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حدیث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625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4625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46257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4646259_211673320">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4646261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646263_211673320">
            <w:r>
              <w:rPr>
                <w:webHidden/>
                <w:rStyle w:val="IndexLink"/>
                <w:rtl w:val="true"/>
              </w:rPr>
              <w:t>بخش یکم</w:t>
            </w:r>
            <w:r>
              <w:rPr>
                <w:rStyle w:val="IndexLink"/>
                <w:rtl w:val="true"/>
              </w:rPr>
              <w:t xml:space="preserve">: </w:t>
            </w:r>
            <w:r>
              <w:rPr>
                <w:rStyle w:val="IndexLink"/>
                <w:rtl w:val="true"/>
              </w:rPr>
              <w:t>حدیث ولایت و راویان آن</w:t>
            </w:r>
            <w:r>
              <w:rPr>
                <w:rStyle w:val="IndexLink"/>
                <w:rtl w:val="true"/>
              </w:rPr>
              <w:tab/>
            </w:r>
            <w:r>
              <w:rPr>
                <w:rStyle w:val="IndexLink"/>
              </w:rPr>
              <w:t>11</w:t>
            </w:r>
          </w:hyperlink>
        </w:p>
        <w:p>
          <w:pPr>
            <w:pStyle w:val="Contents3"/>
            <w:tabs>
              <w:tab w:val="clear" w:pos="8459"/>
              <w:tab w:val="right" w:pos="9026" w:leader="dot"/>
            </w:tabs>
            <w:rPr/>
          </w:pPr>
          <w:hyperlink w:anchor="__RefHeading___Toc4646265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46267_211673320">
            <w:r>
              <w:rPr>
                <w:webHidden/>
                <w:rStyle w:val="IndexLink"/>
                <w:rtl w:val="true"/>
              </w:rPr>
              <w:t>اصحابی که حدیث ولایت از آن ها روایت شده</w:t>
            </w:r>
            <w:r>
              <w:rPr>
                <w:rStyle w:val="IndexLink"/>
                <w:rtl w:val="true"/>
              </w:rPr>
              <w:tab/>
            </w:r>
            <w:r>
              <w:rPr>
                <w:rStyle w:val="IndexLink"/>
              </w:rPr>
              <w:t>11</w:t>
            </w:r>
          </w:hyperlink>
        </w:p>
        <w:p>
          <w:pPr>
            <w:pStyle w:val="Contents3"/>
            <w:tabs>
              <w:tab w:val="clear" w:pos="8459"/>
              <w:tab w:val="right" w:pos="9026" w:leader="dot"/>
            </w:tabs>
            <w:rPr/>
          </w:pPr>
          <w:hyperlink w:anchor="__RefHeading___Toc4646269_211673320">
            <w:r>
              <w:rPr>
                <w:webHidden/>
                <w:rStyle w:val="IndexLink"/>
                <w:rtl w:val="true"/>
              </w:rPr>
              <w:t>راویان حدیث ولایت</w:t>
            </w:r>
            <w:r>
              <w:rPr>
                <w:rStyle w:val="IndexLink"/>
                <w:rtl w:val="true"/>
              </w:rPr>
              <w:tab/>
            </w:r>
            <w:r>
              <w:rPr>
                <w:rStyle w:val="IndexLink"/>
              </w:rPr>
              <w:t>12</w:t>
            </w:r>
          </w:hyperlink>
        </w:p>
        <w:p>
          <w:pPr>
            <w:pStyle w:val="Contents3"/>
            <w:tabs>
              <w:tab w:val="clear" w:pos="8459"/>
              <w:tab w:val="right" w:pos="9026" w:leader="dot"/>
            </w:tabs>
            <w:rPr/>
          </w:pPr>
          <w:hyperlink w:anchor="__RefHeading___Toc4646271_211673320">
            <w:r>
              <w:rPr>
                <w:webHidden/>
                <w:rStyle w:val="IndexLink"/>
                <w:rtl w:val="true"/>
              </w:rPr>
              <w:t>بررسی متن حدیث ولایت و تصحیح اسناد آن</w:t>
            </w:r>
            <w:r>
              <w:rPr>
                <w:rStyle w:val="IndexLink"/>
                <w:rtl w:val="true"/>
              </w:rPr>
              <w:tab/>
            </w:r>
            <w:r>
              <w:rPr>
                <w:rStyle w:val="IndexLink"/>
              </w:rPr>
              <w:t>15</w:t>
            </w:r>
          </w:hyperlink>
        </w:p>
        <w:p>
          <w:pPr>
            <w:pStyle w:val="Contents3"/>
            <w:tabs>
              <w:tab w:val="clear" w:pos="8459"/>
              <w:tab w:val="right" w:pos="9026" w:leader="dot"/>
            </w:tabs>
            <w:rPr/>
          </w:pPr>
          <w:hyperlink w:anchor="__RefHeading___Toc4646273_211673320">
            <w:r>
              <w:rPr>
                <w:webHidden/>
                <w:rStyle w:val="IndexLink"/>
                <w:rtl w:val="true"/>
              </w:rPr>
              <w:t>حدیث ولایت به روایت ابن عبّاس</w:t>
            </w:r>
            <w:r>
              <w:rPr>
                <w:rStyle w:val="IndexLink"/>
                <w:rtl w:val="true"/>
              </w:rPr>
              <w:tab/>
            </w:r>
            <w:r>
              <w:rPr>
                <w:rStyle w:val="IndexLink"/>
              </w:rPr>
              <w:t>15</w:t>
            </w:r>
          </w:hyperlink>
        </w:p>
        <w:p>
          <w:pPr>
            <w:pStyle w:val="Contents3"/>
            <w:tabs>
              <w:tab w:val="clear" w:pos="8459"/>
              <w:tab w:val="right" w:pos="9026" w:leader="dot"/>
            </w:tabs>
            <w:rPr/>
          </w:pPr>
          <w:hyperlink w:anchor="__RefHeading___Toc4646275_211673320">
            <w:r>
              <w:rPr>
                <w:webHidden/>
                <w:rStyle w:val="IndexLink"/>
                <w:rtl w:val="true"/>
              </w:rPr>
              <w:t>حدیث ولایت به روایت عمران بن حصین و بریدة بن حصیب</w:t>
            </w:r>
            <w:r>
              <w:rPr>
                <w:rStyle w:val="IndexLink"/>
                <w:rtl w:val="true"/>
              </w:rPr>
              <w:tab/>
            </w:r>
            <w:r>
              <w:rPr>
                <w:rStyle w:val="IndexLink"/>
              </w:rPr>
              <w:t>17</w:t>
            </w:r>
          </w:hyperlink>
        </w:p>
        <w:p>
          <w:pPr>
            <w:pStyle w:val="Contents3"/>
            <w:tabs>
              <w:tab w:val="clear" w:pos="8459"/>
              <w:tab w:val="right" w:pos="9026" w:leader="dot"/>
            </w:tabs>
            <w:rPr/>
          </w:pPr>
          <w:hyperlink w:anchor="__RefHeading___Toc4646277_211673320">
            <w:r>
              <w:rPr>
                <w:webHidden/>
                <w:rStyle w:val="IndexLink"/>
                <w:rtl w:val="true"/>
              </w:rPr>
              <w:t>چکیده بررسی</w:t>
            </w:r>
            <w:r>
              <w:rPr>
                <w:rStyle w:val="IndexLink"/>
                <w:rtl w:val="true"/>
              </w:rPr>
              <w:tab/>
            </w:r>
            <w:r>
              <w:rPr>
                <w:rStyle w:val="IndexLink"/>
              </w:rPr>
              <w:t>17</w:t>
            </w:r>
          </w:hyperlink>
        </w:p>
        <w:p>
          <w:pPr>
            <w:pStyle w:val="Contents3"/>
            <w:tabs>
              <w:tab w:val="clear" w:pos="8459"/>
              <w:tab w:val="right" w:pos="9026" w:leader="dot"/>
            </w:tabs>
            <w:rPr/>
          </w:pPr>
          <w:hyperlink w:anchor="__RefHeading___Toc4646279_211673320">
            <w:r>
              <w:rPr>
                <w:webHidden/>
                <w:rStyle w:val="IndexLink"/>
                <w:rtl w:val="true"/>
              </w:rPr>
              <w:t>بررسی روایت عبد اللَّه بن عبّاس</w:t>
            </w:r>
            <w:r>
              <w:rPr>
                <w:rStyle w:val="IndexLink"/>
                <w:rtl w:val="true"/>
              </w:rPr>
              <w:tab/>
            </w:r>
            <w:r>
              <w:rPr>
                <w:rStyle w:val="IndexLink"/>
              </w:rPr>
              <w:t>18</w:t>
            </w:r>
          </w:hyperlink>
        </w:p>
        <w:p>
          <w:pPr>
            <w:pStyle w:val="Contents3"/>
            <w:tabs>
              <w:tab w:val="clear" w:pos="8459"/>
              <w:tab w:val="right" w:pos="9026" w:leader="dot"/>
            </w:tabs>
            <w:rPr/>
          </w:pPr>
          <w:hyperlink w:anchor="__RefHeading___Toc4646281_211673320">
            <w:r>
              <w:rPr>
                <w:webHidden/>
                <w:rStyle w:val="IndexLink"/>
                <w:rtl w:val="true"/>
              </w:rPr>
              <w:t>بررسی اسناد حدیث ولایت به نقل از عمران بن حصین</w:t>
            </w:r>
            <w:r>
              <w:rPr>
                <w:rStyle w:val="IndexLink"/>
                <w:rtl w:val="true"/>
              </w:rPr>
              <w:tab/>
            </w:r>
            <w:r>
              <w:rPr>
                <w:rStyle w:val="IndexLink"/>
              </w:rPr>
              <w:t>19</w:t>
            </w:r>
          </w:hyperlink>
        </w:p>
        <w:p>
          <w:pPr>
            <w:pStyle w:val="Contents3"/>
            <w:tabs>
              <w:tab w:val="clear" w:pos="8459"/>
              <w:tab w:val="right" w:pos="9026" w:leader="dot"/>
            </w:tabs>
            <w:rPr/>
          </w:pPr>
          <w:hyperlink w:anchor="__RefHeading___Toc4646283_211673320">
            <w:r>
              <w:rPr>
                <w:webHidden/>
                <w:rStyle w:val="IndexLink"/>
                <w:rtl w:val="true"/>
              </w:rPr>
              <w:t>حدیث ولایت به روایت بریدة بن حصیب</w:t>
            </w:r>
            <w:r>
              <w:rPr>
                <w:rStyle w:val="IndexLink"/>
                <w:rtl w:val="true"/>
              </w:rPr>
              <w:tab/>
            </w:r>
            <w:r>
              <w:rPr>
                <w:rStyle w:val="IndexLink"/>
              </w:rPr>
              <w:t>23</w:t>
            </w:r>
          </w:hyperlink>
        </w:p>
        <w:p>
          <w:pPr>
            <w:pStyle w:val="Contents2"/>
            <w:tabs>
              <w:tab w:val="clear" w:pos="8743"/>
              <w:tab w:val="right" w:pos="9026" w:leader="dot"/>
            </w:tabs>
            <w:rPr/>
          </w:pPr>
          <w:hyperlink w:anchor="__RefHeading___Toc4646285_211673320">
            <w:r>
              <w:rPr>
                <w:webHidden/>
                <w:rStyle w:val="IndexLink"/>
                <w:rtl w:val="true"/>
              </w:rPr>
              <w:t>بخش دوم</w:t>
            </w:r>
            <w:r>
              <w:rPr>
                <w:rStyle w:val="IndexLink"/>
                <w:rtl w:val="true"/>
              </w:rPr>
              <w:t xml:space="preserve">: </w:t>
            </w:r>
            <w:r>
              <w:rPr>
                <w:rStyle w:val="IndexLink"/>
                <w:rtl w:val="true"/>
              </w:rPr>
              <w:t>نگاهی به دلالتهای حدیث ولایت</w:t>
            </w:r>
            <w:r>
              <w:rPr>
                <w:rStyle w:val="IndexLink"/>
                <w:rtl w:val="true"/>
              </w:rPr>
              <w:tab/>
            </w:r>
            <w:r>
              <w:rPr>
                <w:rStyle w:val="IndexLink"/>
              </w:rPr>
              <w:t>31</w:t>
            </w:r>
          </w:hyperlink>
        </w:p>
        <w:p>
          <w:pPr>
            <w:pStyle w:val="Contents3"/>
            <w:tabs>
              <w:tab w:val="clear" w:pos="8459"/>
              <w:tab w:val="right" w:pos="9026" w:leader="dot"/>
            </w:tabs>
            <w:rPr/>
          </w:pPr>
          <w:hyperlink w:anchor="__RefHeading___Toc4646287_211673320">
            <w:r>
              <w:rPr>
                <w:webHidden/>
                <w:rStyle w:val="IndexLink"/>
                <w:rtl w:val="true"/>
              </w:rPr>
              <w:t>حدیث ولایت بیان گر عصمت</w:t>
            </w:r>
            <w:r>
              <w:rPr>
                <w:rStyle w:val="IndexLink"/>
                <w:rtl w:val="true"/>
              </w:rPr>
              <w:tab/>
            </w:r>
            <w:r>
              <w:rPr>
                <w:rStyle w:val="IndexLink"/>
              </w:rPr>
              <w:t>31</w:t>
            </w:r>
          </w:hyperlink>
        </w:p>
        <w:p>
          <w:pPr>
            <w:pStyle w:val="Contents3"/>
            <w:tabs>
              <w:tab w:val="clear" w:pos="8459"/>
              <w:tab w:val="right" w:pos="9026" w:leader="dot"/>
            </w:tabs>
            <w:rPr/>
          </w:pPr>
          <w:hyperlink w:anchor="__RefHeading___Toc4646289_211673320">
            <w:r>
              <w:rPr>
                <w:webHidden/>
                <w:rStyle w:val="IndexLink"/>
                <w:rtl w:val="true"/>
              </w:rPr>
              <w:t>حدیث ولایت بیان گر ولایت امیر مؤمنان علی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4646291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646293_211673320">
            <w:r>
              <w:rPr>
                <w:webHidden/>
                <w:rStyle w:val="IndexLink"/>
                <w:rtl w:val="true"/>
              </w:rPr>
              <w:t>الف</w:t>
            </w:r>
            <w:r>
              <w:rPr>
                <w:rStyle w:val="IndexLink"/>
                <w:rtl w:val="true"/>
              </w:rPr>
              <w:t xml:space="preserve">) </w:t>
            </w:r>
            <w:r>
              <w:rPr>
                <w:rStyle w:val="IndexLink"/>
                <w:rtl w:val="true"/>
              </w:rPr>
              <w:t>انحصار ولایت</w:t>
            </w:r>
            <w:r>
              <w:rPr>
                <w:rStyle w:val="IndexLink"/>
                <w:rtl w:val="true"/>
              </w:rPr>
              <w:tab/>
            </w:r>
            <w:r>
              <w:rPr>
                <w:rStyle w:val="IndexLink"/>
              </w:rPr>
              <w:t>36</w:t>
            </w:r>
          </w:hyperlink>
        </w:p>
        <w:p>
          <w:pPr>
            <w:pStyle w:val="Contents4"/>
            <w:tabs>
              <w:tab w:val="clear" w:pos="8176"/>
              <w:tab w:val="right" w:pos="9026" w:leader="dot"/>
            </w:tabs>
            <w:rPr/>
          </w:pPr>
          <w:hyperlink w:anchor="__RefHeading___Toc4646295_211673320">
            <w:r>
              <w:rPr>
                <w:webHidden/>
                <w:rStyle w:val="IndexLink"/>
                <w:rtl w:val="true"/>
              </w:rPr>
              <w:t>ب</w:t>
            </w:r>
            <w:r>
              <w:rPr>
                <w:rStyle w:val="IndexLink"/>
                <w:rtl w:val="true"/>
              </w:rPr>
              <w:t xml:space="preserve">) </w:t>
            </w:r>
            <w:r>
              <w:rPr>
                <w:rStyle w:val="IndexLink"/>
                <w:rtl w:val="true"/>
              </w:rPr>
              <w:t>بعدیّت زمانی</w:t>
            </w:r>
            <w:r>
              <w:rPr>
                <w:rStyle w:val="IndexLink"/>
                <w:rtl w:val="true"/>
              </w:rPr>
              <w:tab/>
            </w:r>
            <w:r>
              <w:rPr>
                <w:rStyle w:val="IndexLink"/>
              </w:rPr>
              <w:t>36</w:t>
            </w:r>
          </w:hyperlink>
        </w:p>
        <w:p>
          <w:pPr>
            <w:pStyle w:val="Contents4"/>
            <w:tabs>
              <w:tab w:val="clear" w:pos="8176"/>
              <w:tab w:val="right" w:pos="9026" w:leader="dot"/>
            </w:tabs>
            <w:rPr/>
          </w:pPr>
          <w:hyperlink w:anchor="__RefHeading___Toc4646297_211673320">
            <w:r>
              <w:rPr>
                <w:webHidden/>
                <w:rStyle w:val="IndexLink"/>
                <w:rtl w:val="true"/>
              </w:rPr>
              <w:t>ج</w:t>
            </w:r>
            <w:r>
              <w:rPr>
                <w:rStyle w:val="IndexLink"/>
                <w:rtl w:val="true"/>
              </w:rPr>
              <w:t xml:space="preserve">) </w:t>
            </w:r>
            <w:r>
              <w:rPr>
                <w:rStyle w:val="IndexLink"/>
                <w:rtl w:val="true"/>
              </w:rPr>
              <w:t>متون دیگری از حدیث ولایت</w:t>
            </w:r>
            <w:r>
              <w:rPr>
                <w:rStyle w:val="IndexLink"/>
                <w:rtl w:val="true"/>
              </w:rPr>
              <w:tab/>
            </w:r>
            <w:r>
              <w:rPr>
                <w:rStyle w:val="IndexLink"/>
              </w:rPr>
              <w:t>37</w:t>
            </w:r>
          </w:hyperlink>
        </w:p>
        <w:p>
          <w:pPr>
            <w:pStyle w:val="Contents4"/>
            <w:tabs>
              <w:tab w:val="clear" w:pos="8176"/>
              <w:tab w:val="right" w:pos="9026" w:leader="dot"/>
            </w:tabs>
            <w:rPr/>
          </w:pPr>
          <w:hyperlink w:anchor="__RefHeading___Toc4646299_211673320">
            <w:r>
              <w:rPr>
                <w:webHidden/>
                <w:rStyle w:val="IndexLink"/>
                <w:rtl w:val="true"/>
              </w:rPr>
              <w:t>د</w:t>
            </w:r>
            <w:r>
              <w:rPr>
                <w:rStyle w:val="IndexLink"/>
                <w:rtl w:val="true"/>
              </w:rPr>
              <w:t xml:space="preserve">) </w:t>
            </w:r>
            <w:r>
              <w:rPr>
                <w:rStyle w:val="IndexLink"/>
                <w:rtl w:val="true"/>
              </w:rPr>
              <w:t>مناقب و فضایل دیگر</w:t>
            </w:r>
            <w:r>
              <w:rPr>
                <w:rStyle w:val="IndexLink"/>
                <w:rtl w:val="true"/>
              </w:rPr>
              <w:tab/>
            </w:r>
            <w:r>
              <w:rPr>
                <w:rStyle w:val="IndexLink"/>
              </w:rPr>
              <w:t>38</w:t>
            </w:r>
          </w:hyperlink>
        </w:p>
        <w:p>
          <w:pPr>
            <w:pStyle w:val="Contents4"/>
            <w:tabs>
              <w:tab w:val="clear" w:pos="8176"/>
              <w:tab w:val="right" w:pos="9026" w:leader="dot"/>
            </w:tabs>
            <w:rPr/>
          </w:pPr>
          <w:hyperlink w:anchor="__RefHeading___Toc4646301_211673320">
            <w:r>
              <w:rPr>
                <w:webHidden/>
                <w:rStyle w:val="IndexLink"/>
                <w:rtl w:val="true"/>
              </w:rPr>
              <w:t>ه</w:t>
            </w:r>
            <w:r>
              <w:rPr>
                <w:rStyle w:val="IndexLink"/>
                <w:rtl w:val="true"/>
              </w:rPr>
              <w:t xml:space="preserve">) </w:t>
            </w:r>
            <w:r>
              <w:rPr>
                <w:rStyle w:val="IndexLink"/>
                <w:rtl w:val="true"/>
              </w:rPr>
              <w:t>تصریح ابن عبّاس</w:t>
            </w:r>
            <w:r>
              <w:rPr>
                <w:rStyle w:val="IndexLink"/>
                <w:rtl w:val="true"/>
              </w:rPr>
              <w:tab/>
            </w:r>
            <w:r>
              <w:rPr>
                <w:rStyle w:val="IndexLink"/>
              </w:rPr>
              <w:t>40</w:t>
            </w:r>
          </w:hyperlink>
        </w:p>
        <w:p>
          <w:pPr>
            <w:pStyle w:val="Contents4"/>
            <w:tabs>
              <w:tab w:val="clear" w:pos="8176"/>
              <w:tab w:val="right" w:pos="9026" w:leader="dot"/>
            </w:tabs>
            <w:rPr/>
          </w:pPr>
          <w:hyperlink w:anchor="__RefHeading___Toc4646303_211673320">
            <w:r>
              <w:rPr>
                <w:webHidden/>
                <w:rStyle w:val="IndexLink"/>
                <w:rtl w:val="true"/>
              </w:rPr>
              <w:t>و</w:t>
            </w:r>
            <w:r>
              <w:rPr>
                <w:rStyle w:val="IndexLink"/>
                <w:rtl w:val="true"/>
              </w:rPr>
              <w:t xml:space="preserve">) </w:t>
            </w:r>
            <w:r>
              <w:rPr>
                <w:rStyle w:val="IndexLink"/>
                <w:rtl w:val="true"/>
              </w:rPr>
              <w:t>حدیث ولایت در آغاز دعوت</w:t>
            </w:r>
            <w:r>
              <w:rPr>
                <w:rStyle w:val="IndexLink"/>
                <w:rtl w:val="true"/>
              </w:rPr>
              <w:tab/>
            </w:r>
            <w:r>
              <w:rPr>
                <w:rStyle w:val="IndexLink"/>
              </w:rPr>
              <w:t>40</w:t>
            </w:r>
          </w:hyperlink>
        </w:p>
        <w:p>
          <w:pPr>
            <w:pStyle w:val="Contents3"/>
            <w:tabs>
              <w:tab w:val="clear" w:pos="8459"/>
              <w:tab w:val="right" w:pos="9026" w:leader="dot"/>
            </w:tabs>
            <w:rPr/>
          </w:pPr>
          <w:hyperlink w:anchor="__RefHeading___Toc4646305_211673320">
            <w:r>
              <w:rPr>
                <w:webHidden/>
                <w:rStyle w:val="IndexLink"/>
                <w:rtl w:val="true"/>
              </w:rPr>
              <w:t>وجود نفاق و حرکت منافقانه در دوران رسول خدا صلی اللّه علیه و آله</w:t>
            </w:r>
            <w:r>
              <w:rPr>
                <w:rStyle w:val="IndexLink"/>
                <w:rtl w:val="true"/>
              </w:rPr>
              <w:tab/>
            </w:r>
            <w:r>
              <w:rPr>
                <w:rStyle w:val="IndexLink"/>
              </w:rPr>
              <w:t>41</w:t>
            </w:r>
          </w:hyperlink>
        </w:p>
        <w:p>
          <w:pPr>
            <w:pStyle w:val="Contents3"/>
            <w:tabs>
              <w:tab w:val="clear" w:pos="8459"/>
              <w:tab w:val="right" w:pos="9026" w:leader="dot"/>
            </w:tabs>
            <w:rPr/>
          </w:pPr>
          <w:hyperlink w:anchor="__RefHeading___Toc4646307_211673320">
            <w:r>
              <w:rPr>
                <w:webHidden/>
                <w:rStyle w:val="IndexLink"/>
                <w:rtl w:val="true"/>
              </w:rPr>
              <w:t>نگاهی به دشمنی خالد با امیر مؤمنان علی</w:t>
            </w:r>
            <w:r>
              <w:rPr>
                <w:rStyle w:val="IndexLink"/>
                <w:rtl w:val="true"/>
              </w:rPr>
              <w:tab/>
            </w:r>
            <w:r>
              <w:rPr>
                <w:rStyle w:val="IndexLink"/>
              </w:rPr>
              <w:t>42</w:t>
            </w:r>
          </w:hyperlink>
        </w:p>
        <w:p>
          <w:pPr>
            <w:pStyle w:val="Contents3"/>
            <w:tabs>
              <w:tab w:val="clear" w:pos="8459"/>
              <w:tab w:val="right" w:pos="9026" w:leader="dot"/>
            </w:tabs>
            <w:rPr/>
          </w:pPr>
          <w:hyperlink w:anchor="__RefHeading___Toc4646309_211673320">
            <w:r>
              <w:rPr>
                <w:webHidden/>
                <w:rStyle w:val="IndexLink"/>
                <w:rtl w:val="true"/>
              </w:rPr>
              <w:t>بغض علی علیه السلام موجب خروج از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4646311_211673320">
            <w:r>
              <w:rPr>
                <w:webHidden/>
                <w:rStyle w:val="IndexLink"/>
                <w:rtl w:val="true"/>
              </w:rPr>
              <w:t>بخش سوم</w:t>
            </w:r>
            <w:r>
              <w:rPr>
                <w:rStyle w:val="IndexLink"/>
                <w:rtl w:val="true"/>
              </w:rPr>
              <w:t xml:space="preserve">: </w:t>
            </w:r>
            <w:r>
              <w:rPr>
                <w:rStyle w:val="IndexLink"/>
                <w:rtl w:val="true"/>
              </w:rPr>
              <w:t>بررسی اشکالات بر حدیث ولایت</w:t>
            </w:r>
            <w:r>
              <w:rPr>
                <w:rStyle w:val="IndexLink"/>
                <w:rtl w:val="true"/>
              </w:rPr>
              <w:tab/>
            </w:r>
            <w:r>
              <w:rPr>
                <w:rStyle w:val="IndexLink"/>
              </w:rPr>
              <w:t>49</w:t>
            </w:r>
          </w:hyperlink>
        </w:p>
        <w:p>
          <w:pPr>
            <w:pStyle w:val="Contents3"/>
            <w:tabs>
              <w:tab w:val="clear" w:pos="8459"/>
              <w:tab w:val="right" w:pos="9026" w:leader="dot"/>
            </w:tabs>
            <w:rPr/>
          </w:pPr>
          <w:hyperlink w:anchor="__RefHeading___Toc4646313_211673320">
            <w:r>
              <w:rPr>
                <w:webHidden/>
                <w:rStyle w:val="IndexLink"/>
                <w:rtl w:val="true"/>
              </w:rPr>
              <w:t>نقد مخالفان درباره استدلال به حدیث ولایت</w:t>
            </w:r>
            <w:r>
              <w:rPr>
                <w:rStyle w:val="IndexLink"/>
                <w:rtl w:val="true"/>
              </w:rPr>
              <w:tab/>
            </w:r>
            <w:r>
              <w:rPr>
                <w:rStyle w:val="IndexLink"/>
              </w:rPr>
              <w:t>49</w:t>
            </w:r>
          </w:hyperlink>
        </w:p>
        <w:p>
          <w:pPr>
            <w:pStyle w:val="Contents4"/>
            <w:tabs>
              <w:tab w:val="clear" w:pos="8176"/>
              <w:tab w:val="right" w:pos="9026" w:leader="dot"/>
            </w:tabs>
            <w:rPr/>
          </w:pPr>
          <w:hyperlink w:anchor="__RefHeading___Toc4646315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646317_211673320">
            <w:r>
              <w:rPr>
                <w:webHidden/>
                <w:rStyle w:val="IndexLink"/>
                <w:rtl w:val="true"/>
              </w:rPr>
              <w:t>الف</w:t>
            </w:r>
            <w:r>
              <w:rPr>
                <w:rStyle w:val="IndexLink"/>
                <w:rtl w:val="true"/>
              </w:rPr>
              <w:t xml:space="preserve">) </w:t>
            </w:r>
            <w:r>
              <w:rPr>
                <w:rStyle w:val="IndexLink"/>
                <w:rtl w:val="true"/>
              </w:rPr>
              <w:t>تحریف حدیث ولایت در</w:t>
            </w:r>
            <w:r>
              <w:rPr>
                <w:rStyle w:val="IndexLink"/>
                <w:rtl w:val="true"/>
              </w:rPr>
              <w:tab/>
            </w:r>
            <w:r>
              <w:rPr>
                <w:rStyle w:val="IndexLink"/>
              </w:rPr>
              <w:t>50</w:t>
            </w:r>
          </w:hyperlink>
        </w:p>
        <w:p>
          <w:pPr>
            <w:pStyle w:val="Contents4"/>
            <w:tabs>
              <w:tab w:val="clear" w:pos="8176"/>
              <w:tab w:val="right" w:pos="9026" w:leader="dot"/>
            </w:tabs>
            <w:rPr/>
          </w:pPr>
          <w:hyperlink w:anchor="__RefHeading___Toc4646319_211673320">
            <w:r>
              <w:rPr>
                <w:webHidden/>
                <w:rStyle w:val="IndexLink"/>
                <w:rtl w:val="true"/>
              </w:rPr>
              <w:t>ب</w:t>
            </w:r>
            <w:r>
              <w:rPr>
                <w:rStyle w:val="IndexLink"/>
                <w:rtl w:val="true"/>
              </w:rPr>
              <w:t xml:space="preserve">) </w:t>
            </w:r>
            <w:r>
              <w:rPr>
                <w:rStyle w:val="IndexLink"/>
                <w:rtl w:val="true"/>
              </w:rPr>
              <w:t>بیهقی و تحریف حدیث ولایت</w:t>
            </w:r>
            <w:r>
              <w:rPr>
                <w:rStyle w:val="IndexLink"/>
                <w:rtl w:val="true"/>
              </w:rPr>
              <w:tab/>
            </w:r>
            <w:r>
              <w:rPr>
                <w:rStyle w:val="IndexLink"/>
              </w:rPr>
              <w:t>51</w:t>
            </w:r>
          </w:hyperlink>
        </w:p>
        <w:p>
          <w:pPr>
            <w:pStyle w:val="Contents4"/>
            <w:tabs>
              <w:tab w:val="clear" w:pos="8176"/>
              <w:tab w:val="right" w:pos="9026" w:leader="dot"/>
            </w:tabs>
            <w:rPr/>
          </w:pPr>
          <w:hyperlink w:anchor="__RefHeading___Toc4646321_211673320">
            <w:r>
              <w:rPr>
                <w:webHidden/>
                <w:rStyle w:val="IndexLink"/>
                <w:rtl w:val="true"/>
              </w:rPr>
              <w:t>ج</w:t>
            </w:r>
            <w:r>
              <w:rPr>
                <w:rStyle w:val="IndexLink"/>
                <w:rtl w:val="true"/>
              </w:rPr>
              <w:t xml:space="preserve">) </w:t>
            </w:r>
            <w:r>
              <w:rPr>
                <w:rStyle w:val="IndexLink"/>
                <w:rtl w:val="true"/>
              </w:rPr>
              <w:t>بغوی و تحریف حدیث ولایت</w:t>
            </w:r>
            <w:r>
              <w:rPr>
                <w:rStyle w:val="IndexLink"/>
                <w:rtl w:val="true"/>
              </w:rPr>
              <w:tab/>
            </w:r>
            <w:r>
              <w:rPr>
                <w:rStyle w:val="IndexLink"/>
              </w:rPr>
              <w:t>52</w:t>
            </w:r>
          </w:hyperlink>
        </w:p>
        <w:p>
          <w:pPr>
            <w:pStyle w:val="Contents4"/>
            <w:tabs>
              <w:tab w:val="clear" w:pos="8176"/>
              <w:tab w:val="right" w:pos="9026" w:leader="dot"/>
            </w:tabs>
            <w:rPr/>
          </w:pPr>
          <w:hyperlink w:anchor="__RefHeading___Toc4646323_211673320">
            <w:r>
              <w:rPr>
                <w:webHidden/>
                <w:rStyle w:val="IndexLink"/>
                <w:rtl w:val="true"/>
              </w:rPr>
              <w:t>د</w:t>
            </w:r>
            <w:r>
              <w:rPr>
                <w:rStyle w:val="IndexLink"/>
                <w:rtl w:val="true"/>
              </w:rPr>
              <w:t xml:space="preserve">) </w:t>
            </w:r>
            <w:r>
              <w:rPr>
                <w:rStyle w:val="IndexLink"/>
                <w:rtl w:val="true"/>
              </w:rPr>
              <w:t>خطیب تبریزی و تحریف حدیث ولایت</w:t>
            </w:r>
            <w:r>
              <w:rPr>
                <w:rStyle w:val="IndexLink"/>
                <w:rtl w:val="true"/>
              </w:rPr>
              <w:tab/>
            </w:r>
            <w:r>
              <w:rPr>
                <w:rStyle w:val="IndexLink"/>
              </w:rPr>
              <w:t>53</w:t>
            </w:r>
          </w:hyperlink>
        </w:p>
        <w:p>
          <w:pPr>
            <w:pStyle w:val="Contents4"/>
            <w:tabs>
              <w:tab w:val="clear" w:pos="8176"/>
              <w:tab w:val="right" w:pos="9026" w:leader="dot"/>
            </w:tabs>
            <w:rPr/>
          </w:pPr>
          <w:hyperlink w:anchor="__RefHeading___Toc4646325_211673320">
            <w:r>
              <w:rPr>
                <w:webHidden/>
                <w:rStyle w:val="IndexLink"/>
                <w:rtl w:val="true"/>
              </w:rPr>
              <w:t>ه</w:t>
            </w:r>
            <w:r>
              <w:rPr>
                <w:rStyle w:val="IndexLink"/>
                <w:rtl w:val="true"/>
              </w:rPr>
              <w:t xml:space="preserve">) </w:t>
            </w:r>
            <w:r>
              <w:rPr>
                <w:rStyle w:val="IndexLink"/>
                <w:rtl w:val="true"/>
              </w:rPr>
              <w:t>ابن تیمیه و حدیث ولایت</w:t>
            </w:r>
            <w:r>
              <w:rPr>
                <w:rStyle w:val="IndexLink"/>
                <w:rtl w:val="true"/>
              </w:rPr>
              <w:tab/>
            </w:r>
            <w:r>
              <w:rPr>
                <w:rStyle w:val="IndexLink"/>
              </w:rPr>
              <w:t>53</w:t>
            </w:r>
          </w:hyperlink>
        </w:p>
        <w:p>
          <w:pPr>
            <w:pStyle w:val="Contents2"/>
            <w:tabs>
              <w:tab w:val="clear" w:pos="8743"/>
              <w:tab w:val="right" w:pos="9026" w:leader="dot"/>
            </w:tabs>
            <w:rPr/>
          </w:pPr>
          <w:hyperlink w:anchor="__RefHeading___Toc4646327_211673320">
            <w:r>
              <w:rPr>
                <w:webHidden/>
                <w:rStyle w:val="IndexLink"/>
                <w:rtl w:val="true"/>
              </w:rPr>
              <w:t>کتاب نامه</w:t>
            </w:r>
            <w:r>
              <w:rPr>
                <w:rStyle w:val="IndexLink"/>
                <w:rtl w:val="true"/>
              </w:rPr>
              <w:tab/>
            </w:r>
            <w:r>
              <w:rPr>
                <w:rStyle w:val="IndexLink"/>
              </w:rPr>
              <w:t>56</w:t>
            </w:r>
          </w:hyperlink>
        </w:p>
        <w:p>
          <w:pPr>
            <w:pStyle w:val="Contents3"/>
            <w:tabs>
              <w:tab w:val="clear" w:pos="8459"/>
              <w:tab w:val="right" w:pos="9026" w:leader="dot"/>
            </w:tabs>
            <w:rPr/>
          </w:pPr>
          <w:hyperlink w:anchor="__RefHeading___Toc4646329_211673320">
            <w:r>
              <w:rPr>
                <w:webHidden/>
                <w:rStyle w:val="IndexLink"/>
                <w:rtl w:val="true"/>
              </w:rPr>
              <w:t>«</w:t>
            </w:r>
            <w:r>
              <w:rPr>
                <w:rStyle w:val="IndexLink"/>
                <w:rtl w:val="true"/>
              </w:rPr>
              <w:t>الف</w:t>
            </w:r>
            <w:r>
              <w:rPr>
                <w:rStyle w:val="IndexLink"/>
                <w:rtl w:val="true"/>
              </w:rPr>
              <w:t>»</w:t>
              <w:tab/>
            </w:r>
            <w:r>
              <w:rPr>
                <w:rStyle w:val="IndexLink"/>
              </w:rPr>
              <w:t>56</w:t>
            </w:r>
          </w:hyperlink>
        </w:p>
        <w:p>
          <w:pPr>
            <w:pStyle w:val="Contents3"/>
            <w:tabs>
              <w:tab w:val="clear" w:pos="8459"/>
              <w:tab w:val="right" w:pos="9026" w:leader="dot"/>
            </w:tabs>
            <w:rPr/>
          </w:pPr>
          <w:hyperlink w:anchor="__RefHeading___Toc4646331_211673320">
            <w:r>
              <w:rPr>
                <w:webHidden/>
                <w:rStyle w:val="IndexLink"/>
                <w:rtl w:val="true"/>
              </w:rPr>
              <w:t>«</w:t>
            </w:r>
            <w:r>
              <w:rPr>
                <w:rStyle w:val="IndexLink"/>
                <w:rtl w:val="true"/>
              </w:rPr>
              <w:t>ت</w:t>
            </w:r>
            <w:r>
              <w:rPr>
                <w:rStyle w:val="IndexLink"/>
                <w:rtl w:val="true"/>
              </w:rPr>
              <w:t>»</w:t>
              <w:tab/>
            </w:r>
            <w:r>
              <w:rPr>
                <w:rStyle w:val="IndexLink"/>
              </w:rPr>
              <w:t>56</w:t>
            </w:r>
          </w:hyperlink>
        </w:p>
        <w:p>
          <w:pPr>
            <w:pStyle w:val="Contents3"/>
            <w:tabs>
              <w:tab w:val="clear" w:pos="8459"/>
              <w:tab w:val="right" w:pos="9026" w:leader="dot"/>
            </w:tabs>
            <w:rPr/>
          </w:pPr>
          <w:hyperlink w:anchor="__RefHeading___Toc4646333_211673320">
            <w:r>
              <w:rPr>
                <w:webHidden/>
                <w:rStyle w:val="IndexLink"/>
                <w:rtl w:val="true"/>
              </w:rPr>
              <w:t>«</w:t>
            </w:r>
            <w:r>
              <w:rPr>
                <w:rStyle w:val="IndexLink"/>
                <w:rtl w:val="true"/>
              </w:rPr>
              <w:t>س</w:t>
            </w:r>
            <w:r>
              <w:rPr>
                <w:rStyle w:val="IndexLink"/>
                <w:rtl w:val="true"/>
              </w:rPr>
              <w:t>»</w:t>
              <w:tab/>
            </w:r>
            <w:r>
              <w:rPr>
                <w:rStyle w:val="IndexLink"/>
              </w:rPr>
              <w:t>57</w:t>
            </w:r>
          </w:hyperlink>
        </w:p>
        <w:p>
          <w:pPr>
            <w:pStyle w:val="Contents3"/>
            <w:tabs>
              <w:tab w:val="clear" w:pos="8459"/>
              <w:tab w:val="right" w:pos="9026" w:leader="dot"/>
            </w:tabs>
            <w:rPr/>
          </w:pPr>
          <w:hyperlink w:anchor="__RefHeading___Toc4646335_211673320">
            <w:r>
              <w:rPr>
                <w:webHidden/>
                <w:rStyle w:val="IndexLink"/>
                <w:rtl w:val="true"/>
              </w:rPr>
              <w:t>«</w:t>
            </w:r>
            <w:r>
              <w:rPr>
                <w:rStyle w:val="IndexLink"/>
                <w:rtl w:val="true"/>
              </w:rPr>
              <w:t>ع</w:t>
            </w:r>
            <w:r>
              <w:rPr>
                <w:rStyle w:val="IndexLink"/>
                <w:rtl w:val="true"/>
              </w:rPr>
              <w:t>»</w:t>
              <w:tab/>
            </w:r>
            <w:r>
              <w:rPr>
                <w:rStyle w:val="IndexLink"/>
              </w:rPr>
              <w:t>57</w:t>
            </w:r>
          </w:hyperlink>
        </w:p>
        <w:p>
          <w:pPr>
            <w:pStyle w:val="Contents3"/>
            <w:tabs>
              <w:tab w:val="clear" w:pos="8459"/>
              <w:tab w:val="right" w:pos="9026" w:leader="dot"/>
            </w:tabs>
            <w:rPr/>
          </w:pPr>
          <w:hyperlink w:anchor="__RefHeading___Toc4646337_211673320">
            <w:r>
              <w:rPr>
                <w:webHidden/>
                <w:rStyle w:val="IndexLink"/>
                <w:rtl w:val="true"/>
              </w:rPr>
              <w:t>«</w:t>
            </w:r>
            <w:r>
              <w:rPr>
                <w:rStyle w:val="IndexLink"/>
                <w:rtl w:val="true"/>
              </w:rPr>
              <w:t>ق</w:t>
            </w:r>
            <w:r>
              <w:rPr>
                <w:rStyle w:val="IndexLink"/>
                <w:rtl w:val="true"/>
              </w:rPr>
              <w:t>»</w:t>
              <w:tab/>
            </w:r>
            <w:r>
              <w:rPr>
                <w:rStyle w:val="IndexLink"/>
              </w:rPr>
              <w:t>58</w:t>
            </w:r>
          </w:hyperlink>
        </w:p>
        <w:p>
          <w:pPr>
            <w:pStyle w:val="Contents3"/>
            <w:tabs>
              <w:tab w:val="clear" w:pos="8459"/>
              <w:tab w:val="right" w:pos="9026" w:leader="dot"/>
            </w:tabs>
            <w:rPr/>
          </w:pPr>
          <w:hyperlink w:anchor="__RefHeading___Toc4646339_211673320">
            <w:r>
              <w:rPr>
                <w:webHidden/>
                <w:rStyle w:val="IndexLink"/>
                <w:rtl w:val="true"/>
              </w:rPr>
              <w:t>«</w:t>
            </w:r>
            <w:r>
              <w:rPr>
                <w:rStyle w:val="IndexLink"/>
                <w:rtl w:val="true"/>
              </w:rPr>
              <w:t>ک</w:t>
            </w:r>
            <w:r>
              <w:rPr>
                <w:rStyle w:val="IndexLink"/>
                <w:rtl w:val="true"/>
              </w:rPr>
              <w:t>»</w:t>
              <w:tab/>
            </w:r>
            <w:r>
              <w:rPr>
                <w:rStyle w:val="IndexLink"/>
              </w:rPr>
              <w:t>58</w:t>
            </w:r>
          </w:hyperlink>
        </w:p>
        <w:p>
          <w:pPr>
            <w:pStyle w:val="Contents3"/>
            <w:tabs>
              <w:tab w:val="clear" w:pos="8459"/>
              <w:tab w:val="right" w:pos="9026" w:leader="dot"/>
            </w:tabs>
            <w:rPr/>
          </w:pPr>
          <w:hyperlink w:anchor="__RefHeading___Toc4646341_211673320">
            <w:r>
              <w:rPr>
                <w:webHidden/>
                <w:rStyle w:val="IndexLink"/>
                <w:rtl w:val="true"/>
              </w:rPr>
              <w:t>«</w:t>
            </w:r>
            <w:r>
              <w:rPr>
                <w:rStyle w:val="IndexLink"/>
                <w:rtl w:val="true"/>
              </w:rPr>
              <w:t>م</w:t>
            </w:r>
            <w:r>
              <w:rPr>
                <w:rStyle w:val="IndexLink"/>
                <w:rtl w:val="true"/>
              </w:rPr>
              <w:t>»</w:t>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_10344"/>
      <w:bookmarkStart w:id="1" w:name="pg535_10344"/>
      <w:bookmarkEnd w:id="1"/>
    </w:p>
    <w:p>
      <w:pPr>
        <w:pStyle w:val="Heading2"/>
        <w:numPr>
          <w:ilvl w:val="1"/>
          <w:numId w:val="1"/>
        </w:numPr>
        <w:rPr/>
      </w:pPr>
      <w:bookmarkStart w:id="2" w:name="pg535_10344"/>
      <w:bookmarkStart w:id="3" w:name="__RefHeading___Toc46462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علی، </w:t>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۱۲۲۱۵۱۶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625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 w:name="pg535_10350"/>
    </w:p>
    <w:p>
      <w:pPr>
        <w:pStyle w:val="Heading2"/>
        <w:numPr>
          <w:ilvl w:val="1"/>
          <w:numId w:val="1"/>
        </w:numPr>
        <w:rPr/>
      </w:pPr>
      <w:bookmarkStart w:id="8" w:name="__RefHeading___Toc4646257_211673320"/>
      <w:bookmarkStart w:id="9" w:name="_Toc3"/>
      <w:bookmarkEnd w:id="7"/>
      <w:bookmarkEnd w:id="8"/>
      <w:r>
        <w:rPr>
          <w:rtl w:val="true"/>
        </w:rPr>
        <w:t>مقدمه</w:t>
      </w:r>
      <w:bookmarkEnd w:id="9"/>
    </w:p>
    <w:p>
      <w:pPr>
        <w:pStyle w:val="Heading3"/>
        <w:numPr>
          <w:ilvl w:val="2"/>
          <w:numId w:val="1"/>
        </w:numPr>
        <w:rPr/>
      </w:pPr>
      <w:bookmarkStart w:id="10" w:name="__RefHeading___Toc4646259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35_10356"/>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و آله الطیّبین 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646261_211673320"/>
      <w:bookmarkStart w:id="14" w:name="_Toc5"/>
      <w:bookmarkEnd w:id="13"/>
      <w:r>
        <w:rPr>
          <w:rtl w:val="true"/>
        </w:rPr>
        <w:t>پیش 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احادیث پذیرفته شده در نزد شیعه و سنّی به شمار می‌رود، به یقین از رسول خدا صلی اللّه علیه و آله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به وجوه مختلفی بر امامت امیر مؤمنان علی علیه السلام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ولایت و حقّ سرپرستی و اولویّت برای امیر مؤمنان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عصمت امیر مؤمنان علی 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امیر مؤمنان علی علیه السلام موجب خروج مبغض</w:t>
      </w:r>
    </w:p>
    <w:p>
      <w:pPr>
        <w:pStyle w:val="BookText"/>
        <w:rPr/>
      </w:pPr>
      <w:r>
        <w:rPr>
          <w:rFonts w:ascii="IRNazanin" w:hAnsi="IRNazanin" w:eastAsia="IRNazanin"/>
          <w:color w:val="111111"/>
          <w:sz w:val="28"/>
          <w:sz w:val="28"/>
          <w:szCs w:val="28"/>
          <w:rtl w:val="true"/>
          <w:lang w:bidi="fa-IR"/>
        </w:rPr>
        <w:t>از اسلام می‌شود و برای ورود دوباره به جرگه مسلمانان بعد از دست کشیدن از بغض و انحرافش، باید تجدید اسلام نماید و از نو شهادتین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هر کدام از این سه دلالت به طور جداگانه برای اثبات امامت امیر مؤمنان علی علیه السلام می‌توان استدلال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پژوهش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دقیق و اثبات صدور قطعی آن می‌پردازد</w:t>
      </w:r>
      <w:r>
        <w:rPr>
          <w:rFonts w:eastAsia="IRNazanin" w:cs="IRNazanin"/>
          <w:color w:val="111111"/>
          <w:sz w:val="28"/>
          <w:szCs w:val="28"/>
          <w:rtl w:val="true"/>
          <w:lang w:bidi="fa-IR"/>
        </w:rPr>
        <w:t>.</w:t>
      </w:r>
      <w:bookmarkStart w:id="15" w:name="pg535_10360"/>
    </w:p>
    <w:p>
      <w:pPr>
        <w:pStyle w:val="Heading2"/>
        <w:numPr>
          <w:ilvl w:val="1"/>
          <w:numId w:val="1"/>
        </w:numPr>
        <w:rPr/>
      </w:pPr>
      <w:bookmarkStart w:id="16" w:name="__RefHeading___Toc4646263_211673320"/>
      <w:bookmarkStart w:id="17" w:name="_Toc6"/>
      <w:bookmarkEnd w:id="15"/>
      <w:bookmarkEnd w:id="16"/>
      <w:r>
        <w:rPr>
          <w:rtl w:val="true"/>
        </w:rPr>
        <w:t>بخش یکم</w:t>
      </w:r>
      <w:r>
        <w:rPr>
          <w:rtl w:val="true"/>
        </w:rPr>
        <w:t xml:space="preserve">: </w:t>
      </w:r>
      <w:r>
        <w:rPr>
          <w:rtl w:val="true"/>
        </w:rPr>
        <w:t>حدیث ولایت و راویان آن</w:t>
      </w:r>
      <w:bookmarkEnd w:id="17"/>
    </w:p>
    <w:p>
      <w:pPr>
        <w:pStyle w:val="Heading3"/>
        <w:numPr>
          <w:ilvl w:val="2"/>
          <w:numId w:val="1"/>
        </w:numPr>
        <w:rPr/>
      </w:pPr>
      <w:bookmarkStart w:id="18" w:name="__RefHeading___Toc4646265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بی‌تردید شیعه و سنّی نقل کرده‌اند که پیامبر اکرم صلی اللّه علیه و آله خطاب به 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 کلّ مؤمن بعدی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 پس از من ولی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صحابه و بسیاری از مشاهیر پیشوایان اهل تسنّن این حدیث شریف را نقل کرده‌اند</w:t>
      </w:r>
      <w:r>
        <w:rPr>
          <w:rFonts w:eastAsia="IRNazanin" w:cs="IRNazanin"/>
          <w:color w:val="111111"/>
          <w:sz w:val="28"/>
          <w:szCs w:val="28"/>
          <w:rtl w:val="true"/>
          <w:lang w:bidi="fa-IR"/>
        </w:rPr>
        <w:t>.</w:t>
      </w:r>
    </w:p>
    <w:p>
      <w:pPr>
        <w:pStyle w:val="Heading3"/>
        <w:numPr>
          <w:ilvl w:val="2"/>
          <w:numId w:val="1"/>
        </w:numPr>
        <w:rPr/>
      </w:pPr>
      <w:bookmarkStart w:id="20" w:name="__RefHeading___Toc4646267_211673320"/>
      <w:bookmarkStart w:id="21" w:name="_Toc8"/>
      <w:bookmarkEnd w:id="20"/>
      <w:r>
        <w:rPr>
          <w:rtl w:val="true"/>
        </w:rPr>
        <w:t>اصحابی که حدیث ولایت از آن ها روایت شده</w:t>
      </w:r>
      <w:bookmarkEnd w:id="21"/>
    </w:p>
    <w:p>
      <w:pPr>
        <w:pStyle w:val="BookText"/>
        <w:rPr/>
      </w:pPr>
      <w:r>
        <w:rPr>
          <w:rFonts w:ascii="IRNazanin" w:hAnsi="IRNazanin" w:eastAsia="IRNazanin"/>
          <w:color w:val="111111"/>
          <w:sz w:val="28"/>
          <w:sz w:val="28"/>
          <w:szCs w:val="28"/>
          <w:rtl w:val="true"/>
          <w:lang w:bidi="fa-IR"/>
        </w:rPr>
        <w:t>اهل تسنّن، حدیث ولایت را از برخی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اصحاب از مشاهیر و بزرگان اصحاب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امیر مؤمنان علی علیه السلام در رأس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 السلام؛</w:t>
      </w:r>
      <w:bookmarkStart w:id="22" w:name="pg535_10361"/>
    </w:p>
    <w:p>
      <w:pPr>
        <w:pStyle w:val="BookText"/>
        <w:rPr/>
      </w:pPr>
      <w:bookmarkEnd w:id="2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 السلام سبط پیامبر خدا صلی اللّه علیه و آله؛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ذرّ غفاری؛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سعید خُدْری؛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لیلا انصاری؛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حصیب؛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Heading3"/>
        <w:numPr>
          <w:ilvl w:val="2"/>
          <w:numId w:val="1"/>
        </w:numPr>
        <w:rPr/>
      </w:pPr>
      <w:bookmarkStart w:id="23" w:name="__RefHeading___Toc4646269_211673320"/>
      <w:bookmarkStart w:id="24" w:name="_Toc9"/>
      <w:bookmarkEnd w:id="23"/>
      <w:r>
        <w:rPr>
          <w:rtl w:val="true"/>
        </w:rPr>
        <w:t>راویان حدیث ولایت</w:t>
      </w:r>
      <w:bookmarkEnd w:id="24"/>
    </w:p>
    <w:p>
      <w:pPr>
        <w:pStyle w:val="BookText"/>
        <w:rPr/>
      </w:pPr>
      <w:r>
        <w:rPr>
          <w:rFonts w:ascii="IRNazanin" w:hAnsi="IRNazanin" w:eastAsia="IRNazanin"/>
          <w:color w:val="111111"/>
          <w:sz w:val="28"/>
          <w:sz w:val="28"/>
          <w:szCs w:val="28"/>
          <w:rtl w:val="true"/>
          <w:lang w:bidi="fa-IR"/>
        </w:rPr>
        <w:t>مشهورترین پیشوایان و حافظان و بزرگان حدیث که در طول ادوارِ مختلف، حدیث ولایت را از اصحاب نام‌برده، روایت کرده‌اند و در کتاب‌هایشان آورده‌اند،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داوود طیالسی، نویسنده المسند؛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ابی شِیبه، نویسنده المصنَّف؛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پیشوای حنابله، نویسنده المسند؛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عیسی تِرمذی، نگارنده الصّحیح؛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نَسایی، نگارنده السُّنن؛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یعلی موصلی، نگارنده المسند؛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 نگارنده دو کتاب معروف تاریخ طبری و تفسیر طبری؛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ابن حِبّان، نویسنده الصّحیح؛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طبرانی، نویسنده المعجم الکبیر و الاوسط و الصّغیر؛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نویسنده المستدرک؛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ابن مردویه، نویسنده التّفسیر؛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 نویسنده حلیة الاولیاء و کتاب‌های دیگر؛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نویسنده تاریخ بغداد؛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نگارنده الإستیعاب؛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نگارنده تاریخ مدینة دمشق؛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جَزَری، نگارنده اُسد الغابه؛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مَقْدِسی، نگارنده المختاره؛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 نگارنده مصابیح السّنّه و تفسیر معروف به معالم التّنزیل؛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شمس الدّین ذهبی، نویسنده کتاب‌های معروف؛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نگارنده فتح الباری فی شرح صحیح البخاری ، الإصابه و کتاب‌های معروف دیگر؛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جلال الدّین سیوطی، نگارنده کتاب‌های معروف و بسیار؛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نویسنده ارشاد السّاری فی شرح صحیح البخاری؛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نویسنده کنز العمّال؛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 بن یوسف صالحی، نویسنده السّیرة الشّامیّه؛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 مکّی، نگارنده الصّواعق المحرقه؛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هروی، نگارنده مرقاة المفاتیح فی شرح مشکاة المصابیح؛</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الرّئوف مَنّاوی، نویسنده فیض القدیر فی شرح الجامع الصغیر؛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هند و محدّث بزرگ شاه ولی اللّه دهلوی، نگارنده کتاب‌های بسیار و نیز صاحب مدرسه معروف در دهلی هندوستان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و نیز گروه دیگری حدیث شریف ولایت را از آن دوازده نفر صحابی روایت کرده‌اند که نام آنان گذشت</w:t>
      </w:r>
      <w:r>
        <w:rPr>
          <w:rFonts w:eastAsia="IRNazanin" w:cs="IRNazanin"/>
          <w:color w:val="111111"/>
          <w:sz w:val="28"/>
          <w:szCs w:val="28"/>
          <w:rtl w:val="true"/>
          <w:lang w:bidi="fa-IR"/>
        </w:rPr>
        <w:t>.</w:t>
      </w:r>
      <w:bookmarkStart w:id="25" w:name="pg535_10364"/>
    </w:p>
    <w:p>
      <w:pPr>
        <w:pStyle w:val="Heading3"/>
        <w:numPr>
          <w:ilvl w:val="2"/>
          <w:numId w:val="1"/>
        </w:numPr>
        <w:rPr/>
      </w:pPr>
      <w:bookmarkStart w:id="26" w:name="__RefHeading___Toc4646271_211673320"/>
      <w:bookmarkStart w:id="27" w:name="_Toc10"/>
      <w:bookmarkEnd w:id="25"/>
      <w:bookmarkEnd w:id="26"/>
      <w:r>
        <w:rPr>
          <w:rtl w:val="true"/>
        </w:rPr>
        <w:t>بررسی متن حدیث ولایت و تصحیح اسناد آن</w:t>
      </w:r>
      <w:bookmarkEnd w:id="27"/>
    </w:p>
    <w:p>
      <w:pPr>
        <w:pStyle w:val="BookText"/>
        <w:rPr/>
      </w:pPr>
      <w:r>
        <w:rPr>
          <w:rFonts w:ascii="IRNazanin" w:hAnsi="IRNazanin" w:eastAsia="IRNazanin"/>
          <w:color w:val="111111"/>
          <w:sz w:val="28"/>
          <w:sz w:val="28"/>
          <w:szCs w:val="28"/>
          <w:rtl w:val="true"/>
          <w:lang w:bidi="fa-IR"/>
        </w:rPr>
        <w:t>در بین دوازده صحابی که نام آنان گذشت، بیشتر نقل‌های حدیث ولایت به سه نفر می‌انجامد، یعنی سلسله اسناد راویان و ناقلان حدیث ولایت بیشتر به این سه نفر ختم می‌شود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حصیب؛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Heading3"/>
        <w:numPr>
          <w:ilvl w:val="2"/>
          <w:numId w:val="1"/>
        </w:numPr>
        <w:rPr/>
      </w:pPr>
      <w:bookmarkStart w:id="28" w:name="__RefHeading___Toc4646273_211673320"/>
      <w:bookmarkStart w:id="29" w:name="_Toc11"/>
      <w:bookmarkEnd w:id="28"/>
      <w:r>
        <w:rPr>
          <w:rtl w:val="true"/>
        </w:rPr>
        <w:t>حدیث ولایت به روایت ابن عبّاس</w:t>
      </w:r>
      <w:bookmarkEnd w:id="29"/>
    </w:p>
    <w:p>
      <w:pPr>
        <w:pStyle w:val="BookText"/>
        <w:rPr/>
      </w:pPr>
      <w:r>
        <w:rPr>
          <w:rFonts w:ascii="IRNazanin" w:hAnsi="IRNazanin" w:eastAsia="IRNazanin"/>
          <w:color w:val="111111"/>
          <w:sz w:val="28"/>
          <w:sz w:val="28"/>
          <w:szCs w:val="28"/>
          <w:rtl w:val="true"/>
          <w:lang w:bidi="fa-IR"/>
        </w:rPr>
        <w:t>همان گونه که پیش‌تر اشاره شد، عبد اللَّه بن عبّاس از راویان حدیث شریف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از او فقط مقداری از حدیث ولایت را آن هم به سه گونه نقل کرده‌اند که خوشبختانه همان اندازه نیز برای شاهد و استدلال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داوود طیالسی در کتاب مسند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خطاب به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 کُلِّ مُؤْمِنٍ بَعْدی</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مؤمن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روایت حاکم نیشابوری در کتاب المستدرک از ابن عبّاس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 کُلِّ مُؤْمِنٍ بَعدی و مُؤْمِنَةٍ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مرد و زن مؤمن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در کتاب مسند از ابن عبّاس روایت می‌کند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وَلیّی فی کُلِّ مُؤْمِنٍ بَعْدی</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سرپرست و کارگزار هر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رسول خدا صلی اللّه علیه و آله ، حضرت علی علیه السلام را به سه چیز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در هر سه نقل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است که ده منقبت را برای امیر مؤمنان علی علیه السلام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تصریح می‌کند این مناقب به امیرالمؤمنین علیه السلام اختصاص دارد و هیچ کس از صحابه با آن بزرگوار در هیچ یک از این ده منقبت شریک نیست</w:t>
      </w:r>
      <w:r>
        <w:rPr>
          <w:rFonts w:eastAsia="IRNazanin" w:cs="IRNazanin"/>
          <w:color w:val="111111"/>
          <w:sz w:val="28"/>
          <w:szCs w:val="28"/>
          <w:rtl w:val="true"/>
          <w:lang w:bidi="fa-IR"/>
        </w:rPr>
        <w:t>.</w:t>
      </w:r>
      <w:bookmarkStart w:id="30" w:name="pg535_10366"/>
    </w:p>
    <w:p>
      <w:pPr>
        <w:pStyle w:val="Heading3"/>
        <w:numPr>
          <w:ilvl w:val="2"/>
          <w:numId w:val="1"/>
        </w:numPr>
        <w:rPr/>
      </w:pPr>
      <w:bookmarkStart w:id="31" w:name="__RefHeading___Toc4646275_211673320"/>
      <w:bookmarkStart w:id="32" w:name="_Toc12"/>
      <w:bookmarkEnd w:id="30"/>
      <w:bookmarkEnd w:id="31"/>
      <w:r>
        <w:rPr>
          <w:rtl w:val="true"/>
        </w:rPr>
        <w:t>حدیث ولایت به روایت عمران بن حصین و بریدة بن حصیب</w:t>
      </w:r>
      <w:bookmarkEnd w:id="32"/>
    </w:p>
    <w:p>
      <w:pPr>
        <w:pStyle w:val="BookText"/>
        <w:rPr/>
      </w:pPr>
      <w:r>
        <w:rPr>
          <w:rFonts w:ascii="IRNazanin" w:hAnsi="IRNazanin" w:eastAsia="IRNazanin"/>
          <w:color w:val="111111"/>
          <w:sz w:val="28"/>
          <w:sz w:val="28"/>
          <w:szCs w:val="28"/>
          <w:rtl w:val="true"/>
          <w:lang w:bidi="fa-IR"/>
        </w:rPr>
        <w:t>عمران بن حصین و بریدة بن حصیب، از راویان حدیث ولایت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ضمن حکایتی از پیامبر خدا صلی اللّه علیه و آله حدیث ولایت را چنین روایت می‌کنند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انَا مِنْ عَلِیٍّ و عَلِیٌّ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من است و من از علی هستم و علی سرپرست و کارگزار هر مؤمنی بعد از من است</w:t>
      </w:r>
      <w:r>
        <w:rPr>
          <w:rFonts w:eastAsia="IRNazanin" w:cs="IRNazanin"/>
          <w:color w:val="111111"/>
          <w:sz w:val="28"/>
          <w:szCs w:val="28"/>
          <w:rtl w:val="true"/>
          <w:lang w:bidi="fa-IR"/>
        </w:rPr>
        <w:t>.</w:t>
      </w:r>
    </w:p>
    <w:p>
      <w:pPr>
        <w:pStyle w:val="Heading3"/>
        <w:numPr>
          <w:ilvl w:val="2"/>
          <w:numId w:val="1"/>
        </w:numPr>
        <w:rPr/>
      </w:pPr>
      <w:bookmarkStart w:id="33" w:name="__RefHeading___Toc4646277_211673320"/>
      <w:bookmarkStart w:id="34" w:name="_Toc13"/>
      <w:bookmarkEnd w:id="33"/>
      <w:r>
        <w:rPr>
          <w:rtl w:val="true"/>
        </w:rPr>
        <w:t>چکیده بررسی</w:t>
      </w:r>
      <w:bookmarkEnd w:id="34"/>
    </w:p>
    <w:p>
      <w:pPr>
        <w:pStyle w:val="BookText"/>
        <w:rPr/>
      </w:pPr>
      <w:r>
        <w:rPr>
          <w:rFonts w:ascii="IRNazanin" w:hAnsi="IRNazanin" w:eastAsia="IRNazanin"/>
          <w:color w:val="111111"/>
          <w:sz w:val="28"/>
          <w:sz w:val="28"/>
          <w:szCs w:val="28"/>
          <w:rtl w:val="true"/>
          <w:lang w:bidi="fa-IR"/>
        </w:rPr>
        <w:t>تا کنون چند مطلب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نفر از صحابه حدیث ولایت را از رسول خدا صلی اللّه علیه و آله نقل کرده‌اند که در میان آنان، مانند امیرالمؤمنین و امام مجتبی علیهما السلام به چشم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حدیث ولایت از این دوازده نفر، مشهورترین پیشوایان و بزرگان حدیث‌شناس و حافظان اهل تسنّن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که ما بدان استدلال خواهیم کرد</w:t>
      </w:r>
      <w:r>
        <w:rPr>
          <w:rFonts w:eastAsia="IRNazanin" w:cs="IRNazanin"/>
          <w:color w:val="111111"/>
          <w:sz w:val="28"/>
          <w:szCs w:val="28"/>
          <w:rtl w:val="true"/>
          <w:lang w:bidi="fa-IR"/>
        </w:rPr>
        <w:t>.</w:t>
      </w:r>
      <w:bookmarkStart w:id="35" w:name="pg535_10367"/>
    </w:p>
    <w:p>
      <w:pPr>
        <w:pStyle w:val="Heading3"/>
        <w:numPr>
          <w:ilvl w:val="2"/>
          <w:numId w:val="1"/>
        </w:numPr>
        <w:rPr/>
      </w:pPr>
      <w:bookmarkStart w:id="36" w:name="__RefHeading___Toc4646279_211673320"/>
      <w:bookmarkStart w:id="37" w:name="_Toc14"/>
      <w:bookmarkEnd w:id="35"/>
      <w:bookmarkEnd w:id="36"/>
      <w:r>
        <w:rPr>
          <w:rtl w:val="true"/>
        </w:rPr>
        <w:t>بررسی روایت عبد اللَّه بن عبّاس</w:t>
      </w:r>
      <w:bookmarkEnd w:id="37"/>
    </w:p>
    <w:p>
      <w:pPr>
        <w:pStyle w:val="BookText"/>
        <w:rPr/>
      </w:pPr>
      <w:r>
        <w:rPr>
          <w:rFonts w:ascii="IRNazanin" w:hAnsi="IRNazanin" w:eastAsia="IRNazanin"/>
          <w:color w:val="111111"/>
          <w:sz w:val="28"/>
          <w:sz w:val="28"/>
          <w:szCs w:val="28"/>
          <w:rtl w:val="true"/>
          <w:lang w:bidi="fa-IR"/>
        </w:rPr>
        <w:t>همان گونه که پیش‌تر آمد، عبد اللَّه بن عبّاس از راویان این حدیث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مسندهای احمد، ابو داود طیالسی، المستدرک حاکم نیشابوری و کتاب‌ها و منابع مهم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سند به طور قطع صحیح و خدشه‌ناپذیر است؛ چرا که بزرگان از پیشوایان اهل تسنّن، مانند ابن عبد البَرّ در کتاب الإستیعاب ، حافظ مِزّی نگارنده کتاب تهذیب الکمال ، جلال الدین سیوطی، متّقی هندی و دانشمندان دیگر، به صحّت آن تصریح کرده‌اند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برای مثال، حافظ شمس الدّین ذهبی در رساله‌ای درباره حدیث غدیر،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بریده نقل می‌کند 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این حدیث از بریده ثابت و قطعی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عبارت حافظ ذهبی در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bookmarkStart w:id="38" w:name="pg535_10368"/>
    </w:p>
    <w:p>
      <w:pPr>
        <w:pStyle w:val="BookText"/>
        <w:rPr/>
      </w:pPr>
      <w:bookmarkEnd w:id="38"/>
      <w:r>
        <w:rPr>
          <w:rFonts w:ascii="IRNazanin" w:hAnsi="IRNazanin" w:eastAsia="IRNazanin"/>
          <w:color w:val="111111"/>
          <w:sz w:val="28"/>
          <w:sz w:val="28"/>
          <w:szCs w:val="28"/>
          <w:rtl w:val="true"/>
          <w:lang w:bidi="fa-IR"/>
        </w:rPr>
        <w:t>نتیجه سخن این که سند حدیث ولایت از ابن عبّاس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اسانید و تحقیق درباره حال راویان سند این حدیث، نشان می‌دهد که پیشوایان بزرگ علم رجال از اهل سنّت، همگی به صحّت حدیث ولایت اعتراف نموده‌اند</w:t>
      </w:r>
      <w:r>
        <w:rPr>
          <w:rFonts w:eastAsia="IRNazanin" w:cs="IRNazanin"/>
          <w:color w:val="111111"/>
          <w:sz w:val="28"/>
          <w:szCs w:val="28"/>
          <w:rtl w:val="true"/>
          <w:lang w:bidi="fa-IR"/>
        </w:rPr>
        <w:t>.</w:t>
      </w:r>
    </w:p>
    <w:p>
      <w:pPr>
        <w:pStyle w:val="Heading3"/>
        <w:numPr>
          <w:ilvl w:val="2"/>
          <w:numId w:val="1"/>
        </w:numPr>
        <w:rPr/>
      </w:pPr>
      <w:bookmarkStart w:id="39" w:name="__RefHeading___Toc4646281_211673320"/>
      <w:bookmarkStart w:id="40" w:name="_Toc15"/>
      <w:bookmarkEnd w:id="39"/>
      <w:r>
        <w:rPr>
          <w:rtl w:val="true"/>
        </w:rPr>
        <w:t>بررسی اسناد حدیث ولایت به نقل از عمران بن حصین</w:t>
      </w:r>
      <w:bookmarkEnd w:id="40"/>
    </w:p>
    <w:p>
      <w:pPr>
        <w:pStyle w:val="BookText"/>
        <w:rPr/>
      </w:pPr>
      <w:r>
        <w:rPr>
          <w:rFonts w:ascii="IRNazanin" w:hAnsi="IRNazanin" w:eastAsia="IRNazanin"/>
          <w:color w:val="111111"/>
          <w:sz w:val="28"/>
          <w:sz w:val="28"/>
          <w:szCs w:val="28"/>
          <w:rtl w:val="true"/>
          <w:lang w:bidi="fa-IR"/>
        </w:rPr>
        <w:t>عمران بن حصین یکی دیگر از راویان حدیث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استاد بُخاری از جمله افرادی است که حدیث او را نقل کرده و به صحّت آن تصریح نموده است، آن‌سان که در کنز العمّال </w:t>
      </w:r>
      <w:r>
        <w:rPr>
          <w:rStyle w:val="FootnoteAnchor"/>
          <w:rtl w:val="true"/>
        </w:rPr>
        <w:footnoteReference w:id="8"/>
      </w:r>
      <w:r>
        <w:rPr>
          <w:rFonts w:ascii="IRNazanin" w:hAnsi="IRNazanin" w:eastAsia="IRNazanin"/>
          <w:color w:val="111111"/>
          <w:sz w:val="28"/>
          <w:sz w:val="28"/>
          <w:szCs w:val="28"/>
          <w:rtl w:val="true"/>
          <w:lang w:bidi="fa-IR"/>
        </w:rPr>
        <w:t>نقل شده، ابن ابی شِیبه این حدیث شریف را در کتاب المصنَّف آورده و به صحّت آن تصریح نموده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محمّد بن جریر طبری از جمله ناقلان حدیث عمران به شمار می‌رود که از اعلام عامّه و مورد اعتماد آنان در تاریخ و تفسیر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و متقی هندی نیز از جمله کسانی هستند که بر صحّت طریق نقل از عمران بن حصین تصریح نموده‌اند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حدیث ولایت به نقل از عمران، از دیگر نقل‌ها مفصّل‌تر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عمران بن حصین به نقل از متّقی هندی در کنز العمّال </w:t>
      </w:r>
      <w:r>
        <w:rPr>
          <w:rStyle w:val="FootnoteAnchor"/>
          <w:rtl w:val="true"/>
        </w:rPr>
        <w:footnoteReference w:id="11"/>
      </w:r>
      <w:r>
        <w:rPr>
          <w:rFonts w:ascii="IRNazanin" w:hAnsi="IRNazanin" w:eastAsia="IRNazanin"/>
          <w:color w:val="111111"/>
          <w:sz w:val="28"/>
          <w:sz w:val="28"/>
          <w:szCs w:val="28"/>
          <w:rtl w:val="true"/>
          <w:lang w:bidi="fa-IR"/>
        </w:rPr>
        <w:t>در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و ابو جعفر طبری از عمران بن حصین نقل می‌کنند که رسول خدا صلی اللّه علیه و آله سَریّه‌ای </w:t>
      </w:r>
      <w:r>
        <w:rPr>
          <w:rStyle w:val="FootnoteAnchor"/>
          <w:rtl w:val="true"/>
        </w:rPr>
        <w:footnoteReference w:id="12"/>
      </w:r>
      <w:r>
        <w:rPr>
          <w:rFonts w:ascii="IRNazanin" w:hAnsi="IRNazanin" w:eastAsia="IRNazanin"/>
          <w:color w:val="111111"/>
          <w:sz w:val="28"/>
          <w:sz w:val="28"/>
          <w:szCs w:val="28"/>
          <w:rtl w:val="true"/>
          <w:lang w:bidi="fa-IR"/>
        </w:rPr>
        <w:t>را به ناحیه‌ای فرستاد و علی علیه السلام را فرمانده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در حالی که غنایمی به دست آورده بودند،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غنایم جنگی تصمیمی گرفت که خوش آیند عدّه‌ای از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نقل‌ها آمده است که امیر مؤمنان علیه السلام از میان غنایم، کنیزی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لشکریان تصمیم گرفتند که هرگاه به مدینه رسیدند و با رسول خدا صلی اللّه علیه و آله دیدار کردند، قضیّه را به سمع مبارک آن حضرت برسانند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اعزامی بنا بر رسم، هنگام بازگشت به مدینه، ابتدا به محضر رسول خدا صلی اللّه علیه و آله شرف‌یاب می‌شدند و به آن حضرت سلام می‌کردند، به رخساره مبارک ایشان نظر می‌نمودند سپس به</w:t>
      </w:r>
    </w:p>
    <w:p>
      <w:pPr>
        <w:pStyle w:val="BookText"/>
        <w:rPr/>
      </w:pPr>
      <w:r>
        <w:rPr>
          <w:rFonts w:ascii="IRNazanin" w:hAnsi="IRNazanin" w:eastAsia="IRNazanin"/>
          <w:color w:val="111111"/>
          <w:sz w:val="28"/>
          <w:sz w:val="28"/>
          <w:szCs w:val="28"/>
          <w:rtl w:val="true"/>
          <w:lang w:bidi="fa-IR"/>
        </w:rPr>
        <w:t>خانه‌هایشان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سپاهیان به مدینه رسیدند و برای عرض سلام به محضر رسول خدا صلی اللّه علیه و آله شرف‌یاب شدند، یکی از آن چهار تن برخاست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نمی‌فرمایید که علی از غنایم کنیزی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دومین نفر از آن چهار تن و آنگاه سومی برخاست و همان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باری، روی مبارک خویش را از اعتراض‌کننده برمی‌گرداند تا این که نوبت به شخص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گفتار وی، رسول خدا صلی اللّه علیه و آله در حالی که آثار خشم از چهره نازنینش هویدا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علیّ منّی و أنا من علی، و علیّ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علی از من است و من از علی هستم، علی سرپرست هر مؤمنی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به‌سان کنز العمّال در کتاب المصنَّف نیز آمده و به همین‌سان، طبری نیز از عمران بن حصین روایت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 همین متن در مسند احمد بن حنبل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 پایانی روایت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فرد چهارمی رو کرد و در حالی که رنگ رخساره مبارکش تغییر یافته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علیّاً، دعَوْا علیّاً، إنّ علیّاً منّی و أنا منه و هو ولیّ کلّ مؤمن بعدی</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دست از علی بردارید، دست از علی بردارید، به راستی که علی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در صحیح خود ذیل روایت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چهارمین فرد برخاست و اعتراض خود را بیان کرد رسول خدا صلی اللّه علیه و آله در حالی که آثار خشم از چهره مبارکش هویدا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 إنّ علیّاً منّی و أنا منه و هو ولیّ کلّ مؤمن بعدی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به راستی که علی از من است و من از او هستم و او سرپرست هر مؤمنی بعد از من است</w:t>
      </w:r>
      <w:r>
        <w:rPr>
          <w:rFonts w:eastAsia="IRNazanin" w:cs="IRNazanin"/>
          <w:color w:val="111111"/>
          <w:sz w:val="28"/>
          <w:szCs w:val="28"/>
          <w:rtl w:val="true"/>
          <w:lang w:bidi="fa-IR"/>
        </w:rPr>
        <w:t>.</w:t>
      </w:r>
      <w:bookmarkStart w:id="41" w:name="pg535_10372"/>
    </w:p>
    <w:p>
      <w:pPr>
        <w:pStyle w:val="BookText"/>
        <w:rPr/>
      </w:pPr>
      <w:bookmarkEnd w:id="4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به روایت عمران بن حصین در کتاب صحیح ابن حِبّان، </w:t>
      </w:r>
      <w:r>
        <w:rPr>
          <w:rStyle w:val="FootnoteAnchor"/>
          <w:rtl w:val="true"/>
        </w:rPr>
        <w:footnoteReference w:id="15"/>
      </w:r>
      <w:r>
        <w:rPr>
          <w:rFonts w:ascii="IRNazanin" w:hAnsi="IRNazanin" w:eastAsia="IRNazanin"/>
          <w:color w:val="111111"/>
          <w:sz w:val="28"/>
          <w:sz w:val="28"/>
          <w:szCs w:val="28"/>
          <w:rtl w:val="true"/>
          <w:lang w:bidi="fa-IR"/>
        </w:rPr>
        <w:t xml:space="preserve">خصائص نَسایی </w:t>
      </w:r>
      <w:r>
        <w:rPr>
          <w:rStyle w:val="FootnoteAnchor"/>
          <w:rtl w:val="true"/>
        </w:rPr>
        <w:footnoteReference w:id="16"/>
      </w:r>
      <w:r>
        <w:rPr>
          <w:rFonts w:ascii="IRNazanin" w:hAnsi="IRNazanin" w:eastAsia="IRNazanin"/>
          <w:color w:val="111111"/>
          <w:sz w:val="28"/>
          <w:sz w:val="28"/>
          <w:szCs w:val="28"/>
          <w:rtl w:val="true"/>
          <w:lang w:bidi="fa-IR"/>
        </w:rPr>
        <w:t xml:space="preserve">و المستدرک حاکم نیشابوری </w:t>
      </w:r>
      <w:r>
        <w:rPr>
          <w:rStyle w:val="FootnoteAnchor"/>
          <w:rtl w:val="true"/>
        </w:rPr>
        <w:footnoteReference w:id="17"/>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حدیث، این حدیث را دارای شرایط صحّتی برشمرده که مسلم آن‌ها را معتبر می‌داند، ولی با وجود این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حدیث ولایت به روایت عمران در منابع دیگر نیز آمده است</w:t>
      </w:r>
      <w:r>
        <w:rPr>
          <w:rFonts w:eastAsia="IRNazanin" w:cs="IRNazanin"/>
          <w:color w:val="111111"/>
          <w:sz w:val="28"/>
          <w:szCs w:val="28"/>
          <w:rtl w:val="true"/>
          <w:lang w:bidi="fa-IR"/>
        </w:rPr>
        <w:t>.</w:t>
      </w:r>
    </w:p>
    <w:p>
      <w:pPr>
        <w:pStyle w:val="Heading3"/>
        <w:numPr>
          <w:ilvl w:val="2"/>
          <w:numId w:val="1"/>
        </w:numPr>
        <w:rPr/>
      </w:pPr>
      <w:bookmarkStart w:id="42" w:name="__RefHeading___Toc4646283_211673320"/>
      <w:bookmarkStart w:id="43" w:name="_Toc16"/>
      <w:bookmarkEnd w:id="42"/>
      <w:r>
        <w:rPr>
          <w:rtl w:val="true"/>
        </w:rPr>
        <w:t>حدیث ولایت به روایت بریدة بن حصیب</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بریدة بن حصیب نیز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جریان تاریخی حضور داشته است؛ همان شخص چهارمی که به اعتراض بر امیر مؤمنان علی علیه السلام نزد رسول خدا صلی اللّه علیه و آله آمد و آن حضرت در مقام دفاع از امیر مؤمنان و ردّ بر اعتراض وی، به گونه عتاب‌آمیز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آن نقل‌ها به نام شخص</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این حدیث را به گونه کامل برای فرزندش عبد اللَّه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دو سپاه به سوی یمن فرستاد؛ بر یکی از آن‌ها علی بن ابی طالب علیه السلام و بر دیگری خالد بن ولید را فرمانده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قتال فعلی علی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سرگرفت، علی فرمانده هر دو لشکر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 با سپاه یمن درگیر و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بنا بر فرمان رسول خدا صلی اللّه علیه و آله فرماندهی هر دو سپاه اسلام را بر عهده گرفت و خالد بن ولید از آن حضرت فرمان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جنگ قلعه‌ای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اسلام به غنایمی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پنجم آن را جدا کرد و در ضمن، کنیزی نیکو صورت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خیمه خود در حالی بیرون آمد که آب غسل از سرش جاری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بغض و کینه علی را در سینه نهان کردم و هرگز کینه کسی را چون او به دل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خالد را</w:t>
      </w:r>
    </w:p>
    <w:p>
      <w:pPr>
        <w:pStyle w:val="BookText"/>
        <w:rPr/>
      </w:pPr>
      <w:r>
        <w:rPr>
          <w:rFonts w:ascii="IRNazanin" w:hAnsi="IRNazanin" w:eastAsia="IRNazanin"/>
          <w:color w:val="111111"/>
          <w:sz w:val="28"/>
          <w:sz w:val="28"/>
          <w:szCs w:val="28"/>
          <w:rtl w:val="true"/>
          <w:lang w:bidi="fa-IR"/>
        </w:rPr>
        <w:t>خیلی دوست داشتم و مهرورزی من به او فقط به دلیل کینه و دشمنی او با علی بود؛ چرا که خالد همواره کینه علی را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کنیز را از سهم خمس به خود اختصاص داد، خالد بن ولید مرا به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علی غنیمت بدان و خبر آن را برای رسول خدا صلی اللّه علیه و آله گزارش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حدیث بدین گونه در کتاب المعجم الاوسط </w:t>
      </w:r>
      <w:r>
        <w:rPr>
          <w:rStyle w:val="FootnoteAnchor"/>
          <w:rtl w:val="true"/>
        </w:rPr>
        <w:footnoteReference w:id="18"/>
      </w:r>
      <w:r>
        <w:rPr>
          <w:rFonts w:ascii="IRNazanin" w:hAnsi="IRNazanin" w:eastAsia="IRNazanin"/>
          <w:color w:val="111111"/>
          <w:sz w:val="28"/>
          <w:sz w:val="28"/>
          <w:szCs w:val="28"/>
          <w:rtl w:val="true"/>
          <w:lang w:bidi="fa-IR"/>
        </w:rPr>
        <w:t>طبری آمده است، امّا ابن عساکر این حدیث را در کتاب تاریخ دمشق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علی را در خاطر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ولید درباره این ماجرا به رسول خدا صلی اللّه علیه و آله نامه‌ای نوشت به من نیز سفارش کرد که از علی نزد پیامبر بدگویی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نَسایی نیز به همین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کتاب تاریخ دمشق می‌افزاید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نامه‌ای نوشت که سراسر آن بدگویی درباره</w:t>
      </w:r>
    </w:p>
    <w:p>
      <w:pPr>
        <w:pStyle w:val="BookText"/>
        <w:rPr/>
      </w:pPr>
      <w:r>
        <w:rPr>
          <w:rFonts w:ascii="IRNazanin" w:hAnsi="IRNazanin" w:eastAsia="IRNazanin"/>
          <w:color w:val="111111"/>
          <w:sz w:val="28"/>
          <w:sz w:val="28"/>
          <w:szCs w:val="28"/>
          <w:rtl w:val="true"/>
          <w:lang w:bidi="fa-IR"/>
        </w:rPr>
        <w:t>علی بود و آن را به من داد تا نزد رسول خدا صلی اللّه علیه و آله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نزد رسول خدا صلی اللّه علیه و آله از بدگویی درباره علی کوتاهی نکنم و برای انجام این مأموریت، سه نفر را به همراه من فرستاد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گویی می‌خواست با این کار در مقابل عملی که از حضرت علی علیه السلام سر زده بود، در نزد رسول خدا صلی اللّه علیه و آله بیّنه و شهود لازم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این واقعه بنا به نقل طبرانی در کتاب المعجم الاوسط </w:t>
      </w:r>
      <w:r>
        <w:rPr>
          <w:rStyle w:val="FootnoteAnchor"/>
          <w:rtl w:val="true"/>
        </w:rPr>
        <w:footnoteReference w:id="20"/>
      </w:r>
      <w:r>
        <w:rPr>
          <w:rFonts w:ascii="IRNazanin" w:hAnsi="IRNazanin" w:eastAsia="IRNazanin"/>
          <w:color w:val="111111"/>
          <w:sz w:val="28"/>
          <w:sz w:val="28"/>
          <w:szCs w:val="28"/>
          <w:rtl w:val="true"/>
          <w:lang w:bidi="fa-IR"/>
        </w:rPr>
        <w:t>و دیگر مصادر معتبر اهل تسنّن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مدینه شدم و به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منزل بود و گروهی از یارانش بر در خانه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از دیگران خود را به مدینه رسانده‌ای؟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کنیزکی است که علی از خمس غنایم جنگی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این خبر را به رسول خدا صلی اللّه علیه و آله گزارش دهم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خبر را به پیامبر برسان؛ زیرا با این خبر علی</w:t>
      </w:r>
    </w:p>
    <w:p>
      <w:pPr>
        <w:pStyle w:val="BookText"/>
        <w:rPr/>
      </w:pPr>
      <w:r>
        <w:rPr>
          <w:rFonts w:ascii="IRNazanin" w:hAnsi="IRNazanin" w:eastAsia="IRNazanin"/>
          <w:color w:val="111111"/>
          <w:sz w:val="28"/>
          <w:sz w:val="28"/>
          <w:szCs w:val="28"/>
          <w:rtl w:val="true"/>
          <w:lang w:bidi="fa-IR"/>
        </w:rPr>
        <w:t>از چشم پیامبر خدا صلی اللّه علیه و آله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گفت و شنودها بین من و آن‌ها را در منزلش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نفر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نمی‌کنی که علی چه کرده است؟ و قضیّه کنیز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روی مبارک از او برگرداند و 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سومین نفری که همراه بریده بودند نیز به همین گونه اظهار نظر کردند، ولی رسول خدا صلی اللّه علیه و آله از آنان نیز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خالد را به پیامبر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چپ نامه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پایین انداختم و شروع به بدگویی از علی کردم تا این که سخنانم به پایان رسید و سرم را بلند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متون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بودم که بغض و کینه زیادی از علی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علی بد گفتم و کلامم که به پایان رسید، 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چنان خشمی در چهره رسول خدا صلی اللّه علیه و آله مشاهده نمودم که مانند آن را جز در جنگ با یهود بنی قریظه و بنی نضیر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تریدون من علی؟ ما ذا تریدون من علی؟ ما ذا تریدون</w:t>
      </w:r>
    </w:p>
    <w:p>
      <w:pPr>
        <w:pStyle w:val="BookText"/>
        <w:rPr/>
      </w:pPr>
      <w:r>
        <w:rPr>
          <w:rFonts w:ascii="Amiri" w:hAnsi="Amiri" w:eastAsia="Amiri" w:cs="Amiri"/>
          <w:color w:val="111111"/>
          <w:sz w:val="28"/>
          <w:sz w:val="28"/>
          <w:szCs w:val="28"/>
          <w:rtl w:val="true"/>
          <w:lang w:bidi="ar-SA"/>
        </w:rPr>
        <w:t>من علی؟ إنّ علیّاً منّی و أنا منه و هو ولی کلّ مؤمن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 به راستی که علی از من است و من از علی هستم و او سرپرست هر مؤمنی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شنیدنی است که بنا بر نقل سنن الکبری تألیف بیهقی، معرفة الصّحابه تألیف ابو نعیْم اصفهانی، تاریخ مدینة دمشق نگارش ابن عساکر، سُبُل الهُدی و الرَّشاد و منابع دیگر، 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فی الخمس أکثر من ذلک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راستی که بهره علی از خمس بیش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طبق نقل حاکم نیشابوری در کتاب المستدرک ، ضیاء مَقْدِسی در کتاب المختاره ، طبرانی در المعجم الاوسط و منابع معتبر دیگر،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یفعل إلّا ما یؤمر</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علی جز آن چه را بدان مأمور است،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یفعل علی بما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فقط به آن چه که مأمور است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بریده رو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أنافقت من بعدی یا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جدا شدن از من، منافق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خود را نمی‌گشایید تا از نو با شما بر اسلامم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 آله جدا نشدم، مگر این که بر اسلام با او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میان جمعیت در حالی برخاستم که کسی از مردم در نزد من محبوب‌تر از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راویان از عمران بن حصین و بریدة بن حصیب این واقعه را بسیار متفاوت نقل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پیداست این واقعه را تحریف کرده‌اند؛ یکی از خودش چیزی به آن افزوده، دیگری به دلخواه مقداری از آن را حذف کرده، سومی بخشی را نقل نموده و از نقل بخش دیگر خودداری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واقعه را به طور ناقص و بدون ذیل ذکر کرده‌اند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حدیث ولایت به نقل از راویان گوناگون به ویژه متنی که بریدة بن حصیب که خود سبب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بوده، نقل گردید</w:t>
      </w:r>
      <w:r>
        <w:rPr>
          <w:rFonts w:eastAsia="IRNazanin" w:cs="IRNazanin"/>
          <w:color w:val="111111"/>
          <w:sz w:val="28"/>
          <w:szCs w:val="28"/>
          <w:rtl w:val="true"/>
          <w:lang w:bidi="fa-IR"/>
        </w:rPr>
        <w:t>.</w:t>
      </w:r>
      <w:bookmarkStart w:id="44" w:name="pg535_10382"/>
    </w:p>
    <w:p>
      <w:pPr>
        <w:pStyle w:val="Heading2"/>
        <w:numPr>
          <w:ilvl w:val="1"/>
          <w:numId w:val="1"/>
        </w:numPr>
        <w:rPr/>
      </w:pPr>
      <w:bookmarkStart w:id="45" w:name="__RefHeading___Toc4646285_211673320"/>
      <w:bookmarkStart w:id="46" w:name="_Toc17"/>
      <w:bookmarkEnd w:id="44"/>
      <w:bookmarkEnd w:id="45"/>
      <w:r>
        <w:rPr>
          <w:rtl w:val="true"/>
        </w:rPr>
        <w:t>بخش دوم</w:t>
      </w:r>
      <w:r>
        <w:rPr>
          <w:rtl w:val="true"/>
        </w:rPr>
        <w:t xml:space="preserve">: </w:t>
      </w:r>
      <w:r>
        <w:rPr>
          <w:rtl w:val="true"/>
        </w:rPr>
        <w:t>نگاهی به دلالتهای حدیث ولایت</w:t>
      </w:r>
      <w:bookmarkEnd w:id="46"/>
    </w:p>
    <w:p>
      <w:pPr>
        <w:pStyle w:val="Heading3"/>
        <w:numPr>
          <w:ilvl w:val="2"/>
          <w:numId w:val="1"/>
        </w:numPr>
        <w:rPr/>
      </w:pPr>
      <w:bookmarkStart w:id="47" w:name="__RefHeading___Toc4646287_211673320"/>
      <w:bookmarkStart w:id="48" w:name="_Toc18"/>
      <w:bookmarkEnd w:id="47"/>
      <w:r>
        <w:rPr>
          <w:rtl w:val="true"/>
        </w:rPr>
        <w:t>حدیث ولایت بیان گر عصمت</w:t>
      </w:r>
      <w:bookmarkEnd w:id="48"/>
    </w:p>
    <w:p>
      <w:pPr>
        <w:pStyle w:val="BookText"/>
        <w:rPr/>
      </w:pPr>
      <w:r>
        <w:rPr>
          <w:rFonts w:ascii="IRNazanin" w:hAnsi="IRNazanin" w:eastAsia="IRNazanin"/>
          <w:color w:val="111111"/>
          <w:sz w:val="28"/>
          <w:sz w:val="28"/>
          <w:szCs w:val="28"/>
          <w:rtl w:val="true"/>
          <w:lang w:bidi="fa-IR"/>
        </w:rPr>
        <w:t>همان گونه که پیش‌تر بیان شد، رسول خدا صلی اللّه علیه و آله در ذیل قضیّه بریده تعبیرهای متفاوتی را درباره علی علیه السلام فرموده است،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لا یَفْعَلُ إلّا ما یُؤْمَرُ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علی انجام نمی‌دهد مگر آن چه را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یَفْعَلُ ما امِرَ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فقط آن چه را بدان امر شده انجام می‌دهد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تعبیرها به وضوح بر عصمت امیرالمؤمنین علیه السلام دلالت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تعبیر رسول خدا صلی اللّه علیه و آله صغرای کبرای کلّی و یا تعیین یکی از مصادیق آیه قرآن است؛ آن 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فرشتگان فرزندان خداوند باشند آن‌سان که مشرکان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بندگان شایسته خداوند هستند که هیچ‌گاه در سخن بر او پیشی نمی‌گیرند و همواره فرمان او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بخشی از خطبه‌ای که شیخ طوسی رحمه اللّه در کتاب مصباح المتهجّد از امیر مؤمنان علی علیه السلام نقل کرده،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روز غدیر خطبه‌ای ایراد کرد و در بخشی از آن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اللّه اختصّ لنفسه بعد نبیّه صلی اللّه علیه و آله من بریّته خاصّة؛ اختصّ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الخلائق بعد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علاهم بتعلیته و سما بهم إلی رتبته، و جعلهم الدعاة بالحق إلیه و الأدلّاء بالرشاد علیه، لقرن قرن و زمن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أنشأهم فی القدم قبل کلّ مدر و مبر، و أنواراً أنطقها لتحمده، و ألهمها شکره و تمجیده، و جعلهم الحجج علی کلّ معترف له بملکة الربوبیة و سلطان العبودیة، و استنطق بها الخراسات بأنواع اللغات، بخوعاً له بأنّه فاطر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أشهدهم علی خلقه، و ولّاهم ما شاء من أمره، جعلهم تراجمة مشیّته و ألسنة إرادته، عبیداً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هم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 یعلم ما بین أیدیهم و ما خلفهم و لا یشفعون إلاّ لمن ارتضی و هم من خشیته مشفقون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راستی که خدای تعالی بعد از رسولش صلی اللّه علیه و آله از بین بندگانش، عدّه‌ای را مخصوص به خود گردانید؛ گروهی که آن‌ها را رفعت مقام و علوّ درجه عطا فرمود و آنان را در قرون متمادی فراخوانان حقیقی به سوی خود و دلالت کنندگان بر خویش قرار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آن‌ها را پیش از آفرینش جمیع موجودات آفرید و آن انوار مقدّس را به حمد خود ناطق فرمود، مقام شکر و بزرگداشتش را به آنان الهام نمود و آن‌ها را بر هر بنده‌ای که سر تعظیم در مقابل</w:t>
      </w:r>
    </w:p>
    <w:p>
      <w:pPr>
        <w:pStyle w:val="BookText"/>
        <w:rPr/>
      </w:pPr>
      <w:r>
        <w:rPr>
          <w:rFonts w:ascii="IRNazanin" w:hAnsi="IRNazanin" w:eastAsia="IRNazanin"/>
          <w:color w:val="111111"/>
          <w:sz w:val="28"/>
          <w:sz w:val="28"/>
          <w:szCs w:val="28"/>
          <w:rtl w:val="true"/>
          <w:lang w:bidi="fa-IR"/>
        </w:rPr>
        <w:t>سلطان حقّ تبارک و تعالی فرود آورده باشد، حجّت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این انوار با موجوداتی که به خودی خود قادر به تکلّم نبودند، به انواع لغت‌ها سخن گفت تا همه در مقابل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تبارک و تعالی آفریننده زمین‌ها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و مقِرّ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بندگان خاص را شاهد بر مخلوقاتش قرار داد و از تصرّفاتش آن چه را می‌خواست به آنان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بیان گر مرادهای خودش و زبانِ گویای خواسته‌هایش از خلق قرار داد، </w:t>
      </w:r>
      <w:r>
        <w:rPr>
          <w:rStyle w:val="FootnoteAnchor"/>
          <w:rtl w:val="true"/>
        </w:rPr>
        <w:footnoteReference w:id="25"/>
      </w:r>
      <w:r>
        <w:rPr>
          <w:rFonts w:ascii="IRNazanin" w:hAnsi="IRNazanin" w:eastAsia="IRNazanin"/>
          <w:color w:val="111111"/>
          <w:sz w:val="28"/>
          <w:sz w:val="28"/>
          <w:szCs w:val="28"/>
          <w:rtl w:val="true"/>
          <w:lang w:bidi="fa-IR"/>
        </w:rPr>
        <w:t>در حالی که اینان، با همه این مقامات، بندگان او هستند و در گفتارشان از خدا پیشی نمی‌گیرند و فقط بر طبق امر حقّ تبارک و تعالی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چیز پیش و پس روی آنان را می‌داند و آنان شفیع نمی‌شوند، مگر به کسانی که خدای تعالی راضی است، و آنان به جهت ترس عالمانه‌ای که از حق تعالی دارند، در مقام خائفان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این‌ها مقامات کسانی است که جز به فرمان حقّ تبارک و تعالی به کاری اقدام نمی‌نمایند؛ بندگانی که مورد اکرام و عنایت</w:t>
      </w:r>
      <w:bookmarkStart w:id="49" w:name="pg535_10386"/>
    </w:p>
    <w:p>
      <w:pPr>
        <w:pStyle w:val="BookText"/>
        <w:rPr/>
      </w:pPr>
      <w:bookmarkEnd w:id="49"/>
      <w:r>
        <w:rPr>
          <w:rFonts w:ascii="IRNazanin" w:hAnsi="IRNazanin" w:eastAsia="IRNazanin"/>
          <w:color w:val="111111"/>
          <w:sz w:val="28"/>
          <w:sz w:val="28"/>
          <w:szCs w:val="28"/>
          <w:rtl w:val="true"/>
          <w:lang w:bidi="fa-IR"/>
        </w:rPr>
        <w:t>و تفضّل خاصّ خدای منّان هستند، یعنی مقرّب درگاه الهی هستند و آنان در مقام گفتار بر حضرت حق پیشی نمی‌گیرند، تا گفتاری از خدای متعال به آنان نرسد، بدان تکلّم نمی‌کنند و در مقام عمل نیز جز به آن چه امر به آن شده‌اند، اقدام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که فرمایش رسول خدا صلی اللّه علیه و آله در حدیث ولایت با همین مضامین تطبیق کرده و همه این‌ها عصمت صاحب این مقامات را بیان می‌کند</w:t>
      </w:r>
      <w:r>
        <w:rPr>
          <w:rFonts w:eastAsia="IRNazanin" w:cs="IRNazanin"/>
          <w:color w:val="111111"/>
          <w:sz w:val="28"/>
          <w:szCs w:val="28"/>
          <w:rtl w:val="true"/>
          <w:lang w:bidi="fa-IR"/>
        </w:rPr>
        <w:t>.</w:t>
      </w:r>
    </w:p>
    <w:p>
      <w:pPr>
        <w:pStyle w:val="Heading3"/>
        <w:numPr>
          <w:ilvl w:val="2"/>
          <w:numId w:val="1"/>
        </w:numPr>
        <w:rPr/>
      </w:pPr>
      <w:bookmarkStart w:id="50" w:name="__RefHeading___Toc4646289_211673320"/>
      <w:bookmarkStart w:id="51" w:name="_Toc19"/>
      <w:bookmarkEnd w:id="50"/>
      <w:r>
        <w:rPr>
          <w:rtl w:val="true"/>
        </w:rPr>
        <w:t>حدیث ولایت بیان گر ولایت امیر مؤمنان علی علیه السلام</w:t>
      </w:r>
      <w:bookmarkEnd w:id="51"/>
    </w:p>
    <w:p>
      <w:pPr>
        <w:pStyle w:val="Heading4"/>
        <w:numPr>
          <w:ilvl w:val="3"/>
          <w:numId w:val="1"/>
        </w:numPr>
        <w:rPr/>
      </w:pPr>
      <w:bookmarkStart w:id="52" w:name="__RefHeading___Toc4646291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همان طور که پیش‌تر اشاره شد، جهت دوم در بررسی حدیث ولایت این است که این حدیث، ولایت امیرالمؤمنین علیه السلام را بیان می‌کند؛ آن جا که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 أنا من علی و هو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هستم و او ولی و سرپرست شما پس از من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استدلال به این سخن، اولویت در تصرّف برای علی علیه السلام ثابت می‌شود و البته این اولویت،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از شش محور پی می‌گیریم</w:t>
      </w:r>
      <w:r>
        <w:rPr>
          <w:rFonts w:eastAsia="IRNazanin" w:cs="IRNazanin"/>
          <w:color w:val="111111"/>
          <w:sz w:val="28"/>
          <w:szCs w:val="28"/>
          <w:rtl w:val="true"/>
          <w:lang w:bidi="fa-IR"/>
        </w:rPr>
        <w:t>:</w:t>
      </w:r>
      <w:bookmarkStart w:id="54" w:name="pg535_10387"/>
    </w:p>
    <w:p>
      <w:pPr>
        <w:pStyle w:val="Heading4"/>
        <w:numPr>
          <w:ilvl w:val="3"/>
          <w:numId w:val="1"/>
        </w:numPr>
        <w:rPr/>
      </w:pPr>
      <w:bookmarkStart w:id="55" w:name="__RefHeading___Toc4646293_211673320"/>
      <w:bookmarkStart w:id="56" w:name="_Toc21"/>
      <w:bookmarkEnd w:id="54"/>
      <w:bookmarkEnd w:id="55"/>
      <w:r>
        <w:rPr>
          <w:rtl w:val="true"/>
        </w:rPr>
        <w:t>الف</w:t>
      </w:r>
      <w:r>
        <w:rPr>
          <w:rtl w:val="true"/>
        </w:rPr>
        <w:t xml:space="preserve">) </w:t>
      </w:r>
      <w:r>
        <w:rPr>
          <w:rtl w:val="true"/>
        </w:rPr>
        <w:t>انحصار ولایت</w:t>
      </w:r>
      <w:bookmarkEnd w:id="56"/>
    </w:p>
    <w:p>
      <w:pPr>
        <w:pStyle w:val="BookText"/>
        <w:rPr/>
      </w:pPr>
      <w:r>
        <w:rPr>
          <w:rFonts w:ascii="IRNazanin" w:hAnsi="IRNazanin" w:eastAsia="IRNazanin"/>
          <w:color w:val="111111"/>
          <w:sz w:val="28"/>
          <w:sz w:val="28"/>
          <w:szCs w:val="28"/>
          <w:rtl w:val="true"/>
          <w:lang w:bidi="fa-IR"/>
        </w:rPr>
        <w:t>نخست آن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وَلِیُّکُمْ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ولی و سرپرست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سخن، ولایت و اولویت تصرف را منحصر در امیر مؤمنان علی علیه السلام فرمود؛ زیرا پرواضح است که معانی دیگر ولایت مانند نصرت، محبت و موارد دیگر از امور مختص به حضرت علی علیه السلام نیست</w:t>
      </w:r>
      <w:r>
        <w:rPr>
          <w:rFonts w:eastAsia="IRNazanin" w:cs="IRNazanin"/>
          <w:color w:val="111111"/>
          <w:sz w:val="28"/>
          <w:szCs w:val="28"/>
          <w:rtl w:val="true"/>
          <w:lang w:bidi="fa-IR"/>
        </w:rPr>
        <w:t>.</w:t>
      </w:r>
    </w:p>
    <w:p>
      <w:pPr>
        <w:pStyle w:val="Heading4"/>
        <w:numPr>
          <w:ilvl w:val="3"/>
          <w:numId w:val="1"/>
        </w:numPr>
        <w:rPr/>
      </w:pPr>
      <w:bookmarkStart w:id="57" w:name="__RefHeading___Toc4646295_211673320"/>
      <w:bookmarkStart w:id="58" w:name="_Toc22"/>
      <w:bookmarkEnd w:id="57"/>
      <w:r>
        <w:rPr>
          <w:rtl w:val="true"/>
        </w:rPr>
        <w:t>ب</w:t>
      </w:r>
      <w:r>
        <w:rPr>
          <w:rtl w:val="true"/>
        </w:rPr>
        <w:t xml:space="preserve">) </w:t>
      </w:r>
      <w:r>
        <w:rPr>
          <w:rtl w:val="true"/>
        </w:rPr>
        <w:t>بعدیّت زمانی</w:t>
      </w:r>
      <w:bookmarkEnd w:id="58"/>
    </w:p>
    <w:p>
      <w:pPr>
        <w:pStyle w:val="BookText"/>
        <w:rPr/>
      </w:pPr>
      <w:r>
        <w:rPr>
          <w:rFonts w:ascii="IRNazanin" w:hAnsi="IRNazanin" w:eastAsia="IRNazanin"/>
          <w:color w:val="111111"/>
          <w:sz w:val="28"/>
          <w:sz w:val="28"/>
          <w:szCs w:val="28"/>
          <w:rtl w:val="true"/>
          <w:lang w:bidi="fa-IR"/>
        </w:rPr>
        <w:t xml:space="preserve">دوم آن که در تمام یا دست کم در بیشتر متون حدیث ولایت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خود این واژه صریح در مدّعای ماست؛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است و یا رتبی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با نظری سطحی، چنین به نظر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حدیث ولایت رتبی است، نه زمانی که نتیجه فرمایش رسول خدا صلی اللّه علیه و آله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علی علیه السلام ، پایین‌تر از مقام ولایت من است و کسی که در مرتبه پس از مقام من بر شما ولایت دارد، علی علیه السلام است</w:t>
      </w:r>
      <w:r>
        <w:rPr>
          <w:rFonts w:eastAsia="IRNazanin" w:cs="IRNazanin"/>
          <w:color w:val="111111"/>
          <w:sz w:val="28"/>
          <w:szCs w:val="28"/>
          <w:rtl w:val="true"/>
          <w:lang w:bidi="fa-IR"/>
        </w:rPr>
        <w:t>.</w:t>
      </w:r>
      <w:bookmarkStart w:id="59" w:name="pg535_10388"/>
    </w:p>
    <w:p>
      <w:pPr>
        <w:pStyle w:val="BookText"/>
        <w:rPr/>
      </w:pPr>
      <w:bookmarkEnd w:id="59"/>
      <w:r>
        <w:rPr>
          <w:rFonts w:ascii="IRNazanin" w:hAnsi="IRNazanin" w:eastAsia="IRNazanin"/>
          <w:color w:val="111111"/>
          <w:sz w:val="28"/>
          <w:sz w:val="28"/>
          <w:szCs w:val="28"/>
          <w:rtl w:val="true"/>
          <w:lang w:bidi="fa-IR"/>
        </w:rPr>
        <w:t xml:space="preserve">ولی باید گفت که مراد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ولیّ بلافصل مؤمنان بعد از رسول خدا صلی اللّه علیه و آله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زمانی نبود، وجهی نداشت که برخی به تحریف این حدیث بپردازند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در پی خواهد آمد</w:t>
      </w:r>
      <w:r>
        <w:rPr>
          <w:rFonts w:eastAsia="IRNazanin" w:cs="IRNazanin"/>
          <w:color w:val="111111"/>
          <w:sz w:val="28"/>
          <w:szCs w:val="28"/>
          <w:rtl w:val="true"/>
          <w:lang w:bidi="fa-IR"/>
        </w:rPr>
        <w:t>.</w:t>
      </w:r>
    </w:p>
    <w:p>
      <w:pPr>
        <w:pStyle w:val="Heading4"/>
        <w:numPr>
          <w:ilvl w:val="3"/>
          <w:numId w:val="1"/>
        </w:numPr>
        <w:rPr/>
      </w:pPr>
      <w:bookmarkStart w:id="60" w:name="__RefHeading___Toc4646297_211673320"/>
      <w:bookmarkStart w:id="61" w:name="_Toc23"/>
      <w:bookmarkEnd w:id="60"/>
      <w:r>
        <w:rPr>
          <w:rtl w:val="true"/>
        </w:rPr>
        <w:t>ج</w:t>
      </w:r>
      <w:r>
        <w:rPr>
          <w:rtl w:val="true"/>
        </w:rPr>
        <w:t xml:space="preserve">) </w:t>
      </w:r>
      <w:r>
        <w:rPr>
          <w:rtl w:val="true"/>
        </w:rPr>
        <w:t>متون دیگری از حدیث ولایت</w:t>
      </w:r>
      <w:bookmarkEnd w:id="61"/>
    </w:p>
    <w:p>
      <w:pPr>
        <w:pStyle w:val="BookText"/>
        <w:rPr/>
      </w:pPr>
      <w:r>
        <w:rPr>
          <w:rFonts w:ascii="IRNazanin" w:hAnsi="IRNazanin" w:eastAsia="IRNazanin"/>
          <w:color w:val="111111"/>
          <w:sz w:val="28"/>
          <w:sz w:val="28"/>
          <w:szCs w:val="28"/>
          <w:rtl w:val="true"/>
          <w:lang w:bidi="fa-IR"/>
        </w:rPr>
        <w:t>حدیث ولایت، افزون بر عبارت پیش گذشته، با الفاظ دیگری نیز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بدون هیچ گونه تردیدی بر امامت و اولویت امیر مؤمنان علی علیه السلام دلالت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احمد بن حنبل در کتاب المسند ، حاکم نیشابوری در المستدرک ، ابن عساکر در تاریخ مدینة دمشق و افراد دیگری در کتاب‌های دیگر، همگی در قضیّه بریده از خود او چنین نقل می‌کنند که 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رسول خدا صلی اللّه علیه و آله رسیدم، از علی سخن به میان آوردم و به بدگویی و عیب‌گویی درباره او پرداختم، اما دیدم که رنگ رخساره پیامبر خدا صلی اللّه علیه و آله تغییر یافت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مؤمنان از خودشان سزاوارتر نیستم؟</w:t>
      </w:r>
      <w:bookmarkStart w:id="62" w:name="pg535_10389"/>
    </w:p>
    <w:p>
      <w:pPr>
        <w:pStyle w:val="BookText"/>
        <w:rPr/>
      </w:pPr>
      <w:bookmarkEnd w:id="6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همان گونه است که رسول خدا صلی اللّه علیه و آله در روزهای پایانی زندگی خود در روز غدیر به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بن حنبل، تاریخ مدینة دمشق و منابع دیگر به چندین سند، چنین نقل می‌کنند که رسول خدا صلی اللّه علیه و آله بعد از این عبارات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پس علی ولیّ اوست</w:t>
      </w:r>
      <w:r>
        <w:rPr>
          <w:rFonts w:eastAsia="IRNazanin" w:cs="IRNazanin"/>
          <w:color w:val="111111"/>
          <w:sz w:val="28"/>
          <w:szCs w:val="28"/>
          <w:rtl w:val="true"/>
          <w:lang w:bidi="fa-IR"/>
        </w:rPr>
        <w:t>.</w:t>
      </w:r>
    </w:p>
    <w:p>
      <w:pPr>
        <w:pStyle w:val="Heading4"/>
        <w:numPr>
          <w:ilvl w:val="3"/>
          <w:numId w:val="1"/>
        </w:numPr>
        <w:rPr/>
      </w:pPr>
      <w:bookmarkStart w:id="63" w:name="__RefHeading___Toc4646299_211673320"/>
      <w:bookmarkStart w:id="64" w:name="_Toc24"/>
      <w:bookmarkEnd w:id="63"/>
      <w:r>
        <w:rPr>
          <w:rtl w:val="true"/>
        </w:rPr>
        <w:t>د</w:t>
      </w:r>
      <w:r>
        <w:rPr>
          <w:rtl w:val="true"/>
        </w:rPr>
        <w:t xml:space="preserve">) </w:t>
      </w:r>
      <w:r>
        <w:rPr>
          <w:rtl w:val="true"/>
        </w:rPr>
        <w:t>مناقب و فضایل دیگر</w:t>
      </w:r>
      <w:bookmarkEnd w:id="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متن حدیث ولایت، مناقب دیگری برای امیر مؤمنان علی علیه السلام بیان شده که به آن بزرگوار اختصاص دارد و صحابه</w:t>
      </w:r>
    </w:p>
    <w:p>
      <w:pPr>
        <w:pStyle w:val="BookText"/>
        <w:rPr/>
      </w:pPr>
      <w:r>
        <w:rPr>
          <w:rFonts w:ascii="IRNazanin" w:hAnsi="IRNazanin" w:eastAsia="IRNazanin"/>
          <w:color w:val="111111"/>
          <w:sz w:val="28"/>
          <w:sz w:val="28"/>
          <w:szCs w:val="28"/>
          <w:rtl w:val="true"/>
          <w:lang w:bidi="fa-IR"/>
        </w:rPr>
        <w:t>دیگری با آن حضرت در آن مناقب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کتاب المعجم الاوسط طبرانی آمده است که رسول خدا صلی اللّه علیه و آله در ضمن این حکایت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أقوام ینتقصون علیّاً؟ من ینتقص علیّاً فقد تنقّصنی، و من فارق علیّاً فقد فارقنی، إنّ علیّاً منّی و أنا منه، خلق من طینتی و خلقت من طینة إبراهیم و أنا أفضل من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چه خیالی در سر می‌پرورانند آنان که در مقام بدگویی و عیب‌گیری درباره علی برآمده‌اند؟ هر کس علی را خُرده بینگارد، مرا خرده انگاشته و کسی که از علی کناره بجوید، از من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 هستم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طینت من آفریده شده و من از طینت ابراهیم آفریده شده‌ام و من از ابراهیم برترم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نسلی که بعضی از آنان از دیگری است و خداوند شنوا و داناست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 نگاه به این مناقب و فضایل که رسول خدا صلی اللّه علیه و آله درباره امیر مؤمنان علی علیه السلام فرموده، وجود چنین فضایلی برای آن</w:t>
      </w:r>
      <w:bookmarkStart w:id="65" w:name="pg535_10391"/>
    </w:p>
    <w:p>
      <w:pPr>
        <w:pStyle w:val="BookText"/>
        <w:rPr/>
      </w:pPr>
      <w:bookmarkEnd w:id="65"/>
      <w:r>
        <w:rPr>
          <w:rFonts w:ascii="IRNazanin" w:hAnsi="IRNazanin" w:eastAsia="IRNazanin"/>
          <w:color w:val="111111"/>
          <w:sz w:val="28"/>
          <w:sz w:val="28"/>
          <w:szCs w:val="28"/>
          <w:rtl w:val="true"/>
          <w:lang w:bidi="fa-IR"/>
        </w:rPr>
        <w:t>حضرت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یفعل إلّا ما یؤمر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فقط کاری را انجام می‌دهد که به او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چندین تعبیر، فضایل دیگری را نیز برای امیر مؤمنان علی علیه السلام یاد می‌کند</w:t>
      </w:r>
      <w:r>
        <w:rPr>
          <w:rFonts w:eastAsia="IRNazanin" w:cs="IRNazanin"/>
          <w:color w:val="111111"/>
          <w:sz w:val="28"/>
          <w:szCs w:val="28"/>
          <w:rtl w:val="true"/>
          <w:lang w:bidi="fa-IR"/>
        </w:rPr>
        <w:t>.</w:t>
      </w:r>
    </w:p>
    <w:p>
      <w:pPr>
        <w:pStyle w:val="Heading4"/>
        <w:numPr>
          <w:ilvl w:val="3"/>
          <w:numId w:val="1"/>
        </w:numPr>
        <w:rPr/>
      </w:pPr>
      <w:bookmarkStart w:id="66" w:name="__RefHeading___Toc4646301_211673320"/>
      <w:bookmarkStart w:id="67" w:name="_Toc25"/>
      <w:bookmarkEnd w:id="66"/>
      <w:r>
        <w:rPr>
          <w:rtl w:val="true"/>
        </w:rPr>
        <w:t>ه</w:t>
      </w:r>
      <w:r>
        <w:rPr>
          <w:rtl w:val="true"/>
        </w:rPr>
        <w:t xml:space="preserve">) </w:t>
      </w:r>
      <w:r>
        <w:rPr>
          <w:rtl w:val="true"/>
        </w:rPr>
        <w:t>تصریح ابن عبّاس</w:t>
      </w:r>
      <w:bookmarkEnd w:id="67"/>
    </w:p>
    <w:p>
      <w:pPr>
        <w:pStyle w:val="BookText"/>
        <w:rPr/>
      </w:pPr>
      <w:r>
        <w:rPr>
          <w:rFonts w:ascii="IRNazanin" w:hAnsi="IRNazanin" w:eastAsia="IRNazanin"/>
          <w:color w:val="111111"/>
          <w:sz w:val="28"/>
          <w:sz w:val="28"/>
          <w:szCs w:val="28"/>
          <w:rtl w:val="true"/>
          <w:lang w:bidi="fa-IR"/>
        </w:rPr>
        <w:t>ابن عبّاس همین فضیلت و منقبت ولایت را در ضمن فضایل امیر مؤمنان علی علیه السلام ذکر می‌کند و تصریح می‌نماید که این مناقب ویژه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حدیث ابن عبّاس از مسند طیالسی، مسند احمد و المستدرک حاکم نقل گردید، صاحبان این کتاب‌ها و کتاب‌های دیگر به صحت سند حدیث ابن عبّاس تصریح نموده‌اند</w:t>
      </w:r>
      <w:r>
        <w:rPr>
          <w:rFonts w:eastAsia="IRNazanin" w:cs="IRNazanin"/>
          <w:color w:val="111111"/>
          <w:sz w:val="28"/>
          <w:szCs w:val="28"/>
          <w:rtl w:val="true"/>
          <w:lang w:bidi="fa-IR"/>
        </w:rPr>
        <w:t>.</w:t>
      </w:r>
    </w:p>
    <w:p>
      <w:pPr>
        <w:pStyle w:val="Heading4"/>
        <w:numPr>
          <w:ilvl w:val="3"/>
          <w:numId w:val="1"/>
        </w:numPr>
        <w:rPr/>
      </w:pPr>
      <w:bookmarkStart w:id="68" w:name="__RefHeading___Toc4646303_211673320"/>
      <w:bookmarkStart w:id="69" w:name="_Toc26"/>
      <w:bookmarkEnd w:id="68"/>
      <w:r>
        <w:rPr>
          <w:rtl w:val="true"/>
        </w:rPr>
        <w:t>و</w:t>
      </w:r>
      <w:r>
        <w:rPr>
          <w:rtl w:val="true"/>
        </w:rPr>
        <w:t xml:space="preserve">) </w:t>
      </w:r>
      <w:r>
        <w:rPr>
          <w:rtl w:val="true"/>
        </w:rPr>
        <w:t>حدیث ولایت در آغاز دعوت</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ولایت با همین الفاظی که بدان استدلال می‌شود، از جمله</w:t>
      </w:r>
      <w:bookmarkStart w:id="70" w:name="pg535_10392"/>
    </w:p>
    <w:p>
      <w:pPr>
        <w:pStyle w:val="BookText"/>
        <w:rPr/>
      </w:pPr>
      <w:bookmarkEnd w:id="70"/>
      <w:r>
        <w:rPr>
          <w:rFonts w:ascii="IRNazanin" w:hAnsi="IRNazanin" w:eastAsia="IRNazanin"/>
          <w:color w:val="111111"/>
          <w:sz w:val="28"/>
          <w:sz w:val="28"/>
          <w:szCs w:val="28"/>
          <w:rtl w:val="true"/>
          <w:lang w:bidi="fa-IR"/>
        </w:rPr>
        <w:t xml:space="preserve">فرمایش‌های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فراخوانی و دعوت محمّدی صلی اللّه علیه و آله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یبایعنی علی أن یکون أخی و صاحبی و ولیّکم بعدی؟</w:t>
      </w:r>
    </w:p>
    <w:p>
      <w:pPr>
        <w:pStyle w:val="BookText"/>
        <w:rPr/>
      </w:pPr>
      <w:r>
        <w:rPr>
          <w:rFonts w:ascii="IRNazanin" w:hAnsi="IRNazanin" w:eastAsia="IRNazanin"/>
          <w:color w:val="111111"/>
          <w:sz w:val="28"/>
          <w:sz w:val="28"/>
          <w:szCs w:val="28"/>
          <w:rtl w:val="true"/>
          <w:lang w:bidi="fa-IR"/>
        </w:rPr>
        <w:t xml:space="preserve">چه کسی با من بیعت می‌کند که برادر، همراه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باشد؟</w:t>
      </w:r>
    </w:p>
    <w:p>
      <w:pPr>
        <w:pStyle w:val="BookText"/>
        <w:rPr/>
      </w:pPr>
      <w:r>
        <w:rPr>
          <w:rFonts w:ascii="IRNazanin" w:hAnsi="IRNazanin" w:eastAsia="IRNazanin"/>
          <w:color w:val="111111"/>
          <w:sz w:val="28"/>
          <w:sz w:val="28"/>
          <w:szCs w:val="28"/>
          <w:rtl w:val="true"/>
          <w:lang w:bidi="fa-IR"/>
        </w:rPr>
        <w:t xml:space="preserve">کوتاه سخن این که ظاهر یا صریح حدیث ولایت بر اولویّت امیر مؤمنان علی علیه السلام دلالت دارد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قراین متصل و منفصل دیگری در درون و بیرون حدیث وجود دارد که بنا بر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ولایت بر عصمت و اولویّت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حکایت فواید بسیاری در بر دارد که شایسته است پژوهش‌گران درباره آن‌ها بیندیشند</w:t>
      </w:r>
      <w:r>
        <w:rPr>
          <w:rFonts w:eastAsia="IRNazanin" w:cs="IRNazanin"/>
          <w:color w:val="111111"/>
          <w:sz w:val="28"/>
          <w:szCs w:val="28"/>
          <w:rtl w:val="true"/>
          <w:lang w:bidi="fa-IR"/>
        </w:rPr>
        <w:t>.</w:t>
      </w:r>
    </w:p>
    <w:p>
      <w:pPr>
        <w:pStyle w:val="Heading3"/>
        <w:numPr>
          <w:ilvl w:val="2"/>
          <w:numId w:val="1"/>
        </w:numPr>
        <w:rPr/>
      </w:pPr>
      <w:bookmarkStart w:id="71" w:name="__RefHeading___Toc4646305_211673320"/>
      <w:bookmarkStart w:id="72" w:name="_Toc27"/>
      <w:bookmarkEnd w:id="71"/>
      <w:r>
        <w:rPr>
          <w:rtl w:val="true"/>
        </w:rPr>
        <w:t>وجود نفاق و حرکت منافقانه در دوران رسول خدا صلی اللّه علیه و آله</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حدیث ولایت و متونی که از این واقعه ارائه شد، درمی‌یابیم که در زمان خود پیامبر خدا صلی اللّه علیه و آله ، نیز نفاق سایه زشت خود را بر سر عده‌ای از سران صحابه، بلکه فرمان داران لشکرهای اعزامی آن حضرت افکنده بود و منافقان تنها عبد اللَّه بن ابَی</w:t>
      </w:r>
      <w:bookmarkStart w:id="73" w:name="pg535_10393"/>
    </w:p>
    <w:p>
      <w:pPr>
        <w:pStyle w:val="BookText"/>
        <w:rPr/>
      </w:pPr>
      <w:bookmarkEnd w:id="73"/>
      <w:r>
        <w:rPr>
          <w:rFonts w:ascii="IRNazanin" w:hAnsi="IRNazanin" w:eastAsia="IRNazanin"/>
          <w:color w:val="111111"/>
          <w:sz w:val="28"/>
          <w:sz w:val="28"/>
          <w:szCs w:val="28"/>
          <w:rtl w:val="true"/>
          <w:lang w:bidi="fa-IR"/>
        </w:rPr>
        <w:t>و دیگران نبوده‌اند؛ همان افرادی که به نفاق و دورویی معروف و مشهور و در بین مردم انگشت‌نما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ولایت پرده ابهام را از رازها و حالات پنهانی مقربان و نزدیکان از اصحاب رسول خدا صلی اللّه علیه و آله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بود اگر همه افرادی را که خالد بن ولید همراه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 که امیر مؤمنان علی علیه السلام متوجّه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 نیز می‌توانستیم شناسایی کنیم، گرچه به نام یکی دو نفر از آنان دست‌رس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جالب بود اگر به مشخصات کسانی که در مدینه، جلوی خانه رسول خدا صلی اللّه علیه و آله اجتماع کرده بودند، می‌توانستیم دست بیابیم؛ همان افرادی که از بریده و همراهانش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بین خالد بن ولید و یارانش و بین صحابه‌ای که بر در سرای پیامبر خدا صلی اللّه علیه و آله اجتماع کرده بودند، تناسب و سنخیت تامّ بوده است و برای انجام منویّات خود، برنامه‌ریزی‌هایی از پیش داشته‌اند</w:t>
      </w:r>
      <w:r>
        <w:rPr>
          <w:rFonts w:eastAsia="IRNazanin" w:cs="IRNazanin"/>
          <w:color w:val="111111"/>
          <w:sz w:val="28"/>
          <w:szCs w:val="28"/>
          <w:rtl w:val="true"/>
          <w:lang w:bidi="fa-IR"/>
        </w:rPr>
        <w:t>.</w:t>
      </w:r>
    </w:p>
    <w:p>
      <w:pPr>
        <w:pStyle w:val="Heading3"/>
        <w:numPr>
          <w:ilvl w:val="2"/>
          <w:numId w:val="1"/>
        </w:numPr>
        <w:rPr/>
      </w:pPr>
      <w:bookmarkStart w:id="74" w:name="__RefHeading___Toc4646307_211673320"/>
      <w:bookmarkStart w:id="75" w:name="_Toc28"/>
      <w:bookmarkEnd w:id="74"/>
      <w:r>
        <w:rPr>
          <w:rtl w:val="true"/>
        </w:rPr>
        <w:t>نگاهی به دشمنی خالد با امیر مؤمنان علی</w:t>
      </w:r>
      <w:bookmarkEnd w:id="75"/>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واقعه صراحت دارد که خالد بن ولید با علی علیه السلام دشمنی و کینه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به این نکته اعتراف می‌نماید و جالب این که خود او نیز به دشمنی با حضرت علی علیه السلام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این واقعه به خوبی درمی‌یابیم که خالد بن ولید در تمام مدت حیات رسول خدا صلی اللّه علیه و آله راه دشمنی با امیر مؤمنان علی علیه السلام را می‌پیموده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خالد همان فردی است که ابو بکر بعد از دست یازیدن به منصب خلافت او را به جنگ قبایلی فرستاد که از بیعت با ابو بکر امتناع ورزیدند و از پرداخت زکات به عاملان ابو بکر خودداری نمودند و عقیده خود را درباره امامت علیّ بن ابی طالب علیه السلام به صراحت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خالد دستور داد که حضرت علی علیه السلام را در میان نماز به قتل برساند، امّا پس از پشیمانی از این تصمیم پیش از این که سلام نمازش را بدهد،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أمرتک به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که به تو داده‌ام،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خالد از همان مهاجمانی بود که در ماجرای سقیفه به خانه حضرت علی و فاطمه زهرا علیهما السلام هجوم آوردند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 بکر نیک می‌دانست که چه کسی را برای کشتن یاران امیر مؤمنان علیه السلام بفرستد و به چه کسی مأموریت کشتن آن حضرت</w:t>
      </w:r>
    </w:p>
    <w:p>
      <w:pPr>
        <w:pStyle w:val="BookText"/>
        <w:rPr/>
      </w:pPr>
      <w:r>
        <w:rPr>
          <w:rFonts w:ascii="IRNazanin" w:hAnsi="IRNazanin" w:eastAsia="IRNazanin"/>
          <w:color w:val="111111"/>
          <w:sz w:val="28"/>
          <w:sz w:val="28"/>
          <w:szCs w:val="28"/>
          <w:rtl w:val="true"/>
          <w:lang w:bidi="fa-IR"/>
        </w:rPr>
        <w:t>را در میان نماز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تا کنون در مصدر معتبری نیافته‌ایم که امیر مؤمنان علی علیه السلام در نماز ابو بکر یا غیر او از دیگر صحابه حاضر شده باشد، ولی در کتاب الانساب سمعانی نکته‌ای نقل شده که در این‌باره بسیار مفید است؛ حضرت علی علیه السلام در نماز ابو بکر حضور داشت که ابو بکر به خالد فرمان داده بود که در میان نماز که در مسجد رسول اللّه صلی اللّه علیه و آله اقامه می‌شود، حضرت علی علیه السلام را به قتل برساند و پس از ندامت، پیش از سلام نماز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أمرتک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که به تو داده‌ام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هرگز بر این موضوع دست نیابد؛ چرا که کتاب الانساب سمعانی، کتاب روایی و حدیثی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فردی بگوید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این حدیث در کتاب‌های صحاح، مسانید، سنن و معجم‌های حدیثی موجود نیست، ولی خداوند متعال چنین اراده فرمود که این حدیث توسط این کتاب رجالی به ما برسد، گرچه راوی آن، عباد بن یعقوب رواجنی را به جهت نقل روایاتی که بیان‌گر فضایل و مناقب</w:t>
      </w:r>
    </w:p>
    <w:p>
      <w:pPr>
        <w:pStyle w:val="BookText"/>
        <w:rPr/>
      </w:pPr>
      <w:r>
        <w:rPr>
          <w:rFonts w:ascii="IRNazanin" w:hAnsi="IRNazanin" w:eastAsia="IRNazanin"/>
          <w:color w:val="111111"/>
          <w:sz w:val="28"/>
          <w:sz w:val="28"/>
          <w:szCs w:val="28"/>
          <w:rtl w:val="true"/>
          <w:lang w:bidi="fa-IR"/>
        </w:rPr>
        <w:t>امیر مؤمنان علی علیه السلام و بدگویی از دیگران است، به تشیع متّهم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خالد بن ولید چنین اوصافی دارد و هم چنان که گذشت، وی در قضیّه کنیز، فرصت را غنیمت شمرد و افرادی را به همراه نامه‌ای به مدینه فرستاد تا آنان هم‌نوا با عده‌ای مانند خود در خُلق و خوی و دشمنی و کینه‌توزی با علی علیه السلام ، به هر گونه ممکنی موجبات تنزّل مقام امیر مؤمنان علیه السلام را نزد رسول خدا صلی اللّه علیه و آله فراهم آورند و گویا برای اجرای این امر بین خالد بن ولید و منافقان سپاه و منافقان مدینه، برنامه‌ریزی دقیق قبلی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خدا صلی اللّه علیه و آله از تمام این امور باخبر بوده و از سرائر و بواطن و نیّات سوء این گروه آگاهی داشته، ولی آنان که کنار در خانه رسول خدا صلی اللّه علیه و آله نشسته بودند و مشغول گفت و گو بودند، حتّی نمی‌دانستند که صدایشان از پشت دیوار به گوش پیامبر صلی اللّه علیه و آله رسیده و در همان هنگام، آن بزرگوار خشمگین خارج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که بنا بر نقل روایت بدان عیب‌جویی درباره علی علیه السلام نزد رسول خدا صلی اللّه علیه و آله در آمد، شگفت است که وقتی بر قوم مالک بن نویره تاخت، بر خلاف موازین شرع، کارهایی کرد که فریاد همه مسلمانان را در مدینه به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قتل مالک امر نمود و مالک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کشتن دادی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خالد بن ولید دل به هوای همسر مالک بسته بود که از زنان زیبای عرب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هر وسیله‌ای به مقصد شوم خود می‌خواست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قتل مالک، در همان شب، با همسر او زنا کرد و همین فضیحت موجب شد که فریاد مسلمانان مدینه به آسمان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جنایتی که دل هر صاحب غیرتی را به درد می‌آورد، کسی بر خالد خرده‌ای نگرفت، ولی حضرت علی علیه السلام که از حقّ خمس کنیزی برداشت، با اعتراض آنان رو به رو شد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از خمس بیش از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نقشه‌های شوم، دستیاری‌های منافقانه بر ضدّ علی بن ابی طالب علیهما السلام چیز تازه‌ای نیست و همواره تا امروز بوده و آن</w:t>
      </w:r>
    </w:p>
    <w:p>
      <w:pPr>
        <w:pStyle w:val="BookText"/>
        <w:rPr/>
      </w:pPr>
      <w:r>
        <w:rPr>
          <w:rFonts w:ascii="IRNazanin" w:hAnsi="IRNazanin" w:eastAsia="IRNazanin"/>
          <w:color w:val="111111"/>
          <w:sz w:val="28"/>
          <w:sz w:val="28"/>
          <w:szCs w:val="28"/>
          <w:rtl w:val="true"/>
          <w:lang w:bidi="fa-IR"/>
        </w:rPr>
        <w:t>حضرت همیشه مظلوم بوده و همیشه دشمنانش در کمینش بوده‌اند، امّا تا کی این مظلومیت ادامه خواهد داشت؟</w:t>
      </w:r>
    </w:p>
    <w:p>
      <w:pPr>
        <w:pStyle w:val="BookText"/>
        <w:rPr/>
      </w:pPr>
      <w:r>
        <w:rPr>
          <w:rFonts w:ascii="IRNazanin" w:hAnsi="IRNazanin" w:eastAsia="IRNazanin"/>
          <w:color w:val="111111"/>
          <w:sz w:val="28"/>
          <w:sz w:val="28"/>
          <w:szCs w:val="28"/>
          <w:rtl w:val="true"/>
          <w:lang w:bidi="fa-IR"/>
        </w:rPr>
        <w:t>این جانِ رسول اللّه صلی اللّه علیه و آله حتّی از نیّات سوء نزدیکان و خویشان هم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شراب طهور گویا از خم مظلومیت هرچه در میان بوده، در پیمانه علی علیه السلام و فرزندان پاکش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عالم حکیم چنین خواسته و مصلحت هدایت خلق چنین ایجاب می‌کند که موقعیت امیر مؤمنان علی علیه السلام در این امت مانند موقعیت هارون علیه السلام در امت موسی علیه السلام باشد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ماجرای حدیث ولایت، دستیاری‌ها و نقشه‌های زیرکانه خالد و همفکرانش و منافقان مدینه بر ضدّ امیرالمؤمنین علیه السلام در آن زمان را نشان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رغم همه آنان، تمام نقشه‌ها بر ملا شد و واقعه برخلاف خواسته منافقان، به نفع امیر مؤمنان علی علیه السلام تمام شد، بلکه موجب صدور حدیث ولایت، اعلان رسمی امامت، ولایت و عصمت آن حضرت از نزد رسول خدا صلی اللّه علیه و آله گردید، تا جایی که هر کس با علی علیه السلام دشمنی نماید، بایستی استغفار کند و پس از آن، از نو</w:t>
      </w:r>
      <w:bookmarkStart w:id="76" w:name="pg535_10399"/>
    </w:p>
    <w:p>
      <w:pPr>
        <w:pStyle w:val="BookText"/>
        <w:rPr/>
      </w:pPr>
      <w:bookmarkEnd w:id="76"/>
      <w:r>
        <w:rPr>
          <w:rFonts w:ascii="IRNazanin" w:hAnsi="IRNazanin" w:eastAsia="IRNazanin"/>
          <w:color w:val="111111"/>
          <w:sz w:val="28"/>
          <w:sz w:val="28"/>
          <w:szCs w:val="28"/>
          <w:rtl w:val="true"/>
          <w:lang w:bidi="fa-IR"/>
        </w:rPr>
        <w:t>اسلامش را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می‌خواستند از این فرصت بر ضدّ علی علیه السلام استفاده کنند، ولی پیامبر خدا صلی اللّه علیه و آله از این فرصت به مصلحت علی علیه السلام و اسلام استفاده کرد</w:t>
      </w:r>
      <w:r>
        <w:rPr>
          <w:rFonts w:eastAsia="IRNazanin" w:cs="IRNazanin"/>
          <w:color w:val="111111"/>
          <w:sz w:val="28"/>
          <w:szCs w:val="28"/>
          <w:rtl w:val="true"/>
          <w:lang w:bidi="fa-IR"/>
        </w:rPr>
        <w:t>.</w:t>
      </w:r>
    </w:p>
    <w:p>
      <w:pPr>
        <w:pStyle w:val="Heading3"/>
        <w:numPr>
          <w:ilvl w:val="2"/>
          <w:numId w:val="1"/>
        </w:numPr>
        <w:rPr/>
      </w:pPr>
      <w:bookmarkStart w:id="77" w:name="__RefHeading___Toc4646309_211673320"/>
      <w:bookmarkStart w:id="78" w:name="_Toc29"/>
      <w:bookmarkEnd w:id="77"/>
      <w:r>
        <w:rPr>
          <w:rtl w:val="true"/>
        </w:rPr>
        <w:t>بغض علی علیه السلام موجب خروج از اسلام</w:t>
      </w:r>
      <w:bookmarkEnd w:id="78"/>
    </w:p>
    <w:p>
      <w:pPr>
        <w:pStyle w:val="BookText"/>
        <w:rPr/>
      </w:pPr>
      <w:r>
        <w:rPr>
          <w:rFonts w:ascii="IRNazanin" w:hAnsi="IRNazanin" w:eastAsia="IRNazanin"/>
          <w:color w:val="111111"/>
          <w:sz w:val="28"/>
          <w:sz w:val="28"/>
          <w:szCs w:val="28"/>
          <w:rtl w:val="true"/>
          <w:lang w:bidi="fa-IR"/>
        </w:rPr>
        <w:t>با توجّه به نقل‌های مختلف حدیث ولایت، به روایت بریدة بن حصیب، رسول خدا صلی اللّه علیه و آله به وضوح به کفر و ارتداد دشمن و مبغض علیّ بن ابی طالب علیه السلام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بریده ناگزیر دوباره اظهار اسلام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جدا نگشتم، مگر این که از نو بر اسلامم با آن حضرت بیعت کردم و از آن پس کسی در نزد من محبوب‌تر از علی علیه السلام 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دوستی علی علیه السلام جنّت رضوان، و بغض و کینه به او، نار نیران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بی‌شماری و فوق حدّ تواتر در کتاب‌های شیعه و سنّی مذکور است و حتّی کتاب‌های جداگانه‌ای نیز در این زمینه به قلم بزرگان اهل تسنّن در مصر، شامات و سایر کشورها تألیف گردیده که بحث از آن خارج از موضوع این کتاب است</w:t>
      </w:r>
      <w:r>
        <w:rPr>
          <w:rFonts w:eastAsia="IRNazanin" w:cs="IRNazanin"/>
          <w:color w:val="111111"/>
          <w:sz w:val="28"/>
          <w:szCs w:val="28"/>
          <w:rtl w:val="true"/>
          <w:lang w:bidi="fa-IR"/>
        </w:rPr>
        <w:t>.</w:t>
      </w:r>
      <w:bookmarkStart w:id="79" w:name="pg535_10402"/>
    </w:p>
    <w:p>
      <w:pPr>
        <w:pStyle w:val="Heading2"/>
        <w:numPr>
          <w:ilvl w:val="1"/>
          <w:numId w:val="1"/>
        </w:numPr>
        <w:rPr/>
      </w:pPr>
      <w:bookmarkStart w:id="80" w:name="__RefHeading___Toc4646311_211673320"/>
      <w:bookmarkStart w:id="81" w:name="_Toc30"/>
      <w:bookmarkEnd w:id="79"/>
      <w:bookmarkEnd w:id="80"/>
      <w:r>
        <w:rPr>
          <w:rtl w:val="true"/>
        </w:rPr>
        <w:t>بخش سوم</w:t>
      </w:r>
      <w:r>
        <w:rPr>
          <w:rtl w:val="true"/>
        </w:rPr>
        <w:t xml:space="preserve">: </w:t>
      </w:r>
      <w:r>
        <w:rPr>
          <w:rtl w:val="true"/>
        </w:rPr>
        <w:t>بررسی اشکالات بر حدیث ولایت</w:t>
      </w:r>
      <w:bookmarkEnd w:id="81"/>
    </w:p>
    <w:p>
      <w:pPr>
        <w:pStyle w:val="Heading3"/>
        <w:numPr>
          <w:ilvl w:val="2"/>
          <w:numId w:val="1"/>
        </w:numPr>
        <w:rPr/>
      </w:pPr>
      <w:bookmarkStart w:id="82" w:name="__RefHeading___Toc4646313_211673320"/>
      <w:bookmarkStart w:id="83" w:name="_Toc31"/>
      <w:bookmarkEnd w:id="82"/>
      <w:r>
        <w:rPr>
          <w:rtl w:val="true"/>
        </w:rPr>
        <w:t>نقد مخالفان درباره استدلال به حدیث ولایت</w:t>
      </w:r>
      <w:bookmarkEnd w:id="83"/>
    </w:p>
    <w:p>
      <w:pPr>
        <w:pStyle w:val="Heading4"/>
        <w:numPr>
          <w:ilvl w:val="3"/>
          <w:numId w:val="1"/>
        </w:numPr>
        <w:rPr/>
      </w:pPr>
      <w:bookmarkStart w:id="84" w:name="__RefHeading___Toc4646315_21167332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در این بخش اشکالات مخالفان در مقام ردّ حدیث ولایت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نقدها وارد و گفتنی نیستند و مهم‌ترین اشکالی که بر استدلال حدیث شریف ولایت دارند، مناقشه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احتمال می‌رود،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یا محبّت باشد که مفاد حدیث شریف این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 ناصر و یاور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بعد از من دوست‌دار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قراین بسیاری چه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موارد خارج از حدیث و نیز شأن صدور خود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تردیدها را از میان برمی‌دارند، گرچه خود اشکال کنندگان نیز بر این امر آگاهند؛ زیرا وجود این قراین متّصل و یا منفصل انکارناپذیر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آنان ناگزیر راه دیگری را پیموده‌اند و به روش دیگری</w:t>
      </w:r>
      <w:bookmarkStart w:id="86" w:name="pg535_10403"/>
    </w:p>
    <w:p>
      <w:pPr>
        <w:pStyle w:val="BookText"/>
        <w:rPr/>
      </w:pPr>
      <w:bookmarkEnd w:id="86"/>
      <w:r>
        <w:rPr>
          <w:rFonts w:ascii="IRNazanin" w:hAnsi="IRNazanin" w:eastAsia="IRNazanin"/>
          <w:color w:val="111111"/>
          <w:sz w:val="28"/>
          <w:sz w:val="28"/>
          <w:szCs w:val="28"/>
          <w:rtl w:val="true"/>
          <w:lang w:bidi="fa-IR"/>
        </w:rPr>
        <w:t>پناه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بر خود گشوده دیده‌اند، تحریف حدیث شریف به گونه‌های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تحریف‌ها چنین است</w:t>
      </w:r>
      <w:r>
        <w:rPr>
          <w:rFonts w:eastAsia="IRNazanin" w:cs="IRNazanin"/>
          <w:color w:val="111111"/>
          <w:sz w:val="28"/>
          <w:szCs w:val="28"/>
          <w:rtl w:val="true"/>
          <w:lang w:bidi="fa-IR"/>
        </w:rPr>
        <w:t>:</w:t>
      </w:r>
    </w:p>
    <w:p>
      <w:pPr>
        <w:pStyle w:val="Heading4"/>
        <w:numPr>
          <w:ilvl w:val="3"/>
          <w:numId w:val="1"/>
        </w:numPr>
        <w:rPr/>
      </w:pPr>
      <w:bookmarkStart w:id="87" w:name="__RefHeading___Toc4646317_211673320"/>
      <w:bookmarkStart w:id="88" w:name="_Toc33"/>
      <w:bookmarkEnd w:id="87"/>
      <w:r>
        <w:rPr>
          <w:rtl w:val="true"/>
        </w:rPr>
        <w:t>الف</w:t>
      </w:r>
      <w:r>
        <w:rPr>
          <w:rtl w:val="true"/>
        </w:rPr>
        <w:t xml:space="preserve">) </w:t>
      </w:r>
      <w:r>
        <w:rPr>
          <w:rtl w:val="true"/>
        </w:rPr>
        <w:t>تحریف حدیث ولایت در</w:t>
      </w:r>
      <w:bookmarkEnd w:id="88"/>
    </w:p>
    <w:p>
      <w:pPr>
        <w:pStyle w:val="BookText"/>
        <w:rPr/>
      </w:pPr>
      <w:r>
        <w:rPr>
          <w:rFonts w:ascii="Amiri" w:hAnsi="Amiri" w:eastAsia="Amiri" w:cs="Amiri"/>
          <w:color w:val="111111"/>
          <w:sz w:val="28"/>
          <w:sz w:val="28"/>
          <w:szCs w:val="28"/>
          <w:rtl w:val="true"/>
          <w:lang w:bidi="ar-SA"/>
        </w:rPr>
        <w:t>صحیح بُخاری</w:t>
      </w:r>
    </w:p>
    <w:p>
      <w:pPr>
        <w:pStyle w:val="BookText"/>
        <w:rPr/>
      </w:pPr>
      <w:r>
        <w:rPr>
          <w:rFonts w:ascii="IRNazanin" w:hAnsi="IRNazanin" w:eastAsia="IRNazanin"/>
          <w:color w:val="111111"/>
          <w:sz w:val="28"/>
          <w:sz w:val="28"/>
          <w:szCs w:val="28"/>
          <w:rtl w:val="true"/>
          <w:lang w:bidi="fa-IR"/>
        </w:rPr>
        <w:t>بُخاری در کتاب صحیح خود حدیث ولایت را از عبد اللَّه پسر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به روشنی معلوم می‌شود که حدیث تقطیع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دقّت متن این حدیث را بررسی کند، به بریده و مقطوع بودن حدیث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بریدة بن حصیب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برای گرفتن خمس به جانب خالد بن ولید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علیه السلام بغض و کینه داشتم و علی علیه السلام غسل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نمی‌کنی؟</w:t>
      </w:r>
    </w:p>
    <w:p>
      <w:pPr>
        <w:pStyle w:val="BookText"/>
        <w:rPr/>
      </w:pPr>
      <w:r>
        <w:rPr>
          <w:rFonts w:ascii="IRNazanin" w:hAnsi="IRNazanin" w:eastAsia="IRNazanin"/>
          <w:color w:val="111111"/>
          <w:sz w:val="28"/>
          <w:sz w:val="28"/>
          <w:szCs w:val="28"/>
          <w:rtl w:val="true"/>
          <w:lang w:bidi="fa-IR"/>
        </w:rPr>
        <w:t>پس زمانی که نزد رسول خدا صلی اللّه علیه و آله آمدیم، مطلب را برای آن حضرت بازگو 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بریده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علی را تنقیص کردم، یا خالد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w:t>
      </w:r>
      <w:bookmarkStart w:id="89" w:name="pg535_10404"/>
    </w:p>
    <w:p>
      <w:pPr>
        <w:pStyle w:val="BookText"/>
        <w:rPr/>
      </w:pPr>
      <w:bookmarkEnd w:id="89"/>
      <w:r>
        <w:rPr>
          <w:rFonts w:ascii="IRNazanin" w:hAnsi="IRNazanin" w:eastAsia="IRNazanin"/>
          <w:color w:val="111111"/>
          <w:sz w:val="28"/>
          <w:sz w:val="28"/>
          <w:szCs w:val="28"/>
          <w:rtl w:val="true"/>
          <w:lang w:bidi="fa-IR"/>
        </w:rPr>
        <w:t>برای پیامبر صلی اللّه علیه و آله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قضیّه طبیعی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علیّاً؟</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کینه علی را در دل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تبغضّه، فإنّ له فی الخمس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دشمن مدار، حقّ علی از خمس بیش از آن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بُخاری در کتاب صحیح تنها همین اندازه به واقعه اشاره می‌کند، و هرگز چنین سخنی به میان نمی‌آورد که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 أنا من علی و هو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هستم، او ولیّ و سرپرست شما پس از من خواهد بود</w:t>
      </w:r>
      <w:r>
        <w:rPr>
          <w:rFonts w:eastAsia="IRNazanin" w:cs="IRNazanin"/>
          <w:color w:val="111111"/>
          <w:sz w:val="28"/>
          <w:szCs w:val="28"/>
          <w:rtl w:val="true"/>
          <w:lang w:bidi="fa-IR"/>
        </w:rPr>
        <w:t>.</w:t>
      </w:r>
    </w:p>
    <w:p>
      <w:pPr>
        <w:pStyle w:val="Heading4"/>
        <w:numPr>
          <w:ilvl w:val="3"/>
          <w:numId w:val="1"/>
        </w:numPr>
        <w:rPr/>
      </w:pPr>
      <w:bookmarkStart w:id="90" w:name="__RefHeading___Toc4646319_211673320"/>
      <w:bookmarkStart w:id="91" w:name="_Toc34"/>
      <w:bookmarkEnd w:id="90"/>
      <w:r>
        <w:rPr>
          <w:rtl w:val="true"/>
        </w:rPr>
        <w:t>ب</w:t>
      </w:r>
      <w:r>
        <w:rPr>
          <w:rtl w:val="true"/>
        </w:rPr>
        <w:t xml:space="preserve">) </w:t>
      </w:r>
      <w:r>
        <w:rPr>
          <w:rtl w:val="true"/>
        </w:rPr>
        <w:t>بیهقی و تحریف حدیث ولایت</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شاگرد حاکم نیشابوری نیز در کتاب سنن به نقل حدیث</w:t>
      </w:r>
      <w:bookmarkStart w:id="92" w:name="pg535_10405"/>
    </w:p>
    <w:p>
      <w:pPr>
        <w:pStyle w:val="BookText"/>
        <w:rPr/>
      </w:pPr>
      <w:bookmarkEnd w:id="92"/>
      <w:r>
        <w:rPr>
          <w:rFonts w:ascii="IRNazanin" w:hAnsi="IRNazanin" w:eastAsia="IRNazanin"/>
          <w:color w:val="111111"/>
          <w:sz w:val="28"/>
          <w:sz w:val="28"/>
          <w:szCs w:val="28"/>
          <w:rtl w:val="true"/>
          <w:lang w:bidi="fa-IR"/>
        </w:rPr>
        <w:t>ولایت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حاکم نیشابوری در المستدرک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سنن ، حدیث شریف را با سند خود از استادش حاکم نیشابوری نقل می‌کند، </w:t>
      </w:r>
      <w:r>
        <w:rPr>
          <w:rStyle w:val="FootnoteAnchor"/>
          <w:rtl w:val="true"/>
        </w:rPr>
        <w:footnoteReference w:id="35"/>
      </w:r>
      <w:r>
        <w:rPr>
          <w:rFonts w:ascii="IRNazanin" w:hAnsi="IRNazanin" w:eastAsia="IRNazanin"/>
          <w:color w:val="111111"/>
          <w:sz w:val="28"/>
          <w:sz w:val="28"/>
          <w:szCs w:val="28"/>
          <w:rtl w:val="true"/>
          <w:lang w:bidi="fa-IR"/>
        </w:rPr>
        <w:t>ولی پایان حدیث را حذف می‌کند؛ همان بخشی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منّی و أنا من علی و هو ولیّکم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علی از من است و من از علی هستم و او بعد از من ولیّ و سرپرست شماست</w:t>
      </w:r>
      <w:r>
        <w:rPr>
          <w:rFonts w:eastAsia="IRNazanin" w:cs="IRNazanin"/>
          <w:color w:val="111111"/>
          <w:sz w:val="28"/>
          <w:szCs w:val="28"/>
          <w:rtl w:val="true"/>
          <w:lang w:bidi="fa-IR"/>
        </w:rPr>
        <w:t>.</w:t>
      </w:r>
    </w:p>
    <w:p>
      <w:pPr>
        <w:pStyle w:val="Heading4"/>
        <w:numPr>
          <w:ilvl w:val="3"/>
          <w:numId w:val="1"/>
        </w:numPr>
        <w:rPr/>
      </w:pPr>
      <w:bookmarkStart w:id="93" w:name="__RefHeading___Toc4646321_211673320"/>
      <w:bookmarkStart w:id="94" w:name="_Toc35"/>
      <w:bookmarkEnd w:id="93"/>
      <w:r>
        <w:rPr>
          <w:rtl w:val="true"/>
        </w:rPr>
        <w:t>ج</w:t>
      </w:r>
      <w:r>
        <w:rPr>
          <w:rtl w:val="true"/>
        </w:rPr>
        <w:t xml:space="preserve">) </w:t>
      </w:r>
      <w:r>
        <w:rPr>
          <w:rtl w:val="true"/>
        </w:rPr>
        <w:t>بغوی و تحریف حدیث ولایت</w:t>
      </w:r>
      <w:bookmarkEnd w:id="94"/>
    </w:p>
    <w:p>
      <w:pPr>
        <w:pStyle w:val="BookText"/>
        <w:rPr/>
      </w:pPr>
      <w:r>
        <w:rPr>
          <w:rFonts w:ascii="IRNazanin" w:hAnsi="IRNazanin" w:eastAsia="IRNazanin"/>
          <w:color w:val="111111"/>
          <w:sz w:val="28"/>
          <w:sz w:val="28"/>
          <w:szCs w:val="28"/>
          <w:rtl w:val="true"/>
          <w:lang w:bidi="fa-IR"/>
        </w:rPr>
        <w:t xml:space="preserve">بغوی نیز در کتاب مصابیح السّنّه که از مهم‌ترین کتاب‌های حدیثی اهل تسنّن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سخن پیامبر خدا صلی اللّه علیه و آله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و أنا من علی وَ هُوَ وَلِیّ کلّ مؤمن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 هستم، و او ولی و سرپرست شماست</w:t>
      </w:r>
      <w:r>
        <w:rPr>
          <w:rFonts w:eastAsia="IRNazanin" w:cs="IRNazanin"/>
          <w:color w:val="111111"/>
          <w:sz w:val="28"/>
          <w:szCs w:val="28"/>
          <w:rtl w:val="true"/>
          <w:lang w:bidi="fa-IR"/>
        </w:rPr>
        <w:t>.</w:t>
      </w:r>
      <w:bookmarkStart w:id="95" w:name="pg535_10406"/>
    </w:p>
    <w:p>
      <w:pPr>
        <w:pStyle w:val="BookText"/>
        <w:rPr/>
      </w:pPr>
      <w:bookmarkEnd w:id="95"/>
      <w:r>
        <w:rPr>
          <w:rFonts w:ascii="IRNazanin" w:hAnsi="IRNazanin" w:eastAsia="IRNazanin"/>
          <w:color w:val="111111"/>
          <w:sz w:val="28"/>
          <w:sz w:val="28"/>
          <w:szCs w:val="28"/>
          <w:rtl w:val="true"/>
          <w:lang w:bidi="fa-IR"/>
        </w:rPr>
        <w:t xml:space="preserve">روشن است که با حذف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اعتراف به مقام ولایت برای امیر مؤمنان علی علیه السلام ضرری به آنان نمی‌زند؛ چون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اصل مقام ولایت را برای علی علیه السلام جعل فرموده، امّا زمان ولایت بر امت را تعیین نفرموده است و ناگزیر به نظر آنان منصب ولایت و خلافت آن حضرت، بعد از عثمان خواهد بود</w:t>
      </w:r>
      <w:r>
        <w:rPr>
          <w:rFonts w:eastAsia="IRNazanin" w:cs="IRNazanin"/>
          <w:color w:val="111111"/>
          <w:sz w:val="28"/>
          <w:szCs w:val="28"/>
          <w:rtl w:val="true"/>
          <w:lang w:bidi="fa-IR"/>
        </w:rPr>
        <w:t>.</w:t>
      </w:r>
    </w:p>
    <w:p>
      <w:pPr>
        <w:pStyle w:val="Heading4"/>
        <w:numPr>
          <w:ilvl w:val="3"/>
          <w:numId w:val="1"/>
        </w:numPr>
        <w:rPr/>
      </w:pPr>
      <w:bookmarkStart w:id="96" w:name="__RefHeading___Toc4646323_211673320"/>
      <w:bookmarkStart w:id="97" w:name="_Toc36"/>
      <w:bookmarkEnd w:id="96"/>
      <w:r>
        <w:rPr>
          <w:rtl w:val="true"/>
        </w:rPr>
        <w:t>د</w:t>
      </w:r>
      <w:r>
        <w:rPr>
          <w:rtl w:val="true"/>
        </w:rPr>
        <w:t xml:space="preserve">) </w:t>
      </w:r>
      <w:r>
        <w:rPr>
          <w:rtl w:val="true"/>
        </w:rPr>
        <w:t>خطیب تبریزی و تحریف حدیث ولایت</w:t>
      </w:r>
      <w:bookmarkEnd w:id="97"/>
    </w:p>
    <w:p>
      <w:pPr>
        <w:pStyle w:val="BookText"/>
        <w:rPr/>
      </w:pPr>
      <w:r>
        <w:rPr>
          <w:rFonts w:ascii="IRNazanin" w:hAnsi="IRNazanin" w:eastAsia="IRNazanin"/>
          <w:color w:val="111111"/>
          <w:sz w:val="28"/>
          <w:sz w:val="28"/>
          <w:szCs w:val="28"/>
          <w:rtl w:val="true"/>
          <w:lang w:bidi="fa-IR"/>
        </w:rPr>
        <w:t xml:space="preserve">خطیب تبریزی نیز در مشکاة المصابیح </w:t>
      </w:r>
      <w:r>
        <w:rPr>
          <w:rStyle w:val="FootnoteAnchor"/>
          <w:rtl w:val="true"/>
        </w:rPr>
        <w:footnoteReference w:id="37"/>
      </w:r>
      <w:r>
        <w:rPr>
          <w:rFonts w:ascii="IRNazanin" w:hAnsi="IRNazanin" w:eastAsia="IRNazanin"/>
          <w:color w:val="111111"/>
          <w:sz w:val="28"/>
          <w:sz w:val="28"/>
          <w:szCs w:val="28"/>
          <w:rtl w:val="true"/>
          <w:lang w:bidi="fa-IR"/>
        </w:rPr>
        <w:t xml:space="preserve">حدیث ولایت را از تِرمذی نقل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اسقاط می‌کند، یعنی حدیث ولایت را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تحریف شده به تِرمذی نسبت می‌دهد و حال آن که حدیث شریف در کتاب تِرمذی موجود و دارای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8" w:name="__RefHeading___Toc4646325_211673320"/>
      <w:bookmarkStart w:id="99" w:name="_Toc37"/>
      <w:bookmarkEnd w:id="98"/>
      <w:r>
        <w:rPr>
          <w:rtl w:val="true"/>
        </w:rPr>
        <w:t>ه</w:t>
      </w:r>
      <w:r>
        <w:rPr>
          <w:rtl w:val="true"/>
        </w:rPr>
        <w:t xml:space="preserve">) </w:t>
      </w:r>
      <w:r>
        <w:rPr>
          <w:rtl w:val="true"/>
        </w:rPr>
        <w:t>ابن تیمیه و حدیث ولایت</w:t>
      </w:r>
      <w:bookmarkEnd w:id="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اینان فکر نمی‌کنند که سرانجام کسانی خواهند آمد که به مصادر مراجعه می‌کنند، این تحریفات را می‌بینند، کتاب را می‌خوانند و به سنن تِرمذی مراجعه می‌کنند و دو متن را تطبیق</w:t>
      </w:r>
    </w:p>
    <w:p>
      <w:pPr>
        <w:pStyle w:val="BookText"/>
        <w:rPr/>
      </w:pPr>
      <w:r>
        <w:rPr>
          <w:rFonts w:ascii="IRNazanin" w:hAnsi="IRNazanin" w:eastAsia="IRNazanin"/>
          <w:color w:val="111111"/>
          <w:sz w:val="28"/>
          <w:sz w:val="28"/>
          <w:szCs w:val="28"/>
          <w:rtl w:val="true"/>
          <w:lang w:bidi="fa-IR"/>
        </w:rPr>
        <w:t>می‌نمایند و اصحاب تحریف را رسوا می‌بینند؟ می‌دانند، ولی حیا و شرم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دومین راهی است که برای ردّ حدیث ولایت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برای کسی که با خدا و رسولش می‌خواهد مخالفت کند و از آن‌ها روی گرداند، راهی باقی نمانده که با تمسّک به آن بتواند حدیث ولایت را از کار بیندازد، مگر طریقی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صدور حدیث ولایت را انکار کرده 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گفتار ابن تیمیه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رسول خدا صلی اللّه علیه و آله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هر مؤمنی است بعد از من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بر پیامبر خدا صلی اللّه علیه و آله است و سخنی است که صدور آن از رسول خدا صلی اللّه علیه و آله ممنوع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آری، این روش ابن تیمیه، آسان‌ترین و بهترین راه برای کسی است که با گفتار خدا و رسول او می‌خواهد مخالفت نماید و با پیمودن</w:t>
      </w:r>
    </w:p>
    <w:p>
      <w:pPr>
        <w:pStyle w:val="BookText"/>
        <w:rPr/>
      </w:pPr>
      <w:r>
        <w:rPr>
          <w:rFonts w:ascii="IRNazanin" w:hAnsi="IRNazanin" w:eastAsia="IRNazanin"/>
          <w:color w:val="111111"/>
          <w:sz w:val="28"/>
          <w:sz w:val="28"/>
          <w:szCs w:val="28"/>
          <w:rtl w:val="true"/>
          <w:lang w:bidi="fa-IR"/>
        </w:rPr>
        <w:t>همین راه، به جای تحریف و اسقاط بعضی از الفاظ و خصوصیات حدیث، اصل حدیث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 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پس وای بر آنان از آن چه با دست خود نوشتند و وای بر آنان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پس نه، به پروردگار تو سوگند که آنان ایمان نخواهند آورد مگر این که در امور مورد منازعه، تو را حاکم قرار بدهند و در مقابل قضاوت تو، بدون این که کوچک‌ترین تنگی در سینه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قضاوت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سر تسلیم فرود آورند و به طور کامل تسلیم باشند</w:t>
      </w:r>
      <w:r>
        <w:rPr>
          <w:rFonts w:eastAsia="IRNazanin" w:cs="IRNazanin"/>
          <w:color w:val="111111"/>
          <w:sz w:val="28"/>
          <w:szCs w:val="28"/>
          <w:rtl w:val="true"/>
          <w:lang w:bidi="fa-IR"/>
        </w:rPr>
        <w:t>.</w:t>
      </w:r>
      <w:bookmarkStart w:id="100" w:name="pg535_10410"/>
    </w:p>
    <w:p>
      <w:pPr>
        <w:pStyle w:val="Heading2"/>
        <w:numPr>
          <w:ilvl w:val="1"/>
          <w:numId w:val="1"/>
        </w:numPr>
        <w:rPr/>
      </w:pPr>
      <w:bookmarkStart w:id="101" w:name="__RefHeading___Toc4646327_211673320"/>
      <w:bookmarkStart w:id="102" w:name="_Toc38"/>
      <w:bookmarkEnd w:id="100"/>
      <w:bookmarkEnd w:id="101"/>
      <w:r>
        <w:rPr>
          <w:rtl w:val="true"/>
        </w:rPr>
        <w:t>کتاب نامه</w:t>
      </w:r>
      <w:bookmarkEnd w:id="102"/>
    </w:p>
    <w:p>
      <w:pPr>
        <w:pStyle w:val="Heading3"/>
        <w:numPr>
          <w:ilvl w:val="2"/>
          <w:numId w:val="1"/>
        </w:numPr>
        <w:rPr/>
      </w:pPr>
      <w:bookmarkStart w:id="103" w:name="__RefHeading___Toc4646329_211673320"/>
      <w:bookmarkStart w:id="104" w:name="_Toc39"/>
      <w:bookmarkEnd w:id="103"/>
      <w:r>
        <w:rPr>
          <w:rtl w:val="true"/>
        </w:rPr>
        <w:t>«</w:t>
      </w:r>
      <w:r>
        <w:rPr>
          <w:rtl w:val="true"/>
        </w:rPr>
        <w:t>الف</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علی بن ابی طالب طبرسی، مؤسسه اعلمی، بیروت، لبنان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3"/>
        <w:numPr>
          <w:ilvl w:val="2"/>
          <w:numId w:val="1"/>
        </w:numPr>
        <w:rPr/>
      </w:pPr>
      <w:bookmarkStart w:id="105" w:name="__RefHeading___Toc4646331_211673320"/>
      <w:bookmarkStart w:id="106" w:name="_Toc40"/>
      <w:bookmarkEnd w:id="105"/>
      <w:r>
        <w:rPr>
          <w:rtl w:val="true"/>
        </w:rPr>
        <w:t>«</w:t>
      </w:r>
      <w:r>
        <w:rPr>
          <w:rtl w:val="true"/>
        </w:rPr>
        <w:t>ت</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ترجمة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القاسم علی بن حسن معروف به ابن عساکر، مؤسسه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ابی الحجّاج یوسف مزّی، مکتب اسلامی،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bookmarkStart w:id="107" w:name="pg535_10411"/>
    </w:p>
    <w:p>
      <w:pPr>
        <w:pStyle w:val="Heading3"/>
        <w:numPr>
          <w:ilvl w:val="2"/>
          <w:numId w:val="1"/>
        </w:numPr>
        <w:rPr/>
      </w:pPr>
      <w:bookmarkStart w:id="108" w:name="__RefHeading___Toc4646333_211673320"/>
      <w:bookmarkStart w:id="109" w:name="_Toc41"/>
      <w:bookmarkEnd w:id="107"/>
      <w:bookmarkEnd w:id="108"/>
      <w:r>
        <w:rPr>
          <w:rtl w:val="true"/>
        </w:rPr>
        <w:t>«</w:t>
      </w:r>
      <w:r>
        <w:rPr>
          <w:rtl w:val="true"/>
        </w:rPr>
        <w:t>س</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صالحی شامی، دار الکتب علمیّه، بیروت، لبنان،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الفکر،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110" w:name="__RefHeading___Toc4646335_211673320"/>
      <w:bookmarkStart w:id="111" w:name="_Toc42"/>
      <w:bookmarkEnd w:id="110"/>
      <w:r>
        <w:rPr>
          <w:rtl w:val="true"/>
        </w:rPr>
        <w:t>«</w:t>
      </w:r>
      <w:r>
        <w:rPr>
          <w:rtl w:val="true"/>
        </w:rPr>
        <w:t>ع</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معروف به شیخ صدوق رحمه اللّه ،انتشارات شریف رضی، قم،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bookmarkStart w:id="112" w:name="pg535_10412"/>
    </w:p>
    <w:p>
      <w:pPr>
        <w:pStyle w:val="Heading3"/>
        <w:numPr>
          <w:ilvl w:val="2"/>
          <w:numId w:val="1"/>
        </w:numPr>
        <w:rPr/>
      </w:pPr>
      <w:bookmarkStart w:id="113" w:name="__RefHeading___Toc4646337_211673320"/>
      <w:bookmarkStart w:id="114" w:name="_Toc43"/>
      <w:bookmarkEnd w:id="112"/>
      <w:bookmarkEnd w:id="113"/>
      <w:r>
        <w:rPr>
          <w:rtl w:val="true"/>
        </w:rPr>
        <w:t>«</w:t>
      </w:r>
      <w:r>
        <w:rPr>
          <w:rtl w:val="true"/>
        </w:rPr>
        <w:t>ق</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الجلیّ فی 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مؤسسه نادر، بیروت، لبنان</w:t>
      </w:r>
      <w:r>
        <w:rPr>
          <w:rFonts w:eastAsia="IRNazanin" w:cs="IRNazanin"/>
          <w:color w:val="111111"/>
          <w:sz w:val="28"/>
          <w:szCs w:val="28"/>
          <w:rtl w:val="true"/>
          <w:lang w:bidi="fa-IR"/>
        </w:rPr>
        <w:t>.</w:t>
      </w:r>
    </w:p>
    <w:p>
      <w:pPr>
        <w:pStyle w:val="Heading3"/>
        <w:numPr>
          <w:ilvl w:val="2"/>
          <w:numId w:val="1"/>
        </w:numPr>
        <w:rPr/>
      </w:pPr>
      <w:bookmarkStart w:id="115" w:name="__RefHeading___Toc4646339_211673320"/>
      <w:bookmarkStart w:id="116" w:name="_Toc44"/>
      <w:bookmarkEnd w:id="115"/>
      <w:r>
        <w:rPr>
          <w:rtl w:val="true"/>
        </w:rPr>
        <w:t>«</w:t>
      </w:r>
      <w:r>
        <w:rPr>
          <w:rtl w:val="true"/>
        </w:rPr>
        <w:t>ک</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117" w:name="__RefHeading___Toc4646341_211673320"/>
      <w:bookmarkStart w:id="118" w:name="_Toc45"/>
      <w:bookmarkEnd w:id="117"/>
      <w:r>
        <w:rPr>
          <w:rtl w:val="true"/>
        </w:rPr>
        <w:t>«</w:t>
      </w:r>
      <w:r>
        <w:rPr>
          <w:rtl w:val="true"/>
        </w:rPr>
        <w:t>م</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داوود طیالسی،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متوفای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شیخ طوسی، مؤسسه فقه الشیعه،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 فی معرفة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تحفة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مخطوطی که علّامه محقق سیّد عبد العزیز طباطبایی رحمه اللّه بدان دست یافته و تحقیق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سَریّه، قطعه‌ای از لشکر است که تعداد آنان از پنج نفر تا سیصد یا چهارصد نفر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ترجمة الامام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تعبیر بیان‌گر عصمت صاحبان این مقامات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ما در این زمینه در کتاب نگاهی به حدیث منزلت پژوهشی را انجام داده‌ایم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سلسله پژوهش‌های اعتقادی چاپ خواهد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9225</Words>
  <Characters>34782</Characters>
  <CharactersWithSpaces>43517</CharactersWithSpaces>
  <Paragraphs>577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2026-08-16T06:43:00Z</dcterms:created>
  <dc:creator>ghaemiyeh.com</dc:creator>
  <dc:description/>
  <dc:language>en-US</dc:language>
  <cp:lastModifiedBy/>
  <dcterms:modified xsi:type="dcterms:W3CDTF">2026-08-16T10:13:02Z</dcterms:modified>
  <cp:revision>1</cp:revision>
  <dc:subject/>
  <dc:title>نگاهی به حدیث ولایت</dc:title>
</cp:coreProperties>
</file>

<file path=docProps/custom.xml><?xml version="1.0" encoding="utf-8"?>
<Properties xmlns="http://schemas.openxmlformats.org/officeDocument/2006/custom-properties" xmlns:vt="http://schemas.openxmlformats.org/officeDocument/2006/docPropsVTypes"/>
</file>