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آیه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912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8912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89129_211673320">
            <w:r>
              <w:rPr>
                <w:webHidden/>
                <w:rStyle w:val="IndexLink"/>
                <w:rtl w:val="true"/>
              </w:rPr>
              <w:t>سرآغاز</w:t>
            </w:r>
            <w:r>
              <w:rPr>
                <w:rStyle w:val="IndexLink"/>
                <w:rtl w:val="true"/>
              </w:rPr>
              <w:tab/>
            </w:r>
            <w:r>
              <w:rPr>
                <w:rStyle w:val="IndexLink"/>
              </w:rPr>
              <w:t>9</w:t>
            </w:r>
          </w:hyperlink>
        </w:p>
        <w:p>
          <w:pPr>
            <w:pStyle w:val="Contents2"/>
            <w:tabs>
              <w:tab w:val="clear" w:pos="8743"/>
              <w:tab w:val="right" w:pos="9026" w:leader="dot"/>
            </w:tabs>
            <w:rPr/>
          </w:pPr>
          <w:hyperlink w:anchor="__RefHeading___Toc4589131_211673320">
            <w:r>
              <w:rPr>
                <w:webHidden/>
                <w:rStyle w:val="IndexLink"/>
                <w:rtl w:val="true"/>
              </w:rPr>
              <w:t>پيش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589133_211673320">
            <w:r>
              <w:rPr>
                <w:webHidden/>
                <w:rStyle w:val="IndexLink"/>
                <w:rtl w:val="true"/>
              </w:rPr>
              <w:t>بخش يكم</w:t>
            </w:r>
            <w:r>
              <w:rPr>
                <w:rStyle w:val="IndexLink"/>
                <w:rtl w:val="true"/>
              </w:rPr>
              <w:t xml:space="preserve">: </w:t>
            </w:r>
            <w:r>
              <w:rPr>
                <w:rStyle w:val="IndexLink"/>
                <w:rtl w:val="true"/>
              </w:rPr>
              <w:t>شأن نزول آيه ولايت</w:t>
            </w:r>
            <w:r>
              <w:rPr>
                <w:rStyle w:val="IndexLink"/>
                <w:rtl w:val="true"/>
              </w:rPr>
              <w:tab/>
            </w:r>
            <w:r>
              <w:rPr>
                <w:rStyle w:val="IndexLink"/>
              </w:rPr>
              <w:t>14</w:t>
            </w:r>
          </w:hyperlink>
        </w:p>
        <w:p>
          <w:pPr>
            <w:pStyle w:val="Contents3"/>
            <w:tabs>
              <w:tab w:val="clear" w:pos="8459"/>
              <w:tab w:val="right" w:pos="9026" w:leader="dot"/>
            </w:tabs>
            <w:rPr/>
          </w:pPr>
          <w:hyperlink w:anchor="__RefHeading___Toc4589135_211673320">
            <w:r>
              <w:rPr>
                <w:webHidden/>
                <w:rStyle w:val="IndexLink"/>
                <w:rtl w:val="true"/>
              </w:rPr>
              <w:t>شأن نزول آيه ولايت</w:t>
            </w:r>
            <w:r>
              <w:rPr>
                <w:rStyle w:val="IndexLink"/>
                <w:rtl w:val="true"/>
              </w:rPr>
              <w:tab/>
            </w:r>
            <w:r>
              <w:rPr>
                <w:rStyle w:val="IndexLink"/>
              </w:rPr>
              <w:t>14</w:t>
            </w:r>
          </w:hyperlink>
        </w:p>
        <w:p>
          <w:pPr>
            <w:pStyle w:val="Contents4"/>
            <w:tabs>
              <w:tab w:val="clear" w:pos="8176"/>
              <w:tab w:val="right" w:pos="9026" w:leader="dot"/>
            </w:tabs>
            <w:rPr/>
          </w:pPr>
          <w:hyperlink w:anchor="__RefHeading___Toc4589137_2116733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4589139_211673320">
            <w:r>
              <w:rPr>
                <w:webHidden/>
                <w:rStyle w:val="IndexLink"/>
                <w:rtl w:val="true"/>
              </w:rPr>
              <w:t>اتفاق نظر مفسّران در شأن نزول آيه</w:t>
            </w:r>
            <w:r>
              <w:rPr>
                <w:rStyle w:val="IndexLink"/>
                <w:rtl w:val="true"/>
              </w:rPr>
              <w:tab/>
            </w:r>
            <w:r>
              <w:rPr>
                <w:rStyle w:val="IndexLink"/>
              </w:rPr>
              <w:t>15</w:t>
            </w:r>
          </w:hyperlink>
        </w:p>
        <w:p>
          <w:pPr>
            <w:pStyle w:val="Contents4"/>
            <w:tabs>
              <w:tab w:val="clear" w:pos="8176"/>
              <w:tab w:val="right" w:pos="9026" w:leader="dot"/>
            </w:tabs>
            <w:rPr/>
          </w:pPr>
          <w:hyperlink w:anchor="__RefHeading___Toc4589141_211673320">
            <w:r>
              <w:rPr>
                <w:webHidden/>
                <w:rStyle w:val="IndexLink"/>
                <w:rtl w:val="true"/>
              </w:rPr>
              <w:t>آيه ولايت در سخن محدّثان</w:t>
            </w:r>
            <w:r>
              <w:rPr>
                <w:rStyle w:val="IndexLink"/>
                <w:rtl w:val="true"/>
              </w:rPr>
              <w:tab/>
            </w:r>
            <w:r>
              <w:rPr>
                <w:rStyle w:val="IndexLink"/>
              </w:rPr>
              <w:t>19</w:t>
            </w:r>
          </w:hyperlink>
        </w:p>
        <w:p>
          <w:pPr>
            <w:pStyle w:val="Contents4"/>
            <w:tabs>
              <w:tab w:val="clear" w:pos="8176"/>
              <w:tab w:val="right" w:pos="9026" w:leader="dot"/>
            </w:tabs>
            <w:rPr/>
          </w:pPr>
          <w:hyperlink w:anchor="__RefHeading___Toc4589143_211673320">
            <w:r>
              <w:rPr>
                <w:webHidden/>
                <w:rStyle w:val="IndexLink"/>
                <w:rtl w:val="true"/>
              </w:rPr>
              <w:t>آيۀ ولايت در سرودۀ شاعر شهير انصارى</w:t>
            </w:r>
            <w:r>
              <w:rPr>
                <w:rStyle w:val="IndexLink"/>
                <w:rtl w:val="true"/>
              </w:rPr>
              <w:tab/>
            </w:r>
            <w:r>
              <w:rPr>
                <w:rStyle w:val="IndexLink"/>
              </w:rPr>
              <w:t>21</w:t>
            </w:r>
          </w:hyperlink>
        </w:p>
        <w:p>
          <w:pPr>
            <w:pStyle w:val="Contents4"/>
            <w:tabs>
              <w:tab w:val="clear" w:pos="8176"/>
              <w:tab w:val="right" w:pos="9026" w:leader="dot"/>
            </w:tabs>
            <w:rPr/>
          </w:pPr>
          <w:hyperlink w:anchor="__RefHeading___Toc4589145_211673320">
            <w:r>
              <w:rPr>
                <w:webHidden/>
                <w:rStyle w:val="IndexLink"/>
                <w:rtl w:val="true"/>
              </w:rPr>
              <w:t>آيۀ ولايت از ديدگاه ابن تيميّه</w:t>
            </w:r>
            <w:r>
              <w:rPr>
                <w:rStyle w:val="IndexLink"/>
                <w:rtl w:val="true"/>
              </w:rPr>
              <w:tab/>
            </w:r>
            <w:r>
              <w:rPr>
                <w:rStyle w:val="IndexLink"/>
              </w:rPr>
              <w:t>22</w:t>
            </w:r>
          </w:hyperlink>
        </w:p>
        <w:p>
          <w:pPr>
            <w:pStyle w:val="Contents4"/>
            <w:tabs>
              <w:tab w:val="clear" w:pos="8176"/>
              <w:tab w:val="right" w:pos="9026" w:leader="dot"/>
            </w:tabs>
            <w:rPr/>
          </w:pPr>
          <w:hyperlink w:anchor="__RefHeading___Toc4589147_211673320">
            <w:r>
              <w:rPr>
                <w:webHidden/>
                <w:rStyle w:val="IndexLink"/>
                <w:rtl w:val="true"/>
              </w:rPr>
              <w:t>برداشت آخر</w:t>
            </w:r>
            <w:r>
              <w:rPr>
                <w:rStyle w:val="IndexLink"/>
                <w:rtl w:val="true"/>
              </w:rPr>
              <w:tab/>
            </w:r>
            <w:r>
              <w:rPr>
                <w:rStyle w:val="IndexLink"/>
              </w:rPr>
              <w:t>24</w:t>
            </w:r>
          </w:hyperlink>
        </w:p>
        <w:p>
          <w:pPr>
            <w:pStyle w:val="Contents2"/>
            <w:tabs>
              <w:tab w:val="clear" w:pos="8743"/>
              <w:tab w:val="right" w:pos="9026" w:leader="dot"/>
            </w:tabs>
            <w:rPr/>
          </w:pPr>
          <w:hyperlink w:anchor="__RefHeading___Toc4589149_211673320">
            <w:r>
              <w:rPr>
                <w:webHidden/>
                <w:rStyle w:val="IndexLink"/>
                <w:rtl w:val="true"/>
              </w:rPr>
              <w:t>بخش دوم</w:t>
            </w:r>
            <w:r>
              <w:rPr>
                <w:rStyle w:val="IndexLink"/>
                <w:rtl w:val="true"/>
              </w:rPr>
              <w:t xml:space="preserve">: </w:t>
            </w:r>
            <w:r>
              <w:rPr>
                <w:rStyle w:val="IndexLink"/>
                <w:rtl w:val="true"/>
              </w:rPr>
              <w:t>امامت على عليه السلام در آيه ولايت</w:t>
            </w:r>
            <w:r>
              <w:rPr>
                <w:rStyle w:val="IndexLink"/>
                <w:rtl w:val="true"/>
              </w:rPr>
              <w:tab/>
            </w:r>
            <w:r>
              <w:rPr>
                <w:rStyle w:val="IndexLink"/>
              </w:rPr>
              <w:t>26</w:t>
            </w:r>
          </w:hyperlink>
        </w:p>
        <w:p>
          <w:pPr>
            <w:pStyle w:val="Contents3"/>
            <w:tabs>
              <w:tab w:val="clear" w:pos="8459"/>
              <w:tab w:val="right" w:pos="9026" w:leader="dot"/>
            </w:tabs>
            <w:rPr/>
          </w:pPr>
          <w:hyperlink w:anchor="__RefHeading___Toc4589151_211673320">
            <w:r>
              <w:rPr>
                <w:webHidden/>
                <w:rStyle w:val="IndexLink"/>
                <w:rtl w:val="true"/>
              </w:rPr>
              <w:t>آيه ولايت و امامت على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4589153_2116733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589155_211673320">
            <w:r>
              <w:rPr>
                <w:webHidden/>
                <w:rStyle w:val="IndexLink"/>
                <w:rtl w:val="true"/>
              </w:rPr>
              <w:t>«</w:t>
            </w:r>
            <w:r>
              <w:rPr>
                <w:rStyle w:val="IndexLink"/>
                <w:rtl w:val="true"/>
              </w:rPr>
              <w:t>ولايت</w:t>
            </w:r>
            <w:r>
              <w:rPr>
                <w:rStyle w:val="IndexLink"/>
                <w:rtl w:val="true"/>
              </w:rPr>
              <w:t>»</w:t>
            </w:r>
            <w:r>
              <w:rPr>
                <w:rStyle w:val="IndexLink"/>
                <w:rtl w:val="true"/>
              </w:rPr>
              <w:t>چيست؟</w:t>
            </w:r>
            <w:r>
              <w:rPr>
                <w:rStyle w:val="IndexLink"/>
                <w:rtl w:val="true"/>
              </w:rPr>
              <w:tab/>
            </w:r>
            <w:r>
              <w:rPr>
                <w:rStyle w:val="IndexLink"/>
              </w:rPr>
              <w:t>27</w:t>
            </w:r>
          </w:hyperlink>
        </w:p>
        <w:p>
          <w:pPr>
            <w:pStyle w:val="Contents4"/>
            <w:tabs>
              <w:tab w:val="clear" w:pos="8176"/>
              <w:tab w:val="right" w:pos="9026" w:leader="dot"/>
            </w:tabs>
            <w:rPr/>
          </w:pPr>
          <w:hyperlink w:anchor="__RefHeading___Toc4589157_211673320">
            <w:r>
              <w:rPr>
                <w:webHidden/>
                <w:rStyle w:val="IndexLink"/>
                <w:rtl w:val="true"/>
              </w:rPr>
              <w:t>معناى ولايت در آيه شريفه</w:t>
            </w:r>
            <w:r>
              <w:rPr>
                <w:rStyle w:val="IndexLink"/>
                <w:rtl w:val="true"/>
              </w:rPr>
              <w:tab/>
            </w:r>
            <w:r>
              <w:rPr>
                <w:rStyle w:val="IndexLink"/>
              </w:rPr>
              <w:t>31</w:t>
            </w:r>
          </w:hyperlink>
        </w:p>
        <w:p>
          <w:pPr>
            <w:pStyle w:val="Contents4"/>
            <w:tabs>
              <w:tab w:val="clear" w:pos="8176"/>
              <w:tab w:val="right" w:pos="9026" w:leader="dot"/>
            </w:tabs>
            <w:rPr/>
          </w:pPr>
          <w:hyperlink w:anchor="__RefHeading___Toc4589159_211673320">
            <w:r>
              <w:rPr>
                <w:webHidden/>
                <w:rStyle w:val="IndexLink"/>
                <w:rtl w:val="true"/>
              </w:rPr>
              <w:t>ديدگاه فضل بن روزبهان در مورد معناى ولايت و آيۀ مباركه</w:t>
            </w:r>
            <w:r>
              <w:rPr>
                <w:rStyle w:val="IndexLink"/>
                <w:rtl w:val="true"/>
              </w:rPr>
              <w:tab/>
            </w:r>
            <w:r>
              <w:rPr>
                <w:rStyle w:val="IndexLink"/>
              </w:rPr>
              <w:t>32</w:t>
            </w:r>
          </w:hyperlink>
        </w:p>
        <w:p>
          <w:pPr>
            <w:pStyle w:val="Contents4"/>
            <w:tabs>
              <w:tab w:val="clear" w:pos="8176"/>
              <w:tab w:val="right" w:pos="9026" w:leader="dot"/>
            </w:tabs>
            <w:rPr/>
          </w:pPr>
          <w:hyperlink w:anchor="__RefHeading___Toc4589161_211673320">
            <w:r>
              <w:rPr>
                <w:webHidden/>
                <w:rStyle w:val="IndexLink"/>
                <w:rtl w:val="true"/>
              </w:rPr>
              <w:t>ردّ ديدگاه ابن روزبهان</w:t>
            </w:r>
            <w:r>
              <w:rPr>
                <w:rStyle w:val="IndexLink"/>
                <w:rtl w:val="true"/>
              </w:rPr>
              <w:tab/>
            </w:r>
            <w:r>
              <w:rPr>
                <w:rStyle w:val="IndexLink"/>
              </w:rPr>
              <w:t>32</w:t>
            </w:r>
          </w:hyperlink>
        </w:p>
        <w:p>
          <w:pPr>
            <w:pStyle w:val="Contents4"/>
            <w:tabs>
              <w:tab w:val="clear" w:pos="8176"/>
              <w:tab w:val="right" w:pos="9026" w:leader="dot"/>
            </w:tabs>
            <w:rPr/>
          </w:pPr>
          <w:hyperlink w:anchor="__RefHeading___Toc4589163_211673320">
            <w:r>
              <w:rPr>
                <w:webHidden/>
                <w:rStyle w:val="IndexLink"/>
                <w:rtl w:val="true"/>
              </w:rPr>
              <w:t>حاصل بررسى</w:t>
            </w:r>
            <w:r>
              <w:rPr>
                <w:rStyle w:val="IndexLink"/>
                <w:rtl w:val="true"/>
              </w:rPr>
              <w:tab/>
            </w:r>
            <w:r>
              <w:rPr>
                <w:rStyle w:val="IndexLink"/>
              </w:rPr>
              <w:t>36</w:t>
            </w:r>
          </w:hyperlink>
        </w:p>
        <w:p>
          <w:pPr>
            <w:pStyle w:val="Contents2"/>
            <w:tabs>
              <w:tab w:val="clear" w:pos="8743"/>
              <w:tab w:val="right" w:pos="9026" w:leader="dot"/>
            </w:tabs>
            <w:rPr/>
          </w:pPr>
          <w:hyperlink w:anchor="__RefHeading___Toc4589165_211673320">
            <w:r>
              <w:rPr>
                <w:webHidden/>
                <w:rStyle w:val="IndexLink"/>
                <w:rtl w:val="true"/>
              </w:rPr>
              <w:t>بخش سوم</w:t>
            </w:r>
            <w:r>
              <w:rPr>
                <w:rStyle w:val="IndexLink"/>
                <w:rtl w:val="true"/>
              </w:rPr>
              <w:t xml:space="preserve">: </w:t>
            </w:r>
            <w:r>
              <w:rPr>
                <w:rStyle w:val="IndexLink"/>
                <w:rtl w:val="true"/>
              </w:rPr>
              <w:t>شبهه هايى درباره آيه ولايت</w:t>
            </w:r>
            <w:r>
              <w:rPr>
                <w:rStyle w:val="IndexLink"/>
                <w:rtl w:val="true"/>
              </w:rPr>
              <w:tab/>
            </w:r>
            <w:r>
              <w:rPr>
                <w:rStyle w:val="IndexLink"/>
              </w:rPr>
              <w:t>38</w:t>
            </w:r>
          </w:hyperlink>
        </w:p>
        <w:p>
          <w:pPr>
            <w:pStyle w:val="Contents3"/>
            <w:tabs>
              <w:tab w:val="clear" w:pos="8459"/>
              <w:tab w:val="right" w:pos="9026" w:leader="dot"/>
            </w:tabs>
            <w:rPr/>
          </w:pPr>
          <w:hyperlink w:anchor="__RefHeading___Toc4589167_211673320">
            <w:r>
              <w:rPr>
                <w:webHidden/>
                <w:rStyle w:val="IndexLink"/>
                <w:rtl w:val="true"/>
              </w:rPr>
              <w:t>چند شبهه در مورد آيه ولايت</w:t>
            </w:r>
            <w:r>
              <w:rPr>
                <w:rStyle w:val="IndexLink"/>
                <w:rtl w:val="true"/>
              </w:rPr>
              <w:tab/>
            </w:r>
            <w:r>
              <w:rPr>
                <w:rStyle w:val="IndexLink"/>
              </w:rPr>
              <w:t>38</w:t>
            </w:r>
          </w:hyperlink>
        </w:p>
        <w:p>
          <w:pPr>
            <w:pStyle w:val="Contents4"/>
            <w:tabs>
              <w:tab w:val="clear" w:pos="8176"/>
              <w:tab w:val="right" w:pos="9026" w:leader="dot"/>
            </w:tabs>
            <w:rPr/>
          </w:pPr>
          <w:hyperlink w:anchor="__RefHeading___Toc4589169_2116733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589171_211673320">
            <w:r>
              <w:rPr>
                <w:webHidden/>
                <w:rStyle w:val="IndexLink"/>
                <w:rtl w:val="true"/>
              </w:rPr>
              <w:t>نخستين شبهه</w:t>
            </w:r>
            <w:r>
              <w:rPr>
                <w:rStyle w:val="IndexLink"/>
                <w:rtl w:val="true"/>
              </w:rPr>
              <w:t>:</w:t>
            </w:r>
            <w:r>
              <w:rPr>
                <w:rStyle w:val="IndexLink"/>
                <w:rtl w:val="true"/>
              </w:rPr>
              <w:t>معناى ولايت</w:t>
            </w:r>
            <w:r>
              <w:rPr>
                <w:rStyle w:val="IndexLink"/>
                <w:rtl w:val="true"/>
              </w:rPr>
              <w:tab/>
            </w:r>
            <w:r>
              <w:rPr>
                <w:rStyle w:val="IndexLink"/>
              </w:rPr>
              <w:t>39</w:t>
            </w:r>
          </w:hyperlink>
        </w:p>
        <w:p>
          <w:pPr>
            <w:pStyle w:val="Contents4"/>
            <w:tabs>
              <w:tab w:val="clear" w:pos="8176"/>
              <w:tab w:val="right" w:pos="9026" w:leader="dot"/>
            </w:tabs>
            <w:rPr/>
          </w:pPr>
          <w:hyperlink w:anchor="__RefHeading___Toc4589173_211673320">
            <w:r>
              <w:rPr>
                <w:webHidden/>
                <w:rStyle w:val="IndexLink"/>
                <w:rtl w:val="true"/>
              </w:rPr>
              <w:t>دومين شبهه</w:t>
            </w:r>
            <w:r>
              <w:rPr>
                <w:rStyle w:val="IndexLink"/>
                <w:rtl w:val="true"/>
              </w:rPr>
              <w:t>:«</w:t>
            </w:r>
            <w:r>
              <w:rPr>
                <w:rStyle w:val="IndexLink"/>
                <w:rtl w:val="true"/>
              </w:rPr>
              <w:t>واو</w:t>
            </w:r>
            <w:r>
              <w:rPr>
                <w:rStyle w:val="IndexLink"/>
                <w:rtl w:val="true"/>
              </w:rPr>
              <w:t>»</w:t>
            </w:r>
            <w:r>
              <w:rPr>
                <w:rStyle w:val="IndexLink"/>
                <w:rtl w:val="true"/>
              </w:rPr>
              <w:t>حاليه يا عاطفه؟</w:t>
            </w:r>
            <w:r>
              <w:rPr>
                <w:rStyle w:val="IndexLink"/>
                <w:rtl w:val="true"/>
              </w:rPr>
              <w:tab/>
            </w:r>
            <w:r>
              <w:rPr>
                <w:rStyle w:val="IndexLink"/>
              </w:rPr>
              <w:t>39</w:t>
            </w:r>
          </w:hyperlink>
        </w:p>
        <w:p>
          <w:pPr>
            <w:pStyle w:val="Contents5"/>
            <w:tabs>
              <w:tab w:val="clear" w:pos="7892"/>
              <w:tab w:val="right" w:pos="9026" w:leader="dot"/>
            </w:tabs>
            <w:rPr/>
          </w:pPr>
          <w:hyperlink w:anchor="__RefHeading___Toc4589175_21167332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589177_211673320">
            <w:r>
              <w:rPr>
                <w:webHidden/>
                <w:rStyle w:val="IndexLink"/>
                <w:rtl w:val="true"/>
              </w:rPr>
              <w:t>پاسخ</w:t>
            </w:r>
            <w:r>
              <w:rPr>
                <w:rStyle w:val="IndexLink"/>
                <w:rtl w:val="true"/>
              </w:rPr>
              <w:tab/>
            </w:r>
            <w:r>
              <w:rPr>
                <w:rStyle w:val="IndexLink"/>
              </w:rPr>
              <w:t>41</w:t>
            </w:r>
          </w:hyperlink>
        </w:p>
        <w:p>
          <w:pPr>
            <w:pStyle w:val="Contents4"/>
            <w:tabs>
              <w:tab w:val="clear" w:pos="8176"/>
              <w:tab w:val="right" w:pos="9026" w:leader="dot"/>
            </w:tabs>
            <w:rPr/>
          </w:pPr>
          <w:hyperlink w:anchor="__RefHeading___Toc4589179_211673320">
            <w:r>
              <w:rPr>
                <w:webHidden/>
                <w:rStyle w:val="IndexLink"/>
                <w:rtl w:val="true"/>
              </w:rPr>
              <w:t>سومين شبهه</w:t>
            </w:r>
            <w:r>
              <w:rPr>
                <w:rStyle w:val="IndexLink"/>
                <w:rtl w:val="true"/>
              </w:rPr>
              <w:t>:</w:t>
            </w:r>
            <w:r>
              <w:rPr>
                <w:rStyle w:val="IndexLink"/>
                <w:rtl w:val="true"/>
              </w:rPr>
              <w:t>على عليه السلام به خدا توجه داشت يا به سائل؟</w:t>
            </w:r>
            <w:r>
              <w:rPr>
                <w:rStyle w:val="IndexLink"/>
                <w:rtl w:val="true"/>
              </w:rPr>
              <w:tab/>
            </w:r>
            <w:r>
              <w:rPr>
                <w:rStyle w:val="IndexLink"/>
              </w:rPr>
              <w:t>42</w:t>
            </w:r>
          </w:hyperlink>
        </w:p>
        <w:p>
          <w:pPr>
            <w:pStyle w:val="Contents5"/>
            <w:tabs>
              <w:tab w:val="clear" w:pos="7892"/>
              <w:tab w:val="right" w:pos="9026" w:leader="dot"/>
            </w:tabs>
            <w:rPr/>
          </w:pPr>
          <w:hyperlink w:anchor="__RefHeading___Toc4589181_2116733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589183_211673320">
            <w:r>
              <w:rPr>
                <w:webHidden/>
                <w:rStyle w:val="IndexLink"/>
                <w:rtl w:val="true"/>
              </w:rPr>
              <w:t>پاسخ</w:t>
            </w:r>
            <w:r>
              <w:rPr>
                <w:rStyle w:val="IndexLink"/>
                <w:rtl w:val="true"/>
              </w:rPr>
              <w:tab/>
            </w:r>
            <w:r>
              <w:rPr>
                <w:rStyle w:val="IndexLink"/>
              </w:rPr>
              <w:t>43</w:t>
            </w:r>
          </w:hyperlink>
        </w:p>
        <w:p>
          <w:pPr>
            <w:pStyle w:val="Contents4"/>
            <w:tabs>
              <w:tab w:val="clear" w:pos="8176"/>
              <w:tab w:val="right" w:pos="9026" w:leader="dot"/>
            </w:tabs>
            <w:rPr/>
          </w:pPr>
          <w:hyperlink w:anchor="__RefHeading___Toc4589185_211673320">
            <w:r>
              <w:rPr>
                <w:webHidden/>
                <w:rStyle w:val="IndexLink"/>
                <w:rtl w:val="true"/>
              </w:rPr>
              <w:t>چهارمين شبهه</w:t>
            </w:r>
            <w:r>
              <w:rPr>
                <w:rStyle w:val="IndexLink"/>
                <w:rtl w:val="true"/>
              </w:rPr>
              <w:t>:</w:t>
            </w:r>
            <w:r>
              <w:rPr>
                <w:rStyle w:val="IndexLink"/>
                <w:rtl w:val="true"/>
              </w:rPr>
              <w:t>آيۀ مذكور،جمع را خطاب مى كند اما على عليه السلام فرد است</w:t>
            </w:r>
            <w:r>
              <w:rPr>
                <w:rStyle w:val="IndexLink"/>
                <w:rtl w:val="true"/>
              </w:rPr>
              <w:tab/>
            </w:r>
            <w:r>
              <w:rPr>
                <w:rStyle w:val="IndexLink"/>
              </w:rPr>
              <w:t>46</w:t>
            </w:r>
          </w:hyperlink>
        </w:p>
        <w:p>
          <w:pPr>
            <w:pStyle w:val="Contents5"/>
            <w:tabs>
              <w:tab w:val="clear" w:pos="7892"/>
              <w:tab w:val="right" w:pos="9026" w:leader="dot"/>
            </w:tabs>
            <w:rPr/>
          </w:pPr>
          <w:hyperlink w:anchor="__RefHeading___Toc4589187_21167332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589189_211673320">
            <w:r>
              <w:rPr>
                <w:webHidden/>
                <w:rStyle w:val="IndexLink"/>
                <w:rtl w:val="true"/>
              </w:rPr>
              <w:t>پاسخ</w:t>
            </w:r>
            <w:r>
              <w:rPr>
                <w:rStyle w:val="IndexLink"/>
                <w:rtl w:val="true"/>
              </w:rPr>
              <w:tab/>
            </w:r>
            <w:r>
              <w:rPr>
                <w:rStyle w:val="IndexLink"/>
              </w:rPr>
              <w:t>47</w:t>
            </w:r>
          </w:hyperlink>
        </w:p>
        <w:p>
          <w:pPr>
            <w:pStyle w:val="Contents5"/>
            <w:tabs>
              <w:tab w:val="clear" w:pos="7892"/>
              <w:tab w:val="right" w:pos="9026" w:leader="dot"/>
            </w:tabs>
            <w:rPr/>
          </w:pPr>
          <w:hyperlink w:anchor="__RefHeading___Toc4589191_211673320">
            <w:r>
              <w:rPr>
                <w:webHidden/>
                <w:rStyle w:val="IndexLink"/>
                <w:rtl w:val="true"/>
              </w:rPr>
              <w:t>پاسخ زمخشرى</w:t>
            </w:r>
            <w:r>
              <w:rPr>
                <w:rStyle w:val="IndexLink"/>
                <w:rtl w:val="true"/>
              </w:rPr>
              <w:tab/>
            </w:r>
            <w:r>
              <w:rPr>
                <w:rStyle w:val="IndexLink"/>
              </w:rPr>
              <w:t>48</w:t>
            </w:r>
          </w:hyperlink>
        </w:p>
        <w:p>
          <w:pPr>
            <w:pStyle w:val="Contents5"/>
            <w:tabs>
              <w:tab w:val="clear" w:pos="7892"/>
              <w:tab w:val="right" w:pos="9026" w:leader="dot"/>
            </w:tabs>
            <w:rPr/>
          </w:pPr>
          <w:hyperlink w:anchor="__RefHeading___Toc4589193_211673320">
            <w:r>
              <w:rPr>
                <w:webHidden/>
                <w:rStyle w:val="IndexLink"/>
                <w:rtl w:val="true"/>
              </w:rPr>
              <w:t>پاسخى ديگر</w:t>
            </w:r>
            <w:r>
              <w:rPr>
                <w:rStyle w:val="IndexLink"/>
                <w:rtl w:val="true"/>
              </w:rPr>
              <w:tab/>
            </w:r>
            <w:r>
              <w:rPr>
                <w:rStyle w:val="IndexLink"/>
              </w:rPr>
              <w:t>49</w:t>
            </w:r>
          </w:hyperlink>
        </w:p>
        <w:p>
          <w:pPr>
            <w:pStyle w:val="Contents5"/>
            <w:tabs>
              <w:tab w:val="clear" w:pos="7892"/>
              <w:tab w:val="right" w:pos="9026" w:leader="dot"/>
            </w:tabs>
            <w:rPr/>
          </w:pPr>
          <w:hyperlink w:anchor="__RefHeading___Toc4589195_211673320">
            <w:r>
              <w:rPr>
                <w:webHidden/>
                <w:rStyle w:val="IndexLink"/>
                <w:rtl w:val="true"/>
              </w:rPr>
              <w:t>ديدگاه علاّمه سيّد عبد الحسين شرف الدين رحمه اللّه</w:t>
            </w:r>
            <w:r>
              <w:rPr>
                <w:rStyle w:val="IndexLink"/>
                <w:rtl w:val="true"/>
              </w:rPr>
              <w:tab/>
            </w:r>
            <w:r>
              <w:rPr>
                <w:rStyle w:val="IndexLink"/>
              </w:rPr>
              <w:t>49</w:t>
            </w:r>
          </w:hyperlink>
        </w:p>
        <w:p>
          <w:pPr>
            <w:pStyle w:val="Contents5"/>
            <w:tabs>
              <w:tab w:val="clear" w:pos="7892"/>
              <w:tab w:val="right" w:pos="9026" w:leader="dot"/>
            </w:tabs>
            <w:rPr/>
          </w:pPr>
          <w:hyperlink w:anchor="__RefHeading___Toc4589197_211673320">
            <w:r>
              <w:rPr>
                <w:webHidden/>
                <w:rStyle w:val="IndexLink"/>
                <w:rtl w:val="true"/>
              </w:rPr>
              <w:t>روايتى از امام صادق عليه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4589199_211673320">
            <w:r>
              <w:rPr>
                <w:webHidden/>
                <w:rStyle w:val="IndexLink"/>
                <w:rtl w:val="true"/>
              </w:rPr>
              <w:t>پاسخى مورد پسند</w:t>
            </w:r>
            <w:r>
              <w:rPr>
                <w:rStyle w:val="IndexLink"/>
                <w:rtl w:val="true"/>
              </w:rPr>
              <w:tab/>
            </w:r>
            <w:r>
              <w:rPr>
                <w:rStyle w:val="IndexLink"/>
              </w:rPr>
              <w:t>51</w:t>
            </w:r>
          </w:hyperlink>
        </w:p>
        <w:p>
          <w:pPr>
            <w:pStyle w:val="Contents3"/>
            <w:tabs>
              <w:tab w:val="clear" w:pos="8459"/>
              <w:tab w:val="right" w:pos="9026" w:leader="dot"/>
            </w:tabs>
            <w:rPr/>
          </w:pPr>
          <w:hyperlink w:anchor="__RefHeading___Toc4589201_211673320">
            <w:r>
              <w:rPr>
                <w:webHidden/>
                <w:rStyle w:val="IndexLink"/>
                <w:rtl w:val="true"/>
              </w:rPr>
              <w:t>سخن پايانى</w:t>
            </w:r>
            <w:r>
              <w:rPr>
                <w:rStyle w:val="IndexLink"/>
                <w:rtl w:val="true"/>
              </w:rPr>
              <w:tab/>
            </w:r>
            <w:r>
              <w:rPr>
                <w:rStyle w:val="IndexLink"/>
              </w:rPr>
              <w:t>53</w:t>
            </w:r>
          </w:hyperlink>
        </w:p>
        <w:p>
          <w:pPr>
            <w:pStyle w:val="Contents2"/>
            <w:tabs>
              <w:tab w:val="clear" w:pos="8743"/>
              <w:tab w:val="right" w:pos="9026" w:leader="dot"/>
            </w:tabs>
            <w:rPr/>
          </w:pPr>
          <w:hyperlink w:anchor="__RefHeading___Toc4589203_211673320">
            <w:r>
              <w:rPr>
                <w:webHidden/>
                <w:rStyle w:val="IndexLink"/>
                <w:rtl w:val="true"/>
              </w:rPr>
              <w:t>كتاب نامه</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_4842"/>
      <w:bookmarkStart w:id="1" w:name="pg523_4842"/>
      <w:bookmarkEnd w:id="1"/>
    </w:p>
    <w:p>
      <w:pPr>
        <w:pStyle w:val="Heading2"/>
        <w:numPr>
          <w:ilvl w:val="1"/>
          <w:numId w:val="1"/>
        </w:numPr>
        <w:rPr/>
      </w:pPr>
      <w:bookmarkStart w:id="2" w:name="pg523_4842"/>
      <w:bookmarkStart w:id="3" w:name="__RefHeading___Toc458912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آیة‌الولایه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آیه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مرکزالحقائق‌الاسلامیه،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‫‬‭978-964-2501-63-2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مرکزالحقایق‌اسلامیه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ح۵آ۹۰۴۱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۱‎۰‎۴‎۲‎۱‎۳‎۸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912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523_4857"/>
    </w:p>
    <w:p>
      <w:pPr>
        <w:pStyle w:val="BookText"/>
        <w:rPr/>
      </w:pPr>
      <w:bookmarkEnd w:id="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پژوهشهاى اعتقادى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به آيه ولايت</w:t>
      </w:r>
    </w:p>
    <w:p>
      <w:pPr>
        <w:pStyle w:val="Heading2"/>
        <w:numPr>
          <w:ilvl w:val="1"/>
          <w:numId w:val="1"/>
        </w:numPr>
        <w:rPr/>
      </w:pPr>
      <w:bookmarkStart w:id="8" w:name="__RefHeading___Toc4589129_211673320"/>
      <w:bookmarkStart w:id="9" w:name="_Toc3"/>
      <w:bookmarkEnd w:id="8"/>
      <w:r>
        <w:rPr>
          <w:rtl w:val="true"/>
        </w:rPr>
        <w:t>سرآغاز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و كامل ترين دين الهى با بعثت خاتم الانبياء،حضرت محمّد مصطفى صلّى اللّه عليه و آله به جهانيان عرضه شد و آئين و رسالت پيام رسانان الهى با نبوّت آن حضرت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در شهر مكّه شكوفا شد و پس از بيست و سه سال زحمات طاقت فرساى رسول خدا صلّى اللّه عليه و آله و جمعى از ياران باوفايش،تمامى جزيرة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اين راه الهى در هجدهم ذى الحجّه،در غدير خم و به صورت علنى،از جانب خداى منّان به نخستين رادمرد عالم اسلام پس از پيامبر خدا صلّى اللّه عليه و آله يعنى امير مؤمنان على عليه السلام سپرده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روز،با اعلان ولايت و جانشينى حضرت على عليه السلام ، نعمت الهى تمام و دين اسلام تكميل و سپس به عنوان تنها دينِ مورد</w:t>
      </w:r>
    </w:p>
    <w:p>
      <w:pPr>
        <w:pStyle w:val="BookText"/>
        <w:rPr/>
      </w:pPr>
      <w:r>
        <w:rPr>
          <w:rFonts w:ascii="IRNazanin" w:hAnsi="IRNazanin" w:eastAsia="IRNazanin"/>
          <w:color w:val="111111"/>
          <w:sz w:val="28"/>
          <w:sz w:val="28"/>
          <w:szCs w:val="28"/>
          <w:rtl w:val="true"/>
          <w:lang w:bidi="fa-IR"/>
        </w:rPr>
        <w:t>پسند حضرت حق اعلام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شد كه كفرورزان و مشركان از نابودى دين اسلام مأيوس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نپاييد كه برخى اطرافيان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توطئه هايى از پيش مهيّا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هدايت و راهبرى را پس از رحلت پيامبر خدا صلّى اللّه عليه و آله منحرف ساختند،دروازه مدينۀ علم را بستند و مسلمانان را در تحيّر و سردرگمى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همان آغازين روزهاى حكومتشان،با منع كتابت احاديث نبوى،جعل احاديث،القاى شبهات و تدليس و تلبيس هاى شيطانى،حقايق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همچون آفتاب جهان 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ابرهاى سياه شكّ و ترديد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على رغم همۀ توطئه ها،حقايق اسلام و سخنان دُرَرْبار پيامبر خدا صلّى اللّه عليه و آله ،توسّط امير مؤمنان على عليه السلام ، اوصياى آن بزرگوار عليهم السلام و جمعى از اصحاب و ياران باوفا،در طول تاريخ جارى شده و در هر برهه اى از زمان،به نوعى جلوه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بيان حقايق،دودلى ها،شبهه ها و پندارهاى واهى شياطين و دشمنان اسلام را پاسخ داده و حقيقت را براى همگان آشكار ساخته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راستا،نام سپيده باورانى همچون شيخ مفيد،سيّد مرتضى، شيخ طوسى،خواجه نصير،علاّمۀ حلّى،قاضى نور اللّه،مير حامد حسين،سيّد شرف الدين،امينى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ستارگانى پرفروز مى درخشد؛چرا كه اينان در مسير دفاع از حقايق اسلامى و تبيين</w:t>
      </w:r>
    </w:p>
    <w:p>
      <w:pPr>
        <w:pStyle w:val="BookText"/>
        <w:rPr/>
      </w:pPr>
      <w:r>
        <w:rPr>
          <w:rFonts w:ascii="IRNazanin" w:hAnsi="IRNazanin" w:eastAsia="IRNazanin"/>
          <w:color w:val="111111"/>
          <w:sz w:val="28"/>
          <w:sz w:val="28"/>
          <w:szCs w:val="28"/>
          <w:rtl w:val="true"/>
          <w:lang w:bidi="fa-IR"/>
        </w:rPr>
        <w:t>واقعيّات مكتب اهل بيت عليهم السلام ،با زبان و قلم،به بررسى و پاسخ گويى شبهات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دوران ما،يكى از دانشمندان و انديشمندانى كه با قلمى شيوا و بيانى رَسا به تبيين حقايق تابناك دين مبين اسلام و دفاع عالمانه از حريم امامت و ولايت امير مؤمنان على عليه السلام پرداخته است، پژوهشگر والامقام حضرت آيت اللّه سيّد على حسينى ميلانى،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حقايق اسلامى ،افتخار دارد كه احياء آثار پُربار و گران سنگ آن محقّق نستوه را در دستور كار خود قرار داده و با تحقيق،ترجمه و نشر آثار معظّمٌ له،آن ها را در اختيار دانش پژوهان،فرهيختگان و تشنگان حقايق اسلامى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در پيش رو داريد،ترجمۀ يكى از آثار معظّمٌ له است كه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حقايق اسلامى آشنا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اين تلاش مورد خشنودى و پسند بقيّة اللّه الأعظم، حضرت ولىّ عصر،امام زمان عجل اللّه تعالى فرجه الشريف قرار گيرد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حقايق اسلامى</w:t>
      </w:r>
      <w:bookmarkStart w:id="10" w:name="pg523_486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آله الطاهرين المعصومين و لعنة اللّه على أعدائهم أجمعين من الأوّلين و الآخرين</w:t>
      </w:r>
    </w:p>
    <w:p>
      <w:pPr>
        <w:pStyle w:val="Heading2"/>
        <w:numPr>
          <w:ilvl w:val="1"/>
          <w:numId w:val="1"/>
        </w:numPr>
        <w:rPr/>
      </w:pPr>
      <w:bookmarkStart w:id="11" w:name="__RefHeading___Toc4589131_211673320"/>
      <w:bookmarkStart w:id="12" w:name="_Toc4"/>
      <w:bookmarkEnd w:id="11"/>
      <w:r>
        <w:rPr>
          <w:rtl w:val="true"/>
        </w:rPr>
        <w:t>پيش گفتار</w:t>
      </w:r>
      <w:bookmarkEnd w:id="12"/>
    </w:p>
    <w:p>
      <w:pPr>
        <w:pStyle w:val="BookText"/>
        <w:rPr/>
      </w:pPr>
      <w:r>
        <w:rPr>
          <w:rFonts w:ascii="Amiri" w:hAnsi="Amiri" w:eastAsia="Amiri" w:cs="Amiri"/>
          <w:color w:val="111111"/>
          <w:sz w:val="28"/>
          <w:sz w:val="28"/>
          <w:szCs w:val="28"/>
          <w:rtl w:val="true"/>
          <w:lang w:bidi="ar-SA"/>
        </w:rPr>
        <w:t>از آياتى كه شيعيان همواره براى اثبات امامت امير مؤمنان على  عليه السلام به آن استدلال مى كنند،آيه ولايت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 اين آيه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ولى و صاحب اختيار شما خدا،پيامبر او و كسانى هستند</w:t>
      </w:r>
    </w:p>
    <w:p>
      <w:pPr>
        <w:pStyle w:val="BookText"/>
        <w:rPr/>
      </w:pPr>
      <w:r>
        <w:rPr>
          <w:rFonts w:ascii="IRNazanin" w:hAnsi="IRNazanin" w:eastAsia="IRNazanin"/>
          <w:color w:val="111111"/>
          <w:sz w:val="28"/>
          <w:sz w:val="28"/>
          <w:szCs w:val="28"/>
          <w:rtl w:val="true"/>
          <w:lang w:bidi="fa-IR"/>
        </w:rPr>
        <w:t>كه ايمان آورده اند؛همان كسانى كه نماز را برپا مى دارند و در حال ركوع زكات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استدلال به اين آيه،ابتدا بايد به روايات مراجعه نماييم تا روشن شود كه اين آيه در مورد چه كسى نازل شده است؛آن گاه چگونگى استدلال به آيه شريفه مورد بحث قرار مى گيرد،و در پايان به اشكالات و اعتراضات دانشمندان اهل سنّت پاسخ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اين،سخن در سه بخش مطرح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نزول آيه ولايت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استدلال به آيه ولايت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شبهه ها</w:t>
      </w:r>
      <w:bookmarkStart w:id="13" w:name="pg523_4875"/>
    </w:p>
    <w:p>
      <w:pPr>
        <w:pStyle w:val="Heading2"/>
        <w:numPr>
          <w:ilvl w:val="1"/>
          <w:numId w:val="1"/>
        </w:numPr>
        <w:rPr/>
      </w:pPr>
      <w:bookmarkStart w:id="14" w:name="__RefHeading___Toc4589133_211673320"/>
      <w:bookmarkStart w:id="15" w:name="_Toc5"/>
      <w:bookmarkEnd w:id="13"/>
      <w:bookmarkEnd w:id="14"/>
      <w:r>
        <w:rPr>
          <w:rtl w:val="true"/>
        </w:rPr>
        <w:t>بخش يكم</w:t>
      </w:r>
      <w:r>
        <w:rPr>
          <w:rtl w:val="true"/>
        </w:rPr>
        <w:t xml:space="preserve">: </w:t>
      </w:r>
      <w:r>
        <w:rPr>
          <w:rtl w:val="true"/>
        </w:rPr>
        <w:t>شأن نزول آيه ولايت</w:t>
      </w:r>
      <w:bookmarkEnd w:id="15"/>
    </w:p>
    <w:p>
      <w:pPr>
        <w:pStyle w:val="Heading3"/>
        <w:numPr>
          <w:ilvl w:val="2"/>
          <w:numId w:val="1"/>
        </w:numPr>
        <w:rPr/>
      </w:pPr>
      <w:bookmarkStart w:id="16" w:name="__RefHeading___Toc4589135_211673320"/>
      <w:bookmarkStart w:id="17" w:name="_Toc6"/>
      <w:bookmarkEnd w:id="16"/>
      <w:r>
        <w:rPr>
          <w:rtl w:val="true"/>
        </w:rPr>
        <w:t>شأن نزول آيه ولايت</w:t>
      </w:r>
      <w:bookmarkEnd w:id="17"/>
    </w:p>
    <w:p>
      <w:pPr>
        <w:pStyle w:val="Heading4"/>
        <w:numPr>
          <w:ilvl w:val="3"/>
          <w:numId w:val="1"/>
        </w:numPr>
        <w:rPr/>
      </w:pPr>
      <w:bookmarkStart w:id="18" w:name="__RefHeading___Toc4589137_2116733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همۀ شيعيان دوازده امامى اتّفاق نظر دارند كه اين آيۀ مباركه هنگامى نازل شد كه امير مؤمنان على عليه السلام انگشترش را در حال ركوع به مستمند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روايات متواترى از طريق آنان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نظر آنان مسلّم است،و جاى هيچ ترديدى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استدلال براى اهل تسنّن كافى نيست و پرسش هايى براى آنان مطرح خواهد شد از جمله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روايات در كتاب هاى محدّثان و مفسّران اهل سنّت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آنان اين روايات را صحيح و قابل اعتماد مى دانند؟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براى اثبات آن دليل قانع كننده اى وجود دارد؟</w:t>
      </w:r>
      <w:bookmarkStart w:id="20" w:name="pg523_4877"/>
    </w:p>
    <w:p>
      <w:pPr>
        <w:pStyle w:val="BookText"/>
        <w:rPr/>
      </w:pPr>
      <w:bookmarkEnd w:id="20"/>
      <w:r>
        <w:rPr>
          <w:rFonts w:ascii="IRNazanin" w:hAnsi="IRNazanin" w:eastAsia="IRNazanin"/>
          <w:color w:val="111111"/>
          <w:sz w:val="28"/>
          <w:sz w:val="28"/>
          <w:szCs w:val="28"/>
          <w:rtl w:val="true"/>
          <w:lang w:bidi="fa-IR"/>
        </w:rPr>
        <w:t>ما ضمن مراعات اصول بحث و مناظره،در اين بخش به نام برخى از بزرگان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پذيرفته اند كه اين آيه در شأن امير مؤمنان على عليه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 كنيم تا پيروان آنان و كسانى كه كتاب هاى آنان را معتبر و روايات آن ها را مستند مى دانند و به اصول مذهب آن ها پايبند هستند،نيز قانع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اين مطلب،شأن نزول آيه شريفه روشن خواهد شد،و همچنين معلوم خواهد شد كه اين روايات مورد اتّفاق شيعه و سنّى،و مورد پذيرش آنان است</w:t>
      </w:r>
      <w:r>
        <w:rPr>
          <w:rFonts w:eastAsia="IRNazanin" w:cs="IRNazanin"/>
          <w:color w:val="111111"/>
          <w:sz w:val="28"/>
          <w:szCs w:val="28"/>
          <w:rtl w:val="true"/>
          <w:lang w:bidi="fa-IR"/>
        </w:rPr>
        <w:t>.</w:t>
      </w:r>
    </w:p>
    <w:p>
      <w:pPr>
        <w:pStyle w:val="Heading4"/>
        <w:numPr>
          <w:ilvl w:val="3"/>
          <w:numId w:val="1"/>
        </w:numPr>
        <w:rPr/>
      </w:pPr>
      <w:bookmarkStart w:id="21" w:name="__RefHeading___Toc4589139_211673320"/>
      <w:bookmarkStart w:id="22" w:name="_Toc8"/>
      <w:bookmarkEnd w:id="21"/>
      <w:r>
        <w:rPr>
          <w:rtl w:val="true"/>
        </w:rPr>
        <w:t>اتفاق نظر مفسّران در شأن نزول آيه</w:t>
      </w:r>
      <w:bookmarkEnd w:id="22"/>
    </w:p>
    <w:p>
      <w:pPr>
        <w:pStyle w:val="BookText"/>
        <w:rPr/>
      </w:pPr>
      <w:r>
        <w:rPr>
          <w:rFonts w:ascii="IRNazanin" w:hAnsi="IRNazanin" w:eastAsia="IRNazanin"/>
          <w:color w:val="111111"/>
          <w:sz w:val="28"/>
          <w:sz w:val="28"/>
          <w:szCs w:val="28"/>
          <w:rtl w:val="true"/>
          <w:lang w:bidi="fa-IR"/>
        </w:rPr>
        <w:t>طبق آنچه كه از بزرگان اهل سنّت نقل شده است،همۀ مفسّران در شأن نزول آيه ولايت اتفاق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اتفاق نظر از سوى چهار تن از دانشمندان اهل سنّت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كتاب المواقف فى علم الكلام ،كه از مهم ترين كتاب هاى اهل سنّت در علم كلام و اصول دين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مفسران اتّفاق نظر دارند كه اين آيه مباركه در ماجراى بخشيدن انگشتر امير مؤمنان على عليه السلام در حال ركوع نماز نازل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Pr>
        <w:footnoteReference w:id="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سيّد 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المواقف به اين اجماع اعتراف كرده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الدّين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المقاصد اجماع مفسّران را بر اينكه آيۀ شريفه در شأن امير مؤمنان على عليه السلام نازل شده،نقل كرده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از كتاب هاى مهم اهل سنّت در علم كلام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مدارس آن ها تدريس مى شود و در محافل علمى آن ها از جايگاه ويژه اى برخوردار است،به همين دليل بسيارى از بزرگان اهل سنّت بر اين كتاب شرح و تعليق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علاء الدّين قوشجى سمرقندى نيز از كسانى است كه به اجماع مفسران بر اينكه آيۀ مباركه در شأن امير مؤمنان على عليه السلام نازل شده، اعتراف كرده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اين،تمامى مفسّران اهل سنّت معتقدند كه اين آيۀ مباركه در</w:t>
      </w:r>
    </w:p>
    <w:p>
      <w:pPr>
        <w:pStyle w:val="BookText"/>
        <w:rPr/>
      </w:pPr>
      <w:r>
        <w:rPr>
          <w:rFonts w:ascii="IRNazanin" w:hAnsi="IRNazanin" w:eastAsia="IRNazanin"/>
          <w:color w:val="111111"/>
          <w:sz w:val="28"/>
          <w:sz w:val="28"/>
          <w:szCs w:val="28"/>
          <w:rtl w:val="true"/>
          <w:lang w:bidi="fa-IR"/>
        </w:rPr>
        <w:t>شأن امير مؤمنان على عليه السلام ،و زمانى كه آن حضرت در ركوع انگشترش را به مستمند بخشيد،نازل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اجماع و اتّفاق نظر را بزرگان و دانشمندان اهل سنّت نقل كرده و به آن اعتراف نموده اند،يعنى همان كسانى كه سخنان آن ها مورد اعتماد است و به كتاب هايشان استناد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آلوسى در تفسير خود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راويان اخبار معتقدند كه اين آيه در شأن على كرم اللّه وجهه نازل شده است</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در تفسير خود برخى از اين روايات را در ذيل آيه مباركه نقل نموده و حكم به صحّت بعضى از آن ها داده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كسى است كه در تفسير و تاريخ خود،تا آنجا كه مى توانسته،بر شيعيان خُرده گرفته و سعى كرده است تا اعتقاد آن ها را باطل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چنين شخصى به صحّت اين روايات،ارزش علمى فراوانى دارد و راه فرار را بر خصم ما مى بندد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كلمات بزرگان اهل سنّت در علم رجال مراجعه شد</w:t>
      </w:r>
    </w:p>
    <w:p>
      <w:pPr>
        <w:pStyle w:val="BookText"/>
        <w:rPr/>
      </w:pPr>
      <w:r>
        <w:rPr>
          <w:rFonts w:ascii="IRNazanin" w:hAnsi="IRNazanin" w:eastAsia="IRNazanin"/>
          <w:color w:val="111111"/>
          <w:sz w:val="28"/>
          <w:sz w:val="28"/>
          <w:szCs w:val="28"/>
          <w:rtl w:val="true"/>
          <w:lang w:bidi="fa-IR"/>
        </w:rPr>
        <w:t>و سخنان آن ها در مورد راويان و ناقلان اين احاديث بررسى گرديد،اين نتيجه به دست آمد كه تعدادى از اين احاديث بنا بر نظر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ناقدان معروف اهل سنّت در سند روايات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بوده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روايات،حديثى است كه ابن ابى حاتِم در تفسير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ابى سعيد اشبح از فضل بن دكين از موسى بن قيس حضرمى از سلمة بن كهيل اين گونه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حال ركوع انگشترش را به فقير بخشيد 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به خوبى روشن شد كه صحّت اين حديث مورد اتفاق مفسّران بوده و بنا بر گفتۀ آلوسى بيشتر محدّثان آن را نقل كرده اند كه به نام برخى از آن ها اشاره شد و كلام ابن كثير در صحّت بعضى از آن ها نيز نقل گرديد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علم كلام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مورد دلايل امامت بحث كرده و دليل هاى هر طرف را براى اثبات نظر خود ذكر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كه اين آيه در همان جريان خاصّ نازل شده است</w:t>
      </w:r>
      <w:r>
        <w:rPr>
          <w:rFonts w:eastAsia="IRNazanin" w:cs="IRNazanin"/>
          <w:color w:val="111111"/>
          <w:sz w:val="28"/>
          <w:szCs w:val="28"/>
          <w:rtl w:val="true"/>
          <w:lang w:bidi="fa-IR"/>
        </w:rPr>
        <w:t>.</w:t>
      </w:r>
      <w:bookmarkStart w:id="23" w:name="pg523_4884"/>
    </w:p>
    <w:p>
      <w:pPr>
        <w:pStyle w:val="Heading4"/>
        <w:numPr>
          <w:ilvl w:val="3"/>
          <w:numId w:val="1"/>
        </w:numPr>
        <w:rPr/>
      </w:pPr>
      <w:bookmarkStart w:id="24" w:name="__RefHeading___Toc4589141_211673320"/>
      <w:bookmarkStart w:id="25" w:name="_Toc9"/>
      <w:bookmarkEnd w:id="23"/>
      <w:bookmarkEnd w:id="24"/>
      <w:r>
        <w:rPr>
          <w:rtl w:val="true"/>
        </w:rPr>
        <w:t>آيه ولايت در سخن محدّثان</w:t>
      </w:r>
      <w:bookmarkEnd w:id="25"/>
    </w:p>
    <w:p>
      <w:pPr>
        <w:pStyle w:val="BookText"/>
        <w:rPr/>
      </w:pPr>
      <w:r>
        <w:rPr>
          <w:rFonts w:ascii="IRNazanin" w:hAnsi="IRNazanin" w:eastAsia="IRNazanin"/>
          <w:color w:val="111111"/>
          <w:sz w:val="28"/>
          <w:sz w:val="28"/>
          <w:szCs w:val="28"/>
          <w:rtl w:val="true"/>
          <w:lang w:bidi="fa-IR"/>
        </w:rPr>
        <w:t>بزرگان از پيشوايان محدّثان نيز در قرن هاى مختلف،اين حديث را در كتاب هاى خود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اسامى برخى از كسانى كه اين حديث را در آثار خود آورده اند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عبد الرّزاق صنعانى</w:t>
      </w:r>
    </w:p>
    <w:p>
      <w:pPr>
        <w:pStyle w:val="BookText"/>
        <w:rPr/>
      </w:pPr>
      <w:r>
        <w:rPr>
          <w:rFonts w:ascii="Amiri" w:hAnsi="Amiri" w:eastAsia="Amiri" w:cs="Amiri"/>
          <w:color w:val="111111"/>
          <w:sz w:val="28"/>
          <w:sz w:val="28"/>
          <w:szCs w:val="28"/>
          <w:rtl w:val="true"/>
          <w:lang w:bidi="ar-SA"/>
        </w:rPr>
        <w:t xml:space="preserve">وى نويسندۀ كتاب المصنّف ،و استاد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كتاب صحيح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عبد بن حميد نويسندۀ كتاب المسند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رزين بن معاوية عبدرى اندلسى</w:t>
      </w:r>
    </w:p>
    <w:p>
      <w:pPr>
        <w:pStyle w:val="BookText"/>
        <w:rPr/>
      </w:pPr>
      <w:r>
        <w:rPr>
          <w:rFonts w:ascii="Amiri" w:hAnsi="Amiri" w:eastAsia="Amiri" w:cs="Amiri"/>
          <w:color w:val="111111"/>
          <w:sz w:val="28"/>
          <w:sz w:val="28"/>
          <w:szCs w:val="28"/>
          <w:rtl w:val="true"/>
          <w:lang w:bidi="ar-SA"/>
        </w:rPr>
        <w:t>وى كتاب الجمع بين الصحاح الستّه را تاليف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نَسايى</w:t>
      </w:r>
    </w:p>
    <w:p>
      <w:pPr>
        <w:pStyle w:val="BookText"/>
        <w:rPr/>
      </w:pPr>
      <w:r>
        <w:rPr>
          <w:rFonts w:ascii="Amiri" w:hAnsi="Amiri" w:eastAsia="Amiri" w:cs="Amiri"/>
          <w:color w:val="111111"/>
          <w:sz w:val="28"/>
          <w:sz w:val="28"/>
          <w:szCs w:val="28"/>
          <w:rtl w:val="true"/>
          <w:lang w:bidi="ar-SA"/>
        </w:rPr>
        <w:t>وى نويسنده كتاب صحيح است و اين حديث را در صحيح خود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ابو جعفر محمّد بن جرير طبرى</w:t>
      </w:r>
    </w:p>
    <w:p>
      <w:pPr>
        <w:pStyle w:val="BookText"/>
        <w:rPr/>
      </w:pPr>
      <w:r>
        <w:rPr>
          <w:rFonts w:ascii="Amiri" w:hAnsi="Amiri" w:eastAsia="Amiri" w:cs="Amiri"/>
          <w:color w:val="111111"/>
          <w:sz w:val="28"/>
          <w:sz w:val="28"/>
          <w:szCs w:val="28"/>
          <w:rtl w:val="true"/>
          <w:lang w:bidi="ar-SA"/>
        </w:rPr>
        <w:t>وى مؤلّف دو كتاب مشهور و معروف تاريخ و تفسير طبرى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ابى حاتِم رازى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محدّث و مفسّر پرآوازه اى است،و ابن تيميّه در منهاج السّنّه</w:t>
      </w:r>
    </w:p>
    <w:p>
      <w:pPr>
        <w:pStyle w:val="BookText"/>
        <w:rPr/>
      </w:pPr>
      <w:r>
        <w:rPr>
          <w:rFonts w:ascii="IRNazanin" w:hAnsi="IRNazanin" w:eastAsia="IRNazanin"/>
          <w:color w:val="111111"/>
          <w:sz w:val="28"/>
          <w:sz w:val="28"/>
          <w:szCs w:val="28"/>
          <w:rtl w:val="true"/>
          <w:lang w:bidi="fa-IR"/>
        </w:rPr>
        <w:t>معتقد است كه تفسير او از هر روايت جعلى و ساختگى خالى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ابو الشيخ اصفهانى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ابن عساكر دمشقى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ابو بكر بن مردويه اصفهانى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القاسم طبرانى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خطيب بغدادى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ابو بكر هيثمى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الفرج ابن جوزى حنبلى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محب طبرى</w:t>
      </w:r>
    </w:p>
    <w:p>
      <w:pPr>
        <w:pStyle w:val="BookText"/>
        <w:rPr/>
      </w:pPr>
      <w:r>
        <w:rPr>
          <w:rFonts w:ascii="Amiri" w:hAnsi="Amiri" w:eastAsia="Amiri" w:cs="Amiri"/>
          <w:color w:val="111111"/>
          <w:sz w:val="28"/>
          <w:sz w:val="28"/>
          <w:szCs w:val="28"/>
          <w:rtl w:val="true"/>
          <w:lang w:bidi="ar-SA"/>
        </w:rPr>
        <w:t>وى استاد حرم مكّى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جلال الدّين سيوطى</w:t>
      </w:r>
    </w:p>
    <w:p>
      <w:pPr>
        <w:pStyle w:val="BookText"/>
        <w:rPr/>
      </w:pPr>
      <w:r>
        <w:rPr>
          <w:rFonts w:ascii="IRNazanin" w:hAnsi="IRNazanin" w:eastAsia="IRNazanin"/>
          <w:color w:val="111111"/>
          <w:sz w:val="28"/>
          <w:sz w:val="28"/>
          <w:szCs w:val="28"/>
          <w:rtl w:val="true"/>
          <w:lang w:bidi="fa-IR"/>
        </w:rPr>
        <w:t>اهل سنّت معتقدند كه وى پايه گذار نوين و احياكنندۀ سنّت در قرن دهم به شمار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شيخ على متّقى هندى</w:t>
      </w:r>
    </w:p>
    <w:p>
      <w:pPr>
        <w:pStyle w:val="BookText"/>
        <w:rPr/>
      </w:pPr>
      <w:r>
        <w:rPr>
          <w:rFonts w:ascii="Amiri" w:hAnsi="Amiri" w:eastAsia="Amiri" w:cs="Amiri"/>
          <w:color w:val="111111"/>
          <w:sz w:val="28"/>
          <w:sz w:val="28"/>
          <w:szCs w:val="28"/>
          <w:rtl w:val="true"/>
          <w:lang w:bidi="ar-SA"/>
        </w:rPr>
        <w:t>وى نويسندۀ كتاب كنز العمّال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معرفى اين بزرگان كه از علماى زمان بُخارى تا قرن يازدهم</w:t>
      </w:r>
      <w:bookmarkStart w:id="26" w:name="pg523_4888"/>
    </w:p>
    <w:p>
      <w:pPr>
        <w:pStyle w:val="BookText"/>
        <w:rPr/>
      </w:pPr>
      <w:bookmarkEnd w:id="26"/>
      <w:r>
        <w:rPr>
          <w:rFonts w:ascii="IRNazanin" w:hAnsi="IRNazanin" w:eastAsia="IRNazanin"/>
          <w:color w:val="111111"/>
          <w:sz w:val="28"/>
          <w:sz w:val="28"/>
          <w:szCs w:val="28"/>
          <w:rtl w:val="true"/>
          <w:lang w:bidi="fa-IR"/>
        </w:rPr>
        <w:t>هستند نتيجه مى گيريم كه صاحبان تفسير بر اين واقعه اجماع داشته و بيشتر محدّثين و ناقلين اخبار بر آن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و بررسى سند آن روايات،و صحّت و اعتبار آن ها، اعتبار روايات نيز بنا بر مبانى ايشان به وضوح آشكار مى گردد</w:t>
      </w:r>
      <w:r>
        <w:rPr>
          <w:rFonts w:eastAsia="IRNazanin" w:cs="IRNazanin"/>
          <w:color w:val="111111"/>
          <w:sz w:val="28"/>
          <w:szCs w:val="28"/>
          <w:rtl w:val="true"/>
          <w:lang w:bidi="fa-IR"/>
        </w:rPr>
        <w:t>.</w:t>
      </w:r>
    </w:p>
    <w:p>
      <w:pPr>
        <w:pStyle w:val="Heading4"/>
        <w:numPr>
          <w:ilvl w:val="3"/>
          <w:numId w:val="1"/>
        </w:numPr>
        <w:rPr/>
      </w:pPr>
      <w:bookmarkStart w:id="27" w:name="__RefHeading___Toc4589143_211673320"/>
      <w:bookmarkStart w:id="28" w:name="_Toc10"/>
      <w:bookmarkEnd w:id="27"/>
      <w:r>
        <w:rPr>
          <w:rtl w:val="true"/>
        </w:rPr>
        <w:t>آيۀ ولايت در سرودۀ شاعر شهير انصارى</w:t>
      </w:r>
      <w:bookmarkEnd w:id="28"/>
    </w:p>
    <w:p>
      <w:pPr>
        <w:pStyle w:val="BookText"/>
        <w:rPr/>
      </w:pPr>
      <w:r>
        <w:rPr>
          <w:rFonts w:ascii="IRNazanin" w:hAnsi="IRNazanin" w:eastAsia="IRNazanin"/>
          <w:color w:val="111111"/>
          <w:sz w:val="28"/>
          <w:sz w:val="28"/>
          <w:szCs w:val="28"/>
          <w:rtl w:val="true"/>
          <w:lang w:bidi="fa-IR"/>
        </w:rPr>
        <w:t>آوازه خوش اين حديث به گونه اى است كه شاعر شهير انصارى، حسّان بن ثابت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صحابى رسول خدا صلى اللّه عليه و آله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منقبت امير مؤمنان على عليه السلام را به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بغدادى در كتاب روح المعانى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در اين زمينه،خطاب به امير مؤمنان على عليه السلام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الّذى أعطيت اذ كنت راكعاً</w:t>
      </w:r>
    </w:p>
    <w:p>
      <w:pPr>
        <w:pStyle w:val="BookText"/>
        <w:rPr/>
      </w:pPr>
      <w:r>
        <w:rPr>
          <w:rFonts w:ascii="Amiri" w:hAnsi="Amiri" w:eastAsia="Amiri" w:cs="Amiri"/>
          <w:color w:val="111111"/>
          <w:sz w:val="28"/>
          <w:sz w:val="28"/>
          <w:szCs w:val="28"/>
          <w:rtl w:val="true"/>
          <w:lang w:bidi="ar-SA"/>
        </w:rPr>
        <w:t>تو همان كسى هستى كه در حال ركوع زكات دادى جان به قربانت اى بهترين ركوع كننده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رو،خداوند بهترين ولايت را در مورد تو فرو فرستاد و آن را در كتاب 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فرمود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29" w:name="pg523_4890"/>
    </w:p>
    <w:p>
      <w:pPr>
        <w:pStyle w:val="Heading4"/>
        <w:numPr>
          <w:ilvl w:val="3"/>
          <w:numId w:val="1"/>
        </w:numPr>
        <w:rPr/>
      </w:pPr>
      <w:bookmarkStart w:id="30" w:name="__RefHeading___Toc4589145_211673320"/>
      <w:bookmarkStart w:id="31" w:name="_Toc11"/>
      <w:bookmarkEnd w:id="29"/>
      <w:bookmarkEnd w:id="30"/>
      <w:r>
        <w:rPr>
          <w:rtl w:val="true"/>
        </w:rPr>
        <w:t>آيۀ ولايت از ديدگاه ابن تيميّه</w:t>
      </w:r>
      <w:bookmarkEnd w:id="31"/>
    </w:p>
    <w:p>
      <w:pPr>
        <w:pStyle w:val="BookText"/>
        <w:rPr/>
      </w:pPr>
      <w:r>
        <w:rPr>
          <w:rFonts w:ascii="IRNazanin" w:hAnsi="IRNazanin" w:eastAsia="IRNazanin"/>
          <w:color w:val="111111"/>
          <w:sz w:val="28"/>
          <w:sz w:val="28"/>
          <w:szCs w:val="28"/>
          <w:rtl w:val="true"/>
          <w:lang w:bidi="fa-IR"/>
        </w:rPr>
        <w:t>با توجّه به آنچه بيان شد نه راهى براى خدشه دار كردن در سند اين اخبار وجود دارد،نه جايى براى تكذيب آن باقى مانده،و نه تضعيف رواياتش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نيز در اين مورد و دربارۀ اين استدلال اظهار نظر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دروغ پردازان،حديثى دروغين ساخته اند و گفته اند كه اين آيه هنگامى نازل شد كه على در حال نماز انگشترش را به فقير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به اتّفاق و اجماع دانشمندان حديث،دروغ است و دروغ آن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دانشمندان درايت و حديث شناس اتفاق نظر دارند كه اين آيه در شأن على نازل نشده،و على هيچ گاه انگشترش را در حال نماز به فقير نداده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همۀ محدّثان اتفاق نظر دارند كه آن قصّه اى كه در اين مورد نقل شده،دروغين و جعلى است و جمهور امّتِ پيامبر چنين</w:t>
      </w:r>
    </w:p>
    <w:p>
      <w:pPr>
        <w:pStyle w:val="BookText"/>
        <w:rPr/>
      </w:pPr>
      <w:r>
        <w:rPr>
          <w:rFonts w:ascii="Amiri" w:hAnsi="Amiri" w:eastAsia="Amiri" w:cs="Amiri"/>
          <w:color w:val="111111"/>
          <w:sz w:val="28"/>
          <w:sz w:val="28"/>
          <w:szCs w:val="28"/>
          <w:rtl w:val="true"/>
          <w:lang w:bidi="ar-SA"/>
        </w:rPr>
        <w:t>حديثى را نشنيده اند</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همۀ كسانى كه در بحث هاى علمىِ خود چشم و گوش بسته از ابن تيميّه پيروى مى كنند و نظرات او را مى پذيرند مى گوييم كه متنبّه شوند و ببينند كه از چه شخصى عقايد، احكام،سنن و آدابشان را مى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نظرات ابن تيميّه،قاضى ايجى،شريف جرجانى و بزرگان دانشمندان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آن 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عالم به حديث نيستند،و لذا از زمرۀ امّت محمّد خارجند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تصريح كرده اند كه تمامى مفسّران،اجماع و اتّفاق نظر دارند كه اين آيه در شأن امير مؤمنان على عليه السلام نازل شده است،ولى ابن تيميه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دروغين را بعضى دروغ گويان جعل كرده اند و تمامى عالمان حديث معتقدند كه على انگشترش را به فقير نداده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مراد او از اهل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ادّعا مى كند بر كذب اين حديث اجماع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خود او يا بعضى از كسانى است كه گرد او جمع شده اند؛و چون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اطرافيانش چنين نظرى داده اند،ادّعا مى كند كه نه تنها تمامى اهل حديث و ناقلان اخبار بر نظريۀ وى اجماع</w:t>
      </w:r>
      <w:bookmarkStart w:id="32" w:name="pg523_4894"/>
    </w:p>
    <w:p>
      <w:pPr>
        <w:pStyle w:val="BookText"/>
        <w:rPr/>
      </w:pPr>
      <w:bookmarkEnd w:id="32"/>
      <w:r>
        <w:rPr>
          <w:rFonts w:ascii="Amiri" w:hAnsi="Amiri" w:eastAsia="Amiri" w:cs="Amiri"/>
          <w:color w:val="111111"/>
          <w:sz w:val="28"/>
          <w:sz w:val="28"/>
          <w:szCs w:val="28"/>
          <w:rtl w:val="true"/>
          <w:lang w:bidi="ar-SA"/>
        </w:rPr>
        <w:t>و اتّفاق نظر دارند بلكه تمامى امّت بر آن اجماع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اجماع در جيب اوست،و هرگاه بخواهد آن را از جيب خود بيرون آورده و به مردم عرضه مى كند،و از طرفى بر مردم نيز لازم دانسته است كه هرچه او ادّعا كرده بپذيرند</w:t>
      </w:r>
      <w:r>
        <w:rPr>
          <w:rFonts w:eastAsia="IRNazanin" w:cs="IRNazanin"/>
          <w:color w:val="111111"/>
          <w:sz w:val="28"/>
          <w:szCs w:val="28"/>
          <w:rtl w:val="true"/>
          <w:lang w:bidi="fa-IR"/>
        </w:rPr>
        <w:t>.</w:t>
      </w:r>
    </w:p>
    <w:p>
      <w:pPr>
        <w:pStyle w:val="Heading4"/>
        <w:numPr>
          <w:ilvl w:val="3"/>
          <w:numId w:val="1"/>
        </w:numPr>
        <w:rPr/>
      </w:pPr>
      <w:bookmarkStart w:id="33" w:name="__RefHeading___Toc4589147_211673320"/>
      <w:bookmarkStart w:id="34" w:name="_Toc12"/>
      <w:bookmarkEnd w:id="33"/>
      <w:r>
        <w:rPr>
          <w:rtl w:val="true"/>
        </w:rPr>
        <w:t>برداشت آخر</w:t>
      </w:r>
      <w:bookmarkEnd w:id="34"/>
    </w:p>
    <w:p>
      <w:pPr>
        <w:pStyle w:val="BookText"/>
        <w:rPr/>
      </w:pPr>
      <w:r>
        <w:rPr>
          <w:rFonts w:ascii="IRNazanin" w:hAnsi="IRNazanin" w:eastAsia="IRNazanin"/>
          <w:color w:val="111111"/>
          <w:sz w:val="28"/>
          <w:sz w:val="28"/>
          <w:szCs w:val="28"/>
          <w:rtl w:val="true"/>
          <w:lang w:bidi="fa-IR"/>
        </w:rPr>
        <w:t>از آنچه بيان شد مى توان اين گونه نتيجه گرفت كه اين قضيّه معروف و مشهور است،هم در كتاب هاى شيعيان و هم در كتاب هاى اهل سنّت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نوشتار به برخى از آن ها اشاره كرديم،ولى راويان اين حديث،كه برخى با سند و برخى ديگر به صورت مرسل اين حديث را نقل كرده اند بيش از اين ها هستند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يك از آن ها عضوى از امت محمّدى محسوب نمى شود؟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هيچ شك و شُبهه،و جاى هيچ گونه مناقشه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سند،و چه از نظر شأن نزول آيۀ شريفه و چه از نظر دلالت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حديث وجود ندارد،و اين آيه در شأن امير مؤمنان على عليه السلام و در زمانى كه آن حضرت در حال ركوع انگشترش را به فقير بخشيده،نازل شده است</w:t>
      </w:r>
      <w:r>
        <w:rPr>
          <w:rFonts w:eastAsia="IRNazanin" w:cs="IRNazanin"/>
          <w:color w:val="111111"/>
          <w:sz w:val="28"/>
          <w:szCs w:val="28"/>
          <w:rtl w:val="true"/>
          <w:lang w:bidi="fa-IR"/>
        </w:rPr>
        <w:t>.</w:t>
      </w:r>
      <w:bookmarkStart w:id="35" w:name="pg523_4901"/>
    </w:p>
    <w:p>
      <w:pPr>
        <w:pStyle w:val="Heading2"/>
        <w:numPr>
          <w:ilvl w:val="1"/>
          <w:numId w:val="1"/>
        </w:numPr>
        <w:rPr/>
      </w:pPr>
      <w:bookmarkStart w:id="36" w:name="__RefHeading___Toc4589149_211673320"/>
      <w:bookmarkStart w:id="37" w:name="_Toc13"/>
      <w:bookmarkEnd w:id="35"/>
      <w:bookmarkEnd w:id="36"/>
      <w:r>
        <w:rPr>
          <w:rtl w:val="true"/>
        </w:rPr>
        <w:t>بخش دوم</w:t>
      </w:r>
      <w:r>
        <w:rPr>
          <w:rtl w:val="true"/>
        </w:rPr>
        <w:t xml:space="preserve">: </w:t>
      </w:r>
      <w:r>
        <w:rPr>
          <w:rtl w:val="true"/>
        </w:rPr>
        <w:t>امامت على عليه السلام در آيه ولايت</w:t>
      </w:r>
      <w:bookmarkEnd w:id="37"/>
    </w:p>
    <w:p>
      <w:pPr>
        <w:pStyle w:val="Heading3"/>
        <w:numPr>
          <w:ilvl w:val="2"/>
          <w:numId w:val="1"/>
        </w:numPr>
        <w:rPr/>
      </w:pPr>
      <w:bookmarkStart w:id="38" w:name="__RefHeading___Toc4589151_211673320"/>
      <w:bookmarkStart w:id="39" w:name="_Toc14"/>
      <w:bookmarkEnd w:id="38"/>
      <w:r>
        <w:rPr>
          <w:rtl w:val="true"/>
        </w:rPr>
        <w:t>آيه ولايت و امامت على عليه السلام</w:t>
      </w:r>
      <w:bookmarkEnd w:id="39"/>
    </w:p>
    <w:p>
      <w:pPr>
        <w:pStyle w:val="Heading4"/>
        <w:numPr>
          <w:ilvl w:val="3"/>
          <w:numId w:val="1"/>
        </w:numPr>
        <w:rPr/>
      </w:pPr>
      <w:bookmarkStart w:id="40" w:name="__RefHeading___Toc4589153_21167332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پيش تر بيان شد كه آيه ولايت،از جمله آيه هايى است كه بيانگر امامت امير مؤمنان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 شدن چگونگى استدلال به اين آيۀ مباركه در آغاز بايد معناى برخى از واژگان آيه توضيح داده شود و يك بار ديگر آيه شريفه بررسى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ولى و صاحب اختيار شما خدا،فرستادۀ او و كسانى هستند كه ايمان آورده اند؛همان كسانى كه نماز را برپا مى دارند و در حال ركوع زكات مى دهند</w:t>
      </w:r>
      <w:r>
        <w:rPr>
          <w:rFonts w:eastAsia="IRNazanin" w:cs="IRNazanin"/>
          <w:color w:val="111111"/>
          <w:sz w:val="28"/>
          <w:szCs w:val="28"/>
          <w:rtl w:val="true"/>
          <w:lang w:bidi="fa-IR"/>
        </w:rPr>
        <w:t>».</w:t>
      </w:r>
      <w:bookmarkStart w:id="42" w:name="pg523_4903"/>
    </w:p>
    <w:p>
      <w:pPr>
        <w:pStyle w:val="BookText"/>
        <w:rPr/>
      </w:pPr>
      <w:bookmarkEnd w:id="42"/>
      <w:r>
        <w:rPr>
          <w:rFonts w:ascii="IRNazanin" w:hAnsi="IRNazanin" w:eastAsia="IRNazanin"/>
          <w:color w:val="111111"/>
          <w:sz w:val="28"/>
          <w:sz w:val="28"/>
          <w:szCs w:val="28"/>
          <w:rtl w:val="true"/>
          <w:lang w:bidi="fa-IR"/>
        </w:rPr>
        <w:t xml:space="preserve">در نگاه آغازين دو واژۀ قابل بررسى است؛واژۀ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حصر يعنى منحصر كردن حكمى به مورد خاصّى،به طورى كه آن حكم تنها اختصاص به همان مورد داشته باشد و هيچ كس يا هيچ چيز ديگرى آن حكم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دربارۀ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همه بوده،و كسى آن را انكار نكرده است</w:t>
      </w:r>
      <w:r>
        <w:rPr>
          <w:rFonts w:eastAsia="IRNazanin" w:cs="IRNazanin"/>
          <w:color w:val="111111"/>
          <w:sz w:val="28"/>
          <w:szCs w:val="28"/>
          <w:rtl w:val="true"/>
          <w:lang w:bidi="fa-IR"/>
        </w:rPr>
        <w:t>.</w:t>
      </w:r>
    </w:p>
    <w:p>
      <w:pPr>
        <w:pStyle w:val="Heading4"/>
        <w:numPr>
          <w:ilvl w:val="3"/>
          <w:numId w:val="1"/>
        </w:numPr>
        <w:rPr/>
      </w:pPr>
      <w:bookmarkStart w:id="43" w:name="__RefHeading___Toc4589155_211673320"/>
      <w:bookmarkStart w:id="44" w:name="_Toc16"/>
      <w:bookmarkEnd w:id="43"/>
      <w:r>
        <w:rPr>
          <w:rtl w:val="true"/>
        </w:rPr>
        <w:t>«</w:t>
      </w:r>
      <w:r>
        <w:rPr>
          <w:rtl w:val="true"/>
        </w:rPr>
        <w:t>ولايت</w:t>
      </w:r>
      <w:r>
        <w:rPr>
          <w:rtl w:val="true"/>
        </w:rPr>
        <w:t>»</w:t>
      </w:r>
      <w:r>
        <w:rPr>
          <w:rtl w:val="true"/>
        </w:rPr>
        <w:t>چيست؟</w:t>
      </w:r>
      <w:bookmarkEnd w:id="44"/>
    </w:p>
    <w:p>
      <w:pPr>
        <w:pStyle w:val="BookText"/>
        <w:rPr/>
      </w:pPr>
      <w:r>
        <w:rPr>
          <w:rFonts w:ascii="IRNazanin" w:hAnsi="IRNazanin" w:eastAsia="IRNazanin"/>
          <w:color w:val="111111"/>
          <w:sz w:val="28"/>
          <w:sz w:val="28"/>
          <w:szCs w:val="28"/>
          <w:rtl w:val="true"/>
          <w:lang w:bidi="fa-IR"/>
        </w:rPr>
        <w:t xml:space="preserve">دوّمين واژه مورد بررسى،واژه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مطرح است كه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پيامبر خدا صلى اللّه عليه و آله در حديثى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أنا من علىّ و هو وليّكم بعدي</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و من از على هستم،و او بعد از من ولى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اين،واژۀ ولايت،هم در اين آيۀ مباركه و هم در اين حديث،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ولايت از نظر لغوى داراى معانى مختلفى است؛اين معانى مختلف يا در يك معنا مشترك هستند و يا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مشترك باشند هر كدام از آن ها مورد و مصداقى از آن معنا خواهند بود كه به آن مشترك معنوى گفته مى شود،و اگر هيچ اشتراكى با هم نداشته باشند،تنها در لفظ مشتركند كه به آن مشترك لفظى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اول ولايت،مشترك معنوى است؛يعنى ولايت هميشه به يك معنا مى آيد و معانى ديگر هر كدام مصداقى از آن معناى واقعى خواهد بود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شدن كار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ولىّ فلانى است يعنى او عهده دار كارهاى فرد دوم است،و يا وقتى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ولىّ اين طفل صغير است يعنى او مسئوليّت كارهاى طفل را به عهده گرفته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ولىّ امر به كسى گفته مى شود كه تمامى كارهاى آن امر به عهدۀ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علّت است كه به سلطان و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شود؛زيرا تمامى امور مملكت به عهدۀ اوست و او اين مسئوليت كشوردارى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همان معناى واقعى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هر مورد كه واژه ولايت به كار رفته باشد،اين معنا در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دوست و رفيق و همسايه ولىّ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شخصى كه با شما هم پيمان بوده و قسم خورده كه شما را يارى كند، ولىّ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ولىّ است،خداوند متعال ولىّ است و پيامبر او نيز ولىّ است و موارد ديگرى در همين معنا وجود دارد كه به آن ها ولىّ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تمامى موارد كاربرد واژه ولايت وجود دارد،وقتى كه به همسايه ولىّ گفته مى شود يعنى او سزاوارترين كسى است كه كارهاى همسايه اش را انجام داده و عهده دار امور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كسى مشكلى پيش آيد نزديك ترين كسى كه به يارى او مى شتابد و در برطرف كردن آن مشكل او را كمك مى كند و كارهاى آن شخص را به عهده مى گيرد همسايه اوست،كه به آن حقّ همسايگى نيز گفته مى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هم پيمان كسى مى شود،يا كسى كه به يارى ديگرى مى آيد،و يا برادر انسان،هر كدام داراى نوعى ولايت هستند،اما يك معناى واحد در تمامى اين موارد موجود است كه همان معناى قيام به امر و عهده دار شدن كارهاى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كتاب هاى لغت و سخن بزرگان اين فنّ،به خوبى روشن مى شود كه همۀ آن ها همين معناى اساسى را براى واژۀ ولايت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ولايت مشترك لفظى است،يعنى لفظ ولايت معانى و مصاديق مختلفى دارد،بدون اينكه بين آن معانى وجه اشتراكى وجود داشته باشد؛مانند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زبان عربى به آن مشترك لفظى مى گويند،چرا كه در معانى مختلفى به كار مى رود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چشمۀ آب،چشم انسان،خورشيد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بينيد كه اين معانى گوناگون داراى معناى مشترك نيستند،بلكه هر كدام معناى خاص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كتاب هاى علم اصول به تفصيل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اين،واژه ولايت،بر فرض اينكه از آنچه گفتيم صرف نظر كنيم و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 لفظى است،داراى معانى گوناگونى خواهد بود كه يكى از آن معانى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بودن به چيزى،و اولويّت داشتن نسبت به امرى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مشترك لفظى براى اينكه بفهميم آن لفظ در كدام يك از معانىِ آن به كار برده شده است،بايد به قرائن و شواهدى كه مراد و مقصود گوينده را مشخص مى كند،توجّه كنيم</w:t>
      </w:r>
      <w:r>
        <w:rPr>
          <w:rFonts w:eastAsia="IRNazanin" w:cs="IRNazanin"/>
          <w:color w:val="111111"/>
          <w:sz w:val="28"/>
          <w:szCs w:val="28"/>
          <w:rtl w:val="true"/>
          <w:lang w:bidi="fa-IR"/>
        </w:rPr>
        <w:t>.</w:t>
      </w:r>
      <w:bookmarkStart w:id="45" w:name="pg523_4911"/>
    </w:p>
    <w:p>
      <w:pPr>
        <w:pStyle w:val="BookText"/>
        <w:rPr/>
      </w:pPr>
      <w:bookmarkEnd w:id="45"/>
      <w:r>
        <w:rPr>
          <w:rFonts w:ascii="IRNazanin" w:hAnsi="IRNazanin" w:eastAsia="IRNazanin"/>
          <w:color w:val="111111"/>
          <w:sz w:val="28"/>
          <w:sz w:val="28"/>
          <w:szCs w:val="28"/>
          <w:rtl w:val="true"/>
          <w:lang w:bidi="fa-IR"/>
        </w:rPr>
        <w:t>بنا بر اين بايستى در پى قرينه هايى باشيم كه در اين آيۀ مباركه وجود دارد،تا روشن شود كه واژه ولايت در اين آيه،به چه معنايى به كار رفته است</w:t>
      </w:r>
      <w:r>
        <w:rPr>
          <w:rFonts w:eastAsia="IRNazanin" w:cs="IRNazanin"/>
          <w:color w:val="111111"/>
          <w:sz w:val="28"/>
          <w:szCs w:val="28"/>
          <w:rtl w:val="true"/>
          <w:lang w:bidi="fa-IR"/>
        </w:rPr>
        <w:t>.</w:t>
      </w:r>
    </w:p>
    <w:p>
      <w:pPr>
        <w:pStyle w:val="Heading4"/>
        <w:numPr>
          <w:ilvl w:val="3"/>
          <w:numId w:val="1"/>
        </w:numPr>
        <w:rPr/>
      </w:pPr>
      <w:bookmarkStart w:id="46" w:name="__RefHeading___Toc4589157_211673320"/>
      <w:bookmarkStart w:id="47" w:name="_Toc17"/>
      <w:bookmarkEnd w:id="46"/>
      <w:r>
        <w:rPr>
          <w:rtl w:val="true"/>
        </w:rPr>
        <w:t>معناى ولايت در آيه شريفه</w:t>
      </w:r>
      <w:bookmarkEnd w:id="47"/>
    </w:p>
    <w:p>
      <w:pPr>
        <w:pStyle w:val="BookText"/>
        <w:rPr/>
      </w:pPr>
      <w:r>
        <w:rPr>
          <w:rFonts w:ascii="IRNazanin" w:hAnsi="IRNazanin" w:eastAsia="IRNazanin"/>
          <w:color w:val="111111"/>
          <w:sz w:val="28"/>
          <w:sz w:val="28"/>
          <w:szCs w:val="28"/>
          <w:rtl w:val="true"/>
          <w:lang w:bidi="fa-IR"/>
        </w:rPr>
        <w:t>بنا بر آنچه كه بيان شد قرائن و شواهد متعدّدى در اين آيه وجود دارد كه اثبات مى كند ولايت به همان معنايى است كه شيعيان مى گويند؛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اولويّت،برترى و سزاوارتر بودن براى به عهده گرفتن امور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ها بر دو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مقاميّه و قرائن لفظيّه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مقاميّه همان دقّت در مقام و زمانى است كه آيه نازل شده است،و با آن قرائن روشن مى شود كه واژۀ ولايت در معناى اولويّت و برترى در سرپرستى امور مسلمانان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قرائن تصريحات خود پيامبر اكرم صلى اللّه عليه و آله است كه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اين قرائن لفظى، رواياتى است كه در اين مورد آمده است</w:t>
      </w:r>
      <w:r>
        <w:rPr>
          <w:rFonts w:eastAsia="IRNazanin" w:cs="IRNazanin"/>
          <w:color w:val="111111"/>
          <w:sz w:val="28"/>
          <w:szCs w:val="28"/>
          <w:rtl w:val="true"/>
          <w:lang w:bidi="fa-IR"/>
        </w:rPr>
        <w:t>.</w:t>
      </w:r>
      <w:bookmarkStart w:id="48" w:name="pg523_4913"/>
    </w:p>
    <w:p>
      <w:pPr>
        <w:pStyle w:val="Heading4"/>
        <w:numPr>
          <w:ilvl w:val="3"/>
          <w:numId w:val="1"/>
        </w:numPr>
        <w:rPr/>
      </w:pPr>
      <w:bookmarkStart w:id="49" w:name="__RefHeading___Toc4589159_211673320"/>
      <w:bookmarkStart w:id="50" w:name="_Toc18"/>
      <w:bookmarkEnd w:id="48"/>
      <w:bookmarkEnd w:id="49"/>
      <w:r>
        <w:rPr>
          <w:rtl w:val="true"/>
        </w:rPr>
        <w:t>ديدگاه فضل بن روزبهان در مورد معناى ولايت و آيۀ مباركه</w:t>
      </w:r>
      <w:bookmarkEnd w:id="50"/>
    </w:p>
    <w:p>
      <w:pPr>
        <w:pStyle w:val="BookText"/>
        <w:rPr/>
      </w:pPr>
      <w:r>
        <w:rPr>
          <w:rFonts w:ascii="Amiri" w:hAnsi="Amiri" w:eastAsia="Amiri" w:cs="Amiri"/>
          <w:color w:val="111111"/>
          <w:sz w:val="28"/>
          <w:sz w:val="28"/>
          <w:szCs w:val="28"/>
          <w:rtl w:val="true"/>
          <w:lang w:bidi="ar-SA"/>
        </w:rPr>
        <w:t>فضل بن روزبهان نيز در اين مورد اظهار نظر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ردّ نظر علامۀ حلى رحمه اللّه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و شواهد دلالت دارند كه مراد از ولايت در اينجا نصرت و 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منظور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ياور شما خدا،پيامبرش و كسانى هستند كه نماز مى خوانند و در حال ركوع صدقه مى دهند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4589161_211673320"/>
      <w:bookmarkStart w:id="52" w:name="_Toc19"/>
      <w:bookmarkEnd w:id="51"/>
      <w:r>
        <w:rPr>
          <w:rtl w:val="true"/>
        </w:rPr>
        <w:t>ردّ ديدگاه ابن روزبهان</w:t>
      </w:r>
      <w:bookmarkEnd w:id="52"/>
    </w:p>
    <w:p>
      <w:pPr>
        <w:pStyle w:val="BookText"/>
        <w:rPr/>
      </w:pPr>
      <w:r>
        <w:rPr>
          <w:rFonts w:ascii="IRNazanin" w:hAnsi="IRNazanin" w:eastAsia="IRNazanin"/>
          <w:color w:val="111111"/>
          <w:sz w:val="28"/>
          <w:sz w:val="28"/>
          <w:szCs w:val="28"/>
          <w:rtl w:val="true"/>
          <w:lang w:bidi="fa-IR"/>
        </w:rPr>
        <w:t>درست است كه نصرت و يارى يكى از معانى ولايت است، همچنان كه در كتاب هاى لغت نيز آمده است،اما رواياتى كه در اين مورد رسيده بيانگر اين است كه در اينجا مراد از ولايت،نصرت و 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اى از اين روايات كه در تفسير فخر رازى،تفسير ثعلبى و ديگر كتاب ها آمده توجّه كنيد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النّبىّ لمّا علم بأنّ علياً تصدّق بخاتمه للسّائل تضرّع إلى</w:t>
      </w:r>
    </w:p>
    <w:p>
      <w:pPr>
        <w:pStyle w:val="BookText"/>
        <w:rPr/>
      </w:pPr>
      <w:r>
        <w:rPr>
          <w:rFonts w:ascii="Amiri" w:hAnsi="Amiri" w:eastAsia="Amiri" w:cs="Amiri"/>
          <w:color w:val="111111"/>
          <w:sz w:val="28"/>
          <w:sz w:val="28"/>
          <w:szCs w:val="28"/>
          <w:rtl w:val="true"/>
          <w:lang w:bidi="ar-SA"/>
        </w:rPr>
        <w:t>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أخي موسى سألك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 يَسِّرْ لِي أَمْرِي وَ احْلُلْ عُقْدَةً مِنْ لِسانِي يَفْقَهُوا قَوْلِي وَ اجْعَلْ لِي وَزِيراً مِنْ أَهْلِي هارُونَ أَخِي 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إنّى عبدك و نبيّك فاشرح لي صدري و يسّر لي أمري  و اجعل لي وزيراً من أهلي عليّاً اشدد به ظهرى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اللّه،ما استتمّ رسول اللّه  صلى اللّه عليه و آله   الكلمة حتّى هبط عليه الأمين جبرائيل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پيامبر فهميد كه على انگشتر خود را به فقير داده،دست به دعا برداشت و با تضرّع به درگاه خداوند چنين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 از تو درخواست نمود و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گشاده و پرتحمّل كن و كارم را آسان نما و گره را از زبانم بگشا تا سخن مرا بفهمند،و براى من از خانواده ام</w:t>
      </w:r>
    </w:p>
    <w:p>
      <w:pPr>
        <w:pStyle w:val="BookText"/>
        <w:rPr/>
      </w:pPr>
      <w:r>
        <w:rPr>
          <w:rFonts w:ascii="IRNazanin" w:hAnsi="IRNazanin" w:eastAsia="IRNazanin"/>
          <w:color w:val="111111"/>
          <w:sz w:val="28"/>
          <w:sz w:val="28"/>
          <w:szCs w:val="28"/>
          <w:rtl w:val="true"/>
          <w:lang w:bidi="fa-IR"/>
        </w:rPr>
        <w:t>وزيرى قرار ده،هارون برادرم را؛پشت مرا به او محكم كن و او را در امر من شريك گردان تا تو را بسيار تسبيح كنيم و بسيار به ياد تو باشيم،همانا تو به ما بينا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به او وحى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 خواستى قطعاً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پروردگارا،من هم بنده و پيامبر تو هستم،پس سينه ام را گشاده و پرتحمّل كن و كار مرا آسان نما و براى من از خانواده ام وزيرى قرار ده،على را،و به وسيله او پشت مرا محكم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دعاى پيامبر خدا صلى اللّه عليه و آله </w:t>
      </w:r>
      <w:r>
        <w:rPr>
          <w:rStyle w:val="FootnoteAnchor"/>
          <w:rtl w:val="true"/>
        </w:rPr>
        <w:footnoteReference w:id="14"/>
      </w:r>
      <w:r>
        <w:rPr>
          <w:rFonts w:ascii="Amiri" w:hAnsi="Amiri" w:eastAsia="Amiri" w:cs="Amiri"/>
          <w:color w:val="111111"/>
          <w:sz w:val="28"/>
          <w:sz w:val="28"/>
          <w:szCs w:val="28"/>
          <w:rtl w:val="true"/>
          <w:lang w:bidi="ar-SA"/>
        </w:rPr>
        <w:t>تمام نشده بود كه جبرئيل امين نازل شد و اين آيه را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ولى شما خداست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انسان عاقل و فهميده اى،كه كمترين توجّه به لغت و روش قرآن و آنچه از پيامبر صلى اللّه عليه و آله وارد شده داشته باشد،مى پذيرد كه ولايت در اين آيه،با اين قرائن،به معناى نصرت و يارى باشد؟</w:t>
      </w:r>
    </w:p>
    <w:p>
      <w:pPr>
        <w:pStyle w:val="BookText"/>
        <w:rPr/>
      </w:pPr>
      <w:r>
        <w:rPr>
          <w:rFonts w:ascii="IRNazanin" w:hAnsi="IRNazanin" w:eastAsia="IRNazanin"/>
          <w:color w:val="111111"/>
          <w:sz w:val="28"/>
          <w:sz w:val="28"/>
          <w:szCs w:val="28"/>
          <w:rtl w:val="true"/>
          <w:lang w:bidi="fa-IR"/>
        </w:rPr>
        <w:t>آيا عقل انسان چنين كارى را مى پذيرد كه رسول خدا صلى اللّه عليه و آله به درگاه خداوند تضرّع و زارى كند تا خداوند به مردم اعلام كند كه على ياور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چنين حالى و در چنين حالتى دست به دعا برداشته است تا خواسته او آن باشد كه خداوند آيه اى را نازل كند و به مردم بفهماند كه على عليه السلام ياور مؤمنان است؟</w:t>
      </w:r>
    </w:p>
    <w:p>
      <w:pPr>
        <w:pStyle w:val="BookText"/>
        <w:rPr/>
      </w:pPr>
      <w:r>
        <w:rPr>
          <w:rFonts w:ascii="IRNazanin" w:hAnsi="IRNazanin" w:eastAsia="IRNazanin"/>
          <w:color w:val="111111"/>
          <w:sz w:val="28"/>
          <w:sz w:val="28"/>
          <w:szCs w:val="28"/>
          <w:rtl w:val="true"/>
          <w:lang w:bidi="fa-IR"/>
        </w:rPr>
        <w:t>آيا كسى شك داشته كه على عليه السلام ياور مؤمنين است تا پيامبر خدا صلى اللّه عليه و آله ناگزير شود كه دست به دعا بردارد و اين گونه به راز و نياز بپردازد،و پيش ازآن كه دعاى حضرتش تمام شود،اين آيه نازل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ناصر و ياور شما خدا و رسول او و مؤمنين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 همه قرائن و شواهد،آيا صحيح است كه بگوييم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 ياور است؟</w:t>
      </w:r>
      <w:bookmarkStart w:id="53" w:name="pg523_4921"/>
    </w:p>
    <w:p>
      <w:pPr>
        <w:pStyle w:val="Heading4"/>
        <w:numPr>
          <w:ilvl w:val="3"/>
          <w:numId w:val="1"/>
        </w:numPr>
        <w:rPr/>
      </w:pPr>
      <w:bookmarkStart w:id="54" w:name="__RefHeading___Toc4589163_211673320"/>
      <w:bookmarkStart w:id="55" w:name="_Toc20"/>
      <w:bookmarkEnd w:id="53"/>
      <w:bookmarkEnd w:id="54"/>
      <w:r>
        <w:rPr>
          <w:rtl w:val="true"/>
        </w:rPr>
        <w:t>حاصل بررسى</w:t>
      </w:r>
      <w:bookmarkEnd w:id="55"/>
    </w:p>
    <w:p>
      <w:pPr>
        <w:pStyle w:val="BookText"/>
        <w:rPr/>
      </w:pPr>
      <w:r>
        <w:rPr>
          <w:rFonts w:ascii="IRNazanin" w:hAnsi="IRNazanin" w:eastAsia="IRNazanin"/>
          <w:color w:val="111111"/>
          <w:sz w:val="28"/>
          <w:sz w:val="28"/>
          <w:szCs w:val="28"/>
          <w:rtl w:val="true"/>
          <w:lang w:bidi="fa-IR"/>
        </w:rPr>
        <w:t>سخن پايانى در زمينۀ بررسى معناى واژۀ ولايت اين است كه اگر ولايت مشترك لفظى باشد و ما براى تعيين آن معنا كه خداوند اراده نموده است،نياز به قرينه داشته باشيم،قرائن لفظيّه و مقاميه،معنى كلمه ولايت را واضح و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معناى واژه ولايت اولويّت و سزاوارتر بودن در به عهده گرفتن امور مسلمان ها خواهد بود و اين اولويّت براى خدا، رسولش و براى مؤمنانى كه نماز مى خوانند و در حال ركوع صدقه مى دهند،ثابت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آيۀ شريفه مى توان گفت كه به راستى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 است؛يعنى به جز خدا و پيامبر صلى اللّه عليه و آله اين عدّه نيز بر شما ولايت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واوى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واو حاليه است،يعنى در حال ركوع زكات مى پردازند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تمامى اين نكات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خدا،پيامبرش و مؤمنانى كه نماز به پا مى دارند و در حال ركوع</w:t>
      </w:r>
    </w:p>
    <w:p>
      <w:pPr>
        <w:pStyle w:val="BookText"/>
        <w:rPr/>
      </w:pPr>
      <w:r>
        <w:rPr>
          <w:rFonts w:ascii="Amiri" w:hAnsi="Amiri" w:eastAsia="Amiri" w:cs="Amiri"/>
          <w:color w:val="111111"/>
          <w:sz w:val="28"/>
          <w:sz w:val="28"/>
          <w:szCs w:val="28"/>
          <w:rtl w:val="true"/>
          <w:lang w:bidi="ar-SA"/>
        </w:rPr>
        <w:t>زكات مى دهند،بر شما اولويّت دارند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كنون اين نتيجه را به دست آورديم كه هم قرآن و هم روايات اين معنا را روشن كردند كه چه كسى در حال ركوعِ نماز صدقه داده،و اين آيه در مورد چه كسى نازل شده است</w:t>
      </w:r>
      <w:r>
        <w:rPr>
          <w:rFonts w:eastAsia="IRNazanin" w:cs="IRNazanin"/>
          <w:color w:val="111111"/>
          <w:sz w:val="28"/>
          <w:szCs w:val="28"/>
          <w:rtl w:val="true"/>
          <w:lang w:bidi="fa-IR"/>
        </w:rPr>
        <w:t>.</w:t>
      </w:r>
      <w:bookmarkStart w:id="56" w:name="pg523_4928"/>
    </w:p>
    <w:p>
      <w:pPr>
        <w:pStyle w:val="Heading2"/>
        <w:numPr>
          <w:ilvl w:val="1"/>
          <w:numId w:val="1"/>
        </w:numPr>
        <w:rPr/>
      </w:pPr>
      <w:bookmarkStart w:id="57" w:name="__RefHeading___Toc4589165_211673320"/>
      <w:bookmarkStart w:id="58" w:name="_Toc21"/>
      <w:bookmarkEnd w:id="56"/>
      <w:bookmarkEnd w:id="57"/>
      <w:r>
        <w:rPr>
          <w:rtl w:val="true"/>
        </w:rPr>
        <w:t>بخش سوم</w:t>
      </w:r>
      <w:r>
        <w:rPr>
          <w:rtl w:val="true"/>
        </w:rPr>
        <w:t xml:space="preserve">: </w:t>
      </w:r>
      <w:r>
        <w:rPr>
          <w:rtl w:val="true"/>
        </w:rPr>
        <w:t>شبهه هايى درباره آيه ولايت</w:t>
      </w:r>
      <w:bookmarkEnd w:id="58"/>
    </w:p>
    <w:p>
      <w:pPr>
        <w:pStyle w:val="Heading3"/>
        <w:numPr>
          <w:ilvl w:val="2"/>
          <w:numId w:val="1"/>
        </w:numPr>
        <w:rPr/>
      </w:pPr>
      <w:bookmarkStart w:id="59" w:name="__RefHeading___Toc4589167_211673320"/>
      <w:bookmarkStart w:id="60" w:name="_Toc22"/>
      <w:bookmarkEnd w:id="59"/>
      <w:r>
        <w:rPr>
          <w:rtl w:val="true"/>
        </w:rPr>
        <w:t>چند شبهه در مورد آيه ولايت</w:t>
      </w:r>
      <w:bookmarkEnd w:id="60"/>
    </w:p>
    <w:p>
      <w:pPr>
        <w:pStyle w:val="Heading4"/>
        <w:numPr>
          <w:ilvl w:val="3"/>
          <w:numId w:val="1"/>
        </w:numPr>
        <w:rPr/>
      </w:pPr>
      <w:bookmarkStart w:id="61" w:name="__RefHeading___Toc4589169_211673320"/>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با توجّه به استدلال متقنى كه در مورد آيه ولايت انجام پذيرفت معناى آن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بين اعتراض ها و اشكال هايى نيز بر اين استدلال وارد شده كه لازم است به آن ها پاسخ بگوييم تا جاى هيچ شكّ و شبهه اى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ضمن بيان مطالب گذشته به اعتراض شيخ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كرديم و گفتيم كه پيش ازآن كه سخن او اعتراض باشد،افترا و تهمتى است كه بر شيعيان روا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اين اعتراض نه تنها افترا بر شيعه است بلكه افترا و تهمت بر بيشتر مفسّران، محدّثان،بزرگان علما و متكلّمان اهل سنّت نيز به شمار مى رود تا آنجا كه تمامى آن ها را دروغگو دانسته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 ابن تيميّه در كتابش همين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آغاز تا</w:t>
      </w:r>
      <w:bookmarkStart w:id="63" w:name="pg523_4930"/>
    </w:p>
    <w:p>
      <w:pPr>
        <w:pStyle w:val="BookText"/>
        <w:rPr/>
      </w:pPr>
      <w:bookmarkEnd w:id="63"/>
      <w:r>
        <w:rPr>
          <w:rFonts w:ascii="IRNazanin" w:hAnsi="IRNazanin" w:eastAsia="IRNazanin"/>
          <w:color w:val="111111"/>
          <w:sz w:val="28"/>
          <w:sz w:val="28"/>
          <w:szCs w:val="28"/>
          <w:rtl w:val="true"/>
          <w:lang w:bidi="fa-IR"/>
        </w:rPr>
        <w:t>پايان كتاب او را با دقّت بررسى كردم و به نكاتى دست يافتم كه اگر كسى از آن ها آگاه شود نه تنها او را كافر دانسته،بلكه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است نيز كافر خواهد دانست</w:t>
      </w:r>
      <w:r>
        <w:rPr>
          <w:rFonts w:eastAsia="IRNazanin" w:cs="IRNazanin"/>
          <w:color w:val="111111"/>
          <w:sz w:val="28"/>
          <w:szCs w:val="28"/>
          <w:rtl w:val="true"/>
          <w:lang w:bidi="fa-IR"/>
        </w:rPr>
        <w:t>.</w:t>
      </w:r>
    </w:p>
    <w:p>
      <w:pPr>
        <w:pStyle w:val="Heading4"/>
        <w:numPr>
          <w:ilvl w:val="3"/>
          <w:numId w:val="1"/>
        </w:numPr>
        <w:rPr/>
      </w:pPr>
      <w:bookmarkStart w:id="64" w:name="__RefHeading___Toc4589171_211673320"/>
      <w:bookmarkStart w:id="65" w:name="_Toc24"/>
      <w:bookmarkEnd w:id="64"/>
      <w:r>
        <w:rPr>
          <w:rtl w:val="true"/>
        </w:rPr>
        <w:t>نخستين شبهه</w:t>
      </w:r>
      <w:r>
        <w:rPr>
          <w:rtl w:val="true"/>
        </w:rPr>
        <w:t>:</w:t>
      </w:r>
      <w:r>
        <w:rPr>
          <w:rtl w:val="true"/>
        </w:rPr>
        <w:t>معناى ولايت</w:t>
      </w:r>
      <w:bookmarkEnd w:id="65"/>
    </w:p>
    <w:p>
      <w:pPr>
        <w:pStyle w:val="BookText"/>
        <w:rPr/>
      </w:pPr>
      <w:r>
        <w:rPr>
          <w:rFonts w:ascii="IRNazanin" w:hAnsi="IRNazanin" w:eastAsia="IRNazanin"/>
          <w:color w:val="111111"/>
          <w:sz w:val="28"/>
          <w:sz w:val="28"/>
          <w:szCs w:val="28"/>
          <w:rtl w:val="true"/>
          <w:lang w:bidi="fa-IR"/>
        </w:rPr>
        <w:t>نخستين شبهه،در معناى ولايت است كه پيش تر به آن اشاره شد و به طور مختصر به آن پاسخ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شبهه را فضل بن روزبهان در كتاب ابطال الباطل مطرح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كتاب را در ردّ كتاب علاّمه حلّى رحمه اللّه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سيّد قاضى نور اللّه تسترى در كتاب احقاق الحق و شيخ محمّد حسن مظفّر در كتاب دلائل الصّدق كتاب او را نقد كرده و به اشكال هاى او پاسخ داده اند</w:t>
      </w:r>
      <w:r>
        <w:rPr>
          <w:rFonts w:eastAsia="IRNazanin" w:cs="IRNazanin"/>
          <w:color w:val="111111"/>
          <w:sz w:val="28"/>
          <w:szCs w:val="28"/>
          <w:rtl w:val="true"/>
          <w:lang w:bidi="fa-IR"/>
        </w:rPr>
        <w:t>.</w:t>
      </w:r>
    </w:p>
    <w:p>
      <w:pPr>
        <w:pStyle w:val="Heading4"/>
        <w:numPr>
          <w:ilvl w:val="3"/>
          <w:numId w:val="1"/>
        </w:numPr>
        <w:rPr/>
      </w:pPr>
      <w:bookmarkStart w:id="66" w:name="__RefHeading___Toc4589173_211673320"/>
      <w:bookmarkStart w:id="67" w:name="_Toc25"/>
      <w:bookmarkEnd w:id="66"/>
      <w:r>
        <w:rPr>
          <w:rtl w:val="true"/>
        </w:rPr>
        <w:t>دومين شبهه</w:t>
      </w:r>
      <w:r>
        <w:rPr>
          <w:rtl w:val="true"/>
        </w:rPr>
        <w:t>:«</w:t>
      </w:r>
      <w:r>
        <w:rPr>
          <w:rtl w:val="true"/>
        </w:rPr>
        <w:t>واو</w:t>
      </w:r>
      <w:r>
        <w:rPr>
          <w:rtl w:val="true"/>
        </w:rPr>
        <w:t>»</w:t>
      </w:r>
      <w:r>
        <w:rPr>
          <w:rtl w:val="true"/>
        </w:rPr>
        <w:t>حاليه يا عاطفه؟</w:t>
      </w:r>
      <w:bookmarkEnd w:id="67"/>
    </w:p>
    <w:p>
      <w:pPr>
        <w:pStyle w:val="Heading5"/>
        <w:numPr>
          <w:ilvl w:val="4"/>
          <w:numId w:val="1"/>
        </w:numPr>
        <w:rPr/>
      </w:pPr>
      <w:bookmarkStart w:id="68" w:name="__RefHeading___Toc4589175_211673320"/>
      <w:bookmarkStart w:id="69" w:name="_Toc26"/>
      <w:bookmarkEnd w:id="68"/>
      <w:r>
        <w:rPr>
          <w:rtl w:val="true"/>
        </w:rPr>
        <w:t>اشاره</w:t>
      </w:r>
      <w:bookmarkEnd w:id="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ديگرى كه در اين زمينه مطرح شده است اين است كه برخى احتمال داده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عاطفه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حاليّه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اين،آيه را اين گونه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ولى و صاحب اختيار شما خداست و پيامبرش و كسانى كه ايمان آورده اند؛همان كسانى كه نماز برپا مى دارند و زكات مى دهند و ركوع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اينكه در حال ركوع زكات مى دهند،بلكه آن ها سه كار جدا از هم انجام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نماز مى خوانند،هم زكات مى دهند و هم در مقابل خدا به ركوع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اين آيه شريفه هيچ ارتباطى با قضيۀ بخشيدن انگشتر نخواهد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اگر اين احتمال وارد باشد و احتمال صحيحى هم باشد،ديگر نمى توانيم به اين آيه استدلال كنيم؛زيرا معروف است كه اگر احتمالى بر خلاف استدلال باشد،آن استدلال مخدوش خواهد شد و از بين خواهد رفت</w:t>
      </w:r>
      <w:r>
        <w:rPr>
          <w:rFonts w:eastAsia="IRNazanin" w:cs="IRNazanin"/>
          <w:color w:val="111111"/>
          <w:sz w:val="28"/>
          <w:szCs w:val="28"/>
          <w:rtl w:val="true"/>
          <w:lang w:bidi="fa-IR"/>
        </w:rPr>
        <w:t>.</w:t>
      </w:r>
      <w:bookmarkStart w:id="70" w:name="pg523_4933"/>
    </w:p>
    <w:p>
      <w:pPr>
        <w:pStyle w:val="Heading5"/>
        <w:numPr>
          <w:ilvl w:val="4"/>
          <w:numId w:val="1"/>
        </w:numPr>
        <w:rPr/>
      </w:pPr>
      <w:bookmarkStart w:id="71" w:name="__RefHeading___Toc4589177_211673320"/>
      <w:bookmarkStart w:id="72" w:name="_Toc27"/>
      <w:bookmarkEnd w:id="70"/>
      <w:bookmarkEnd w:id="71"/>
      <w:r>
        <w:rPr>
          <w:rtl w:val="true"/>
        </w:rPr>
        <w:t>پاسخ</w:t>
      </w:r>
      <w:bookmarkEnd w:id="72"/>
    </w:p>
    <w:p>
      <w:pPr>
        <w:pStyle w:val="BookText"/>
        <w:rPr/>
      </w:pPr>
      <w:r>
        <w:rPr>
          <w:rFonts w:ascii="IRNazanin" w:hAnsi="IRNazanin" w:eastAsia="IRNazanin"/>
          <w:color w:val="111111"/>
          <w:sz w:val="28"/>
          <w:sz w:val="28"/>
          <w:szCs w:val="28"/>
          <w:rtl w:val="true"/>
          <w:lang w:bidi="fa-IR"/>
        </w:rPr>
        <w:t>اين احتمال با نگاه اجمالى به رواياتى كه در مورد اين قضيّه وارد شده،خيلى زود از بين مى رود و جايى براى آن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تفسير الدرُّ المنثور مراجعه نماييم و آن روايات را ملاحظه كنيم به اين نتيجه خواهيم رسيد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حاليّه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و همچنين در ساير كتاب ها در ذيل آيه ولايت اين گونه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و هو راكع</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در حال ركوع صدقه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روايت ديگرى كه در الدرُّ المنثور آمده است چنين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سأل السائل،سأل ذلك المسكين الّذي أعطاه الإمام خاتمه،سأله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أعطاكه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و هو راكع</w:t>
      </w:r>
      <w:r>
        <w:rPr>
          <w:rFonts w:eastAsia="Amiri" w:cs="Amiri" w:ascii="Amiri" w:hAnsi="Amiri"/>
          <w:color w:val="111111"/>
          <w:sz w:val="28"/>
          <w:szCs w:val="28"/>
          <w:rtl w:val="true"/>
          <w:lang w:bidi="ar-SA"/>
        </w:rPr>
        <w:t xml:space="preserve">» </w:t>
      </w:r>
      <w:r>
        <w:rPr>
          <w:rStyle w:val="FootnoteAnchor"/>
          <w:rtl w:val="true"/>
        </w:rPr>
        <w:footnoteReference w:id="17"/>
      </w:r>
      <w:bookmarkStart w:id="73" w:name="pg523_4936"/>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فقيرى كه امام انگشترش را به او بخشيده بود،پرسيد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حالى انگشتر را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ركوع آن را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آرى،شخص پيامبر صلى اللّه عليه و آله از فقير مى پرسد كه در چه حالى على عليه السلام انگشتر را به 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حاليه است و هيچ جايى براى اين اشكال و احتمال باقى نمى ماند</w:t>
      </w:r>
      <w:r>
        <w:rPr>
          <w:rFonts w:eastAsia="IRNazanin" w:cs="IRNazanin"/>
          <w:color w:val="111111"/>
          <w:sz w:val="28"/>
          <w:szCs w:val="28"/>
          <w:rtl w:val="true"/>
          <w:lang w:bidi="fa-IR"/>
        </w:rPr>
        <w:t>.</w:t>
      </w:r>
    </w:p>
    <w:p>
      <w:pPr>
        <w:pStyle w:val="Heading4"/>
        <w:numPr>
          <w:ilvl w:val="3"/>
          <w:numId w:val="1"/>
        </w:numPr>
        <w:rPr/>
      </w:pPr>
      <w:bookmarkStart w:id="74" w:name="__RefHeading___Toc4589179_211673320"/>
      <w:bookmarkStart w:id="75" w:name="_Toc28"/>
      <w:bookmarkEnd w:id="74"/>
      <w:r>
        <w:rPr>
          <w:rtl w:val="true"/>
        </w:rPr>
        <w:t>سومين شبهه</w:t>
      </w:r>
      <w:r>
        <w:rPr>
          <w:rtl w:val="true"/>
        </w:rPr>
        <w:t>:</w:t>
      </w:r>
      <w:r>
        <w:rPr>
          <w:rtl w:val="true"/>
        </w:rPr>
        <w:t>على عليه السلام به خدا توجه داشت يا به سائل؟</w:t>
      </w:r>
      <w:bookmarkEnd w:id="75"/>
    </w:p>
    <w:p>
      <w:pPr>
        <w:pStyle w:val="Heading5"/>
        <w:numPr>
          <w:ilvl w:val="4"/>
          <w:numId w:val="1"/>
        </w:numPr>
        <w:rPr/>
      </w:pPr>
      <w:bookmarkStart w:id="76" w:name="__RefHeading___Toc4589181_211673320"/>
      <w:bookmarkStart w:id="77" w:name="_Toc29"/>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سومين شبهه اى كه دربارۀ استدلال به آيه ولايت مطرح شده از سه جهت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اين انگشتر را از كجا آورده بود؟ و چگونه صاحب اين انگشتر شده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انگشتر چقدر بوده؟ در آن زمان قيمت آن چقدر بوده است؟</w:t>
      </w:r>
    </w:p>
    <w:p>
      <w:pPr>
        <w:pStyle w:val="BookText"/>
        <w:rPr/>
      </w:pPr>
      <w:r>
        <w:rPr>
          <w:rFonts w:ascii="IRNazanin" w:hAnsi="IRNazanin" w:eastAsia="IRNazanin"/>
          <w:color w:val="111111"/>
          <w:sz w:val="28"/>
          <w:sz w:val="28"/>
          <w:szCs w:val="28"/>
          <w:rtl w:val="true"/>
          <w:lang w:bidi="fa-IR"/>
        </w:rPr>
        <w:t>بديهى است كه اين گونه اعتراض ها شايستۀ بحث و استدلال نيستند و همان بهتر كه با بزرگوارى از كنار آن بگذريم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كسى بود كه در حال نماز تمام توجّه او به خداى سبحان بود،و هيچ توجّهى به غير آن نداشته است تا آنجا كه در برخى از روايات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جنگ ها تيرى به پاى آن</w:t>
      </w:r>
      <w:bookmarkStart w:id="78" w:name="pg523_4937"/>
    </w:p>
    <w:p>
      <w:pPr>
        <w:pStyle w:val="BookText"/>
        <w:rPr/>
      </w:pPr>
      <w:bookmarkEnd w:id="78"/>
      <w:r>
        <w:rPr>
          <w:rFonts w:ascii="IRNazanin" w:hAnsi="IRNazanin" w:eastAsia="IRNazanin"/>
          <w:color w:val="111111"/>
          <w:sz w:val="28"/>
          <w:sz w:val="28"/>
          <w:szCs w:val="28"/>
          <w:rtl w:val="true"/>
          <w:lang w:bidi="fa-IR"/>
        </w:rPr>
        <w:t>حضرت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خواستند آن تير را بيرون بكشند،كسى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كنيد تا آن بزرگوار به نماز بايستد،آن گاه تير را از پايش بيرون آوريد،زيرا او در حال نماز درد را احساس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روايت چگونه آن حضرت صداى آن مستمند را شنيد و به او توجّه كرد؟ چگونه به او اشاره كرد كه نزديك بيا،و بعد دستش را دراز كرد تا او انگشتر را از انگشت او خارج كند؟</w:t>
      </w:r>
    </w:p>
    <w:p>
      <w:pPr>
        <w:pStyle w:val="BookText"/>
        <w:rPr/>
      </w:pPr>
      <w:r>
        <w:rPr>
          <w:rFonts w:ascii="IRNazanin" w:hAnsi="IRNazanin" w:eastAsia="IRNazanin"/>
          <w:color w:val="111111"/>
          <w:sz w:val="28"/>
          <w:sz w:val="28"/>
          <w:szCs w:val="28"/>
          <w:rtl w:val="true"/>
          <w:lang w:bidi="fa-IR"/>
        </w:rPr>
        <w:t>همۀ اين كارها مشغول شدن به امور دنيا است،و شايسته نيست انسان در هنگام راز و نياز با خدا به امور اين دنيا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قبلى كه مى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عاطفه بدانند نه حاليه، اشكالى نحوى بود،و اشكال اول،كه در معناى واژه ولايت بحث كرده بودند،اشكال لغوى بود،اما اين اشكال،اشكالى عرفانى است؛زيرا وقتى امير مؤمنان على عليه السلام با خداى خود صحبت مى كند،و با يكديگر نجوا مى نمايند،او غرق در توجّه به خدا و مشغول خواندن نماز است،در چنين شرايطى چگونه آن حضرت به اين دنيا توجّه مى كند؟</w:t>
      </w:r>
    </w:p>
    <w:p>
      <w:pPr>
        <w:pStyle w:val="Heading5"/>
        <w:numPr>
          <w:ilvl w:val="4"/>
          <w:numId w:val="1"/>
        </w:numPr>
        <w:rPr/>
      </w:pPr>
      <w:bookmarkStart w:id="79" w:name="__RefHeading___Toc4589183_211673320"/>
      <w:bookmarkStart w:id="80" w:name="_Toc30"/>
      <w:bookmarkEnd w:id="79"/>
      <w:r>
        <w:rPr>
          <w:rtl w:val="true"/>
        </w:rPr>
        <w:t>پاسخ</w:t>
      </w:r>
      <w:bookmarkEnd w:id="80"/>
    </w:p>
    <w:p>
      <w:pPr>
        <w:pStyle w:val="BookText"/>
        <w:rPr/>
      </w:pPr>
      <w:r>
        <w:rPr>
          <w:rFonts w:ascii="IRNazanin" w:hAnsi="IRNazanin" w:eastAsia="IRNazanin"/>
          <w:color w:val="111111"/>
          <w:sz w:val="28"/>
          <w:sz w:val="28"/>
          <w:szCs w:val="28"/>
          <w:rtl w:val="true"/>
          <w:lang w:bidi="fa-IR"/>
        </w:rPr>
        <w:t>اين شبهه را از چند جهت مى توان پاسخ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اين واقعه را از مناقب امير مؤمنان على عليه السلام</w:t>
      </w:r>
    </w:p>
    <w:p>
      <w:pPr>
        <w:pStyle w:val="BookText"/>
        <w:rPr/>
      </w:pPr>
      <w:r>
        <w:rPr>
          <w:rFonts w:ascii="Amiri" w:hAnsi="Amiri" w:eastAsia="Amiri" w:cs="Amiri"/>
          <w:color w:val="111111"/>
          <w:sz w:val="28"/>
          <w:sz w:val="28"/>
          <w:szCs w:val="28"/>
          <w:rtl w:val="true"/>
          <w:lang w:bidi="ar-SA"/>
        </w:rPr>
        <w:t>دانسته و آن حضرت را در قرآن مدح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نيز خاتم بخشى امير مؤمنان على عليه السلام در حال ركوع را از فضايل او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 مسلمانان،از زمان نزول اين آيه تا به امروز،آن را از فضيلت ها و ويژگى هاى منحصر به فرد آن امام همام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اين كار امام كوچك ترين اشكالى داشت،هيچ گاه اين عمل از مناقب و فضايل امير مؤمنان على عليه السلام به شمار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نماز به امور دنيوى توجّه نكرده،بلكه تمام توجّه او به خدا و انجام وظايف بندگى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صدقه دادن به فقير عبادتى در ضمن عبادت ديگر بوده و كارى است كه خدا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بهتر باشد در پاسخ به اين شبهه به بزرگان اهل سنّت كه داراى ذوق عرفانى بوده اند مراجعه كنيم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آلوسى در اين مورد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همين سؤال را از ابن جوزى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پرسيدند،او در پاسخ،اين دو بيت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يسقى و يشرب و لا تلهيه سكرته</w:t>
      </w:r>
    </w:p>
    <w:p>
      <w:pPr>
        <w:pStyle w:val="BookText"/>
        <w:rPr/>
      </w:pPr>
      <w:r>
        <w:rPr>
          <w:rFonts w:ascii="IRNazanin" w:hAnsi="IRNazanin" w:eastAsia="IRNazanin"/>
          <w:color w:val="111111"/>
          <w:sz w:val="28"/>
          <w:sz w:val="28"/>
          <w:szCs w:val="28"/>
          <w:rtl w:val="true"/>
          <w:lang w:bidi="fa-IR"/>
        </w:rPr>
        <w:t>مى نوشد و مى نوشاند و مستى او،او را از توجّه به ساقى باز نمى دارد و از مردم غافل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مستى او در اختيار اوست تا جايى كه توانسته همانند انسان هاى هوشيار عمل كند؛پس او يگانه و منحصر به فرد از اين مردم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شعر از ابن جوزى حنبلىِ متعصّب است،همان فردى كه امثال ابن تيميّه و فضل بن روزبهان براى ردّ كردن فضايل امير مؤمنان على عليه السلام به كتاب هاى او اعتماد مى كنند،ولى او نيز در پاسخ اين اشكال و شبهه ساكت نمى ماند و با اين شعر شبهه را پاسخ مى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امير مؤمنان على عليه السلام در ويژگى 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بوده،يعنى خصوصيّت هاى متضادّ را در خود جمع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نبود يگانۀ دوران نمى شد،و اين همه فضايل و مناقب به او اختصاص نمى يافت و اگر چنين نبود،وصىّ رسول خدا صلى اللّه عليه و آله</w:t>
      </w:r>
      <w:bookmarkStart w:id="81" w:name="pg523_4943"/>
    </w:p>
    <w:p>
      <w:pPr>
        <w:pStyle w:val="BookText"/>
        <w:rPr/>
      </w:pPr>
      <w:bookmarkEnd w:id="81"/>
      <w:r>
        <w:rPr>
          <w:rFonts w:ascii="Amiri" w:hAnsi="Amiri" w:eastAsia="Amiri" w:cs="Amiri"/>
          <w:color w:val="111111"/>
          <w:sz w:val="28"/>
          <w:sz w:val="28"/>
          <w:szCs w:val="28"/>
          <w:rtl w:val="true"/>
          <w:lang w:bidi="ar-SA"/>
        </w:rPr>
        <w:t>و كفو و هم شأن فاطمۀ زهرا عليها السلام نمى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اين،هيچ كس اين اشكال را در مورد امير مؤمنان على عليه السلام نمى پذيرد كه على عليه السلام در نماز به كارهاى دنيوى توجّه كرده باشد و از انس و توجّه به خدا غافل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آرى،در روايات ما آمده است كه عمر بن خطّاب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چهل بار انگشترم را به فقير بخشيدم،ولى يك آيه هم در شأن من نازل نشد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بنا بر آنچه بيان گرديد روشن شد كه اين اشكال نيز مانند اشكال هاى پيشين بى مورد بوده و قابل پذيرش نيست</w:t>
      </w:r>
      <w:r>
        <w:rPr>
          <w:rFonts w:eastAsia="IRNazanin" w:cs="IRNazanin"/>
          <w:color w:val="111111"/>
          <w:sz w:val="28"/>
          <w:szCs w:val="28"/>
          <w:rtl w:val="true"/>
          <w:lang w:bidi="fa-IR"/>
        </w:rPr>
        <w:t>.</w:t>
      </w:r>
    </w:p>
    <w:p>
      <w:pPr>
        <w:pStyle w:val="Heading4"/>
        <w:numPr>
          <w:ilvl w:val="3"/>
          <w:numId w:val="1"/>
        </w:numPr>
        <w:rPr/>
      </w:pPr>
      <w:bookmarkStart w:id="82" w:name="__RefHeading___Toc4589185_211673320"/>
      <w:bookmarkStart w:id="83" w:name="_Toc31"/>
      <w:bookmarkEnd w:id="82"/>
      <w:r>
        <w:rPr>
          <w:rtl w:val="true"/>
        </w:rPr>
        <w:t>چهارمين شبهه</w:t>
      </w:r>
      <w:r>
        <w:rPr>
          <w:rtl w:val="true"/>
        </w:rPr>
        <w:t>:</w:t>
      </w:r>
      <w:r>
        <w:rPr>
          <w:rtl w:val="true"/>
        </w:rPr>
        <w:t>آيۀ مذكور،جمع را خطاب مى كند اما على عليه السلام فرد است</w:t>
      </w:r>
      <w:bookmarkEnd w:id="83"/>
    </w:p>
    <w:p>
      <w:pPr>
        <w:pStyle w:val="Heading5"/>
        <w:numPr>
          <w:ilvl w:val="4"/>
          <w:numId w:val="1"/>
        </w:numPr>
        <w:rPr/>
      </w:pPr>
      <w:bookmarkStart w:id="84" w:name="__RefHeading___Toc4589187_21167332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اعتراض مهمّى كه صورت علمى دارد و بر آيۀ ولايت مطرح كرده اند اين است كه معترضين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يك نفر است،اما در اين آيه خداوند به لفظ جمع سخن گفته است و اين بدين معنا است كه مخاطبين آيه بيش از يك نفر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الَّذِينَ يُقِيمُونَ الصَّلاةَ وَ يُؤْتُونَ الزَّكاةَ وَ هُمْ راكِعُونَ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كسانى كه ايمان آورده اند،نماز برپا مى دارند و در حال ركوع زكات مى دهند</w:t>
      </w:r>
      <w:r>
        <w:rPr>
          <w:rFonts w:eastAsia="IRNazanin" w:cs="IRNazanin"/>
          <w:color w:val="111111"/>
          <w:sz w:val="28"/>
          <w:szCs w:val="28"/>
          <w:rtl w:val="true"/>
          <w:lang w:bidi="fa-IR"/>
        </w:rPr>
        <w:t>».</w:t>
      </w:r>
      <w:bookmarkStart w:id="86" w:name="pg523_4945"/>
    </w:p>
    <w:p>
      <w:pPr>
        <w:pStyle w:val="Heading5"/>
        <w:numPr>
          <w:ilvl w:val="4"/>
          <w:numId w:val="1"/>
        </w:numPr>
        <w:rPr/>
      </w:pPr>
      <w:bookmarkStart w:id="87" w:name="__RefHeading___Toc4589189_211673320"/>
      <w:bookmarkStart w:id="88" w:name="_Toc33"/>
      <w:bookmarkEnd w:id="86"/>
      <w:bookmarkEnd w:id="87"/>
      <w:r>
        <w:rPr>
          <w:rtl w:val="true"/>
        </w:rPr>
        <w:t>پاسخ</w:t>
      </w:r>
      <w:bookmarkEnd w:id="88"/>
    </w:p>
    <w:p>
      <w:pPr>
        <w:pStyle w:val="BookText"/>
        <w:rPr/>
      </w:pPr>
      <w:r>
        <w:rPr>
          <w:rFonts w:ascii="IRNazanin" w:hAnsi="IRNazanin" w:eastAsia="IRNazanin"/>
          <w:color w:val="111111"/>
          <w:sz w:val="28"/>
          <w:sz w:val="28"/>
          <w:szCs w:val="28"/>
          <w:rtl w:val="true"/>
          <w:lang w:bidi="fa-IR"/>
        </w:rPr>
        <w:t>اين اشكال ظاهر زيبايى دارد و در موارد ديگرى نيز وارد شده است؛زيرا آيات ديگرى نيز وجود دارند كه در آن ها لفظ جمع به كار رفته،ولى مراد يك نفر است،مانند آيۀ مباهله كه خداوند در آنجا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بياوريم جان هاى خود و جان هاى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پيامبر اكرم صلى اللّه عليه و آله فقط حضرت على عليه السلام را با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پيامبر صلى اللّه عليه و آله از بين زنان،تنها حضرت فاطمه عليها السلام را با خود بُرد در حالى كه در آيه شريفه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هايمان و زنهايتان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اعتراض ممكن است در ساير مباحث علمى نيز مطرح شود، لذا ممكن است در برخى از آيات لفظ جمع آمده باشد اما مراد يك نفر باشد</w:t>
      </w:r>
      <w:r>
        <w:rPr>
          <w:rFonts w:eastAsia="Amiri" w:cs="Amiri" w:ascii="Amiri" w:hAnsi="Amiri"/>
          <w:color w:val="111111"/>
          <w:sz w:val="28"/>
          <w:szCs w:val="28"/>
          <w:rtl w:val="true"/>
          <w:lang w:bidi="ar-SA"/>
        </w:rPr>
        <w:t>.</w:t>
      </w:r>
      <w:bookmarkStart w:id="89" w:name="pg523_4946"/>
    </w:p>
    <w:p>
      <w:pPr>
        <w:pStyle w:val="Heading5"/>
        <w:numPr>
          <w:ilvl w:val="4"/>
          <w:numId w:val="1"/>
        </w:numPr>
        <w:rPr/>
      </w:pPr>
      <w:bookmarkStart w:id="90" w:name="__RefHeading___Toc4589191_211673320"/>
      <w:bookmarkStart w:id="91" w:name="_Toc34"/>
      <w:bookmarkEnd w:id="89"/>
      <w:bookmarkEnd w:id="90"/>
      <w:r>
        <w:rPr>
          <w:rtl w:val="true"/>
        </w:rPr>
        <w:t>پاسخ زمخشرى</w:t>
      </w:r>
      <w:bookmarkEnd w:id="91"/>
    </w:p>
    <w:p>
      <w:pPr>
        <w:pStyle w:val="BookText"/>
        <w:rPr/>
      </w:pPr>
      <w:r>
        <w:rPr>
          <w:rFonts w:ascii="IRNazanin" w:hAnsi="IRNazanin" w:eastAsia="IRNazanin"/>
          <w:color w:val="111111"/>
          <w:sz w:val="28"/>
          <w:sz w:val="28"/>
          <w:szCs w:val="28"/>
          <w:rtl w:val="true"/>
          <w:lang w:bidi="fa-IR"/>
        </w:rPr>
        <w:t>پرواضح است كه دانشمندان زيادى به اين اعتراض پاسخ داده اند از جمله زمخشرى كه از بزرگان علماى اهل سنّت است و در علوم مختلف تأليفاتى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كتاب معروفى به نام كشاف در تفسير قرآن دارد،و امتياز آن از ساير تفسيرها به اين است كه قرآن را از لحاظ ادبى و بلاغى تفسير مى نمايد و اين در نزد اهل فن و خبره مبرهن و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آن كتاب به اين سؤال اين گونه پاسخ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در چنين مواردى لفظ جمع آورده مى شود به اين جهت است كه بقيّۀ مردم به انجام دادن اين كار تشويق شوند و توجه مردم را به اين نكته معطوف سازد كه مؤمن بايد تا اين حدّ بر احسان به فقرا و بيچارگان حريص باشد كه حتى در حال نماز از كمك رسانى و احسان به مستمندان غافل نشود،و اين چيزى است كه از تمامى مؤمنان خواسته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اين آيه به صورت لفظ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زمخشرى را بسيارى ديگر از دانشمندان پسنديده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وجه براى ايجادكنندگان شبهه قانع كننده نباشد خواهيم گفت</w:t>
      </w:r>
      <w:bookmarkStart w:id="92" w:name="pg523_4948"/>
    </w:p>
    <w:p>
      <w:pPr>
        <w:pStyle w:val="BookText"/>
        <w:rPr/>
      </w:pPr>
      <w:bookmarkEnd w:id="92"/>
      <w:r>
        <w:rPr>
          <w:rFonts w:ascii="Amiri" w:hAnsi="Amiri" w:eastAsia="Amiri" w:cs="Amiri"/>
          <w:color w:val="111111"/>
          <w:sz w:val="28"/>
          <w:sz w:val="28"/>
          <w:szCs w:val="28"/>
          <w:rtl w:val="true"/>
          <w:lang w:bidi="ar-SA"/>
        </w:rPr>
        <w:t>كه بايد بر بسيارى از آيات و روايات و سخنان فصحاى عرب اين ايراد وارد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ما مى دانيم كه در قرآن كريم و در احاديث صحيحه اى كه از پيامبر اكرم صلى اللّه عليه و آله روايت شده،و همچنين در زبان عربى فصيح، موارد متعدّدى ديده شده است كه لفظ به صورت جمع به كار رفته،اما مقصود از آن يك نفر است</w:t>
      </w:r>
      <w:r>
        <w:rPr>
          <w:rFonts w:eastAsia="IRNazanin" w:cs="IRNazanin"/>
          <w:color w:val="111111"/>
          <w:sz w:val="28"/>
          <w:szCs w:val="28"/>
          <w:rtl w:val="true"/>
          <w:lang w:bidi="fa-IR"/>
        </w:rPr>
        <w:t>.</w:t>
      </w:r>
    </w:p>
    <w:p>
      <w:pPr>
        <w:pStyle w:val="Heading5"/>
        <w:numPr>
          <w:ilvl w:val="4"/>
          <w:numId w:val="1"/>
        </w:numPr>
        <w:rPr/>
      </w:pPr>
      <w:bookmarkStart w:id="93" w:name="__RefHeading___Toc4589193_211673320"/>
      <w:bookmarkStart w:id="94" w:name="_Toc35"/>
      <w:bookmarkEnd w:id="93"/>
      <w:r>
        <w:rPr>
          <w:rtl w:val="true"/>
        </w:rPr>
        <w:t>پاسخى ديگر</w:t>
      </w:r>
      <w:bookmarkEnd w:id="94"/>
    </w:p>
    <w:p>
      <w:pPr>
        <w:pStyle w:val="BookText"/>
        <w:rPr/>
      </w:pPr>
      <w:r>
        <w:rPr>
          <w:rFonts w:ascii="IRNazanin" w:hAnsi="IRNazanin" w:eastAsia="IRNazanin"/>
          <w:color w:val="111111"/>
          <w:sz w:val="28"/>
          <w:sz w:val="28"/>
          <w:szCs w:val="28"/>
          <w:rtl w:val="true"/>
          <w:lang w:bidi="fa-IR"/>
        </w:rPr>
        <w:t>گروهى از علماى ما و بعضى از دانشمندان اهل سنّت در پاسخ اين اشكال چنين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مواردى خداوند متعال،مى خواهد اين فضيلت و منقبت امير مؤمنان على عليه السلام را بزرگ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رو،از يك نفر به صيغۀ جمع حكايت مى كند تا از على عليه السلام و آنچه انجام داده به بزرگى ياد كند؛همچنان كه مرسوم است كه گاهى براى بزرگداشت يك نفر لفظ جمع به كار مى رود</w:t>
      </w:r>
      <w:r>
        <w:rPr>
          <w:rFonts w:eastAsia="IRNazanin" w:cs="IRNazanin"/>
          <w:color w:val="111111"/>
          <w:sz w:val="28"/>
          <w:szCs w:val="28"/>
          <w:rtl w:val="true"/>
          <w:lang w:bidi="fa-IR"/>
        </w:rPr>
        <w:t>.</w:t>
      </w:r>
    </w:p>
    <w:p>
      <w:pPr>
        <w:pStyle w:val="Heading5"/>
        <w:numPr>
          <w:ilvl w:val="4"/>
          <w:numId w:val="1"/>
        </w:numPr>
        <w:rPr/>
      </w:pPr>
      <w:bookmarkStart w:id="95" w:name="__RefHeading___Toc4589195_211673320"/>
      <w:bookmarkStart w:id="96" w:name="_Toc36"/>
      <w:bookmarkEnd w:id="95"/>
      <w:r>
        <w:rPr>
          <w:rtl w:val="true"/>
        </w:rPr>
        <w:t>ديدگاه علاّمه سيّد عبد الحسين شرف الدين رحمه اللّه</w:t>
      </w:r>
      <w:bookmarkEnd w:id="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سيد عبد الحسين شريف الدين رحمه اللّه در اين زمينه ديدگاه ديگرى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bookmarkStart w:id="97" w:name="pg523_4950"/>
    </w:p>
    <w:p>
      <w:pPr>
        <w:pStyle w:val="BookText"/>
        <w:rPr/>
      </w:pPr>
      <w:bookmarkEnd w:id="97"/>
      <w:r>
        <w:rPr>
          <w:rFonts w:ascii="IRNazanin" w:hAnsi="IRNazanin" w:eastAsia="IRNazanin"/>
          <w:color w:val="111111"/>
          <w:sz w:val="28"/>
          <w:sz w:val="28"/>
          <w:szCs w:val="28"/>
          <w:rtl w:val="true"/>
          <w:lang w:bidi="fa-IR"/>
        </w:rPr>
        <w:t>اگر اين آيه با صيغه مفرد مى آمد منافقان و دشمنان امير مؤمنان على عليه السلام در صدد تصرّف در قرآن برمى آمدند و به خاطر دشمنى با آن حضرت دست به تحريف قرآن مى زدند،زيرا آيات ديگرى نيز به صورت صيغه جمع به كار رفته است ولى مقصود از آن تنها على عليه السلام است؛اگر در تمام اين موارد صيغه مفرد به كار مى رفت آن ها به فكر تصرّف در قرآن كريم مى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بيان مطلب با كنايه و صيغۀ جمع بسيار شيواتر و رساتر از تصريح به لفظ مفرد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طور اجمال بيان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حال نماز صدقه دادند،ولىّ شما هستند،آن گاه روايات موجود معيّن مى كنند كه آن شخص على بن ابى طالب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بيانى شيواتر است چرا كه به اسم شخص معيّنى تصريح نشده و 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رساتر از تصريح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4589197_211673320"/>
      <w:bookmarkStart w:id="99" w:name="_Toc37"/>
      <w:bookmarkEnd w:id="98"/>
      <w:r>
        <w:rPr>
          <w:rtl w:val="true"/>
        </w:rPr>
        <w:t>روايتى از امام صادق عليه السلام</w:t>
      </w:r>
      <w:bookmarkEnd w:id="99"/>
    </w:p>
    <w:p>
      <w:pPr>
        <w:pStyle w:val="BookText"/>
        <w:rPr/>
      </w:pPr>
      <w:r>
        <w:rPr>
          <w:rFonts w:ascii="Amiri" w:hAnsi="Amiri" w:eastAsia="Amiri" w:cs="Amiri"/>
          <w:color w:val="111111"/>
          <w:sz w:val="28"/>
          <w:sz w:val="28"/>
          <w:szCs w:val="28"/>
          <w:rtl w:val="true"/>
          <w:lang w:bidi="ar-SA"/>
        </w:rPr>
        <w:t>در اين زمينه روايتى معتبر از امام صادق عليه السلام نقل شده كه نظر علاّمه سيّد شرف الدين رحمه اللّه را تأييد مى كند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از امام عليه السلام پرسيد،چرا نام على عليه السلام به همين</w:t>
      </w:r>
      <w:bookmarkStart w:id="100" w:name="pg523_4952"/>
    </w:p>
    <w:p>
      <w:pPr>
        <w:pStyle w:val="BookText"/>
        <w:rPr/>
      </w:pPr>
      <w:bookmarkEnd w:id="100"/>
      <w:r>
        <w:rPr>
          <w:rFonts w:ascii="IRNazanin" w:hAnsi="IRNazanin" w:eastAsia="IRNazanin"/>
          <w:color w:val="111111"/>
          <w:sz w:val="28"/>
          <w:sz w:val="28"/>
          <w:szCs w:val="28"/>
          <w:rtl w:val="true"/>
          <w:lang w:bidi="fa-IR"/>
        </w:rPr>
        <w:t>صراحت كه من مى گويم در قرآن ذكر نشده است؟</w:t>
      </w:r>
    </w:p>
    <w:p>
      <w:pPr>
        <w:pStyle w:val="BookText"/>
        <w:rPr/>
      </w:pPr>
      <w:r>
        <w:rPr>
          <w:rFonts w:ascii="IRNazanin" w:hAnsi="IRNazanin" w:eastAsia="IRNazanin"/>
          <w:color w:val="111111"/>
          <w:sz w:val="28"/>
          <w:sz w:val="28"/>
          <w:szCs w:val="28"/>
          <w:rtl w:val="true"/>
          <w:lang w:bidi="fa-IR"/>
        </w:rPr>
        <w:t>امام عليه السلام در پاسخ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آن حضرت با صراحت و وضوح در قرآن مى آمد،منافقان نام او را حذف مى كردند و دست تحريف در قرآن باز مى شد،در حالى كه خداوند سبحان خواسته است كه قرآن را از هر دخل و تصرّفى محافظت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كه ما حافظان قرآنيم</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4589199_211673320"/>
      <w:bookmarkStart w:id="102" w:name="_Toc38"/>
      <w:bookmarkEnd w:id="101"/>
      <w:r>
        <w:rPr>
          <w:rtl w:val="true"/>
        </w:rPr>
        <w:t>پاسخى مورد پسند</w:t>
      </w:r>
      <w:bookmarkEnd w:id="102"/>
    </w:p>
    <w:p>
      <w:pPr>
        <w:pStyle w:val="BookText"/>
        <w:rPr/>
      </w:pPr>
      <w:r>
        <w:rPr>
          <w:rFonts w:ascii="IRNazanin" w:hAnsi="IRNazanin" w:eastAsia="IRNazanin"/>
          <w:color w:val="111111"/>
          <w:sz w:val="28"/>
          <w:sz w:val="28"/>
          <w:szCs w:val="28"/>
          <w:rtl w:val="true"/>
          <w:lang w:bidi="fa-IR"/>
        </w:rPr>
        <w:t>به نظر مى رسد كه بهترين پاسخى كه وجود دارد همين است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نظاير فراوانى در قرآن،حديث و سخنان فصيح عرب وجود دارد كه چنين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در تمام روايات صحيح و معتبر آمده است كه اين آيه تنها در شأن على عليه السلام نازل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اين سؤال را كه چرا به جاى لفظ مفرد صيغۀ جمع به كار رفته است،زمخشرى به گونه اى،طبرسى به گونه ديگر و سيّد شرف الدين به گونه ديگر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كتاب گران سنگ الغدير علاّمه امينى رحمه اللّه مراجعه كنيد، خواهيد ديد كه اين بزرگوار آيات فراوانى را ذكر مى كند كه در آن ها از صيغۀ جمع استفاده شده امّا مراد و مقصود آن ها تنها يك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تمامى آن آيات را با استناد به روايات و مصادرى كه مورد قبول و اعتماد است بيان مى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اين،هيچ جاى شگفتى نيست كه آيه با لفظ جمع آمده،اما مراد از آن يك نفر است</w:t>
      </w:r>
      <w:r>
        <w:rPr>
          <w:rFonts w:eastAsia="IRNazanin" w:cs="IRNazanin"/>
          <w:color w:val="111111"/>
          <w:sz w:val="28"/>
          <w:szCs w:val="28"/>
          <w:rtl w:val="true"/>
          <w:lang w:bidi="fa-IR"/>
        </w:rPr>
        <w:t>.</w:t>
      </w:r>
      <w:bookmarkStart w:id="103" w:name="pg523_4956"/>
    </w:p>
    <w:p>
      <w:pPr>
        <w:pStyle w:val="Heading3"/>
        <w:numPr>
          <w:ilvl w:val="2"/>
          <w:numId w:val="1"/>
        </w:numPr>
        <w:rPr/>
      </w:pPr>
      <w:bookmarkStart w:id="104" w:name="__RefHeading___Toc4589201_211673320"/>
      <w:bookmarkStart w:id="105" w:name="_Toc39"/>
      <w:bookmarkEnd w:id="103"/>
      <w:bookmarkEnd w:id="104"/>
      <w:r>
        <w:rPr>
          <w:rtl w:val="true"/>
        </w:rPr>
        <w:t>سخن پايانى</w:t>
      </w:r>
      <w:bookmarkEnd w:id="105"/>
    </w:p>
    <w:p>
      <w:pPr>
        <w:pStyle w:val="BookText"/>
        <w:rPr/>
      </w:pPr>
      <w:r>
        <w:rPr>
          <w:rFonts w:ascii="IRNazanin" w:hAnsi="IRNazanin" w:eastAsia="IRNazanin"/>
          <w:color w:val="111111"/>
          <w:sz w:val="28"/>
          <w:sz w:val="28"/>
          <w:szCs w:val="28"/>
          <w:rtl w:val="true"/>
          <w:lang w:bidi="fa-IR"/>
        </w:rPr>
        <w:t>بحمد اللّه شأن نزول و كيفيّت استدلال به آيه ولايت را به اختصار بيان نموديم و در اين بين به مهم ترين اعتراض ها و اشكال هايى كه در مورد اين آيۀ مباركه بيان شده بود پاسخ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پيش تر نيز اشاره نموديم،روايات ديگرى مانند حديث غدير،حديث ولايت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و مدارك وجود دارند كه هر كدام بيانگر امامت امير مؤمنان على عليه السلام هستند و استدلال ما به اين آيه را تأييد مى كنند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گمان نمى كنيم كه هيچ انسان آزادانديشى،كه در جست و جوى حق باشد و از مسير انصاف منحرف نباشد،در صحّت و پذيرش استدلال شيعيان به اين آيه ترديدى به خود راه دهد و در امامت امير مؤمنان على عليه السلام شك كرده و متحيّر بماند؛زيرا اين آيه يكى از دليل هاى اثبات امامت آن حضرت و اولويّت او بر مؤمنان است؛و</w:t>
      </w:r>
    </w:p>
    <w:p>
      <w:pPr>
        <w:pStyle w:val="BookText"/>
        <w:rPr/>
      </w:pPr>
      <w:r>
        <w:rPr>
          <w:rFonts w:ascii="IRNazanin" w:hAnsi="IRNazanin" w:eastAsia="IRNazanin"/>
          <w:color w:val="111111"/>
          <w:sz w:val="28"/>
          <w:sz w:val="28"/>
          <w:szCs w:val="28"/>
          <w:rtl w:val="true"/>
          <w:lang w:bidi="fa-IR"/>
        </w:rPr>
        <w:t>همان اولويّتى كه براى خدا و پيامبر صلى اللّه عليه و آله ثابت است براى على عليه السلام نيز ثابت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على عليه السلام ،ولىّ و صاحب اختيار مؤمنان است همان طور كه پيامبر خدا صلى اللّه عليه و آله بر مؤمنان ولايت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چنين منقبت و فضيلتى براى فرد ديگرى جز امير مؤمنان على عليه السلام ثابت نشده است و ما در همۀ پژوهش هاى خود تأكيد كرده ايم كه هرگاه امر ولايت بين امير مؤمنان على عليه السلام و ابو بكر دائر باشد،چنان منقبت و فضيلت اختصاص به حضرت على عليه السلام دارد و ابو بكر هيچ گاه چنين فضيلت و منقبتى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امامت و ولايت در حضرت على عليه السلام تعيّن خواهد داشت</w:t>
      </w:r>
      <w:r>
        <w:rPr>
          <w:rFonts w:eastAsia="IRNazanin" w:cs="IRNazanin"/>
          <w:color w:val="111111"/>
          <w:sz w:val="28"/>
          <w:szCs w:val="28"/>
          <w:rtl w:val="true"/>
          <w:lang w:bidi="fa-IR"/>
        </w:rPr>
        <w:t>.</w:t>
      </w:r>
      <w:bookmarkStart w:id="106" w:name="pg523_4962"/>
    </w:p>
    <w:p>
      <w:pPr>
        <w:pStyle w:val="Heading2"/>
        <w:numPr>
          <w:ilvl w:val="1"/>
          <w:numId w:val="1"/>
        </w:numPr>
        <w:rPr/>
      </w:pPr>
      <w:bookmarkStart w:id="107" w:name="__RefHeading___Toc4589203_211673320"/>
      <w:bookmarkStart w:id="108" w:name="_Toc40"/>
      <w:bookmarkEnd w:id="106"/>
      <w:bookmarkEnd w:id="107"/>
      <w:r>
        <w:rPr>
          <w:rtl w:val="true"/>
        </w:rPr>
        <w:t>كتاب نامه</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نور اللّه مرعشى شوشترى،كتابفروشى اسلاميه،تهران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واحدى نيشابورى،عالم الكتب،بيروت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عساكر،دار الفكر،بيروت،سال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ابى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عبد الرحمن بن محمّد بن ادريس رازى بن ابى حاتم،مكتبة نزار مصطفى الباز،مكه مكرمه،چاپ دوم،سال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ابن كثير،دار المعرفه،بيروت،چاپ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أبى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القضاة امام ابى سعود،دار احياء التراث العربى،بيروت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العز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عز الدين دمشقى شافعى،دار ابن حزم، بيروت،چاپ اول،سال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بغوى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التنزيل فى التفسير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محمّد حسين بن مسعود فراء بغوى،دار الفكر،سال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ثعلبى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ثعلبى،دار احياء التراث العربى، بيروت،چاپ اول،سال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سيد محمود آلوسى،دار احياء التراث العربى،بيروت،چاپ چهارم،سال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شوكانى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محمّد شوكانى، دار المعرفه،بيروت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دار المعرفه،بيروت،سال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رازى،دار احياء التراث العربى،بيروت،چاپ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قُرْطُبى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انصارى قرطبى،دار احياء التراث العربى،افست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نسفى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مدارك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عبد اللَّه بن احمد بن محمود نسفى،دار المعرفه،بيروت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اثير،دار الفكر،بيروت،چاپ اول،سال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فى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العلميه،بيروت،چاپ اول،سال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قوشجى،تبرى،سال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تفتازانى،منشورات شريف رضى،قم،چاپ اول،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شريف جرجانى،منشورات شريف رضى،قم، چاپ اول،سال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زمخشرى،دار الكتاب علميّه،بيروت،چاپ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خليفه،دار احياء التراث العربى و دار الفكر، بيروت،سال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الحسين شرف الدين،چاپ دوم،سال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الطبرانى،دار الحرمين،سال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تيميّه،مكتبة ابن تيميّه،مصر،چاپ دوم،سال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المواقف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عبد الرحمن بن احمد ايجى،عالم الكتب،بيروت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علم الكلام</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،براى آگاهى از اهميت اين كتاب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به 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،تفسير ابن ابى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1162/4</w:t>
      </w:r>
      <w:r>
        <w:rPr>
          <w:rFonts w:ascii="IRNazanin" w:hAnsi="IRNazanin" w:eastAsia="IRNazanin"/>
          <w:b w:val="false"/>
          <w:b w:val="false"/>
          <w:bCs w:val="false"/>
          <w:i w:val="false"/>
          <w:i w:val="false"/>
          <w:iCs w:val="false"/>
          <w:color w:val="333333"/>
          <w:sz w:val="20"/>
          <w:sz w:val="20"/>
          <w:szCs w:val="20"/>
          <w:rtl w:val="true"/>
        </w:rPr>
        <w:t>،تفسير المعانى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،تفسير العز الدمشقى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تفسير فخر رازى،تفسير بغوى،تفسير نسفى،تفسير قُرْطُبى،تفسير أبى السعود،تفسير شوكانى،تفسير آلوسى و از كتاب هاى حديثى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478/9</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رغم اين كه در منابع اهل سنّت درود و صلوات پس از نام مبارك پيامبر خدا صلى اللّه عليه و 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است،ما طبق فرمايش حضرتش،درود و صلوات را به صورت كامل آورده ايم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تر گفتيم كه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عاطفه آن است كه جمله بعدى را به وسيله عطف به جمله قبلى مرتبط سازد و آن را در حكم جملۀ قبلى شريك مى سازد؛اما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حاليه حالت وقوع كار را بيان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مثال وقتى مى گوييم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زيد و عَمْرو يعنى زيد و عمرو آمدند،حرف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عاطفه است اما وقتى مى گوييم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زيد و هو قائم يعنى زيد آمد در حالى كه ايستاده بود؛حرف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مثال حاليه است و با اين دو نظر معناى آيه با هم متفاوت خواهد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ابن جوزى،جدّ سبط بن جوزى است،توجّه به اين نكته لازم است،چرا كه گاهى بين ابن جوزى و سبط بن جوزى اشتباه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در اينجا ابو الفرج ابن جوزى حنبلى است كه حافظ حديث بوده و صاحب تأليفات زيادى است و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روايت را تا كنون در كتاب هاى اهل سنّت نديده 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7723</Words>
  <Characters>30653</Characters>
  <CharactersWithSpaces>37957</CharactersWithSpaces>
  <Paragraphs>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2026-08-16T06:34:18Z</dcterms:created>
  <dc:creator>ghaemiyeh.com</dc:creator>
  <dc:description/>
  <dc:language>en-US</dc:language>
  <cp:lastModifiedBy/>
  <dcterms:modified xsi:type="dcterms:W3CDTF">2026-08-16T10:04:54Z</dcterms:modified>
  <cp:revision>1</cp:revision>
  <dc:subject/>
  <dc:title>نگاهی به آیه ولایت</dc:title>
</cp:coreProperties>
</file>

<file path=docProps/custom.xml><?xml version="1.0" encoding="utf-8"?>
<Properties xmlns="http://schemas.openxmlformats.org/officeDocument/2006/custom-properties" xmlns:vt="http://schemas.openxmlformats.org/officeDocument/2006/docPropsVTypes"/>
</file>