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انتظار پویا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6296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46298_149000089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46300_1490000891">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346302_1490000891">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2346304_1490000891">
            <w:r>
              <w:rPr>
                <w:webHidden/>
                <w:rStyle w:val="IndexLink"/>
                <w:rtl w:val="true"/>
              </w:rPr>
              <w:t>سخن آغازین</w:t>
            </w:r>
            <w:r>
              <w:rPr>
                <w:rStyle w:val="IndexLink"/>
                <w:rtl w:val="true"/>
              </w:rPr>
              <w:tab/>
            </w:r>
            <w:r>
              <w:rPr>
                <w:rStyle w:val="IndexLink"/>
              </w:rPr>
              <w:t>11</w:t>
            </w:r>
          </w:hyperlink>
        </w:p>
        <w:p>
          <w:pPr>
            <w:pStyle w:val="Contents2"/>
            <w:tabs>
              <w:tab w:val="clear" w:pos="8743"/>
              <w:tab w:val="right" w:pos="9026" w:leader="dot"/>
            </w:tabs>
            <w:rPr/>
          </w:pPr>
          <w:hyperlink w:anchor="__RefHeading___Toc2346306_1490000891">
            <w:r>
              <w:rPr>
                <w:webHidden/>
                <w:rStyle w:val="IndexLink"/>
                <w:rtl w:val="true"/>
              </w:rPr>
              <w:t>نگاهی گذرا به زندگی و آثار حضرت آیت الله آصفی</w:t>
            </w:r>
            <w:r>
              <w:rPr>
                <w:rStyle w:val="IndexLink"/>
                <w:rtl w:val="true"/>
              </w:rPr>
              <w:tab/>
            </w:r>
            <w:r>
              <w:rPr>
                <w:rStyle w:val="IndexLink"/>
              </w:rPr>
              <w:t>15</w:t>
            </w:r>
          </w:hyperlink>
        </w:p>
        <w:p>
          <w:pPr>
            <w:pStyle w:val="Contents2"/>
            <w:tabs>
              <w:tab w:val="clear" w:pos="8743"/>
              <w:tab w:val="right" w:pos="9026" w:leader="dot"/>
            </w:tabs>
            <w:rPr/>
          </w:pPr>
          <w:hyperlink w:anchor="__RefHeading___Toc2346308_1490000891">
            <w:r>
              <w:rPr>
                <w:webHidden/>
                <w:rStyle w:val="IndexLink"/>
                <w:rtl w:val="true"/>
              </w:rPr>
              <w:t>فصل اول</w:t>
            </w:r>
            <w:r>
              <w:rPr>
                <w:rStyle w:val="IndexLink"/>
                <w:rtl w:val="true"/>
              </w:rPr>
              <w:t>: «</w:t>
            </w:r>
            <w:r>
              <w:rPr>
                <w:rStyle w:val="IndexLink"/>
                <w:rtl w:val="true"/>
              </w:rPr>
              <w:t>انتظار</w:t>
            </w:r>
            <w:r>
              <w:rPr>
                <w:rStyle w:val="IndexLink"/>
                <w:rtl w:val="true"/>
              </w:rPr>
              <w:t xml:space="preserve">» </w:t>
            </w:r>
            <w:r>
              <w:rPr>
                <w:rStyle w:val="IndexLink"/>
                <w:rtl w:val="true"/>
              </w:rPr>
              <w:t xml:space="preserve">و </w:t>
            </w:r>
            <w:r>
              <w:rPr>
                <w:rStyle w:val="IndexLink"/>
                <w:rtl w:val="true"/>
              </w:rPr>
              <w:t>«</w:t>
            </w:r>
            <w:r>
              <w:rPr>
                <w:rStyle w:val="IndexLink"/>
                <w:rtl w:val="true"/>
              </w:rPr>
              <w:t>حرکت</w:t>
            </w:r>
            <w:r>
              <w:rPr>
                <w:rStyle w:val="IndexLink"/>
                <w:rtl w:val="true"/>
              </w:rPr>
              <w:t>»</w:t>
              <w:tab/>
            </w:r>
            <w:r>
              <w:rPr>
                <w:rStyle w:val="IndexLink"/>
              </w:rPr>
              <w:t>17</w:t>
            </w:r>
          </w:hyperlink>
        </w:p>
        <w:p>
          <w:pPr>
            <w:pStyle w:val="Contents3"/>
            <w:tabs>
              <w:tab w:val="clear" w:pos="8459"/>
              <w:tab w:val="right" w:pos="9026" w:leader="dot"/>
            </w:tabs>
            <w:rPr/>
          </w:pPr>
          <w:hyperlink w:anchor="__RefHeading___Toc2346310_1490000891">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346312_1490000891">
            <w:r>
              <w:rPr>
                <w:webHidden/>
                <w:rStyle w:val="IndexLink"/>
                <w:rtl w:val="true"/>
              </w:rPr>
              <w:t>تبیین مسأله انتظار</w:t>
            </w:r>
            <w:r>
              <w:rPr>
                <w:rStyle w:val="IndexLink"/>
                <w:rtl w:val="true"/>
              </w:rPr>
              <w:tab/>
            </w:r>
            <w:r>
              <w:rPr>
                <w:rStyle w:val="IndexLink"/>
              </w:rPr>
              <w:t>18</w:t>
            </w:r>
          </w:hyperlink>
        </w:p>
        <w:p>
          <w:pPr>
            <w:pStyle w:val="Contents4"/>
            <w:tabs>
              <w:tab w:val="clear" w:pos="8176"/>
              <w:tab w:val="right" w:pos="9026" w:leader="dot"/>
            </w:tabs>
            <w:rPr/>
          </w:pPr>
          <w:hyperlink w:anchor="__RefHeading___Toc2346314_1490000891">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346316_1490000891">
            <w:r>
              <w:rPr>
                <w:webHidden/>
                <w:rStyle w:val="IndexLink"/>
                <w:rtl w:val="true"/>
              </w:rPr>
              <w:t>انتظار در مکاتب فکری غیردینی</w:t>
            </w:r>
            <w:r>
              <w:rPr>
                <w:rStyle w:val="IndexLink"/>
                <w:rtl w:val="true"/>
              </w:rPr>
              <w:tab/>
            </w:r>
            <w:r>
              <w:rPr>
                <w:rStyle w:val="IndexLink"/>
              </w:rPr>
              <w:t>18</w:t>
            </w:r>
          </w:hyperlink>
        </w:p>
        <w:p>
          <w:pPr>
            <w:pStyle w:val="Contents4"/>
            <w:tabs>
              <w:tab w:val="clear" w:pos="8176"/>
              <w:tab w:val="right" w:pos="9026" w:leader="dot"/>
            </w:tabs>
            <w:rPr/>
          </w:pPr>
          <w:hyperlink w:anchor="__RefHeading___Toc2346318_1490000891">
            <w:r>
              <w:rPr>
                <w:webHidden/>
                <w:rStyle w:val="IndexLink"/>
                <w:rtl w:val="true"/>
              </w:rPr>
              <w:t>انتظار در ادیان پیش از اسلام</w:t>
            </w:r>
            <w:r>
              <w:rPr>
                <w:rStyle w:val="IndexLink"/>
                <w:rtl w:val="true"/>
              </w:rPr>
              <w:tab/>
            </w:r>
            <w:r>
              <w:rPr>
                <w:rStyle w:val="IndexLink"/>
              </w:rPr>
              <w:t>19</w:t>
            </w:r>
          </w:hyperlink>
        </w:p>
        <w:p>
          <w:pPr>
            <w:pStyle w:val="Contents4"/>
            <w:tabs>
              <w:tab w:val="clear" w:pos="8176"/>
              <w:tab w:val="right" w:pos="9026" w:leader="dot"/>
            </w:tabs>
            <w:rPr/>
          </w:pPr>
          <w:hyperlink w:anchor="__RefHeading___Toc2346320_1490000891">
            <w:r>
              <w:rPr>
                <w:webHidden/>
                <w:rStyle w:val="IndexLink"/>
                <w:rtl w:val="true"/>
              </w:rPr>
              <w:t>انتظار نزد اهل سنّت</w:t>
            </w:r>
            <w:r>
              <w:rPr>
                <w:rStyle w:val="IndexLink"/>
                <w:rtl w:val="true"/>
              </w:rPr>
              <w:tab/>
            </w:r>
            <w:r>
              <w:rPr>
                <w:rStyle w:val="IndexLink"/>
              </w:rPr>
              <w:t>20</w:t>
            </w:r>
          </w:hyperlink>
        </w:p>
        <w:p>
          <w:pPr>
            <w:pStyle w:val="Contents4"/>
            <w:tabs>
              <w:tab w:val="clear" w:pos="8176"/>
              <w:tab w:val="right" w:pos="9026" w:leader="dot"/>
            </w:tabs>
            <w:rPr/>
          </w:pPr>
          <w:hyperlink w:anchor="__RefHeading___Toc2346322_1490000891">
            <w:r>
              <w:rPr>
                <w:webHidden/>
                <w:rStyle w:val="IndexLink"/>
                <w:rtl w:val="true"/>
              </w:rPr>
              <w:t>انتظار نزد شیعه امامیه</w:t>
            </w:r>
            <w:r>
              <w:rPr>
                <w:rStyle w:val="IndexLink"/>
                <w:rtl w:val="true"/>
              </w:rPr>
              <w:tab/>
            </w:r>
            <w:r>
              <w:rPr>
                <w:rStyle w:val="IndexLink"/>
              </w:rPr>
              <w:t>22</w:t>
            </w:r>
          </w:hyperlink>
        </w:p>
        <w:p>
          <w:pPr>
            <w:pStyle w:val="Contents3"/>
            <w:tabs>
              <w:tab w:val="clear" w:pos="8459"/>
              <w:tab w:val="right" w:pos="9026" w:leader="dot"/>
            </w:tabs>
            <w:rPr/>
          </w:pPr>
          <w:hyperlink w:anchor="__RefHeading___Toc2346324_1490000891">
            <w:r>
              <w:rPr>
                <w:webHidden/>
                <w:rStyle w:val="IndexLink"/>
                <w:rtl w:val="true"/>
              </w:rPr>
              <w:t>انتظار چیست؟</w:t>
            </w:r>
            <w:r>
              <w:rPr>
                <w:rStyle w:val="IndexLink"/>
                <w:rtl w:val="true"/>
              </w:rPr>
              <w:tab/>
            </w:r>
            <w:r>
              <w:rPr>
                <w:rStyle w:val="IndexLink"/>
              </w:rPr>
              <w:t>22</w:t>
            </w:r>
          </w:hyperlink>
        </w:p>
        <w:p>
          <w:pPr>
            <w:pStyle w:val="Contents3"/>
            <w:tabs>
              <w:tab w:val="clear" w:pos="8459"/>
              <w:tab w:val="right" w:pos="9026" w:leader="dot"/>
            </w:tabs>
            <w:rPr/>
          </w:pPr>
          <w:hyperlink w:anchor="__RefHeading___Toc2346326_1490000891">
            <w:r>
              <w:rPr>
                <w:webHidden/>
                <w:rStyle w:val="IndexLink"/>
                <w:rtl w:val="true"/>
              </w:rPr>
              <w:t>انواع انتظار</w:t>
            </w:r>
            <w:r>
              <w:rPr>
                <w:rStyle w:val="IndexLink"/>
                <w:rtl w:val="true"/>
              </w:rPr>
              <w:tab/>
            </w:r>
            <w:r>
              <w:rPr>
                <w:rStyle w:val="IndexLink"/>
              </w:rPr>
              <w:t>23</w:t>
            </w:r>
          </w:hyperlink>
        </w:p>
        <w:p>
          <w:pPr>
            <w:pStyle w:val="Contents3"/>
            <w:tabs>
              <w:tab w:val="clear" w:pos="8459"/>
              <w:tab w:val="right" w:pos="9026" w:leader="dot"/>
            </w:tabs>
            <w:rPr/>
          </w:pPr>
          <w:hyperlink w:anchor="__RefHeading___Toc2346328_1490000891">
            <w:r>
              <w:rPr>
                <w:webHidden/>
                <w:rStyle w:val="IndexLink"/>
                <w:rtl w:val="true"/>
              </w:rPr>
              <w:t>نظام تغییر</w:t>
            </w:r>
            <w:r>
              <w:rPr>
                <w:rStyle w:val="IndexLink"/>
                <w:rtl w:val="true"/>
              </w:rPr>
              <w:tab/>
            </w:r>
            <w:r>
              <w:rPr>
                <w:rStyle w:val="IndexLink"/>
              </w:rPr>
              <w:t>25</w:t>
            </w:r>
          </w:hyperlink>
        </w:p>
        <w:p>
          <w:pPr>
            <w:pStyle w:val="Contents3"/>
            <w:tabs>
              <w:tab w:val="clear" w:pos="8459"/>
              <w:tab w:val="right" w:pos="9026" w:leader="dot"/>
            </w:tabs>
            <w:rPr/>
          </w:pPr>
          <w:hyperlink w:anchor="__RefHeading___Toc2346330_1490000891">
            <w:r>
              <w:rPr>
                <w:webHidden/>
                <w:rStyle w:val="IndexLink"/>
                <w:rtl w:val="true"/>
              </w:rPr>
              <w:t xml:space="preserve">تأخیر در </w:t>
            </w:r>
            <w:r>
              <w:rPr>
                <w:rStyle w:val="IndexLink"/>
                <w:rtl w:val="true"/>
              </w:rPr>
              <w:t>«</w:t>
            </w:r>
            <w:r>
              <w:rPr>
                <w:rStyle w:val="IndexLink"/>
                <w:rtl w:val="true"/>
              </w:rPr>
              <w:t>فرج</w:t>
            </w:r>
            <w:r>
              <w:rPr>
                <w:rStyle w:val="IndexLink"/>
                <w:rtl w:val="true"/>
              </w:rPr>
              <w:t>»</w:t>
              <w:tab/>
            </w:r>
            <w:r>
              <w:rPr>
                <w:rStyle w:val="IndexLink"/>
              </w:rPr>
              <w:t>27</w:t>
            </w:r>
          </w:hyperlink>
        </w:p>
        <w:p>
          <w:pPr>
            <w:pStyle w:val="Contents4"/>
            <w:tabs>
              <w:tab w:val="clear" w:pos="8176"/>
              <w:tab w:val="right" w:pos="9026" w:leader="dot"/>
            </w:tabs>
            <w:rPr/>
          </w:pPr>
          <w:hyperlink w:anchor="__RefHeading___Toc2346332_1490000891">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346334_1490000891">
            <w:r>
              <w:rPr>
                <w:webHidden/>
                <w:rStyle w:val="IndexLink"/>
                <w:rtl w:val="true"/>
              </w:rPr>
              <w:t>بررسی نظریة نخست</w:t>
            </w:r>
            <w:r>
              <w:rPr>
                <w:rStyle w:val="IndexLink"/>
                <w:rtl w:val="true"/>
              </w:rPr>
              <w:tab/>
            </w:r>
            <w:r>
              <w:rPr>
                <w:rStyle w:val="IndexLink"/>
              </w:rPr>
              <w:t>28</w:t>
            </w:r>
          </w:hyperlink>
        </w:p>
        <w:p>
          <w:pPr>
            <w:pStyle w:val="Contents4"/>
            <w:tabs>
              <w:tab w:val="clear" w:pos="8176"/>
              <w:tab w:val="right" w:pos="9026" w:leader="dot"/>
            </w:tabs>
            <w:rPr/>
          </w:pPr>
          <w:hyperlink w:anchor="__RefHeading___Toc2346336_1490000891">
            <w:r>
              <w:rPr>
                <w:webHidden/>
                <w:rStyle w:val="IndexLink"/>
                <w:rtl w:val="true"/>
              </w:rPr>
              <w:t>بررسی نظریة دوم</w:t>
            </w:r>
            <w:r>
              <w:rPr>
                <w:rStyle w:val="IndexLink"/>
                <w:rtl w:val="true"/>
              </w:rPr>
              <w:tab/>
            </w:r>
            <w:r>
              <w:rPr>
                <w:rStyle w:val="IndexLink"/>
              </w:rPr>
              <w:t>32</w:t>
            </w:r>
          </w:hyperlink>
        </w:p>
        <w:p>
          <w:pPr>
            <w:pStyle w:val="Contents3"/>
            <w:tabs>
              <w:tab w:val="clear" w:pos="8459"/>
              <w:tab w:val="right" w:pos="9026" w:leader="dot"/>
            </w:tabs>
            <w:rPr/>
          </w:pPr>
          <w:hyperlink w:anchor="__RefHeading___Toc2346338_1490000891">
            <w:r>
              <w:rPr>
                <w:webHidden/>
                <w:rStyle w:val="IndexLink"/>
                <w:rtl w:val="true"/>
              </w:rPr>
              <w:t>سنّت های الهی و امداد غیبی</w:t>
            </w:r>
            <w:r>
              <w:rPr>
                <w:rStyle w:val="IndexLink"/>
                <w:rtl w:val="true"/>
              </w:rPr>
              <w:tab/>
            </w:r>
            <w:r>
              <w:rPr>
                <w:rStyle w:val="IndexLink"/>
              </w:rPr>
              <w:t>34</w:t>
            </w:r>
          </w:hyperlink>
        </w:p>
        <w:p>
          <w:pPr>
            <w:pStyle w:val="Contents3"/>
            <w:tabs>
              <w:tab w:val="clear" w:pos="8459"/>
              <w:tab w:val="right" w:pos="9026" w:leader="dot"/>
            </w:tabs>
            <w:rPr/>
          </w:pPr>
          <w:hyperlink w:anchor="__RefHeading___Toc2346340_1490000891">
            <w:r>
              <w:rPr>
                <w:webHidden/>
                <w:rStyle w:val="IndexLink"/>
                <w:rtl w:val="true"/>
              </w:rPr>
              <w:t xml:space="preserve">گروه </w:t>
            </w:r>
            <w:r>
              <w:rPr>
                <w:rStyle w:val="IndexLink"/>
                <w:rtl w:val="true"/>
              </w:rPr>
              <w:t>«</w:t>
            </w:r>
            <w:r>
              <w:rPr>
                <w:rStyle w:val="IndexLink"/>
                <w:rtl w:val="true"/>
              </w:rPr>
              <w:t>زمینه سازان</w:t>
            </w:r>
            <w:r>
              <w:rPr>
                <w:rStyle w:val="IndexLink"/>
                <w:rtl w:val="true"/>
              </w:rPr>
              <w:t>»</w:t>
              <w:tab/>
            </w:r>
            <w:r>
              <w:rPr>
                <w:rStyle w:val="IndexLink"/>
              </w:rPr>
              <w:t>36</w:t>
            </w:r>
          </w:hyperlink>
        </w:p>
        <w:p>
          <w:pPr>
            <w:pStyle w:val="Contents4"/>
            <w:tabs>
              <w:tab w:val="clear" w:pos="8176"/>
              <w:tab w:val="right" w:pos="9026" w:leader="dot"/>
            </w:tabs>
            <w:rPr/>
          </w:pPr>
          <w:hyperlink w:anchor="__RefHeading___Toc2346342_1490000891">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346344_1490000891">
            <w:r>
              <w:rPr>
                <w:webHidden/>
                <w:rStyle w:val="IndexLink"/>
              </w:rPr>
              <w:t>1</w:t>
            </w:r>
            <w:r>
              <w:rPr>
                <w:rStyle w:val="IndexLink"/>
                <w:rtl w:val="true"/>
              </w:rPr>
              <w:t xml:space="preserve">. </w:t>
            </w:r>
            <w:r>
              <w:rPr>
                <w:rStyle w:val="IndexLink"/>
                <w:rtl w:val="true"/>
              </w:rPr>
              <w:t xml:space="preserve">زمینه سازان از مشرق </w:t>
            </w:r>
            <w:r>
              <w:rPr>
                <w:rStyle w:val="IndexLink"/>
                <w:rtl w:val="true"/>
              </w:rPr>
              <w:t>(</w:t>
            </w:r>
            <w:r>
              <w:rPr>
                <w:rStyle w:val="IndexLink"/>
                <w:rtl w:val="true"/>
              </w:rPr>
              <w:t>خراسان</w:t>
            </w:r>
            <w:r>
              <w:rPr>
                <w:rStyle w:val="IndexLink"/>
                <w:rtl w:val="true"/>
              </w:rPr>
              <w:t>)</w:t>
              <w:tab/>
            </w:r>
            <w:r>
              <w:rPr>
                <w:rStyle w:val="IndexLink"/>
              </w:rPr>
              <w:t>37</w:t>
            </w:r>
          </w:hyperlink>
        </w:p>
        <w:p>
          <w:pPr>
            <w:pStyle w:val="Contents4"/>
            <w:tabs>
              <w:tab w:val="clear" w:pos="8176"/>
              <w:tab w:val="right" w:pos="9026" w:leader="dot"/>
            </w:tabs>
            <w:rPr/>
          </w:pPr>
          <w:hyperlink w:anchor="__RefHeading___Toc2346346_1490000891">
            <w:r>
              <w:rPr>
                <w:webHidden/>
                <w:rStyle w:val="IndexLink"/>
              </w:rPr>
              <w:t>2</w:t>
            </w:r>
            <w:r>
              <w:rPr>
                <w:rStyle w:val="IndexLink"/>
                <w:rtl w:val="true"/>
              </w:rPr>
              <w:t xml:space="preserve">. </w:t>
            </w:r>
            <w:r>
              <w:rPr>
                <w:rStyle w:val="IndexLink"/>
                <w:rtl w:val="true"/>
              </w:rPr>
              <w:t>زمینه سازان خراسان</w:t>
            </w:r>
            <w:r>
              <w:rPr>
                <w:rStyle w:val="IndexLink"/>
                <w:rtl w:val="true"/>
              </w:rPr>
              <w:tab/>
            </w:r>
            <w:r>
              <w:rPr>
                <w:rStyle w:val="IndexLink"/>
              </w:rPr>
              <w:t>39</w:t>
            </w:r>
          </w:hyperlink>
        </w:p>
        <w:p>
          <w:pPr>
            <w:pStyle w:val="Contents4"/>
            <w:tabs>
              <w:tab w:val="clear" w:pos="8176"/>
              <w:tab w:val="right" w:pos="9026" w:leader="dot"/>
            </w:tabs>
            <w:rPr/>
          </w:pPr>
          <w:hyperlink w:anchor="__RefHeading___Toc2346348_1490000891">
            <w:r>
              <w:rPr>
                <w:webHidden/>
                <w:rStyle w:val="IndexLink"/>
              </w:rPr>
              <w:t>3</w:t>
            </w:r>
            <w:r>
              <w:rPr>
                <w:rStyle w:val="IndexLink"/>
                <w:rtl w:val="true"/>
              </w:rPr>
              <w:t xml:space="preserve">. </w:t>
            </w:r>
            <w:r>
              <w:rPr>
                <w:rStyle w:val="IndexLink"/>
                <w:rtl w:val="true"/>
              </w:rPr>
              <w:t>زمینه سازان از قم و ری</w:t>
            </w:r>
            <w:r>
              <w:rPr>
                <w:rStyle w:val="IndexLink"/>
                <w:rtl w:val="true"/>
              </w:rPr>
              <w:tab/>
            </w:r>
            <w:r>
              <w:rPr>
                <w:rStyle w:val="IndexLink"/>
              </w:rPr>
              <w:t>39</w:t>
            </w:r>
          </w:hyperlink>
        </w:p>
        <w:p>
          <w:pPr>
            <w:pStyle w:val="Contents4"/>
            <w:tabs>
              <w:tab w:val="clear" w:pos="8176"/>
              <w:tab w:val="right" w:pos="9026" w:leader="dot"/>
            </w:tabs>
            <w:rPr/>
          </w:pPr>
          <w:hyperlink w:anchor="__RefHeading___Toc2346350_1490000891">
            <w:r>
              <w:rPr>
                <w:webHidden/>
                <w:rStyle w:val="IndexLink"/>
              </w:rPr>
              <w:t>4</w:t>
            </w:r>
            <w:r>
              <w:rPr>
                <w:rStyle w:val="IndexLink"/>
                <w:rtl w:val="true"/>
              </w:rPr>
              <w:t xml:space="preserve">. </w:t>
            </w:r>
            <w:r>
              <w:rPr>
                <w:rStyle w:val="IndexLink"/>
                <w:rtl w:val="true"/>
              </w:rPr>
              <w:t>زمینه سازان از یمن</w:t>
            </w:r>
            <w:r>
              <w:rPr>
                <w:rStyle w:val="IndexLink"/>
                <w:rtl w:val="true"/>
              </w:rPr>
              <w:tab/>
            </w:r>
            <w:r>
              <w:rPr>
                <w:rStyle w:val="IndexLink"/>
              </w:rPr>
              <w:t>40</w:t>
            </w:r>
          </w:hyperlink>
        </w:p>
        <w:p>
          <w:pPr>
            <w:pStyle w:val="Contents3"/>
            <w:tabs>
              <w:tab w:val="clear" w:pos="8459"/>
              <w:tab w:val="right" w:pos="9026" w:leader="dot"/>
            </w:tabs>
            <w:rPr/>
          </w:pPr>
          <w:hyperlink w:anchor="__RefHeading___Toc2346352_1490000891">
            <w:r>
              <w:rPr>
                <w:webHidden/>
                <w:rStyle w:val="IndexLink"/>
                <w:rtl w:val="true"/>
              </w:rPr>
              <w:t>نشانه های زمینه سازان ظهور</w:t>
            </w:r>
            <w:r>
              <w:rPr>
                <w:rStyle w:val="IndexLink"/>
                <w:rtl w:val="true"/>
              </w:rPr>
              <w:tab/>
            </w:r>
            <w:r>
              <w:rPr>
                <w:rStyle w:val="IndexLink"/>
              </w:rPr>
              <w:t>40</w:t>
            </w:r>
          </w:hyperlink>
        </w:p>
        <w:p>
          <w:pPr>
            <w:pStyle w:val="Contents4"/>
            <w:tabs>
              <w:tab w:val="clear" w:pos="8176"/>
              <w:tab w:val="right" w:pos="9026" w:leader="dot"/>
            </w:tabs>
            <w:rPr/>
          </w:pPr>
          <w:hyperlink w:anchor="__RefHeading___Toc2346354_1490000891">
            <w:r>
              <w:rPr>
                <w:webHidden/>
                <w:rStyle w:val="IndexLink"/>
              </w:rPr>
              <w:t>1</w:t>
            </w:r>
            <w:r>
              <w:rPr>
                <w:rStyle w:val="IndexLink"/>
                <w:rtl w:val="true"/>
              </w:rPr>
              <w:t xml:space="preserve">. </w:t>
            </w:r>
            <w:r>
              <w:rPr>
                <w:rStyle w:val="IndexLink"/>
                <w:rtl w:val="true"/>
              </w:rPr>
              <w:t>گروه محکم و استوار</w:t>
            </w:r>
            <w:r>
              <w:rPr>
                <w:rStyle w:val="IndexLink"/>
                <w:rtl w:val="true"/>
              </w:rPr>
              <w:tab/>
            </w:r>
            <w:r>
              <w:rPr>
                <w:rStyle w:val="IndexLink"/>
              </w:rPr>
              <w:t>40</w:t>
            </w:r>
          </w:hyperlink>
        </w:p>
        <w:p>
          <w:pPr>
            <w:pStyle w:val="Contents4"/>
            <w:tabs>
              <w:tab w:val="clear" w:pos="8176"/>
              <w:tab w:val="right" w:pos="9026" w:leader="dot"/>
            </w:tabs>
            <w:rPr/>
          </w:pPr>
          <w:hyperlink w:anchor="__RefHeading___Toc2346356_1490000891">
            <w:r>
              <w:rPr>
                <w:webHidden/>
                <w:rStyle w:val="IndexLink"/>
              </w:rPr>
              <w:t>2</w:t>
            </w:r>
            <w:r>
              <w:rPr>
                <w:rStyle w:val="IndexLink"/>
                <w:rtl w:val="true"/>
              </w:rPr>
              <w:t xml:space="preserve">. </w:t>
            </w:r>
            <w:r>
              <w:rPr>
                <w:rStyle w:val="IndexLink"/>
                <w:rtl w:val="true"/>
              </w:rPr>
              <w:t>گروه مبارز</w:t>
            </w:r>
            <w:r>
              <w:rPr>
                <w:rStyle w:val="IndexLink"/>
                <w:rtl w:val="true"/>
              </w:rPr>
              <w:tab/>
            </w:r>
            <w:r>
              <w:rPr>
                <w:rStyle w:val="IndexLink"/>
              </w:rPr>
              <w:t>41</w:t>
            </w:r>
          </w:hyperlink>
        </w:p>
        <w:p>
          <w:pPr>
            <w:pStyle w:val="Contents4"/>
            <w:tabs>
              <w:tab w:val="clear" w:pos="8176"/>
              <w:tab w:val="right" w:pos="9026" w:leader="dot"/>
            </w:tabs>
            <w:rPr/>
          </w:pPr>
          <w:hyperlink w:anchor="__RefHeading___Toc2346358_1490000891">
            <w:r>
              <w:rPr>
                <w:webHidden/>
                <w:rStyle w:val="IndexLink"/>
              </w:rPr>
              <w:t>3</w:t>
            </w:r>
            <w:r>
              <w:rPr>
                <w:rStyle w:val="IndexLink"/>
                <w:rtl w:val="true"/>
              </w:rPr>
              <w:t xml:space="preserve">. </w:t>
            </w:r>
            <w:r>
              <w:rPr>
                <w:rStyle w:val="IndexLink"/>
                <w:rtl w:val="true"/>
              </w:rPr>
              <w:t>بازتاب های جهانی</w:t>
            </w:r>
            <w:r>
              <w:rPr>
                <w:rStyle w:val="IndexLink"/>
                <w:rtl w:val="true"/>
              </w:rPr>
              <w:tab/>
            </w:r>
            <w:r>
              <w:rPr>
                <w:rStyle w:val="IndexLink"/>
              </w:rPr>
              <w:t>45</w:t>
            </w:r>
          </w:hyperlink>
        </w:p>
        <w:p>
          <w:pPr>
            <w:pStyle w:val="Contents3"/>
            <w:tabs>
              <w:tab w:val="clear" w:pos="8459"/>
              <w:tab w:val="right" w:pos="9026" w:leader="dot"/>
            </w:tabs>
            <w:rPr/>
          </w:pPr>
          <w:hyperlink w:anchor="__RefHeading___Toc2346360_1490000891">
            <w:r>
              <w:rPr>
                <w:webHidden/>
                <w:rStyle w:val="IndexLink"/>
                <w:rtl w:val="true"/>
              </w:rPr>
              <w:t>برنامه زمینه سازی</w:t>
            </w:r>
            <w:r>
              <w:rPr>
                <w:rStyle w:val="IndexLink"/>
                <w:rtl w:val="true"/>
              </w:rPr>
              <w:tab/>
            </w:r>
            <w:r>
              <w:rPr>
                <w:rStyle w:val="IndexLink"/>
              </w:rPr>
              <w:t>46</w:t>
            </w:r>
          </w:hyperlink>
        </w:p>
        <w:p>
          <w:pPr>
            <w:pStyle w:val="Contents3"/>
            <w:tabs>
              <w:tab w:val="clear" w:pos="8459"/>
              <w:tab w:val="right" w:pos="9026" w:leader="dot"/>
            </w:tabs>
            <w:rPr/>
          </w:pPr>
          <w:hyperlink w:anchor="__RefHeading___Toc2346362_1490000891">
            <w:r>
              <w:rPr>
                <w:webHidden/>
                <w:rStyle w:val="IndexLink"/>
                <w:rtl w:val="true"/>
              </w:rPr>
              <w:t>«</w:t>
            </w:r>
            <w:r>
              <w:rPr>
                <w:rStyle w:val="IndexLink"/>
                <w:rtl w:val="true"/>
              </w:rPr>
              <w:t>انصار</w:t>
            </w:r>
            <w:r>
              <w:rPr>
                <w:rStyle w:val="IndexLink"/>
                <w:rtl w:val="true"/>
              </w:rPr>
              <w:t xml:space="preserve">» </w:t>
            </w:r>
            <w:r>
              <w:rPr>
                <w:rStyle w:val="IndexLink"/>
                <w:rtl w:val="true"/>
              </w:rPr>
              <w:t>در روایات اسلامی</w:t>
            </w:r>
            <w:r>
              <w:rPr>
                <w:rStyle w:val="IndexLink"/>
                <w:rtl w:val="true"/>
              </w:rPr>
              <w:tab/>
            </w:r>
            <w:r>
              <w:rPr>
                <w:rStyle w:val="IndexLink"/>
              </w:rPr>
              <w:t>47</w:t>
            </w:r>
          </w:hyperlink>
        </w:p>
        <w:p>
          <w:pPr>
            <w:pStyle w:val="Contents3"/>
            <w:tabs>
              <w:tab w:val="clear" w:pos="8459"/>
              <w:tab w:val="right" w:pos="9026" w:leader="dot"/>
            </w:tabs>
            <w:rPr/>
          </w:pPr>
          <w:hyperlink w:anchor="__RefHeading___Toc2346364_1490000891">
            <w:r>
              <w:rPr>
                <w:webHidden/>
                <w:rStyle w:val="IndexLink"/>
                <w:rtl w:val="true"/>
              </w:rPr>
              <w:t>جوانان، یاران مهدی عجل الله تعالی فرجه الشریف</w:t>
            </w:r>
            <w:r>
              <w:rPr>
                <w:rStyle w:val="IndexLink"/>
                <w:rtl w:val="true"/>
              </w:rPr>
              <w:tab/>
            </w:r>
            <w:r>
              <w:rPr>
                <w:rStyle w:val="IndexLink"/>
              </w:rPr>
              <w:t>50</w:t>
            </w:r>
          </w:hyperlink>
        </w:p>
        <w:p>
          <w:pPr>
            <w:pStyle w:val="Contents3"/>
            <w:tabs>
              <w:tab w:val="clear" w:pos="8459"/>
              <w:tab w:val="right" w:pos="9026" w:leader="dot"/>
            </w:tabs>
            <w:rPr/>
          </w:pPr>
          <w:hyperlink w:anchor="__RefHeading___Toc2346366_1490000891">
            <w:r>
              <w:rPr>
                <w:webHidden/>
                <w:rStyle w:val="IndexLink"/>
                <w:rtl w:val="true"/>
              </w:rPr>
              <w:t>نشانه ها و اندیشه ها</w:t>
            </w:r>
            <w:r>
              <w:rPr>
                <w:rStyle w:val="IndexLink"/>
                <w:rtl w:val="true"/>
              </w:rPr>
              <w:tab/>
            </w:r>
            <w:r>
              <w:rPr>
                <w:rStyle w:val="IndexLink"/>
              </w:rPr>
              <w:t>51</w:t>
            </w:r>
          </w:hyperlink>
        </w:p>
        <w:p>
          <w:pPr>
            <w:pStyle w:val="Contents4"/>
            <w:tabs>
              <w:tab w:val="clear" w:pos="8176"/>
              <w:tab w:val="right" w:pos="9026" w:leader="dot"/>
            </w:tabs>
            <w:rPr/>
          </w:pPr>
          <w:hyperlink w:anchor="__RefHeading___Toc2346368_149000089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346370_1490000891">
            <w:r>
              <w:rPr>
                <w:webHidden/>
                <w:rStyle w:val="IndexLink"/>
              </w:rPr>
              <w:t>1</w:t>
            </w:r>
            <w:r>
              <w:rPr>
                <w:rStyle w:val="IndexLink"/>
                <w:rtl w:val="true"/>
              </w:rPr>
              <w:t xml:space="preserve">. </w:t>
            </w:r>
            <w:r>
              <w:rPr>
                <w:rStyle w:val="IndexLink"/>
                <w:rtl w:val="true"/>
              </w:rPr>
              <w:t>گنج هایی غیر از طلا و نقره</w:t>
            </w:r>
            <w:r>
              <w:rPr>
                <w:rStyle w:val="IndexLink"/>
                <w:rtl w:val="true"/>
              </w:rPr>
              <w:tab/>
            </w:r>
            <w:r>
              <w:rPr>
                <w:rStyle w:val="IndexLink"/>
              </w:rPr>
              <w:t>51</w:t>
            </w:r>
          </w:hyperlink>
        </w:p>
        <w:p>
          <w:pPr>
            <w:pStyle w:val="Contents4"/>
            <w:tabs>
              <w:tab w:val="clear" w:pos="8176"/>
              <w:tab w:val="right" w:pos="9026" w:leader="dot"/>
            </w:tabs>
            <w:rPr/>
          </w:pPr>
          <w:hyperlink w:anchor="__RefHeading___Toc2346372_1490000891">
            <w:r>
              <w:rPr>
                <w:webHidden/>
                <w:rStyle w:val="IndexLink"/>
              </w:rPr>
              <w:t>2</w:t>
            </w:r>
            <w:r>
              <w:rPr>
                <w:rStyle w:val="IndexLink"/>
                <w:rtl w:val="true"/>
              </w:rPr>
              <w:t xml:space="preserve">. </w:t>
            </w:r>
            <w:r>
              <w:rPr>
                <w:rStyle w:val="IndexLink"/>
                <w:rtl w:val="true"/>
              </w:rPr>
              <w:t>قدرت و آگاهی</w:t>
            </w:r>
            <w:r>
              <w:rPr>
                <w:rStyle w:val="IndexLink"/>
                <w:rtl w:val="true"/>
              </w:rPr>
              <w:tab/>
            </w:r>
            <w:r>
              <w:rPr>
                <w:rStyle w:val="IndexLink"/>
              </w:rPr>
              <w:t>52</w:t>
            </w:r>
          </w:hyperlink>
        </w:p>
        <w:p>
          <w:pPr>
            <w:pStyle w:val="Contents4"/>
            <w:tabs>
              <w:tab w:val="clear" w:pos="8176"/>
              <w:tab w:val="right" w:pos="9026" w:leader="dot"/>
            </w:tabs>
            <w:rPr/>
          </w:pPr>
          <w:hyperlink w:anchor="__RefHeading___Toc2346374_1490000891">
            <w:r>
              <w:rPr>
                <w:webHidden/>
                <w:rStyle w:val="IndexLink"/>
              </w:rPr>
              <w:t>3</w:t>
            </w:r>
            <w:r>
              <w:rPr>
                <w:rStyle w:val="IndexLink"/>
                <w:rtl w:val="true"/>
              </w:rPr>
              <w:t xml:space="preserve">. </w:t>
            </w:r>
            <w:r>
              <w:rPr>
                <w:rStyle w:val="IndexLink"/>
                <w:rtl w:val="true"/>
              </w:rPr>
              <w:t>هشیاری وبصیرت</w:t>
            </w:r>
            <w:r>
              <w:rPr>
                <w:rStyle w:val="IndexLink"/>
                <w:rtl w:val="true"/>
              </w:rPr>
              <w:tab/>
            </w:r>
            <w:r>
              <w:rPr>
                <w:rStyle w:val="IndexLink"/>
              </w:rPr>
              <w:t>53</w:t>
            </w:r>
          </w:hyperlink>
        </w:p>
        <w:p>
          <w:pPr>
            <w:pStyle w:val="Contents4"/>
            <w:tabs>
              <w:tab w:val="clear" w:pos="8176"/>
              <w:tab w:val="right" w:pos="9026" w:leader="dot"/>
            </w:tabs>
            <w:rPr/>
          </w:pPr>
          <w:hyperlink w:anchor="__RefHeading___Toc2346376_1490000891">
            <w:r>
              <w:rPr>
                <w:webHidden/>
                <w:rStyle w:val="IndexLink"/>
              </w:rPr>
              <w:t>4</w:t>
            </w:r>
            <w:r>
              <w:rPr>
                <w:rStyle w:val="IndexLink"/>
                <w:rtl w:val="true"/>
              </w:rPr>
              <w:t xml:space="preserve">. </w:t>
            </w:r>
            <w:r>
              <w:rPr>
                <w:rStyle w:val="IndexLink"/>
                <w:rtl w:val="true"/>
              </w:rPr>
              <w:t>عزم نافذ</w:t>
            </w:r>
            <w:r>
              <w:rPr>
                <w:rStyle w:val="IndexLink"/>
                <w:rtl w:val="true"/>
              </w:rPr>
              <w:tab/>
            </w:r>
            <w:r>
              <w:rPr>
                <w:rStyle w:val="IndexLink"/>
              </w:rPr>
              <w:t>54</w:t>
            </w:r>
          </w:hyperlink>
        </w:p>
        <w:p>
          <w:pPr>
            <w:pStyle w:val="Contents4"/>
            <w:tabs>
              <w:tab w:val="clear" w:pos="8176"/>
              <w:tab w:val="right" w:pos="9026" w:leader="dot"/>
            </w:tabs>
            <w:rPr/>
          </w:pPr>
          <w:hyperlink w:anchor="__RefHeading___Toc2346378_1490000891">
            <w:r>
              <w:rPr>
                <w:webHidden/>
                <w:rStyle w:val="IndexLink"/>
              </w:rPr>
              <w:t>5</w:t>
            </w:r>
            <w:r>
              <w:rPr>
                <w:rStyle w:val="IndexLink"/>
                <w:rtl w:val="true"/>
              </w:rPr>
              <w:t xml:space="preserve">. </w:t>
            </w:r>
            <w:r>
              <w:rPr>
                <w:rStyle w:val="IndexLink"/>
                <w:rtl w:val="true"/>
              </w:rPr>
              <w:t>نیرومندی</w:t>
            </w:r>
            <w:r>
              <w:rPr>
                <w:rStyle w:val="IndexLink"/>
                <w:rtl w:val="true"/>
              </w:rPr>
              <w:tab/>
            </w:r>
            <w:r>
              <w:rPr>
                <w:rStyle w:val="IndexLink"/>
              </w:rPr>
              <w:t>55</w:t>
            </w:r>
          </w:hyperlink>
        </w:p>
        <w:p>
          <w:pPr>
            <w:pStyle w:val="Contents4"/>
            <w:tabs>
              <w:tab w:val="clear" w:pos="8176"/>
              <w:tab w:val="right" w:pos="9026" w:leader="dot"/>
            </w:tabs>
            <w:rPr/>
          </w:pPr>
          <w:hyperlink w:anchor="__RefHeading___Toc2346380_1490000891">
            <w:r>
              <w:rPr>
                <w:webHidden/>
                <w:rStyle w:val="IndexLink"/>
              </w:rPr>
              <w:t>6</w:t>
            </w:r>
            <w:r>
              <w:rPr>
                <w:rStyle w:val="IndexLink"/>
                <w:rtl w:val="true"/>
              </w:rPr>
              <w:t xml:space="preserve">. </w:t>
            </w:r>
            <w:r>
              <w:rPr>
                <w:rStyle w:val="IndexLink"/>
                <w:rtl w:val="true"/>
              </w:rPr>
              <w:t>شهادت طلبی</w:t>
            </w:r>
            <w:r>
              <w:rPr>
                <w:rStyle w:val="IndexLink"/>
                <w:rtl w:val="true"/>
              </w:rPr>
              <w:tab/>
            </w:r>
            <w:r>
              <w:rPr>
                <w:rStyle w:val="IndexLink"/>
              </w:rPr>
              <w:t>55</w:t>
            </w:r>
          </w:hyperlink>
        </w:p>
        <w:p>
          <w:pPr>
            <w:pStyle w:val="Contents4"/>
            <w:tabs>
              <w:tab w:val="clear" w:pos="8176"/>
              <w:tab w:val="right" w:pos="9026" w:leader="dot"/>
            </w:tabs>
            <w:rPr/>
          </w:pPr>
          <w:hyperlink w:anchor="__RefHeading___Toc2346382_1490000891">
            <w:r>
              <w:rPr>
                <w:webHidden/>
                <w:rStyle w:val="IndexLink"/>
              </w:rPr>
              <w:t>7</w:t>
            </w:r>
            <w:r>
              <w:rPr>
                <w:rStyle w:val="IndexLink"/>
                <w:rtl w:val="true"/>
              </w:rPr>
              <w:t xml:space="preserve">. </w:t>
            </w:r>
            <w:r>
              <w:rPr>
                <w:rStyle w:val="IndexLink"/>
                <w:rtl w:val="true"/>
              </w:rPr>
              <w:t>تعادل شخصیّت</w:t>
            </w:r>
            <w:r>
              <w:rPr>
                <w:rStyle w:val="IndexLink"/>
                <w:rtl w:val="true"/>
              </w:rPr>
              <w:tab/>
            </w:r>
            <w:r>
              <w:rPr>
                <w:rStyle w:val="IndexLink"/>
              </w:rPr>
              <w:t>57</w:t>
            </w:r>
          </w:hyperlink>
        </w:p>
        <w:p>
          <w:pPr>
            <w:pStyle w:val="Contents4"/>
            <w:tabs>
              <w:tab w:val="clear" w:pos="8176"/>
              <w:tab w:val="right" w:pos="9026" w:leader="dot"/>
            </w:tabs>
            <w:rPr/>
          </w:pPr>
          <w:hyperlink w:anchor="__RefHeading___Toc2346384_1490000891">
            <w:r>
              <w:rPr>
                <w:webHidden/>
                <w:rStyle w:val="IndexLink"/>
              </w:rPr>
              <w:t>8</w:t>
            </w:r>
            <w:r>
              <w:rPr>
                <w:rStyle w:val="IndexLink"/>
                <w:rtl w:val="true"/>
              </w:rPr>
              <w:t xml:space="preserve">. </w:t>
            </w:r>
            <w:r>
              <w:rPr>
                <w:rStyle w:val="IndexLink"/>
                <w:rtl w:val="true"/>
              </w:rPr>
              <w:t>زاهدان شب، شیران روز</w:t>
            </w:r>
            <w:r>
              <w:rPr>
                <w:rStyle w:val="IndexLink"/>
                <w:rtl w:val="true"/>
              </w:rPr>
              <w:tab/>
            </w:r>
            <w:r>
              <w:rPr>
                <w:rStyle w:val="IndexLink"/>
              </w:rPr>
              <w:t>60</w:t>
            </w:r>
          </w:hyperlink>
        </w:p>
        <w:p>
          <w:pPr>
            <w:pStyle w:val="Contents3"/>
            <w:tabs>
              <w:tab w:val="clear" w:pos="8459"/>
              <w:tab w:val="right" w:pos="9026" w:leader="dot"/>
            </w:tabs>
            <w:rPr/>
          </w:pPr>
          <w:hyperlink w:anchor="__RefHeading___Toc2346386_1490000891">
            <w:r>
              <w:rPr>
                <w:webHidden/>
                <w:rStyle w:val="IndexLink"/>
                <w:rtl w:val="true"/>
              </w:rPr>
              <w:t>بایسته های انتظار</w:t>
            </w:r>
            <w:r>
              <w:rPr>
                <w:rStyle w:val="IndexLink"/>
                <w:rtl w:val="true"/>
              </w:rPr>
              <w:tab/>
            </w:r>
            <w:r>
              <w:rPr>
                <w:rStyle w:val="IndexLink"/>
              </w:rPr>
              <w:t>64</w:t>
            </w:r>
          </w:hyperlink>
        </w:p>
        <w:p>
          <w:pPr>
            <w:pStyle w:val="Contents4"/>
            <w:tabs>
              <w:tab w:val="clear" w:pos="8176"/>
              <w:tab w:val="right" w:pos="9026" w:leader="dot"/>
            </w:tabs>
            <w:rPr/>
          </w:pPr>
          <w:hyperlink w:anchor="__RefHeading___Toc2346388_1490000891">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346390_1490000891">
            <w:r>
              <w:rPr>
                <w:webHidden/>
                <w:rStyle w:val="IndexLink"/>
              </w:rPr>
              <w:t>1</w:t>
            </w:r>
            <w:r>
              <w:rPr>
                <w:rStyle w:val="IndexLink"/>
                <w:rtl w:val="true"/>
              </w:rPr>
              <w:t xml:space="preserve">. </w:t>
            </w:r>
            <w:r>
              <w:rPr>
                <w:rStyle w:val="IndexLink"/>
                <w:rtl w:val="true"/>
              </w:rPr>
              <w:t>آگاهی</w:t>
            </w:r>
            <w:r>
              <w:rPr>
                <w:rStyle w:val="IndexLink"/>
                <w:rtl w:val="true"/>
              </w:rPr>
              <w:tab/>
            </w:r>
            <w:r>
              <w:rPr>
                <w:rStyle w:val="IndexLink"/>
              </w:rPr>
              <w:t>64</w:t>
            </w:r>
          </w:hyperlink>
        </w:p>
        <w:p>
          <w:pPr>
            <w:pStyle w:val="Contents4"/>
            <w:tabs>
              <w:tab w:val="clear" w:pos="8176"/>
              <w:tab w:val="right" w:pos="9026" w:leader="dot"/>
            </w:tabs>
            <w:rPr/>
          </w:pPr>
          <w:hyperlink w:anchor="__RefHeading___Toc2346392_1490000891">
            <w:r>
              <w:rPr>
                <w:webHidden/>
                <w:rStyle w:val="IndexLink"/>
              </w:rPr>
              <w:t>2</w:t>
            </w:r>
            <w:r>
              <w:rPr>
                <w:rStyle w:val="IndexLink"/>
                <w:rtl w:val="true"/>
              </w:rPr>
              <w:t xml:space="preserve">. </w:t>
            </w:r>
            <w:r>
              <w:rPr>
                <w:rStyle w:val="IndexLink"/>
                <w:rtl w:val="true"/>
              </w:rPr>
              <w:t>امیدواری</w:t>
            </w:r>
            <w:r>
              <w:rPr>
                <w:rStyle w:val="IndexLink"/>
                <w:rtl w:val="true"/>
              </w:rPr>
              <w:tab/>
            </w:r>
            <w:r>
              <w:rPr>
                <w:rStyle w:val="IndexLink"/>
              </w:rPr>
              <w:t>66</w:t>
            </w:r>
          </w:hyperlink>
        </w:p>
        <w:p>
          <w:pPr>
            <w:pStyle w:val="Contents4"/>
            <w:tabs>
              <w:tab w:val="clear" w:pos="8176"/>
              <w:tab w:val="right" w:pos="9026" w:leader="dot"/>
            </w:tabs>
            <w:rPr/>
          </w:pPr>
          <w:hyperlink w:anchor="__RefHeading___Toc2346394_1490000891">
            <w:r>
              <w:rPr>
                <w:webHidden/>
                <w:rStyle w:val="IndexLink"/>
              </w:rPr>
              <w:t>3</w:t>
            </w:r>
            <w:r>
              <w:rPr>
                <w:rStyle w:val="IndexLink"/>
                <w:rtl w:val="true"/>
              </w:rPr>
              <w:t xml:space="preserve">. </w:t>
            </w:r>
            <w:r>
              <w:rPr>
                <w:rStyle w:val="IndexLink"/>
                <w:rtl w:val="true"/>
              </w:rPr>
              <w:t>مقاومت</w:t>
            </w:r>
            <w:r>
              <w:rPr>
                <w:rStyle w:val="IndexLink"/>
                <w:rtl w:val="true"/>
              </w:rPr>
              <w:tab/>
            </w:r>
            <w:r>
              <w:rPr>
                <w:rStyle w:val="IndexLink"/>
              </w:rPr>
              <w:t>67</w:t>
            </w:r>
          </w:hyperlink>
        </w:p>
        <w:p>
          <w:pPr>
            <w:pStyle w:val="Contents4"/>
            <w:tabs>
              <w:tab w:val="clear" w:pos="8176"/>
              <w:tab w:val="right" w:pos="9026" w:leader="dot"/>
            </w:tabs>
            <w:rPr/>
          </w:pPr>
          <w:hyperlink w:anchor="__RefHeading___Toc2346396_1490000891">
            <w:r>
              <w:rPr>
                <w:webHidden/>
                <w:rStyle w:val="IndexLink"/>
              </w:rPr>
              <w:t>4</w:t>
            </w:r>
            <w:r>
              <w:rPr>
                <w:rStyle w:val="IndexLink"/>
                <w:rtl w:val="true"/>
              </w:rPr>
              <w:t xml:space="preserve">. </w:t>
            </w:r>
            <w:r>
              <w:rPr>
                <w:rStyle w:val="IndexLink"/>
                <w:rtl w:val="true"/>
              </w:rPr>
              <w:t>حرکت</w:t>
            </w:r>
            <w:r>
              <w:rPr>
                <w:rStyle w:val="IndexLink"/>
                <w:rtl w:val="true"/>
              </w:rPr>
              <w:tab/>
            </w:r>
            <w:r>
              <w:rPr>
                <w:rStyle w:val="IndexLink"/>
              </w:rPr>
              <w:t>67</w:t>
            </w:r>
          </w:hyperlink>
        </w:p>
        <w:p>
          <w:pPr>
            <w:pStyle w:val="Contents4"/>
            <w:tabs>
              <w:tab w:val="clear" w:pos="8176"/>
              <w:tab w:val="right" w:pos="9026" w:leader="dot"/>
            </w:tabs>
            <w:rPr/>
          </w:pPr>
          <w:hyperlink w:anchor="__RefHeading___Toc2346398_1490000891">
            <w:r>
              <w:rPr>
                <w:webHidden/>
                <w:rStyle w:val="IndexLink"/>
              </w:rPr>
              <w:t>5</w:t>
            </w:r>
            <w:r>
              <w:rPr>
                <w:rStyle w:val="IndexLink"/>
                <w:rtl w:val="true"/>
              </w:rPr>
              <w:t xml:space="preserve">. </w:t>
            </w:r>
            <w:r>
              <w:rPr>
                <w:rStyle w:val="IndexLink"/>
                <w:rtl w:val="true"/>
              </w:rPr>
              <w:t>دعا برای ظهور امام</w:t>
            </w:r>
            <w:r>
              <w:rPr>
                <w:rStyle w:val="IndexLink"/>
                <w:rtl w:val="true"/>
              </w:rPr>
              <w:tab/>
            </w:r>
            <w:r>
              <w:rPr>
                <w:rStyle w:val="IndexLink"/>
              </w:rPr>
              <w:t>67</w:t>
            </w:r>
          </w:hyperlink>
        </w:p>
        <w:p>
          <w:pPr>
            <w:pStyle w:val="Contents3"/>
            <w:tabs>
              <w:tab w:val="clear" w:pos="8459"/>
              <w:tab w:val="right" w:pos="9026" w:leader="dot"/>
            </w:tabs>
            <w:rPr/>
          </w:pPr>
          <w:hyperlink w:anchor="__RefHeading___Toc2346400_1490000891">
            <w:r>
              <w:rPr>
                <w:webHidden/>
                <w:rStyle w:val="IndexLink"/>
                <w:rtl w:val="true"/>
              </w:rPr>
              <w:t>انتظار مطلوب</w:t>
            </w:r>
            <w:r>
              <w:rPr>
                <w:rStyle w:val="IndexLink"/>
                <w:rtl w:val="true"/>
              </w:rPr>
              <w:tab/>
            </w:r>
            <w:r>
              <w:rPr>
                <w:rStyle w:val="IndexLink"/>
              </w:rPr>
              <w:t>68</w:t>
            </w:r>
          </w:hyperlink>
        </w:p>
        <w:p>
          <w:pPr>
            <w:pStyle w:val="Contents4"/>
            <w:tabs>
              <w:tab w:val="clear" w:pos="8176"/>
              <w:tab w:val="right" w:pos="9026" w:leader="dot"/>
            </w:tabs>
            <w:rPr/>
          </w:pPr>
          <w:hyperlink w:anchor="__RefHeading___Toc2346402_1490000891">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346404_1490000891">
            <w:r>
              <w:rPr>
                <w:webHidden/>
                <w:rStyle w:val="IndexLink"/>
                <w:rtl w:val="true"/>
              </w:rPr>
              <w:t>یک</w:t>
            </w:r>
            <w:r>
              <w:rPr>
                <w:rStyle w:val="IndexLink"/>
                <w:rtl w:val="true"/>
              </w:rPr>
              <w:t xml:space="preserve">. </w:t>
            </w:r>
            <w:r>
              <w:rPr>
                <w:rStyle w:val="IndexLink"/>
                <w:rtl w:val="true"/>
              </w:rPr>
              <w:t>تصحیح مفهوم انتظار</w:t>
            </w:r>
            <w:r>
              <w:rPr>
                <w:rStyle w:val="IndexLink"/>
                <w:rtl w:val="true"/>
              </w:rPr>
              <w:tab/>
            </w:r>
            <w:r>
              <w:rPr>
                <w:rStyle w:val="IndexLink"/>
              </w:rPr>
              <w:t>70</w:t>
            </w:r>
          </w:hyperlink>
        </w:p>
        <w:p>
          <w:pPr>
            <w:pStyle w:val="Contents4"/>
            <w:tabs>
              <w:tab w:val="clear" w:pos="8176"/>
              <w:tab w:val="right" w:pos="9026" w:leader="dot"/>
            </w:tabs>
            <w:rPr/>
          </w:pPr>
          <w:hyperlink w:anchor="__RefHeading___Toc2346406_1490000891">
            <w:r>
              <w:rPr>
                <w:webHidden/>
                <w:rStyle w:val="IndexLink"/>
                <w:rtl w:val="true"/>
              </w:rPr>
              <w:t>دو</w:t>
            </w:r>
            <w:r>
              <w:rPr>
                <w:rStyle w:val="IndexLink"/>
                <w:rtl w:val="true"/>
              </w:rPr>
              <w:t xml:space="preserve">. </w:t>
            </w:r>
            <w:r>
              <w:rPr>
                <w:rStyle w:val="IndexLink"/>
                <w:rtl w:val="true"/>
              </w:rPr>
              <w:t>منتظر کیست؟</w:t>
            </w:r>
            <w:r>
              <w:rPr>
                <w:rStyle w:val="IndexLink"/>
                <w:rtl w:val="true"/>
              </w:rPr>
              <w:tab/>
            </w:r>
            <w:r>
              <w:rPr>
                <w:rStyle w:val="IndexLink"/>
              </w:rPr>
              <w:t>73</w:t>
            </w:r>
          </w:hyperlink>
        </w:p>
        <w:p>
          <w:pPr>
            <w:pStyle w:val="Contents4"/>
            <w:tabs>
              <w:tab w:val="clear" w:pos="8176"/>
              <w:tab w:val="right" w:pos="9026" w:leader="dot"/>
            </w:tabs>
            <w:rPr/>
          </w:pPr>
          <w:hyperlink w:anchor="__RefHeading___Toc2346408_1490000891">
            <w:r>
              <w:rPr>
                <w:webHidden/>
                <w:rStyle w:val="IndexLink"/>
                <w:rtl w:val="true"/>
              </w:rPr>
              <w:t>سه</w:t>
            </w:r>
            <w:r>
              <w:rPr>
                <w:rStyle w:val="IndexLink"/>
                <w:rtl w:val="true"/>
              </w:rPr>
              <w:t xml:space="preserve">. </w:t>
            </w:r>
            <w:r>
              <w:rPr>
                <w:rStyle w:val="IndexLink"/>
                <w:rtl w:val="true"/>
              </w:rPr>
              <w:t>ارزش انتظار</w:t>
            </w:r>
            <w:r>
              <w:rPr>
                <w:rStyle w:val="IndexLink"/>
                <w:rtl w:val="true"/>
              </w:rPr>
              <w:tab/>
            </w:r>
            <w:r>
              <w:rPr>
                <w:rStyle w:val="IndexLink"/>
              </w:rPr>
              <w:t>73</w:t>
            </w:r>
          </w:hyperlink>
        </w:p>
        <w:p>
          <w:pPr>
            <w:pStyle w:val="Contents2"/>
            <w:tabs>
              <w:tab w:val="clear" w:pos="8743"/>
              <w:tab w:val="right" w:pos="9026" w:leader="dot"/>
            </w:tabs>
            <w:rPr/>
          </w:pPr>
          <w:hyperlink w:anchor="__RefHeading___Toc2346410_1490000891">
            <w:r>
              <w:rPr>
                <w:webHidden/>
                <w:rStyle w:val="IndexLink"/>
                <w:rtl w:val="true"/>
              </w:rPr>
              <w:t>فصل دوم</w:t>
            </w:r>
            <w:r>
              <w:rPr>
                <w:rStyle w:val="IndexLink"/>
                <w:rtl w:val="true"/>
              </w:rPr>
              <w:t xml:space="preserve">: </w:t>
            </w:r>
            <w:r>
              <w:rPr>
                <w:rStyle w:val="IndexLink"/>
                <w:rtl w:val="true"/>
              </w:rPr>
              <w:t xml:space="preserve">پیوند </w:t>
            </w:r>
            <w:r>
              <w:rPr>
                <w:rStyle w:val="IndexLink"/>
                <w:rtl w:val="true"/>
              </w:rPr>
              <w:t>«</w:t>
            </w:r>
            <w:r>
              <w:rPr>
                <w:rStyle w:val="IndexLink"/>
                <w:rtl w:val="true"/>
              </w:rPr>
              <w:t>حرکت</w:t>
            </w:r>
            <w:r>
              <w:rPr>
                <w:rStyle w:val="IndexLink"/>
                <w:rtl w:val="true"/>
              </w:rPr>
              <w:t xml:space="preserve">» </w:t>
            </w:r>
            <w:r>
              <w:rPr>
                <w:rStyle w:val="IndexLink"/>
                <w:rtl w:val="true"/>
              </w:rPr>
              <w:t xml:space="preserve">و </w:t>
            </w:r>
            <w:r>
              <w:rPr>
                <w:rStyle w:val="IndexLink"/>
                <w:rtl w:val="true"/>
              </w:rPr>
              <w:t>«</w:t>
            </w:r>
            <w:r>
              <w:rPr>
                <w:rStyle w:val="IndexLink"/>
                <w:rtl w:val="true"/>
              </w:rPr>
              <w:t>انتظار</w:t>
            </w:r>
            <w:r>
              <w:rPr>
                <w:rStyle w:val="IndexLink"/>
                <w:rtl w:val="true"/>
              </w:rPr>
              <w:t>»</w:t>
              <w:tab/>
            </w:r>
            <w:r>
              <w:rPr>
                <w:rStyle w:val="IndexLink"/>
              </w:rPr>
              <w:t>75</w:t>
            </w:r>
          </w:hyperlink>
        </w:p>
        <w:p>
          <w:pPr>
            <w:pStyle w:val="Contents3"/>
            <w:tabs>
              <w:tab w:val="clear" w:pos="8459"/>
              <w:tab w:val="right" w:pos="9026" w:leader="dot"/>
            </w:tabs>
            <w:rPr/>
          </w:pPr>
          <w:hyperlink w:anchor="__RefHeading___Toc2346412_1490000891">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346414_1490000891">
            <w:r>
              <w:rPr>
                <w:webHidden/>
                <w:rStyle w:val="IndexLink"/>
                <w:rtl w:val="true"/>
              </w:rPr>
              <w:t>حرکت و انتظار</w:t>
            </w:r>
            <w:r>
              <w:rPr>
                <w:rStyle w:val="IndexLink"/>
                <w:rtl w:val="true"/>
              </w:rPr>
              <w:tab/>
            </w:r>
            <w:r>
              <w:rPr>
                <w:rStyle w:val="IndexLink"/>
              </w:rPr>
              <w:t>76</w:t>
            </w:r>
          </w:hyperlink>
        </w:p>
        <w:p>
          <w:pPr>
            <w:pStyle w:val="Contents3"/>
            <w:tabs>
              <w:tab w:val="clear" w:pos="8459"/>
              <w:tab w:val="right" w:pos="9026" w:leader="dot"/>
            </w:tabs>
            <w:rPr/>
          </w:pPr>
          <w:hyperlink w:anchor="__RefHeading___Toc2346416_1490000891">
            <w:r>
              <w:rPr>
                <w:webHidden/>
                <w:rStyle w:val="IndexLink"/>
                <w:rtl w:val="true"/>
              </w:rPr>
              <w:t>اقدام انقلابی</w:t>
            </w:r>
            <w:r>
              <w:rPr>
                <w:rStyle w:val="IndexLink"/>
                <w:rtl w:val="true"/>
              </w:rPr>
              <w:tab/>
            </w:r>
            <w:r>
              <w:rPr>
                <w:rStyle w:val="IndexLink"/>
              </w:rPr>
              <w:t>76</w:t>
            </w:r>
          </w:hyperlink>
        </w:p>
        <w:p>
          <w:pPr>
            <w:pStyle w:val="Contents3"/>
            <w:tabs>
              <w:tab w:val="clear" w:pos="8459"/>
              <w:tab w:val="right" w:pos="9026" w:leader="dot"/>
            </w:tabs>
            <w:rPr/>
          </w:pPr>
          <w:hyperlink w:anchor="__RefHeading___Toc2346418_1490000891">
            <w:r>
              <w:rPr>
                <w:webHidden/>
                <w:rStyle w:val="IndexLink"/>
                <w:rtl w:val="true"/>
              </w:rPr>
              <w:t>بهای اقدام انقلابی</w:t>
            </w:r>
            <w:r>
              <w:rPr>
                <w:rStyle w:val="IndexLink"/>
                <w:rtl w:val="true"/>
              </w:rPr>
              <w:tab/>
            </w:r>
            <w:r>
              <w:rPr>
                <w:rStyle w:val="IndexLink"/>
              </w:rPr>
              <w:t>77</w:t>
            </w:r>
          </w:hyperlink>
        </w:p>
        <w:p>
          <w:pPr>
            <w:pStyle w:val="Contents3"/>
            <w:tabs>
              <w:tab w:val="clear" w:pos="8459"/>
              <w:tab w:val="right" w:pos="9026" w:leader="dot"/>
            </w:tabs>
            <w:rPr/>
          </w:pPr>
          <w:hyperlink w:anchor="__RefHeading___Toc2346420_1490000891">
            <w:r>
              <w:rPr>
                <w:webHidden/>
                <w:rStyle w:val="IndexLink"/>
                <w:rtl w:val="true"/>
              </w:rPr>
              <w:t>تکلیف به حرکت</w:t>
            </w:r>
            <w:r>
              <w:rPr>
                <w:rStyle w:val="IndexLink"/>
                <w:rtl w:val="true"/>
              </w:rPr>
              <w:tab/>
            </w:r>
            <w:r>
              <w:rPr>
                <w:rStyle w:val="IndexLink"/>
              </w:rPr>
              <w:t>77</w:t>
            </w:r>
          </w:hyperlink>
        </w:p>
        <w:p>
          <w:pPr>
            <w:pStyle w:val="Contents3"/>
            <w:tabs>
              <w:tab w:val="clear" w:pos="8459"/>
              <w:tab w:val="right" w:pos="9026" w:leader="dot"/>
            </w:tabs>
            <w:rPr/>
          </w:pPr>
          <w:hyperlink w:anchor="__RefHeading___Toc2346422_1490000891">
            <w:r>
              <w:rPr>
                <w:webHidden/>
                <w:rStyle w:val="IndexLink"/>
                <w:rtl w:val="true"/>
              </w:rPr>
              <w:t>ضعف انسان</w:t>
            </w:r>
            <w:r>
              <w:rPr>
                <w:rStyle w:val="IndexLink"/>
                <w:rtl w:val="true"/>
              </w:rPr>
              <w:tab/>
            </w:r>
            <w:r>
              <w:rPr>
                <w:rStyle w:val="IndexLink"/>
              </w:rPr>
              <w:t>79</w:t>
            </w:r>
          </w:hyperlink>
        </w:p>
        <w:p>
          <w:pPr>
            <w:pStyle w:val="Contents3"/>
            <w:tabs>
              <w:tab w:val="clear" w:pos="8459"/>
              <w:tab w:val="right" w:pos="9026" w:leader="dot"/>
            </w:tabs>
            <w:rPr/>
          </w:pPr>
          <w:hyperlink w:anchor="__RefHeading___Toc2346424_1490000891">
            <w:r>
              <w:rPr>
                <w:webHidden/>
                <w:rStyle w:val="IndexLink"/>
                <w:rtl w:val="true"/>
              </w:rPr>
              <w:t>رهایی از سقوط</w:t>
            </w:r>
            <w:r>
              <w:rPr>
                <w:rStyle w:val="IndexLink"/>
                <w:rtl w:val="true"/>
              </w:rPr>
              <w:tab/>
            </w:r>
            <w:r>
              <w:rPr>
                <w:rStyle w:val="IndexLink"/>
              </w:rPr>
              <w:t>80</w:t>
            </w:r>
          </w:hyperlink>
        </w:p>
        <w:p>
          <w:pPr>
            <w:pStyle w:val="Contents3"/>
            <w:tabs>
              <w:tab w:val="clear" w:pos="8459"/>
              <w:tab w:val="right" w:pos="9026" w:leader="dot"/>
            </w:tabs>
            <w:rPr/>
          </w:pPr>
          <w:hyperlink w:anchor="__RefHeading___Toc2346426_1490000891">
            <w:r>
              <w:rPr>
                <w:webHidden/>
                <w:rStyle w:val="IndexLink"/>
                <w:rtl w:val="true"/>
              </w:rPr>
              <w:t>عوامل رستگاری</w:t>
            </w:r>
            <w:r>
              <w:rPr>
                <w:rStyle w:val="IndexLink"/>
                <w:rtl w:val="true"/>
              </w:rPr>
              <w:tab/>
            </w:r>
            <w:r>
              <w:rPr>
                <w:rStyle w:val="IndexLink"/>
              </w:rPr>
              <w:t>80</w:t>
            </w:r>
          </w:hyperlink>
        </w:p>
        <w:p>
          <w:pPr>
            <w:pStyle w:val="Contents4"/>
            <w:tabs>
              <w:tab w:val="clear" w:pos="8176"/>
              <w:tab w:val="right" w:pos="9026" w:leader="dot"/>
            </w:tabs>
            <w:rPr/>
          </w:pPr>
          <w:hyperlink w:anchor="__RefHeading___Toc2346428_1490000891">
            <w:r>
              <w:rPr>
                <w:webHidden/>
                <w:rStyle w:val="IndexLink"/>
                <w:rtl w:val="true"/>
              </w:rPr>
              <w:t>یک</w:t>
            </w:r>
            <w:r>
              <w:rPr>
                <w:rStyle w:val="IndexLink"/>
                <w:rtl w:val="true"/>
              </w:rPr>
              <w:t xml:space="preserve">. </w:t>
            </w:r>
            <w:r>
              <w:rPr>
                <w:rStyle w:val="IndexLink"/>
                <w:rtl w:val="true"/>
              </w:rPr>
              <w:t xml:space="preserve">استعانت از صبر و صلاة </w:t>
            </w:r>
            <w:r>
              <w:rPr>
                <w:rStyle w:val="IndexLink"/>
                <w:rtl w:val="true"/>
              </w:rPr>
              <w:t>(</w:t>
            </w:r>
            <w:r>
              <w:rPr>
                <w:rStyle w:val="IndexLink"/>
                <w:rtl w:val="true"/>
              </w:rPr>
              <w:t>نماز وروزه</w:t>
            </w:r>
            <w:r>
              <w:rPr>
                <w:rStyle w:val="IndexLink"/>
                <w:rtl w:val="true"/>
              </w:rPr>
              <w:t>)</w:t>
              <w:tab/>
            </w:r>
            <w:r>
              <w:rPr>
                <w:rStyle w:val="IndexLink"/>
              </w:rPr>
              <w:t>80</w:t>
            </w:r>
          </w:hyperlink>
        </w:p>
        <w:p>
          <w:pPr>
            <w:pStyle w:val="Contents4"/>
            <w:tabs>
              <w:tab w:val="clear" w:pos="8176"/>
              <w:tab w:val="right" w:pos="9026" w:leader="dot"/>
            </w:tabs>
            <w:rPr/>
          </w:pPr>
          <w:hyperlink w:anchor="__RefHeading___Toc2346430_1490000891">
            <w:r>
              <w:rPr>
                <w:webHidden/>
                <w:rStyle w:val="IndexLink"/>
                <w:rtl w:val="true"/>
              </w:rPr>
              <w:t>دو</w:t>
            </w:r>
            <w:r>
              <w:rPr>
                <w:rStyle w:val="IndexLink"/>
                <w:rtl w:val="true"/>
              </w:rPr>
              <w:t xml:space="preserve">. </w:t>
            </w:r>
            <w:r>
              <w:rPr>
                <w:rStyle w:val="IndexLink"/>
                <w:rtl w:val="true"/>
              </w:rPr>
              <w:t xml:space="preserve">ولا </w:t>
            </w:r>
            <w:r>
              <w:rPr>
                <w:rStyle w:val="IndexLink"/>
                <w:rtl w:val="true"/>
              </w:rPr>
              <w:t>(</w:t>
            </w:r>
            <w:r>
              <w:rPr>
                <w:rStyle w:val="IndexLink"/>
                <w:rtl w:val="true"/>
              </w:rPr>
              <w:t>همبستگی</w:t>
            </w:r>
            <w:r>
              <w:rPr>
                <w:rStyle w:val="IndexLink"/>
                <w:rtl w:val="true"/>
              </w:rPr>
              <w:t>)</w:t>
              <w:tab/>
            </w:r>
            <w:r>
              <w:rPr>
                <w:rStyle w:val="IndexLink"/>
              </w:rPr>
              <w:t>82</w:t>
            </w:r>
          </w:hyperlink>
        </w:p>
        <w:p>
          <w:pPr>
            <w:pStyle w:val="Contents4"/>
            <w:tabs>
              <w:tab w:val="clear" w:pos="8176"/>
              <w:tab w:val="right" w:pos="9026" w:leader="dot"/>
            </w:tabs>
            <w:rPr/>
          </w:pPr>
          <w:hyperlink w:anchor="__RefHeading___Toc2346432_1490000891">
            <w:r>
              <w:rPr>
                <w:webHidden/>
                <w:rStyle w:val="IndexLink"/>
                <w:rtl w:val="true"/>
              </w:rPr>
              <w:t>سه</w:t>
            </w:r>
            <w:r>
              <w:rPr>
                <w:rStyle w:val="IndexLink"/>
                <w:rtl w:val="true"/>
              </w:rPr>
              <w:t xml:space="preserve">. </w:t>
            </w:r>
            <w:r>
              <w:rPr>
                <w:rStyle w:val="IndexLink"/>
                <w:rtl w:val="true"/>
              </w:rPr>
              <w:t>میراث</w:t>
            </w:r>
            <w:r>
              <w:rPr>
                <w:rStyle w:val="IndexLink"/>
                <w:rtl w:val="true"/>
              </w:rPr>
              <w:tab/>
            </w:r>
            <w:r>
              <w:rPr>
                <w:rStyle w:val="IndexLink"/>
              </w:rPr>
              <w:t>84</w:t>
            </w:r>
          </w:hyperlink>
        </w:p>
        <w:p>
          <w:pPr>
            <w:pStyle w:val="Contents4"/>
            <w:tabs>
              <w:tab w:val="clear" w:pos="8176"/>
              <w:tab w:val="right" w:pos="9026" w:leader="dot"/>
            </w:tabs>
            <w:rPr/>
          </w:pPr>
          <w:hyperlink w:anchor="__RefHeading___Toc2346434_1490000891">
            <w:r>
              <w:rPr>
                <w:webHidden/>
                <w:rStyle w:val="IndexLink"/>
                <w:rtl w:val="true"/>
              </w:rPr>
              <w:t>چهار</w:t>
            </w:r>
            <w:r>
              <w:rPr>
                <w:rStyle w:val="IndexLink"/>
                <w:rtl w:val="true"/>
              </w:rPr>
              <w:t xml:space="preserve">. </w:t>
            </w:r>
            <w:r>
              <w:rPr>
                <w:rStyle w:val="IndexLink"/>
                <w:rtl w:val="true"/>
              </w:rPr>
              <w:t>امید وانتظار</w:t>
            </w:r>
            <w:r>
              <w:rPr>
                <w:rStyle w:val="IndexLink"/>
                <w:rtl w:val="true"/>
              </w:rPr>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_369"/>
      <w:bookmarkStart w:id="1" w:name="pg37_369"/>
      <w:bookmarkEnd w:id="1"/>
    </w:p>
    <w:p>
      <w:pPr>
        <w:pStyle w:val="Heading2"/>
        <w:numPr>
          <w:ilvl w:val="1"/>
          <w:numId w:val="1"/>
        </w:numPr>
        <w:rPr/>
      </w:pPr>
      <w:bookmarkStart w:id="2" w:name="pg37_369"/>
      <w:bookmarkStart w:id="3" w:name="__RefHeading___Toc2346296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آصفی، محمدمهدی،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محمدمهدی آصفی؛ ترجمه تقی متقی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 السلام،مرکز تخصصی مهدویت،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تقی،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۳۱۱۲۶</w:t>
      </w:r>
    </w:p>
    <w:p>
      <w:pPr>
        <w:pStyle w:val="Heading2"/>
        <w:numPr>
          <w:ilvl w:val="1"/>
          <w:numId w:val="1"/>
        </w:numPr>
        <w:rPr/>
      </w:pPr>
      <w:bookmarkStart w:id="5" w:name="__RefHeading___Toc2346298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انتظار پویا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محمّدمهدی آصفی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متّقی</w:t>
      </w:r>
    </w:p>
    <w:p>
      <w:pPr>
        <w:pStyle w:val="BookText"/>
        <w:rPr/>
      </w:pPr>
      <w:r>
        <w:rPr>
          <w:rFonts w:ascii="IRNazanin" w:hAnsi="IRNazanin" w:eastAsia="IRNazanin"/>
          <w:color w:val="111111"/>
          <w:sz w:val="28"/>
          <w:sz w:val="28"/>
          <w:szCs w:val="28"/>
          <w:rtl w:val="true"/>
          <w:lang w:bidi="fa-IR"/>
        </w:rPr>
        <w:t>انتظار پویا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محمّدمهدی آصفی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متّقی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پانصد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هزار و پانصد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 عجل الله تعالی فرجه الشریف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09146-4</w:t>
      </w:r>
      <w:bookmarkStart w:id="7" w:name="pg37_373"/>
    </w:p>
    <w:p>
      <w:pPr>
        <w:pStyle w:val="Heading2"/>
        <w:numPr>
          <w:ilvl w:val="1"/>
          <w:numId w:val="1"/>
        </w:numPr>
        <w:rPr/>
      </w:pPr>
      <w:bookmarkStart w:id="8" w:name="__RefHeading___Toc2346300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سخن آغازین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نگاهی گذرا به زندگی و آثار حضرت آیت الله آصفی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تبیین مسأله انتظار</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انتظار در مکاتب فکری غیردینی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انتظار در ادیان پیش از اسلام</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انتظار نزد اهل سنّت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انتظار نزد شیعه امامیه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انتظار چیست؟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انواع انتظار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نظام تغییر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تأخیر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بررسی نظریة نخست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بررسی نظریة دوم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سنّت‌های الهی و امداد غیبی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سازان 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سازان خراسان</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سازان از قم و ری</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سازان از یمن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نشانه‌های زمینه سازان ظهور</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محکم و استوار</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مبارز</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بازتاب‌های جهانی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برنامه زمینه سازی</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جوانان، یاران مهدی عجل الله تعالی فرجه الشریف</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فرماندهان سپاه</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نشانه‌ها و اندیشه ها</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هایی غیر از طلا و نقره</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آگاهی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هشیاری وبصیرت</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نافذ</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نیرومندی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طلبی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شخصیّت</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زاهدان شب، شیران روز</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بایسته‌های انتظار</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امیدواری</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ظهور امام</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انتظار مطلوب</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مفهوم انتظار</w:t>
      </w:r>
      <w:r>
        <w:rPr>
          <w:rFonts w:eastAsia="IRNazanin" w:cs="IRNazanin"/>
          <w:color w:val="111111"/>
          <w:sz w:val="28"/>
          <w:szCs w:val="28"/>
          <w:lang w:bidi="fa-IR"/>
        </w:rPr>
        <w:t>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کیست؟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انتظار</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حرکت و انتظار</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اقدام انقلابی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بهای اقدام انقلابی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تکلیف به حرکت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ضعف انسان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رهایی از سقوط</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عوامل رستگاری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از صبر و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وروزه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w:t>
      </w:r>
      <w:r>
        <w:rPr>
          <w:rFonts w:eastAsia="IRNazanin" w:cs="IRNazanin"/>
          <w:color w:val="111111"/>
          <w:sz w:val="28"/>
          <w:szCs w:val="28"/>
          <w:lang w:bidi="fa-IR"/>
        </w:rPr>
        <w:t>84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وانتظار</w:t>
      </w:r>
      <w:r>
        <w:rPr>
          <w:rFonts w:eastAsia="IRNazanin" w:cs="IRNazanin"/>
          <w:color w:val="111111"/>
          <w:sz w:val="28"/>
          <w:szCs w:val="28"/>
          <w:lang w:bidi="fa-IR"/>
        </w:rPr>
        <w:t>86</w:t>
      </w:r>
      <w:bookmarkStart w:id="10" w:name="pg37_376"/>
    </w:p>
    <w:p>
      <w:pPr>
        <w:pStyle w:val="Heading2"/>
        <w:numPr>
          <w:ilvl w:val="1"/>
          <w:numId w:val="1"/>
        </w:numPr>
        <w:rPr/>
      </w:pPr>
      <w:bookmarkStart w:id="11" w:name="__RefHeading___Toc2346302_1490000891"/>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تبیین انتظار و رویکردهای متفاوت آن، انگاره‌ای است که در دوران غیبت بر او گرد و غبار زمان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پویایی طرح انتظار، منجر به انتظار پویا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انتظار و اثر آن در امروز و فردای بشریت، مساله‌ای است حیاتی که درهر عصری نیازمند بیانی نو و جدید است تا در پرتو آن از آسیب ها، خرافه‌ها و تحریف‌ها پیراسته گشت و با تبیین وظایف و ویژگی منتظران واقعی حضرت، به سمت ظهور قدم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بنیاد فرهنگی حضرت مهدی موعود عجل الله تعالی فرجه الشریف، یکی از رسالت‌های خویش را تبیین معارف مهدوی از جمله انتظار راستین قرار داده است، لذا اقدام به نشر اثر حاضر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 الموجّه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اندیشمند گرامی، حضرت آیت اللّه آصفی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محقق گرانقدر جناب آقای تقی متقی ترجمه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اثر مورد رضایت الهی و در سایه سار توجّهات حضرت ولی عصر عجل الله تعالی فرجه الشریف قرار گیرد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bookmarkStart w:id="13" w:name="pg37_377"/>
    </w:p>
    <w:p>
      <w:pPr>
        <w:pStyle w:val="Heading2"/>
        <w:numPr>
          <w:ilvl w:val="1"/>
          <w:numId w:val="1"/>
        </w:numPr>
        <w:rPr/>
      </w:pPr>
      <w:bookmarkStart w:id="14" w:name="__RefHeading___Toc2346304_1490000891"/>
      <w:bookmarkStart w:id="15" w:name="_Toc5"/>
      <w:bookmarkEnd w:id="13"/>
      <w:bookmarkEnd w:id="14"/>
      <w:r>
        <w:rPr>
          <w:rtl w:val="true"/>
        </w:rPr>
        <w:t>سخن آغازین</w:t>
      </w:r>
      <w:bookmarkEnd w:id="15"/>
    </w:p>
    <w:p>
      <w:pPr>
        <w:pStyle w:val="BookText"/>
        <w:rPr/>
      </w:pPr>
      <w:r>
        <w:rPr>
          <w:rFonts w:ascii="IRNazanin" w:hAnsi="IRNazanin" w:eastAsia="IRNazanin"/>
          <w:color w:val="111111"/>
          <w:sz w:val="28"/>
          <w:sz w:val="28"/>
          <w:szCs w:val="28"/>
          <w:rtl w:val="true"/>
          <w:lang w:bidi="fa-IR"/>
        </w:rPr>
        <w:t>ای مدنی برقع ومکّی نقاب</w:t>
      </w:r>
    </w:p>
    <w:p>
      <w:pPr>
        <w:pStyle w:val="BookText"/>
        <w:rPr/>
      </w:pPr>
      <w:r>
        <w:rPr>
          <w:rFonts w:ascii="IRNazanin" w:hAnsi="IRNazanin" w:eastAsia="IRNazanin"/>
          <w:color w:val="111111"/>
          <w:sz w:val="28"/>
          <w:sz w:val="28"/>
          <w:szCs w:val="28"/>
          <w:rtl w:val="true"/>
          <w:lang w:bidi="fa-IR"/>
        </w:rPr>
        <w:t>سایه نشین چند بُوَد آفتاب</w:t>
      </w:r>
    </w:p>
    <w:p>
      <w:pPr>
        <w:pStyle w:val="BookText"/>
        <w:rPr/>
      </w:pPr>
      <w:r>
        <w:rPr>
          <w:rFonts w:ascii="IRNazanin" w:hAnsi="IRNazanin" w:eastAsia="IRNazanin"/>
          <w:color w:val="111111"/>
          <w:sz w:val="28"/>
          <w:sz w:val="28"/>
          <w:szCs w:val="28"/>
          <w:rtl w:val="true"/>
          <w:lang w:bidi="fa-IR"/>
        </w:rPr>
        <w:t>منتظران را به لب آمد نَفس</w:t>
      </w:r>
    </w:p>
    <w:p>
      <w:pPr>
        <w:pStyle w:val="BookText"/>
        <w:rPr/>
      </w:pPr>
      <w:r>
        <w:rPr>
          <w:rFonts w:ascii="IRNazanin" w:hAnsi="IRNazanin" w:eastAsia="IRNazanin"/>
          <w:color w:val="111111"/>
          <w:sz w:val="28"/>
          <w:sz w:val="28"/>
          <w:szCs w:val="28"/>
          <w:rtl w:val="true"/>
          <w:lang w:bidi="fa-IR"/>
        </w:rPr>
        <w:t>ای ز تو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رس</w:t>
      </w:r>
    </w:p>
    <w:p>
      <w:pPr>
        <w:pStyle w:val="BookText"/>
        <w:rPr/>
      </w:pPr>
      <w:r>
        <w:rPr>
          <w:rFonts w:ascii="IRNazanin" w:hAnsi="IRNazanin" w:eastAsia="IRNazanin"/>
          <w:color w:val="111111"/>
          <w:sz w:val="28"/>
          <w:sz w:val="28"/>
          <w:szCs w:val="28"/>
          <w:rtl w:val="true"/>
          <w:lang w:bidi="fa-IR"/>
        </w:rPr>
        <w:t>می آیی</w:t>
      </w:r>
    </w:p>
    <w:p>
      <w:pPr>
        <w:pStyle w:val="BookText"/>
        <w:rPr/>
      </w:pPr>
      <w:r>
        <w:rPr>
          <w:rFonts w:ascii="IRNazanin" w:hAnsi="IRNazanin" w:eastAsia="IRNazanin"/>
          <w:color w:val="111111"/>
          <w:sz w:val="28"/>
          <w:sz w:val="28"/>
          <w:szCs w:val="28"/>
          <w:rtl w:val="true"/>
          <w:lang w:bidi="fa-IR"/>
        </w:rPr>
        <w:t>ای شکفته در نگاه انتظار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وپایان کتاب غربت عالم وآدم با نام تو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نهفته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اندوهِ نگفته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سترگت، با سر انگشت کدام نیاز بزرگ، گشوده می‌شود؟ تقدیر پایانیِ زمین از رنگین کمان کدامین شادمانیِ شگفت، رنگ می‌گیرد؟</w:t>
      </w:r>
    </w:p>
    <w:p>
      <w:pPr>
        <w:pStyle w:val="BookText"/>
        <w:rPr/>
      </w:pPr>
      <w:r>
        <w:rPr>
          <w:rFonts w:ascii="IRNazanin" w:hAnsi="IRNazanin" w:eastAsia="IRNazanin"/>
          <w:color w:val="111111"/>
          <w:sz w:val="28"/>
          <w:sz w:val="28"/>
          <w:szCs w:val="28"/>
          <w:rtl w:val="true"/>
          <w:lang w:bidi="fa-IR"/>
        </w:rPr>
        <w:t>تو را با بادها چه نسبتی است که در کرانة یادت می‌چرخند وطوفان را نوید می‌دهند؟</w:t>
      </w:r>
    </w:p>
    <w:p>
      <w:pPr>
        <w:pStyle w:val="BookText"/>
        <w:rPr/>
      </w:pPr>
      <w:r>
        <w:rPr>
          <w:rFonts w:ascii="IRNazanin" w:hAnsi="IRNazanin" w:eastAsia="IRNazanin"/>
          <w:color w:val="111111"/>
          <w:sz w:val="28"/>
          <w:sz w:val="28"/>
          <w:szCs w:val="28"/>
          <w:rtl w:val="true"/>
          <w:lang w:bidi="fa-IR"/>
        </w:rPr>
        <w:t>ای طوفانِ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 سوارِ دشت‌های آشوب</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کدام کرانه می‌وزی وکدامین ساعتِ سعید بر گُردة تازیانه‌های تازنده فرود می‌آیی؟</w:t>
      </w:r>
    </w:p>
    <w:p>
      <w:pPr>
        <w:pStyle w:val="BookText"/>
        <w:rPr/>
      </w:pPr>
      <w:r>
        <w:rPr>
          <w:rFonts w:ascii="IRNazanin" w:hAnsi="IRNazanin" w:eastAsia="IRNazanin"/>
          <w:color w:val="111111"/>
          <w:sz w:val="28"/>
          <w:sz w:val="28"/>
          <w:szCs w:val="28"/>
          <w:rtl w:val="true"/>
          <w:lang w:bidi="fa-IR"/>
        </w:rPr>
        <w:t>چه تهی دست اند انسان‌ها بی تو وچه غفلتی بر جبینِ خورد وخوابشان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ذوالفقارترین تیغ بر شَرَیانِ فتنه‌های 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آیی، به خون خواهیِ مظلومان تاریخ؛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حسین علیه السلام تا هر که حتّی نامی از او در صحیفه یادِ خاک، باقی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آه،ای مسیحِ مسلّح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پایان کتاب غربت عالم وآدم، با نام تو آغاز می‌شود ورنگین کمانی از ستاره وسرود، حاصلِ یک نگاهِ روشن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بندگان شایستة خدا، در انتظار به ارث بردن زمین اند؛ چنان که خدای تعالی در قرآن کریم بدیشان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ان الارض یرثها عبادی الصالحون</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در زبور پس از آن یادکرد،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وعده پای فشرده وفرموده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اُبشّرکم بالمهدی یبعث فی امّتی علی اختلاف من الناس وزلازل، فیملأ الارض قسطاً وعدلاً بعد ما ملئت ظلماً وجوراً</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ظهور مهدی علیه السلام</w:t>
      </w:r>
    </w:p>
    <w:p>
      <w:pPr>
        <w:pStyle w:val="BookText"/>
        <w:rPr/>
      </w:pPr>
      <w:r>
        <w:rPr>
          <w:rFonts w:ascii="IRNazanin" w:hAnsi="IRNazanin" w:eastAsia="IRNazanin"/>
          <w:color w:val="111111"/>
          <w:sz w:val="28"/>
          <w:sz w:val="28"/>
          <w:szCs w:val="28"/>
          <w:rtl w:val="true"/>
          <w:lang w:bidi="fa-IR"/>
        </w:rPr>
        <w:t xml:space="preserve">بشارت می‌دهم که در هنگامه اختلاف و کوبش‌های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امتم پدیدار شود وزمین را پس از ظلم وجور، از عدل و داد آکنده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حالت فرار از واقعیت‌های تلخ و رویکرد به آینده‌ای شیرین بدانند که در آن زمین از عدل و داد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چنین آینده‌ای ـ همان گونه که خدای تعالی وعده داده ـ فرا خواهد رسید و در این موضوع اختلافی نیست؛ بلکه اختلاف در طبیعت انتظار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حالت گریز از رویارویی با واقعیت‌های گرانبار و سختی‌ها و رویکرد به شیرینی تغییر و اکتفا بدان نیست؛ بلکه انتظار ارتباط تنگاتنگی با حرکت در راستای تغییر و تلاش در جهت تحقق وراثت بندگان شایسته خدا در زمین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علاوه بر تبیین درست مفهوم انتظار، بحث‌های فرعی دیگری همچون انتظار در مکاتب فکری غیردینی، انتظار در نزد اهل تسنن وشیعه امامیه، ارزش فرهنگی انتظار، ابزار تغییر واسباب تأخیر در فرج، زمینه سازان ظهور ویاوران مهدی علیه السلام، بایسته‌های انتظار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منتظر دیگری است، ما یا امام عصر علیه السلام ؟ آن حضرت حرکت و مقاومت و جهاد ما را انتظار می‌کشد، نه آنکه ما منتظرِ قیام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عقیده‌ای دربارة انتظار، ارزش زیادی بدان می‌بخشد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قرآن کریم اهتمام ویژه‌ای به مسأله حرکت وجنبش وجهاد ما مبذول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مسلمانان را به تغییر واقعیت‌های اجتماعی وجایگزین ساختن توحید در محل شرک وبرداشتن موانع از سر راه</w:t>
      </w:r>
    </w:p>
    <w:p>
      <w:pPr>
        <w:pStyle w:val="BookText"/>
        <w:rPr/>
      </w:pPr>
      <w:r>
        <w:rPr>
          <w:rFonts w:ascii="IRNazanin" w:hAnsi="IRNazanin" w:eastAsia="IRNazanin"/>
          <w:color w:val="111111"/>
          <w:sz w:val="28"/>
          <w:sz w:val="28"/>
          <w:szCs w:val="28"/>
          <w:rtl w:val="true"/>
          <w:lang w:bidi="fa-IR"/>
        </w:rPr>
        <w:t>دعوت به سوی خدا وارزش‌های انسانی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مسأله‌ای اقتضا دارد که انسان نیز خود را به اسباب و وسایل متعدد، از سقوط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صبر و صلاة، همبستگی، انتظار و امید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این نتیجه حاصل می‌شود که حرکت توحیدی امت اسلامی، از یک سو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دیگر سو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عمده ترین استوانه‌های حرکت توحیدی در مسیر طولانی و پر پیچ و خم آن است و ما باید با این دو آموزه قرآنی بیش از پیش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اثر حاضر ترجمه کتاب </w:t>
      </w:r>
      <w:r>
        <w:rPr>
          <w:rFonts w:ascii="IRNazanin" w:hAnsi="IRNazanin" w:eastAsia="IRNazanin"/>
          <w:i/>
          <w:i/>
          <w:iCs/>
          <w:color w:val="111111"/>
          <w:sz w:val="28"/>
          <w:sz w:val="28"/>
          <w:szCs w:val="28"/>
          <w:rtl w:val="true"/>
          <w:lang w:bidi="fa-IR"/>
        </w:rPr>
        <w:t>الانتظار الموجّه</w:t>
      </w:r>
      <w:r>
        <w:rPr>
          <w:rFonts w:ascii="IRNazanin" w:hAnsi="IRNazanin" w:eastAsia="IRNazanin"/>
          <w:color w:val="111111"/>
          <w:sz w:val="28"/>
          <w:sz w:val="28"/>
          <w:szCs w:val="28"/>
          <w:rtl w:val="true"/>
          <w:lang w:bidi="fa-IR"/>
        </w:rPr>
        <w:t xml:space="preserve"> نوشته آیت اللّه آصفی ـ حفظه‌الله ـ است که در آن مباحث مربوط به انتظار، با تأمّلی عالمانه مورد بازکاوی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که این پژوهش، دوستداران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آید و در آنان معرفت آفریند و بصیرت افزاید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تقی متّقی</w:t>
      </w:r>
      <w:bookmarkStart w:id="16" w:name="pg37_381"/>
    </w:p>
    <w:p>
      <w:pPr>
        <w:pStyle w:val="Heading2"/>
        <w:numPr>
          <w:ilvl w:val="1"/>
          <w:numId w:val="1"/>
        </w:numPr>
        <w:rPr/>
      </w:pPr>
      <w:bookmarkStart w:id="17" w:name="__RefHeading___Toc2346306_1490000891"/>
      <w:bookmarkStart w:id="18" w:name="_Toc6"/>
      <w:bookmarkEnd w:id="16"/>
      <w:bookmarkEnd w:id="17"/>
      <w:r>
        <w:rPr>
          <w:rtl w:val="true"/>
        </w:rPr>
        <w:t>نگاهی گذرا به زندگی و آثار حضرت آیت الله آصفی</w:t>
      </w:r>
      <w:bookmarkEnd w:id="18"/>
    </w:p>
    <w:p>
      <w:pPr>
        <w:pStyle w:val="BookText"/>
        <w:rPr/>
      </w:pPr>
      <w:r>
        <w:rPr>
          <w:rFonts w:ascii="IRNazanin" w:hAnsi="IRNazanin" w:eastAsia="IRNazanin"/>
          <w:color w:val="111111"/>
          <w:sz w:val="28"/>
          <w:sz w:val="28"/>
          <w:szCs w:val="28"/>
          <w:rtl w:val="true"/>
          <w:lang w:bidi="fa-IR"/>
        </w:rPr>
        <w:t xml:space="preserve">آیت الله محمدمهدی آصفی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یک خانواده روحانی در نجف اشرف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شیخ علی محمّد آصفی، از فقها ومدرسان حوزه علمیه نجف اشرف بود که آثاری از وی در زمینه مسائل قرآنی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آصفی، پس از گذراندن دوران ابتدایی و مقداری از تحصیلات متوسطه، به فراگیری مبادی علوم دینی از نحو و منطق و بلاغت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سطح فقه، اصول وفلسفه را نزد اساتید وقت، شیخ صدرالدین بادکوبی، شیخ مجتبی لنکرانی، سید جعفر جزایری و پدرش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 را نزد آیت الله میرزا باقر زنجانی، آیت اللّه شیخ حسین حلی و آیت اللّه حکیم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مکاسب امام خمینی قدس سرّه نیز مدتی حضور یافت؛ امّا بیشترین فراگیری او از آیت اللّه خویی قدس سرّه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ضمن تحصیل علوم حوزوی از دانشگاه بغداد در رشته معارف اسلامی نیز، مدرک کارشناسی ارشد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عراق تحت تعقیب نیروهای امنیتی حزب بعث بود وپس از هفت ماه اختفا توانست از طریق سوریه به ایران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مدتی در درس آیت</w:t>
      </w:r>
    </w:p>
    <w:p>
      <w:pPr>
        <w:pStyle w:val="BookText"/>
        <w:rPr/>
      </w:pPr>
      <w:r>
        <w:rPr>
          <w:rFonts w:ascii="IRNazanin" w:hAnsi="IRNazanin" w:eastAsia="IRNazanin"/>
          <w:color w:val="111111"/>
          <w:sz w:val="28"/>
          <w:sz w:val="28"/>
          <w:szCs w:val="28"/>
          <w:rtl w:val="true"/>
          <w:lang w:bidi="fa-IR"/>
        </w:rPr>
        <w:t>اللّه گلپایگانی قدس سرّه و میرزاهاشم آملی قدس سرّه حاضر شد و از آیت اللّه آملی اجازه اجتهاد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طول این مدت، در حوزه علمیه نجف ودو دانشکده در نجف و بغداد و نیز در حوزه علمیه قم، در رشته‌های فقه، اصول، علوم قرآنی، تفسیر و فلسفه به تدریس مشغول بوده است و اینک به تدریس خارج فقه و اصول در حوزه علمیه قم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جوانی به نوشتن علاقه داشت وبیش از چهل کتاب و رساله در مسائل مختلف فرهنگ اسلامی ـ چون اخلاق، تفسیر، عرفان، علوم قرآن، فقه، اصول، سیره، تاریخ، فلسفه و عقاید ـ به زبان عربی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طور مکرّر در عراق، ایران و لبنان انتشار یافته و تعدادی از آنها به زبان‌های فارسی، اردو، انگلیسی، فرانسوی و ترکی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آثار چاپ شده آیت الله آصفی به قرار زیر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التقوی فی القرآن؛ العلاقة الجنسیة فی القرآن؛ آیة الکنز؛ درآمدی بر علم تفسیر؛ وعی القرآن؛ المیثاق؛ آیة التطهیر؛ المذهب التاریخی فی القرآن؛ الشهود فی القرآن؛ الولاء والبرائة؛ الکلمات الابراهیمیة العشرة؛ الاستعاذة؛ تفسیر بخشی از سوره بقره؛ تفسیر سوره انفال؛ الجسور الثلاثة و کتاب‌های دیگر</w:t>
      </w:r>
      <w:r>
        <w:rPr>
          <w:rFonts w:eastAsia="IRNazanin" w:cs="IRNazanin"/>
          <w:color w:val="111111"/>
          <w:sz w:val="28"/>
          <w:szCs w:val="28"/>
          <w:rtl w:val="true"/>
          <w:lang w:bidi="fa-IR"/>
        </w:rPr>
        <w:t>.</w:t>
      </w:r>
      <w:bookmarkStart w:id="19" w:name="pg37_385"/>
    </w:p>
    <w:p>
      <w:pPr>
        <w:pStyle w:val="Heading2"/>
        <w:numPr>
          <w:ilvl w:val="1"/>
          <w:numId w:val="1"/>
        </w:numPr>
        <w:rPr/>
      </w:pPr>
      <w:bookmarkStart w:id="20" w:name="__RefHeading___Toc2346308_1490000891"/>
      <w:bookmarkStart w:id="21" w:name="_Toc7"/>
      <w:bookmarkEnd w:id="19"/>
      <w:bookmarkEnd w:id="20"/>
      <w:r>
        <w:rPr>
          <w:rtl w:val="true"/>
        </w:rPr>
        <w:t>فصل اول</w:t>
      </w:r>
      <w:r>
        <w:rPr>
          <w:rtl w:val="true"/>
        </w:rPr>
        <w:t>: «</w:t>
      </w:r>
      <w:r>
        <w:rPr>
          <w:rtl w:val="true"/>
        </w:rPr>
        <w:t>انتظار</w:t>
      </w:r>
      <w:r>
        <w:rPr>
          <w:rtl w:val="true"/>
        </w:rPr>
        <w:t xml:space="preserve">» </w:t>
      </w:r>
      <w:r>
        <w:rPr>
          <w:rtl w:val="true"/>
        </w:rPr>
        <w:t xml:space="preserve">و </w:t>
      </w:r>
      <w:r>
        <w:rPr>
          <w:rtl w:val="true"/>
        </w:rPr>
        <w:t>«</w:t>
      </w:r>
      <w:r>
        <w:rPr>
          <w:rtl w:val="true"/>
        </w:rPr>
        <w:t>حرکت</w:t>
      </w:r>
      <w:r>
        <w:rPr>
          <w:rtl w:val="true"/>
        </w:rPr>
        <w:t>»</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346310_1490000891"/>
      <w:bookmarkStart w:id="23" w:name="_Toc8"/>
      <w:bookmarkEnd w:id="22"/>
      <w:r>
        <w:rPr>
          <w:rtl w:val="true"/>
        </w:rPr>
        <w:t>اشاره</w:t>
      </w:r>
      <w:bookmarkStart w:id="24" w:name="pg37_386"/>
      <w:bookmarkEnd w:id="23"/>
    </w:p>
    <w:p>
      <w:pPr>
        <w:pStyle w:val="Heading3"/>
        <w:numPr>
          <w:ilvl w:val="2"/>
          <w:numId w:val="1"/>
        </w:numPr>
        <w:rPr/>
      </w:pPr>
      <w:bookmarkStart w:id="25" w:name="__RefHeading___Toc2346312_1490000891"/>
      <w:bookmarkStart w:id="26" w:name="_Toc9"/>
      <w:bookmarkEnd w:id="24"/>
      <w:bookmarkEnd w:id="25"/>
      <w:r>
        <w:rPr>
          <w:rtl w:val="true"/>
        </w:rPr>
        <w:t>تبیین مسأله انتظار</w:t>
      </w:r>
      <w:bookmarkEnd w:id="26"/>
    </w:p>
    <w:p>
      <w:pPr>
        <w:pStyle w:val="Heading4"/>
        <w:numPr>
          <w:ilvl w:val="3"/>
          <w:numId w:val="1"/>
        </w:numPr>
        <w:rPr/>
      </w:pPr>
      <w:bookmarkStart w:id="27" w:name="__RefHeading___Toc2346314_1490000891"/>
      <w:bookmarkStart w:id="28" w:name="_Toc10"/>
      <w:bookmarkEnd w:id="27"/>
      <w:r>
        <w:rPr>
          <w:rtl w:val="true"/>
        </w:rPr>
        <w:t>اشاره</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پیوند و ارتباط برجسته‌ای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برآیندهای انتظار و انتظار از جهت دهنده‌های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دوست دارند حالت انتظار را یک مسأله روانی ناشی از حرمان، در اقشار محروم جامعه و تاریخ تفسیر کنند و یا حالت فرار به سوی تصوّر آینده‌ای بدانند که محرومان در آن بتوانند تمام حقوق از دست رفته و سیادتشان را باز 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خیال بافی یا نوعی گریز از دامن واقعیّت به آغوش تخیّل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هنگامی که در پیشینه تاریخی مسأله، نظر کنیم وگستره وسیع نفوذ آن را در عقاید دینی معروف بنگریم، چنین توجیهی برای مسأله انتظار غیرعلمی وبی پایه خواهد بود</w:t>
      </w:r>
      <w:r>
        <w:rPr>
          <w:rFonts w:eastAsia="IRNazanin" w:cs="IRNazanin"/>
          <w:color w:val="111111"/>
          <w:sz w:val="28"/>
          <w:szCs w:val="28"/>
          <w:rtl w:val="true"/>
          <w:lang w:bidi="fa-IR"/>
        </w:rPr>
        <w:t>.</w:t>
      </w:r>
    </w:p>
    <w:p>
      <w:pPr>
        <w:pStyle w:val="Heading4"/>
        <w:numPr>
          <w:ilvl w:val="3"/>
          <w:numId w:val="1"/>
        </w:numPr>
        <w:rPr/>
      </w:pPr>
      <w:bookmarkStart w:id="29" w:name="__RefHeading___Toc2346316_1490000891"/>
      <w:bookmarkStart w:id="30" w:name="_Toc11"/>
      <w:bookmarkEnd w:id="29"/>
      <w:r>
        <w:rPr>
          <w:rtl w:val="true"/>
        </w:rPr>
        <w:t>انتظار در مکاتب فکری غیردینی</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محدوده دین فراتر رفته و مذاهب و رویکردهای غیر دینی، نظیر مارکسیسم را نیز شامل شده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bookmarkStart w:id="31" w:name="pg37_387"/>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تنها به ادیان تعلّق ندارد؛ بلکه مکاتب ومذاهب نیز ظهور نجات بخشی چه عدل را بگستراند و عدالت را تحقّق بخشد، انتظار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نزد مارکسیست ها، مانند انتظاری است که مسیحیان بدان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معنایی است که مسیحیان عقیده دارند؛ جز آنکه این داستان نویس روسی، از زاویه‌ای دیگر آن را مطرح کرده است</w:t>
      </w:r>
      <w:r>
        <w:rPr>
          <w:rFonts w:eastAsia="IRNazanin" w:cs="IRNazanin"/>
          <w:color w:val="111111"/>
          <w:sz w:val="28"/>
          <w:szCs w:val="28"/>
          <w:rtl w:val="true"/>
          <w:lang w:bidi="fa-IR"/>
        </w:rPr>
        <w:t>.</w:t>
      </w:r>
    </w:p>
    <w:p>
      <w:pPr>
        <w:pStyle w:val="Heading4"/>
        <w:numPr>
          <w:ilvl w:val="3"/>
          <w:numId w:val="1"/>
        </w:numPr>
        <w:rPr/>
      </w:pPr>
      <w:bookmarkStart w:id="32" w:name="__RefHeading___Toc2346318_1490000891"/>
      <w:bookmarkStart w:id="33" w:name="_Toc12"/>
      <w:bookmarkEnd w:id="32"/>
      <w:r>
        <w:rPr>
          <w:rtl w:val="true"/>
        </w:rPr>
        <w:t>انتظار در ادیان پیش از اسلام</w:t>
      </w:r>
      <w:bookmarkEnd w:id="33"/>
    </w:p>
    <w:p>
      <w:pPr>
        <w:pStyle w:val="BookText"/>
        <w:rPr/>
      </w:pPr>
      <w:r>
        <w:rPr>
          <w:rFonts w:ascii="IRNazanin" w:hAnsi="IRNazanin" w:eastAsia="IRNazanin"/>
          <w:color w:val="111111"/>
          <w:sz w:val="28"/>
          <w:sz w:val="28"/>
          <w:szCs w:val="28"/>
          <w:rtl w:val="true"/>
          <w:lang w:bidi="fa-IR"/>
        </w:rPr>
        <w:t xml:space="preserve">در عهد قدیم از </w:t>
      </w:r>
      <w:r>
        <w:rPr>
          <w:rFonts w:ascii="Amiri" w:hAnsi="Amiri" w:eastAsia="Amiri" w:cs="Amiri"/>
          <w:i/>
          <w:i/>
          <w:iCs/>
          <w:color w:val="111111"/>
          <w:sz w:val="28"/>
          <w:sz w:val="28"/>
          <w:szCs w:val="28"/>
          <w:rtl w:val="true"/>
          <w:lang w:bidi="ar-SA"/>
        </w:rPr>
        <w:t>کتاب مقدّس</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اشرار وظالمان دلتنگ مباش که به زودی ریشه ظالمان بریده خواهد شد، ومنتظران عدل الهی زمین را به میراث برند وآنان که لعنت شده اند، پراکنده شوند و صالحان از مردم، همان کسانی اند که زمین را به میراث برند وتا فرجام حیات جهان در آن زندگی 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حقیقت، در قرآن کریم نیز تکرار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اَنَّ الاَْرْضَ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گمان، در زبور، پس از تورات نوشتیم که زمین را بندگان شایسته ما به ارث خواهند برد</w:t>
      </w:r>
      <w:r>
        <w:rPr>
          <w:rFonts w:eastAsia="IRNazanin" w:cs="IRNazanin"/>
          <w:color w:val="111111"/>
          <w:sz w:val="28"/>
          <w:szCs w:val="28"/>
          <w:rtl w:val="true"/>
          <w:lang w:bidi="fa-IR"/>
        </w:rPr>
        <w:t>».</w:t>
      </w:r>
      <w:bookmarkStart w:id="34" w:name="pg37_388"/>
    </w:p>
    <w:p>
      <w:pPr>
        <w:pStyle w:val="Heading4"/>
        <w:numPr>
          <w:ilvl w:val="3"/>
          <w:numId w:val="1"/>
        </w:numPr>
        <w:rPr/>
      </w:pPr>
      <w:bookmarkStart w:id="35" w:name="__RefHeading___Toc2346320_1490000891"/>
      <w:bookmarkStart w:id="36" w:name="_Toc13"/>
      <w:bookmarkEnd w:id="34"/>
      <w:bookmarkEnd w:id="35"/>
      <w:r>
        <w:rPr>
          <w:rtl w:val="true"/>
        </w:rPr>
        <w:t>انتظار نزد اهل سنّت</w:t>
      </w:r>
      <w:bookmarkEnd w:id="36"/>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نجات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بسیاری درباره مهدی عجل الله تعالی فرجه الشریف از طریق اهل سنّت با سندهای صحیح و مستفیض وجود دارد که نمی توان در آنها تشکیک کرد؛ چنان که از طریق شیعه امامیه نیز چنین روایاتی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ابن خلدون</w:t>
      </w:r>
      <w:r>
        <w:rPr>
          <w:rStyle w:val="FootnoteAnchor"/>
          <w:rtl w:val="true"/>
        </w:rPr>
        <w:footnoteReference w:id="6"/>
      </w:r>
      <w:r>
        <w:rPr>
          <w:rFonts w:ascii="IRNazanin" w:hAnsi="IRNazanin" w:eastAsia="IRNazanin"/>
          <w:color w:val="111111"/>
          <w:sz w:val="28"/>
          <w:sz w:val="28"/>
          <w:szCs w:val="28"/>
          <w:rtl w:val="true"/>
          <w:lang w:bidi="fa-IR"/>
        </w:rPr>
        <w:t xml:space="preserve">ـ از دانشمندان قرن نهم هجری 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 کتاب اَلْعِبَر</w:t>
      </w:r>
      <w:r>
        <w:rPr>
          <w:rStyle w:val="FootnoteAnchor"/>
          <w:rtl w:val="true"/>
        </w:rPr>
        <w:footnoteReference w:id="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مشهور اهل اسلام در طول اعصار بر این عقیده اند که به ناچار در آخرالزمان مردی از اهل بیت ظهور خواهد کرد که دین را تأیید کند وعدالت را ظاهر سازد و مسلمانان از وی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ممالک اسلامی استیلا خواهد یافت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دجّال و حوادث دیگر پس از آن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خواهد آمد ودجّال را خواهد کشت، یا با او خواهد آمد ودر کشتن دجّال یاور وی خواهد بود ودر نمازش به مهدی اقتدا خواهد کرد، از نشانه های ثابت ظهور است که در منابع روایی صحیح ذکر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شیخ عبدالمحسن العبّاد ـ مدرّس دانشگاه اسلامی مدینة منوّره ـ در پی حادثه اشغال حرم مکی، در مورد روایاتی که از رسول خدا درباره انتظار و ظهور حضرت مهدی علیه السلام رسیده، رساله‌ای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رساله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رساله را به منظور تبیین سخن خروج مهدی آخرالزمان ـ که روایات صحیحی بر آن دلالت دارد ودانشمندان اهل سنّت از قدیم و جدید ـ مگر به ندرت ـ بر آن بوده اند، به رشته تحریر درآورده ام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ابن حجر هیثمی در </w:t>
      </w:r>
      <w:r>
        <w:rPr>
          <w:rFonts w:ascii="IRNazanin" w:hAnsi="IRNazanin" w:eastAsia="IRNazanin"/>
          <w:i/>
          <w:i/>
          <w:iCs/>
          <w:color w:val="111111"/>
          <w:sz w:val="28"/>
          <w:sz w:val="28"/>
          <w:szCs w:val="28"/>
          <w:rtl w:val="true"/>
          <w:lang w:bidi="fa-IR"/>
        </w:rPr>
        <w:t>الصواعق المحرقّه</w:t>
      </w:r>
      <w:r>
        <w:rPr>
          <w:rFonts w:ascii="Amiri" w:hAnsi="Amiri" w:eastAsia="Amiri" w:cs="Amiri"/>
          <w:color w:val="111111"/>
          <w:sz w:val="28"/>
          <w:sz w:val="28"/>
          <w:szCs w:val="28"/>
          <w:rtl w:val="true"/>
          <w:lang w:bidi="ar-SA"/>
        </w:rPr>
        <w:t xml:space="preserve"> در تفسیر سخن خداوند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وَاِنَّهُ لَعِلْمٌ لِلسّاعَةِ فَلا تَمْتَرُنَّ بِها </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پیروان وی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حضرت مهدی علیه السلام نازل شده است، و احادیثی خواهد آمد که تصریح به این نکته دارند چه وی از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دلالتی است بر برکت در نسل فاطمه وعلی ـ رضی الله عنهما ـ و اینکه از آنان فرزندان پاکیزه فراوانی ظهور خواهد کرد و خداوند نسل آنان را مفاتیح حکمت و معادن رحمت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این نکته این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وفاطمه وفرزندانش دعا کرد تا از شرّ شیطان رانده شده، محفوظ بمانند</w:t>
      </w:r>
      <w:r>
        <w:rPr>
          <w:rFonts w:eastAsia="IRNazanin" w:cs="IRNazanin"/>
          <w:color w:val="111111"/>
          <w:sz w:val="28"/>
          <w:szCs w:val="28"/>
          <w:rtl w:val="true"/>
          <w:lang w:bidi="fa-IR"/>
        </w:rPr>
        <w:t>».</w:t>
      </w:r>
      <w:r>
        <w:rPr>
          <w:rStyle w:val="FootnoteAnchor"/>
          <w:rtl w:val="true"/>
        </w:rPr>
        <w:footnoteReference w:id="11"/>
      </w:r>
      <w:bookmarkStart w:id="37" w:name="pg37_390"/>
    </w:p>
    <w:p>
      <w:pPr>
        <w:pStyle w:val="BookText"/>
        <w:rPr/>
      </w:pPr>
      <w:bookmarkEnd w:id="37"/>
      <w:r>
        <w:rPr>
          <w:rFonts w:ascii="IRNazanin" w:hAnsi="IRNazanin" w:eastAsia="IRNazanin"/>
          <w:color w:val="111111"/>
          <w:sz w:val="28"/>
          <w:sz w:val="28"/>
          <w:szCs w:val="28"/>
          <w:rtl w:val="true"/>
          <w:lang w:bidi="fa-IR"/>
        </w:rPr>
        <w:t xml:space="preserve">شیخ ناصرالدین البانی، از شیوخ معاصر حدیث، در مجله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التمدن الاسلامی 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مسأله مهدی، باید دانست که درباره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احادیث صحیح فراوانی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وسیعی از آنها دارای سندهای تأیید شده ای است که نمونه هایی از آنها را نقل می کنیم</w:t>
      </w:r>
      <w:r>
        <w:rPr>
          <w:rFonts w:eastAsia="IRNazanin" w:cs="IRNazanin"/>
          <w:color w:val="111111"/>
          <w:sz w:val="28"/>
          <w:szCs w:val="28"/>
          <w:rtl w:val="true"/>
          <w:lang w:bidi="fa-IR"/>
        </w:rPr>
        <w:t>...».</w:t>
      </w:r>
    </w:p>
    <w:p>
      <w:pPr>
        <w:pStyle w:val="Heading4"/>
        <w:numPr>
          <w:ilvl w:val="3"/>
          <w:numId w:val="1"/>
        </w:numPr>
        <w:rPr/>
      </w:pPr>
      <w:bookmarkStart w:id="38" w:name="__RefHeading___Toc2346322_1490000891"/>
      <w:bookmarkStart w:id="39" w:name="_Toc14"/>
      <w:bookmarkEnd w:id="38"/>
      <w:r>
        <w:rPr>
          <w:rtl w:val="true"/>
        </w:rPr>
        <w:t>انتظار نزد شیعه امامیه</w:t>
      </w:r>
      <w:bookmarkEnd w:id="39"/>
    </w:p>
    <w:p>
      <w:pPr>
        <w:pStyle w:val="BookText"/>
        <w:rPr/>
      </w:pPr>
      <w:r>
        <w:rPr>
          <w:rFonts w:ascii="IRNazanin" w:hAnsi="IRNazanin" w:eastAsia="IRNazanin"/>
          <w:color w:val="111111"/>
          <w:sz w:val="28"/>
          <w:sz w:val="28"/>
          <w:szCs w:val="28"/>
          <w:rtl w:val="true"/>
          <w:lang w:bidi="fa-IR"/>
        </w:rPr>
        <w:t>احادیث انتظار امام مهدی عجل الله تعالی فرجه الشریف نزد شیعه امامیه، فراوان و متواتر است که دسته‌ای از آنها از طریق‌های صحیح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دانشمندان، این احادیث را به شیوه‌ای علمی و ارزشمند گردآوری کرده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لطف الله صافی گلپایگانی در کتاب گران سنگ </w:t>
      </w:r>
      <w:r>
        <w:rPr>
          <w:rFonts w:ascii="IRNazanin" w:hAnsi="IRNazanin" w:eastAsia="IRNazanin"/>
          <w:i/>
          <w:i/>
          <w:iCs/>
          <w:color w:val="111111"/>
          <w:sz w:val="28"/>
          <w:sz w:val="28"/>
          <w:szCs w:val="28"/>
          <w:rtl w:val="true"/>
          <w:lang w:bidi="fa-IR"/>
        </w:rPr>
        <w:t>منتخب الاثر</w:t>
      </w:r>
      <w:r>
        <w:rPr>
          <w:rFonts w:ascii="IRNazanin" w:hAnsi="IRNazanin" w:eastAsia="IRNazanin"/>
          <w:color w:val="111111"/>
          <w:sz w:val="28"/>
          <w:sz w:val="28"/>
          <w:szCs w:val="28"/>
          <w:rtl w:val="true"/>
          <w:lang w:bidi="fa-IR"/>
        </w:rPr>
        <w:t xml:space="preserve"> و شیخ علی کورانی در موسوعة الامام المهدی</w:t>
      </w:r>
      <w:r>
        <w:rPr>
          <w:rStyle w:val="FootnoteAnchor"/>
          <w:rtl w:val="true"/>
        </w:rPr>
        <w:footnoteReference w:id="12"/>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اکنون در صدد نقل این روایات از طریق تشیع یا تسنّن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پژوهش نیز در مورد احادیث مربوط به امام مهدی عجل الله تعالی فرجه الشریف و مناقشه در آنها از حیث سند و دلالت نیست؛ بلکه در این پژوهش مسأله دیگری را می‌جوییم و آن بحث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0" w:name="__RefHeading___Toc2346324_1490000891"/>
      <w:bookmarkStart w:id="41" w:name="_Toc15"/>
      <w:bookmarkEnd w:id="40"/>
      <w:r>
        <w:rPr>
          <w:rtl w:val="true"/>
        </w:rPr>
        <w:t>انتظار چیست؟</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مفهومی اسلامی و ارزشی فرهنگی است که از آن، رفتار فرهنگی معیّنی سرچشمه می‌گیرد</w:t>
      </w:r>
      <w:r>
        <w:rPr>
          <w:rFonts w:eastAsia="IRNazanin" w:cs="IRNazanin"/>
          <w:color w:val="111111"/>
          <w:sz w:val="28"/>
          <w:szCs w:val="28"/>
          <w:rtl w:val="true"/>
          <w:lang w:bidi="fa-IR"/>
        </w:rPr>
        <w:t>.</w:t>
      </w:r>
      <w:bookmarkStart w:id="42" w:name="pg37_391"/>
    </w:p>
    <w:p>
      <w:pPr>
        <w:pStyle w:val="BookText"/>
        <w:rPr/>
      </w:pPr>
      <w:bookmarkEnd w:id="42"/>
      <w:r>
        <w:rPr>
          <w:rFonts w:ascii="IRNazanin" w:hAnsi="IRNazanin" w:eastAsia="IRNazanin"/>
          <w:color w:val="111111"/>
          <w:sz w:val="28"/>
          <w:sz w:val="28"/>
          <w:szCs w:val="28"/>
          <w:rtl w:val="true"/>
          <w:lang w:bidi="fa-IR"/>
        </w:rPr>
        <w:t>مردم گاهی از انتظار، برداشت منفی می‌کنند که در این صورت، انتظار به مفهومی برای تخدیر ومانعی برای حرکت تبدیل می‌شود و گاهی نیز از آن برداشت مثبت دارند که در این صورت، عاملی برای حرکت، قیام و انگیزش در زندگی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ناچاریم که از مسأله انتظار تصوّر شفّاف و دقیقی داشته باشیم و همین نکته وظیفه اساسی ما در این پژوهش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است ومفهومی فرهنگی که در ساختار ذهنی، اسلوب اندیشه، شیوة زندگی وچگونگی نگرش ما به آینده، دخالت مؤثر و فعّالی دارد و در ترسیم خط سیاسی ما برای حال و آینده،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هزار وصد سال است که انتظار، در زندگی ما ریشه فرهنگی خود را گسترده است؛ زیرا غیبت صغری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واز آن تاریخ تقریباً هزار و اندی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مدّت، مسأله انتظار به گونه‌ای مؤثّر، در ساختار اندیشه سیاسی وانقلابی ما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عامل انتظار به تاریخ سیاسی و انقلابی خود بنگریم، این تاریخ بلند، جایگاه دیگری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کند، به ژرفای مسأله انتظار و میزان نفوذ آن در روح مؤمنان و اندیشه و روش فکری و انقلابی آنان، پی خواهد برد</w:t>
      </w:r>
      <w:r>
        <w:rPr>
          <w:rFonts w:eastAsia="IRNazanin" w:cs="IRNazanin"/>
          <w:color w:val="111111"/>
          <w:sz w:val="28"/>
          <w:szCs w:val="28"/>
          <w:rtl w:val="true"/>
          <w:lang w:bidi="fa-IR"/>
        </w:rPr>
        <w:t>.</w:t>
      </w:r>
    </w:p>
    <w:p>
      <w:pPr>
        <w:pStyle w:val="Heading3"/>
        <w:numPr>
          <w:ilvl w:val="2"/>
          <w:numId w:val="1"/>
        </w:numPr>
        <w:rPr/>
      </w:pPr>
      <w:bookmarkStart w:id="43" w:name="__RefHeading___Toc2346326_1490000891"/>
      <w:bookmarkStart w:id="44" w:name="_Toc16"/>
      <w:bookmarkEnd w:id="43"/>
      <w:r>
        <w:rPr>
          <w:rtl w:val="true"/>
        </w:rPr>
        <w:t>انواع انتظار</w:t>
      </w:r>
      <w:bookmarkEnd w:id="44"/>
    </w:p>
    <w:p>
      <w:pPr>
        <w:pStyle w:val="BookText"/>
        <w:rPr/>
      </w:pPr>
      <w:r>
        <w:rPr>
          <w:rFonts w:ascii="IRNazanin" w:hAnsi="IRNazanin" w:eastAsia="IRNazanin"/>
          <w:color w:val="111111"/>
          <w:sz w:val="28"/>
          <w:sz w:val="28"/>
          <w:szCs w:val="28"/>
          <w:rtl w:val="true"/>
          <w:lang w:bidi="fa-IR"/>
        </w:rPr>
        <w:t>انتظار نجات بر دو گونه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نجاتی که در توان انسان نیست، آن را جلو یا عقب</w:t>
      </w:r>
    </w:p>
    <w:p>
      <w:pPr>
        <w:pStyle w:val="BookText"/>
        <w:rPr/>
      </w:pPr>
      <w:r>
        <w:rPr>
          <w:rFonts w:ascii="IRNazanin" w:hAnsi="IRNazanin" w:eastAsia="IRNazanin"/>
          <w:color w:val="111111"/>
          <w:sz w:val="28"/>
          <w:sz w:val="28"/>
          <w:szCs w:val="28"/>
          <w:rtl w:val="true"/>
          <w:lang w:bidi="fa-IR"/>
        </w:rPr>
        <w:t>بیندازد؛ همانند انتظاری که شخص غریق در رسیدن گروه نجات مستقر در ساحل به سوی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وی آنان را می‌نگرد که برای نجات او به راه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غریق را یارای آن نیست که زمان رسیدن گروه نجات را به خود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انتظار، امید به نجات را در درون او تقویت کرده ونور امید را بر تیرگی‌های یأس و ناامیدی ـ که از هر سو احاطه اش کرده ـ خواهد تابانید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انسان می‌تواند آن را نزدیک گرداند وطلب کند؛ مانند بهبود یافتن از بیماری، اجرای طرحی عمرانی، علمی و تجاری، پیروزی بر دشمن و رهایی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ریشه در انتظار دارند و امر سرعت بخشیدن یا تأخیر انداختن آنها به دست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امکان برای انسان وجود دارد که در بهبود یافتن و شفا تعجیل کند، یا آن را به تعویق اندازد و یا حتی منتفی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امکان آن هست در اجرای پروژه‌ای تجاری، عمرانی و علمی عجله کند، یا اجرای آن را به وقتی دیگر موکول کند و یا آن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امکان برای وی هست که به سوی پیروزی بر دشمن وبی نیازی مالی بشتابد، یا سستی ورزد و تأخیر کند و یا از خیر آن بگذرد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انتظار از نوع دوم با انتظار از نوع اوّلی که از آن سخن گفتیم، تفاوت دارد و در محدوده قدرت و اختیار انسان است که در تحقق آنچه که انتظارش را می‌کشد، شتاب ورزد، یا درنگ و سستی روا دارد و یا عطایش را به لقایش بخشد</w:t>
      </w:r>
      <w:r>
        <w:rPr>
          <w:rFonts w:eastAsia="IRNazanin" w:cs="IRNazanin"/>
          <w:color w:val="111111"/>
          <w:sz w:val="28"/>
          <w:szCs w:val="28"/>
          <w:rtl w:val="true"/>
          <w:lang w:bidi="fa-IR"/>
        </w:rPr>
        <w:t>.</w:t>
      </w:r>
      <w:bookmarkStart w:id="45" w:name="pg37_393"/>
    </w:p>
    <w:p>
      <w:pPr>
        <w:pStyle w:val="BookText"/>
        <w:rPr/>
      </w:pPr>
      <w:bookmarkEnd w:id="45"/>
      <w:r>
        <w:rPr>
          <w:rFonts w:ascii="IRNazanin" w:hAnsi="IRNazanin" w:eastAsia="IRNazanin"/>
          <w:color w:val="111111"/>
          <w:sz w:val="28"/>
          <w:sz w:val="28"/>
          <w:szCs w:val="28"/>
          <w:rtl w:val="true"/>
          <w:lang w:bidi="fa-IR"/>
        </w:rPr>
        <w:t xml:space="preserve">از این رو انتظار از نوع دوم،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می‌بخشد و حرکت، مخصوص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اگر انسان بداند که نجات ورهایی اش به حرکت، عمل و تلاشش وابسته است؛ آن چنان حرکت و تلاشی برای رهایی و نجات خویش به خرج می‌دهد که در گذشته، توان انجام دادن آن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انتظار از نوع اول به انسان،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انتظار از نوع دوم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پویایی نیز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این قدرت را به انسان می‌دهد تا پرده حال را بدرد و آینده را ببیند، وچه قدر فاصله است میان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خلال درد ورنج حاضر می‌بیند و میان کسی که همه این سه را از خلال حال و گذشته و آینده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تیرگی، ظلمت و ابهام و اشکالی که دیدگاه نخست را احاطه کرده، در دیدگاه دوم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انسان را در پایداری و مقاومت در برابر سقوط و نابودی تا رسیدن نیروهای کمکی، توانمند می‌سازد و تا زمانی که چراغ امید به رسیدن کمک در دل وجان انسان ندرخشد، مقاومتی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انسان را در نیل به نجات، رهایی، نیرومندی و توانگری قادر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انتظاری،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وبرترین نوع انتظاری است که در این پژوهش ما در پی آنیم</w:t>
      </w:r>
      <w:r>
        <w:rPr>
          <w:rFonts w:eastAsia="IRNazanin" w:cs="IRNazanin"/>
          <w:color w:val="111111"/>
          <w:sz w:val="28"/>
          <w:szCs w:val="28"/>
          <w:rtl w:val="true"/>
          <w:lang w:bidi="fa-IR"/>
        </w:rPr>
        <w:t>.</w:t>
      </w:r>
    </w:p>
    <w:p>
      <w:pPr>
        <w:pStyle w:val="Heading3"/>
        <w:numPr>
          <w:ilvl w:val="2"/>
          <w:numId w:val="1"/>
        </w:numPr>
        <w:rPr/>
      </w:pPr>
      <w:bookmarkStart w:id="46" w:name="__RefHeading___Toc2346328_1490000891"/>
      <w:bookmarkStart w:id="47" w:name="_Toc17"/>
      <w:bookmarkEnd w:id="46"/>
      <w:r>
        <w:rPr>
          <w:rtl w:val="true"/>
        </w:rPr>
        <w:t>نظام تغییر</w:t>
      </w:r>
      <w:bookmarkEnd w:id="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انتظار، شبیه انتظار مردم از خداوند است که کارهایشان را از بد</w:t>
      </w:r>
    </w:p>
    <w:p>
      <w:pPr>
        <w:pStyle w:val="BookText"/>
        <w:rPr/>
      </w:pPr>
      <w:r>
        <w:rPr>
          <w:rFonts w:ascii="IRNazanin" w:hAnsi="IRNazanin" w:eastAsia="IRNazanin"/>
          <w:color w:val="111111"/>
          <w:sz w:val="28"/>
          <w:sz w:val="28"/>
          <w:szCs w:val="28"/>
          <w:rtl w:val="true"/>
          <w:lang w:bidi="fa-IR"/>
        </w:rPr>
        <w:t>به خوب، از نیازمندی به بی نیازی، از ناتوانی به توانایی واز شکست به پیروزی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انتظاری، انتظار درست وعقلانی است؛ زیرا انسان، توده‌ای از ضعف، عجز، فقر، نادانی و زشتی است و از خدای تعالی، انتظار می‌رود که همه اینها را تغییر داده و به نیرو، توان، بی نیازی، دانایی و خوبی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نیست که انسان از خدا چنین توقّع و انتظاری داشته باشد؛ به شرط آنکه برای تحقق آن، نظام معقولی را ـ که خدای تعالی برای چنین تغییری مقرّر کرده ـ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انسان چنین نظامی را به کار نگیرد، درست نیست که توقع و انتظار تغییر از جانب خدا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آن است که انسان، ابتدا در خودش تغییر ایجاد کند تا خدای تعالی، شرایط را به نفع او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عقب ماندگی اقتصادی وعلمی، شکست نظامی وسوء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سستی، ناامیدی و جهل نهفته در وجودمان و نبود جسارت و شجاعت،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در خودمان تغییر ایجاد کنیم، خدا نیز شرایط را به نفع ما تغییر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حال خود را تغییر ندهیم، خدا نیز شرایط را به نفع ما دگرگون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حقیقت، هیچ شک و مناقشه‌ای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تغییر از سوی خدای تعالی، حقیقتی است قطعی؛ البته در صورتی که این انتظار با حرکت وعمل انسان همراه گردد، وبه تعبیر دیگر، این همان انتظار انقلابی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خطا است که از واژه انتظار، مترصد بودن منفی را بفهمیم؛</w:t>
      </w:r>
      <w:bookmarkStart w:id="48" w:name="pg37_395"/>
    </w:p>
    <w:p>
      <w:pPr>
        <w:pStyle w:val="BookText"/>
        <w:rPr/>
      </w:pPr>
      <w:bookmarkEnd w:id="48"/>
      <w:r>
        <w:rPr>
          <w:rFonts w:ascii="IRNazanin" w:hAnsi="IRNazanin" w:eastAsia="IRNazanin"/>
          <w:color w:val="111111"/>
          <w:sz w:val="28"/>
          <w:sz w:val="28"/>
          <w:szCs w:val="28"/>
          <w:rtl w:val="true"/>
          <w:lang w:bidi="fa-IR"/>
        </w:rPr>
        <w:t>بی آنکه خود نقش منفی یا مثبتی در آنها داشته باشیم؛ همان گونه که چشم انتظار خسوف ماه یا کسوف خورشید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تفسیر صحیح آن است که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9" w:name="__RefHeading___Toc2346330_1490000891"/>
      <w:bookmarkStart w:id="50" w:name="_Toc18"/>
      <w:bookmarkEnd w:id="49"/>
      <w:r>
        <w:rPr>
          <w:rtl w:val="true"/>
        </w:rPr>
        <w:t xml:space="preserve">تأخیر در </w:t>
      </w:r>
      <w:r>
        <w:rPr>
          <w:rtl w:val="true"/>
        </w:rPr>
        <w:t>«</w:t>
      </w:r>
      <w:r>
        <w:rPr>
          <w:rtl w:val="true"/>
        </w:rPr>
        <w:t>فرج</w:t>
      </w:r>
      <w:r>
        <w:rPr>
          <w:rtl w:val="true"/>
        </w:rPr>
        <w:t>»</w:t>
      </w:r>
      <w:bookmarkEnd w:id="50"/>
    </w:p>
    <w:p>
      <w:pPr>
        <w:pStyle w:val="Heading4"/>
        <w:numPr>
          <w:ilvl w:val="3"/>
          <w:numId w:val="1"/>
        </w:numPr>
        <w:rPr/>
      </w:pPr>
      <w:bookmarkStart w:id="51" w:name="__RefHeading___Toc2346332_1490000891"/>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فهم درست معنای انتظار ـ که آیا به معنای مترصد بودن است یا حرکت ـ به جواب درست سبب تأخیر در فرج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دیدگاه مطرح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دیدگاه نخست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 تأخیر در فرج وظهور امام عصر عجل الله تعالی فرجه الشریف وانقلاب جهانی فراگیر او را این بدانیم که زمین تا از ظلم وجور پر نشده است، آن حضرت ظهور نخواهد کرد؛ 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مترصد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روشنی می‌دانیم که دامن زدن به ظلم و جور و گسترش دامنه آن، از دیدگاه اسلام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برداشت، درست نیست که به مقابله با ظلم برخیزیم؛ زیرا چنین مقابله‌ای دوره غیبت را طولانی 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منتظر بمانیم تا ظلم و جور در زندگی سیاسی، اقتصادی، نظامی وقضایی ما به حدّ کمال برسد و کره زمین از ظلمت ستم پر شود تا امام علیه السلام ظهور کند وانقلاب خود را علیه ستمگران و در حمایت از مظلومان، علنی سازد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دیدگاه دوم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 تأخیر در فرج، عدم وجود یارانی باشد که جامعه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گستره‌ای وسیع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ظهور امام و قیام فراگیر</w:t>
      </w:r>
      <w:bookmarkStart w:id="53" w:name="pg37_396"/>
    </w:p>
    <w:p>
      <w:pPr>
        <w:pStyle w:val="BookText"/>
        <w:rPr/>
      </w:pPr>
      <w:bookmarkEnd w:id="53"/>
      <w:r>
        <w:rPr>
          <w:rFonts w:ascii="IRNazanin" w:hAnsi="IRNazanin" w:eastAsia="IRNazanin"/>
          <w:color w:val="111111"/>
          <w:sz w:val="28"/>
          <w:sz w:val="28"/>
          <w:szCs w:val="28"/>
          <w:rtl w:val="true"/>
          <w:lang w:bidi="fa-IR"/>
        </w:rPr>
        <w:t>او، آماده سازند و پشتیبان و تکیه گاه انقلاب امام تلقّی شوند، مسأله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چاره‌ای جز اقدام وتجهیز وآمادگی وامر به معروف ونهی از منکر، به منظور برپایی اقتدار حق بر روی زمین و حصول فرج به سبب ظهور امام زمان عجل الله تعالی فرجه الشریف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انتظار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نخواهد بود؛ بلکه به معنای حرکت، اقدام وجهاد برای برپایی اقتدار حق است؛ یعنی، مفهومی که مهیّاسازی زمین برای ظهور امام و قیام جهانی او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چنین برداشتی از ظهور امام علیه السلام و تحقّق فرج به دست او، معنای انتظار نیز از جهت مثبت ومنفی،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مترصّد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برای رسیدن به جواب صحیح، به بررسی این دو دیدگاه خواهیم پرداخت</w:t>
      </w:r>
      <w:r>
        <w:rPr>
          <w:rFonts w:eastAsia="IRNazanin" w:cs="IRNazanin"/>
          <w:color w:val="111111"/>
          <w:sz w:val="28"/>
          <w:szCs w:val="28"/>
          <w:rtl w:val="true"/>
          <w:lang w:bidi="fa-IR"/>
        </w:rPr>
        <w:t>:</w:t>
      </w:r>
    </w:p>
    <w:p>
      <w:pPr>
        <w:pStyle w:val="Heading4"/>
        <w:numPr>
          <w:ilvl w:val="3"/>
          <w:numId w:val="1"/>
        </w:numPr>
        <w:rPr/>
      </w:pPr>
      <w:bookmarkStart w:id="54" w:name="__RefHeading___Toc2346334_1490000891"/>
      <w:bookmarkStart w:id="55" w:name="_Toc20"/>
      <w:bookmarkEnd w:id="54"/>
      <w:r>
        <w:rPr>
          <w:rtl w:val="true"/>
        </w:rPr>
        <w:t>بررسی نظریة نخست</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شدن زمین از ظلم و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خشکیدن چشمه توحید و عدل در زمین یا باقی نماندن مکانی برای پرستش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محال و خلاف سنّت‌های الهی است؛ بلکه معنای آن، طغیان و سرکشی قدرت باطل، بر ضدّ حق در نبرد دایمی میان حق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ستمی که امروزه در گستره عظیمی از زمین بر مستضعفان و بینوایان می‌رود و تهاجم وسیعی که علیه ارزش‌های الهی می‌شود، شاید در تاریخ کم نظیر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منطقه بالکان توسّط صرب‌ها بر ضد مسلمانان بوسنی وهرزگوین گذشت، در تاریخ ظلم و کشتار کمتر نظیر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صرب‌ها بارها شکم زنان آبستن را پاره کردند وجنین‌ها را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به قتل رساندند وسر بریدند وبا سرهای بریده، پیش چشم پدران ومادرانشان توپ بازی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سر بریدند وگوشت تنشان را طعمه خوکان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کمونیست‌ها در دوره حکومت کمونیستی، بر مسلمانان آسیای میانه روا داشته اند، چنان است که لرزه بر اندام انسان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شکنجه‌های وحشیانه‌ای که بر مسلمانان در زندان‌های اسرائیل اعمال می‌شود، از محدوده بیان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از همه اینها، شکنجه ها، زندانی کردن‌ها و ستم هایی است که در عراق بر مؤمنان به دست پلیس بعثی صدامی در جریان بوده و هیچ تعبیری از عهدة توصیف آن بر نمی آید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گوشه گوشه دنیای اسلام بر مسلمانان می‌رود، بسیار وحشتناک و فراتر از ظلم و 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شدن زمین از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کمتر دیده شده که افکار عمومی جهان نسبت به این ستم‌های وحشتناک اعتراضی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تفاوتی از همه بدتر وزشت تر ونشانه انحطاط وجدان اخلاقی در جامعه جهانی وفرهنگ مادّی بشر معاصر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انحطاط وجدان اخلاقی، نمودِ خطری است که پیوسته سقوط فرهنگی را در پی دارد و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اصلی واساسی انسان است؛ همان گونه که انسان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ادامه زندگی نیست، به همان سان بدون وجدان، قادر به ادامه حیات نیست و هرگاه سرچشمه‌های وجدان بخشکد، سقوط فرهنگی نتیجه طبیعی این حالت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پس از سقوط نیز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زندگی بشر حاکم خواهد بود و این، همان حالت قیام جهانی امام عصر علیه السلام و برپایی دولت جهانی و فراگیر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انتظار برخی، گرایش دنیای امروز به سمت سقوط نظام‌های سیاسی، نظامی واقتصادی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چگونگی سقوط اتحاد شوروی را در ظرف چند ماه شاهد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چنین کشورهایی، مانند ساختمانی است که از درون پوسیده شده و کسی قادر به نگه داری آن از ویرانی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تغییر، هم اکنون در امریکا ـ یعنی ابرقدرت دنیا ـ وزیدن گرفته واین کشور را در بُعد اقتصادی، امنیتی، اخلاقی و مقبولیّت، دچار زلزله‌های سخت و درهم کوبنده‌ای کرده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جاهلی امروز، شمارش معکوس سقوط وفروپاشی خود را شروع</w:t>
      </w:r>
    </w:p>
    <w:p>
      <w:pPr>
        <w:pStyle w:val="BookText"/>
        <w:rPr/>
      </w:pPr>
      <w:r>
        <w:rPr>
          <w:rFonts w:ascii="IRNazanin" w:hAnsi="IRNazanin" w:eastAsia="IRNazanin"/>
          <w:color w:val="111111"/>
          <w:sz w:val="28"/>
          <w:sz w:val="28"/>
          <w:szCs w:val="28"/>
          <w:rtl w:val="true"/>
          <w:lang w:bidi="fa-IR"/>
        </w:rPr>
        <w:t>کرده است؛ بنابراین از چنین نظامی، چگونه انتظار جنگ و وحشی گری بیشتری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قرآن و روایات دیده می‌شود،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عدل وداد پر می‌کند، همان گونه که از ظلم وجور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 بعد از آنکه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این نیست که امام علیه السلام منتظر بماند تا ظلم و فساد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روایت این است که آن حضرت هنگامی که ظهور می‌کند، زمین را از عدل و داد آکنده می‌سازد و با ظلم و فساد در جامعه مبارزه می‌کند، تا جایی که جامعه بشری، از ظلم و فساد پاک شود؛ همان گونه که در گذشته از ظلم و فساد پر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از ابی وائل روایت کرده که امیرمؤمنان علیه السلام درباره حضرت مهدی عجل الله تعالی فرجه الشریف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علی حینِ غفلة من النّاس واِماتة من الحقِّ واظهار من الجور، یفرح لخروجه اَهْلُ السَّماءِ وسکّانها، وَیَمْلأ الارض عدلاً کما مُلِئَتْ ظلماً وجَوْراً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هنگامه غفلت مردم، نابودی حق وآشکاری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خروج، اهل آسمان و ساکنان آن شادمان می شوند و زمین را از عدل و داد آکنده می سازد؛ چنان که از ظلم وجور پر شده باشد</w:t>
      </w:r>
      <w:r>
        <w:rPr>
          <w:rFonts w:eastAsia="IRNazanin" w:cs="IRNazanin"/>
          <w:color w:val="111111"/>
          <w:sz w:val="28"/>
          <w:szCs w:val="28"/>
          <w:rtl w:val="true"/>
          <w:lang w:bidi="fa-IR"/>
        </w:rPr>
        <w:t>».</w:t>
      </w:r>
      <w:bookmarkStart w:id="56" w:name="pg37_400"/>
    </w:p>
    <w:p>
      <w:pPr>
        <w:pStyle w:val="BookText"/>
        <w:rPr/>
      </w:pPr>
      <w:bookmarkEnd w:id="56"/>
      <w:r>
        <w:rPr>
          <w:rFonts w:ascii="IRNazanin" w:hAnsi="IRNazanin" w:eastAsia="IRNazanin"/>
          <w:color w:val="111111"/>
          <w:sz w:val="28"/>
          <w:sz w:val="28"/>
          <w:szCs w:val="28"/>
          <w:rtl w:val="true"/>
          <w:lang w:bidi="fa-IR"/>
        </w:rPr>
        <w:t xml:space="preserve">به نظر می‌رسد معنای جمله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پر شدن زمین از ظلم و جور</w:t>
      </w:r>
      <w:r>
        <w:rPr>
          <w:rFonts w:eastAsia="IRNazanin" w:cs="IRNazanin"/>
          <w:i/>
          <w:iCs/>
          <w:color w:val="111111"/>
          <w:sz w:val="28"/>
          <w:szCs w:val="28"/>
          <w:rtl w:val="true"/>
          <w:lang w:bidi="fa-IR"/>
        </w:rPr>
        <w:t>»</w:t>
      </w:r>
      <w:r>
        <w:rPr>
          <w:rFonts w:ascii="IRNazanin" w:hAnsi="IRNazanin" w:eastAsia="IRNazanin"/>
          <w:color w:val="111111"/>
          <w:sz w:val="28"/>
          <w:sz w:val="28"/>
          <w:szCs w:val="28"/>
          <w:rtl w:val="true"/>
          <w:lang w:bidi="fa-IR"/>
        </w:rPr>
        <w:t>، این است که ظلم وجور چنان زیاد شود که مردم از آن، فریاد و فغان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نقاب تبلیغاتی خود را ـ که نزد مردم خوب جلوه می‌کرد ـ فروافکند وچهره حقیقی اش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و نظام‌ها در تحقّق آنچه مردم را بدان وعده می‌دادند ـ رفاه، آسایش و امنیّت ـ شکست می‌خورند و پس از این شکست‌های گسترده، مردم در جست‌وجوی نظامی الهی که آنان را از این ناکامی‌ها برهاند، به حرکت در می‌آیند و رهبری را می‌جویند که دستشان را بگیرد و به سوی خدای تعالی رهنمونشان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شکست‌های پی درپی، هم اکنون در زندگی مردم یکی پس از دیگری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آن با سقوط اتحاد جماهیر شوروی بوده ودر سال‌های اخیر آشوب‌های تندی امریکا را به لرزه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ناکامی ها، مردم را به سوی نظام الهی ورهبر ربّانیِ نجات بخش سوق می‌دهد</w:t>
      </w:r>
      <w:r>
        <w:rPr>
          <w:rFonts w:eastAsia="IRNazanin" w:cs="IRNazanin"/>
          <w:color w:val="111111"/>
          <w:sz w:val="28"/>
          <w:szCs w:val="28"/>
          <w:rtl w:val="true"/>
          <w:lang w:bidi="fa-IR"/>
        </w:rPr>
        <w:t>.</w:t>
      </w:r>
    </w:p>
    <w:p>
      <w:pPr>
        <w:pStyle w:val="Heading4"/>
        <w:numPr>
          <w:ilvl w:val="3"/>
          <w:numId w:val="1"/>
        </w:numPr>
        <w:rPr/>
      </w:pPr>
      <w:bookmarkStart w:id="57" w:name="__RefHeading___Toc2346336_1490000891"/>
      <w:bookmarkStart w:id="58" w:name="_Toc21"/>
      <w:bookmarkEnd w:id="57"/>
      <w:r>
        <w:rPr>
          <w:rtl w:val="true"/>
        </w:rPr>
        <w:t>بررسی نظریة دوم</w:t>
      </w:r>
      <w:bookmarkEnd w:id="58"/>
    </w:p>
    <w:p>
      <w:pPr>
        <w:pStyle w:val="BookText"/>
        <w:rPr/>
      </w:pPr>
      <w:r>
        <w:rPr>
          <w:rFonts w:ascii="IRNazanin" w:hAnsi="IRNazanin" w:eastAsia="IRNazanin"/>
          <w:color w:val="111111"/>
          <w:sz w:val="28"/>
          <w:sz w:val="28"/>
          <w:szCs w:val="28"/>
          <w:rtl w:val="true"/>
          <w:lang w:bidi="fa-IR"/>
        </w:rPr>
        <w:t>این نظریه در فهم علل تأخیر فرج و ظهور امام علیه السلام، به علل واقعی تکیه کرده است که نخستینِ آنها، عدم وجود یاوران کافی از جهت کمیّت و کیفیت، در میان شیعیان و انصار آن حضرت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انقلابی که امام علیه السلام رهبری آن را به عهده خواهد داشت، انقلابی جهانی و همگانی است که مستضعفان و محرومان در آن، امامت</w:t>
      </w:r>
    </w:p>
    <w:p>
      <w:pPr>
        <w:pStyle w:val="BookText"/>
        <w:rPr/>
      </w:pPr>
      <w:r>
        <w:rPr>
          <w:rFonts w:ascii="IRNazanin" w:hAnsi="IRNazanin" w:eastAsia="IRNazanin"/>
          <w:color w:val="111111"/>
          <w:sz w:val="28"/>
          <w:sz w:val="28"/>
          <w:szCs w:val="28"/>
          <w:rtl w:val="true"/>
          <w:lang w:bidi="fa-IR"/>
        </w:rPr>
        <w:t>و سرپرستی جامعه بشری را عهده دار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ان نَمُنَّ علی الذین استضعفوا فی الارض ونجعلهم ائمةً ونجعلهم الوارثین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خواهیم بر آنان چه در زمین خوارشان شمرده اند، منّت نهیم وآنان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 وایشان را وارث زمین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مستضعف در این مرحله، تمام آنچه را که طاغوت‌ها از قدرت وثروت در دست دارند، به ارث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میراث بران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شایسته ام میراث بران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سلطه بر گستره زمین، نصیب آنان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نُمکِّنَ لهم فی الارضِ</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قدرتشان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در این مرحله، تمام زمین را از لوث شرک وظلم پاک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الارض 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عدل و داد آکنده می‌سازد؛ چنان که از ظلم وجور پر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تصریح شده، درشرق وغرب عالم جایی که در آن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انداز نشود، 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این انقلاب فراگیر،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انقلابی، به</w:t>
      </w:r>
      <w:bookmarkStart w:id="59" w:name="pg37_402"/>
    </w:p>
    <w:p>
      <w:pPr>
        <w:pStyle w:val="BookText"/>
        <w:rPr/>
      </w:pPr>
      <w:bookmarkEnd w:id="59"/>
      <w:r>
        <w:rPr>
          <w:rFonts w:ascii="IRNazanin" w:hAnsi="IRNazanin" w:eastAsia="IRNazanin"/>
          <w:color w:val="111111"/>
          <w:sz w:val="28"/>
          <w:sz w:val="28"/>
          <w:szCs w:val="28"/>
          <w:rtl w:val="true"/>
          <w:lang w:bidi="fa-IR"/>
        </w:rPr>
        <w:t xml:space="preserve">ناچار زمینه سازی‌های زیادی را در سطح عالی ـ هم از جهت کمیّت و هم از جهت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آمادگی‌ها ایجاد نشود، چنین انقلاب فراگیری در سنّت‌های الهی، در تاریخ بشری به تحقق نخواهد پیوست</w:t>
      </w:r>
      <w:r>
        <w:rPr>
          <w:rFonts w:eastAsia="IRNazanin" w:cs="IRNazanin"/>
          <w:color w:val="111111"/>
          <w:sz w:val="28"/>
          <w:szCs w:val="28"/>
          <w:rtl w:val="true"/>
          <w:lang w:bidi="fa-IR"/>
        </w:rPr>
        <w:t>.</w:t>
      </w:r>
    </w:p>
    <w:p>
      <w:pPr>
        <w:pStyle w:val="Heading3"/>
        <w:numPr>
          <w:ilvl w:val="2"/>
          <w:numId w:val="1"/>
        </w:numPr>
        <w:rPr/>
      </w:pPr>
      <w:bookmarkStart w:id="60" w:name="__RefHeading___Toc2346338_1490000891"/>
      <w:bookmarkStart w:id="61" w:name="_Toc22"/>
      <w:bookmarkEnd w:id="60"/>
      <w:r>
        <w:rPr>
          <w:rtl w:val="true"/>
        </w:rPr>
        <w:t>سنّت های الهی و امداد غیبی</w:t>
      </w:r>
      <w:bookmarkEnd w:id="61"/>
    </w:p>
    <w:p>
      <w:pPr>
        <w:pStyle w:val="BookText"/>
        <w:rPr/>
      </w:pPr>
      <w:r>
        <w:rPr>
          <w:rFonts w:ascii="IRNazanin" w:hAnsi="IRNazanin" w:eastAsia="IRNazanin"/>
          <w:color w:val="111111"/>
          <w:sz w:val="28"/>
          <w:sz w:val="28"/>
          <w:szCs w:val="28"/>
          <w:rtl w:val="true"/>
          <w:lang w:bidi="fa-IR"/>
        </w:rPr>
        <w:t>این انقلاب در رویارویی با متکبران، طاغوت ها، نظام‌ها و نهادهای جاهلی حاکم بر مردم، به یقین بدون امداد غیبی وپشتیبانی وتأیید الهی، به پیروزی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وجود چنین امدادی تأیید و چگونگی آن بیان شده است؛ البته این امداد الهی یکی از دو طرف قضیّه است و طرف دیگر آن، نقش سنّت‌های الهی در تاریخ وجامعه در تحقق این نهضت جهانی و گسترش و کمال بخشی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 نیز بی هیچ تغییر و تبدیلی، جاری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فی الّذینَ خَلَوْا مِنْ قَبْلُ وَ لَنْ تَجِدَ لِسُنَّةِ اللّهِ تَبْدیلاً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کسانی که پیش تر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جاری بوده است؛ و در سنّت الهی هرگز تغییری نخواهی یافت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سنت‌ها، تعارضی با امداد و تأیید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در امتداد دعوت رسول خدا برای تحقق توحید در زندگی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واسطه فرشتگان نشان دار و بادها و لشکری که قابل رؤیت نبود، و نیز به سبب رُعبی که در دل دشمنانش انداخت، رسولش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رسولش را به فراهم کردن تجهیزات برای این جنگ سرنوشت ساز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اَعِدُّوا لَهُمْ مَا استطعتم مِنْ قُوَّة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در توان دارید در مقابل دشمنان بسیج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این نبرد نیز به موجب سنّت‌های خدای تعالی در تاریخ وجامعه، تحقق می‌یافت و گاهی رسول خدا بر دشمنانش پیروز می‌شد و گاه این پیروزی به دست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این نبردها، از نیروهای نظامی، امکانات مالی وسلاح‌های جنگی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جنگ تدارک می‌دید ودشمن را با وسایل مختلف وشیوه‌های جدید، در زمان و مکان نبرد غافلگیر می‌کرد و هیچ یک از این امور با امداد غیبی الهی نسبت به رسول خدا ـ که شکّی در آن نیست ـ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جهانی به رهبری 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دعوت و نهضتی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آن را به دوش داشته، به امر الهی، منحرف نخواهد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سنّت‌های بایسته در این انقلاب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امام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w:t>
      </w:r>
      <w:bookmarkStart w:id="62" w:name="pg37_404"/>
    </w:p>
    <w:p>
      <w:pPr>
        <w:pStyle w:val="BookText"/>
        <w:rPr/>
      </w:pPr>
      <w:bookmarkEnd w:id="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آمادگی و زمینه سازی ویاری، امکان ندارد انقلابی با این عظمت، در تاریخ انسان به ثمر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دو گونه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نخست، روایاتی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مُوَطِّئان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جامعه انسانی وکر زمین را، برای ظهور و انقلاب جهانیِ همگانی امام عصر عجل الله تعالی فرجه الشریف آماده می‌سازند وبه طور طبیعی قبل از ظهور امام علیه السلام پیدا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از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امام علیه السلام، آن حضرت را در قیام بر ضد ظالمان همراهی می‌کنند و امام علیه السلام رهبری آنان را در این قیام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گروه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را برای ظهور وقیام امام علیه السلام مهیّا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با پشتیبانی آنان بر ض ظالمان قیام می‌کند</w:t>
      </w:r>
      <w:r>
        <w:rPr>
          <w:rFonts w:eastAsia="IRNazanin" w:cs="IRNazanin"/>
          <w:color w:val="111111"/>
          <w:sz w:val="28"/>
          <w:szCs w:val="28"/>
          <w:rtl w:val="true"/>
          <w:lang w:bidi="fa-IR"/>
        </w:rPr>
        <w:t>.</w:t>
      </w:r>
    </w:p>
    <w:p>
      <w:pPr>
        <w:pStyle w:val="Heading3"/>
        <w:numPr>
          <w:ilvl w:val="2"/>
          <w:numId w:val="1"/>
        </w:numPr>
        <w:rPr/>
      </w:pPr>
      <w:bookmarkStart w:id="63" w:name="__RefHeading___Toc2346340_1490000891"/>
      <w:bookmarkStart w:id="64" w:name="_Toc23"/>
      <w:bookmarkEnd w:id="63"/>
      <w:r>
        <w:rPr>
          <w:rtl w:val="true"/>
        </w:rPr>
        <w:t xml:space="preserve">گروه </w:t>
      </w:r>
      <w:r>
        <w:rPr>
          <w:rtl w:val="true"/>
        </w:rPr>
        <w:t>«</w:t>
      </w:r>
      <w:r>
        <w:rPr>
          <w:rtl w:val="true"/>
        </w:rPr>
        <w:t>زمینه سازان</w:t>
      </w:r>
      <w:r>
        <w:rPr>
          <w:rtl w:val="true"/>
        </w:rPr>
        <w:t>»</w:t>
      </w:r>
      <w:bookmarkEnd w:id="64"/>
    </w:p>
    <w:p>
      <w:pPr>
        <w:pStyle w:val="Heading4"/>
        <w:numPr>
          <w:ilvl w:val="3"/>
          <w:numId w:val="1"/>
        </w:numPr>
        <w:rPr/>
      </w:pPr>
      <w:bookmarkStart w:id="65" w:name="__RefHeading___Toc2346342_1490000891"/>
      <w:bookmarkStart w:id="66" w:name="_Toc24"/>
      <w:bookmarkEnd w:id="65"/>
      <w:r>
        <w:rPr>
          <w:rtl w:val="true"/>
        </w:rPr>
        <w:t>اشاره</w:t>
      </w:r>
      <w:bookmarkEnd w:id="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شیعه و سنّی، درباره گروه زمینه سازان مطالبی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برخی مناطق اسلامی را ـ که این گروه از آنجا برخواهند خاست ـ مشخص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مناطق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ری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زیر، گروه زمینه سازان به مناطق یاد شده منتسب شده اند</w:t>
      </w:r>
      <w:r>
        <w:rPr>
          <w:rFonts w:eastAsia="IRNazanin" w:cs="IRNazanin"/>
          <w:color w:val="111111"/>
          <w:sz w:val="28"/>
          <w:szCs w:val="28"/>
          <w:rtl w:val="true"/>
          <w:lang w:bidi="fa-IR"/>
        </w:rPr>
        <w:t>:</w:t>
      </w:r>
      <w:bookmarkStart w:id="67" w:name="pg37_405"/>
    </w:p>
    <w:p>
      <w:pPr>
        <w:pStyle w:val="Heading4"/>
        <w:numPr>
          <w:ilvl w:val="3"/>
          <w:numId w:val="1"/>
        </w:numPr>
        <w:rPr/>
      </w:pPr>
      <w:bookmarkStart w:id="68" w:name="__RefHeading___Toc2346344_1490000891"/>
      <w:bookmarkStart w:id="69" w:name="_Toc25"/>
      <w:bookmarkEnd w:id="67"/>
      <w:bookmarkEnd w:id="68"/>
      <w:r>
        <w:rPr/>
        <w:t>1</w:t>
      </w:r>
      <w:r>
        <w:rPr>
          <w:rtl w:val="true"/>
        </w:rPr>
        <w:t xml:space="preserve">. </w:t>
      </w:r>
      <w:r>
        <w:rPr>
          <w:rtl w:val="true"/>
        </w:rPr>
        <w:t xml:space="preserve">زمینه سازان از مشرق </w:t>
      </w:r>
      <w:r>
        <w:rPr>
          <w:rtl w:val="true"/>
        </w:rPr>
        <w:t>(</w:t>
      </w:r>
      <w:r>
        <w:rPr>
          <w:rtl w:val="true"/>
        </w:rPr>
        <w:t>خراسان</w:t>
      </w:r>
      <w:r>
        <w:rPr>
          <w:rtl w:val="true"/>
        </w:rPr>
        <w:t>)</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مستدرک صحیحین</w:t>
      </w:r>
      <w:r>
        <w:rPr>
          <w:rFonts w:ascii="IRNazanin" w:hAnsi="IRNazanin" w:eastAsia="IRNazanin"/>
          <w:color w:val="111111"/>
          <w:sz w:val="28"/>
          <w:sz w:val="28"/>
          <w:szCs w:val="28"/>
          <w:rtl w:val="true"/>
          <w:lang w:bidi="fa-IR"/>
        </w:rPr>
        <w:t xml:space="preserve"> از عبدالله بن مسعود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الینا مستبشراً یُعرف السّرور فی وجهه، فما سألناه عن شیء الاّ اخبرنا به ولا سکتنا اِلاّ ابتدأنا حتّی مَرَّ فتیهٌ مِنْ بنی هاشم منهم الحسن والحسین، فلمّا راهم التزمهم وانهملت عیناه،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نزال نری فی وجهک شیئاً نکرهه؟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اختار اللّه لنا الآخرة علی الدّنیا، وانّه سیلقی اهل بیتی من بعدی تطریداً وتشریداً فی البلاد حتّی ترتفع رایاتٌ سودٌ فی المشرق، فیسألون الحقّ لا یعطونه، ثمَّ یسألون فلا یعطونه، ثمّ یسألونه فلا یعطونه ـ فیقاتلون ـ فینصرون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ادرکه منکم ومِنْ اعقابکم فَلْیَأْتِ اِمامَ اهل بیتی، ولو حَبواً علی الثّلج، فانّها رایات هُدی، یدفعونها الی رجل مِنْ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شادمانی تمام به سوی ما آمد، به گونه‌ای که برق شادی در نگاهش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می‌پرسیدیم، پاسخ می‌گفت و هرگاه سکوت می‌کردیم، خود شروع می‌فرمود؛ تا آنکه گروهی از جوانان بنی هاشم ـ که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میانشان بودند، آمدند که از مقابل ما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همین که آنان را دید، در آغوششان کشید و اشک از</w:t>
      </w:r>
    </w:p>
    <w:p>
      <w:pPr>
        <w:pStyle w:val="BookText"/>
        <w:rPr/>
      </w:pPr>
      <w:r>
        <w:rPr>
          <w:rFonts w:ascii="IRNazanin" w:hAnsi="IRNazanin" w:eastAsia="IRNazanin"/>
          <w:color w:val="111111"/>
          <w:sz w:val="28"/>
          <w:sz w:val="28"/>
          <w:szCs w:val="28"/>
          <w:rtl w:val="true"/>
          <w:lang w:bidi="fa-IR"/>
        </w:rPr>
        <w:t>دیدگان مبارکش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پیوسته در چهره شما چیزی می‌بینیم که خوش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خدای تعالی آخرت را در مقابل دنیا برای 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خاندانم رانده وآواره شهرها گردند تا آنکه پرچم هایی سیاه در مشرق سربلند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را می‌طلبند و بدیشان نمی دهند، در برهه‌ای دیگر حق را طلب می‌کنند و بدیشان نمی دهند، و باز نیز چنین شود؛ پس آن گاه نبرد می‌کنند و پیروز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یا فرزندان تان، چنین روزی را درک کرد؛ نزد امامی که از خاندانم است، حاضر شود ـ اگرچه جامه به خود پیچد وبر برف گام نهد ـ زیرا این پرچم ها، پرچم‌های هدایتند که آنها را به مردی از خاندانم تقدیم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خالد کابلی از امام صادق علیه السلام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بقوم قد خرجوا بالمشرقِ یطلبون الحقّ فَلا یُعَطْونَهُ ثُمَّ یطلبونه، فاذا رَأَوْا ذلِکَ وَضَعُوا سُیُوفَهُمْ عَلی عَواتِقِهِمْ فیعطون ما شاؤُوا فلایقبلونه حتّی یقوموا ولایدفعونها الاّ اِلی صاحبکم قَتْلاهُمْ شُهَداءُ، اَمااِنّی لَوْاَدْرَکْتُ ذلِکَ لاََبقیتُ نَفْسی لصاحب هذاالامر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مردمی را که در مشرق قیام کرده اند وحق را می‌طلبند و بدیشان داده نمی شود؛ ولی از پای نمی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70" w:name="pg37_407"/>
    </w:p>
    <w:p>
      <w:pPr>
        <w:pStyle w:val="BookText"/>
        <w:rPr/>
      </w:pPr>
      <w:bookmarkEnd w:id="70"/>
      <w:r>
        <w:rPr>
          <w:rFonts w:ascii="IRNazanin" w:hAnsi="IRNazanin" w:eastAsia="IRNazanin"/>
          <w:color w:val="111111"/>
          <w:sz w:val="28"/>
          <w:sz w:val="28"/>
          <w:szCs w:val="28"/>
          <w:rtl w:val="true"/>
          <w:lang w:bidi="fa-IR"/>
        </w:rPr>
        <w:t>این رو سلاح در دست می گیرند، در نتیجه آنچه می خواستند بدیشان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پذیرند تا آنچه قیام می کنند و حکومت را به کسی جز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شدگان از آنان،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من در آن زمان حضور داشتم، وجودم را وقف صاحب این امر می کردم</w:t>
      </w:r>
      <w:r>
        <w:rPr>
          <w:rFonts w:eastAsia="IRNazanin" w:cs="IRNazanin"/>
          <w:color w:val="111111"/>
          <w:sz w:val="28"/>
          <w:szCs w:val="28"/>
          <w:rtl w:val="true"/>
          <w:lang w:bidi="fa-IR"/>
        </w:rPr>
        <w:t>».</w:t>
      </w:r>
    </w:p>
    <w:p>
      <w:pPr>
        <w:pStyle w:val="Heading4"/>
        <w:numPr>
          <w:ilvl w:val="3"/>
          <w:numId w:val="1"/>
        </w:numPr>
        <w:rPr/>
      </w:pPr>
      <w:bookmarkStart w:id="71" w:name="__RefHeading___Toc2346346_1490000891"/>
      <w:bookmarkStart w:id="72" w:name="_Toc26"/>
      <w:bookmarkEnd w:id="71"/>
      <w:r>
        <w:rPr/>
        <w:t>2</w:t>
      </w:r>
      <w:r>
        <w:rPr>
          <w:rtl w:val="true"/>
        </w:rPr>
        <w:t xml:space="preserve">. </w:t>
      </w:r>
      <w:r>
        <w:rPr>
          <w:rtl w:val="true"/>
        </w:rPr>
        <w:t>زمینه سازان خراسان</w:t>
      </w:r>
      <w:bookmarkEnd w:id="72"/>
    </w:p>
    <w:p>
      <w:pPr>
        <w:pStyle w:val="BookText"/>
        <w:rPr/>
      </w:pPr>
      <w:r>
        <w:rPr>
          <w:rFonts w:ascii="IRNazanin" w:hAnsi="IRNazanin" w:eastAsia="IRNazanin"/>
          <w:color w:val="111111"/>
          <w:sz w:val="28"/>
          <w:sz w:val="28"/>
          <w:szCs w:val="28"/>
          <w:rtl w:val="true"/>
          <w:lang w:bidi="fa-IR"/>
        </w:rPr>
        <w:t>محمد بن حنفیه، در روایتی از امام علی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تخرج رایة مِنْ خُراسانَ یهزمون اصحاب السّفیانی حتّی تنزل ببیت المقدس توطئ للمهدی سلطانه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پرچمی از خراسان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این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سفیانی را شکست می دهند تا اینکه به بیت المقدس می رسند وزمینه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را فراهم می سازند</w:t>
      </w:r>
      <w:r>
        <w:rPr>
          <w:rFonts w:eastAsia="IRNazanin" w:cs="IRNazanin"/>
          <w:color w:val="111111"/>
          <w:sz w:val="28"/>
          <w:szCs w:val="28"/>
          <w:rtl w:val="true"/>
          <w:lang w:bidi="fa-IR"/>
        </w:rPr>
        <w:t>».</w:t>
      </w:r>
    </w:p>
    <w:p>
      <w:pPr>
        <w:pStyle w:val="Heading4"/>
        <w:numPr>
          <w:ilvl w:val="3"/>
          <w:numId w:val="1"/>
        </w:numPr>
        <w:rPr/>
      </w:pPr>
      <w:bookmarkStart w:id="73" w:name="__RefHeading___Toc2346348_1490000891"/>
      <w:bookmarkStart w:id="74" w:name="_Toc27"/>
      <w:bookmarkEnd w:id="73"/>
      <w:r>
        <w:rPr/>
        <w:t>3</w:t>
      </w:r>
      <w:r>
        <w:rPr>
          <w:rtl w:val="true"/>
        </w:rPr>
        <w:t xml:space="preserve">. </w:t>
      </w:r>
      <w:r>
        <w:rPr>
          <w:rtl w:val="true"/>
        </w:rPr>
        <w:t>زمینه سازان از قم و ری</w:t>
      </w:r>
      <w:bookmarkEnd w:id="74"/>
    </w:p>
    <w:p>
      <w:pPr>
        <w:pStyle w:val="BookText"/>
        <w:rPr/>
      </w:pPr>
      <w:r>
        <w:rPr>
          <w:rFonts w:ascii="IRNazanin" w:hAnsi="IRNazanin" w:eastAsia="IRNazanin"/>
          <w:color w:val="111111"/>
          <w:sz w:val="28"/>
          <w:sz w:val="28"/>
          <w:szCs w:val="28"/>
          <w:rtl w:val="true"/>
          <w:lang w:bidi="fa-IR"/>
        </w:rPr>
        <w:t>علاّمة مجلسی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اَهْلِ قُم یدعو النّاس الی الحقّ یَجتمع معه قومٌ کَزُبرِ الحدیدِ، لا تزلّهم الریاح العواصف، لا یَملُّونَ من الحرب ولا یجبنونَ وعلی اللّه یتوکّلونَ والعاقبة للمتّقین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اهالی قم مردم را به حق فرا می‌خواند، گروهی که</w:t>
      </w:r>
      <w:bookmarkStart w:id="75" w:name="pg37_408"/>
    </w:p>
    <w:p>
      <w:pPr>
        <w:pStyle w:val="BookText"/>
        <w:rPr/>
      </w:pPr>
      <w:bookmarkEnd w:id="75"/>
      <w:r>
        <w:rPr>
          <w:rFonts w:ascii="IRNazanin" w:hAnsi="IRNazanin" w:eastAsia="IRNazanin"/>
          <w:color w:val="111111"/>
          <w:sz w:val="28"/>
          <w:sz w:val="28"/>
          <w:szCs w:val="28"/>
          <w:rtl w:val="true"/>
          <w:lang w:bidi="fa-IR"/>
        </w:rPr>
        <w:t>دل های آنان چون پاره های آهن است، گرد او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های سخت آنان را نمی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خسته نمی شوند و بیمی به خود راه نمی دهند، بر خدا توکّل می کنند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Heading4"/>
        <w:numPr>
          <w:ilvl w:val="3"/>
          <w:numId w:val="1"/>
        </w:numPr>
        <w:rPr/>
      </w:pPr>
      <w:bookmarkStart w:id="76" w:name="__RefHeading___Toc2346350_1490000891"/>
      <w:bookmarkStart w:id="77" w:name="_Toc28"/>
      <w:bookmarkEnd w:id="76"/>
      <w:r>
        <w:rPr/>
        <w:t>4</w:t>
      </w:r>
      <w:r>
        <w:rPr>
          <w:rtl w:val="true"/>
        </w:rPr>
        <w:t xml:space="preserve">. </w:t>
      </w:r>
      <w:r>
        <w:rPr>
          <w:rtl w:val="true"/>
        </w:rPr>
        <w:t>زمینه سازان از یمن</w:t>
      </w:r>
      <w:bookmarkEnd w:id="77"/>
    </w:p>
    <w:p>
      <w:pPr>
        <w:pStyle w:val="BookText"/>
        <w:rPr/>
      </w:pPr>
      <w:r>
        <w:rPr>
          <w:rFonts w:ascii="IRNazanin" w:hAnsi="IRNazanin" w:eastAsia="IRNazanin"/>
          <w:color w:val="111111"/>
          <w:sz w:val="28"/>
          <w:sz w:val="28"/>
          <w:szCs w:val="28"/>
          <w:rtl w:val="true"/>
          <w:lang w:bidi="fa-IR"/>
        </w:rPr>
        <w:t>امام باقر علیه السلام درباره رهبری یمانی قبل از ظهور امام عصر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الرایات اهدی من رایة الیمانی، هی رایة هدی لانّه یدعو الی صاحبکم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پرچم ها، پرچمی هدایت یافته تر از پرچم 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پرچم، پرچم ارشاد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r>
        <w:rPr>
          <w:rFonts w:eastAsia="IRNazanin" w:cs="IRNazanin"/>
          <w:color w:val="111111"/>
          <w:sz w:val="28"/>
          <w:szCs w:val="28"/>
          <w:rtl w:val="true"/>
          <w:lang w:bidi="fa-IR"/>
        </w:rPr>
        <w:t>...».</w:t>
      </w:r>
    </w:p>
    <w:p>
      <w:pPr>
        <w:pStyle w:val="Heading3"/>
        <w:numPr>
          <w:ilvl w:val="2"/>
          <w:numId w:val="1"/>
        </w:numPr>
        <w:rPr/>
      </w:pPr>
      <w:bookmarkStart w:id="78" w:name="__RefHeading___Toc2346352_1490000891"/>
      <w:bookmarkStart w:id="79" w:name="_Toc29"/>
      <w:bookmarkEnd w:id="78"/>
      <w:r>
        <w:rPr>
          <w:rtl w:val="true"/>
        </w:rPr>
        <w:t>نشانه های زمینه سازان ظهور</w:t>
      </w:r>
      <w:bookmarkEnd w:id="79"/>
    </w:p>
    <w:p>
      <w:pPr>
        <w:pStyle w:val="Heading4"/>
        <w:numPr>
          <w:ilvl w:val="3"/>
          <w:numId w:val="1"/>
        </w:numPr>
        <w:rPr/>
      </w:pPr>
      <w:bookmarkStart w:id="80" w:name="__RefHeading___Toc2346354_1490000891"/>
      <w:bookmarkStart w:id="81" w:name="_Toc30"/>
      <w:bookmarkEnd w:id="80"/>
      <w:r>
        <w:rPr/>
        <w:t>1</w:t>
      </w:r>
      <w:r>
        <w:rPr>
          <w:rtl w:val="true"/>
        </w:rPr>
        <w:t xml:space="preserve">. </w:t>
      </w:r>
      <w:r>
        <w:rPr>
          <w:rtl w:val="true"/>
        </w:rPr>
        <w:t>گروه محکم و استوار</w:t>
      </w:r>
      <w:bookmarkEnd w:id="81"/>
    </w:p>
    <w:p>
      <w:pPr>
        <w:pStyle w:val="BookText"/>
        <w:rPr/>
      </w:pPr>
      <w:r>
        <w:rPr>
          <w:rFonts w:ascii="IRNazanin" w:hAnsi="IRNazanin" w:eastAsia="IRNazanin"/>
          <w:color w:val="111111"/>
          <w:sz w:val="28"/>
          <w:sz w:val="28"/>
          <w:szCs w:val="28"/>
          <w:rtl w:val="true"/>
          <w:lang w:bidi="fa-IR"/>
        </w:rPr>
        <w:t>نخستین چیزی که در این قشر جلب نظر می‌کند، صلابت، نیرومندی و استواری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قوی و نیرومند هستند و زمین را برای ظهور امام علیه السلام آماده می‌سازند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کلینی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جاء وعدُ اولیهما بعثنا علیکم</w:t>
      </w:r>
      <w:bookmarkStart w:id="82" w:name="pg37_409"/>
    </w:p>
    <w:p>
      <w:pPr>
        <w:pStyle w:val="BookText"/>
        <w:rPr/>
      </w:pPr>
      <w:bookmarkEnd w:id="82"/>
      <w:r>
        <w:rPr>
          <w:rFonts w:ascii="IRNazanin" w:hAnsi="IRNazanin" w:eastAsia="IRNazanin"/>
          <w:color w:val="111111"/>
          <w:sz w:val="28"/>
          <w:sz w:val="28"/>
          <w:szCs w:val="28"/>
          <w:rtl w:val="true"/>
          <w:lang w:bidi="fa-IR"/>
        </w:rPr>
        <w:t>عباداً لنا اُولی بأس شدید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سخت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قشر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این گروه،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کزبر الحدید، لاتزلّهم الریاح العواصف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آنکه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وطبیعت دل، نرمی و رأفت است؛ لیکن این دل‌ها در رویارویی با طاغوت‌ها و ستمگران، به تکّه‌های آهن بدل می‌شوند که دیگر نرمی ورقّت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صلابت و نیرومندی، از ویژگی‌های نسل هایی است که خدای تعالی مسؤولیت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وایجاد انقلاب را به دوش آنان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دو صفت از ویژگی نسل هایی است که خدای تعالی، آنان را در گردنه‌های بزرگ تاریخ برای انتقال مردم از مرحله‌ای به مرحله دیگر، برگزیده و گروه زمینه سازان، دارای این ویژگی‌ها است</w:t>
      </w:r>
      <w:r>
        <w:rPr>
          <w:rFonts w:eastAsia="IRNazanin" w:cs="IRNazanin"/>
          <w:color w:val="111111"/>
          <w:sz w:val="28"/>
          <w:szCs w:val="28"/>
          <w:rtl w:val="true"/>
          <w:lang w:bidi="fa-IR"/>
        </w:rPr>
        <w:t>.</w:t>
      </w:r>
    </w:p>
    <w:p>
      <w:pPr>
        <w:pStyle w:val="Heading4"/>
        <w:numPr>
          <w:ilvl w:val="3"/>
          <w:numId w:val="1"/>
        </w:numPr>
        <w:rPr/>
      </w:pPr>
      <w:bookmarkStart w:id="83" w:name="__RefHeading___Toc2346356_1490000891"/>
      <w:bookmarkStart w:id="84" w:name="_Toc31"/>
      <w:bookmarkEnd w:id="83"/>
      <w:r>
        <w:rPr/>
        <w:t>2</w:t>
      </w:r>
      <w:r>
        <w:rPr>
          <w:rtl w:val="true"/>
        </w:rPr>
        <w:t xml:space="preserve">. </w:t>
      </w:r>
      <w:r>
        <w:rPr>
          <w:rtl w:val="true"/>
        </w:rPr>
        <w:t>گروه مبارز</w:t>
      </w:r>
      <w:bookmarkEnd w:id="8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وظیفة این گروه، مبارزه با نظام جهانی وعصیان علیه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نظام جهانی چیست وچگونه این نظام در خدمت به ابرقدرت‌ها</w:t>
      </w:r>
    </w:p>
    <w:p>
      <w:pPr>
        <w:pStyle w:val="BookText"/>
        <w:rPr/>
      </w:pPr>
      <w:r>
        <w:rPr>
          <w:rFonts w:ascii="IRNazanin" w:hAnsi="IRNazanin" w:eastAsia="IRNazanin"/>
          <w:color w:val="111111"/>
          <w:sz w:val="28"/>
          <w:sz w:val="28"/>
          <w:szCs w:val="28"/>
          <w:rtl w:val="true"/>
          <w:lang w:bidi="fa-IR"/>
        </w:rPr>
        <w:t>وهم پیمانان آنها و حفظ مراکز قدرت وموقعیت استراتژیکی شان در مناطق مختلف دنیا عمل می‌کند، یک پرسش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حفظ این مراکز قدرت، مسؤولیتی بسیار دشوار وظریف است که نظام جهانی در تمام سطوح دنیا ـ نه تنها در سطوح منطقه‌ای یا کشوری ـ بدان پایبند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از یک سری معادلات وموازنه‌های سیاسی، اقتصادی، نظامی وخبری دقیق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نظام از رژیم‌های سیاسی تشکیل یافته که به عنوان عضو یک خانواده جهانی محسوب می‌شوند و مجموعه‌ای از خطوط قرمز و سبز و زرد در میان آنها در زمینه حوادث، امتیازها، تنظیم نقش ها، تقسیم درآمدها، بازار و منابع ثروت و مناطق نفوذ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پیچیده، قدرت‌های بزرگ را به سلطه بر دنیا قادر ساخته است؛ همان طور که یک اهرم</w:t>
      </w:r>
      <w:r>
        <w:rPr>
          <w:rStyle w:val="FootnoteAnchor"/>
          <w:rtl w:val="true"/>
        </w:rPr>
        <w:footnoteReference w:id="27"/>
      </w:r>
      <w:r>
        <w:rPr>
          <w:rFonts w:ascii="IRNazanin" w:hAnsi="IRNazanin" w:eastAsia="IRNazanin"/>
          <w:color w:val="111111"/>
          <w:sz w:val="28"/>
          <w:sz w:val="28"/>
          <w:szCs w:val="28"/>
          <w:rtl w:val="true"/>
          <w:lang w:bidi="fa-IR"/>
        </w:rPr>
        <w:t>کوچک، انسان را در جا به جایی اجسام سنگین با کمترین حرکت، توانا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نظام جهانی، قبل وبعد از سقوط اتحاد جماهیر شوروی، همچنان نزد همگان احترامش را حفظ کرده است؛ زیرا هر یک از آنان، به قدر گستره و توان خویش از این نظام بهره می‌برد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سازان ظهور امام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سادگی و بی هیچ</w:t>
      </w:r>
    </w:p>
    <w:p>
      <w:pPr>
        <w:pStyle w:val="BookText"/>
        <w:rPr/>
      </w:pPr>
      <w:r>
        <w:rPr>
          <w:rFonts w:ascii="IRNazanin" w:hAnsi="IRNazanin" w:eastAsia="IRNazanin"/>
          <w:color w:val="111111"/>
          <w:sz w:val="28"/>
          <w:sz w:val="28"/>
          <w:szCs w:val="28"/>
          <w:rtl w:val="true"/>
          <w:lang w:bidi="fa-IR"/>
        </w:rPr>
        <w:t>تردیدی، این خطوط قرمز را زیر پا می‌گذارند و معادلات و موازنه‌های مورد توافق را بر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استقرار، توازن و شوکت جهانی این رژیم‌ها و سازمان‌های بین المللی را بی اعتبار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سازمان‌ها ورژیم ها، نه قدرت سلطه بر این جوانان را دارند و نه توانایی تحمّل یا دفعشان را؛ زیرا بیشترین توان این حکومت‌ها وهیبت جهانی شان، در رویارویی با حکومت‌ها وسازمان هایی همانند خودشان است وآخرین سلاح آنان قتل، زندان، شکنجه و تبعید است؛ حال آنکه این جوانان از هیچ یک از این امور نمی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وصفی که در روایت درباره این گروه به کار رفته، بسیار دقیق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تزلّهم الریاح العواصف، لا یملّون من الحرب ولا یجبنون وعلی اللّه یتوکّلون والعاقبة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تندبادها نمی لرزاند، از نبرد دلتنگ و ملول نمی شوند و نمی هراسند، و بر خدا توکل می کنند وعاقبت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پارسایان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هراسی ندارد، از نبرد خسته ودلتنگ نمی شود و تندبادها او را تکان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وامتیاز اینان در آن است که نمی هراسند و دشواری اینها از دیدگاه حکومت‌ها وقدرت‌های بزرگ، در همین نکته نهفته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انتخابات عمومی ریاست جمهوری امریکا، در دورة رئیس جمهوری اسبق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گفت‌وگویی تلویزیونی در ضمن فعالیت‌های</w:t>
      </w:r>
    </w:p>
    <w:p>
      <w:pPr>
        <w:pStyle w:val="BookText"/>
        <w:rPr/>
      </w:pPr>
      <w:r>
        <w:rPr>
          <w:rFonts w:ascii="IRNazanin" w:hAnsi="IRNazanin" w:eastAsia="IRNazanin"/>
          <w:color w:val="111111"/>
          <w:sz w:val="28"/>
          <w:sz w:val="28"/>
          <w:szCs w:val="28"/>
          <w:rtl w:val="true"/>
          <w:lang w:bidi="fa-IR"/>
        </w:rPr>
        <w:t>تبلیغاتی نامزدهای ریاست جمهوری،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نامزد رقیب رو به کارتر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حادثه انفجار مقرّ نیروی دریایی امریکا 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هیبت جهانی امریکا خدشه زیادی وارد شد وتو ـ خطاب به کارتر ـ به تنهایی بایدمسؤولیت کامل این خسارت را به عهده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نیز در یک جمله پاسخ او را چنین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کنی من در مقابل انسانی که به طلب کشته شدن آمده چه می 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کاری که می توانم بکنم، این است که مردم را باترس وتهدید ازامثال چنین اقدامی بازدارم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امّااگر کسی که دست به چنین انفجاری زده، خود طالب مرگ باشد وبه سوی مرگ آغوش بگشاید، چگونه می توانم وی را از این کار بازدارم؟ واگر تو در موقعیت من بودی چه کار می توانستی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ویژگی‌های نسل مبارزی است که در رویارویی با رژیم‌ها وقدرت‌های بزرگ در ایران، عراق، افغانستان، لبنان، فلسطین، الجزایر، مصر، سودان، چچن و بوسنی و هرزگوین پا به عرصه نهادند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این نسل شگفت آور است؛ در عین حالی که در قبضه قدرت وسلطه و شلاّق جلادان قرار دارند و انواع عذاب‌ها وشکنجه‌ها را می‌بینند؛ در مقابل آنان سر خم نمی کنند و نرمی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یکی از آنها در زیر شکنجه‌های جلادان،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 شنیدن یک آخ را هم بر دلت خواهم گذاشت</w:t>
      </w:r>
      <w:r>
        <w:rPr>
          <w:rFonts w:eastAsia="IRNazanin" w:cs="IRNazanin"/>
          <w:color w:val="111111"/>
          <w:sz w:val="28"/>
          <w:szCs w:val="28"/>
          <w:rtl w:val="true"/>
          <w:lang w:bidi="fa-IR"/>
        </w:rPr>
        <w:t>!»</w:t>
      </w:r>
      <w:bookmarkStart w:id="85" w:name="pg37_413"/>
    </w:p>
    <w:p>
      <w:pPr>
        <w:pStyle w:val="Heading4"/>
        <w:numPr>
          <w:ilvl w:val="3"/>
          <w:numId w:val="1"/>
        </w:numPr>
        <w:rPr/>
      </w:pPr>
      <w:bookmarkStart w:id="86" w:name="__RefHeading___Toc2346358_1490000891"/>
      <w:bookmarkStart w:id="87" w:name="_Toc32"/>
      <w:bookmarkEnd w:id="85"/>
      <w:bookmarkEnd w:id="86"/>
      <w:r>
        <w:rPr/>
        <w:t>3</w:t>
      </w:r>
      <w:r>
        <w:rPr>
          <w:rtl w:val="true"/>
        </w:rPr>
        <w:t xml:space="preserve">. </w:t>
      </w:r>
      <w:r>
        <w:rPr>
          <w:rtl w:val="true"/>
        </w:rPr>
        <w:t>بازتاب های جهانی</w:t>
      </w:r>
      <w:bookmarkEnd w:id="87"/>
    </w:p>
    <w:p>
      <w:pPr>
        <w:pStyle w:val="BookText"/>
        <w:rPr/>
      </w:pPr>
      <w:r>
        <w:rPr>
          <w:rFonts w:ascii="IRNazanin" w:hAnsi="IRNazanin" w:eastAsia="IRNazanin"/>
          <w:color w:val="111111"/>
          <w:sz w:val="28"/>
          <w:sz w:val="28"/>
          <w:szCs w:val="28"/>
          <w:rtl w:val="true"/>
          <w:lang w:bidi="fa-IR"/>
        </w:rPr>
        <w:t>بازتاب‌های جهانی در مقابل این نسل ـ چنان که در روایات بدان تصریح شده ـ خشمگینانه ومتعرّضانه است؛ زیرا آنان معادلات و موازنه‌های جهانی را با چالش‌های سخت و حقیقی مواجه می‌سازند؛ از این رو عکس العمل‌های جهانی در برابرشان با عصبانیت و خشم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ظَهَرَتْ رایة الحقّ لعنها اهل الشرق واهل الغرب، اَتدری لِمَ 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یلقی النّاس من اهل بیته قبل ظهوره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چه پرچم حق آشکار شود، اهل شرق وغرب لعنتش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مشکلات و سختی هایی که اهل بیت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وغرب ایجاد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وی قبل از ظهور، زمینه سازان ظهور هستند که مشکلاتی را برای این رژیم‌ها وسازمان‌ها فراهم کرده وراحتی وآرامش را از آنان سلب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امام صادق علیه السلام ـ در تفسیر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علیکم عباداً لنا اولی بأس شدید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ـ چنین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یبعثهم اللّهُ قبل خروج القائم فلا یدعون واتِراً لآلِ محمّد اِلاّ قتلوه</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هستند که خدای تعالی قبل از ظهور قائم علیه السلام بر می‌انگیزد</w:t>
      </w:r>
      <w:r>
        <w:rPr>
          <w:rFonts w:eastAsia="IRNazanin" w:cs="IRNazanin"/>
          <w:color w:val="111111"/>
          <w:sz w:val="28"/>
          <w:szCs w:val="28"/>
          <w:rtl w:val="true"/>
          <w:lang w:bidi="fa-IR"/>
        </w:rPr>
        <w:t>.</w:t>
      </w:r>
      <w:bookmarkStart w:id="88" w:name="pg37_414"/>
    </w:p>
    <w:p>
      <w:pPr>
        <w:pStyle w:val="BookText"/>
        <w:rPr/>
      </w:pPr>
      <w:bookmarkEnd w:id="88"/>
      <w:r>
        <w:rPr>
          <w:rFonts w:ascii="IRNazanin" w:hAnsi="IRNazanin" w:eastAsia="IRNazanin"/>
          <w:color w:val="111111"/>
          <w:sz w:val="28"/>
          <w:sz w:val="28"/>
          <w:szCs w:val="28"/>
          <w:rtl w:val="true"/>
          <w:lang w:bidi="fa-IR"/>
        </w:rPr>
        <w:t xml:space="preserve">آنان هیچ ستم کننده ای به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نمی کنند؛ جز آنچه او را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بازتاب‌های جهانی که در این روایات ذکر شده، تا حدّ زیادی به عکس العمل دنیای امروز در برابر بیداری اسلامی ـ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و ناجوانمردانه ترین صفاتی چون خشونت و تروریسم را بدان منتسب می‌سازند ـ همسانی دارد</w:t>
      </w:r>
      <w:r>
        <w:rPr>
          <w:rFonts w:eastAsia="IRNazanin" w:cs="IRNazanin"/>
          <w:color w:val="111111"/>
          <w:sz w:val="28"/>
          <w:szCs w:val="28"/>
          <w:rtl w:val="true"/>
          <w:lang w:bidi="fa-IR"/>
        </w:rPr>
        <w:t>.</w:t>
      </w:r>
    </w:p>
    <w:p>
      <w:pPr>
        <w:pStyle w:val="Heading3"/>
        <w:numPr>
          <w:ilvl w:val="2"/>
          <w:numId w:val="1"/>
        </w:numPr>
        <w:rPr/>
      </w:pPr>
      <w:bookmarkStart w:id="89" w:name="__RefHeading___Toc2346360_1490000891"/>
      <w:bookmarkStart w:id="90" w:name="_Toc33"/>
      <w:bookmarkEnd w:id="89"/>
      <w:r>
        <w:rPr>
          <w:rtl w:val="true"/>
        </w:rPr>
        <w:t>برنامه زمینه سازی</w:t>
      </w:r>
      <w:bookmarkEnd w:id="90"/>
    </w:p>
    <w:p>
      <w:pPr>
        <w:pStyle w:val="BookText"/>
        <w:rPr/>
      </w:pPr>
      <w:r>
        <w:rPr>
          <w:rFonts w:ascii="IRNazanin" w:hAnsi="IRNazanin" w:eastAsia="IRNazanin"/>
          <w:color w:val="111111"/>
          <w:sz w:val="28"/>
          <w:sz w:val="28"/>
          <w:szCs w:val="28"/>
          <w:rtl w:val="true"/>
          <w:lang w:bidi="fa-IR"/>
        </w:rPr>
        <w:t>آماده سازی دنیا برای انقلاب امام عصر عجل الله تعالی فرجه الشریف وظیفه‌ای گسترده، سترگ و پیچیده است که این گروه در رویارویی با ستمگران وطاغوت‌های مستکبر و سردمداران کفر، بدان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ستمگران، یک جبهه سیاسی وسیع را ـ به رغم تمامی اختلاف هایی که در میانشان حاکم است ـ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اهرم‌های قدرت زیادی در اختیار دارد؛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اقتدار سیاسی، نظامی و تبلیغاتی،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وسایل در کوبیدن بیداری نوپای اسلامی ونابودی آن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گروهی که عهده دار آماده سازی جهان برای ظهور امام عصر علیه السلام است، به ناچار در رویارویی با این نیروها، باید از همان تشکیلات جبهه استکبار جهانی برخوردار باشد؛ بلکه با تربیت ایمانی وجهادی و آگاهی سیاسی از دشمن پیشی گیرد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آماده سازی برای قیام امام عصر علیه السلام ـ که زمینه سازان تدارک</w:t>
      </w:r>
      <w:bookmarkStart w:id="91" w:name="pg37_415"/>
    </w:p>
    <w:p>
      <w:pPr>
        <w:pStyle w:val="BookText"/>
        <w:rPr/>
      </w:pPr>
      <w:bookmarkEnd w:id="91"/>
      <w:r>
        <w:rPr>
          <w:rFonts w:ascii="IRNazanin" w:hAnsi="IRNazanin" w:eastAsia="IRNazanin"/>
          <w:color w:val="111111"/>
          <w:sz w:val="28"/>
          <w:sz w:val="28"/>
          <w:szCs w:val="28"/>
          <w:rtl w:val="true"/>
          <w:lang w:bidi="fa-IR"/>
        </w:rPr>
        <w:t>می‌بینند ـ دارای دو جنبه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ایمانی، جهادی و آگاهی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جبهه مقابل فاقد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سیاسی، نظامی، اقتصادی، اداری و اطلاعاتی که به ناچار در مانند چنین نبردی باید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گروه مؤمنی که جهان را برای ظهور امام عصر علیه السلام مهیا می‌سازد؛ باید چنین امکاناتی را فراهم کند؛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برابری با جبهه جهانی دشمن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تشکیلات سیاسی، نظامی، اقتصادی و اطلاعاتی، بدون وجود نظام سیاسی و دولت در جهان، محقق نخواهد شد و این همان دولت زمینه ساز است که در روایات، مژدة برپایی آن داده شده است و شکل گیری چنین نیرویی در جهان، ظهور امام علیه السلام را نزدیک می‌کند و بدون آن، عوامل طبیعی ظهور امام فراهم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چنین نیرویی، نیازمند عمل و حرکت در متن زندگی است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ـ به معنای منفی آن ـ دردی را درمان نمی کند</w:t>
      </w:r>
      <w:r>
        <w:rPr>
          <w:rFonts w:eastAsia="IRNazanin" w:cs="IRNazanin"/>
          <w:color w:val="111111"/>
          <w:sz w:val="28"/>
          <w:szCs w:val="28"/>
          <w:rtl w:val="true"/>
          <w:lang w:bidi="fa-IR"/>
        </w:rPr>
        <w:t>.</w:t>
      </w:r>
    </w:p>
    <w:p>
      <w:pPr>
        <w:pStyle w:val="Heading3"/>
        <w:numPr>
          <w:ilvl w:val="2"/>
          <w:numId w:val="1"/>
        </w:numPr>
        <w:rPr/>
      </w:pPr>
      <w:bookmarkStart w:id="92" w:name="__RefHeading___Toc2346362_1490000891"/>
      <w:bookmarkStart w:id="93" w:name="_Toc34"/>
      <w:bookmarkEnd w:id="92"/>
      <w:r>
        <w:rPr>
          <w:rtl w:val="true"/>
        </w:rPr>
        <w:t>«</w:t>
      </w:r>
      <w:r>
        <w:rPr>
          <w:rtl w:val="true"/>
        </w:rPr>
        <w:t>انصار</w:t>
      </w:r>
      <w:r>
        <w:rPr>
          <w:rtl w:val="true"/>
        </w:rPr>
        <w:t xml:space="preserve">» </w:t>
      </w:r>
      <w:r>
        <w:rPr>
          <w:rtl w:val="true"/>
        </w:rPr>
        <w:t>در روایات اسلامی</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مهدی علیه السلام،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از شاگردان نسل پیشین محسوب و به واسطه ویژگی‌های منحصر به فردشان شناخته می‌شوند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زیبا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w:t>
      </w:r>
      <w:r>
        <w:rPr>
          <w:rFonts w:ascii="Amiri" w:hAnsi="Amiri" w:eastAsia="Amiri" w:cs="Amiri"/>
          <w:i/>
          <w:i/>
          <w:iCs/>
          <w:color w:val="111111"/>
          <w:sz w:val="28"/>
          <w:sz w:val="28"/>
          <w:szCs w:val="28"/>
          <w:rtl w:val="true"/>
          <w:lang w:bidi="ar-SA"/>
        </w:rPr>
        <w:t>کنزالعمّال</w:t>
      </w:r>
      <w:r>
        <w:rPr>
          <w:rFonts w:ascii="IRNazanin" w:hAnsi="IRNazanin" w:eastAsia="IRNazanin"/>
          <w:color w:val="111111"/>
          <w:sz w:val="28"/>
          <w:sz w:val="28"/>
          <w:szCs w:val="28"/>
          <w:rtl w:val="true"/>
          <w:lang w:bidi="fa-IR"/>
        </w:rPr>
        <w:t xml:space="preserve"> و سیوطی در </w:t>
      </w:r>
      <w:r>
        <w:rPr>
          <w:rFonts w:ascii="IRNazanin" w:hAnsi="IRNazanin" w:eastAsia="IRNazanin"/>
          <w:i/>
          <w:i/>
          <w:iCs/>
          <w:color w:val="111111"/>
          <w:sz w:val="28"/>
          <w:sz w:val="28"/>
          <w:szCs w:val="28"/>
          <w:rtl w:val="true"/>
          <w:lang w:bidi="fa-IR"/>
        </w:rPr>
        <w:t>الحاوی</w:t>
      </w:r>
      <w:r>
        <w:rPr>
          <w:rFonts w:ascii="IRNazanin" w:hAnsi="IRNazanin" w:eastAsia="IRNazanin"/>
          <w:color w:val="111111"/>
          <w:sz w:val="28"/>
          <w:sz w:val="28"/>
          <w:szCs w:val="28"/>
          <w:rtl w:val="true"/>
          <w:lang w:bidi="fa-IR"/>
        </w:rPr>
        <w:t xml:space="preserve"> دربارة انصار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وَیْحاً للطّالقان، فانَّ لِلّهِ عزّ وجل بها کنوزاً لَیْسَتْ مِنْ ذهب وفضّة، ولکن بها رجالٌ عرفوا اللّه حَقَّ معرفته وهم انصار المهدی</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خدای باشکوه و بزرگ در طالقان، گنج هایی است که از طلا و نقره نیست؛ بلکه در آنجا مردانی هستند که خدا را ـ آن چنان که حقّ معرفت او است ـ شناخته اند و آنان از یاوران مهدی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للطّالقان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آفرین بر طالقان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این باره حدیث مفصل تری را نقل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کنزٌ بالطالقان ما هو بذهب ولا فضّة، ورایة لم تنشر مُذطُویت، ورجالٌ کَأَنَّ قلوبهم زبر الحدید لا یشوبها شکٌ فی ذات اللّهِ اَشَدُّ مِنَ الْجَمْرِ، لو حُملوا علی الجبال لاََزالوها، لا یقصدون برایاتهم بلدةً اِلاّ خرّبوها کَأَنَّ علی خیولهم الْعُقْبان، یتمسّحون بسرج الامام یطلبون بذلک البرکة، ویحفّون به ویقونه بانفسهم فی الحروب، یبیتون قیاماً علی اطرافهم ویصبحون علی خیولهم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 باللیل، لیوث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اطوع من الاَْمَةِ لسیّدها، کالمصابیح کَأَنَّ فی قلوبهم القنادیل وهم من خشیته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 بالشهادة و یتمنّون</w:t>
      </w:r>
    </w:p>
    <w:p>
      <w:pPr>
        <w:pStyle w:val="BookText"/>
        <w:rPr/>
      </w:pPr>
      <w:r>
        <w:rPr>
          <w:rFonts w:ascii="IRNazanin" w:hAnsi="IRNazanin" w:eastAsia="IRNazanin"/>
          <w:color w:val="111111"/>
          <w:sz w:val="28"/>
          <w:sz w:val="28"/>
          <w:szCs w:val="28"/>
          <w:rtl w:val="true"/>
          <w:lang w:bidi="fa-IR"/>
        </w:rPr>
        <w:t>ان یُقْتلوا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ساروا یسیر الرعب امامهم مسیرة شهر یمشون الی المولی ارسالاً، بهم ینصراللّه امام الحقّ</w:t>
      </w:r>
      <w:r>
        <w:rPr>
          <w:rFonts w:eastAsia="IRNazanin" w:cs="IRNazanin"/>
          <w:color w:val="111111"/>
          <w:sz w:val="28"/>
          <w:szCs w:val="28"/>
          <w:rtl w:val="true"/>
          <w:lang w:bidi="fa-IR"/>
        </w:rPr>
        <w:t>»</w:t>
      </w:r>
      <w:r>
        <w:rPr>
          <w:rStyle w:val="FootnoteAnchor"/>
          <w:rtl w:val="true"/>
        </w:rPr>
        <w:footnoteReference w:id="3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گنجی است در طالقان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ونقره نیست، وپرچمی است که از هنگام فرو پیچیده شدن، گشوده نشده است، ومردانی است که دل هایشان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مردان تردیدی در ذات الهی راه نیافته وسوزنده تر از پاره‌های اخگر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اگر به کوه‌ها حملهور شوند، آنها را متلاشی سازند، با پرچم هایشان آهنگ هیچ دیاری را نکنند، جز آنکه ویرانش سازند؛ گویی که بر اسب هایشان عقابانند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برکت به زین اسب امام علیه السلام دست کشند وگرداگرد او بگردند ودر نبردها با جان خویش یاری اش کنند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شب را به قیام وعبادت گذرانند و روز را بر اسبان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شب و شیران روزاند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پذیرتر از کنیز به سرور خویش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چراغ هایند؛ گویا چلچراغ هایی در دلشان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بیم الهی ترسان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دعا می‌کنند وآرزوی کشته شدن در راه خدا را در سر می‌پرورانند</w:t>
      </w:r>
      <w:r>
        <w:rPr>
          <w:rFonts w:eastAsia="IRNazanin" w:cs="IRNazanin"/>
          <w:color w:val="111111"/>
          <w:sz w:val="28"/>
          <w:szCs w:val="28"/>
          <w:rtl w:val="true"/>
          <w:lang w:bidi="fa-IR"/>
        </w:rPr>
        <w:t>.</w:t>
      </w:r>
      <w:bookmarkStart w:id="94" w:name="pg37_418"/>
    </w:p>
    <w:p>
      <w:pPr>
        <w:pStyle w:val="BookText"/>
        <w:rPr/>
      </w:pPr>
      <w:bookmarkEnd w:id="94"/>
      <w:r>
        <w:rPr>
          <w:rFonts w:ascii="IRNazanin" w:hAnsi="IRNazanin" w:eastAsia="IRNazanin"/>
          <w:color w:val="111111"/>
          <w:sz w:val="28"/>
          <w:sz w:val="28"/>
          <w:szCs w:val="28"/>
          <w:rtl w:val="true"/>
          <w:lang w:bidi="fa-IR"/>
        </w:rPr>
        <w:t>شعارشان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 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راه افتند، ترس ووحشت پیشاپیش ایشان مسیر یک ماه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مولا شوند وبه حرکت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بدیشان امام حق را یاری رساند</w:t>
      </w:r>
      <w:r>
        <w:rPr>
          <w:rFonts w:eastAsia="IRNazanin" w:cs="IRNazanin"/>
          <w:color w:val="111111"/>
          <w:sz w:val="28"/>
          <w:szCs w:val="28"/>
          <w:rtl w:val="true"/>
          <w:lang w:bidi="fa-IR"/>
        </w:rPr>
        <w:t>».</w:t>
      </w:r>
    </w:p>
    <w:p>
      <w:pPr>
        <w:pStyle w:val="Heading3"/>
        <w:numPr>
          <w:ilvl w:val="2"/>
          <w:numId w:val="1"/>
        </w:numPr>
        <w:rPr/>
      </w:pPr>
      <w:bookmarkStart w:id="95" w:name="__RefHeading___Toc2346364_1490000891"/>
      <w:bookmarkStart w:id="96" w:name="_Toc35"/>
      <w:bookmarkEnd w:id="95"/>
      <w:r>
        <w:rPr>
          <w:rtl w:val="true"/>
        </w:rPr>
        <w:t>جوانان، یاران مهدی عجل الله تعالی فرجه الشریف</w:t>
      </w:r>
      <w:bookmarkEnd w:id="96"/>
    </w:p>
    <w:p>
      <w:pPr>
        <w:pStyle w:val="BookText"/>
        <w:rPr/>
      </w:pPr>
      <w:r>
        <w:rPr>
          <w:rFonts w:ascii="IRNazanin" w:hAnsi="IRNazanin" w:eastAsia="IRNazanin"/>
          <w:color w:val="111111"/>
          <w:sz w:val="28"/>
          <w:sz w:val="28"/>
          <w:szCs w:val="28"/>
          <w:rtl w:val="true"/>
          <w:lang w:bidi="fa-IR"/>
        </w:rPr>
        <w:t>در روایات بیان شده که یاران امام عصر علیه السلام را جوانان تشکیل می‌دهند ومیانسال وکهنسال در میانشان ـ جز به ندرت ـ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المهدی شباب لا کهول فیهم، اِلاّ کمثل کُحل العین والملح فی الزاد واقلّ الزاد الملح</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مهدی علیه السلام جوانند و میان سال در میانشان نیست، مگر به مثل سرمه چشم و نمک در غذا و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غذاست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که پیران بسیار کم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فرماندهان سپاه</w:t>
      </w:r>
    </w:p>
    <w:p>
      <w:pPr>
        <w:pStyle w:val="BookText"/>
        <w:rPr/>
      </w:pPr>
      <w:r>
        <w:rPr>
          <w:rFonts w:ascii="IRNazanin" w:hAnsi="IRNazanin" w:eastAsia="IRNazanin"/>
          <w:color w:val="111111"/>
          <w:sz w:val="28"/>
          <w:sz w:val="28"/>
          <w:szCs w:val="28"/>
          <w:rtl w:val="true"/>
          <w:lang w:bidi="fa-IR"/>
        </w:rPr>
        <w:t>امام باقر علیه السلام در این باره چنین فرموده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فیجمع اللّه علیه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مائة وثلاثة عشر رجلاً، ویجمعهم اللّهُ عَلی غیر 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فیبایعونه بین الرّکن والمقام ومعه</w:t>
      </w:r>
      <w:bookmarkStart w:id="97" w:name="pg37_419"/>
    </w:p>
    <w:p>
      <w:pPr>
        <w:pStyle w:val="BookText"/>
        <w:rPr/>
      </w:pPr>
      <w:bookmarkEnd w:id="97"/>
      <w:r>
        <w:rPr>
          <w:rFonts w:ascii="IRNazanin" w:hAnsi="IRNazanin" w:eastAsia="IRNazanin"/>
          <w:color w:val="111111"/>
          <w:sz w:val="28"/>
          <w:sz w:val="28"/>
          <w:szCs w:val="28"/>
          <w:rtl w:val="true"/>
          <w:lang w:bidi="fa-IR"/>
        </w:rPr>
        <w:t xml:space="preserve">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توارثته الابناء عن الآباء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وخداوند بی هیچ میعادی یارانش را برای وی گرد می آورد، در حالی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فاصل رُکن ومقام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علیه السلام بیعت می کنند وبا آن حضرت عهدی است از رسول خدا که پشت در پشت از پدرانش به ارث برده است</w:t>
      </w:r>
      <w:r>
        <w:rPr>
          <w:rFonts w:eastAsia="IRNazanin" w:cs="IRNazanin"/>
          <w:color w:val="111111"/>
          <w:sz w:val="28"/>
          <w:szCs w:val="28"/>
          <w:rtl w:val="true"/>
          <w:lang w:bidi="fa-IR"/>
        </w:rPr>
        <w:t>».</w:t>
      </w:r>
    </w:p>
    <w:p>
      <w:pPr>
        <w:pStyle w:val="Heading3"/>
        <w:numPr>
          <w:ilvl w:val="2"/>
          <w:numId w:val="1"/>
        </w:numPr>
        <w:rPr/>
      </w:pPr>
      <w:bookmarkStart w:id="98" w:name="__RefHeading___Toc2346366_1490000891"/>
      <w:bookmarkStart w:id="99" w:name="_Toc36"/>
      <w:bookmarkEnd w:id="98"/>
      <w:r>
        <w:rPr>
          <w:rtl w:val="true"/>
        </w:rPr>
        <w:t>نشانه ها و اندیشه ها</w:t>
      </w:r>
      <w:bookmarkEnd w:id="99"/>
    </w:p>
    <w:p>
      <w:pPr>
        <w:pStyle w:val="Heading4"/>
        <w:numPr>
          <w:ilvl w:val="3"/>
          <w:numId w:val="1"/>
        </w:numPr>
        <w:rPr/>
      </w:pPr>
      <w:bookmarkStart w:id="100" w:name="__RefHeading___Toc2346368_1490000891"/>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پیش از آغاز این بحث، گفتنی است زبان رایج در زمان صدور این روایات، زبانی رمزی و نمادین بوده است؛ از این رو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ماشین ها، نفربرها، تانک‌ها و وسایل نقلیه زرهی و رزمی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 باللیل، لیوثٌ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تعبیری نمادین ومجازی است که از آن عبادت و تهجّد در شب و شجاعت و جرأت در روز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رمزی برای کسی که آشنا به شیوه‌های تعبیر در منابع وروایات اسلامی باشد، زبانی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مقدمه،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روایات آغاز می‌کنیم</w:t>
      </w:r>
      <w:r>
        <w:rPr>
          <w:rFonts w:eastAsia="IRNazanin" w:cs="IRNazanin"/>
          <w:color w:val="111111"/>
          <w:sz w:val="28"/>
          <w:szCs w:val="28"/>
          <w:rtl w:val="true"/>
          <w:lang w:bidi="fa-IR"/>
        </w:rPr>
        <w:t>:</w:t>
      </w:r>
    </w:p>
    <w:p>
      <w:pPr>
        <w:pStyle w:val="Heading4"/>
        <w:numPr>
          <w:ilvl w:val="3"/>
          <w:numId w:val="1"/>
        </w:numPr>
        <w:rPr/>
      </w:pPr>
      <w:bookmarkStart w:id="102" w:name="__RefHeading___Toc2346370_1490000891"/>
      <w:bookmarkStart w:id="103" w:name="_Toc38"/>
      <w:bookmarkEnd w:id="102"/>
      <w:r>
        <w:rPr/>
        <w:t>1</w:t>
      </w:r>
      <w:r>
        <w:rPr>
          <w:rtl w:val="true"/>
        </w:rPr>
        <w:t xml:space="preserve">. </w:t>
      </w:r>
      <w:r>
        <w:rPr>
          <w:rtl w:val="true"/>
        </w:rPr>
        <w:t>گنج هایی غیر از طلا و نقره</w:t>
      </w:r>
      <w:bookmarkEnd w:id="1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گنج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ثروتی است که مردم از محلّ اختفای</w:t>
      </w:r>
      <w:bookmarkStart w:id="104" w:name="pg37_420"/>
    </w:p>
    <w:p>
      <w:pPr>
        <w:pStyle w:val="BookText"/>
        <w:rPr/>
      </w:pPr>
      <w:bookmarkEnd w:id="104"/>
      <w:r>
        <w:rPr>
          <w:rFonts w:ascii="IRNazanin" w:hAnsi="IRNazanin" w:eastAsia="IRNazanin"/>
          <w:color w:val="111111"/>
          <w:sz w:val="28"/>
          <w:sz w:val="28"/>
          <w:szCs w:val="28"/>
          <w:rtl w:val="true"/>
          <w:lang w:bidi="fa-IR"/>
        </w:rPr>
        <w:t>آن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گنجی در خانه انسان، زیر گام‌های او، یا در زمین مجاور منزلش، یا در شهر وی باشد؛ ولی او از آن بی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امام نیز گنج‌های پنهانند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آنان در خانه یکی از ما یا در همسایگی و شهر ما باشد؛ امّا ما وی را نشناسیم وحقیرش بشماریم و یا در چشم مردم ـ که دیده بصیرتشان از نفوذ در اعماق وکشف گنج‌ها ناتوان است ـ کوچک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این بصیرت، یقین، توجّه به خدا، شجاعت وبی باکی وذوب شدن در ذات خدای تعالی ـ که انصار امام علیه السلام بدان‌ها توصیف شده اند ـ به یکباره شکل نمی گیرد؛ بلکه در جان این جوانان وجود داشته، ولی از دیدگان مردم پنهان مانده است؛ چنان که گنج‌ها از چشم‌ها پنهان می‌مانند</w:t>
      </w:r>
      <w:r>
        <w:rPr>
          <w:rFonts w:eastAsia="IRNazanin" w:cs="IRNazanin"/>
          <w:color w:val="111111"/>
          <w:sz w:val="28"/>
          <w:szCs w:val="28"/>
          <w:rtl w:val="true"/>
          <w:lang w:bidi="fa-IR"/>
        </w:rPr>
        <w:t>.</w:t>
      </w:r>
    </w:p>
    <w:p>
      <w:pPr>
        <w:pStyle w:val="Heading4"/>
        <w:numPr>
          <w:ilvl w:val="3"/>
          <w:numId w:val="1"/>
        </w:numPr>
        <w:rPr/>
      </w:pPr>
      <w:bookmarkStart w:id="105" w:name="__RefHeading___Toc2346372_1490000891"/>
      <w:bookmarkStart w:id="106" w:name="_Toc39"/>
      <w:bookmarkEnd w:id="105"/>
      <w:r>
        <w:rPr/>
        <w:t>2</w:t>
      </w:r>
      <w:r>
        <w:rPr>
          <w:rtl w:val="true"/>
        </w:rPr>
        <w:t xml:space="preserve">. </w:t>
      </w:r>
      <w:r>
        <w:rPr>
          <w:rtl w:val="true"/>
        </w:rPr>
        <w:t>قدرت و آگاهی</w:t>
      </w:r>
      <w:bookmarkEnd w:id="106"/>
    </w:p>
    <w:p>
      <w:pPr>
        <w:pStyle w:val="BookText"/>
        <w:rPr/>
      </w:pPr>
      <w:r>
        <w:rPr>
          <w:rFonts w:ascii="IRNazanin" w:hAnsi="IRNazanin" w:eastAsia="IRNazanin"/>
          <w:color w:val="111111"/>
          <w:sz w:val="28"/>
          <w:sz w:val="28"/>
          <w:szCs w:val="28"/>
          <w:rtl w:val="true"/>
          <w:lang w:bidi="fa-IR"/>
        </w:rPr>
        <w:t xml:space="preserve">خدای بلندمرتبه در وصف بندگان شایسته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عبادنا ابرهیم واسحق ویعقوب اولِی الایدی والابصار انّا اخلصناهم بخالصةٍ ذکری الدّار وانّهم عندنا لمن المصطفین الاخیار</w:t>
      </w:r>
      <w:r>
        <w:rPr>
          <w:rFonts w:eastAsia="IRNazanin" w:cs="IRNazanin"/>
          <w:color w:val="111111"/>
          <w:sz w:val="28"/>
          <w:szCs w:val="28"/>
          <w:rtl w:val="true"/>
          <w:lang w:bidi="fa-IR"/>
        </w:rPr>
        <w:t>)</w:t>
      </w:r>
      <w:r>
        <w:rPr>
          <w:rStyle w:val="FootnoteAnchor"/>
          <w:rtl w:val="true"/>
        </w:rPr>
        <w:footnoteReference w:id="3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ما ابراهیم واسحاق ویعقوب را که نیرومند ودیده ور بودند،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با موهبت ویژه‌ای ـ که یادآوری</w:t>
      </w:r>
      <w:bookmarkStart w:id="107" w:name="pg37_421"/>
    </w:p>
    <w:p>
      <w:pPr>
        <w:pStyle w:val="BookText"/>
        <w:rPr/>
      </w:pPr>
      <w:bookmarkEnd w:id="107"/>
      <w:r>
        <w:rPr>
          <w:rFonts w:ascii="IRNazanin" w:hAnsi="IRNazanin" w:eastAsia="IRNazanin"/>
          <w:color w:val="111111"/>
          <w:sz w:val="28"/>
          <w:sz w:val="28"/>
          <w:szCs w:val="28"/>
          <w:rtl w:val="true"/>
          <w:lang w:bidi="fa-IR"/>
        </w:rPr>
        <w:t>آن سرای بود ـ خالص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در پیشگاه ما به جِدّ از برگزیدگان نیکانند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نیازمند قدرت است وبدون قدرت، از دست می‌رود وبه خاموشی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را جز مؤمن نیرومند بر نمی تابد و هنگامی که نیروهایش تحلیل رود، فاقد بصیرت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نیاز به بصیرت دارد؛ زیرا توانایی بی بصیرت، به لجاجت ودشمنی واستکبار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ابراهیم، اسحاق و یعقوب را چنین توصیف فرموده که آنان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نیز، یاران امام عصر علیه السلام به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اند</w:t>
      </w:r>
      <w:r>
        <w:rPr>
          <w:rFonts w:eastAsia="IRNazanin" w:cs="IRNazanin"/>
          <w:color w:val="111111"/>
          <w:sz w:val="28"/>
          <w:szCs w:val="28"/>
          <w:rtl w:val="true"/>
          <w:lang w:bidi="fa-IR"/>
        </w:rPr>
        <w:t>.</w:t>
      </w:r>
    </w:p>
    <w:p>
      <w:pPr>
        <w:pStyle w:val="Heading4"/>
        <w:numPr>
          <w:ilvl w:val="3"/>
          <w:numId w:val="1"/>
        </w:numPr>
        <w:rPr/>
      </w:pPr>
      <w:bookmarkStart w:id="108" w:name="__RefHeading___Toc2346374_1490000891"/>
      <w:bookmarkStart w:id="109" w:name="_Toc40"/>
      <w:bookmarkEnd w:id="108"/>
      <w:r>
        <w:rPr/>
        <w:t>3</w:t>
      </w:r>
      <w:r>
        <w:rPr>
          <w:rtl w:val="true"/>
        </w:rPr>
        <w:t xml:space="preserve">. </w:t>
      </w:r>
      <w:r>
        <w:rPr>
          <w:rtl w:val="true"/>
        </w:rPr>
        <w:t>هشیاری وبصیرت</w:t>
      </w:r>
      <w:bookmarkEnd w:id="109"/>
    </w:p>
    <w:p>
      <w:pPr>
        <w:pStyle w:val="BookText"/>
        <w:rPr/>
      </w:pPr>
      <w:r>
        <w:rPr>
          <w:rFonts w:ascii="IRNazanin" w:hAnsi="IRNazanin" w:eastAsia="IRNazanin"/>
          <w:color w:val="111111"/>
          <w:sz w:val="28"/>
          <w:sz w:val="28"/>
          <w:szCs w:val="28"/>
          <w:rtl w:val="true"/>
          <w:lang w:bidi="fa-IR"/>
        </w:rPr>
        <w:t>تعبیر روایت از حالت آگاهی وبصیرت یاران امام عصر علیه السلام تعبیر عجیبی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کالمصابیح کَأَنَّ فی قلوبهم القنادیل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چونان چراغ هایند؛ انگار که در دل هایشان قندیل هایی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پذیر است که ظلمت، قندیل را بشکند؟ هر چند که ظلمت قندیل را احاطه می‌کند؛ لیکن قدرت درهم شکستن آن را نخواهد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تیرگی شک و تردیدها هر چند متراکم گردد و فتنه‌ها پی در پی درآیند؛ ولی نمی تواند در روح و جان و هشیاری یاران امام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هنگامی که رهسپار می‌شوند، دچار شک نمی گردند و تردید نمی کنند و به قهقرا نمی روند و به پشت سر نمی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bookmarkStart w:id="110" w:name="pg37_422"/>
    </w:p>
    <w:p>
      <w:pPr>
        <w:pStyle w:val="BookText"/>
        <w:rPr/>
      </w:pPr>
      <w:bookmarkEnd w:id="110"/>
      <w:r>
        <w:rPr>
          <w:rFonts w:ascii="IRNazanin" w:hAnsi="IRNazanin" w:eastAsia="IRNazanin"/>
          <w:color w:val="111111"/>
          <w:sz w:val="28"/>
          <w:sz w:val="28"/>
          <w:szCs w:val="28"/>
          <w:rtl w:val="true"/>
          <w:lang w:bidi="fa-IR"/>
        </w:rPr>
        <w:t>روایت در این زمینه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لایشوبه شکٌّ 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هایی که به شک در ذات خدا آلوده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فهمیده می‌شود که منظور امری غیر از شک است؛ ترکیبی از شک و یقین و یا لحظاتی از شک که حالت یقین را می‌شکافد وبه نحوی به درون یقین نفوذ می‌کند؛ ولی در اندک مدتی در مقابل آن شکست می‌خورد و جا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برای بسیاری از مؤمنان اتفاق می‌افتد؛ در حالی که هیچ شکّی، یقین یاران امام را بر نمی 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آنان ناب و خالص و به دور از شایبه شک و تردید است</w:t>
      </w:r>
      <w:r>
        <w:rPr>
          <w:rFonts w:eastAsia="IRNazanin" w:cs="IRNazanin"/>
          <w:color w:val="111111"/>
          <w:sz w:val="28"/>
          <w:szCs w:val="28"/>
          <w:rtl w:val="true"/>
          <w:lang w:bidi="fa-IR"/>
        </w:rPr>
        <w:t>.</w:t>
      </w:r>
    </w:p>
    <w:p>
      <w:pPr>
        <w:pStyle w:val="Heading4"/>
        <w:numPr>
          <w:ilvl w:val="3"/>
          <w:numId w:val="1"/>
        </w:numPr>
        <w:rPr/>
      </w:pPr>
      <w:bookmarkStart w:id="111" w:name="__RefHeading___Toc2346376_1490000891"/>
      <w:bookmarkStart w:id="112" w:name="_Toc41"/>
      <w:bookmarkEnd w:id="111"/>
      <w:r>
        <w:rPr/>
        <w:t>4</w:t>
      </w:r>
      <w:r>
        <w:rPr>
          <w:rtl w:val="true"/>
        </w:rPr>
        <w:t xml:space="preserve">. </w:t>
      </w:r>
      <w:r>
        <w:rPr>
          <w:rtl w:val="true"/>
        </w:rPr>
        <w:t>عزم نافذ</w:t>
      </w:r>
      <w:bookmarkEnd w:id="112"/>
    </w:p>
    <w:p>
      <w:pPr>
        <w:pStyle w:val="BookText"/>
        <w:rPr/>
      </w:pPr>
      <w:r>
        <w:rPr>
          <w:rFonts w:ascii="IRNazanin" w:hAnsi="IRNazanin" w:eastAsia="IRNazanin"/>
          <w:color w:val="111111"/>
          <w:sz w:val="28"/>
          <w:sz w:val="28"/>
          <w:szCs w:val="28"/>
          <w:rtl w:val="true"/>
          <w:lang w:bidi="fa-IR"/>
        </w:rPr>
        <w:t>این بصیرت، چنان عزم نافذی به آنان می‌بخشد که هیچ تردید و دو دلی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از این عزم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اخگر و پارة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تعبیری با شکوه و حکایتگر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ملتهب و فروزان است، نفوذ می‌کند و می‌درد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پارة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دلپسندترین تعبیری است که در باب نفوذ عزم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که خدای تعالی، در روح وجان جوانان طالقان چه گنجینه هایی از هشیاری، یقین، عزم و نیرو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وارد در این روایت، تعابیر غیرمأنوسی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سخن از آنان، سخن از روی وَجْد وشیفتگی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الحدید کالمصابیح، کأنَّ فی قلوبهم القنادیل، اشدُّ من الْجَمْر، رُهبانٌ باللیل، لیوثٌ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های آهن اند، چون چراغ اند، انگار در دل هایشان قندیل هایی روشن است، نافذتر از پاره آتش، زاهدان شب و شیران روز</w:t>
      </w:r>
      <w:r>
        <w:rPr>
          <w:rFonts w:eastAsia="IRNazanin" w:cs="IRNazanin"/>
          <w:color w:val="111111"/>
          <w:sz w:val="28"/>
          <w:szCs w:val="28"/>
          <w:rtl w:val="true"/>
          <w:lang w:bidi="fa-IR"/>
        </w:rPr>
        <w:t>».</w:t>
      </w:r>
      <w:bookmarkStart w:id="113" w:name="pg37_423"/>
    </w:p>
    <w:p>
      <w:pPr>
        <w:pStyle w:val="BookText"/>
        <w:rPr/>
      </w:pPr>
      <w:bookmarkEnd w:id="113"/>
      <w:r>
        <w:rPr>
          <w:rFonts w:ascii="IRNazanin" w:hAnsi="IRNazanin" w:eastAsia="IRNazanin"/>
          <w:color w:val="111111"/>
          <w:sz w:val="28"/>
          <w:sz w:val="28"/>
          <w:szCs w:val="28"/>
          <w:rtl w:val="true"/>
          <w:lang w:bidi="fa-IR"/>
        </w:rPr>
        <w:t>گویا روایت از تمام توانایی‌های لغت، سود جسته تا امکان تعبیر از آگاهی، بصیرت، نیرومندی و عزم نافذ این جوانان را بیان کند</w:t>
      </w:r>
      <w:r>
        <w:rPr>
          <w:rFonts w:eastAsia="IRNazanin" w:cs="IRNazanin"/>
          <w:color w:val="111111"/>
          <w:sz w:val="28"/>
          <w:szCs w:val="28"/>
          <w:rtl w:val="true"/>
          <w:lang w:bidi="fa-IR"/>
        </w:rPr>
        <w:t>.</w:t>
      </w:r>
    </w:p>
    <w:p>
      <w:pPr>
        <w:pStyle w:val="Heading4"/>
        <w:numPr>
          <w:ilvl w:val="3"/>
          <w:numId w:val="1"/>
        </w:numPr>
        <w:rPr/>
      </w:pPr>
      <w:bookmarkStart w:id="114" w:name="__RefHeading___Toc2346378_1490000891"/>
      <w:bookmarkStart w:id="115" w:name="_Toc42"/>
      <w:bookmarkEnd w:id="114"/>
      <w:r>
        <w:rPr/>
        <w:t>5</w:t>
      </w:r>
      <w:r>
        <w:rPr>
          <w:rtl w:val="true"/>
        </w:rPr>
        <w:t xml:space="preserve">. </w:t>
      </w:r>
      <w:r>
        <w:rPr>
          <w:rtl w:val="true"/>
        </w:rPr>
        <w:t>نیرومندی</w:t>
      </w:r>
      <w:bookmarkEnd w:id="115"/>
    </w:p>
    <w:p>
      <w:pPr>
        <w:pStyle w:val="BookText"/>
        <w:rPr/>
      </w:pPr>
      <w:r>
        <w:rPr>
          <w:rFonts w:ascii="IRNazanin" w:hAnsi="IRNazanin" w:eastAsia="IRNazanin"/>
          <w:color w:val="111111"/>
          <w:sz w:val="28"/>
          <w:sz w:val="28"/>
          <w:szCs w:val="28"/>
          <w:rtl w:val="true"/>
          <w:lang w:bidi="fa-IR"/>
        </w:rPr>
        <w:t xml:space="preserve">در روایت، جوانان طالقان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شگرف توصیف شده اند که تاکنون هیچ جوانی را بدان نیرومندی مشاهده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تأمل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قلوبهم زُبر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دل‌هایشان پاره‌های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کسی را دیده اید که بتواند تکه‌های آهن را در کف دست ذوب کند، یا بشکند یا نرم 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حملوا علی الجبال لاَزالوها، لا یقصدون برایاتهم بلدة اِلاّ خرّبوها کأَنَّ علی خیولهم الْعُقبانُ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کوه ها حمله ور شوند، آنها را متلاشی سازند، با پرچم هایشان آهنگ هیچ دیاری را نکنند، جز آنکه ویرانش سازند، گویی که عقابانند بر اسب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تعابیر از توانایی شگرفی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از نوع قدرتی نیست که طاغوت‌ها از آن بهره مندند؛ بلکه فقط برخاسته از نیروی عزم و اراده و یقین است</w:t>
      </w:r>
      <w:r>
        <w:rPr>
          <w:rFonts w:eastAsia="IRNazanin" w:cs="IRNazanin"/>
          <w:color w:val="111111"/>
          <w:sz w:val="28"/>
          <w:szCs w:val="28"/>
          <w:rtl w:val="true"/>
          <w:lang w:bidi="fa-IR"/>
        </w:rPr>
        <w:t>.</w:t>
      </w:r>
    </w:p>
    <w:p>
      <w:pPr>
        <w:pStyle w:val="Heading4"/>
        <w:numPr>
          <w:ilvl w:val="3"/>
          <w:numId w:val="1"/>
        </w:numPr>
        <w:rPr/>
      </w:pPr>
      <w:bookmarkStart w:id="116" w:name="__RefHeading___Toc2346380_1490000891"/>
      <w:bookmarkStart w:id="117" w:name="_Toc43"/>
      <w:bookmarkEnd w:id="116"/>
      <w:r>
        <w:rPr/>
        <w:t>6</w:t>
      </w:r>
      <w:r>
        <w:rPr>
          <w:rtl w:val="true"/>
        </w:rPr>
        <w:t xml:space="preserve">. </w:t>
      </w:r>
      <w:r>
        <w:rPr>
          <w:rtl w:val="true"/>
        </w:rPr>
        <w:t>شهادت طلبی</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بالشهادة ویتمنّون اَنْ یُقتلوا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شهادت دعا می کنند وآرزوی کشته شدن در راه خدا را در سر می 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پیرمردان نود یا صد ساله را دچار وحشت می‌سازد؛ در حالی که تمام لذت‌های زندگی و میل بدان‌ها را از کف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جوانان ـ که در عنفوان جوانی به سر می‌برند ـ به این مرگ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شهادت از دو چیز سرچشمه گرفته و دارای دو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چیز ـ که منشأ عشق به شهادت در وجود انسان است ـ روی گردانی از دنیا وتوجّه به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دوستی دنیا در دلش مقابله کند وخود را از بند آن رها سازد وفریبش را نخورد، بی گمان گام نخست را در این راه ـ که دشوارترین گام است ـ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دیگر آن است که دل به محبّت خدا دهد و شیفته یاد و عشق او باشد و صاحب چنین دلی، با تمام وجود به سوی خدا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گروه، امور دنیوی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دیگران در بازارها و اجتماعات حاضر می‌شوند؛ اما در دل از این امور غایب اند و درباره اینان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غایب</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کاملاً مصداق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جنگجویان دلاور، عاشق مرگی هستند که مردم از آن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طلب می‌کنند ودر آن لقای الهی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اشتیاقشان به شهادت، مانند اشتیاق مردم به لذت‌های دنیا، بلکه برتر از آن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اندکی آنان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غربی راهی برای درک آنان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غربیان گاهی عمل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توصیف</w:t>
      </w:r>
      <w:bookmarkStart w:id="118" w:name="pg37_425"/>
    </w:p>
    <w:p>
      <w:pPr>
        <w:pStyle w:val="BookText"/>
        <w:rPr/>
      </w:pPr>
      <w:bookmarkEnd w:id="118"/>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کسی خودکشی می‌کند که از دنیا خسته شده و در زندگی به بن بست می‌رسد؛ ولی این جوانان درهای دنیا را به روی خود گشوده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رویشان لبخند می‌زند وبا تمام طراوت وزیب وزیورهایش به سرشان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از دنیا خسته نشده و در آن به بن بست نرسیده اند؛ بلکه از آن رویگردان شده و مشتاق لقای الهی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غربیان، این جوانان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می‌کنند؛ حال آنکه اینان تروریست نیستند و اگر می‌گفتند که اینان از ترور نمی هراسند، سخنی نزدیک تر به واقعیت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گردانی از دنیا وعشق به لقای الهی، سرمنشأ عشق به شهادت وکشته شدن در راه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عشق به شهادت حاصل می‌شود، عزم و نیرومندی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 بی باکی که می‌تواند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آزاد سازد، چنان عزم واراده ونیرویی در خود می‌یابد که دیگران از آن بی نصیب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به اسباب قدرت مادّی ـ که در جبهه مخالف موجود است ـ ندارد؛ هر چند که ما ضرورت وجود این اسباب و قدرت‌های مادّی و اهمیّت آنها را در ظهور امام علیه السلام ونزدیک تر شدن فرج آن حضرت، انکار نمی کنیم</w:t>
      </w:r>
      <w:r>
        <w:rPr>
          <w:rFonts w:eastAsia="IRNazanin" w:cs="IRNazanin"/>
          <w:color w:val="111111"/>
          <w:sz w:val="28"/>
          <w:szCs w:val="28"/>
          <w:rtl w:val="true"/>
          <w:lang w:bidi="fa-IR"/>
        </w:rPr>
        <w:t>.</w:t>
      </w:r>
    </w:p>
    <w:p>
      <w:pPr>
        <w:pStyle w:val="Heading4"/>
        <w:numPr>
          <w:ilvl w:val="3"/>
          <w:numId w:val="1"/>
        </w:numPr>
        <w:rPr/>
      </w:pPr>
      <w:bookmarkStart w:id="119" w:name="__RefHeading___Toc2346382_1490000891"/>
      <w:bookmarkStart w:id="120" w:name="_Toc44"/>
      <w:bookmarkEnd w:id="119"/>
      <w:r>
        <w:rPr/>
        <w:t>7</w:t>
      </w:r>
      <w:r>
        <w:rPr>
          <w:rtl w:val="true"/>
        </w:rPr>
        <w:t xml:space="preserve">. </w:t>
      </w:r>
      <w:r>
        <w:rPr>
          <w:rtl w:val="true"/>
        </w:rPr>
        <w:t>تعادل شخصیّت</w:t>
      </w:r>
      <w:bookmarkEnd w:id="12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بارزترین نشانه این گروه، تعادل در شخصیت، بین دنیا و آخرت و</w:t>
      </w:r>
    </w:p>
    <w:p>
      <w:pPr>
        <w:pStyle w:val="BookText"/>
        <w:rPr/>
      </w:pPr>
      <w:r>
        <w:rPr>
          <w:rFonts w:ascii="IRNazanin" w:hAnsi="IRNazanin" w:eastAsia="IRNazanin"/>
          <w:color w:val="111111"/>
          <w:sz w:val="28"/>
          <w:sz w:val="28"/>
          <w:szCs w:val="28"/>
          <w:rtl w:val="true"/>
          <w:lang w:bidi="fa-IR"/>
        </w:rPr>
        <w:t>بین قدرت و بصیرت است و همین راز نیرومندی و نفوذ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موازنه وتعادل را دوست دارد وافراط وتفریط وگرایش به چپ وراست را ناپسند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فیما ءاتَیکَ اللّهُ الدّار الآخرة ولا تَنْسَ نصیبکَ مِنَ الدّنیا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آنچه خدایت داده سرای آخرت را بجوی وسهم خود را از دنیا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مقام آموزش دعا به ما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وفِی الآخرة حسنةً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به ما نیکی ودر آخرت نیز نیکی عطا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یدَکَ مغلولة الی عنقک ولا تبسطها کُلَّ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دستت را به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 منما که سرزنش شده و حسرت زده بر جای مانی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تعادل بین خشوع وعبودیت برای خدا وفروتنی در مقابل مؤمنان وشدّت و قاطعیت در مقابل کافران نیز از همین موازنه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اَذِّلة علی المومنین اعزّة علی الکافرین</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 فروتن وبر کافران سرفرازند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تعادل بین توکّل بر خدا وتلاش وکار وبرنامه ریزی نیز داخل در همین موازنه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 این موازنه وتعادل در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علامة احدهم انّک تری له قوّة فی دین وحزماً فی لین وایماناً فی یقین وحرصاً فی علم وعلماً فی حلم وقصداً فی غنیً وخشوعاً فی عبادة وتجمّلاً فی فاقة وصبراً فی شدّة وطلباً فی حلال ونشاطاً فی هُدیً وتَحَرُجّاً عن طمع یعمل الاعمال الصالحة وهو علی وجل، یُمْسی وَهمُّهُ الشکر ویُصبحُ وهَمُّهُ الذکر یَبیت حذراً ویُصبح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یمزج الحلم بالعلم والقول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الزلازل وقور وفی المکاره صبورٌ وفی الرَّخاءِ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فی عَناء والنّاس منه فی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یکی از آنان این است که در کار دین نیرومندش بینی و پایدار، نرم خوی هشیار ودر ایمان استوار، ودر طلب دانش حریص وبا داشتن علم بردبار ودر توانگری میانه رو ودر عبادت فروتن، وبه درویشی نکویی نمودن، و در سختی شکیبایی کردن و جستوجوی آنچه رواست وشادمانی در رفتن راه راست ودوری گزیدن از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می‌کند ودر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می‌رساند ودر بند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می‌کند ذکرگویان، شب ر ابه سر می‌برد ترسان، وروز</w:t>
      </w:r>
      <w:bookmarkStart w:id="121" w:name="pg37_428"/>
    </w:p>
    <w:p>
      <w:pPr>
        <w:pStyle w:val="BookText"/>
        <w:rPr/>
      </w:pPr>
      <w:bookmarkEnd w:id="121"/>
      <w:r>
        <w:rPr>
          <w:rFonts w:ascii="IRNazanin" w:hAnsi="IRNazanin" w:eastAsia="IRNazanin"/>
          <w:color w:val="111111"/>
          <w:sz w:val="28"/>
          <w:sz w:val="28"/>
          <w:szCs w:val="28"/>
          <w:rtl w:val="true"/>
          <w:lang w:bidi="fa-IR"/>
        </w:rPr>
        <w:t xml:space="preserve">می کند شادان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را با دانش در می آمیزد وگفتار را با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دشواری ها بردبار است ودر ناخوشایندها پایدار ودر خوشی ها سپاسگزار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از او در زحمت است ومردم از وی در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موازنه از ویژگی‌های بارز، در شخصیت یاران امام عصر علیه السلام است</w:t>
      </w:r>
      <w:r>
        <w:rPr>
          <w:rFonts w:eastAsia="IRNazanin" w:cs="IRNazanin"/>
          <w:color w:val="111111"/>
          <w:sz w:val="28"/>
          <w:szCs w:val="28"/>
          <w:rtl w:val="true"/>
          <w:lang w:bidi="fa-IR"/>
        </w:rPr>
        <w:t>.</w:t>
      </w:r>
    </w:p>
    <w:p>
      <w:pPr>
        <w:pStyle w:val="Heading4"/>
        <w:numPr>
          <w:ilvl w:val="3"/>
          <w:numId w:val="1"/>
        </w:numPr>
        <w:rPr/>
      </w:pPr>
      <w:bookmarkStart w:id="122" w:name="__RefHeading___Toc2346384_1490000891"/>
      <w:bookmarkStart w:id="123" w:name="_Toc45"/>
      <w:bookmarkEnd w:id="122"/>
      <w:r>
        <w:rPr/>
        <w:t>8</w:t>
      </w:r>
      <w:r>
        <w:rPr>
          <w:rtl w:val="true"/>
        </w:rPr>
        <w:t xml:space="preserve">. </w:t>
      </w:r>
      <w:r>
        <w:rPr>
          <w:rtl w:val="true"/>
        </w:rPr>
        <w:t>زاهدان شب، شیران روز</w:t>
      </w:r>
      <w:bookmarkEnd w:id="12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 باللیل، لیوث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پیشین به چنین موازنه‌ای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شخصیت انسان، شب وروز، نقش‌های مختلفی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شب وروز، یک گردش 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دیگری را کامل می‌کند و به ناچار با مشارکت یکدیگر در بنای شخصیت انسان مؤمن دعوتگر و مجاهد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تهجّد وعبادت در شب نباشد، انسان در رویارویی با گردنه‌های دشوار، استواری لازم را نمی یابد واز ادامه حرکت در راه پرخاری که در طیّ روز باید بپیماید،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همراه خود را از عمل به وظیفه دعوتگری به سوی خدا در اجتماع باز می‌دارد وانسان دومین نقش خود را در زندگی دنیا پس از عبادت خدا ـ که دعوت به سوی عبودیت او است ـ از کف می‌دهد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 تأثیر شب در ایجاد آمادگی در انسان‌ها به منظور دعوت به سوی خدا و کوشش در این راه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آغازین روزهای رسالت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خدای تعالی از پیامبرش خواسته است تا</w:t>
      </w:r>
    </w:p>
    <w:p>
      <w:pPr>
        <w:pStyle w:val="BookText"/>
        <w:rPr/>
      </w:pPr>
      <w:r>
        <w:rPr>
          <w:rFonts w:ascii="IRNazanin" w:hAnsi="IRNazanin" w:eastAsia="IRNazanin"/>
          <w:color w:val="111111"/>
          <w:sz w:val="28"/>
          <w:sz w:val="28"/>
          <w:szCs w:val="28"/>
          <w:rtl w:val="true"/>
          <w:lang w:bidi="fa-IR"/>
        </w:rPr>
        <w:t xml:space="preserve">شبانگاهان، خود را برای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ثقیل</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روز، آماده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المزّمّل قُم اللّیل اِلاّ قلیلاً نصفه او انقص منه قلیلاً اَوْزِدْ علیه وَرتّل القرآنَ ترتیلاً اِنّا سَنُلْقی عَلَیْکَ قَولاً ثقیلاً اِنَّ ناشئَة اللّیل هِیَ اشَدُّ وَطْأً وَ اَقْوَمُ قیلاً اِنَّ لَکَ فی النهار سَبْحاً طویلاً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برخیز،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اش را یا کمی از نیم بکاه یا بر آن بیفزای و قرآن را آرام و با درنگ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سخنی گران القا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خیزش شب، به اثر سخت تر است وبه گفتار استوارتر که تو را در روز، آمد وشدی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از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دقیق وگویا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انسان را می‌سازد و او را آماده انجام دادن کارهای بزرگ می‌کند و شخصیت وی را صیقل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سخن 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دو بخش از زندگی پرهیزگاران را چنین توصیف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اللّیلُ فصافّونَ اَقدامهم تالینَ لاَِجزاء القرآنِ یُرَتّلونه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یُحزِّنونَ بِهِ اَنْفُسَهُمْ وَ یَسْتَثیرون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مَرُّوا بآیة فیها تشویقٌ رَکَنُوا الیها طمعاً وَ تَطَلَّعَتْ نُفُوسُهُمْ اِلَیْها شوقاً وَظَنُّوا اَنَّها نَصْبُ اَعْیُنِهِمْ، وَ اِذا مَرُّوا بِآیة فیها تخویفٌ اَصْغَوْا اِلَیْها مَسامِعَ قُلُوبِهِمْ وَظَنُّوا اَنَّ زَفیرَ جهنَّمَ وَشَهیقَها فی اُصُولِ آذانِهِمْ، فَهُمْ حانونَ عَلی اَوْساطِهِمْ، مُفْتَرِشُونَ لِجِباهِهِمْ وَ اکُفِّهِمْ وَ رُکَبِهِمْ وَ اَطْرافِ</w:t>
      </w:r>
    </w:p>
    <w:p>
      <w:pPr>
        <w:pStyle w:val="BookText"/>
        <w:rPr/>
      </w:pPr>
      <w:r>
        <w:rPr>
          <w:rFonts w:ascii="Amiri" w:hAnsi="Amiri" w:eastAsia="Amiri" w:cs="Amiri"/>
          <w:color w:val="111111"/>
          <w:sz w:val="28"/>
          <w:sz w:val="28"/>
          <w:szCs w:val="28"/>
          <w:rtl w:val="true"/>
          <w:lang w:bidi="ar-SA"/>
        </w:rPr>
        <w:t>اَقْدامِهِمْ، یَطَّلِبُونَ اِلَی اللّهِ تَعالی فی فَکاکِ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النَّهارُ فَحُلَماءُ عُلَماءُ، اَبْرارٌ اَتْقِیاءٌ، قَدْ بَراهُمُ الْخَوْفُ بَرْیَ الْقِداحِ، یَنْظُرُ اِلَیْهِم النّاظِرُ فَیَحْسَبَهُمْ مَرْضی وَما بِالْقَوْمِ مِنْ مَرَض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 وَلَقَدْ خالَطَهُمْ اَمْرٌ عَظیمٌ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شود برپا ایستاده، آیات قرآن را با تأمّل واندیشه می خوانند وبا خواندن وتدبّر در آن، خود را اندوهگین می سازند وبه وسیله آن به درمان درد خویش کوشش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آیه ای برخورند که به شوق آورده وامیدواری در آن است، به آن طمع نموده و با شوق به آن نظر کنند، آن سان که گویی پاداشی که آیه از آن خبر می دهد، در برابر چشم ایشان است وآن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آیه ای برخورند که در آن بیم دادن است، گوش دل های خویش بدان نهند، چنان که گویا شیون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بیخ گوش های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الهی برای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خم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ها و کف ها و زانوها و اطراف قدم هایشان را بر روی زمین می 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تعالی آزادی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دانشمندانی خویشتن دار و نیکوکارانی پرهیزگاراند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چون تیر پیراسته لاغر و نزار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بدان ها نگرد، پندارد بیمارند؛ امّا آنان بیمار نیستند، و گوید خردهایشان آشفته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آشفتگی ایشان کاری است بزرگ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روز دو نیمة زندگی انسان اند که یکدیگر را تکمیل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دولتی ودولتمردانی است وروز را دولتی ودولتمردانی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روز، بدون قیام شب به نتیجه نمی رسند و دولتمردان شب، بدون تلاشِ روز، در دعوت مردم به بندگی خدا وحاکمیت دین حق موفّق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عصر علیه السلام هم مردان شب اند و هم مردان روز و خداوند بدیشان دولت شب و روز هر دو را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سمة العبید من الخشوع علیهم</w:t>
      </w:r>
    </w:p>
    <w:p>
      <w:pPr>
        <w:pStyle w:val="BookText"/>
        <w:rPr/>
      </w:pPr>
      <w:r>
        <w:rPr>
          <w:rFonts w:ascii="Amiri" w:hAnsi="Amiri" w:eastAsia="Amiri" w:cs="Amiri"/>
          <w:color w:val="111111"/>
          <w:sz w:val="28"/>
          <w:sz w:val="28"/>
          <w:szCs w:val="28"/>
          <w:rtl w:val="true"/>
          <w:lang w:bidi="ar-SA"/>
        </w:rPr>
        <w:t>لِلّه اِنْ ضمتهم الاسحارُ</w:t>
      </w:r>
    </w:p>
    <w:p>
      <w:pPr>
        <w:pStyle w:val="BookText"/>
        <w:rPr/>
      </w:pPr>
      <w:r>
        <w:rPr>
          <w:rFonts w:ascii="IRNazanin" w:hAnsi="IRNazanin" w:eastAsia="IRNazanin"/>
          <w:color w:val="111111"/>
          <w:sz w:val="28"/>
          <w:sz w:val="28"/>
          <w:szCs w:val="28"/>
          <w:rtl w:val="true"/>
          <w:lang w:bidi="fa-IR"/>
        </w:rPr>
        <w:t>فاذا ترجلّت الضحی شهدت لهم</w:t>
      </w:r>
    </w:p>
    <w:p>
      <w:pPr>
        <w:pStyle w:val="BookText"/>
        <w:rPr/>
      </w:pPr>
      <w:r>
        <w:rPr>
          <w:rFonts w:ascii="IRNazanin" w:hAnsi="IRNazanin" w:eastAsia="IRNazanin"/>
          <w:color w:val="111111"/>
          <w:sz w:val="28"/>
          <w:sz w:val="28"/>
          <w:szCs w:val="28"/>
          <w:rtl w:val="true"/>
          <w:lang w:bidi="fa-IR"/>
        </w:rPr>
        <w:t>بیض القواضب انهم احرارُ</w:t>
      </w:r>
    </w:p>
    <w:p>
      <w:pPr>
        <w:pStyle w:val="BookText"/>
        <w:rPr/>
      </w:pPr>
      <w:r>
        <w:rPr>
          <w:rFonts w:ascii="IRNazanin" w:hAnsi="IRNazanin" w:eastAsia="IRNazanin"/>
          <w:color w:val="111111"/>
          <w:sz w:val="28"/>
          <w:sz w:val="28"/>
          <w:szCs w:val="28"/>
          <w:rtl w:val="true"/>
          <w:lang w:bidi="fa-IR"/>
        </w:rPr>
        <w:t>نشان بندگی بندگان از خشوع آنان هویداست</w:t>
      </w:r>
    </w:p>
    <w:p>
      <w:pPr>
        <w:pStyle w:val="BookText"/>
        <w:rPr/>
      </w:pPr>
      <w:r>
        <w:rPr>
          <w:rFonts w:ascii="IRNazanin" w:hAnsi="IRNazanin" w:eastAsia="IRNazanin"/>
          <w:color w:val="111111"/>
          <w:sz w:val="28"/>
          <w:sz w:val="28"/>
          <w:szCs w:val="28"/>
          <w:rtl w:val="true"/>
          <w:lang w:bidi="fa-IR"/>
        </w:rPr>
        <w:t>خدا را اگر سپیده دمان بدیشان ضمیمه شود</w:t>
      </w:r>
    </w:p>
    <w:p>
      <w:pPr>
        <w:pStyle w:val="BookText"/>
        <w:rPr/>
      </w:pPr>
      <w:r>
        <w:rPr>
          <w:rFonts w:ascii="IRNazanin" w:hAnsi="IRNazanin" w:eastAsia="IRNazanin"/>
          <w:color w:val="111111"/>
          <w:sz w:val="28"/>
          <w:sz w:val="28"/>
          <w:szCs w:val="28"/>
          <w:rtl w:val="true"/>
          <w:lang w:bidi="fa-IR"/>
        </w:rPr>
        <w:t>و هنگامی که بامداد برآید، گواهی دهد</w:t>
      </w:r>
    </w:p>
    <w:p>
      <w:pPr>
        <w:pStyle w:val="BookText"/>
        <w:rPr/>
      </w:pPr>
      <w:r>
        <w:rPr>
          <w:rFonts w:ascii="IRNazanin" w:hAnsi="IRNazanin" w:eastAsia="IRNazanin"/>
          <w:color w:val="111111"/>
          <w:sz w:val="28"/>
          <w:sz w:val="28"/>
          <w:szCs w:val="28"/>
          <w:rtl w:val="true"/>
          <w:lang w:bidi="fa-IR"/>
        </w:rPr>
        <w:t>برق تیغ‌ها که آنان آزاد مردانند</w:t>
      </w:r>
    </w:p>
    <w:p>
      <w:pPr>
        <w:pStyle w:val="BookText"/>
        <w:rPr/>
      </w:pPr>
      <w:r>
        <w:rPr>
          <w:rFonts w:ascii="IRNazanin" w:hAnsi="IRNazanin" w:eastAsia="IRNazanin"/>
          <w:color w:val="111111"/>
          <w:sz w:val="28"/>
          <w:sz w:val="28"/>
          <w:szCs w:val="28"/>
          <w:rtl w:val="true"/>
          <w:lang w:bidi="fa-IR"/>
        </w:rPr>
        <w:t>اگر آنان مردان دولت شب نبودند، به تنهایی قدرت رویارویی با گردنکشان زمین را نداشتند و اگر مردان روز نبودند، قادر به تطهیر زمین از آلودگی شرک وبرپایی توحید وعدل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آنان از مردان روز نبودند، در زندگی مردم به توحید وعدل حکم نمی کردند و نیز اگر از مردان شب نبودند، دچار غرور شده واز صراط مستقیم منحرف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مرحله یا دو نسل؟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مقابل دو نسل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نسلی که شاهد سقوط و</w:t>
      </w:r>
      <w:bookmarkStart w:id="124" w:name="pg37_432"/>
    </w:p>
    <w:p>
      <w:pPr>
        <w:pStyle w:val="BookText"/>
        <w:rPr/>
      </w:pPr>
      <w:bookmarkEnd w:id="124"/>
      <w:r>
        <w:rPr>
          <w:rFonts w:ascii="IRNazanin" w:hAnsi="IRNazanin" w:eastAsia="IRNazanin"/>
          <w:color w:val="111111"/>
          <w:sz w:val="28"/>
          <w:sz w:val="28"/>
          <w:szCs w:val="28"/>
          <w:rtl w:val="true"/>
          <w:lang w:bidi="fa-IR"/>
        </w:rPr>
        <w:t xml:space="preserve">فروپاشی تجربة سوسیالیسم مارکسیستی و تجربه دموکراسی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وزمین را مهیّای ظهور امام عصر عجل الله تعالی فرجه الشریف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نسلی که به یاری امام علیه السلام بر می‌خیزد وپیش روی او نبرد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اینان تنها دو نسل محسوب می‌شوند یا آنکه دو نسل ودو مرحله از تاریخ هستند؟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لیکن بعید است که چنین اقدام بزرگی تنها در یک نسل سامان پذیرد</w:t>
      </w:r>
      <w:r>
        <w:rPr>
          <w:rFonts w:eastAsia="IRNazanin" w:cs="IRNazanin"/>
          <w:color w:val="111111"/>
          <w:sz w:val="28"/>
          <w:szCs w:val="28"/>
          <w:rtl w:val="true"/>
          <w:lang w:bidi="fa-IR"/>
        </w:rPr>
        <w:t>.</w:t>
      </w:r>
    </w:p>
    <w:p>
      <w:pPr>
        <w:pStyle w:val="Heading3"/>
        <w:numPr>
          <w:ilvl w:val="2"/>
          <w:numId w:val="1"/>
        </w:numPr>
        <w:rPr/>
      </w:pPr>
      <w:bookmarkStart w:id="125" w:name="__RefHeading___Toc2346386_1490000891"/>
      <w:bookmarkStart w:id="126" w:name="_Toc46"/>
      <w:bookmarkEnd w:id="125"/>
      <w:r>
        <w:rPr>
          <w:rtl w:val="true"/>
        </w:rPr>
        <w:t>بایسته های انتظار</w:t>
      </w:r>
      <w:bookmarkEnd w:id="126"/>
    </w:p>
    <w:p>
      <w:pPr>
        <w:pStyle w:val="Heading4"/>
        <w:numPr>
          <w:ilvl w:val="3"/>
          <w:numId w:val="1"/>
        </w:numPr>
        <w:rPr/>
      </w:pPr>
      <w:bookmarkStart w:id="127" w:name="__RefHeading___Toc2346388_1490000891"/>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ما اکنون در دوران انتظار به سر می‌بریم که درازدامن ترین مرحله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مهم ترین بایسته‌ها ومسؤولیت‌های این مرحله چیست؟ آنچه در پی می‌آید خلاصه‌ای از این بایسته‌ها ومسؤولیت‌ها است</w:t>
      </w:r>
      <w:r>
        <w:rPr>
          <w:rFonts w:eastAsia="IRNazanin" w:cs="IRNazanin"/>
          <w:color w:val="111111"/>
          <w:sz w:val="28"/>
          <w:szCs w:val="28"/>
          <w:rtl w:val="true"/>
          <w:lang w:bidi="fa-IR"/>
        </w:rPr>
        <w:t>:</w:t>
      </w:r>
    </w:p>
    <w:p>
      <w:pPr>
        <w:pStyle w:val="Heading4"/>
        <w:numPr>
          <w:ilvl w:val="3"/>
          <w:numId w:val="1"/>
        </w:numPr>
        <w:rPr/>
      </w:pPr>
      <w:bookmarkStart w:id="129" w:name="__RefHeading___Toc2346390_1490000891"/>
      <w:bookmarkStart w:id="130" w:name="_Toc48"/>
      <w:bookmarkEnd w:id="129"/>
      <w:r>
        <w:rPr/>
        <w:t>1</w:t>
      </w:r>
      <w:r>
        <w:rPr>
          <w:rtl w:val="true"/>
        </w:rPr>
        <w:t xml:space="preserve">. </w:t>
      </w:r>
      <w:r>
        <w:rPr>
          <w:rtl w:val="true"/>
        </w:rPr>
        <w:t>آگاهی</w:t>
      </w:r>
      <w:bookmarkEnd w:id="130"/>
    </w:p>
    <w:p>
      <w:pPr>
        <w:pStyle w:val="BookText"/>
        <w:rPr/>
      </w:pPr>
      <w:r>
        <w:rPr>
          <w:rFonts w:ascii="IRNazanin" w:hAnsi="IRNazanin" w:eastAsia="IRNazanin"/>
          <w:color w:val="111111"/>
          <w:sz w:val="28"/>
          <w:sz w:val="28"/>
          <w:szCs w:val="28"/>
          <w:rtl w:val="true"/>
          <w:lang w:bidi="fa-IR"/>
        </w:rPr>
        <w:t>آگاهی بر چند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توحیدی، و اینکه تمام هستی از خدا و همه چیز در کف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کاری توانا وهمه چیز در آسمان وزمین، تحت فرمان او است و از خود هیچ اختیاری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وعده الهی در شرایط سخت سیاسی و مرحله ضعف و ناکامی و در شرایط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دشوارترین کارها در چنین عصری،</w:t>
      </w:r>
    </w:p>
    <w:p>
      <w:pPr>
        <w:pStyle w:val="BookText"/>
        <w:rPr/>
      </w:pPr>
      <w:r>
        <w:rPr>
          <w:rFonts w:ascii="IRNazanin" w:hAnsi="IRNazanin" w:eastAsia="IRNazanin"/>
          <w:color w:val="111111"/>
          <w:sz w:val="28"/>
          <w:sz w:val="28"/>
          <w:szCs w:val="28"/>
          <w:rtl w:val="true"/>
          <w:lang w:bidi="fa-IR"/>
        </w:rPr>
        <w:t>آن است که انسان به درک این سخنان خدای متعال نایل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واَنْتُمُ الاعلون ان کنتم مؤمنین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مشوید واندوه مخورید، شما برترید اگر مؤمن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اَنْ نَمُنَّ عَلَی الَّذینَ استضعفوا فِی الارضِ ونجعلهم ائمّةً ونجعلهم الوارثین ونمکّن لهم فی الارض</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خواهیم، بر آنان که در زمین خوارشان شمرده اند منّت نهیم وآنان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گردانیم وایشان را وارث زمین کنیم ودر زمین قدرتشان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اَنَّ الارضَ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زبور، پس از آن یادکرد،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اَنَا وَ رُسُلی</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مقرّر کرده است که حتماً من وفرستادگانم هر آینه پیروز خواهیم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وَلَیَنْصُرَنَّ اللّهُ مَنْ یَنْصُرُهُ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هر که را یاری اش کند، یاری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نقش انسان مسلمان در روی زمین، که عبارت است از سرپرستی، گواهی دادن و رهبری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خیر و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bookmarkStart w:id="131" w:name="pg37_434"/>
    </w:p>
    <w:p>
      <w:pPr>
        <w:pStyle w:val="BookText"/>
        <w:rPr/>
      </w:pPr>
      <w:bookmarkEnd w:id="131"/>
      <w:r>
        <w:rPr>
          <w:rFonts w:ascii="IRNazanin" w:hAnsi="IRNazanin" w:eastAsia="IRNazanin"/>
          <w:color w:val="111111"/>
          <w:sz w:val="28"/>
          <w:sz w:val="28"/>
          <w:szCs w:val="28"/>
          <w:rtl w:val="true"/>
          <w:lang w:bidi="fa-IR"/>
        </w:rPr>
        <w:t>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اُمَّةً وَسطاً لِتکونوا شُهَداءَ عَلَی النّاسِ ویکون الرَّسُولُ علیکم شهیداً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شما را مردمی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تا خود بر مردمان گواه باشید و پیامبر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نقش دین اسلام در زندگی بشری، در از میان برداشتن فتنه وامیال نفسانی از مسر دعوت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 ویکونَ الدّینُ لِلّه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بجنگید تا آشوبی نباشد ودین از آنِ خدای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سنّت‌های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تاریخ واجتماع وضرورت آمادگی، زمینه سازی، حرکت وفعالیّت در ضمن این سنن ومحال بودن گذر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فرمان داده است تا مسلمانان در خود، آمادگی‌های لازم برای ورود در این مبارزه قاطع و سرنوشت ساز ایجاد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وَاَعِدُّوا لَهُمْ مَا استطعتم مِنْ قُوّة</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می‌توانید در مقابل دشمنان نیرو مهیّا کنید</w:t>
      </w:r>
      <w:r>
        <w:rPr>
          <w:rFonts w:eastAsia="IRNazanin" w:cs="IRNazanin"/>
          <w:color w:val="111111"/>
          <w:sz w:val="28"/>
          <w:szCs w:val="28"/>
          <w:rtl w:val="true"/>
          <w:lang w:bidi="fa-IR"/>
        </w:rPr>
        <w:t>».</w:t>
      </w:r>
    </w:p>
    <w:p>
      <w:pPr>
        <w:pStyle w:val="Heading4"/>
        <w:numPr>
          <w:ilvl w:val="3"/>
          <w:numId w:val="1"/>
        </w:numPr>
        <w:rPr/>
      </w:pPr>
      <w:bookmarkStart w:id="132" w:name="__RefHeading___Toc2346392_1490000891"/>
      <w:bookmarkStart w:id="133" w:name="_Toc49"/>
      <w:bookmarkEnd w:id="132"/>
      <w:r>
        <w:rPr/>
        <w:t>2</w:t>
      </w:r>
      <w:r>
        <w:rPr>
          <w:rtl w:val="true"/>
        </w:rPr>
        <w:t xml:space="preserve">. </w:t>
      </w:r>
      <w:r>
        <w:rPr>
          <w:rtl w:val="true"/>
        </w:rPr>
        <w:t>امیدواری</w:t>
      </w:r>
      <w:bookmarkEnd w:id="13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انسان به برآورده شدن وعده‌های خداوند و قدرت و</w:t>
      </w:r>
      <w:bookmarkStart w:id="134" w:name="pg37_435"/>
    </w:p>
    <w:p>
      <w:pPr>
        <w:pStyle w:val="BookText"/>
        <w:rPr/>
      </w:pPr>
      <w:bookmarkEnd w:id="134"/>
      <w:r>
        <w:rPr>
          <w:rFonts w:ascii="IRNazanin" w:hAnsi="IRNazanin" w:eastAsia="IRNazanin"/>
          <w:color w:val="111111"/>
          <w:sz w:val="28"/>
          <w:sz w:val="28"/>
          <w:szCs w:val="28"/>
          <w:rtl w:val="true"/>
          <w:lang w:bidi="fa-IR"/>
        </w:rPr>
        <w:t>اقتدار او امیدوار باشد؛ بی گمان این امید پایان ناپذیر بوده و صاحبش ناکام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مسلمان، نیرو و توان خود را به نیرو و قدرت الهی پیوند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چنین کند، نیرو و اقتدارش پایان ناپذیر خواهد بود</w:t>
      </w:r>
      <w:r>
        <w:rPr>
          <w:rFonts w:eastAsia="IRNazanin" w:cs="IRNazanin"/>
          <w:color w:val="111111"/>
          <w:sz w:val="28"/>
          <w:szCs w:val="28"/>
          <w:rtl w:val="true"/>
          <w:lang w:bidi="fa-IR"/>
        </w:rPr>
        <w:t>.</w:t>
      </w:r>
    </w:p>
    <w:p>
      <w:pPr>
        <w:pStyle w:val="Heading4"/>
        <w:numPr>
          <w:ilvl w:val="3"/>
          <w:numId w:val="1"/>
        </w:numPr>
        <w:rPr/>
      </w:pPr>
      <w:bookmarkStart w:id="135" w:name="__RefHeading___Toc2346394_1490000891"/>
      <w:bookmarkStart w:id="136" w:name="_Toc50"/>
      <w:bookmarkEnd w:id="135"/>
      <w:r>
        <w:rPr/>
        <w:t>3</w:t>
      </w:r>
      <w:r>
        <w:rPr>
          <w:rtl w:val="true"/>
        </w:rPr>
        <w:t xml:space="preserve">. </w:t>
      </w:r>
      <w:r>
        <w:rPr>
          <w:rtl w:val="true"/>
        </w:rPr>
        <w:t>مقاومت</w:t>
      </w:r>
      <w:bookmarkEnd w:id="136"/>
    </w:p>
    <w:p>
      <w:pPr>
        <w:pStyle w:val="BookText"/>
        <w:rPr/>
      </w:pPr>
      <w:r>
        <w:rPr>
          <w:rFonts w:ascii="IRNazanin" w:hAnsi="IRNazanin" w:eastAsia="IRNazanin"/>
          <w:color w:val="111111"/>
          <w:sz w:val="28"/>
          <w:sz w:val="28"/>
          <w:szCs w:val="28"/>
          <w:rtl w:val="true"/>
          <w:lang w:bidi="fa-IR"/>
        </w:rPr>
        <w:t>مقاومت، نتیجة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غریقی که گروه نجات را از دور می‌نگرد که به سوی او در حرکت است، بر امواج آب غلبه خواهد کرد و برای این کار در خود نیرویی شگرف خواهد یافت</w:t>
      </w:r>
      <w:r>
        <w:rPr>
          <w:rFonts w:eastAsia="IRNazanin" w:cs="IRNazanin"/>
          <w:color w:val="111111"/>
          <w:sz w:val="28"/>
          <w:szCs w:val="28"/>
          <w:rtl w:val="true"/>
          <w:lang w:bidi="fa-IR"/>
        </w:rPr>
        <w:t>.</w:t>
      </w:r>
    </w:p>
    <w:p>
      <w:pPr>
        <w:pStyle w:val="Heading4"/>
        <w:numPr>
          <w:ilvl w:val="3"/>
          <w:numId w:val="1"/>
        </w:numPr>
        <w:rPr/>
      </w:pPr>
      <w:bookmarkStart w:id="137" w:name="__RefHeading___Toc2346396_1490000891"/>
      <w:bookmarkStart w:id="138" w:name="_Toc51"/>
      <w:bookmarkEnd w:id="137"/>
      <w:r>
        <w:rPr/>
        <w:t>4</w:t>
      </w:r>
      <w:r>
        <w:rPr>
          <w:rtl w:val="true"/>
        </w:rPr>
        <w:t xml:space="preserve">. </w:t>
      </w:r>
      <w:r>
        <w:rPr>
          <w:rtl w:val="true"/>
        </w:rPr>
        <w:t>حرکت</w:t>
      </w:r>
      <w:bookmarkEnd w:id="138"/>
    </w:p>
    <w:p>
      <w:pPr>
        <w:pStyle w:val="BookText"/>
        <w:rPr/>
      </w:pPr>
      <w:r>
        <w:rPr>
          <w:rFonts w:ascii="IRNazanin" w:hAnsi="IRNazanin" w:eastAsia="IRNazanin"/>
          <w:color w:val="111111"/>
          <w:sz w:val="28"/>
          <w:sz w:val="28"/>
          <w:szCs w:val="28"/>
          <w:rtl w:val="true"/>
          <w:lang w:bidi="fa-IR"/>
        </w:rPr>
        <w:t>حرکت، همان امر به معروف ونهی از منکر، دعوت به سوی خدا، آماده سازی زمین برای ظهور امام عصر علیه السلام وبرپایی دولت جهانی او وایجاد آمادگی‌های بینشی، ایمانی وتشکیلاتی و توانایی در نسل مؤمنی است که به یاری امام وزمینه سازی ظهورش قیام کنند</w:t>
      </w:r>
      <w:r>
        <w:rPr>
          <w:rFonts w:eastAsia="IRNazanin" w:cs="IRNazanin"/>
          <w:color w:val="111111"/>
          <w:sz w:val="28"/>
          <w:szCs w:val="28"/>
          <w:rtl w:val="true"/>
          <w:lang w:bidi="fa-IR"/>
        </w:rPr>
        <w:t>.</w:t>
      </w:r>
    </w:p>
    <w:p>
      <w:pPr>
        <w:pStyle w:val="Heading4"/>
        <w:numPr>
          <w:ilvl w:val="3"/>
          <w:numId w:val="1"/>
        </w:numPr>
        <w:rPr/>
      </w:pPr>
      <w:bookmarkStart w:id="139" w:name="__RefHeading___Toc2346398_1490000891"/>
      <w:bookmarkStart w:id="140" w:name="_Toc52"/>
      <w:bookmarkEnd w:id="139"/>
      <w:r>
        <w:rPr/>
        <w:t>5</w:t>
      </w:r>
      <w:r>
        <w:rPr>
          <w:rtl w:val="true"/>
        </w:rPr>
        <w:t xml:space="preserve">. </w:t>
      </w:r>
      <w:r>
        <w:rPr>
          <w:rtl w:val="true"/>
        </w:rPr>
        <w:t>دعا برای ظهور امام</w:t>
      </w:r>
      <w:bookmarkEnd w:id="140"/>
    </w:p>
    <w:p>
      <w:pPr>
        <w:pStyle w:val="BookText"/>
        <w:rPr/>
      </w:pPr>
      <w:r>
        <w:rPr>
          <w:rFonts w:ascii="IRNazanin" w:hAnsi="IRNazanin" w:eastAsia="IRNazanin"/>
          <w:color w:val="111111"/>
          <w:sz w:val="28"/>
          <w:sz w:val="28"/>
          <w:szCs w:val="28"/>
          <w:rtl w:val="true"/>
          <w:lang w:bidi="fa-IR"/>
        </w:rPr>
        <w:t>تردیدی نیست که دعا به همراه حرکت وفعالیّت ودر کنار امر به معروف ونهی از منکر، از عوامل نزدیک ساختن ظهور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زیادی در باب ظهور امام و ثواب انتظار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دعاهایی که مؤمنان، آن را می‌خوانند و تکرار می‌کنند، دعای زیر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الحجة ابن الحسن، صلواتک علیه وعلی آبائه، فی هذه الساعة وفی کُلّ ساعة، ولیّاً وحافظاً وقائداً وناصراً ودلیلاً</w:t>
      </w:r>
      <w:bookmarkStart w:id="141" w:name="pg37_436"/>
    </w:p>
    <w:p>
      <w:pPr>
        <w:pStyle w:val="BookText"/>
        <w:rPr/>
      </w:pPr>
      <w:bookmarkEnd w:id="141"/>
      <w:r>
        <w:rPr>
          <w:rFonts w:ascii="Amiri" w:hAnsi="Amiri" w:eastAsia="Amiri" w:cs="Amiri"/>
          <w:color w:val="111111"/>
          <w:sz w:val="28"/>
          <w:sz w:val="28"/>
          <w:szCs w:val="28"/>
          <w:rtl w:val="true"/>
          <w:lang w:bidi="ar-SA"/>
        </w:rPr>
        <w:t>وعیناً حتی تسکنه ارضک طوعاً وتمتّعه فیها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شکایت تلخ واین دعای دلپذیر را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نَشْکُو الیک فَقْدَ نَبیّنا ـ صلواتک علیه وآله ـ وغَیْبَةَ وَلیّنا وکثرة عَدُوِّنا وَقِلَّةَ عَدَدِنا وَشِدَّةَ الْفِتَنِ بِنا وَتَظاهُرَ الزمان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امید داریم آن حکومت کریمی را برقرار سازی و به سبب آن اسلام و مسلمین را عزت بخشی و نفاق و اهل آن را ذلیل گردانی و ما را در آن، از دعوت کنندگان به طاعت خویش واز رهبران راه هدایتت قرار دهی وکرامت دنیا وآخرت را به ما روزی فرمایی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نبودِ پیامبرمان ـ که درود تو بر او و خاندانش باد ـ و غیبت ولیّ مان و فزونی دشمن مان و کمی عددمان و زیادی فتنه هایی که بر ما فرود می آید و ناسازگاری زمانه، به تو شکوه می کنیم</w:t>
      </w:r>
      <w:r>
        <w:rPr>
          <w:rFonts w:eastAsia="IRNazanin" w:cs="IRNazanin"/>
          <w:color w:val="111111"/>
          <w:sz w:val="28"/>
          <w:szCs w:val="28"/>
          <w:rtl w:val="true"/>
          <w:lang w:bidi="fa-IR"/>
        </w:rPr>
        <w:t>».</w:t>
      </w:r>
    </w:p>
    <w:p>
      <w:pPr>
        <w:pStyle w:val="Heading3"/>
        <w:numPr>
          <w:ilvl w:val="2"/>
          <w:numId w:val="1"/>
        </w:numPr>
        <w:rPr/>
      </w:pPr>
      <w:bookmarkStart w:id="142" w:name="__RefHeading___Toc2346400_1490000891"/>
      <w:bookmarkStart w:id="143" w:name="_Toc53"/>
      <w:bookmarkEnd w:id="142"/>
      <w:r>
        <w:rPr>
          <w:rtl w:val="true"/>
        </w:rPr>
        <w:t>انتظار مطلوب</w:t>
      </w:r>
      <w:bookmarkEnd w:id="143"/>
    </w:p>
    <w:p>
      <w:pPr>
        <w:pStyle w:val="Heading4"/>
        <w:numPr>
          <w:ilvl w:val="3"/>
          <w:numId w:val="1"/>
        </w:numPr>
        <w:rPr/>
      </w:pPr>
      <w:bookmarkStart w:id="144" w:name="__RefHeading___Toc2346402_1490000891"/>
      <w:bookmarkStart w:id="145" w:name="_Toc54"/>
      <w:bookmarkEnd w:id="144"/>
      <w:r>
        <w:rPr>
          <w:rtl w:val="true"/>
        </w:rPr>
        <w:t>اشاره</w:t>
      </w:r>
      <w:bookmarkEnd w:id="14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آگاهانه ومطلوب، وانتظار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همان مترصد بودن علامت‌های ظهور، مانند صدای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رفتن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سفیانی ودجّال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علایم را نفی نمی کنیم و در این باره روایات زیادی در مجموعه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روایات تاکنون مورد پژوهش سندی به صورت دقیق علمی قرار نگرفته است؛ امّا از قبل بر درستی</w:t>
      </w:r>
    </w:p>
    <w:p>
      <w:pPr>
        <w:pStyle w:val="BookText"/>
        <w:rPr/>
      </w:pPr>
      <w:r>
        <w:rPr>
          <w:rFonts w:ascii="IRNazanin" w:hAnsi="IRNazanin" w:eastAsia="IRNazanin"/>
          <w:color w:val="111111"/>
          <w:sz w:val="28"/>
          <w:sz w:val="28"/>
          <w:szCs w:val="28"/>
          <w:rtl w:val="true"/>
          <w:lang w:bidi="fa-IR"/>
        </w:rPr>
        <w:t>برخی از آنها تأکید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اینجا بر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مترصد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انتظار، انتقاد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شیوه، امّت را از عمل به وظایفی که در دوره انتظار بر دوش دارد، منحرف می‌سازد واز شیوه انتظار صحیح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انتظاری، هم فعالیت وحرکت و امر به معروف و نهی از منکر وجود دارد وهم دعوت به سوی خدا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زمینه‌های اساسی ظهور امام عصر علیه السلام است؛ زیرا ظهور او با زنجیره‌ای از سنّت‌های الهی در جامعه و تاریخ ارتباط دارد و این سنّت‌ها جز با فعالیت و حرکت،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علامت‌های ظهور در روایات، اجمالاً صحیح هستند؛ امّا به نظر ما محدود به زمان خاصی نیستند و در روایات نیز به صراحت وارد شده که تعیین کنندگان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وقّاتون</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صادق علیه السلام بودیم که مهزم وارد شد وبه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درباره این حادثه‌ای که ما انتظار آن را می‌کشیم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کی اتفاق می‌افتد؟ امام علیه السلام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 وهلک المستعجلون</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w:t>
      </w:r>
      <w:bookmarkStart w:id="146" w:name="pg37_438"/>
    </w:p>
    <w:p>
      <w:pPr>
        <w:pStyle w:val="BookText"/>
        <w:rPr/>
      </w:pPr>
      <w:bookmarkEnd w:id="146"/>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مشخص می کنند، دروغ می گویند وآنان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موعدش می جویند، هلاک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از امام باقر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خاصّی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 اند آنان که زمان خاصی را مقرر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بیان علامت ها، مشخص کردن دقیق زمان ظهور امام عصر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بگوییم اینها به اعمال ما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علامت‌های ظهور است؛ لیکن عمل ما، تحقق این امور را نزدیک یا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تصحیح و توجیه در تفسیر مفهوم ظهور، ضروری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مقبول و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توجّه به سه نکته بایسته است</w:t>
      </w:r>
      <w:r>
        <w:rPr>
          <w:rFonts w:eastAsia="IRNazanin" w:cs="IRNazanin"/>
          <w:color w:val="111111"/>
          <w:sz w:val="28"/>
          <w:szCs w:val="28"/>
          <w:rtl w:val="true"/>
          <w:lang w:bidi="fa-IR"/>
        </w:rPr>
        <w:t>:</w:t>
      </w:r>
    </w:p>
    <w:p>
      <w:pPr>
        <w:pStyle w:val="Heading4"/>
        <w:numPr>
          <w:ilvl w:val="3"/>
          <w:numId w:val="1"/>
        </w:numPr>
        <w:rPr/>
      </w:pPr>
      <w:bookmarkStart w:id="147" w:name="__RefHeading___Toc2346404_1490000891"/>
      <w:bookmarkStart w:id="148" w:name="_Toc55"/>
      <w:bookmarkEnd w:id="147"/>
      <w:r>
        <w:rPr>
          <w:rtl w:val="true"/>
        </w:rPr>
        <w:t>یک</w:t>
      </w:r>
      <w:r>
        <w:rPr>
          <w:rtl w:val="true"/>
        </w:rPr>
        <w:t xml:space="preserve">. </w:t>
      </w:r>
      <w:r>
        <w:rPr>
          <w:rtl w:val="true"/>
        </w:rPr>
        <w:t>تصحیح مفهوم انتظار</w:t>
      </w:r>
      <w:bookmarkEnd w:id="14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عصری زندگی می‌کنیم که در آن بحث‌های زیادی در مورد ظهور امام عصر علیه السلام ردّ وبدل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عصرهای تاریخی دور ونزدیک خودمان، دوره‌ای را سراغ نداریم که مردم به گستردگی امروز، از ظهور امام علیه السلام و دولت او سخن گفته وتوجه نشان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مشخّصه‌های بارز عصر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اصلاح وارشادی در سطح عموم درباره مسأله انتظار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مسأله ظهور</w:t>
      </w:r>
    </w:p>
    <w:p>
      <w:pPr>
        <w:pStyle w:val="BookText"/>
        <w:rPr/>
      </w:pPr>
      <w:r>
        <w:rPr>
          <w:rFonts w:ascii="IRNazanin" w:hAnsi="IRNazanin" w:eastAsia="IRNazanin"/>
          <w:color w:val="111111"/>
          <w:sz w:val="28"/>
          <w:sz w:val="28"/>
          <w:szCs w:val="28"/>
          <w:rtl w:val="true"/>
          <w:lang w:bidi="fa-IR"/>
        </w:rPr>
        <w:t>امام عصر علیه السلام وعلایم ظهور او را، صرفاً در لابه لای کتاب‌ها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صحیح نیست؛ بلکه درست آن است که ظهور امام و انقلاب جهانی به رهبری او را در متن زندگی سیاسی واجتماعی خودمان جستوجو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علامت‌های ظهور امام علیه السلام به میزانی که ما در متن زندگی سیاسی و فرهنگی معاصر ـ در آگاهی، مقاومت، وحدت کلمه، انسجام سیاسی، فداکاری، توانایی‌های انقلابی و سیاسی و تبلیغاتی مان ـ می‌یابیم، در کتاب‌ها بیان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جوانان ما در پژوهش از نشانه‌های ظهور امام علیه السلام از لابه لای کتاب ها، شیوه‌ای کاملاً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مفهوم انتظار را تصحیح کنیم و آن را به سمت مثبت جهت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 مفهوم این است که مفهوم نخست، نقش انسان را در مسأله انتظار، منفی جلوه گر می‌سازد؛ امّا مفهوم دوم، این نقش را در روند ظهور امام علیه السلام مثبت و فعّال و مرتبط با زندگی و وضعیت سیاسی و انقلابی و درد و رنج ما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 بن خلاّد از حضرت ابی الحسن علیه السلام در تفسیر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اَحسب النّاس ان یترکوا ان یقولوا آمنّا و هُم لا یفتنون</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یفتُنونَ کما یُفتن الذَّهب،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یُخلصون کما یُخلص الذهب</w:t>
      </w:r>
      <w:r>
        <w:rPr>
          <w:rFonts w:eastAsia="Amiri" w:cs="Amiri" w:ascii="Amiri" w:hAnsi="Amiri"/>
          <w:color w:val="111111"/>
          <w:sz w:val="28"/>
          <w:szCs w:val="28"/>
          <w:rtl w:val="true"/>
          <w:lang w:bidi="ar-SA"/>
        </w:rPr>
        <w:t>)</w:t>
      </w:r>
    </w:p>
    <w:p>
      <w:pPr>
        <w:pStyle w:val="BookText"/>
        <w:rPr/>
      </w:pP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 شوند، همان طور که طلا آزمایش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ناخالصی مردم گرفته می شود، چنان چه طلا را خالص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وحارث بن مغیره نشسته بودیم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ظهور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سخن می‌گفتیم که امام صادق علیه السلام سخنان ما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فی‌ای شیء انتم هاهنا؟ هیهات لا واللّهِ لا یکون ما تمدّون الیه اعینکم حتّی تمیّزوا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اینجا نشسته اید؟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آنچه که انتظارش را می کشید، واقع نخواهد شد، مگر آنکه 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امام صادق علیه السلام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الامر لا یأتیکم اِلاّ بعد أیاس، لا واللّهِ حتّی یمیّزوا، لا واللّهِ حتّی یشقی من یشقی ویَسْعَدَ مَنْ یَسْعَدُ</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علیه السلام واقع نمی شود، مگر پس از نا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مگر آنکه متمایز شوند؛ نه به خدا مگر آنکه شقی و نیک بخت هر دو خود را نشان دهند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ارتباط ظهور امام عصر علیه السلام با علم، زندگی، گرفتاری و درد، نیکبختی و بدبختی ما بیشتر از ارتباط آن با نشانه‌های کیهانی ذکر شده در کتاب‌ها است و این، مفهومی است که باید با ژرف اندیشی و روشنگری به آن بنگریم</w:t>
      </w:r>
      <w:r>
        <w:rPr>
          <w:rFonts w:eastAsia="IRNazanin" w:cs="IRNazanin"/>
          <w:color w:val="111111"/>
          <w:sz w:val="28"/>
          <w:szCs w:val="28"/>
          <w:rtl w:val="true"/>
          <w:lang w:bidi="fa-IR"/>
        </w:rPr>
        <w:t>.</w:t>
      </w:r>
      <w:bookmarkStart w:id="149" w:name="pg37_441"/>
    </w:p>
    <w:p>
      <w:pPr>
        <w:pStyle w:val="Heading4"/>
        <w:numPr>
          <w:ilvl w:val="3"/>
          <w:numId w:val="1"/>
        </w:numPr>
        <w:rPr/>
      </w:pPr>
      <w:bookmarkStart w:id="150" w:name="__RefHeading___Toc2346406_1490000891"/>
      <w:bookmarkStart w:id="151" w:name="_Toc56"/>
      <w:bookmarkEnd w:id="149"/>
      <w:bookmarkEnd w:id="150"/>
      <w:r>
        <w:rPr>
          <w:rtl w:val="true"/>
        </w:rPr>
        <w:t>دو</w:t>
      </w:r>
      <w:r>
        <w:rPr>
          <w:rtl w:val="true"/>
        </w:rPr>
        <w:t xml:space="preserve">. </w:t>
      </w:r>
      <w:r>
        <w:rPr>
          <w:rtl w:val="true"/>
        </w:rPr>
        <w:t>منتظر کیست؟</w:t>
      </w:r>
      <w:bookmarkEnd w:id="151"/>
    </w:p>
    <w:p>
      <w:pPr>
        <w:pStyle w:val="BookText"/>
        <w:rPr/>
      </w:pPr>
      <w:r>
        <w:rPr>
          <w:rFonts w:ascii="IRNazanin" w:hAnsi="IRNazanin" w:eastAsia="IRNazanin"/>
          <w:color w:val="111111"/>
          <w:sz w:val="28"/>
          <w:sz w:val="28"/>
          <w:szCs w:val="28"/>
          <w:rtl w:val="true"/>
          <w:lang w:bidi="fa-IR"/>
        </w:rPr>
        <w:t>براساس مفهوم ذکر شده، مسأله برعکس می‌شود وامام علیه السلام منتظر حرکت و مقاومت وجهاد ما خواهد بود؛ نه ما منتظر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ظهور امام علیه السلام هنگامی که با واقعیت‌های سیاسی وانقلابی ما مرتبط باشد، بی گمان این ماییم که این واقعیت‌ها را تحقق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می‌توانیم دو گونه عملکرد در این رابطه بروز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با اقدام، حرکت، اتحاد، نظم تشکیلاتی، فداکاری و امر به معروف، زمینه قیام آن حضرت را فراهم سازیم و یا آنکه کار را به عهده دیگران گذاشته و خود از هرگونه اقدامی شانه خالی کنیم و از رویارویی با مسؤولیت‌ها بگریزیم</w:t>
      </w:r>
      <w:r>
        <w:rPr>
          <w:rFonts w:eastAsia="IRNazanin" w:cs="IRNazanin"/>
          <w:color w:val="111111"/>
          <w:sz w:val="28"/>
          <w:szCs w:val="28"/>
          <w:rtl w:val="true"/>
          <w:lang w:bidi="fa-IR"/>
        </w:rPr>
        <w:t>.</w:t>
      </w:r>
    </w:p>
    <w:p>
      <w:pPr>
        <w:pStyle w:val="Heading4"/>
        <w:numPr>
          <w:ilvl w:val="3"/>
          <w:numId w:val="1"/>
        </w:numPr>
        <w:rPr/>
      </w:pPr>
      <w:bookmarkStart w:id="152" w:name="__RefHeading___Toc2346408_1490000891"/>
      <w:bookmarkStart w:id="153" w:name="_Toc57"/>
      <w:bookmarkEnd w:id="152"/>
      <w:r>
        <w:rPr>
          <w:rtl w:val="true"/>
        </w:rPr>
        <w:t>سه</w:t>
      </w:r>
      <w:r>
        <w:rPr>
          <w:rtl w:val="true"/>
        </w:rPr>
        <w:t xml:space="preserve">. </w:t>
      </w:r>
      <w:r>
        <w:rPr>
          <w:rtl w:val="true"/>
        </w:rPr>
        <w:t>ارزش انتظار</w:t>
      </w:r>
      <w:bookmarkEnd w:id="153"/>
    </w:p>
    <w:p>
      <w:pPr>
        <w:pStyle w:val="BookText"/>
        <w:rPr/>
      </w:pPr>
      <w:r>
        <w:rPr>
          <w:rFonts w:ascii="IRNazanin" w:hAnsi="IRNazanin" w:eastAsia="IRNazanin"/>
          <w:color w:val="111111"/>
          <w:sz w:val="28"/>
          <w:sz w:val="28"/>
          <w:szCs w:val="28"/>
          <w:rtl w:val="true"/>
          <w:lang w:bidi="fa-IR"/>
        </w:rPr>
        <w:t xml:space="preserve">برای مفهوم مثبت ومقبول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منابع اسلامی، ارزش و اهمیت زیادی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الانتظار</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امّت من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عبادةٌ</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خود عبادت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لاَِمْرِنا کالمتشحّطِ بدمه</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انتظار امر ما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ظهور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چونان کسی است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 خود در غلتیده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ارزش بزرگی که در روایات برای انتظار بیان شده، با تصور مثبت از این معنا تناسب دارد واز تصوّر منفی انتظار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مترصد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 است</w:t>
      </w:r>
      <w:r>
        <w:rPr>
          <w:rFonts w:eastAsia="IRNazanin" w:cs="IRNazanin"/>
          <w:color w:val="111111"/>
          <w:sz w:val="28"/>
          <w:szCs w:val="28"/>
          <w:rtl w:val="true"/>
          <w:lang w:bidi="fa-IR"/>
        </w:rPr>
        <w:t>.</w:t>
      </w:r>
      <w:bookmarkStart w:id="154" w:name="pg37_443"/>
    </w:p>
    <w:p>
      <w:pPr>
        <w:pStyle w:val="Heading2"/>
        <w:numPr>
          <w:ilvl w:val="1"/>
          <w:numId w:val="1"/>
        </w:numPr>
        <w:rPr/>
      </w:pPr>
      <w:bookmarkStart w:id="155" w:name="__RefHeading___Toc2346410_1490000891"/>
      <w:bookmarkStart w:id="156" w:name="_Toc58"/>
      <w:bookmarkEnd w:id="154"/>
      <w:bookmarkEnd w:id="155"/>
      <w:r>
        <w:rPr>
          <w:rtl w:val="true"/>
        </w:rPr>
        <w:t>فصل دوم</w:t>
      </w:r>
      <w:r>
        <w:rPr>
          <w:rtl w:val="true"/>
        </w:rPr>
        <w:t xml:space="preserve">: </w:t>
      </w:r>
      <w:r>
        <w:rPr>
          <w:rtl w:val="true"/>
        </w:rPr>
        <w:t xml:space="preserve">پیوند </w:t>
      </w:r>
      <w:r>
        <w:rPr>
          <w:rtl w:val="true"/>
        </w:rPr>
        <w:t>«</w:t>
      </w:r>
      <w:r>
        <w:rPr>
          <w:rtl w:val="true"/>
        </w:rPr>
        <w:t>حرکت</w:t>
      </w:r>
      <w:r>
        <w:rPr>
          <w:rtl w:val="true"/>
        </w:rPr>
        <w:t xml:space="preserve">» </w:t>
      </w:r>
      <w:r>
        <w:rPr>
          <w:rtl w:val="true"/>
        </w:rPr>
        <w:t xml:space="preserve">و </w:t>
      </w:r>
      <w:r>
        <w:rPr>
          <w:rtl w:val="true"/>
        </w:rPr>
        <w:t>«</w:t>
      </w:r>
      <w:r>
        <w:rPr>
          <w:rtl w:val="true"/>
        </w:rPr>
        <w:t>انتظار</w:t>
      </w:r>
      <w:r>
        <w:rPr>
          <w:rtl w:val="true"/>
        </w:rPr>
        <w:t>»</w:t>
      </w:r>
      <w:bookmarkEnd w:id="1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2346412_1490000891"/>
      <w:bookmarkStart w:id="158" w:name="_Toc59"/>
      <w:bookmarkEnd w:id="157"/>
      <w:r>
        <w:rPr>
          <w:rtl w:val="true"/>
        </w:rPr>
        <w:t>اشاره</w:t>
      </w:r>
      <w:bookmarkStart w:id="159" w:name="pg37_444"/>
      <w:bookmarkEnd w:id="158"/>
    </w:p>
    <w:p>
      <w:pPr>
        <w:pStyle w:val="Heading3"/>
        <w:numPr>
          <w:ilvl w:val="2"/>
          <w:numId w:val="1"/>
        </w:numPr>
        <w:rPr/>
      </w:pPr>
      <w:bookmarkStart w:id="160" w:name="__RefHeading___Toc2346414_1490000891"/>
      <w:bookmarkStart w:id="161" w:name="_Toc60"/>
      <w:bookmarkEnd w:id="159"/>
      <w:bookmarkEnd w:id="160"/>
      <w:r>
        <w:rPr>
          <w:rtl w:val="true"/>
        </w:rPr>
        <w:t>حرکت و انتظار</w:t>
      </w:r>
      <w:bookmarkEnd w:id="161"/>
    </w:p>
    <w:p>
      <w:pPr>
        <w:pStyle w:val="BookText"/>
        <w:rPr/>
      </w:pPr>
      <w:r>
        <w:rPr>
          <w:rFonts w:ascii="IRNazanin" w:hAnsi="IRNazanin" w:eastAsia="IRNazanin"/>
          <w:color w:val="111111"/>
          <w:sz w:val="28"/>
          <w:sz w:val="28"/>
          <w:szCs w:val="28"/>
          <w:rtl w:val="true"/>
          <w:lang w:bidi="fa-IR"/>
        </w:rPr>
        <w:t>ارتباط دو سویه‌ای میان حرکت وانتظار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درباره پیوستگی انتظار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گفتیم و هم اکنون از وابستگی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Heading3"/>
        <w:numPr>
          <w:ilvl w:val="2"/>
          <w:numId w:val="1"/>
        </w:numPr>
        <w:rPr/>
      </w:pPr>
      <w:bookmarkStart w:id="162" w:name="__RefHeading___Toc2346416_1490000891"/>
      <w:bookmarkStart w:id="163" w:name="_Toc61"/>
      <w:bookmarkEnd w:id="162"/>
      <w:r>
        <w:rPr>
          <w:rtl w:val="true"/>
        </w:rPr>
        <w:t>اقدام انقلابی</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آمیزه‌ای از تخریب و ساختن است؛ از این رو با چالش، مقاومت و سختی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فقط ساختن بود ـ بی هیچ انهدامی ـ نیاز به این همه زمت و تلاش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انهدام بر رژیم سیاسی فاسدِ موجود وارد می‌شود؛ در نتیجه با سختی‌های فراوانی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رژیمی، بهره بردارانی دارد که از آن نفع می‌برند و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به توحید، یک دعوت انقلابی است؛ از این رو چنین دعوتی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لا تکون فتنة ویکون الدّین کلّه للّه</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فتنه ای بر جای نماند و دین یکسره از آن خدای گردد</w:t>
      </w:r>
      <w:r>
        <w:rPr>
          <w:rFonts w:eastAsia="IRNazanin" w:cs="IRNazanin"/>
          <w:color w:val="111111"/>
          <w:sz w:val="28"/>
          <w:szCs w:val="28"/>
          <w:rtl w:val="true"/>
          <w:lang w:bidi="fa-IR"/>
        </w:rPr>
        <w:t>».</w:t>
      </w:r>
      <w:bookmarkStart w:id="164" w:name="pg37_445"/>
    </w:p>
    <w:p>
      <w:pPr>
        <w:pStyle w:val="BookText"/>
        <w:rPr/>
      </w:pPr>
      <w:bookmarkEnd w:id="164"/>
      <w:r>
        <w:rPr>
          <w:rFonts w:ascii="IRNazanin" w:hAnsi="IRNazanin" w:eastAsia="IRNazanin"/>
          <w:color w:val="111111"/>
          <w:sz w:val="28"/>
          <w:sz w:val="28"/>
          <w:szCs w:val="28"/>
          <w:rtl w:val="true"/>
          <w:lang w:bidi="fa-IR"/>
        </w:rPr>
        <w:t>بدون از میان برداشتن فتنه‌ها و موانع بزرگی که بهرهوران رژیم سیاسی شرک آلود ایجاد کرده اند، امکان ندارد دعوت به توحید راهی به زندگی مردم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از میان برداشتن فتنه نیز بدون جهاد و مبارزه، امکان پذیر نیست؛ زیرا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خلأ سیاسی و اجتماعی استقرار نمی یابد؛ بلکه جایگزین شرک می‌شود و دعوت به خدا، جز با نابودی شرک صورت نمی پذیرد</w:t>
      </w:r>
      <w:r>
        <w:rPr>
          <w:rFonts w:eastAsia="IRNazanin" w:cs="IRNazanin"/>
          <w:color w:val="111111"/>
          <w:sz w:val="28"/>
          <w:szCs w:val="28"/>
          <w:rtl w:val="true"/>
          <w:lang w:bidi="fa-IR"/>
        </w:rPr>
        <w:t>.</w:t>
      </w:r>
    </w:p>
    <w:p>
      <w:pPr>
        <w:pStyle w:val="Heading3"/>
        <w:numPr>
          <w:ilvl w:val="2"/>
          <w:numId w:val="1"/>
        </w:numPr>
        <w:rPr/>
      </w:pPr>
      <w:bookmarkStart w:id="165" w:name="__RefHeading___Toc2346418_1490000891"/>
      <w:bookmarkStart w:id="166" w:name="_Toc62"/>
      <w:bookmarkEnd w:id="165"/>
      <w:r>
        <w:rPr>
          <w:rtl w:val="true"/>
        </w:rPr>
        <w:t>بهای اقدام انقلابی</w:t>
      </w:r>
      <w:bookmarkEnd w:id="166"/>
    </w:p>
    <w:p>
      <w:pPr>
        <w:pStyle w:val="BookText"/>
        <w:rPr/>
      </w:pPr>
      <w:r>
        <w:rPr>
          <w:rFonts w:ascii="IRNazanin" w:hAnsi="IRNazanin" w:eastAsia="IRNazanin"/>
          <w:color w:val="111111"/>
          <w:sz w:val="28"/>
          <w:sz w:val="28"/>
          <w:szCs w:val="28"/>
          <w:rtl w:val="true"/>
          <w:lang w:bidi="fa-IR"/>
        </w:rPr>
        <w:t>برپا دارندگان شرک و رهبران آن، از تمام توان خود برای مبارزه با حرکت توحیدی و برانگیختن فتنه‌ها و ایجاد موانع در مسیر دعوتگران به خدا،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نیازمند از بین بردن تمام این فتنه‌ها و رویارویی با همه این موانع ومبارزه با رژیم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با موانع ومبارزه با کیان شرک، هزینه جانی ومالی زیادی به دعوتگران به سوی خدای تعالی و نزدیکان آنان تحمیل می‌کند و خسارت‌های سنگینی را در پی دارد</w:t>
      </w:r>
      <w:r>
        <w:rPr>
          <w:rFonts w:eastAsia="IRNazanin" w:cs="IRNazanin"/>
          <w:color w:val="111111"/>
          <w:sz w:val="28"/>
          <w:szCs w:val="28"/>
          <w:rtl w:val="true"/>
          <w:lang w:bidi="fa-IR"/>
        </w:rPr>
        <w:t>.</w:t>
      </w:r>
    </w:p>
    <w:p>
      <w:pPr>
        <w:pStyle w:val="Heading3"/>
        <w:numPr>
          <w:ilvl w:val="2"/>
          <w:numId w:val="1"/>
        </w:numPr>
        <w:rPr/>
      </w:pPr>
      <w:bookmarkStart w:id="167" w:name="__RefHeading___Toc2346420_1490000891"/>
      <w:bookmarkStart w:id="168" w:name="_Toc63"/>
      <w:bookmarkEnd w:id="167"/>
      <w:r>
        <w:rPr>
          <w:rtl w:val="true"/>
        </w:rPr>
        <w:t>تکلیف به حرکت</w:t>
      </w:r>
      <w:bookmarkEnd w:id="16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توجّه به این عوامل، در تکلیف مردم به حرکت، اهتمام ویژه‌ای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رنج‌ها و مشقّت‌ها در حرکت توحیدی نبود، این همه تأکید وجهی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لِلّه قانتین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خاضعانه برای خدا به پاخیزید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بالمعروف وَانْهَ عن المنکر واصْبِرْ علی ما اصابکَ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پسندیده وادار واز کار ناپسند بازدار وبر آسیبی که بر تو وارد آید شکیبا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اُمِرتَ</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گونه که دستور یافته ای ایستادگی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الی سبیلِ ربِّکَ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پروردگارت دعوت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پروردگارت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والمنافقین</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 ومنافقان جهاد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سبیل اللّهِ</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راه خدا جهاد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وَجاهِدوا باَموالکم وانفسکم فی سبیل اللّهِ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 و گران بار بسیج شوید وبا مال وجانتان در راه خدا جهاد کنید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وَاقتلوهم حیث ثقفتموهم</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کجا به ایشان دست یافتید، آنان را بکشید</w:t>
      </w:r>
      <w:r>
        <w:rPr>
          <w:rFonts w:eastAsia="IRNazanin" w:cs="IRNazanin"/>
          <w:color w:val="111111"/>
          <w:sz w:val="28"/>
          <w:szCs w:val="28"/>
          <w:rtl w:val="true"/>
          <w:lang w:bidi="fa-IR"/>
        </w:rPr>
        <w:t>».</w:t>
      </w:r>
      <w:bookmarkStart w:id="169" w:name="pg37_447"/>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 سبیلِ اللّهِ الذینَ یُقاتلونکم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می جنگند، بجنگید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فتنه ای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آموزه‌های انقلابی در راستای تغییر وضع موجود و نشاندن توحید به جای شرک و از بین بردن فتنه‌ها ورفع موانع از مسیر دعوت به سوی خداوند است</w:t>
      </w:r>
      <w:r>
        <w:rPr>
          <w:rFonts w:eastAsia="IRNazanin" w:cs="IRNazanin"/>
          <w:color w:val="111111"/>
          <w:sz w:val="28"/>
          <w:szCs w:val="28"/>
          <w:rtl w:val="true"/>
          <w:lang w:bidi="fa-IR"/>
        </w:rPr>
        <w:t>.</w:t>
      </w:r>
    </w:p>
    <w:p>
      <w:pPr>
        <w:pStyle w:val="Heading3"/>
        <w:numPr>
          <w:ilvl w:val="2"/>
          <w:numId w:val="1"/>
        </w:numPr>
        <w:rPr/>
      </w:pPr>
      <w:bookmarkStart w:id="170" w:name="__RefHeading___Toc2346422_1490000891"/>
      <w:bookmarkStart w:id="171" w:name="_Toc64"/>
      <w:bookmarkEnd w:id="170"/>
      <w:r>
        <w:rPr>
          <w:rtl w:val="true"/>
        </w:rPr>
        <w:t>ضعف انسان</w:t>
      </w:r>
      <w:bookmarkEnd w:id="171"/>
    </w:p>
    <w:p>
      <w:pPr>
        <w:pStyle w:val="BookText"/>
        <w:rPr/>
      </w:pPr>
      <w:r>
        <w:rPr>
          <w:rFonts w:ascii="IRNazanin" w:hAnsi="IRNazanin" w:eastAsia="IRNazanin"/>
          <w:color w:val="111111"/>
          <w:sz w:val="28"/>
          <w:sz w:val="28"/>
          <w:szCs w:val="28"/>
          <w:rtl w:val="true"/>
          <w:lang w:bidi="fa-IR"/>
        </w:rPr>
        <w:t>انسان از انجام چنین مسؤولیّت دشواری، احساس ناتوانی می‌کند ودر وجود خود، قدرتی برای رویارویی با تمام این موانع ومشکلات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بین دو جبهه توحید و شرک، شدید و ویرانگراست؛ از این رو انسان به تنهایی یا با کمی مؤمنان، در برخورد با این جبهه، احساس ضعف کرده و چنین کاستی را می‌پذیرد واز رودررویی عقب نشینی می‌کند؛ مگر آنکه خدای تعالی او را حفظ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عوامل ضعف در نفس انسان، نخستین مشکلی است که فعّالان در راه خدا با آن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به شکل هراس از طاغوت ودستیاران او، درماندگی از ادامه راه، یأس از سودمندی استمرار آن، عافیت جویی و راحت طلبی و یا تمامی این عوامل بروز می‌کند و آنان</w:t>
      </w:r>
      <w:bookmarkStart w:id="172" w:name="pg37_448"/>
    </w:p>
    <w:p>
      <w:pPr>
        <w:pStyle w:val="BookText"/>
        <w:rPr/>
      </w:pPr>
      <w:bookmarkEnd w:id="172"/>
      <w:r>
        <w:rPr>
          <w:rFonts w:ascii="IRNazanin" w:hAnsi="IRNazanin" w:eastAsia="IRNazanin"/>
          <w:color w:val="111111"/>
          <w:sz w:val="28"/>
          <w:sz w:val="28"/>
          <w:szCs w:val="28"/>
          <w:rtl w:val="true"/>
          <w:lang w:bidi="fa-IR"/>
        </w:rPr>
        <w:t>که از ادامه مسیر ناتوانند و در راه می‌مانند، فراوان هستند</w:t>
      </w:r>
      <w:r>
        <w:rPr>
          <w:rFonts w:eastAsia="IRNazanin" w:cs="IRNazanin"/>
          <w:color w:val="111111"/>
          <w:sz w:val="28"/>
          <w:szCs w:val="28"/>
          <w:rtl w:val="true"/>
          <w:lang w:bidi="fa-IR"/>
        </w:rPr>
        <w:t>.</w:t>
      </w:r>
    </w:p>
    <w:p>
      <w:pPr>
        <w:pStyle w:val="Heading3"/>
        <w:numPr>
          <w:ilvl w:val="2"/>
          <w:numId w:val="1"/>
        </w:numPr>
        <w:rPr/>
      </w:pPr>
      <w:bookmarkStart w:id="173" w:name="__RefHeading___Toc2346424_1490000891"/>
      <w:bookmarkStart w:id="174" w:name="_Toc65"/>
      <w:bookmarkEnd w:id="173"/>
      <w:r>
        <w:rPr>
          <w:rtl w:val="true"/>
        </w:rPr>
        <w:t>رهایی از سقوط</w:t>
      </w:r>
      <w:bookmarkEnd w:id="174"/>
    </w:p>
    <w:p>
      <w:pPr>
        <w:pStyle w:val="BookText"/>
        <w:rPr/>
      </w:pPr>
      <w:r>
        <w:rPr>
          <w:rFonts w:ascii="IRNazanin" w:hAnsi="IRNazanin" w:eastAsia="IRNazanin"/>
          <w:color w:val="111111"/>
          <w:sz w:val="28"/>
          <w:sz w:val="28"/>
          <w:szCs w:val="28"/>
          <w:rtl w:val="true"/>
          <w:lang w:bidi="fa-IR"/>
        </w:rPr>
        <w:t>در اینجا بایسته است از اسباب وعواملی که ما را در طیّ این مسیر، از سقوط حفظ می‌کند و از وسوسه‌های شیطانی وضعف درونی خودمان باز می‌دارد،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حفظ و مصونیّت در زندگی فعالان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آنها چهار عامل است که قرآن کریم از آنها یاد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از صبر و 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Heading3"/>
        <w:numPr>
          <w:ilvl w:val="2"/>
          <w:numId w:val="1"/>
        </w:numPr>
        <w:rPr/>
      </w:pPr>
      <w:bookmarkStart w:id="175" w:name="__RefHeading___Toc2346426_1490000891"/>
      <w:bookmarkStart w:id="176" w:name="_Toc66"/>
      <w:bookmarkEnd w:id="175"/>
      <w:r>
        <w:rPr>
          <w:rtl w:val="true"/>
        </w:rPr>
        <w:t>عوامل رستگاری</w:t>
      </w:r>
      <w:bookmarkEnd w:id="176"/>
    </w:p>
    <w:p>
      <w:pPr>
        <w:pStyle w:val="Heading4"/>
        <w:numPr>
          <w:ilvl w:val="3"/>
          <w:numId w:val="1"/>
        </w:numPr>
        <w:rPr/>
      </w:pPr>
      <w:bookmarkStart w:id="177" w:name="__RefHeading___Toc2346428_1490000891"/>
      <w:bookmarkStart w:id="178" w:name="_Toc67"/>
      <w:bookmarkEnd w:id="177"/>
      <w:r>
        <w:rPr>
          <w:rtl w:val="true"/>
        </w:rPr>
        <w:t>یک</w:t>
      </w:r>
      <w:r>
        <w:rPr>
          <w:rtl w:val="true"/>
        </w:rPr>
        <w:t xml:space="preserve">. </w:t>
      </w:r>
      <w:r>
        <w:rPr>
          <w:rtl w:val="true"/>
        </w:rPr>
        <w:t xml:space="preserve">استعانت از صبر و صلاة </w:t>
      </w:r>
      <w:r>
        <w:rPr>
          <w:rtl w:val="true"/>
        </w:rPr>
        <w:t>(</w:t>
      </w:r>
      <w:r>
        <w:rPr>
          <w:rtl w:val="true"/>
        </w:rPr>
        <w:t>نماز وروزه</w:t>
      </w:r>
      <w:r>
        <w:rPr>
          <w:rtl w:val="true"/>
        </w:rPr>
        <w:t>)</w:t>
      </w:r>
      <w:bookmarkEnd w:id="178"/>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والصّلوة</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استعینوا بالصبر والصّلوة</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رسولش را در وسط میدان کارزار با سران شرک در جزیرة العرب با بیان قصّه مسیر توحید، نیرو می‌بخشد و بعد از بررسی اجمالی این مسیر طولانی، به وی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اُمِرْتَ ومَنْ تاب مَعَکَ ولا تَطْغَوْا انّه بما تعملون بصیر ولا ترکنوا الی الذین ظلموا فتمسّکم النّار وما لکم من دون اللّهِ من اولیاء ثمّ لا تنصرون واقم الصلوة طَرَفَیِ النَّهار وزلفاً من اللّیل انّ الحسنات یذهبن السیّئات ذلک ذکری للذّاکرین واصبر فانّ اللّهَ لا یُضیعُ اَجْرَ الْمحسنین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که دستور یافته ای، ایستادگی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تو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طغیان مکنید که او به آنچه انجام می دهید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ستم کرده اند، متمایل مشوید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رسد، ودر برابر خدا برای شما دوستانی نخواهد بود، و سرانجام یاری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 زیرا خوبی ها بدی ها را نیست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پندگیرندگان پندی است وشکیبا باش چه خداوند پاداش نیکوکاران را ضایع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پایداری براساس سنّت‌های الهی است وجنگ به موجب این سنّت‌ها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دوست دارد پیروز این نبرد باشد، به ناچار باید این سنّت‌ها را بشناسد و بر آنها پایداری ورزد و با قدرتی هم تراز به مقابله با آنها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مقابله نیز خود از سنّت‌های الهی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 کردن نیرویی هم تراز با قدرت دشمن در صحنه نبرد، یا در</w:t>
      </w:r>
      <w:bookmarkStart w:id="179" w:name="pg37_450"/>
    </w:p>
    <w:p>
      <w:pPr>
        <w:pStyle w:val="BookText"/>
        <w:rPr/>
      </w:pPr>
      <w:bookmarkEnd w:id="179"/>
      <w:r>
        <w:rPr>
          <w:rFonts w:ascii="IRNazanin" w:hAnsi="IRNazanin" w:eastAsia="IRNazanin"/>
          <w:color w:val="111111"/>
          <w:sz w:val="28"/>
          <w:sz w:val="28"/>
          <w:szCs w:val="28"/>
          <w:rtl w:val="true"/>
          <w:lang w:bidi="fa-IR"/>
        </w:rPr>
        <w:t>میدان سیاست یا تبلیغات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صبر و 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شکیبایی، بدین معنا نیست که انسان دشمنش را تحمّل کند؛ بلکه به معنای مقاومت وپایداری در مقابل دشمن و عدم وازدگی و درماندگی در رویارویی با او است؛ تا آنجا که توان دفع ورفع او را با نیرویی برابر با توان وی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مثبت صبر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نمودِ ارتباط با خدا و یاد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در بحبوحه نبرد، باید از خدا ویاد وی بسیار کمک بگیرد و از وی عزم و نیرو بطلبد و قوایش را با قوای الهی استحکام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میدان نبرد، از خداوند یاری بطلبد، دیگر از چیزی نخواهد ترسید و احساس ضعف نخواهد کرد و این، معنای صبر و صلاة است</w:t>
      </w:r>
      <w:r>
        <w:rPr>
          <w:rFonts w:eastAsia="IRNazanin" w:cs="IRNazanin"/>
          <w:color w:val="111111"/>
          <w:sz w:val="28"/>
          <w:szCs w:val="28"/>
          <w:rtl w:val="true"/>
          <w:lang w:bidi="fa-IR"/>
        </w:rPr>
        <w:t>.</w:t>
      </w:r>
    </w:p>
    <w:p>
      <w:pPr>
        <w:pStyle w:val="Heading4"/>
        <w:numPr>
          <w:ilvl w:val="3"/>
          <w:numId w:val="1"/>
        </w:numPr>
        <w:rPr/>
      </w:pPr>
      <w:bookmarkStart w:id="180" w:name="__RefHeading___Toc2346430_1490000891"/>
      <w:bookmarkStart w:id="181" w:name="_Toc68"/>
      <w:bookmarkEnd w:id="180"/>
      <w:r>
        <w:rPr>
          <w:rtl w:val="true"/>
        </w:rPr>
        <w:t>دو</w:t>
      </w:r>
      <w:r>
        <w:rPr>
          <w:rtl w:val="true"/>
        </w:rPr>
        <w:t xml:space="preserve">. </w:t>
      </w:r>
      <w:r>
        <w:rPr>
          <w:rtl w:val="true"/>
        </w:rPr>
        <w:t xml:space="preserve">ولا </w:t>
      </w:r>
      <w:r>
        <w:rPr>
          <w:rtl w:val="true"/>
        </w:rPr>
        <w:t>(</w:t>
      </w:r>
      <w:r>
        <w:rPr>
          <w:rtl w:val="true"/>
        </w:rPr>
        <w:t>همبستگی</w:t>
      </w:r>
      <w:r>
        <w:rPr>
          <w:rtl w:val="true"/>
        </w:rPr>
        <w:t>)</w:t>
      </w:r>
      <w:bookmarkEnd w:id="181"/>
    </w:p>
    <w:p>
      <w:pPr>
        <w:pStyle w:val="BookText"/>
        <w:rPr/>
      </w:pPr>
      <w:r>
        <w:rPr>
          <w:rFonts w:ascii="IRNazanin" w:hAnsi="IRNazanin" w:eastAsia="IRNazanin"/>
          <w:color w:val="111111"/>
          <w:sz w:val="28"/>
          <w:sz w:val="28"/>
          <w:szCs w:val="28"/>
          <w:rtl w:val="true"/>
          <w:lang w:bidi="fa-IR"/>
        </w:rPr>
        <w:t xml:space="preserve">مسلمانان مانند پیکری واحدند که اعضای آن ارتباطی منسجم دارند که همان رابطه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ولایت در خطّ افقی است؛ در مقابل ولایت خدا و رسول و اولیای امور که ولایت آنان در خطّ عمودی و در بافت جامعه اسلامی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همین رابطه منسجم و هماهنگ ـ که افراد امّت اسلامی را به یکدیگر پیوند می‌زند واز مجموع آنها توده‌ای مرتبط با هم پدید می‌آید ـ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والمؤمنات بعضهم اولیاء بعض</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مردان وزنان با ایمان، دوستان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همیاری، همبستگی، همزیستی، تعاون، سازش وخیرخواهی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با چنین پیوندهای مستحکمی به یکدیگر مرتبط باشند، ملّتی توانمند و یکپارچه در میدان مبارزه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سبب مصلحتی، پایه ارتباط میان این امّت را براساس ولا ـ که از مستحکم ترین پیوندها در خانواده‌ای واحد است ـ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نخستین وظیفه امّت اسلامی، رویارویی و درگیری در میدان مبارزه است، به ناچار می‌باید از ساختار داخلی مستحکم و بافت استواری برخوردار باشد تا بتواند در برابر وحشی گری‌های نبرد سرنوشت سازی که در آن وارد شده است، پایداری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ولای مستحکم ـ که تک تک مردم مسلمان در آن به تقویت یکدیگر بر می‌خیزند ـ امّت اسلامی قدرت ایستادگی در مقابل جبهه کفر ونفاق را در این نبرد سرنوشت ساز نخواهد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امّت، با وحدت کلمه، به ریسمان الهی چنگ می‌زند و در رویارویی با سران کفر، مجموعه و خانواده واحدی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الهی چنگ زنید وپراکنده مشوید</w:t>
      </w:r>
      <w:r>
        <w:rPr>
          <w:rFonts w:eastAsia="IRNazanin" w:cs="IRNazanin"/>
          <w:color w:val="111111"/>
          <w:sz w:val="28"/>
          <w:szCs w:val="28"/>
          <w:rtl w:val="true"/>
          <w:lang w:bidi="fa-IR"/>
        </w:rPr>
        <w:t>».</w:t>
      </w:r>
      <w:bookmarkStart w:id="182" w:name="pg37_452"/>
    </w:p>
    <w:p>
      <w:pPr>
        <w:pStyle w:val="BookText"/>
        <w:rPr/>
      </w:pPr>
      <w:bookmarkEnd w:id="182"/>
      <w:r>
        <w:rPr>
          <w:rFonts w:ascii="IRNazanin" w:hAnsi="IRNazanin" w:eastAsia="IRNazanin"/>
          <w:color w:val="111111"/>
          <w:sz w:val="28"/>
          <w:sz w:val="28"/>
          <w:szCs w:val="28"/>
          <w:rtl w:val="true"/>
          <w:lang w:bidi="fa-IR"/>
        </w:rPr>
        <w:t>در این آیه، خدای متعال امّت اسلامی را به چنگ زدن به ریسمان الهی در میدان مبارزه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اعتصام باید از جانب همه و به طور جمعی باشد؛ زیرا طبیعت مبارزه چنین است که هر یک از دو طرف درگیری، تمام نیرو و امکانات خود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امّت اسلامی نیز در دو چیز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 و اجتماع و یکپارچگی آنان</w:t>
      </w:r>
      <w:r>
        <w:rPr>
          <w:rFonts w:eastAsia="IRNazanin" w:cs="IRNazanin"/>
          <w:color w:val="111111"/>
          <w:sz w:val="28"/>
          <w:szCs w:val="28"/>
          <w:rtl w:val="true"/>
          <w:lang w:bidi="fa-IR"/>
        </w:rPr>
        <w:t>.</w:t>
      </w:r>
    </w:p>
    <w:p>
      <w:pPr>
        <w:pStyle w:val="Heading4"/>
        <w:numPr>
          <w:ilvl w:val="3"/>
          <w:numId w:val="1"/>
        </w:numPr>
        <w:rPr/>
      </w:pPr>
      <w:bookmarkStart w:id="183" w:name="__RefHeading___Toc2346432_1490000891"/>
      <w:bookmarkStart w:id="184" w:name="_Toc69"/>
      <w:bookmarkEnd w:id="183"/>
      <w:r>
        <w:rPr>
          <w:rtl w:val="true"/>
        </w:rPr>
        <w:t>سه</w:t>
      </w:r>
      <w:r>
        <w:rPr>
          <w:rtl w:val="true"/>
        </w:rPr>
        <w:t xml:space="preserve">. </w:t>
      </w:r>
      <w:r>
        <w:rPr>
          <w:rtl w:val="true"/>
        </w:rPr>
        <w:t>میراث</w:t>
      </w:r>
      <w:bookmarkEnd w:id="184"/>
    </w:p>
    <w:p>
      <w:pPr>
        <w:pStyle w:val="BookText"/>
        <w:rPr/>
      </w:pPr>
      <w:r>
        <w:rPr>
          <w:rFonts w:ascii="IRNazanin" w:hAnsi="IRNazanin" w:eastAsia="IRNazanin"/>
          <w:color w:val="111111"/>
          <w:sz w:val="28"/>
          <w:sz w:val="28"/>
          <w:szCs w:val="28"/>
          <w:rtl w:val="true"/>
          <w:lang w:bidi="fa-IR"/>
        </w:rPr>
        <w:t>اعضای این خانواده باید ریشه‌های تاریخی خود را به 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شناخت چنین اصالت و هویت تاریخی، در هنگامه نبرد، به آنان نیرو، صلابت، ثبات و استحکام چند برابر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اسلام در تاریخ، حرکت بی ریشه‌ای نیست؛ بلکه از حرکت تمام انبیا ـ از آدم تا خاتم ـ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حرکتی که دارای چنین عمق وریشه‌ای است ودر درازنای ده‌ها قرن، در مقابل مکر و دسیسه‌های مشرکان ثابت قدم مانده، سزاوار آن است که در این معرکه نیز ثابت قدم بماند وشایستگی وصلاحیتش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خانواده توحید، شجره طیّبه‌ای است در زمین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اصلها ثابت وفرعها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اش ثابت و شاخه هایش برافراشته بر آسمان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کیف ضرب اللّهُ مثلاً کلمةً طیّبة کشجرة طیّبة اصلها</w:t>
      </w:r>
    </w:p>
    <w:p>
      <w:pPr>
        <w:pStyle w:val="BookText"/>
        <w:rPr/>
      </w:pPr>
      <w:r>
        <w:rPr>
          <w:rFonts w:ascii="Amiri" w:hAnsi="Amiri" w:eastAsia="Amiri" w:cs="Amiri"/>
          <w:color w:val="111111"/>
          <w:sz w:val="28"/>
          <w:sz w:val="28"/>
          <w:szCs w:val="28"/>
          <w:rtl w:val="true"/>
          <w:lang w:bidi="ar-SA"/>
        </w:rPr>
        <w:t>ثابت وفرعها فی السّمآءِ تُؤتی اُکُلها کلّ حین باذن ربّها ویضرب اللّهُ الامثال للنّاس لعلّهم یتذکرون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 چگونه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پاک مانند درختی پاک است که ریشه اش استوار وشاخه اش در آسمان است؛ میوه اش را هر دم به اذن پروردگارش می دهد وخدا مَثَل ها را برای مردم می زند، شاید که آنان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نیز، یک خانواده است، جز آنکه بریده و بی 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اجتثّت من فوق الارض ما لها من قرار</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زمین کنده شده وقراری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به خدا دعوت می‌کنند، بایسته است ریشه ها، عمق واصالت تاریخی خود و نیز پیوندشان با صدیقان، صالان، راکعان، ساجدان، ذاکران و دعوتگران به سوی خدا را به 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 امام حسین علیه السلام به سبب میراث بزرگی که از پدران خود ـ آدم، نوح، ابراهیم و رسول خدا ـ به ارث برده است، سلام و درود می‌فرستیم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وارث آدم صفوة اللّه، السلام علیک یا وارث نوح نبی اللّه، السلام علیک یا وارث ابراهیم خلیل اللّه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مهمّ و بایسته است که در میدان نبرد، انسان این ریشه داری و اصالت را یاد آورد؛ زیرا وی را در میانه این نبرد خسارت بار، مصون ومحفوظ داشته و تقویت خواهد کرد</w:t>
      </w:r>
      <w:r>
        <w:rPr>
          <w:rFonts w:eastAsia="IRNazanin" w:cs="IRNazanin"/>
          <w:color w:val="111111"/>
          <w:sz w:val="28"/>
          <w:szCs w:val="28"/>
          <w:rtl w:val="true"/>
          <w:lang w:bidi="fa-IR"/>
        </w:rPr>
        <w:t>.</w:t>
      </w:r>
      <w:bookmarkStart w:id="185" w:name="pg37_454"/>
    </w:p>
    <w:p>
      <w:pPr>
        <w:pStyle w:val="Heading4"/>
        <w:numPr>
          <w:ilvl w:val="3"/>
          <w:numId w:val="1"/>
        </w:numPr>
        <w:rPr/>
      </w:pPr>
      <w:bookmarkStart w:id="186" w:name="__RefHeading___Toc2346434_1490000891"/>
      <w:bookmarkStart w:id="187" w:name="_Toc70"/>
      <w:bookmarkEnd w:id="185"/>
      <w:bookmarkEnd w:id="186"/>
      <w:r>
        <w:rPr>
          <w:rtl w:val="true"/>
        </w:rPr>
        <w:t>چهار</w:t>
      </w:r>
      <w:r>
        <w:rPr>
          <w:rtl w:val="true"/>
        </w:rPr>
        <w:t xml:space="preserve">. </w:t>
      </w:r>
      <w:r>
        <w:rPr>
          <w:rtl w:val="true"/>
        </w:rPr>
        <w:t>امید وانتظار</w:t>
      </w:r>
      <w:bookmarkEnd w:id="187"/>
    </w:p>
    <w:p>
      <w:pPr>
        <w:pStyle w:val="BookText"/>
        <w:rPr/>
      </w:pPr>
      <w:r>
        <w:rPr>
          <w:rFonts w:ascii="IRNazanin" w:hAnsi="IRNazanin" w:eastAsia="IRNazanin"/>
          <w:color w:val="111111"/>
          <w:sz w:val="28"/>
          <w:sz w:val="28"/>
          <w:szCs w:val="28"/>
          <w:rtl w:val="true"/>
          <w:lang w:bidi="fa-IR"/>
        </w:rPr>
        <w:t>انتظار، چهارمین عاملی است که انسان را در حرکت،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امید را در درون انسان بر می‌انگیزد و امید توانایی مقاومت و حرکت را به وی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غریقی که منتظر رسیدن گروه نجات است، بی گمان چندین برابر کسی که امیدی به نجات ندارد، از خود استقامت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زمین به وسیله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مستضعفان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از آن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صالحان و تقواپیشگان، ثبات و قدرت بیشتری بخشیده و در میدان نبرد، آنان را ثابت قدم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قدرت رویارویی با مشکلات ومبارزه با گردنکشان ومستکبران را در سخت ترین شرایط برای آنان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 واعتقادی، از شکست و فروپاشی آنان در شرایط سخت و دشوار، جلوگیری خواهد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است که قرآن کریم بر این حقیقت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از آن تقواپیشگان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ـ تأکید میورزد و به وراثت زمین به وسیله صالحان و شایستگان اقرار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ان الارض یرثها عبادی الصالحون</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در زبور پس از آن یاد کرد،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اهمیّت این حقیقت و بایستگی تأکید بر آن و بای اندیشه اسلامی بر آن، خدای متعال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مستضعفان و سرپرستی آنان را در سیر تمدن انسانی، تثبیت فرموده، و این وعده پروردگار و اراده حتمی او است که پس از فراخواندنشان به ایمان و عمل صالح، درخواستشان را پذیرفت؛ چنان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ان نمنّ علی الذین استضعفوا فی الارض ونجعلهم ائمّة ونجعلهم الوارثین ونمکّن لهم فی الارض</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خواستیم بر کسانی که در آن سرزمین فرودست شده بودند، منّت نهیم و آنان را پیشوایان مردم گردانیم و ایشان را وارث زمین کنیم و در زمین قدرتشان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اگرچه در مسأله داستان موسی علیه السلام وفرعون وهامان وارد شده است؛ امّا اراده الهی در باب مستضعفان محروم، مطلق است و به چیزی جز استجابت امری که خدای تعالی، مؤمنان را به سوی آن دعوت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الهی بر امامت مستضعفان در زمین، به مؤمنان مستضعف نیرو، اطمینان، آرامش، استقامت و شکیبایی بر مشکلات مبارزه، و در ناراحتی‌ها نیروی مقاومت بخشیده و در میدان نبرد ثابت قدم می‌دارد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حقیقی برای نجات، امید را در روحیّه دلاوران عرصه‌های</w:t>
      </w:r>
    </w:p>
    <w:p>
      <w:pPr>
        <w:pStyle w:val="BookText"/>
        <w:rPr/>
      </w:pPr>
      <w:r>
        <w:rPr>
          <w:rFonts w:ascii="IRNazanin" w:hAnsi="IRNazanin" w:eastAsia="IRNazanin"/>
          <w:color w:val="111111"/>
          <w:sz w:val="28"/>
          <w:sz w:val="28"/>
          <w:szCs w:val="28"/>
          <w:rtl w:val="true"/>
          <w:lang w:bidi="fa-IR"/>
        </w:rPr>
        <w:t xml:space="preserve">نبرد، برمی 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فرعون و هامان، موسی بن عمران علیه السلام قوم خود را با وعده الهی وانتظار فرج وکمک از سوی خدای بلندمرتبه، نیرو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لقومه استعینوا باللّهِ وَاصْبِروا اِنّ الارض لِلّهِ یُورثُها مَنْ یَشآءُ مِنْ عِبادِه والعاقبة للمتّقین، قالوا اُوذینا مِنْ قَبْلِ اَنْ تأتیَنا وَمِنْ بَعْدِ ما جِئْتَنا، قال عسی ربُّکُمْ اَنْ یُهْلِکَ عدوّکم ویَسْتَخْلفکُمْ فی الارضِ فَیَنْظُرَ کَیْفَ تَعْملونَ</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جویید وپایداری ورزید چه زمین از آنِ خدا است؛ آن را به هر کس از بندگانش که بخواهد می دهد وفرجام نیک برای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تو نزد ما بیایی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سوی ما آمدی، مورد آزار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پروردگارتان دشمن شما را هلاک کند وشما را روی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آن گاه بنگرد تا چگونه عمل می کنید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عمران می‌کوشید تا بنی اسرائیل را در میدان مبارزه و رویارویی، متوجّه امید به خدا و وعده او و انتظار فرج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دستور بزرگ الهی را برای آنان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باللّهِ واصبروا انّ الارض للّهِ یورثُها من یشاء من عباده والعاقبة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آنکه موسی بن عمران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تحقّق 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انّ الارض للّه یورثها من یشآءُ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می‌کوشند تا پیامبرشان را از انتظار آینده، متوجّه مرارت زمان حاضر کنند، از این رو به وی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اُوذینا مِنْ قَبْلِ اَنْ تأتینا ومن بَعْدِ ما جِئْتَنا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دوباره آنان را به انتظار تحقق وعده خداوند و صبر بر ناراحتی‌ها متوجه می‌سازد که بی گمان این گشایش نزدیک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ربّکم ان یهلک عدوّکم ویستخلفکم فی الارض فینظر کیف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خدای تعالی اراده کرده تا این امّت را با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سازد؛ یعنی، وراثت پیامبران و صالحان وانتظار وعده خدای تعالی به فرج و امامت شایستگان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طرف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دیگر سو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توحیدی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و انتظار، دو رکن اصلی حرکت توحیدی در مسیر دشوار و طولانی آن است و باید با این دو فرهنگ قرآنی آشنا شویم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 سفر مزامیر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متأسفانه از جمله افرادی است که بدون داشتن تخصص در زمینه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چشم پوشی از تواتر روایات مهدویت، به تضعیف و تردید در آنها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سوی اندیشمندان شیعه و سنی، دیدگاه وی 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ققنوس ، سید ثامر العمیدی، مترجم مهدی علیزاده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کامل این کتاب العبر ودیوان المبتدأ والخبر فی ایّام العرب والعجم والبربر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الجامعة الاسلامیة ،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نشانه ای برای رستاخیز است، پس در آن در گمان میفتید و راه مرا پی گیرید، این راهی است راست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مؤسسه معارف اسلامی، چاپ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انفجارهای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برج‌های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طبقة سازمان تجارت جهانی ووزارت دفاع امریکا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پنتاگون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نیویورک، نمونة آشکار این زلزله‌های سخت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مستدرک الصحیحین ، صص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احیاء التراث العربی ومؤسسه التاریخ العربی،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الظهور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آن گاه که وعده تحقق نخستین آن دو فرارسد، بندگانی ازخود را که سخت نیرومندند بر شما می گماریم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هایشان همچون پاره‌های آهن است که طوفان ها آنان را نلرزاند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میله آهنی ضخیمی که به وسیله آن اجسام سنگین را جا به جا می کنند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بندگانی از خود را که سخت نیرومندند بر شما می گماریم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حضرت مهدی در قرآن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ای دیگر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 از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نقل ها پس از این جمله، فقره‌های زیر اضافه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ویکفونه ما یرید فیهم، رجالٌ لا ینامون اللیل، لهم دویٌّ فی صلاتهم کدویّ 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انتظاری که امام از اینان داشته باشد، کفایتش کنند، مردانی اند که شب نمی خوابند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نماز خویش صدایی چون صدای زنبوران عسل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ابتهالی که در نماز دارند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حدیث حاضر و غایب شنیده ای        من در میان جمع و دلم جای دیگر است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علیه منافع استکبار دست به عملیات شهادت طلبانه می زنند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دکتر 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دریافت وحی الهی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زمان خاصی را برای ظهور حضرت حجت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بینی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لام، میم، آیا مردم پنداشتند که تا گفتند ایمان آوردیم، رها می شوند ومورد آزمایش قرار نمی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16654</Words>
  <Characters>67149</Characters>
  <CharactersWithSpaces>83174</CharactersWithSpaces>
  <Paragraphs>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2026-08-15T23:59:13Z</dcterms:created>
  <dc:creator>ghaemiyeh.com</dc:creator>
  <dc:description/>
  <dc:language>en-US</dc:language>
  <cp:lastModifiedBy/>
  <dcterms:modified xsi:type="dcterms:W3CDTF">2026-08-16T03:29:16Z</dcterms:modified>
  <cp:revision>1</cp:revision>
  <dc:subject/>
  <dc:title>انتظار پویا</dc:title>
</cp:coreProperties>
</file>

<file path=docProps/custom.xml><?xml version="1.0" encoding="utf-8"?>
<Properties xmlns="http://schemas.openxmlformats.org/officeDocument/2006/custom-properties" xmlns:vt="http://schemas.openxmlformats.org/officeDocument/2006/docPropsVTypes"/>
</file>