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وظایف منتظران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46610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846612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846614_128044782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5846616_1280447820">
            <w:r>
              <w:rPr>
                <w:webHidden/>
                <w:rStyle w:val="IndexLink"/>
                <w:rtl w:val="true"/>
              </w:rPr>
              <w:t>طلیعه</w:t>
            </w:r>
            <w:r>
              <w:rPr>
                <w:rStyle w:val="IndexLink"/>
                <w:rtl w:val="true"/>
              </w:rPr>
              <w:tab/>
            </w:r>
            <w:r>
              <w:rPr>
                <w:rStyle w:val="IndexLink"/>
              </w:rPr>
              <w:t>8</w:t>
            </w:r>
          </w:hyperlink>
        </w:p>
        <w:p>
          <w:pPr>
            <w:pStyle w:val="Contents2"/>
            <w:tabs>
              <w:tab w:val="clear" w:pos="8743"/>
              <w:tab w:val="right" w:pos="9026" w:leader="dot"/>
            </w:tabs>
            <w:rPr/>
          </w:pPr>
          <w:hyperlink w:anchor="__RefHeading___Toc15846618_1280447820">
            <w:r>
              <w:rPr>
                <w:webHidden/>
                <w:rStyle w:val="IndexLink"/>
                <w:rtl w:val="true"/>
              </w:rPr>
              <w:t>شناخت</w:t>
            </w:r>
            <w:r>
              <w:rPr>
                <w:rStyle w:val="IndexLink"/>
                <w:rtl w:val="true"/>
              </w:rPr>
              <w:tab/>
            </w:r>
            <w:r>
              <w:rPr>
                <w:rStyle w:val="IndexLink"/>
              </w:rPr>
              <w:t>12</w:t>
            </w:r>
          </w:hyperlink>
        </w:p>
        <w:p>
          <w:pPr>
            <w:pStyle w:val="Contents2"/>
            <w:tabs>
              <w:tab w:val="clear" w:pos="8743"/>
              <w:tab w:val="right" w:pos="9026" w:leader="dot"/>
            </w:tabs>
            <w:rPr/>
          </w:pPr>
          <w:hyperlink w:anchor="__RefHeading___Toc15846620_1280447820">
            <w:r>
              <w:rPr>
                <w:webHidden/>
                <w:rStyle w:val="IndexLink"/>
                <w:rtl w:val="true"/>
              </w:rPr>
              <w:t>اقتدار و تاسی</w:t>
            </w:r>
            <w:r>
              <w:rPr>
                <w:rStyle w:val="IndexLink"/>
                <w:rtl w:val="true"/>
              </w:rPr>
              <w:tab/>
            </w:r>
            <w:r>
              <w:rPr>
                <w:rStyle w:val="IndexLink"/>
              </w:rPr>
              <w:t>14</w:t>
            </w:r>
          </w:hyperlink>
        </w:p>
        <w:p>
          <w:pPr>
            <w:pStyle w:val="Contents2"/>
            <w:tabs>
              <w:tab w:val="clear" w:pos="8743"/>
              <w:tab w:val="right" w:pos="9026" w:leader="dot"/>
            </w:tabs>
            <w:rPr/>
          </w:pPr>
          <w:hyperlink w:anchor="__RefHeading___Toc15846622_1280447820">
            <w:r>
              <w:rPr>
                <w:webHidden/>
                <w:rStyle w:val="IndexLink"/>
                <w:rtl w:val="true"/>
              </w:rPr>
              <w:t>اطاعت پذیری</w:t>
            </w:r>
            <w:r>
              <w:rPr>
                <w:rStyle w:val="IndexLink"/>
                <w:rtl w:val="true"/>
              </w:rPr>
              <w:tab/>
            </w:r>
            <w:r>
              <w:rPr>
                <w:rStyle w:val="IndexLink"/>
              </w:rPr>
              <w:t>17</w:t>
            </w:r>
          </w:hyperlink>
        </w:p>
        <w:p>
          <w:pPr>
            <w:pStyle w:val="Contents2"/>
            <w:tabs>
              <w:tab w:val="clear" w:pos="8743"/>
              <w:tab w:val="right" w:pos="9026" w:leader="dot"/>
            </w:tabs>
            <w:rPr/>
          </w:pPr>
          <w:hyperlink w:anchor="__RefHeading___Toc15846624_1280447820">
            <w:r>
              <w:rPr>
                <w:webHidden/>
                <w:rStyle w:val="IndexLink"/>
                <w:rtl w:val="true"/>
              </w:rPr>
              <w:t>تکریم و احترام</w:t>
            </w:r>
            <w:r>
              <w:rPr>
                <w:rStyle w:val="IndexLink"/>
                <w:rtl w:val="true"/>
              </w:rPr>
              <w:tab/>
            </w:r>
            <w:r>
              <w:rPr>
                <w:rStyle w:val="IndexLink"/>
              </w:rPr>
              <w:t>20</w:t>
            </w:r>
          </w:hyperlink>
        </w:p>
        <w:p>
          <w:pPr>
            <w:pStyle w:val="Contents2"/>
            <w:tabs>
              <w:tab w:val="clear" w:pos="8743"/>
              <w:tab w:val="right" w:pos="9026" w:leader="dot"/>
            </w:tabs>
            <w:rPr/>
          </w:pPr>
          <w:hyperlink w:anchor="__RefHeading___Toc15846626_1280447820">
            <w:r>
              <w:rPr>
                <w:webHidden/>
                <w:rStyle w:val="IndexLink"/>
                <w:rtl w:val="true"/>
              </w:rPr>
              <w:t>انتظار</w:t>
            </w:r>
            <w:r>
              <w:rPr>
                <w:rStyle w:val="IndexLink"/>
                <w:rtl w:val="true"/>
              </w:rPr>
              <w:tab/>
            </w:r>
            <w:r>
              <w:rPr>
                <w:rStyle w:val="IndexLink"/>
              </w:rPr>
              <w:t>23</w:t>
            </w:r>
          </w:hyperlink>
        </w:p>
        <w:p>
          <w:pPr>
            <w:pStyle w:val="Contents2"/>
            <w:tabs>
              <w:tab w:val="clear" w:pos="8743"/>
              <w:tab w:val="right" w:pos="9026" w:leader="dot"/>
            </w:tabs>
            <w:rPr/>
          </w:pPr>
          <w:hyperlink w:anchor="__RefHeading___Toc15846628_1280447820">
            <w:r>
              <w:rPr>
                <w:webHidden/>
                <w:rStyle w:val="IndexLink"/>
                <w:rtl w:val="true"/>
              </w:rPr>
              <w:t>یاد</w:t>
            </w:r>
            <w:r>
              <w:rPr>
                <w:rStyle w:val="IndexLink"/>
                <w:rtl w:val="true"/>
              </w:rPr>
              <w:tab/>
            </w:r>
            <w:r>
              <w:rPr>
                <w:rStyle w:val="IndexLink"/>
              </w:rPr>
              <w:t>26</w:t>
            </w:r>
          </w:hyperlink>
        </w:p>
        <w:p>
          <w:pPr>
            <w:pStyle w:val="Contents2"/>
            <w:tabs>
              <w:tab w:val="clear" w:pos="8743"/>
              <w:tab w:val="right" w:pos="9026" w:leader="dot"/>
            </w:tabs>
            <w:rPr/>
          </w:pPr>
          <w:hyperlink w:anchor="__RefHeading___Toc15846630_1280447820">
            <w:r>
              <w:rPr>
                <w:webHidden/>
                <w:rStyle w:val="IndexLink"/>
                <w:rtl w:val="true"/>
              </w:rPr>
              <w:t>محبت</w:t>
            </w:r>
            <w:r>
              <w:rPr>
                <w:rStyle w:val="IndexLink"/>
                <w:rtl w:val="true"/>
              </w:rPr>
              <w:tab/>
            </w:r>
            <w:r>
              <w:rPr>
                <w:rStyle w:val="IndexLink"/>
              </w:rPr>
              <w:t>28</w:t>
            </w:r>
          </w:hyperlink>
        </w:p>
        <w:p>
          <w:pPr>
            <w:pStyle w:val="Contents2"/>
            <w:tabs>
              <w:tab w:val="clear" w:pos="8743"/>
              <w:tab w:val="right" w:pos="9026" w:leader="dot"/>
            </w:tabs>
            <w:rPr/>
          </w:pPr>
          <w:hyperlink w:anchor="__RefHeading___Toc15846632_1280447820">
            <w:r>
              <w:rPr>
                <w:webHidden/>
                <w:rStyle w:val="IndexLink"/>
                <w:rtl w:val="true"/>
              </w:rPr>
              <w:t>اشتیاق دیدار</w:t>
            </w:r>
            <w:r>
              <w:rPr>
                <w:rStyle w:val="IndexLink"/>
                <w:rtl w:val="true"/>
              </w:rPr>
              <w:tab/>
            </w:r>
            <w:r>
              <w:rPr>
                <w:rStyle w:val="IndexLink"/>
              </w:rPr>
              <w:t>31</w:t>
            </w:r>
          </w:hyperlink>
        </w:p>
        <w:p>
          <w:pPr>
            <w:pStyle w:val="Contents2"/>
            <w:tabs>
              <w:tab w:val="clear" w:pos="8743"/>
              <w:tab w:val="right" w:pos="9026" w:leader="dot"/>
            </w:tabs>
            <w:rPr/>
          </w:pPr>
          <w:hyperlink w:anchor="__RefHeading___Toc15846634_1280447820">
            <w:r>
              <w:rPr>
                <w:webHidden/>
                <w:rStyle w:val="IndexLink"/>
                <w:rtl w:val="true"/>
              </w:rPr>
              <w:t>جستجو</w:t>
            </w:r>
            <w:r>
              <w:rPr>
                <w:rStyle w:val="IndexLink"/>
                <w:rtl w:val="true"/>
              </w:rPr>
              <w:tab/>
            </w:r>
            <w:r>
              <w:rPr>
                <w:rStyle w:val="IndexLink"/>
              </w:rPr>
              <w:t>33</w:t>
            </w:r>
          </w:hyperlink>
        </w:p>
        <w:p>
          <w:pPr>
            <w:pStyle w:val="Contents2"/>
            <w:tabs>
              <w:tab w:val="clear" w:pos="8743"/>
              <w:tab w:val="right" w:pos="9026" w:leader="dot"/>
            </w:tabs>
            <w:rPr/>
          </w:pPr>
          <w:hyperlink w:anchor="__RefHeading___Toc15846636_1280447820">
            <w:r>
              <w:rPr>
                <w:webHidden/>
                <w:rStyle w:val="IndexLink"/>
                <w:rtl w:val="true"/>
              </w:rPr>
              <w:t>خدمت</w:t>
            </w:r>
            <w:r>
              <w:rPr>
                <w:rStyle w:val="IndexLink"/>
                <w:rtl w:val="true"/>
              </w:rPr>
              <w:tab/>
            </w:r>
            <w:r>
              <w:rPr>
                <w:rStyle w:val="IndexLink"/>
              </w:rPr>
              <w:t>35</w:t>
            </w:r>
          </w:hyperlink>
        </w:p>
        <w:p>
          <w:pPr>
            <w:pStyle w:val="Contents2"/>
            <w:tabs>
              <w:tab w:val="clear" w:pos="8743"/>
              <w:tab w:val="right" w:pos="9026" w:leader="dot"/>
            </w:tabs>
            <w:rPr/>
          </w:pPr>
          <w:hyperlink w:anchor="__RefHeading___Toc15846638_1280447820">
            <w:r>
              <w:rPr>
                <w:webHidden/>
                <w:rStyle w:val="IndexLink"/>
                <w:rtl w:val="true"/>
              </w:rPr>
              <w:t>ادای حقوق</w:t>
            </w:r>
            <w:r>
              <w:rPr>
                <w:rStyle w:val="IndexLink"/>
                <w:rtl w:val="true"/>
              </w:rPr>
              <w:tab/>
            </w:r>
            <w:r>
              <w:rPr>
                <w:rStyle w:val="IndexLink"/>
              </w:rPr>
              <w:t>37</w:t>
            </w:r>
          </w:hyperlink>
        </w:p>
        <w:p>
          <w:pPr>
            <w:pStyle w:val="Contents2"/>
            <w:tabs>
              <w:tab w:val="clear" w:pos="8743"/>
              <w:tab w:val="right" w:pos="9026" w:leader="dot"/>
            </w:tabs>
            <w:rPr/>
          </w:pPr>
          <w:hyperlink w:anchor="__RefHeading___Toc15846640_1280447820">
            <w:r>
              <w:rPr>
                <w:webHidden/>
                <w:rStyle w:val="IndexLink"/>
                <w:rtl w:val="true"/>
              </w:rPr>
              <w:t>خودسازی و رعایت تقوا</w:t>
            </w:r>
            <w:r>
              <w:rPr>
                <w:rStyle w:val="IndexLink"/>
                <w:rtl w:val="true"/>
              </w:rPr>
              <w:tab/>
            </w:r>
            <w:r>
              <w:rPr>
                <w:rStyle w:val="IndexLink"/>
              </w:rPr>
              <w:t>39</w:t>
            </w:r>
          </w:hyperlink>
        </w:p>
        <w:p>
          <w:pPr>
            <w:pStyle w:val="Contents2"/>
            <w:tabs>
              <w:tab w:val="clear" w:pos="8743"/>
              <w:tab w:val="right" w:pos="9026" w:leader="dot"/>
            </w:tabs>
            <w:rPr/>
          </w:pPr>
          <w:hyperlink w:anchor="__RefHeading___Toc15846642_1280447820">
            <w:r>
              <w:rPr>
                <w:webHidden/>
                <w:rStyle w:val="IndexLink"/>
                <w:rtl w:val="true"/>
              </w:rPr>
              <w:t>دیگر سازی</w:t>
            </w:r>
            <w:r>
              <w:rPr>
                <w:rStyle w:val="IndexLink"/>
                <w:rtl w:val="true"/>
              </w:rPr>
              <w:tab/>
            </w:r>
            <w:r>
              <w:rPr>
                <w:rStyle w:val="IndexLink"/>
              </w:rPr>
              <w:t>41</w:t>
            </w:r>
          </w:hyperlink>
        </w:p>
        <w:p>
          <w:pPr>
            <w:pStyle w:val="Contents2"/>
            <w:tabs>
              <w:tab w:val="clear" w:pos="8743"/>
              <w:tab w:val="right" w:pos="9026" w:leader="dot"/>
            </w:tabs>
            <w:rPr/>
          </w:pPr>
          <w:hyperlink w:anchor="__RefHeading___Toc15846644_1280447820">
            <w:r>
              <w:rPr>
                <w:webHidden/>
                <w:rStyle w:val="IndexLink"/>
                <w:rtl w:val="true"/>
              </w:rPr>
              <w:t>یاری رسانی به دیگران</w:t>
            </w:r>
            <w:r>
              <w:rPr>
                <w:rStyle w:val="IndexLink"/>
                <w:rtl w:val="true"/>
              </w:rPr>
              <w:tab/>
            </w:r>
            <w:r>
              <w:rPr>
                <w:rStyle w:val="IndexLink"/>
              </w:rPr>
              <w:t>44</w:t>
            </w:r>
          </w:hyperlink>
        </w:p>
        <w:p>
          <w:pPr>
            <w:pStyle w:val="Contents2"/>
            <w:tabs>
              <w:tab w:val="clear" w:pos="8743"/>
              <w:tab w:val="right" w:pos="9026" w:leader="dot"/>
            </w:tabs>
            <w:rPr/>
          </w:pPr>
          <w:hyperlink w:anchor="__RefHeading___Toc15846646_1280447820">
            <w:r>
              <w:rPr>
                <w:webHidden/>
                <w:rStyle w:val="IndexLink"/>
                <w:rtl w:val="true"/>
              </w:rPr>
              <w:t>دفاع</w:t>
            </w:r>
            <w:r>
              <w:rPr>
                <w:rStyle w:val="IndexLink"/>
                <w:rtl w:val="true"/>
              </w:rPr>
              <w:tab/>
            </w:r>
            <w:r>
              <w:rPr>
                <w:rStyle w:val="IndexLink"/>
              </w:rPr>
              <w:t>46</w:t>
            </w:r>
          </w:hyperlink>
        </w:p>
        <w:p>
          <w:pPr>
            <w:pStyle w:val="Contents2"/>
            <w:tabs>
              <w:tab w:val="clear" w:pos="8743"/>
              <w:tab w:val="right" w:pos="9026" w:leader="dot"/>
            </w:tabs>
            <w:rPr/>
          </w:pPr>
          <w:hyperlink w:anchor="__RefHeading___Toc15846648_1280447820">
            <w:r>
              <w:rPr>
                <w:webHidden/>
                <w:rStyle w:val="IndexLink"/>
                <w:rtl w:val="true"/>
              </w:rPr>
              <w:t>تقیه</w:t>
            </w:r>
            <w:r>
              <w:rPr>
                <w:rStyle w:val="IndexLink"/>
                <w:rtl w:val="true"/>
              </w:rPr>
              <w:tab/>
            </w:r>
            <w:r>
              <w:rPr>
                <w:rStyle w:val="IndexLink"/>
              </w:rPr>
              <w:t>49</w:t>
            </w:r>
          </w:hyperlink>
        </w:p>
        <w:p>
          <w:pPr>
            <w:pStyle w:val="Contents2"/>
            <w:tabs>
              <w:tab w:val="clear" w:pos="8743"/>
              <w:tab w:val="right" w:pos="9026" w:leader="dot"/>
            </w:tabs>
            <w:rPr/>
          </w:pPr>
          <w:hyperlink w:anchor="__RefHeading___Toc15846650_1280447820">
            <w:r>
              <w:rPr>
                <w:webHidden/>
                <w:rStyle w:val="IndexLink"/>
                <w:rtl w:val="true"/>
              </w:rPr>
              <w:t>استقامت</w:t>
            </w:r>
            <w:r>
              <w:rPr>
                <w:rStyle w:val="IndexLink"/>
                <w:rtl w:val="true"/>
              </w:rPr>
              <w:tab/>
            </w:r>
            <w:r>
              <w:rPr>
                <w:rStyle w:val="IndexLink"/>
              </w:rPr>
              <w:t>52</w:t>
            </w:r>
          </w:hyperlink>
        </w:p>
        <w:p>
          <w:pPr>
            <w:pStyle w:val="Contents2"/>
            <w:tabs>
              <w:tab w:val="clear" w:pos="8743"/>
              <w:tab w:val="right" w:pos="9026" w:leader="dot"/>
            </w:tabs>
            <w:rPr/>
          </w:pPr>
          <w:hyperlink w:anchor="__RefHeading___Toc15846652_1280447820">
            <w:r>
              <w:rPr>
                <w:webHidden/>
                <w:rStyle w:val="IndexLink"/>
                <w:rtl w:val="true"/>
              </w:rPr>
              <w:t>سرسپاری به فرمان و فتوای فقیهان</w:t>
            </w:r>
            <w:r>
              <w:rPr>
                <w:rStyle w:val="IndexLink"/>
                <w:rtl w:val="true"/>
              </w:rPr>
              <w:tab/>
            </w:r>
            <w:r>
              <w:rPr>
                <w:rStyle w:val="IndexLink"/>
              </w:rPr>
              <w:t>56</w:t>
            </w:r>
          </w:hyperlink>
        </w:p>
        <w:p>
          <w:pPr>
            <w:pStyle w:val="Contents2"/>
            <w:tabs>
              <w:tab w:val="clear" w:pos="8743"/>
              <w:tab w:val="right" w:pos="9026" w:leader="dot"/>
            </w:tabs>
            <w:rPr/>
          </w:pPr>
          <w:hyperlink w:anchor="__RefHeading___Toc15846654_1280447820">
            <w:r>
              <w:rPr>
                <w:webHidden/>
                <w:rStyle w:val="IndexLink"/>
                <w:rtl w:val="true"/>
              </w:rPr>
              <w:t xml:space="preserve">دعا برای امام زمان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2"/>
            <w:tabs>
              <w:tab w:val="clear" w:pos="8743"/>
              <w:tab w:val="right" w:pos="9026" w:leader="dot"/>
            </w:tabs>
            <w:rPr/>
          </w:pPr>
          <w:hyperlink w:anchor="__RefHeading___Toc15846656_1280447820">
            <w:r>
              <w:rPr>
                <w:webHidden/>
                <w:rStyle w:val="IndexLink"/>
                <w:rtl w:val="true"/>
              </w:rPr>
              <w:t>دعا برای فرج</w:t>
            </w:r>
            <w:r>
              <w:rPr>
                <w:rStyle w:val="IndexLink"/>
                <w:rtl w:val="true"/>
              </w:rPr>
              <w:tab/>
            </w:r>
            <w:r>
              <w:rPr>
                <w:rStyle w:val="IndexLink"/>
              </w:rPr>
              <w:t>62</w:t>
            </w:r>
          </w:hyperlink>
        </w:p>
        <w:p>
          <w:pPr>
            <w:pStyle w:val="Contents2"/>
            <w:tabs>
              <w:tab w:val="clear" w:pos="8743"/>
              <w:tab w:val="right" w:pos="9026" w:leader="dot"/>
            </w:tabs>
            <w:rPr/>
          </w:pPr>
          <w:hyperlink w:anchor="__RefHeading___Toc15846658_1280447820">
            <w:r>
              <w:rPr>
                <w:webHidden/>
                <w:rStyle w:val="IndexLink"/>
                <w:rtl w:val="true"/>
              </w:rPr>
              <w:t>ندبه و زاری</w:t>
            </w:r>
            <w:r>
              <w:rPr>
                <w:rStyle w:val="IndexLink"/>
                <w:rtl w:val="true"/>
              </w:rPr>
              <w:tab/>
            </w:r>
            <w:r>
              <w:rPr>
                <w:rStyle w:val="IndexLink"/>
              </w:rPr>
              <w:t>76</w:t>
            </w:r>
          </w:hyperlink>
        </w:p>
        <w:p>
          <w:pPr>
            <w:pStyle w:val="Contents2"/>
            <w:tabs>
              <w:tab w:val="clear" w:pos="8743"/>
              <w:tab w:val="right" w:pos="9026" w:leader="dot"/>
            </w:tabs>
            <w:rPr/>
          </w:pPr>
          <w:hyperlink w:anchor="__RefHeading___Toc15846660_1280447820">
            <w:r>
              <w:rPr>
                <w:webHidden/>
                <w:rStyle w:val="IndexLink"/>
                <w:rtl w:val="true"/>
              </w:rPr>
              <w:t>کتاب هایی که تاکنون انتشارات مسجد مقدس جمکران منتشر نموده است</w:t>
            </w:r>
            <w:r>
              <w:rPr>
                <w:rStyle w:val="IndexLink"/>
                <w:rtl w:val="true"/>
              </w:rPr>
              <w:t>:</w:t>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47_476300"/>
      <w:bookmarkStart w:id="1" w:name="pg18747_476300"/>
      <w:bookmarkEnd w:id="1"/>
    </w:p>
    <w:p>
      <w:pPr>
        <w:pStyle w:val="Heading2"/>
        <w:numPr>
          <w:ilvl w:val="1"/>
          <w:numId w:val="1"/>
        </w:numPr>
        <w:rPr/>
      </w:pPr>
      <w:bookmarkStart w:id="2" w:name="pg18747_476300"/>
      <w:bookmarkStart w:id="3" w:name="__RefHeading___Toc1584661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x16</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22408</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محمدی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46612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وظایف منتظران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مسجد مقدس جمكران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964 - 6705 - 29 - 4</w:t>
      </w:r>
    </w:p>
    <w:p>
      <w:pPr>
        <w:pStyle w:val="BookText"/>
        <w:rPr/>
      </w:pPr>
      <w:r>
        <w:rPr>
          <w:rFonts w:ascii="IRNazanin" w:hAnsi="IRNazanin" w:eastAsia="IRNazanin"/>
          <w:color w:val="111111"/>
          <w:sz w:val="28"/>
          <w:sz w:val="28"/>
          <w:szCs w:val="28"/>
          <w:rtl w:val="true"/>
          <w:lang w:bidi="fa-IR"/>
        </w:rPr>
        <w:t>فهرست نویسی بر اساس اطلاعات فیپا کتابنامه به صورت زیر 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297/462</w:t>
      </w:r>
    </w:p>
    <w:p>
      <w:pPr>
        <w:pStyle w:val="BookText"/>
        <w:rPr/>
      </w:pPr>
      <w:r>
        <w:rPr>
          <w:rFonts w:eastAsia="Times New Roman" w:cs="Times New Roman" w:ascii="Times New Roman" w:hAnsi="Times New Roman"/>
          <w:color w:val="111111"/>
          <w:sz w:val="28"/>
          <w:szCs w:val="28"/>
          <w:lang w:val="en-US" w:bidi="en-US"/>
        </w:rPr>
        <w:t>1378</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IRNazanin" w:cs="IRNazanin"/>
          <w:color w:val="111111"/>
          <w:sz w:val="28"/>
          <w:szCs w:val="28"/>
          <w:lang w:bidi="fa-IR"/>
        </w:rPr>
        <w:t>22408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 مسجد مقدس جمکران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w:t>
      </w:r>
      <w:r>
        <w:rPr>
          <w:rFonts w:eastAsia="IRNazanin" w:cs="IRNazanin"/>
          <w:color w:val="111111"/>
          <w:sz w:val="28"/>
          <w:szCs w:val="28"/>
          <w:rtl w:val="true"/>
          <w:lang w:bidi="fa-IR"/>
        </w:rPr>
        <w:t xml:space="preserve">- </w:t>
      </w:r>
      <w:r>
        <w:rPr>
          <w:rFonts w:eastAsia="IRNazanin" w:cs="IRNazanin"/>
          <w:color w:val="111111"/>
          <w:sz w:val="28"/>
          <w:szCs w:val="28"/>
          <w:lang w:bidi="fa-IR"/>
        </w:rPr>
        <w:t>2931481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مسجد مقدس جمكران واقع در صحن مسجد مقدس جمکران</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کلیۀ حقوق برای ناشر محفوظ است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8747_476303"/>
    </w:p>
    <w:p>
      <w:pPr>
        <w:pStyle w:val="Heading2"/>
        <w:numPr>
          <w:ilvl w:val="1"/>
          <w:numId w:val="1"/>
        </w:numPr>
        <w:rPr/>
      </w:pPr>
      <w:bookmarkStart w:id="8" w:name="__RefHeading___Toc15846614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طلیعه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اقتدا و تأسى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اطاعت پذیری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تکریم و احترام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اشتیاق دیدار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جستجو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ادای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خودسازی و رعایت تقوا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دیگر سازی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یاری رسانی به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دفاع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تقيه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سرسپاری به فرمان و فتوای فقیهان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دعا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دعا برای فرج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ندبه و زاری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0" w:name="pg18747_476304"/>
    </w:p>
    <w:p>
      <w:pPr>
        <w:pStyle w:val="Heading2"/>
        <w:numPr>
          <w:ilvl w:val="1"/>
          <w:numId w:val="1"/>
        </w:numPr>
        <w:rPr/>
      </w:pPr>
      <w:bookmarkStart w:id="11" w:name="__RefHeading___Toc15846616_1280447820"/>
      <w:bookmarkStart w:id="12" w:name="_Toc4"/>
      <w:bookmarkEnd w:id="10"/>
      <w:bookmarkEnd w:id="11"/>
      <w:r>
        <w:rPr>
          <w:rtl w:val="true"/>
        </w:rPr>
        <w:t>طلیعه</w:t>
      </w:r>
      <w:bookmarkEnd w:id="12"/>
    </w:p>
    <w:p>
      <w:pPr>
        <w:pStyle w:val="BookText"/>
        <w:rPr/>
      </w:pPr>
      <w:r>
        <w:rPr>
          <w:rFonts w:ascii="Amiri" w:hAnsi="Amiri" w:eastAsia="Amiri" w:cs="Amiri"/>
          <w:color w:val="111111"/>
          <w:sz w:val="28"/>
          <w:sz w:val="28"/>
          <w:szCs w:val="28"/>
          <w:rtl w:val="true"/>
          <w:lang w:bidi="ar-SA"/>
        </w:rPr>
        <w:t>نسيم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نهان زیستی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معنای وانهادگی کامل انسان ها، تعطیل گشتن احکام و تکالیف الهی، و بی رهبر و پیشوا ماندن مسلمانان و شیعیان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غیبت هم، آثار وجودی فراوان در نظام تکوین و تشریع 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غایب چونان خورشیدی است که در پس پردۀ ابر مانده باشد </w:t>
      </w:r>
      <w:r>
        <w:rPr>
          <w:rStyle w:val="FootnoteAnchor"/>
          <w:rtl w:val="true"/>
        </w:rPr>
        <w:footnoteReference w:id="2"/>
      </w:r>
      <w:r>
        <w:rPr>
          <w:rFonts w:ascii="IRNazanin" w:hAnsi="IRNazanin" w:eastAsia="IRNazanin"/>
          <w:color w:val="111111"/>
          <w:sz w:val="28"/>
          <w:sz w:val="28"/>
          <w:szCs w:val="28"/>
          <w:rtl w:val="true"/>
          <w:lang w:bidi="fa-IR"/>
        </w:rPr>
        <w:t>، فيض وجود او سبب استقرار زمین و استمرار حیات زمینیان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خَلَتِ الْأَرْضُ سَاعَةً واحِدَةٌ مِنْ حُجَّةٍ لله، لساخَتْ بِأَهْلِها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حتی یک ساعت از حجت خدا خالی بماند، اهلش را در خود فرو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لأمانٌ لأهل الْأَرْضِ كَما أَنَّ النُّجوم آمانُ لِأَهْلِ السَّماءِ</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موجب امنیت اهل زمین هستم، همچنانکه ستارگان سبب امنیت اهل آسمان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هدایت و جلوه های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زمین و زمان پیدا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بارش باران و نزول رحمت های الهی، رویش گیاهان و </w:t>
      </w:r>
    </w:p>
    <w:p>
      <w:pPr>
        <w:pStyle w:val="BookText"/>
        <w:rPr/>
      </w:pPr>
      <w:r>
        <w:rPr>
          <w:rFonts w:ascii="IRNazanin" w:hAnsi="IRNazanin" w:eastAsia="IRNazanin"/>
          <w:color w:val="111111"/>
          <w:sz w:val="28"/>
          <w:sz w:val="28"/>
          <w:szCs w:val="28"/>
          <w:rtl w:val="true"/>
          <w:lang w:bidi="fa-IR"/>
        </w:rPr>
        <w:t>پیدایش نعمت های فراوان، طلوع و غروب خورشید و انتظام روز و ماه و سال، گردش زمین و استقرار آسمان و بقای افلاک، همه به برکت وجود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بيُمنِهِ رُزقَ الوَرى و بوجودِهِ ثَبَتَتِ الْأَرْضُ وَ السَّماءُ</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او است که آفریدگان روزی داده می شوند و به وجود او است که زمین و آسمان ثابت و پایدار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باورداشتی آنان که در دوران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 برند، و از تابش مستقیم نور جمال او بر ساحت زندگی فردی و اجتماعی خویش محرومند، نه تنها تکالیفی را که در زمان حضور هر یک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همگان بوده، بلکه وظایفی ویژه را نیز بر عهده دارند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مختصر برآنیم تا برخی از مهم ترین این </w:t>
      </w:r>
    </w:p>
    <w:p>
      <w:pPr>
        <w:pStyle w:val="BookText"/>
        <w:rPr/>
      </w:pPr>
      <w:r>
        <w:rPr>
          <w:rFonts w:ascii="IRNazanin" w:hAnsi="IRNazanin" w:eastAsia="IRNazanin"/>
          <w:color w:val="111111"/>
          <w:sz w:val="28"/>
          <w:sz w:val="28"/>
          <w:szCs w:val="28"/>
          <w:rtl w:val="true"/>
          <w:lang w:bidi="fa-IR"/>
        </w:rPr>
        <w:t>تکالیف را به گونه ای اجمالی برشماریم، باشد تا تذکری به شمار آید و ارادتی را برانگیزاند و حس مسئولیتی را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 مسجد مقدس جمکران</w:t>
      </w:r>
    </w:p>
    <w:p>
      <w:pPr>
        <w:pStyle w:val="BookText"/>
        <w:rPr/>
      </w:pPr>
      <w:r>
        <w:rPr>
          <w:rFonts w:ascii="IRNazanin" w:hAnsi="IRNazanin" w:eastAsia="IRNazanin"/>
          <w:color w:val="111111"/>
          <w:sz w:val="28"/>
          <w:sz w:val="28"/>
          <w:szCs w:val="28"/>
          <w:rtl w:val="true"/>
          <w:lang w:bidi="fa-IR"/>
        </w:rPr>
        <w:t xml:space="preserve">پانزده شعبان </w:t>
      </w:r>
      <w:r>
        <w:rPr>
          <w:rFonts w:eastAsia="IRNazanin" w:cs="IRNazanin"/>
          <w:color w:val="111111"/>
          <w:sz w:val="28"/>
          <w:szCs w:val="28"/>
          <w:lang w:bidi="fa-IR"/>
        </w:rPr>
        <w:t>1320</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13" w:name="pg18747_476308"/>
    </w:p>
    <w:p>
      <w:pPr>
        <w:pStyle w:val="Heading2"/>
        <w:numPr>
          <w:ilvl w:val="1"/>
          <w:numId w:val="1"/>
        </w:numPr>
        <w:rPr/>
      </w:pPr>
      <w:bookmarkStart w:id="14" w:name="__RefHeading___Toc15846618_1280447820"/>
      <w:bookmarkStart w:id="15" w:name="_Toc5"/>
      <w:bookmarkEnd w:id="13"/>
      <w:bookmarkEnd w:id="14"/>
      <w:r>
        <w:rPr>
          <w:rtl w:val="true"/>
        </w:rPr>
        <w:t>شناخت</w:t>
      </w:r>
      <w:bookmarkEnd w:id="15"/>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او را، دوباره باید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نقش آن را دیگرباره با دیدی عمیق تر و در گستره ای وسیع تر باید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چرا عدم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همپای شرک و جاهلیت، و تکذیب او همردیف کفر و بی ایمانی شمرده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هُوَ لا يَعرِفُ اِمامَه،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امام زمانش را نشناسد به مرگ جاهلیت 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بالمَهدِي كَفَرَ</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مهدی را تکذیب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دعای شریفه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عَرِّفْنى حُجَّتَكَ، فَإِنَّكَ إِنْ لَمْ تُعرّفني حُجَّتَكَ ضَلَلْتُ عَنْ ديني</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حجّت خویش را به من بشناسان، که اگر حجّت خود را به من نشناسانی، از دینم گمراه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این است که جز با شناخت امام، راه هدایت را نمی توان شناخت و جز با معرفت او، به معرفت دینی نمی توان دست یافت؟</w:t>
      </w:r>
    </w:p>
    <w:p>
      <w:pPr>
        <w:pStyle w:val="BookText"/>
        <w:rPr/>
      </w:pPr>
      <w:r>
        <w:rPr>
          <w:rFonts w:ascii="IRNazanin" w:hAnsi="IRNazanin" w:eastAsia="IRNazanin"/>
          <w:color w:val="111111"/>
          <w:sz w:val="28"/>
          <w:sz w:val="28"/>
          <w:szCs w:val="28"/>
          <w:rtl w:val="true"/>
          <w:lang w:bidi="fa-IR"/>
        </w:rPr>
        <w:t xml:space="preserve">به یقین شناخت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کلید همۀ معارف وحی است، با یادگیری نام ها و القاب و تاریخ ولادت و غیبت او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حکمت نام ها و نشان های او اندیشه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شگفتی های ولادت و حیات او تأمل نمود</w:t>
      </w:r>
      <w:r>
        <w:rPr>
          <w:rFonts w:eastAsia="IRNazanin" w:cs="IRNazanin"/>
          <w:color w:val="111111"/>
          <w:sz w:val="28"/>
          <w:szCs w:val="28"/>
          <w:rtl w:val="true"/>
          <w:lang w:bidi="fa-IR"/>
        </w:rPr>
        <w:t xml:space="preserve">. </w:t>
      </w:r>
      <w:bookmarkStart w:id="16" w:name="pg18747_476310"/>
    </w:p>
    <w:p>
      <w:pPr>
        <w:pStyle w:val="BookText"/>
        <w:rPr/>
      </w:pPr>
      <w:bookmarkEnd w:id="16"/>
      <w:r>
        <w:rPr>
          <w:rFonts w:ascii="IRNazanin" w:hAnsi="IRNazanin" w:eastAsia="IRNazanin"/>
          <w:color w:val="111111"/>
          <w:sz w:val="28"/>
          <w:sz w:val="28"/>
          <w:szCs w:val="28"/>
          <w:rtl w:val="true"/>
          <w:lang w:bidi="fa-IR"/>
        </w:rPr>
        <w:t>باید غیبت پر رمز و راز او را به بررسی نشست و عوامل و لوازم آن را با نگاهی مسئولانه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کلمات و فرمایشات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نامه ها و فرامین او تدبّر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آنچه را که سبب خوشنودی و ناخوشنودی او است، باز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اهداف و آرمان های او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اندیشه و تأمل و بررسی و دقت و تدبر و فهم و شناخت، مقدّمه ای تعهد آفرین برای اطاعتی تعبّد آمیز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چنین اطاعتی عین اطاعت از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غایت ایمان و اسلام به شمار می آید</w:t>
      </w:r>
      <w:r>
        <w:rPr>
          <w:rFonts w:eastAsia="IRNazanin" w:cs="IRNazanin"/>
          <w:color w:val="111111"/>
          <w:sz w:val="28"/>
          <w:szCs w:val="28"/>
          <w:rtl w:val="true"/>
          <w:lang w:bidi="fa-IR"/>
        </w:rPr>
        <w:t>.</w:t>
      </w:r>
    </w:p>
    <w:p>
      <w:pPr>
        <w:pStyle w:val="Heading2"/>
        <w:numPr>
          <w:ilvl w:val="1"/>
          <w:numId w:val="1"/>
        </w:numPr>
        <w:rPr/>
      </w:pPr>
      <w:bookmarkStart w:id="17" w:name="__RefHeading___Toc15846620_1280447820"/>
      <w:bookmarkStart w:id="18" w:name="_Toc6"/>
      <w:bookmarkEnd w:id="17"/>
      <w:r>
        <w:rPr>
          <w:rtl w:val="true"/>
        </w:rPr>
        <w:t>اقتدار و تاسی</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معنای الگو قرار دادن و جلودار دانستن مقتدا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اسوه قرار دادن و تبعیت کردن از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زمانه است، امام همۀ انسان ها در همۀ ابعاد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 زندگی کردن وظیفه ای همگانی است، به او باید اقتدا کرد، به او باید تأسی جست، چون او باید حرکت کرد تا به مقصد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باید زیست، تا بتوان به کمال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خود را صادقانه پیرو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 به همان اندازه که ویژگی های او را می شناسد، در همسو کردن زندگی، همسان نمودن خُلق و خو، همرنگ ساختن اعمال و رفتار خویش با او وظیفه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زهد و بی اعتنایی به دنیا شناختیم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پوشاکی خشن و غذای او چیزی نیست جز طعامی خشک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دیگر نمی توانیم با ادعای پیروی از او حریصانه</w:t>
      </w:r>
    </w:p>
    <w:p>
      <w:pPr>
        <w:pStyle w:val="BookText"/>
        <w:rPr/>
      </w:pPr>
      <w:r>
        <w:rPr>
          <w:rFonts w:ascii="IRNazanin" w:hAnsi="IRNazanin" w:eastAsia="IRNazanin"/>
          <w:color w:val="111111"/>
          <w:sz w:val="28"/>
          <w:sz w:val="28"/>
          <w:szCs w:val="28"/>
          <w:rtl w:val="true"/>
          <w:lang w:bidi="fa-IR"/>
        </w:rPr>
        <w:t>به دنبال دنیا باشیم و همت خود را در نیکو پوشیدن و خوب خوردن و لذت بردن خلاصه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اهتمام در دعا و عبادت ها شناختیم </w:t>
      </w:r>
      <w:r>
        <w:rPr>
          <w:rStyle w:val="FootnoteAnchor"/>
          <w:rtl w:val="true"/>
        </w:rPr>
        <w:footnoteReference w:id="10"/>
      </w:r>
      <w:r>
        <w:rPr>
          <w:rFonts w:ascii="IRNazanin" w:hAnsi="IRNazanin" w:eastAsia="IRNazanin"/>
          <w:color w:val="111111"/>
          <w:sz w:val="28"/>
          <w:sz w:val="28"/>
          <w:szCs w:val="28"/>
          <w:rtl w:val="true"/>
          <w:lang w:bidi="fa-IR"/>
        </w:rPr>
        <w:t>، دیگر نمی توانیم نسبت به دعاها بی تفاوت بمانیم و در نماز و راز و نیاز با خدا سستی و کم توجهی روا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عادل بودن و عدالت گستری شناختیم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آفریدگان خدا به عدالت رفتار می کند، چه نیکوکار باشند و چه بدکار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310</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دیگر نمی توانیم با ادعای اقتدای به او بر بندگان خدا ستم کنیم و نسبت به ظلمی که بر دیگر بندگان خدا می شود، بی تفاوت بمانیم</w:t>
      </w:r>
      <w:r>
        <w:rPr>
          <w:rFonts w:eastAsia="IRNazanin" w:cs="IRNazanin"/>
          <w:color w:val="111111"/>
          <w:sz w:val="28"/>
          <w:szCs w:val="28"/>
          <w:rtl w:val="true"/>
          <w:lang w:bidi="fa-IR"/>
        </w:rPr>
        <w:t>.</w:t>
      </w:r>
      <w:bookmarkStart w:id="19" w:name="pg18747_476313"/>
    </w:p>
    <w:p>
      <w:pPr>
        <w:pStyle w:val="BookText"/>
        <w:rPr/>
      </w:pPr>
      <w:bookmarkEnd w:id="19"/>
      <w:r>
        <w:rPr>
          <w:rFonts w:ascii="IRNazanin" w:hAnsi="IRNazanin" w:eastAsia="IRNazanin"/>
          <w:color w:val="111111"/>
          <w:sz w:val="28"/>
          <w:sz w:val="28"/>
          <w:szCs w:val="28"/>
          <w:rtl w:val="true"/>
          <w:lang w:bidi="fa-IR"/>
        </w:rPr>
        <w:t xml:space="preserve">اگر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خوشا به حال آن کس که قائم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در حالی که در زمان غیبت و دوران قبل از قیام او به او تأسی جوید</w:t>
      </w:r>
      <w:r>
        <w:rPr>
          <w:rFonts w:eastAsia="IRNazanin" w:cs="IRNazanin"/>
          <w:color w:val="111111"/>
          <w:sz w:val="28"/>
          <w:szCs w:val="28"/>
          <w:rtl w:val="true"/>
          <w:lang w:bidi="fa-IR"/>
        </w:rPr>
        <w:t xml:space="preserve">». </w:t>
      </w:r>
      <w:r>
        <w:rPr>
          <w:rStyle w:val="FootnoteAnchor"/>
          <w:rtl w:val="true"/>
        </w:rPr>
        <w:footnoteReference w:id="12"/>
      </w:r>
    </w:p>
    <w:p>
      <w:pPr>
        <w:pStyle w:val="Heading2"/>
        <w:numPr>
          <w:ilvl w:val="1"/>
          <w:numId w:val="1"/>
        </w:numPr>
        <w:rPr/>
      </w:pPr>
      <w:bookmarkStart w:id="20" w:name="__RefHeading___Toc15846622_1280447820"/>
      <w:bookmarkStart w:id="21" w:name="_Toc7"/>
      <w:bookmarkEnd w:id="20"/>
      <w:r>
        <w:rPr>
          <w:rtl w:val="true"/>
        </w:rPr>
        <w:t>اطاعت پذیری</w:t>
      </w:r>
      <w:bookmarkEnd w:id="21"/>
    </w:p>
    <w:p>
      <w:pPr>
        <w:pStyle w:val="BookText"/>
        <w:rPr/>
      </w:pPr>
      <w:r>
        <w:rPr>
          <w:rFonts w:ascii="IRNazanin" w:hAnsi="IRNazanin" w:eastAsia="IRNazanin"/>
          <w:color w:val="111111"/>
          <w:sz w:val="28"/>
          <w:sz w:val="28"/>
          <w:szCs w:val="28"/>
          <w:rtl w:val="true"/>
          <w:lang w:bidi="fa-IR"/>
        </w:rPr>
        <w:t>امامت یک امام جز با اطاعت امت از او، و پیشوایی یک رهبر جز در سایۀ فرمان پذیری پیروانش، تحقق نمی پذیرد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هیچ پیامبری را نفرستاد مگر برای آنکه اطاعت شود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امامی را مقرر نداشت مگر آنکه مردم را به اطاعت و فرمانبری از او فرا خواند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پس پردۀ غیبت است، اما اراده و فرمانش در میان همۀ خلایق جاری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دستوراتش را باید شناخت، فرمان هایش را باید اطاعت کرد، حاکمیت او را باید گردن نهاد، و همین ها است که زمینهٔ ظهور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اشياعنا و فقهم الله لطاعته، على اجتماع من القلوب في الوفاء بالعهد عليهم لما تأخّر عنهم اليمن بلقائنا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آنان را به اطاعت خویش موفق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به عهد الهی هم دل و هم پیمان می شدند، سعادت دیدار ما از آنان تأخیر نمی افتاد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آیا عهد الهی چیزی جز پرستش و بندگی </w:t>
      </w:r>
    </w:p>
    <w:p>
      <w:pPr>
        <w:pStyle w:val="BookText"/>
        <w:rPr/>
      </w:pPr>
      <w:r>
        <w:rPr>
          <w:rFonts w:ascii="IRNazanin" w:hAnsi="IRNazanin" w:eastAsia="IRNazanin"/>
          <w:color w:val="111111"/>
          <w:sz w:val="28"/>
          <w:sz w:val="28"/>
          <w:szCs w:val="28"/>
          <w:rtl w:val="true"/>
          <w:lang w:bidi="fa-IR"/>
        </w:rPr>
        <w:t xml:space="preserve">خداست؟ </w:t>
      </w:r>
      <w:r>
        <w:rPr>
          <w:rStyle w:val="FootnoteAnchor"/>
          <w:rtl w:val="true"/>
        </w:rPr>
        <w:footnoteReference w:id="16"/>
      </w:r>
      <w:r>
        <w:rPr>
          <w:rFonts w:ascii="IRNazanin" w:hAnsi="IRNazanin" w:eastAsia="IRNazanin"/>
          <w:color w:val="111111"/>
          <w:sz w:val="28"/>
          <w:sz w:val="28"/>
          <w:szCs w:val="28"/>
          <w:rtl w:val="true"/>
          <w:lang w:bidi="fa-IR"/>
        </w:rPr>
        <w:t>و آیا این پرستش جز با اطاعت محض ولی خدا تحقق پذیر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لشيعة قائمنا المنتظرين لظهوره في غيبته، المطيعين له في ظهوره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شیعیان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که در دوران غیبت او چشم انتظار ظهور اویند و در دوران ظهورش سرسپردگان اوامر او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منتظرین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نیکبختانی هستند که اگر در حضور او باشند، جز اطاعت نمی شناسند و جز به فرمان او کاری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هم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اعْبُدُونِي هَذَا صِراطٌ مُستَقِيمٌ</w:t>
      </w:r>
      <w:r>
        <w:rPr>
          <w:rFonts w:eastAsia="Amiri" w:cs="Amiri" w:ascii="Amiri" w:hAnsi="Amiri"/>
          <w:color w:val="111111"/>
          <w:sz w:val="28"/>
          <w:szCs w:val="28"/>
          <w:rtl w:val="true"/>
          <w:lang w:bidi="ar-SA"/>
        </w:rPr>
        <w:t xml:space="preserve">». </w:t>
      </w:r>
      <w:bookmarkStart w:id="22" w:name="pg18747_476316"/>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اطوع له من الامة لسيدها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و فرمان پذیری منتظرین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تر از اطاعت و فرمانبری کنیزی از مالک و مولای او است</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23" w:name="__RefHeading___Toc15846624_1280447820"/>
      <w:bookmarkStart w:id="24" w:name="_Toc8"/>
      <w:bookmarkEnd w:id="23"/>
      <w:r>
        <w:rPr>
          <w:rtl w:val="true"/>
        </w:rPr>
        <w:t>تکریم و احترام</w:t>
      </w:r>
      <w:bookmarkEnd w:id="24"/>
    </w:p>
    <w:p>
      <w:pPr>
        <w:pStyle w:val="BookText"/>
        <w:rPr/>
      </w:pPr>
      <w:r>
        <w:rPr>
          <w:rFonts w:ascii="IRNazanin" w:hAnsi="IRNazanin" w:eastAsia="IRNazanin"/>
          <w:color w:val="111111"/>
          <w:sz w:val="28"/>
          <w:sz w:val="28"/>
          <w:szCs w:val="28"/>
          <w:rtl w:val="true"/>
          <w:lang w:bidi="fa-IR"/>
        </w:rPr>
        <w:t xml:space="preserve">تنها بزرگواری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برخاستن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شنیدن یا خواندن نام شریفش لزوم، یا حداقل استحباب فراوان دارد، امام غائب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تکریم کریمان و تجلیل از صاحبان جلالت، همیشه و در همه جا پسندیده است؛ چنانکه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تكريم ها وتجلیل ها بایسته به نظر می رسد، لکن برخاستن و در حالت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 سر </w:t>
      </w:r>
    </w:p>
    <w:p>
      <w:pPr>
        <w:pStyle w:val="BookText"/>
        <w:rPr/>
      </w:pPr>
      <w:r>
        <w:rPr>
          <w:rFonts w:ascii="IRNazanin" w:hAnsi="IRNazanin" w:eastAsia="IRNazanin"/>
          <w:color w:val="111111"/>
          <w:sz w:val="28"/>
          <w:sz w:val="28"/>
          <w:szCs w:val="28"/>
          <w:rtl w:val="true"/>
          <w:lang w:bidi="fa-IR"/>
        </w:rPr>
        <w:t>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 احترامی است که هنگام شنیدن نام هیچ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سیره وسنت در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خراسان می دیدند که در موقع ذکر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خیزد و دست بر سر می نهد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فرجش را تعجیل فرما و قیامش را آسان گردان</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برخاستن به خاطر 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القاب امام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غیبتی طولانی است، و او از شدت مهربانی خود نسبت به دوستانش، هرکس را که به این لقب از او یاد می کند به دیدۀ عنایت می نگرد، زیرا این لقب یادآور حکومت او و برانگیزانندۀ حسرت غربت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بزرگداشت اوست که باید بندۀ خاضع و فروتن، </w:t>
      </w:r>
    </w:p>
    <w:p>
      <w:pPr>
        <w:pStyle w:val="BookText"/>
        <w:rPr/>
      </w:pPr>
      <w:r>
        <w:rPr>
          <w:rFonts w:ascii="IRNazanin" w:hAnsi="IRNazanin" w:eastAsia="IRNazanin"/>
          <w:color w:val="111111"/>
          <w:sz w:val="28"/>
          <w:sz w:val="28"/>
          <w:szCs w:val="28"/>
          <w:rtl w:val="true"/>
          <w:lang w:bidi="fa-IR"/>
        </w:rPr>
        <w:t>هنگامی که مولای گرامی او با دیدگان شریفش به او نگاه می کند، برخیزد و احترام کند و تعجیل فرج او را از خدای تعالی بخواهد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بی تردید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قیام و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تنها به انگیزۀ احترام صورت نمی گیرد، بلکه دلالتی بر آمادگی شیعۀ منتظر، برای قیام و همراهی با مولای خویش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احترام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همسویی با آرمان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جهانی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واکنش در مقابل نگاه مهرآمیز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هم بیعتی برای همراهی با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اعلام آمادگی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چون چنین است ذاکر </w:t>
      </w:r>
      <w:bookmarkStart w:id="25" w:name="pg18747_476319"/>
    </w:p>
    <w:p>
      <w:pPr>
        <w:pStyle w:val="BookText"/>
        <w:rPr/>
      </w:pPr>
      <w:bookmarkEnd w:id="25"/>
      <w:r>
        <w:rPr>
          <w:rFonts w:ascii="IRNazanin" w:hAnsi="IRNazanin" w:eastAsia="IRNazanin"/>
          <w:color w:val="111111"/>
          <w:sz w:val="28"/>
          <w:sz w:val="28"/>
          <w:szCs w:val="28"/>
          <w:rtl w:val="true"/>
          <w:lang w:bidi="fa-IR"/>
        </w:rPr>
        <w:t>این نام، شایستگی نگاه لطف و نظر عنایت مولایش را پیدا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كُلِّ مَنْ يَذْكُرُهُ بِهَذَا اللَّقَبِ الْمُشْعِرِ بدولته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Heading2"/>
        <w:numPr>
          <w:ilvl w:val="1"/>
          <w:numId w:val="1"/>
        </w:numPr>
        <w:rPr/>
      </w:pPr>
      <w:bookmarkStart w:id="26" w:name="__RefHeading___Toc15846626_1280447820"/>
      <w:bookmarkStart w:id="27" w:name="_Toc9"/>
      <w:bookmarkEnd w:id="26"/>
      <w:r>
        <w:rPr>
          <w:rtl w:val="true"/>
        </w:rPr>
        <w:t>انتظار</w:t>
      </w:r>
      <w:bookmarkEnd w:id="27"/>
    </w:p>
    <w:p>
      <w:pPr>
        <w:pStyle w:val="BookText"/>
        <w:rPr/>
      </w:pPr>
      <w:r>
        <w:rPr>
          <w:rFonts w:ascii="IRNazanin" w:hAnsi="IRNazanin" w:eastAsia="IRNazanin"/>
          <w:color w:val="111111"/>
          <w:sz w:val="28"/>
          <w:sz w:val="28"/>
          <w:szCs w:val="28"/>
          <w:rtl w:val="true"/>
          <w:lang w:bidi="fa-IR"/>
        </w:rPr>
        <w:t>همانند کسی که در پی شب یلدایی، خسته از ظلمت و تیرگی، چشم به افق دوخته و دمیدن خورشید را آرزو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کسی که در بیابانی بی انتها سرگردان مانده، تنها و وحشتزده رهنمایی را می طلبد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کسی که پس از تشنگی های بسیار، با پنجه هایی دردمند، زمین را کنده و در آرزوی جوشش آبی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همانند کسی که در قحط سال بی باران، در کنار مزرعۀ عطش زده اش، به امید پدیدار گشتن ابر رحمت دیده، به کرانه های آسمان چشم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کسی که در حین بالا رفتن از کوهی، پایش لغزیده و دست به سنگی گرفته و کمک دهنده ای را فریاد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کسی که در کنار بستر بیماری عزیز، ترسان از جان دادن او، ورود طبیبی درد آشنا را لحظه شماری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انتظار کشید، باید دیده به راه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باید هر صبح و شام چشم انتظار فرج ماند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فتوقعوا الفرج كلّ صباح و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حرکت به سوی ظهور داشتن و عمل به آرمان های موعود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w:t>
      </w:r>
    </w:p>
    <w:p>
      <w:pPr>
        <w:pStyle w:val="BookText"/>
        <w:rPr/>
      </w:pPr>
      <w:r>
        <w:rPr>
          <w:rFonts w:ascii="IRNazanin" w:hAnsi="IRNazanin" w:eastAsia="IRNazanin"/>
          <w:color w:val="111111"/>
          <w:sz w:val="28"/>
          <w:sz w:val="28"/>
          <w:szCs w:val="28"/>
          <w:rtl w:val="true"/>
          <w:lang w:bidi="fa-IR"/>
        </w:rPr>
        <w:t>انتظاری خود فرج و گشایش به حساب می آید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انتظار فرج از فرج به شمار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الفرج من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از بالاترین انواع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پیشین،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منتظر جامعه ای پویا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متحرک و فعال است که حاکمیت طاغوت را نفی می کند و بی عدالتی را برنمی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منتظر، انسانی کوشاست، انسانی جهادگر و مبارز است که در مسیر اقامۀ توحید و استقرار ولایت از نثار هرچه دارد، دریغ نمی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لامرنا كالمتشحط بدمه في سبیل الله</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چشم انتظار حاکمیت ما باشد، مانند </w:t>
      </w:r>
      <w:bookmarkStart w:id="28" w:name="pg18747_476322"/>
    </w:p>
    <w:p>
      <w:pPr>
        <w:pStyle w:val="BookText"/>
        <w:rPr/>
      </w:pPr>
      <w:bookmarkEnd w:id="28"/>
      <w:r>
        <w:rPr>
          <w:rFonts w:ascii="IRNazanin" w:hAnsi="IRNazanin" w:eastAsia="IRNazanin"/>
          <w:color w:val="111111"/>
          <w:sz w:val="28"/>
          <w:sz w:val="28"/>
          <w:szCs w:val="28"/>
          <w:rtl w:val="true"/>
          <w:lang w:bidi="fa-IR"/>
        </w:rPr>
        <w:t>مجاهدی است که در راه خدا به خون خویش غلطیده باشد</w:t>
      </w:r>
      <w:r>
        <w:rPr>
          <w:rFonts w:eastAsia="IRNazanin" w:cs="IRNazanin"/>
          <w:color w:val="111111"/>
          <w:sz w:val="28"/>
          <w:szCs w:val="28"/>
          <w:rtl w:val="true"/>
          <w:lang w:bidi="fa-IR"/>
        </w:rPr>
        <w:t>».</w:t>
      </w:r>
    </w:p>
    <w:p>
      <w:pPr>
        <w:pStyle w:val="Heading2"/>
        <w:numPr>
          <w:ilvl w:val="1"/>
          <w:numId w:val="1"/>
        </w:numPr>
        <w:rPr/>
      </w:pPr>
      <w:bookmarkStart w:id="29" w:name="__RefHeading___Toc15846628_1280447820"/>
      <w:bookmarkStart w:id="30" w:name="_Toc10"/>
      <w:bookmarkEnd w:id="29"/>
      <w:r>
        <w:rPr>
          <w:rtl w:val="true"/>
        </w:rPr>
        <w:t>یاد</w:t>
      </w:r>
      <w:bookmarkEnd w:id="30"/>
    </w:p>
    <w:p>
      <w:pPr>
        <w:pStyle w:val="BookText"/>
        <w:rPr/>
      </w:pPr>
      <w:r>
        <w:rPr>
          <w:rFonts w:ascii="IRNazanin" w:hAnsi="IRNazanin" w:eastAsia="IRNazanin"/>
          <w:color w:val="111111"/>
          <w:sz w:val="28"/>
          <w:sz w:val="28"/>
          <w:szCs w:val="28"/>
          <w:rtl w:val="true"/>
          <w:lang w:bidi="fa-IR"/>
        </w:rPr>
        <w:t xml:space="preserve">اگر کسی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دیگر یادش را از خاطر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مهربانی های او را دید، دیگر فراموشش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احساس انس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آنگاه همیشه به یادش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مگر می شود کسی که پدرش را، برادرش را، دوست مشفق و دلسوزش را از یاد نمی برد، امام زمانش را به فراموشی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کدامین پدر افزون تر از حقوق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کدام برادر مهربان تر از او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دلسوزی چه دوستی بیشتر از دلسوزی ها و محبت های </w:t>
      </w:r>
    </w:p>
    <w:p>
      <w:pPr>
        <w:pStyle w:val="BookText"/>
        <w:rPr/>
      </w:pPr>
      <w:r>
        <w:rPr>
          <w:rFonts w:ascii="IRNazanin" w:hAnsi="IRNazanin" w:eastAsia="IRNazanin"/>
          <w:color w:val="111111"/>
          <w:sz w:val="28"/>
          <w:sz w:val="28"/>
          <w:szCs w:val="28"/>
          <w:rtl w:val="true"/>
          <w:lang w:bidi="fa-IR"/>
        </w:rPr>
        <w:t>او است؟</w:t>
      </w:r>
    </w:p>
    <w:p>
      <w:pPr>
        <w:pStyle w:val="BookText"/>
        <w:rPr/>
      </w:pPr>
      <w:r>
        <w:rPr>
          <w:rFonts w:ascii="IRNazanin" w:hAnsi="IRNazanin" w:eastAsia="IRNazanin"/>
          <w:color w:val="111111"/>
          <w:sz w:val="28"/>
          <w:sz w:val="28"/>
          <w:szCs w:val="28"/>
          <w:rtl w:val="true"/>
          <w:lang w:bidi="fa-IR"/>
        </w:rPr>
        <w:t>او خود خطاب به شیعیانش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غير مهملين لمراعاتكم و لا ناسين لذكركم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مراعات حال شما کوتاهی نمی کنیم و یادتان را از خاطر نمی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که ذخیرۀ همۀ هستی، ثمرۀ همۀ رسالت ها، منبع همۀ کمالات، سرچشمۀ همۀ خیرات و جلوه گاه همهٔ نیکویی ها و زیبایی ها است، یاد شیعیان را از خاطر نمی برد، آیا رواست فراموشی آنان نسبت به آن امام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ذلك لنزل بكم اللواء، و اصطلمكم الأعداء</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یاد او نبود بلاهای سخت بر شیعیان فرود </w:t>
      </w:r>
      <w:bookmarkStart w:id="31" w:name="pg18747_476324"/>
    </w:p>
    <w:p>
      <w:pPr>
        <w:pStyle w:val="BookText"/>
        <w:rPr/>
      </w:pPr>
      <w:bookmarkEnd w:id="31"/>
      <w:r>
        <w:rPr>
          <w:rFonts w:ascii="IRNazanin" w:hAnsi="IRNazanin" w:eastAsia="IRNazanin"/>
          <w:color w:val="111111"/>
          <w:sz w:val="28"/>
          <w:sz w:val="28"/>
          <w:szCs w:val="28"/>
          <w:rtl w:val="true"/>
          <w:lang w:bidi="fa-IR"/>
        </w:rPr>
        <w:t>می آمد و دشمنان آنان را نابود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او به یاد شیعیانش بود، و برای شان دعا کرد، و در فتنه های بنیان سوز دورۀ غیبت عنایت خویش را از آنان دریغ نداشت، باعث استقرار و استمرار حیات ایشان بود، آیا رواست غفلت آنان از او و حقوق آن بزرگوار؟</w:t>
      </w:r>
      <w:r>
        <w:rPr>
          <w:rFonts w:eastAsia="IRNazanin" w:cs="IRNazanin"/>
          <w:color w:val="111111"/>
          <w:sz w:val="28"/>
          <w:szCs w:val="28"/>
          <w:rtl w:val="true"/>
          <w:lang w:bidi="fa-IR"/>
        </w:rPr>
        <w:t>!</w:t>
      </w:r>
    </w:p>
    <w:p>
      <w:pPr>
        <w:pStyle w:val="Heading2"/>
        <w:numPr>
          <w:ilvl w:val="1"/>
          <w:numId w:val="1"/>
        </w:numPr>
        <w:rPr/>
      </w:pPr>
      <w:bookmarkStart w:id="32" w:name="__RefHeading___Toc15846630_1280447820"/>
      <w:bookmarkStart w:id="33" w:name="_Toc11"/>
      <w:bookmarkEnd w:id="32"/>
      <w:r>
        <w:rPr>
          <w:rtl w:val="true"/>
        </w:rPr>
        <w:t>محبت</w:t>
      </w:r>
      <w:bookmarkEnd w:id="33"/>
    </w:p>
    <w:p>
      <w:pPr>
        <w:pStyle w:val="BookText"/>
        <w:rPr/>
      </w:pPr>
      <w:r>
        <w:rPr>
          <w:rFonts w:ascii="IRNazanin" w:hAnsi="IRNazanin" w:eastAsia="IRNazanin"/>
          <w:color w:val="111111"/>
          <w:sz w:val="28"/>
          <w:sz w:val="28"/>
          <w:szCs w:val="28"/>
          <w:rtl w:val="true"/>
          <w:lang w:bidi="fa-IR"/>
        </w:rPr>
        <w:t xml:space="preserve">خدا محبت و مودت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ضمن محبت سایر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واجب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اجراً الا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جز مودت و محبت خویشاوندانم اجر و مزدی برای رسالت نمی خواهم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و علاقۀ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اجر رسالت نه منفعتی برای پیامبر دارد و نه بهره ای </w:t>
      </w:r>
    </w:p>
    <w:p>
      <w:pPr>
        <w:pStyle w:val="BookText"/>
        <w:rPr/>
      </w:pPr>
      <w:r>
        <w:rPr>
          <w:rFonts w:ascii="IRNazanin" w:hAnsi="IRNazanin" w:eastAsia="IRNazanin"/>
          <w:color w:val="111111"/>
          <w:sz w:val="28"/>
          <w:sz w:val="28"/>
          <w:szCs w:val="28"/>
          <w:rtl w:val="true"/>
          <w:lang w:bidi="fa-IR"/>
        </w:rPr>
        <w:t>را نصیب امام زمان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 بلکه تنها به نفع ایمان آورندگان است و بهره های بی پایان آنان را در دنیا و آخرت به همراه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اجر و پاداشی از شما خواسته ام برای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همین مودّت ها و محبت ها و علاقه ارتباط های روحی و معنوی است که راه سیر به سوی خدا را فراهم می آورد و سلوک انسان را در راستای ارادۀ حق شکل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أسألكم عليه من اجر الأمن شاء أن يتخذ الى ربه سبيلاً</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میان شما این اجر رسالت را نمی طلبم، مگر از آن کسان که بخواهند راهی به سوی </w:t>
      </w:r>
    </w:p>
    <w:p>
      <w:pPr>
        <w:pStyle w:val="BookText"/>
        <w:rPr/>
      </w:pPr>
      <w:r>
        <w:rPr>
          <w:rFonts w:ascii="IRNazanin" w:hAnsi="IRNazanin" w:eastAsia="IRNazanin"/>
          <w:color w:val="111111"/>
          <w:sz w:val="28"/>
          <w:sz w:val="28"/>
          <w:szCs w:val="28"/>
          <w:rtl w:val="true"/>
          <w:lang w:bidi="fa-IR"/>
        </w:rPr>
        <w:t>پروردگار خویش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محبت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زمینه های اطاعت از او فراهم می آید و با اطاعت از او است که راه کمال انسان به سوی خدا هموار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اساس و پایۀ دین، بلکه مساوی دین است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 چیزی به جز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دین خدا جز با تکیه بر محبّت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انتظار حاکمیت و غلبۀ دین در جهان به نوعی انتظار جهانی شدن محبت و ولایت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به همین خاطر باشد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فليعمل كلّ امرء منكم بما يقرب به من </w:t>
      </w:r>
      <w:bookmarkStart w:id="34" w:name="pg18747_476327"/>
    </w:p>
    <w:p>
      <w:pPr>
        <w:pStyle w:val="BookText"/>
        <w:rPr/>
      </w:pPr>
      <w:bookmarkEnd w:id="34"/>
      <w:r>
        <w:rPr>
          <w:rFonts w:ascii="IRNazanin" w:hAnsi="IRNazanin" w:eastAsia="IRNazanin"/>
          <w:color w:val="111111"/>
          <w:sz w:val="28"/>
          <w:sz w:val="28"/>
          <w:szCs w:val="28"/>
          <w:rtl w:val="true"/>
          <w:lang w:bidi="fa-IR"/>
        </w:rPr>
        <w:t>محبتنا</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باید به آنچه که او را به مقام محبت ما نزدیک می کند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اگر عبادتی یا عملی استحبابی یا دعا یا زیارتی خاص بتواند مقدمه ای برای ایجاد محبت بیشتر 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انجام آن وظیفه ای خواهد بود که با فرمان صریح آن بزرگوار بر عهدۀ شیعیان قرار گرفته است</w:t>
      </w:r>
      <w:r>
        <w:rPr>
          <w:rFonts w:eastAsia="IRNazanin" w:cs="IRNazanin"/>
          <w:color w:val="111111"/>
          <w:sz w:val="28"/>
          <w:szCs w:val="28"/>
          <w:rtl w:val="true"/>
          <w:lang w:bidi="fa-IR"/>
        </w:rPr>
        <w:t>.</w:t>
      </w:r>
    </w:p>
    <w:p>
      <w:pPr>
        <w:pStyle w:val="Heading2"/>
        <w:numPr>
          <w:ilvl w:val="1"/>
          <w:numId w:val="1"/>
        </w:numPr>
        <w:rPr/>
      </w:pPr>
      <w:bookmarkStart w:id="35" w:name="__RefHeading___Toc15846632_1280447820"/>
      <w:bookmarkStart w:id="36" w:name="_Toc12"/>
      <w:bookmarkEnd w:id="35"/>
      <w:r>
        <w:rPr>
          <w:rtl w:val="true"/>
        </w:rPr>
        <w:t>اشتیاق دیدار</w:t>
      </w:r>
      <w:bookmarkEnd w:id="36"/>
    </w:p>
    <w:p>
      <w:pPr>
        <w:pStyle w:val="BookText"/>
        <w:rPr/>
      </w:pPr>
      <w:r>
        <w:rPr>
          <w:rFonts w:ascii="IRNazanin" w:hAnsi="IRNazanin" w:eastAsia="IRNazanin"/>
          <w:color w:val="111111"/>
          <w:sz w:val="28"/>
          <w:sz w:val="28"/>
          <w:szCs w:val="28"/>
          <w:rtl w:val="true"/>
          <w:lang w:bidi="fa-IR"/>
        </w:rPr>
        <w:t>شوق دیدار یار را شاید نتوان برای همگان یک وظیفه شمرد، این وظیفۀ عاشقی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تکلیف سوختگان هجران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فراق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تابش کرده، آن کس که دوری رخ زیبای یوسف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را </w:t>
      </w:r>
    </w:p>
    <w:p>
      <w:pPr>
        <w:pStyle w:val="BookText"/>
        <w:rPr/>
      </w:pPr>
      <w:r>
        <w:rPr>
          <w:rFonts w:ascii="IRNazanin" w:hAnsi="IRNazanin" w:eastAsia="IRNazanin"/>
          <w:color w:val="111111"/>
          <w:sz w:val="28"/>
          <w:sz w:val="28"/>
          <w:szCs w:val="28"/>
          <w:rtl w:val="true"/>
          <w:lang w:bidi="fa-IR"/>
        </w:rPr>
        <w:t>از چشمانش گرفته، آن کس که غیبت مولایش راحت و آرامش و آسایش را از او سلب نموده، به چیزی جز دیدار نمی اندیشد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على ان ارى الخلق و لا ترى</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دشوار است که مردم را ببینم اما تو دیده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ندبه که مناجاتِ زاری کنندگان از فراق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سرشار از این جلوه های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مشتاقان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دعای ندبه را به عنوان فراقنامه ای پر سوز و گداز، در بین شیعه به ودیعت نهاده اند تا چگونگی شرح اشتیاق را به سوخته بالان آتش فراق بیاموزند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 فدای تو ای امام زمان، ای نهایت آرزوی مشتاقان، ای کسی که هر زن و مرد با ایمانی دیدار تو را تمنا می کنند و به یاد تو فریاد بر می دارند و در فراق </w:t>
      </w:r>
      <w:bookmarkStart w:id="37" w:name="pg18747_476329"/>
    </w:p>
    <w:p>
      <w:pPr>
        <w:pStyle w:val="BookText"/>
        <w:rPr/>
      </w:pPr>
      <w:bookmarkEnd w:id="37"/>
      <w:r>
        <w:rPr>
          <w:rFonts w:ascii="IRNazanin" w:hAnsi="IRNazanin" w:eastAsia="IRNazanin"/>
          <w:color w:val="111111"/>
          <w:sz w:val="28"/>
          <w:sz w:val="28"/>
          <w:szCs w:val="28"/>
          <w:rtl w:val="true"/>
          <w:lang w:bidi="fa-IR"/>
        </w:rPr>
        <w:t>تو ناله و زاری می کنند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عطش به درازا کشید، کی آن زمان فرا می رسد که از آب گوارای دیدارت سیراب شویم؟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ترانا و نراک؟</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می شود که تو ما را ببینی و ما تو را؟</w:t>
      </w:r>
      <w:r>
        <w:rPr>
          <w:rFonts w:eastAsia="IRNazanin" w:cs="IRNazanin"/>
          <w:color w:val="111111"/>
          <w:sz w:val="28"/>
          <w:szCs w:val="28"/>
          <w:rtl w:val="true"/>
          <w:lang w:bidi="fa-IR"/>
        </w:rPr>
        <w:t>».</w:t>
      </w:r>
    </w:p>
    <w:p>
      <w:pPr>
        <w:pStyle w:val="Heading2"/>
        <w:numPr>
          <w:ilvl w:val="1"/>
          <w:numId w:val="1"/>
        </w:numPr>
        <w:rPr/>
      </w:pPr>
      <w:bookmarkStart w:id="38" w:name="__RefHeading___Toc15846634_1280447820"/>
      <w:bookmarkStart w:id="39" w:name="_Toc13"/>
      <w:bookmarkEnd w:id="38"/>
      <w:r>
        <w:rPr>
          <w:rtl w:val="true"/>
        </w:rPr>
        <w:t>جستجو</w:t>
      </w:r>
      <w:bookmarkEnd w:id="39"/>
    </w:p>
    <w:p>
      <w:pPr>
        <w:pStyle w:val="BookText"/>
        <w:rPr/>
      </w:pPr>
      <w:r>
        <w:rPr>
          <w:rFonts w:ascii="IRNazanin" w:hAnsi="IRNazanin" w:eastAsia="IRNazanin"/>
          <w:color w:val="111111"/>
          <w:sz w:val="28"/>
          <w:sz w:val="28"/>
          <w:szCs w:val="28"/>
          <w:rtl w:val="true"/>
          <w:lang w:bidi="fa-IR"/>
        </w:rPr>
        <w:t>اگر عزیزی گمشده داشته باشی، تا پیدایش نکنی ممکن نیست آرام بگیری، بلکه شب و روزت به جستجو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ات هرچه عزیزتر باشد بی تابی و سر گردانیت افزون تر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عزیزترین و گرامی ترین موجود روی زمین است، باقی ماندۀ خدا در زمین، خلیفۀ خدا، وجه خدا، نور خدا، حجت خدا، یاری گر دین خدا، راهنما و سرپرست و پناه بنده های خدا اوست، اگر دستت به دامن مهر او </w:t>
      </w:r>
    </w:p>
    <w:p>
      <w:pPr>
        <w:pStyle w:val="BookText"/>
        <w:rPr/>
      </w:pPr>
      <w:r>
        <w:rPr>
          <w:rFonts w:ascii="IRNazanin" w:hAnsi="IRNazanin" w:eastAsia="IRNazanin"/>
          <w:color w:val="111111"/>
          <w:sz w:val="28"/>
          <w:sz w:val="28"/>
          <w:szCs w:val="28"/>
          <w:rtl w:val="true"/>
          <w:lang w:bidi="fa-IR"/>
        </w:rPr>
        <w:t>نرسد چه می کنی؟</w:t>
      </w:r>
    </w:p>
    <w:p>
      <w:pPr>
        <w:pStyle w:val="BookText"/>
        <w:rPr/>
      </w:pPr>
      <w:r>
        <w:rPr>
          <w:rFonts w:ascii="IRNazanin" w:hAnsi="IRNazanin" w:eastAsia="IRNazanin"/>
          <w:color w:val="111111"/>
          <w:sz w:val="28"/>
          <w:sz w:val="28"/>
          <w:szCs w:val="28"/>
          <w:rtl w:val="true"/>
          <w:lang w:bidi="fa-IR"/>
        </w:rPr>
        <w:t>ریشه کن کنندۀ ظالمان، برطرف سازندۀ کژی ها و انحرافات، از بین برندۀ ستم و تجاوز، تجدید کنندۀ واجبات و مستحبّات، احیاگر قرآن و حیاتبخش معالم دین خدا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کنارش نباشی و برکات حضورش را درک نکنی چه می کنی؟</w:t>
      </w:r>
    </w:p>
    <w:p>
      <w:pPr>
        <w:pStyle w:val="BookText"/>
        <w:rPr/>
      </w:pPr>
      <w:r>
        <w:rPr>
          <w:rFonts w:ascii="IRNazanin" w:hAnsi="IRNazanin" w:eastAsia="IRNazanin"/>
          <w:color w:val="111111"/>
          <w:sz w:val="28"/>
          <w:sz w:val="28"/>
          <w:szCs w:val="28"/>
          <w:rtl w:val="true"/>
          <w:lang w:bidi="fa-IR"/>
        </w:rPr>
        <w:t>این که بدانی او کیست، به جستجو وادارت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بفهمی او چه نقشی در زندگی تو و جامعه ات دارد، در جستجو بی تابت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درک کنی او در نزد خدا چه جایگاهی دارد و در تکمیل دین و تحقق آرمان های الهی، چه نقش ویژه ای را دارا است، جستجویت را رنگی خدایی می بخشد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ندبه که دعای شیفتگان عاشق و مناجات منتظران دلداده است، جستجویی پر سوز و گداز، در قالب معرفت آموزترین تعبیرات شکل می گیرد و تا آنجا پیش </w:t>
      </w:r>
      <w:bookmarkStart w:id="40" w:name="pg18747_476331"/>
    </w:p>
    <w:p>
      <w:pPr>
        <w:pStyle w:val="BookText"/>
        <w:rPr/>
      </w:pPr>
      <w:bookmarkEnd w:id="40"/>
      <w:r>
        <w:rPr>
          <w:rFonts w:ascii="IRNazanin" w:hAnsi="IRNazanin" w:eastAsia="IRNazanin"/>
          <w:color w:val="111111"/>
          <w:sz w:val="28"/>
          <w:sz w:val="28"/>
          <w:szCs w:val="28"/>
          <w:rtl w:val="true"/>
          <w:lang w:bidi="fa-IR"/>
        </w:rPr>
        <w:t>می رود که سرگردانی و سرگشتگی دعا کنندۀ جستجوگر را، به نمایش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متی احارُ فیک یا مولاي و الى متى و اي خطاب اصف فیک و ای 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بیانگر نوعی تکلیف و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شیعۀ دوران غیبت وظیفه دارد که بنا به تعهدات خویش در مسیر اهداف ولایت که همان غایات رسالت است تلاش کند و جستجوی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برای تحقق همان اهداف است</w:t>
      </w:r>
      <w:r>
        <w:rPr>
          <w:rFonts w:eastAsia="IRNazanin" w:cs="IRNazanin"/>
          <w:color w:val="111111"/>
          <w:sz w:val="28"/>
          <w:szCs w:val="28"/>
          <w:rtl w:val="true"/>
          <w:lang w:bidi="fa-IR"/>
        </w:rPr>
        <w:t>.</w:t>
      </w:r>
    </w:p>
    <w:p>
      <w:pPr>
        <w:pStyle w:val="Heading2"/>
        <w:numPr>
          <w:ilvl w:val="1"/>
          <w:numId w:val="1"/>
        </w:numPr>
        <w:rPr/>
      </w:pPr>
      <w:bookmarkStart w:id="41" w:name="__RefHeading___Toc15846636_1280447820"/>
      <w:bookmarkStart w:id="42" w:name="_Toc14"/>
      <w:bookmarkEnd w:id="41"/>
      <w:r>
        <w:rPr>
          <w:rtl w:val="true"/>
        </w:rPr>
        <w:t>خدمت</w:t>
      </w:r>
      <w:bookmarkEnd w:id="42"/>
    </w:p>
    <w:p>
      <w:pPr>
        <w:pStyle w:val="BookText"/>
        <w:rPr/>
      </w:pPr>
      <w:r>
        <w:rPr>
          <w:rFonts w:ascii="IRNazanin" w:hAnsi="IRNazanin" w:eastAsia="IRNazanin"/>
          <w:color w:val="111111"/>
          <w:sz w:val="28"/>
          <w:sz w:val="28"/>
          <w:szCs w:val="28"/>
          <w:rtl w:val="true"/>
          <w:lang w:bidi="fa-IR"/>
        </w:rPr>
        <w:t xml:space="preserve">وقتی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ادركته لخدمته ايام حیاتی</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دوران او را درک می کردم، همۀ روزهای زندگیم را در خدمت به او می گذرانیدم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سخن از شخص نیست، سخن از آرمان ها است، سخن از موقعیت خاص، مأموریت استثنایی و نقش ویژۀ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عالمگیر ساختن حاکمیت توحید و برقراری عدالت،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دنیایی سازمان یافته بر اساس توحید، و رهبر جهانی آکنده از برابری و عدالت، آن قدر شایستگی می یابد که پیامبری همچون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او از آسمان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امامی همچون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خدمت کردن به او آرزوی درک حضور او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وقتی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پیشتازند، وظیفۀ شیعیان منتظر در خدمت به ساحت مقدس او چقدر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خادمین دوران ظهور، همان خادمین دوران غیبت اند</w:t>
      </w:r>
      <w:r>
        <w:rPr>
          <w:rFonts w:eastAsia="IRNazanin" w:cs="IRNazanin"/>
          <w:color w:val="111111"/>
          <w:sz w:val="28"/>
          <w:szCs w:val="28"/>
          <w:rtl w:val="true"/>
          <w:lang w:bidi="fa-IR"/>
        </w:rPr>
        <w:t xml:space="preserve">. </w:t>
      </w:r>
      <w:bookmarkStart w:id="43" w:name="pg18747_476333"/>
    </w:p>
    <w:p>
      <w:pPr>
        <w:pStyle w:val="BookText"/>
        <w:rPr/>
      </w:pPr>
      <w:bookmarkEnd w:id="43"/>
      <w:r>
        <w:rPr>
          <w:rFonts w:ascii="IRNazanin" w:hAnsi="IRNazanin" w:eastAsia="IRNazanin"/>
          <w:color w:val="111111"/>
          <w:sz w:val="28"/>
          <w:sz w:val="28"/>
          <w:szCs w:val="28"/>
          <w:rtl w:val="true"/>
          <w:lang w:bidi="fa-IR"/>
        </w:rPr>
        <w:t xml:space="preserve">آنها که پس از ظهور شایستگی خدمت می یابند، همانهایند که در دوران غیبت خدمت به 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سرلوحۀ زندگی خویش قرار داده اند</w:t>
      </w:r>
      <w:r>
        <w:rPr>
          <w:rFonts w:eastAsia="IRNazanin" w:cs="IRNazanin"/>
          <w:color w:val="111111"/>
          <w:sz w:val="28"/>
          <w:szCs w:val="28"/>
          <w:rtl w:val="true"/>
          <w:lang w:bidi="fa-IR"/>
        </w:rPr>
        <w:t>.</w:t>
      </w:r>
    </w:p>
    <w:p>
      <w:pPr>
        <w:pStyle w:val="Heading2"/>
        <w:numPr>
          <w:ilvl w:val="1"/>
          <w:numId w:val="1"/>
        </w:numPr>
        <w:rPr/>
      </w:pPr>
      <w:bookmarkStart w:id="44" w:name="__RefHeading___Toc15846638_1280447820"/>
      <w:bookmarkStart w:id="45" w:name="_Toc15"/>
      <w:bookmarkEnd w:id="44"/>
      <w:r>
        <w:rPr>
          <w:rtl w:val="true"/>
        </w:rPr>
        <w:t>ادای حقوق</w:t>
      </w:r>
      <w:bookmarkEnd w:id="45"/>
    </w:p>
    <w:p>
      <w:pPr>
        <w:pStyle w:val="BookText"/>
        <w:rPr/>
      </w:pPr>
      <w:r>
        <w:rPr>
          <w:rFonts w:ascii="IRNazanin" w:hAnsi="IRNazanin" w:eastAsia="IRNazanin"/>
          <w:color w:val="111111"/>
          <w:sz w:val="28"/>
          <w:sz w:val="28"/>
          <w:szCs w:val="28"/>
          <w:rtl w:val="true"/>
          <w:lang w:bidi="fa-IR"/>
        </w:rPr>
        <w:t xml:space="preserve">حق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بندگان و به ویژه بر شیعیان، حق حیات است، حق هدایت است، حقی نیست که بتوان آن را با معیاری سنجید و ارزش گذاری کرد، حقی نیست که بتوان آن را با دنیا و هرچه در آن است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در برخی توقیعات مبارکه و دعاها و زیارات شریفه، سخن از حقوق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حقوق بدون تردید، رعایت حق امامت او، مواظبت بر اطاعت او، نرنجانیدن قلب مبارک او، پاسداری از آرمان های او، مجاهدت در راه دفاع از او، و جان نثاری در راه تحقق خواسته های او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اعنا على تأدية حقوقه اليه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ادای حقوق او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دیدگاهی، اگر سخن از پرداخت حقوق شرعیۀ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وجوهات مادی نیز به میان می آید، باید آن را در همین راستا بررسی کرد؛ چنانکه خود آن بزرگوار در توقیعی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اتقى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مما عليه الى مستحقيه كان آمناً في الفتنة المبطلة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هر کس تقوای پروردگارش را پیشه کند و از آنچه که به عنوان حقوق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 به مستحقانش بپردازد، از فتنه های باطل کنندۀ دین و دنیا در امان خواهد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باب وجوب ادای چنین حقوقی این نیست که </w:t>
      </w:r>
      <w:bookmarkStart w:id="46" w:name="pg18747_476335"/>
    </w:p>
    <w:p>
      <w:pPr>
        <w:pStyle w:val="BookText"/>
        <w:rPr/>
      </w:pPr>
      <w:bookmarkEnd w:id="46"/>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بهره ای از آن می برد، بلکه سخن از این است که شیعۀ حق شناس، در راستای حفظ دین و ایمان خویش چه منفعتی برایش حاصل می آید</w:t>
      </w:r>
      <w:r>
        <w:rPr>
          <w:rFonts w:eastAsia="IRNazanin" w:cs="IRNazanin"/>
          <w:color w:val="111111"/>
          <w:sz w:val="28"/>
          <w:szCs w:val="28"/>
          <w:rtl w:val="true"/>
          <w:lang w:bidi="fa-IR"/>
        </w:rPr>
        <w:t>.</w:t>
      </w:r>
    </w:p>
    <w:p>
      <w:pPr>
        <w:pStyle w:val="Heading2"/>
        <w:numPr>
          <w:ilvl w:val="1"/>
          <w:numId w:val="1"/>
        </w:numPr>
        <w:rPr/>
      </w:pPr>
      <w:bookmarkStart w:id="47" w:name="__RefHeading___Toc15846640_1280447820"/>
      <w:bookmarkStart w:id="48" w:name="_Toc16"/>
      <w:bookmarkEnd w:id="47"/>
      <w:r>
        <w:rPr>
          <w:rtl w:val="true"/>
        </w:rPr>
        <w:t>خودسازی و رعایت تقوا</w:t>
      </w:r>
      <w:bookmarkEnd w:id="4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من اصحاب القائم فلينتظر و ليعمل بالورع و محاسن الاخلاق و هو منتظر</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خواهد از یاوران حضرت قائم باشد باید انتظار کشد و در عین انتظار به تقوی و خوش خلقی رفتار نماید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زمرۀ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 با شعار تحقق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خواهد و عمل به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می طلبد، آن هم در میدان تلاش و مجاهدت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مولا شایسته نیست نشستن و چشم به در دوختن، باید برخاست، باید عمل کرد، باید مسئولیت پذیرفت، باید کوشید، اما بر اساس ورع و تقوی، نه بر اساس هوای نفس، و نه به خاطر مال و منال، و نه به خاطر پست و مقام، و نه به خاطر شهرت و محبوبیت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در شمار اصحاب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 که به جهاد اصغر و اکبر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دفاع از ارزش های ولایت از مالش، از امکاناتش، از توانایی هایش مایه بگذارد، و بالاتر از آن در راه مبارزه با شيطان و خواسته های نفسانی، از لذت هایش، از خوشی هایش، از آرزوهایش بگذرد و در مقابل وسوسه های مستمرّ شیطان و جاذبه های همیشگی گناه و فریبندگی های نیرومند دنیا، مقاومتی سخت و طولانی داشته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 مبالاتی و عدم پرهیز از گناه، حتی خود را شیعه </w:t>
      </w:r>
      <w:bookmarkStart w:id="49" w:name="pg18747_476337"/>
    </w:p>
    <w:p>
      <w:pPr>
        <w:pStyle w:val="BookText"/>
        <w:rPr/>
      </w:pPr>
      <w:bookmarkEnd w:id="49"/>
      <w:r>
        <w:rPr>
          <w:rFonts w:ascii="IRNazanin" w:hAnsi="IRNazanin" w:eastAsia="IRNazanin"/>
          <w:color w:val="111111"/>
          <w:sz w:val="28"/>
          <w:sz w:val="28"/>
          <w:szCs w:val="28"/>
          <w:rtl w:val="true"/>
          <w:lang w:bidi="fa-IR"/>
        </w:rPr>
        <w:t xml:space="preserve">نمی توان نامید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تا چه برسد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یا بالاتر از 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فراموشی و عدم تربیت نفس و رعایت نکردن حُسن خلق، نه تنها سرباز و یاور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بود، بلکه خود را منتسب به او و شیعۀ او نیز نمی توان شمرد</w:t>
      </w:r>
      <w:r>
        <w:rPr>
          <w:rFonts w:eastAsia="IRNazanin" w:cs="IRNazanin"/>
          <w:color w:val="111111"/>
          <w:sz w:val="28"/>
          <w:szCs w:val="28"/>
          <w:rtl w:val="true"/>
          <w:lang w:bidi="fa-IR"/>
        </w:rPr>
        <w:t xml:space="preserve">. </w:t>
      </w:r>
      <w:r>
        <w:rPr>
          <w:rStyle w:val="FootnoteAnchor"/>
          <w:rtl w:val="true"/>
        </w:rPr>
        <w:footnoteReference w:id="40"/>
      </w:r>
    </w:p>
    <w:p>
      <w:pPr>
        <w:pStyle w:val="Heading2"/>
        <w:numPr>
          <w:ilvl w:val="1"/>
          <w:numId w:val="1"/>
        </w:numPr>
        <w:rPr/>
      </w:pPr>
      <w:bookmarkStart w:id="50" w:name="__RefHeading___Toc15846642_1280447820"/>
      <w:bookmarkStart w:id="51" w:name="_Toc17"/>
      <w:bookmarkEnd w:id="50"/>
      <w:r>
        <w:rPr>
          <w:rtl w:val="true"/>
        </w:rPr>
        <w:t>دیگر سازی</w:t>
      </w:r>
      <w:bookmarkEnd w:id="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شیعۀ دوران غیبت، تنها به خویش نمی اندیشد، تنها به هدایت خود و حفظ و نجات خود از ورطۀ گناه اهمیت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در سرنوشت دیگران نیز سهیم می داند، در یاری رساندن به مردم، در دستگیری افتادگان، در بیدار </w:t>
      </w:r>
    </w:p>
    <w:p>
      <w:pPr>
        <w:pStyle w:val="BookText"/>
        <w:rPr/>
      </w:pPr>
      <w:r>
        <w:rPr>
          <w:rFonts w:ascii="IRNazanin" w:hAnsi="IRNazanin" w:eastAsia="IRNazanin"/>
          <w:color w:val="111111"/>
          <w:sz w:val="28"/>
          <w:sz w:val="28"/>
          <w:szCs w:val="28"/>
          <w:rtl w:val="true"/>
          <w:lang w:bidi="fa-IR"/>
        </w:rPr>
        <w:t>سازی غافلان، در هدایت گمراهان، در ارشاد گناهکاران، خود را مسئول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تنها به این بسنده نمی کند که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شناسد، بلکه می کوشد تا دیگران نیز آن مولای حقیقی و پیشوای الهی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به این اکتفا نمی کند که خود بر مبنای صلاح و تقوی رفتار می کند، بلکه می کوشد تا دیگران را نیز اصلاح کند و به دار الامان تقوی رهنمونشان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به این راضی نمی شود که خود در فراق یار بسوزد و در جستجوی آن چشمۀ حیات گریان باشد، بلکه می کوشد تا دیگران را نیز متوجه محبوب سازد و سوز اشتیاق را در جان شان پدید آورد و آنان را برای یاری او آماده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على ان ابکیک و یخذلک الورى</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دشوار است که بر توگریان باشم اما دیگران </w:t>
      </w:r>
    </w:p>
    <w:p>
      <w:pPr>
        <w:pStyle w:val="BookText"/>
        <w:rPr/>
      </w:pPr>
      <w:r>
        <w:rPr>
          <w:rFonts w:ascii="IRNazanin" w:hAnsi="IRNazanin" w:eastAsia="IRNazanin"/>
          <w:color w:val="111111"/>
          <w:sz w:val="28"/>
          <w:sz w:val="28"/>
          <w:szCs w:val="28"/>
          <w:rtl w:val="true"/>
          <w:lang w:bidi="fa-IR"/>
        </w:rPr>
        <w:t>تو را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نگاهی دیگر شیعۀ منتظر، آماده سازی زمینه برای ظهور را، وظیفۀ خویش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زمینه سازی ظهور باید عِدّه و عده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آمدن نیروها و امکانات برای قیام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بسته به معجزه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همت کرد، باید دیگران را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 باید یاور پرورید، باید این حجاب غیبت را که چهرهٔ جهان افروز آخرین خورشید آسمان امامت و عصمت را پوشانده است، با آگاه سازی مردم و انگیزش ایمان و تعهد در آنان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يحبسنا عنهم الا ما يتصل بنا مما نكرهه و لا نؤثره منهم</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ما را از آنان پوشیده داشته است، چیزی </w:t>
      </w:r>
      <w:bookmarkStart w:id="52" w:name="pg18747_476340"/>
    </w:p>
    <w:p>
      <w:pPr>
        <w:pStyle w:val="BookText"/>
        <w:rPr/>
      </w:pPr>
      <w:bookmarkEnd w:id="52"/>
      <w:r>
        <w:rPr>
          <w:rFonts w:ascii="IRNazanin" w:hAnsi="IRNazanin" w:eastAsia="IRNazanin"/>
          <w:color w:val="111111"/>
          <w:sz w:val="28"/>
          <w:sz w:val="28"/>
          <w:szCs w:val="28"/>
          <w:rtl w:val="true"/>
          <w:lang w:bidi="fa-IR"/>
        </w:rPr>
        <w:t>نیست جز اخباری که از کارهای ناپسند و نکوهیده آنان به ما می رسد</w:t>
      </w:r>
      <w:r>
        <w:rPr>
          <w:rFonts w:eastAsia="IRNazanin" w:cs="IRNazanin"/>
          <w:color w:val="111111"/>
          <w:sz w:val="28"/>
          <w:szCs w:val="28"/>
          <w:rtl w:val="true"/>
          <w:lang w:bidi="fa-IR"/>
        </w:rPr>
        <w:t>».</w:t>
      </w:r>
    </w:p>
    <w:p>
      <w:pPr>
        <w:pStyle w:val="Heading2"/>
        <w:numPr>
          <w:ilvl w:val="1"/>
          <w:numId w:val="1"/>
        </w:numPr>
        <w:rPr/>
      </w:pPr>
      <w:bookmarkStart w:id="53" w:name="__RefHeading___Toc15846644_1280447820"/>
      <w:bookmarkStart w:id="54" w:name="_Toc18"/>
      <w:bookmarkEnd w:id="53"/>
      <w:r>
        <w:rPr>
          <w:rtl w:val="true"/>
        </w:rPr>
        <w:t>یاری رسانی به دیگران</w:t>
      </w:r>
      <w:bookmarkEnd w:id="54"/>
    </w:p>
    <w:p>
      <w:pPr>
        <w:pStyle w:val="BookText"/>
        <w:rPr/>
      </w:pPr>
      <w:r>
        <w:rPr>
          <w:rFonts w:ascii="IRNazanin" w:hAnsi="IRNazanin" w:eastAsia="IRNazanin"/>
          <w:color w:val="111111"/>
          <w:sz w:val="28"/>
          <w:sz w:val="28"/>
          <w:szCs w:val="28"/>
          <w:rtl w:val="true"/>
          <w:lang w:bidi="fa-IR"/>
        </w:rPr>
        <w:t xml:space="preserve">در دوران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فتنه ها فزونی می گیرند و نابسامانی های اجتماعی افزایش می یابد، بسیارند کسانی که تحت ستم قرار می گیرند و از حقوق مسلّم خویش محروم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شیعۀ منتظر اگرچه نتواند تغییری بنیادین در جامعه اش ایجاد کند، حداقل تا آنجا که توان دارد ضعیفان و بیچارگان را دستگیری می نماید، به فقیران و مستمندان عطوفت می ورزد، و در خیرخواهی دیگران کوتاهی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نگهدار است، تحمل مسئولیت می کند، در رفع مشکلات دیگران می کوشد و هرگز کمبودهای مردم را به گردن رهبران معصوم خویش نمی اندازد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این نکته همین بس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چنین باشد و قبل از قیام قائم از دنیا برود، شهید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ليعنِ قويّكُمْ ضَعِيفَكُمْ وَ لْيَعْطِف غَنيكُم عَلى فقيركُم، وَ ليَنْصَحَ الرَّجُلُ أَخَاهُ النَّصِيحَةَ لِنَفْسِهِ، وَ اكْتُمُوا أَسْرَارَنَا، وَ لَا تُحَمِّلُوا النَّاسَ عَلَى أَعْنَاقِنَا وَ انظُرُوا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كُنْتُمْ كَمَا أَوْصَينَاكُمْ لَمْ تَعدُوا إِلَى غَيْرِهِ فَمَاتَ مِنْكُم قَبلَ أَن يَخْرِجَ قائِمُنَا كَانَ شَهيداً </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یکی از زیباترین جلوه های بعد اجتماعی انتظار همین یاری رسانی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را آماده می کند تا در دوران ظهور، در رکاب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برای براندازی ستم و برقراری عدالت در سراسر گیتی، جهاد و مبارزه داشته باشد، اینک در دورهٔ غیبت نسبت به رنج ستمدیدگان و محرومان و بیچارگان چگونه می تواند ساکت </w:t>
      </w:r>
      <w:bookmarkStart w:id="55" w:name="pg18747_476342"/>
    </w:p>
    <w:p>
      <w:pPr>
        <w:pStyle w:val="BookText"/>
        <w:rPr/>
      </w:pPr>
      <w:bookmarkEnd w:id="55"/>
      <w:r>
        <w:rPr>
          <w:rFonts w:ascii="IRNazanin" w:hAnsi="IRNazanin" w:eastAsia="IRNazanin"/>
          <w:color w:val="111111"/>
          <w:sz w:val="28"/>
          <w:sz w:val="28"/>
          <w:szCs w:val="28"/>
          <w:rtl w:val="true"/>
          <w:lang w:bidi="fa-IR"/>
        </w:rPr>
        <w:t>و بی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و مكنت و خیر خواهیاش ابزارهایی هستند که به کارگیری آنها در محدودۀ بستۀ اجتماعی اش، نشانۀ آمادگی او برای بهره گیری از آنها در گسترۀ وسیع دنیای پس از ظهور است</w:t>
      </w:r>
      <w:r>
        <w:rPr>
          <w:rFonts w:eastAsia="IRNazanin" w:cs="IRNazanin"/>
          <w:color w:val="111111"/>
          <w:sz w:val="28"/>
          <w:szCs w:val="28"/>
          <w:rtl w:val="true"/>
          <w:lang w:bidi="fa-IR"/>
        </w:rPr>
        <w:t>.</w:t>
      </w:r>
    </w:p>
    <w:p>
      <w:pPr>
        <w:pStyle w:val="Heading2"/>
        <w:numPr>
          <w:ilvl w:val="1"/>
          <w:numId w:val="1"/>
        </w:numPr>
        <w:rPr/>
      </w:pPr>
      <w:bookmarkStart w:id="56" w:name="__RefHeading___Toc15846646_1280447820"/>
      <w:bookmarkStart w:id="57" w:name="_Toc19"/>
      <w:bookmarkEnd w:id="56"/>
      <w:r>
        <w:rPr>
          <w:rtl w:val="true"/>
        </w:rPr>
        <w:t>دفاع</w:t>
      </w:r>
      <w:bookmarkEnd w:id="57"/>
    </w:p>
    <w:p>
      <w:pPr>
        <w:pStyle w:val="BookText"/>
        <w:rPr/>
      </w:pPr>
      <w:r>
        <w:rPr>
          <w:rFonts w:ascii="IRNazanin" w:hAnsi="IRNazanin" w:eastAsia="IRNazanin"/>
          <w:color w:val="111111"/>
          <w:sz w:val="28"/>
          <w:sz w:val="28"/>
          <w:szCs w:val="28"/>
          <w:rtl w:val="true"/>
          <w:lang w:bidi="fa-IR"/>
        </w:rPr>
        <w:t>این سنت خدا است که در همیشۀ تاریخ، حق و باطل در ستیز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 خدا نفرستاد مگر آنکه دشمنانی از جن و بشر در مقابل او به صف آرایی پرداختند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 لكل نبي عدواً شياطين الانس و الجن</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از این قاعده مستثنی نیست، بلکه به خاطر اهمیت نقش او در حاکمیت جهانی توحید و عدل، </w:t>
      </w:r>
    </w:p>
    <w:p>
      <w:pPr>
        <w:pStyle w:val="BookText"/>
        <w:rPr/>
      </w:pPr>
      <w:r>
        <w:rPr>
          <w:rFonts w:ascii="IRNazanin" w:hAnsi="IRNazanin" w:eastAsia="IRNazanin"/>
          <w:color w:val="111111"/>
          <w:sz w:val="28"/>
          <w:sz w:val="28"/>
          <w:szCs w:val="28"/>
          <w:rtl w:val="true"/>
          <w:lang w:bidi="fa-IR"/>
        </w:rPr>
        <w:t>همۀ ستم بارگان و مستکبران و جهان خواران، در همۀ ادوار تاریخ پر فراز و نشیب غیبت، به ستیزه ای همه جانبه با او 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نیز همه قدرت ها، همۀ سازمان ها، و همهٔ کسانی که با آگاهی از اندیشۀ مهدویت، عالمگیر شدن پیام اسلام و قرآن را پیش بینی می کنند، مبارزه ای بی امان را پیگیری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وحدت جامعۀ اسلامی را هدف حملات خود قرار داده اند، آنان که ولایت را تضعیف می کنند، آنان که قرآن و معارف انسان ساز آن را بی اهمیت و بدون کارآیی جلوه می دهند، آنان که انقلاب برخاسته از متن اسلام را به باد تهاجم می گیرند، هر کدام به گونه ای مستقیم یا غیر مستقیم آرمان هایی را که باید به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 به مخاطره می اندازند و در حقیقت با او و پیام های او عداوت می ورزند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شیعۀ منتظر که در دوران غیبت، خود را برای یاری امام </w:t>
      </w:r>
    </w:p>
    <w:p>
      <w:pPr>
        <w:pStyle w:val="BookText"/>
        <w:rPr/>
      </w:pPr>
      <w:r>
        <w:rPr>
          <w:rFonts w:ascii="IRNazanin" w:hAnsi="IRNazanin" w:eastAsia="IRNazanin"/>
          <w:color w:val="111111"/>
          <w:sz w:val="28"/>
          <w:sz w:val="28"/>
          <w:szCs w:val="28"/>
          <w:rtl w:val="true"/>
          <w:lang w:bidi="fa-IR"/>
        </w:rPr>
        <w:t xml:space="preserve">زمانش آماده می سازد </w:t>
      </w:r>
      <w:r>
        <w:rPr>
          <w:rStyle w:val="FootnoteAnchor"/>
          <w:rtl w:val="true"/>
        </w:rPr>
        <w:footnoteReference w:id="45"/>
      </w:r>
      <w:r>
        <w:rPr>
          <w:rFonts w:ascii="IRNazanin" w:hAnsi="IRNazanin" w:eastAsia="IRNazanin"/>
          <w:color w:val="111111"/>
          <w:sz w:val="28"/>
          <w:sz w:val="28"/>
          <w:szCs w:val="28"/>
          <w:rtl w:val="true"/>
          <w:lang w:bidi="fa-IR"/>
        </w:rPr>
        <w:t xml:space="preserve">، از آنجا که یاری او را، یاری اهداف و آرمان های او می شمارد، بدون این که فرقی بین غیبت و ظهور قائل باشد، در هر زمان مقابل توطئه ها و عداوت های دشمنان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مولای خویش برمی خیزد و با تمام وجودش جانفشانی و جانبازی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يَحْفُونَ بِهِ يَقونَهُ بِأَنفسهم في الحُروبِ وَ يكفونه ما يُريد</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میان می گیرند و در جنگ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جنگی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های خویش از او حمایت و حفاظت می کنند و هر چه بخواهد از جان و دل انجام می دهند</w:t>
      </w:r>
      <w:r>
        <w:rPr>
          <w:rFonts w:eastAsia="IRNazanin" w:cs="IRNazanin"/>
          <w:color w:val="111111"/>
          <w:sz w:val="28"/>
          <w:szCs w:val="28"/>
          <w:rtl w:val="true"/>
          <w:lang w:bidi="fa-IR"/>
        </w:rPr>
        <w:t xml:space="preserve">». </w:t>
      </w:r>
      <w:bookmarkStart w:id="58" w:name="pg18747_476345"/>
    </w:p>
    <w:p>
      <w:pPr>
        <w:pStyle w:val="Heading2"/>
        <w:numPr>
          <w:ilvl w:val="1"/>
          <w:numId w:val="1"/>
        </w:numPr>
        <w:rPr/>
      </w:pPr>
      <w:bookmarkStart w:id="59" w:name="__RefHeading___Toc15846648_1280447820"/>
      <w:bookmarkStart w:id="60" w:name="_Toc20"/>
      <w:bookmarkEnd w:id="58"/>
      <w:bookmarkEnd w:id="59"/>
      <w:r>
        <w:rPr>
          <w:rtl w:val="true"/>
        </w:rPr>
        <w:t>تقیه</w:t>
      </w:r>
      <w:bookmarkEnd w:id="60"/>
    </w:p>
    <w:p>
      <w:pPr>
        <w:pStyle w:val="BookText"/>
        <w:rPr/>
      </w:pPr>
      <w:r>
        <w:rPr>
          <w:rFonts w:ascii="IRNazanin" w:hAnsi="IRNazanin" w:eastAsia="IRNazanin"/>
          <w:color w:val="111111"/>
          <w:sz w:val="28"/>
          <w:sz w:val="28"/>
          <w:szCs w:val="28"/>
          <w:rtl w:val="true"/>
          <w:lang w:bidi="fa-IR"/>
        </w:rPr>
        <w:t xml:space="preserve">در بسیاری روایات، نسبت به رعایت تقیه به ویژه در دوران قبل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در حدی است که عدم تقیّه را موجب عدم ایمان شمرده اند، یا در فرمایشی دیگر آن را موجب بی دینی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 دين آبائي، و لا ايمان لمن لا تقيّة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دین من و دین پدران من است، و کسی که تقیه نمی کند ایمان ندارد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تسعة أعشار الدين في التقية و لادين لمن لاتقيّة 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دهم دین در تقیّه است، و کسی که تقیه ندارد دین ندارد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 یقین چنین تقیه ای نه بهانه ای برای فرار از مسئولیت، نه ابزاری برای محافظت از منافع مادی، و نه حتی دستاویزی برای فرار از مرگ است، بلکه سپری و سلاحی در راستای مبارزه با معاندان و ستمگران، و روشی برای پاسداری از کیان اسلام و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ویژه ای همچون زمان غلبۀ مستکبران گاهی حفظ جان یک رهبر و یا حتی یک مسلمان عادی که ثمره ای بر کشته شدن او مترتب نیست و مجوز شرعی ندارد، اقتضا می کند که برای در امان ماندن از صدمات دشمن باید به تقیه عمل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نیز به خاطر در امان ماندن از افشای تحرکات اجتماعی مسلمانان و مکتوم ماندن نقشه هایی که برای تقویت اسلام و تضعیف جبهۀ کفر و نفاق طراحی شده اند، </w:t>
      </w:r>
    </w:p>
    <w:p>
      <w:pPr>
        <w:pStyle w:val="BookText"/>
        <w:rPr/>
      </w:pPr>
      <w:r>
        <w:rPr>
          <w:rFonts w:ascii="IRNazanin" w:hAnsi="IRNazanin" w:eastAsia="IRNazanin"/>
          <w:color w:val="111111"/>
          <w:sz w:val="28"/>
          <w:sz w:val="28"/>
          <w:szCs w:val="28"/>
          <w:rtl w:val="true"/>
          <w:lang w:bidi="fa-IR"/>
        </w:rPr>
        <w:t xml:space="preserve">باید تقیه را شعار عمل قرار داد؛ و این چیزی است که خصوصاً در دوران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عاملی برای بقای شیعیان مخلص و به منزلۀ تضمینی برای آماده سازی دوران ظهور،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پرهیز از گناه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تقیه نمی کند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 ترین در نزد خداوند کسی است که بیشتر به تقیّه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ای پسر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تعیین شده که روز ظهور قائم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قبل از قیام قائم ما تقیّه را ترک کند، از ما نیست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همین ابزار تقیّه است که می توان در صف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دشمنان فرهنگی، و چه دشمنان مرز و بوم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رخنه </w:t>
      </w:r>
      <w:bookmarkStart w:id="61" w:name="pg18747_476348"/>
    </w:p>
    <w:p>
      <w:pPr>
        <w:pStyle w:val="BookText"/>
        <w:rPr/>
      </w:pPr>
      <w:bookmarkEnd w:id="61"/>
      <w:r>
        <w:rPr>
          <w:rFonts w:ascii="IRNazanin" w:hAnsi="IRNazanin" w:eastAsia="IRNazanin"/>
          <w:color w:val="111111"/>
          <w:sz w:val="28"/>
          <w:sz w:val="28"/>
          <w:szCs w:val="28"/>
          <w:rtl w:val="true"/>
          <w:lang w:bidi="fa-IR"/>
        </w:rPr>
        <w:t>کرد و جبهۀ آنان را از درون متلاشی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متأسفانه بسیاری از شیعیان به جای شناخت درست و استفادۀ بموقع از این وسیلۀ مطمئن، بیشتر، دشمنان را تحریک می کنند و حساسیت آنان را افزایش می دهند و مشت نبستۀ خود را پیش آنان می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روایات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حرمت ذکر نام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نام اصلی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دارند، بیشتر در راستای همین تقیه قابل توجیه هستند، و به دلایل متعدد، نه به خاطر خصوصیتی در خودِ نام مبارک، بلکه به خاطر رعایت نکات ایمنی، به ویژه در دوران اولیۀ غیبت، مورد تأکید قرار می گرفته است</w:t>
      </w:r>
      <w:r>
        <w:rPr>
          <w:rFonts w:eastAsia="IRNazanin" w:cs="IRNazanin"/>
          <w:color w:val="111111"/>
          <w:sz w:val="28"/>
          <w:szCs w:val="28"/>
          <w:rtl w:val="true"/>
          <w:lang w:bidi="fa-IR"/>
        </w:rPr>
        <w:t>.</w:t>
      </w:r>
    </w:p>
    <w:p>
      <w:pPr>
        <w:pStyle w:val="Heading2"/>
        <w:numPr>
          <w:ilvl w:val="1"/>
          <w:numId w:val="1"/>
        </w:numPr>
        <w:rPr/>
      </w:pPr>
      <w:bookmarkStart w:id="62" w:name="__RefHeading___Toc15846650_1280447820"/>
      <w:bookmarkStart w:id="63" w:name="_Toc21"/>
      <w:bookmarkEnd w:id="62"/>
      <w:r>
        <w:rPr>
          <w:rtl w:val="true"/>
        </w:rPr>
        <w:t>استقامت</w:t>
      </w:r>
      <w:bookmarkEnd w:id="6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های فراوان </w:t>
      </w:r>
    </w:p>
    <w:p>
      <w:pPr>
        <w:pStyle w:val="BookText"/>
        <w:rPr/>
      </w:pPr>
      <w:r>
        <w:rPr>
          <w:rFonts w:ascii="IRNazanin" w:hAnsi="IRNazanin" w:eastAsia="IRNazanin"/>
          <w:color w:val="111111"/>
          <w:sz w:val="28"/>
          <w:sz w:val="28"/>
          <w:szCs w:val="28"/>
          <w:rtl w:val="true"/>
          <w:lang w:bidi="fa-IR"/>
        </w:rPr>
        <w:t xml:space="preserve">پدید می آید و مشکلات بسیار بر سر راه دینداران و پیروان ولایت و امامت ایجاد می شود، تا آنجا که نگاهبانی ایمان و مواظبت بر تقوی همچون کندن خارهای بوتۀ خاری </w:t>
      </w:r>
      <w:r>
        <w:rPr>
          <w:rStyle w:val="FootnoteAnchor"/>
          <w:rtl w:val="true"/>
        </w:rPr>
        <w:footnoteReference w:id="51"/>
      </w:r>
      <w:r>
        <w:rPr>
          <w:rFonts w:ascii="IRNazanin" w:hAnsi="IRNazanin" w:eastAsia="IRNazanin"/>
          <w:color w:val="111111"/>
          <w:sz w:val="28"/>
          <w:sz w:val="28"/>
          <w:szCs w:val="28"/>
          <w:rtl w:val="true"/>
          <w:lang w:bidi="fa-IR"/>
        </w:rPr>
        <w:t>، یا نگه داشتن قطعه سنگی گداخته با دست، دشوار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امتحانات الهی یکی پس از دیگری برای مؤمنین پیش می آید و میزان صبر و استقامت آنان را به بوته امتحان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فرج برای شما نمی رسد مگر پس از نابودی،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مگر پس از آنکه خوب و بد از هم جدا شوند،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مگر پس از آنکه در اثر آزمایشات گوناگون، خالص و پاک شوید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انتظار با آنهمه فضایل و برکاتی که دارد جز با </w:t>
      </w:r>
    </w:p>
    <w:p>
      <w:pPr>
        <w:pStyle w:val="BookText"/>
        <w:rPr/>
      </w:pPr>
      <w:r>
        <w:rPr>
          <w:rFonts w:ascii="IRNazanin" w:hAnsi="IRNazanin" w:eastAsia="IRNazanin"/>
          <w:color w:val="111111"/>
          <w:sz w:val="28"/>
          <w:sz w:val="28"/>
          <w:szCs w:val="28"/>
          <w:rtl w:val="true"/>
          <w:lang w:bidi="fa-IR"/>
        </w:rPr>
        <w:t>صبر و شکیبایی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بالصبر عبادة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صبر و استقامت، منتظر فرج بودن،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احسن الصبر و انتظار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بالصبر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نیکو است شکیبایی به همراه انتظار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استقامت و شکیبایی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پذیرفت که اجر منتظرین برابر اجر هزار شهید همانند شهدای بدر و احد باشد </w:t>
      </w:r>
      <w:r>
        <w:rPr>
          <w:rStyle w:val="FootnoteAnchor"/>
          <w:rtl w:val="true"/>
        </w:rPr>
        <w:footnoteReference w:id="55"/>
      </w:r>
      <w:r>
        <w:rPr>
          <w:rFonts w:ascii="IRNazanin" w:hAnsi="IRNazanin" w:eastAsia="IRNazanin"/>
          <w:color w:val="111111"/>
          <w:sz w:val="28"/>
          <w:sz w:val="28"/>
          <w:szCs w:val="28"/>
          <w:rtl w:val="true"/>
          <w:lang w:bidi="fa-IR"/>
        </w:rPr>
        <w:t xml:space="preserve">، و انتظار، بالاترین </w:t>
      </w:r>
    </w:p>
    <w:p>
      <w:pPr>
        <w:pStyle w:val="BookText"/>
        <w:rPr/>
      </w:pPr>
      <w:r>
        <w:rPr>
          <w:rFonts w:ascii="IRNazanin" w:hAnsi="IRNazanin" w:eastAsia="IRNazanin"/>
          <w:color w:val="111111"/>
          <w:sz w:val="28"/>
          <w:sz w:val="28"/>
          <w:szCs w:val="28"/>
          <w:rtl w:val="true"/>
          <w:lang w:bidi="fa-IR"/>
        </w:rPr>
        <w:t xml:space="preserve">عبادت </w:t>
      </w:r>
      <w:r>
        <w:rPr>
          <w:rStyle w:val="FootnoteAnchor"/>
          <w:rtl w:val="true"/>
        </w:rPr>
        <w:footnoteReference w:id="56"/>
      </w:r>
      <w:r>
        <w:rPr>
          <w:rFonts w:ascii="IRNazanin" w:hAnsi="IRNazanin" w:eastAsia="IRNazanin"/>
          <w:color w:val="111111"/>
          <w:sz w:val="28"/>
          <w:sz w:val="28"/>
          <w:szCs w:val="28"/>
          <w:rtl w:val="true"/>
          <w:lang w:bidi="fa-IR"/>
        </w:rPr>
        <w:t xml:space="preserve">، بلکه بالاترین جهاد امت پیامبر به شمار آید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بدون استقامت و پایداری لازم، حاصل گردد؟</w:t>
      </w:r>
    </w:p>
    <w:p>
      <w:pPr>
        <w:pStyle w:val="BookText"/>
        <w:rPr/>
      </w:pPr>
      <w:r>
        <w:rPr>
          <w:rFonts w:ascii="IRNazanin" w:hAnsi="IRNazanin" w:eastAsia="IRNazanin"/>
          <w:color w:val="111111"/>
          <w:sz w:val="28"/>
          <w:sz w:val="28"/>
          <w:szCs w:val="28"/>
          <w:rtl w:val="true"/>
          <w:lang w:bidi="fa-IR"/>
        </w:rPr>
        <w:t xml:space="preserve">آیا می شود قبول کرد که منتظران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مجاهدان شهید به خون غلطیده در راه خدا باشند </w:t>
      </w:r>
      <w:r>
        <w:rPr>
          <w:rStyle w:val="FootnoteAnchor"/>
          <w:rtl w:val="true"/>
        </w:rPr>
        <w:footnoteReference w:id="58"/>
      </w:r>
      <w:r>
        <w:rPr>
          <w:rFonts w:ascii="IRNazanin" w:hAnsi="IRNazanin" w:eastAsia="IRNazanin"/>
          <w:color w:val="111111"/>
          <w:sz w:val="28"/>
          <w:sz w:val="28"/>
          <w:szCs w:val="28"/>
          <w:rtl w:val="true"/>
          <w:lang w:bidi="fa-IR"/>
        </w:rPr>
        <w:t>، اما این درجۀ والا را بدون تحمل سختی ها و مرارت ها و شکنجه های فراوان به دست آورند؟</w:t>
      </w:r>
    </w:p>
    <w:p>
      <w:pPr>
        <w:pStyle w:val="BookText"/>
        <w:rPr/>
      </w:pPr>
      <w:r>
        <w:rPr>
          <w:rFonts w:ascii="Amiri" w:hAnsi="Amiri" w:eastAsia="Amiri" w:cs="Amiri"/>
          <w:color w:val="111111"/>
          <w:sz w:val="28"/>
          <w:sz w:val="28"/>
          <w:szCs w:val="28"/>
          <w:rtl w:val="true"/>
          <w:lang w:bidi="ar-SA"/>
        </w:rPr>
        <w:t xml:space="preserve">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للصابرين في غيبته، طوبی للمقيمين على محجتهم</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شکیبایان در 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خوشا به حال آنانکه بر راه اهل بیت ثابت قدم می مانند</w:t>
      </w:r>
      <w:r>
        <w:rPr>
          <w:rFonts w:eastAsia="IRNazanin" w:cs="IRNazanin"/>
          <w:color w:val="111111"/>
          <w:sz w:val="28"/>
          <w:szCs w:val="28"/>
          <w:rtl w:val="true"/>
          <w:lang w:bidi="fa-IR"/>
        </w:rPr>
        <w:t xml:space="preserve">». </w:t>
      </w:r>
      <w:bookmarkStart w:id="64" w:name="pg18747_476352"/>
    </w:p>
    <w:p>
      <w:pPr>
        <w:pStyle w:val="Heading2"/>
        <w:numPr>
          <w:ilvl w:val="1"/>
          <w:numId w:val="1"/>
        </w:numPr>
        <w:rPr/>
      </w:pPr>
      <w:bookmarkStart w:id="65" w:name="__RefHeading___Toc15846652_1280447820"/>
      <w:bookmarkStart w:id="66" w:name="_Toc22"/>
      <w:bookmarkEnd w:id="64"/>
      <w:bookmarkEnd w:id="65"/>
      <w:r>
        <w:rPr>
          <w:rtl w:val="true"/>
        </w:rPr>
        <w:t>سرسپاری به فرمان و فتوای فقیهان</w:t>
      </w:r>
      <w:bookmarkEnd w:id="66"/>
    </w:p>
    <w:p>
      <w:pPr>
        <w:pStyle w:val="BookText"/>
        <w:rPr/>
      </w:pPr>
      <w:r>
        <w:rPr>
          <w:rFonts w:ascii="IRNazanin" w:hAnsi="IRNazanin" w:eastAsia="IRNazanin"/>
          <w:color w:val="111111"/>
          <w:sz w:val="28"/>
          <w:sz w:val="28"/>
          <w:szCs w:val="28"/>
          <w:rtl w:val="true"/>
          <w:lang w:bidi="fa-IR"/>
        </w:rPr>
        <w:t>نهان زیستی پیشوا هرگز به معنای وانهادگی پیروان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معنای تعطیل امامت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غیبت هم، به لوازم امامت عمل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وجودی او همیشگی است، تأثیرات عملی او هم به دلیل عقلی و هم به شهادت تجربه های فراوان اثبات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اگرچه بنا به حکمت های الهی، پنهان از دیدگان مردم عادی زندگی می کند، اما نشانه های حضور او در نزد اهل بصیرت آشکار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انت من مغيب لم يخل منّا، بنفسي انت من نازح ما نزح عنا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شده ای که بیرون از ما نیست، جانم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وطنی که از ما دور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غاب عن الناس شخصه في حال هدنة لم يغب عنهم مثبوت علمه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آرامش دوران غیبت، شخص او از دیدگان مردم پنهان است، اما دانش ثابت شدۀ او از دیدۀ بصیرت آنان پنهان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به حال مردم آگاه است و هم آگاهی های به ودیعت نهاده شدۀ او در نزد مردم،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اگرچه او را نمی بینند، اما فرمان هایش را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گونه است که نقش فقیهان که نمایندگان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نمایان می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با فرمانبری از فقیهان، فرمان امام معصوم خویش </w:t>
      </w:r>
    </w:p>
    <w:p>
      <w:pPr>
        <w:pStyle w:val="BookText"/>
        <w:rPr/>
      </w:pPr>
      <w:r>
        <w:rPr>
          <w:rFonts w:ascii="IRNazanin" w:hAnsi="IRNazanin" w:eastAsia="IRNazanin"/>
          <w:color w:val="111111"/>
          <w:sz w:val="28"/>
          <w:sz w:val="28"/>
          <w:szCs w:val="28"/>
          <w:rtl w:val="true"/>
          <w:lang w:bidi="fa-IR"/>
        </w:rPr>
        <w:t>را اطاعت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كان من الفقهاء، حافظاً لدينه، صائناً لنفسه، مخالفاً لهواه، مطيعاً لامر مولاه، فللعوام ان يقلدوه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فقیهان که نگهدارندۀ دین و و نگاهبان جان و مخالف هوای نفس خود و اطاعت کنندۀ فرمان مولای خویش باشد بر مردم است که از او تقلید و تبعیت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الحوادث الواقعة فارجعوا فيها الى رواة حديثنا فانّهم حجتي عليكم و انا حجّة الله عليهم</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پیشامدهای روزگار به راویان حدیث ما مراجعه </w:t>
      </w:r>
      <w:bookmarkStart w:id="67" w:name="pg18747_476355"/>
    </w:p>
    <w:p>
      <w:pPr>
        <w:pStyle w:val="BookText"/>
        <w:rPr/>
      </w:pPr>
      <w:bookmarkEnd w:id="67"/>
      <w:r>
        <w:rPr>
          <w:rFonts w:ascii="IRNazanin" w:hAnsi="IRNazanin" w:eastAsia="IRNazanin"/>
          <w:color w:val="111111"/>
          <w:sz w:val="28"/>
          <w:sz w:val="28"/>
          <w:szCs w:val="28"/>
          <w:rtl w:val="true"/>
          <w:lang w:bidi="fa-IR"/>
        </w:rPr>
        <w:t>کنید زیرا آنان حجت من بر شما هستند و من حجت خدا بر آنانم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دیدگاهی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دهندهٔ خط امامت امام زمان و پاس دارندۀ مرزهای ولایت آن بزرگوار و منعکس کنندۀ فرمایشات و فرمان های او به پیروان و ارادتمندان او است</w:t>
      </w:r>
      <w:r>
        <w:rPr>
          <w:rFonts w:eastAsia="IRNazanin" w:cs="IRNazanin"/>
          <w:color w:val="111111"/>
          <w:sz w:val="28"/>
          <w:szCs w:val="28"/>
          <w:rtl w:val="true"/>
          <w:lang w:bidi="fa-IR"/>
        </w:rPr>
        <w:t>.</w:t>
      </w:r>
    </w:p>
    <w:p>
      <w:pPr>
        <w:pStyle w:val="Heading2"/>
        <w:numPr>
          <w:ilvl w:val="1"/>
          <w:numId w:val="1"/>
        </w:numPr>
        <w:rPr/>
      </w:pPr>
      <w:bookmarkStart w:id="68" w:name="__RefHeading___Toc15846654_1280447820"/>
      <w:bookmarkStart w:id="69" w:name="_Toc23"/>
      <w:bookmarkEnd w:id="68"/>
      <w:r>
        <w:rPr>
          <w:rtl w:val="true"/>
        </w:rPr>
        <w:t xml:space="preserve">دعا برای امام زمان </w:t>
      </w:r>
      <w:r>
        <w:rPr>
          <w:rtl w:val="true"/>
        </w:rPr>
        <w:t>(</w:t>
      </w:r>
      <w:r>
        <w:rPr>
          <w:rtl w:val="true"/>
        </w:rPr>
        <w:t>علیه السلام</w:t>
      </w:r>
      <w:r>
        <w:rPr>
          <w:rtl w:val="true"/>
        </w:rPr>
        <w:t>)</w:t>
      </w:r>
      <w:bookmarkEnd w:id="69"/>
    </w:p>
    <w:p>
      <w:pPr>
        <w:pStyle w:val="BookText"/>
        <w:rPr/>
      </w:pPr>
      <w:r>
        <w:rPr>
          <w:rFonts w:ascii="IRNazanin" w:hAnsi="IRNazanin" w:eastAsia="IRNazanin"/>
          <w:color w:val="111111"/>
          <w:sz w:val="28"/>
          <w:sz w:val="28"/>
          <w:szCs w:val="28"/>
          <w:rtl w:val="true"/>
          <w:lang w:bidi="fa-IR"/>
        </w:rPr>
        <w:t>دعا جلوه گاه نیاز است، دری به سوی رحمت پروردگار است، کلید باب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دعا، اوج بندگی خدا دست نیافتنی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دعا، بندگان خدا از عنایت او محروم می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 بكم ربّى لولا دعاءكم</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دعا، لذت انس با خدا، شیرینی ارتباط با معبود، حلاوت قرب به پروردگار نصیب آفریدگان او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اساس عبادت، روح عبادت، مغز عبادت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اما در دوران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نیاز بندگان به دعا بیش از هر زمان دیگری باشد، زیرا از رحمت حضور خلیفۀ رحمان محروم مانده اند و درماندگی و اضطرار را با تمام وجود حس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يجيب المضطر اذا دعاه و يكشف السوء و يجعلكم خلفاء الارض</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شیرین و در عین حال شگفت است که مردم ما در هر بلا و مصیبت و برای شفای هر مریض و حلّ هر مشکل و روا شدن هر حاجتی، آیه ای را می خوانند که به گونه ای صریح آنان را به دعا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برطرف شدن بلای غیبت و به خلافت رسیدن مؤمنان تشویق می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درمانده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دعا می کند و او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کند و </w:t>
      </w:r>
    </w:p>
    <w:p>
      <w:pPr>
        <w:pStyle w:val="BookText"/>
        <w:rPr/>
      </w:pPr>
      <w:r>
        <w:rPr>
          <w:rFonts w:ascii="IRNazanin" w:hAnsi="IRNazanin" w:eastAsia="IRNazanin"/>
          <w:color w:val="111111"/>
          <w:sz w:val="28"/>
          <w:sz w:val="28"/>
          <w:szCs w:val="28"/>
          <w:rtl w:val="true"/>
          <w:lang w:bidi="fa-IR"/>
        </w:rPr>
        <w:t>گرفتاری او را برطرف کند و شما را جانشینان زمین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منتظران او تأویل شده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باید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برای سلامتی او، برای ایمنی او، برای عزّت او، برای نصرت و تأیید او، برای تعجیل ظهور او، برای تحقق اهداف او، باید همیشه خدا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بزرگوار که پیشوایان راه سعادت بشریت اند، هم خود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ظهورش دعا کرده اند و هم دیگران را به چنین دعایی دعوت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دعا برای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بالدعاء لصاحب الامر</w:t>
      </w:r>
      <w:r>
        <w:rPr>
          <w:rFonts w:eastAsia="IRNazanin" w:cs="IRNazanin"/>
          <w:color w:val="111111"/>
          <w:sz w:val="28"/>
          <w:szCs w:val="28"/>
          <w:rtl w:val="true"/>
          <w:lang w:bidi="fa-IR"/>
        </w:rPr>
        <w:t xml:space="preserve">». </w:t>
      </w:r>
      <w:r>
        <w:rPr>
          <w:rStyle w:val="FootnoteAnchor"/>
          <w:rtl w:val="true"/>
        </w:rPr>
        <w:footnoteReference w:id="68"/>
      </w:r>
      <w:bookmarkStart w:id="70" w:name="pg18747_476358"/>
    </w:p>
    <w:p>
      <w:pPr>
        <w:pStyle w:val="Heading2"/>
        <w:numPr>
          <w:ilvl w:val="1"/>
          <w:numId w:val="1"/>
        </w:numPr>
        <w:rPr/>
      </w:pPr>
      <w:bookmarkStart w:id="71" w:name="__RefHeading___Toc15846656_1280447820"/>
      <w:bookmarkStart w:id="72" w:name="_Toc24"/>
      <w:bookmarkEnd w:id="70"/>
      <w:bookmarkEnd w:id="71"/>
      <w:r>
        <w:rPr>
          <w:rtl w:val="true"/>
        </w:rPr>
        <w:t>دعا برای فرج</w:t>
      </w:r>
      <w:bookmarkEnd w:id="72"/>
    </w:p>
    <w:p>
      <w:pPr>
        <w:pStyle w:val="BookText"/>
        <w:rPr/>
      </w:pPr>
      <w:r>
        <w:rPr>
          <w:rFonts w:ascii="IRNazanin" w:hAnsi="IRNazanin" w:eastAsia="IRNazanin"/>
          <w:color w:val="111111"/>
          <w:sz w:val="28"/>
          <w:sz w:val="28"/>
          <w:szCs w:val="28"/>
          <w:rtl w:val="true"/>
          <w:lang w:bidi="fa-IR"/>
        </w:rPr>
        <w:t xml:space="preserve">دعا برای فرج در بین همۀ دعاها از ویژگی خاصی برخوردار است، ده ها روایت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ترغیب مؤمنین به چنین دعایی وارد شده و علاوه بر آن ده ها دعای کوتاه و بلند مشتمل بر سوز و گداز برای تعجیل فرج از ناحیۀ آن بزرگواران روایت گردیده است که گواه گویایی بر اهمیت این دعا و اهتمام آنان به چنین دعایی به شمار می آید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انگیزاننده ترین تعبیرات این روایت ها، فرمایشاتی است که دعای برای فرج را قرین و همراه همیشگی انتظار </w:t>
      </w:r>
      <w:r>
        <w:rPr>
          <w:rStyle w:val="FootnoteAnchor"/>
          <w:rtl w:val="true"/>
        </w:rPr>
        <w:footnoteReference w:id="69"/>
      </w:r>
      <w:r>
        <w:rPr>
          <w:rFonts w:ascii="IRNazanin" w:hAnsi="IRNazanin" w:eastAsia="IRNazanin"/>
          <w:color w:val="111111"/>
          <w:sz w:val="28"/>
          <w:sz w:val="28"/>
          <w:szCs w:val="28"/>
          <w:rtl w:val="true"/>
          <w:lang w:bidi="fa-IR"/>
        </w:rPr>
        <w:t xml:space="preserve">، بلکه مصداق چشم انتظاری و تحقق بخش انتظار فرج می شمارد و دعا کننده را از خاصان یاوران </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آورد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بلا شکیبا باشد و به وسیلۀ دعا چشم انتظار فرج از سوی خدا باشد، از خاصان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اكثروا الدعاء بتعجيل الفرج، فان ذلك فرجكم</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در فرج و ظهور من بسیار دعا کنید، همانا این کار برای خودتان گشایش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کنید؛ اگر شیعۀ چشم انتظارید باید برای نزدیک تر شدن فرج دعا کنید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دعا کنید؛ اگر فتنه های دوران غیبت را دریافته اید و اهمیت ظهور را می دانید، باید بسیار دعا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تعجیل فرج، بسیار دعا کنید که همانا همین دعا کردن فرج و گشایش شما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همین بسیاری دعا است که خدا عنایات خاصه اش را شامل حال شما می گرداند؛ با همین بسیاری دعا است که بصیرت شما افزایش می یابد و در شناخت عوامل فتنه تواناتر می شوید؛ با همین بسیاری دعا است که امیدتان به پیروزی فزونی می گیرد و توان استقامت بیشتر می یابید؛ با همین بسیاری دعا است که بازوان همتتان قدرتمندتر می شود و روح مبارزه با باطل در درونتان اوج می گیرد؛ با همین بسیاری دعا است که خدا عنایت خاصه اش را شامل حال شما می گرداند و تأثیرات و توفیقاتش را نصیبت شما می سازد؛ و همین ها خود والاترین مصادیق فرج و روشن ترین </w:t>
      </w:r>
    </w:p>
    <w:p>
      <w:pPr>
        <w:pStyle w:val="BookText"/>
        <w:rPr/>
      </w:pPr>
      <w:r>
        <w:rPr>
          <w:rFonts w:ascii="IRNazanin" w:hAnsi="IRNazanin" w:eastAsia="IRNazanin"/>
          <w:color w:val="111111"/>
          <w:sz w:val="28"/>
          <w:sz w:val="28"/>
          <w:szCs w:val="28"/>
          <w:rtl w:val="true"/>
          <w:lang w:bidi="fa-IR"/>
        </w:rPr>
        <w:t>جلوه های گشایش اند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وظایف دوران غیبت را به چند دسته می توان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این باب، با لفظ امر وارد گردیده به عنوان تکلیف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اكثروا الدعاء بتعجيل الفرج</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فرج بسیار دعا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فتوقعوا الفرج صباحاً و مساءً</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شام چشم انتظار فرج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كلّ امرءٍ منكم بما يقرب به من محبتنا</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شما باید به آنچه که او را به مقام </w:t>
      </w:r>
    </w:p>
    <w:p>
      <w:pPr>
        <w:pStyle w:val="BookText"/>
        <w:rPr/>
      </w:pPr>
      <w:r>
        <w:rPr>
          <w:rFonts w:ascii="IRNazanin" w:hAnsi="IRNazanin" w:eastAsia="IRNazanin"/>
          <w:color w:val="111111"/>
          <w:sz w:val="28"/>
          <w:sz w:val="28"/>
          <w:szCs w:val="28"/>
          <w:rtl w:val="true"/>
          <w:lang w:bidi="fa-IR"/>
        </w:rPr>
        <w:t>محبت ما نزدیک می کند،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باب صفات شیعیان و منتظران، مورد تأکید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للصابرين في غيبته، طوبى للمقيمين في محبته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شکیبایان در غیبت او، خوشا به حال دوستداران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المنتظرون لظهوره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الدعاة الى دين الله سراً و جهراً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و آشکار، مردم را به دین خدا دعوت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طور منطقی با بررسی ابعاد غیبت و انتظار و ظهور،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از آرمان های امام زمان در دوران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شناسی و مراقبت بر تحریف نشدن معنا و مسیر انتظار توسط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زمینۀ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دادن خود و جامعه بر معیارهای ارائه شده نسبت به دوران پس از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تأسی به بزرگان و عالمان دینی در حد وظیفه باید مورد پیروی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مواظبت بر اذکار و زیارت هایی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مداومت بر انجام اعمال مستحبی در جهت ایجاد قرب معنوی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مقال، ذکر هشتاد مورد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مرحوم حاج میرزا محمد تقی موسوی اصفهانی، با استفاده از احادیث گوناگون به عنوان وظایف مردم در دوران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 ثمر بخش و تذکر آفرین یافتیم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آنکه خداوند در ادای تکلیف نسبت به ساحت </w:t>
      </w:r>
    </w:p>
    <w:p>
      <w:pPr>
        <w:pStyle w:val="BookText"/>
        <w:rPr/>
      </w:pPr>
      <w:r>
        <w:rPr>
          <w:rFonts w:ascii="IRNazanin" w:hAnsi="IRNazanin" w:eastAsia="IRNazanin"/>
          <w:color w:val="111111"/>
          <w:sz w:val="28"/>
          <w:sz w:val="28"/>
          <w:szCs w:val="28"/>
          <w:rtl w:val="true"/>
          <w:lang w:bidi="fa-IR"/>
        </w:rPr>
        <w:t>مقدس آن حضرت همۀ ما را یاری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صفات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آداب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ویژگی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علائم ظهور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نسبت به ذکر نام های شریف آن بزرگوار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خاص نسبت به آن حضرت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ساختن آن عزیز، در نزد مردم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و ظهور آن بزرگوار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شوق برای دیدار آن حضرت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فضایل و مناقب او در بین مردم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در فراق آن بزرگوار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محافل ذکر فضایل آن بزرگوار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مجالسی به نام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سردون شعر و قرائت آن در فضایل مولا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 در هنگام ذکر اسم شریف و القاب آن </w:t>
      </w:r>
    </w:p>
    <w:p>
      <w:pPr>
        <w:pStyle w:val="BookText"/>
        <w:rPr/>
      </w:pPr>
      <w:r>
        <w:rPr>
          <w:rFonts w:ascii="IRNazanin" w:hAnsi="IRNazanin" w:eastAsia="IRNazanin"/>
          <w:color w:val="111111"/>
          <w:sz w:val="28"/>
          <w:sz w:val="28"/>
          <w:szCs w:val="28"/>
          <w:rtl w:val="true"/>
          <w:lang w:bidi="fa-IR"/>
        </w:rPr>
        <w:t>بزرگوار</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گریاندن و خود را به گریه وادار کردن در فراق آن امام همام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معرفت و شناخت نسبت به آن حضرت، از خدای عزوجل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این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ان لم تعرّفنی نفسك لم أعرف نبيك، اللهم عرفني رسولک، فانک ان لم تعرّفني رسولك لم أعرف حجتك، اللهم عرفنی حجتک فانک ان لم تعرّفني حجتك ضللت عن ديني</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تو مرا به خود شناسا کن که اگر خودت را به من نشاسانی پیغمبرت را نخواهم شناخت، بار خدایا تو رسولت را به من بشناسان که اگر رسول خود را به من نشناسانی حجتت را نخواهم شناخت، </w:t>
      </w:r>
    </w:p>
    <w:p>
      <w:pPr>
        <w:pStyle w:val="BookText"/>
        <w:rPr/>
      </w:pPr>
      <w:r>
        <w:rPr>
          <w:rFonts w:ascii="IRNazanin" w:hAnsi="IRNazanin" w:eastAsia="IRNazanin"/>
          <w:color w:val="111111"/>
          <w:sz w:val="28"/>
          <w:sz w:val="28"/>
          <w:szCs w:val="28"/>
          <w:rtl w:val="true"/>
          <w:lang w:bidi="fa-IR"/>
        </w:rPr>
        <w:t>پروردگارا حجّت خودت را به من بشناسان که اگر جت خود را به من نشناسانی از دین خود گمراه خواهم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دعای غریق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رحمن يا رحيم يا مقلب القلوب ثبت قلبی علی دینک</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 کنندۀ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دینت پایدار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دعایی که مرحوم ابن طاووس نقل نموده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انت عرّفتني نفسك و عرفتني رسولک و عرّفتني ملائكتك و عرّفتني نبیک و عرّفتني ولاة أمرك؛ اللهم لا آخذ إلا ما أعطيت و لا أوقى إلا ما و قيتَ اللّهم لا تغيبني عن منازل اولیائک و لاتزغ قلبي </w:t>
      </w:r>
    </w:p>
    <w:p>
      <w:pPr>
        <w:pStyle w:val="BookText"/>
        <w:rPr/>
      </w:pPr>
      <w:r>
        <w:rPr>
          <w:rFonts w:ascii="Amiri" w:hAnsi="Amiri" w:eastAsia="Amiri" w:cs="Amiri"/>
          <w:color w:val="111111"/>
          <w:sz w:val="28"/>
          <w:sz w:val="28"/>
          <w:szCs w:val="28"/>
          <w:rtl w:val="true"/>
          <w:lang w:bidi="ar-SA"/>
        </w:rPr>
        <w:t xml:space="preserve">بعد إذ هديتني اللهم اهدني لولاية من فرضت طاعته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و فرستاده ات و فرشتگانت پیغمبرت و والیان امرت را به من شناسانیدی،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نگیرم جز آنچه تو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نگهدارنده ای جز تو برایم نیست،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منازل دوستانت دور مگردان و دلم را پس از آن که هدایت کرده ای منحرف منمای،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ولایت کسی که اطاعتش را بر من واجب ساخته ای هدایت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علامت های ظهور آن حضرت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امر الهی بودن نسبت به مسئلۀ غیبت و ظهور آن حضرت و عجله نکردن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به نیابت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برای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حج و فرستادن دیگران به حج به عنوان نیابت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مستحبّی خانۀ خدا به نیابت از آن حضرت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مشاهد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آن حضرت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دیگران به زیارت آن مقامات به نیابت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راه خدمت به آن حضرت، از هر طریقی که ممکن باشد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در راه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قطعی داشتن برای یاری آن بزرگوار در زمان ظهور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با آن حضرت به وسیلهٔ عبارات و دعاهای خاص، تجدید بیعت نمودن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اموال در راه هایی که مورد رضایت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شیعیان و دوستان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مالی به آنان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ساختن شیعیان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کردن او و سلام دادن بر او در هر مکان و زمان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مؤمنین و صالحین به قصد ثواب زیارت مولا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آن حضرت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 ثواب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و اهدای ثواب آن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هدیه به کیفیت خاص</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و اهدای ثواب آن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آن حضرت و شفیع قرار دادن ایشان در نزد خدا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استغاثه به آن حضرت و حاجت خواستن از </w:t>
      </w:r>
    </w:p>
    <w:p>
      <w:pPr>
        <w:pStyle w:val="BookText"/>
        <w:rPr/>
      </w:pPr>
      <w:r>
        <w:rPr>
          <w:rFonts w:ascii="IRNazanin" w:hAnsi="IRNazanin" w:eastAsia="IRNazanin"/>
          <w:color w:val="111111"/>
          <w:sz w:val="28"/>
          <w:sz w:val="28"/>
          <w:szCs w:val="28"/>
          <w:rtl w:val="true"/>
          <w:lang w:bidi="fa-IR"/>
        </w:rPr>
        <w:t>ایشان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راهنمایی مردم به سوی آن حضرت</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آن حضرت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قلبی داشتن، در هنگام یاد کردن آن بزرگوار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کردن دانش در برابر ظهور بدعت ها</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برابر اشرار، و کتمان سر در مقابل اغیار</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در مقابل اذیت ها و تکذیب دیگران و تحمل محنت ها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صبر از خدا در دوران غیبت آن حضرت</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به صبر دعوت نمودن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نکردن در مجالسی که در آنها استهزاء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اهل باطل</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شهرت</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همبستگی و اتحاد برای یاری آن حضرت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واقعی و بازگرداندن حقوق مردم به به آنان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عمل به آداب آن حضرت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از خدا نسبت به یادآوری همیشگی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خضوع در برابر آن حضرت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رضایت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کسانی که از نظر سیادت یا روحانیت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هستند</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مکان های منتسب به آن حضرت مانند مسجد مقدس جمکران و مسجد سهله و سرداب مقدس سامراء</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تعیین وقت برای ظهور، و تکذیب تعیین کنندگان وقت ظهور آن حضرت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مدعیان وکالت و نیابت خاصۀ آن حضرت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توفیق دیدار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3" w:name="pg18747_476372"/>
    </w:p>
    <w:p>
      <w:pPr>
        <w:pStyle w:val="BookText"/>
        <w:rPr/>
      </w:pPr>
      <w:bookmarkEnd w:id="73"/>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و تأسی نمودن به اخلاق و اعمال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اظهار خوشایندی از آنچه نزد دشمنان آن حضرت است</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از غیر یاد خداوند و فضیلت سکوت</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آوردن نماز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 مصائب مولای مان، شهید مظلوم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نفرین و لعن کردن بر بنی 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کردن در ادای حقوق برادران دینی به عنوان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سلاح و مرزبانی</w:t>
      </w:r>
    </w:p>
    <w:p>
      <w:pPr>
        <w:pStyle w:val="Heading2"/>
        <w:numPr>
          <w:ilvl w:val="1"/>
          <w:numId w:val="1"/>
        </w:numPr>
        <w:rPr/>
      </w:pPr>
      <w:bookmarkStart w:id="74" w:name="__RefHeading___Toc15846658_1280447820"/>
      <w:bookmarkStart w:id="75" w:name="_Toc25"/>
      <w:bookmarkEnd w:id="74"/>
      <w:r>
        <w:rPr>
          <w:rtl w:val="true"/>
        </w:rPr>
        <w:t>ندبه و زاری</w:t>
      </w:r>
      <w:bookmarkEnd w:id="7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همۀ شیعیان، بلکه برای همۀ مسلمانان بلایی سخت و ابتلایی بزرگ به شمار </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دوری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دوری از سرچشمۀ نور است، و غیبت او همچون نهانی خورشید است که ظلمت را بر سراپردۀ هستی می گسترد و ضلالت و سرگشتگی بندگان خدا را باعث می شود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سختی گریه وزاری بندگان در پیشگاه خدا می تواند راه نجاتی بگشاید و باران اشک بلازدگان می تواند شعله های فتنه را خاموش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أَخَذْنَا أَهْلَها بِالْبَأْسَاءِ وَ الضَّرَّاءِ لَعَلَّهُمْ يَضّرَّعُونَ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سختی ها و گرفتاری ها و شداید روزگار مبتلا می سازیم، شاید که به درگاه خدا تضرع و زاری نمایند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سنت بی تبدیل خداست که سرنوشت آدمیان را </w:t>
      </w:r>
    </w:p>
    <w:p>
      <w:pPr>
        <w:pStyle w:val="BookText"/>
        <w:rPr/>
      </w:pPr>
      <w:r>
        <w:rPr>
          <w:rFonts w:ascii="IRNazanin" w:hAnsi="IRNazanin" w:eastAsia="IRNazanin"/>
          <w:color w:val="111111"/>
          <w:sz w:val="28"/>
          <w:sz w:val="28"/>
          <w:szCs w:val="28"/>
          <w:rtl w:val="true"/>
          <w:lang w:bidi="fa-IR"/>
        </w:rPr>
        <w:t>براساس انگیزه ها و عمل کردهای آنان تقدیر می فرماید، تا آنان را در اثر ناسپاسی ها، پیمان شکنی ها، شرارت و نافرمانی های خود آنان به گرفتاری های فراوان و مشکلات طاقت فرسا دچار می سازد، اما همواره براساس رحمت و عطوفت خویش به برکت یک بازگشت پشیمانانه و درخواست ملتمسانه و گریۀ عاجزانه، رهایی و آسانی را جایگزین گرفتاری و مشکلات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است و غیبت او از ماست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غیبت پی آمد کفران نعمت ولایت است، نتیجۀ قدر ناشناسی انسان ها نسبت به مقام عظمای امامت است، اثر طبیعی سوزاندن پرچم هدایت و درهم شکستن کشتی نجات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زیباست که در روایات فرموده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ينجو مِنْهَا إِلَّا مَنْ دَعَى دُعاءَ الغَريق</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غیبت و مشکلات آن نجات نمی یابد مگر کسی که دعاء غریق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چونان انسان گرفتار شده در غرقاب، با نهایت بیچارگی و شدّت اضطراب خدا را بخواند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همین است سر این همه سر این همه تأکید بر مداومت نسبت به دعای ندبه، دعای زاری منتظران، دعای گریۀ چشم انتظاران، دعای ندبه ای که در آن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سرگشته و سرگردان تو باشم؟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و با چه بیانی تو را بستایم و چگونه نجوا سر کنم؟</w:t>
      </w:r>
    </w:p>
    <w:p>
      <w:pPr>
        <w:pStyle w:val="BookText"/>
        <w:rPr/>
      </w:pPr>
      <w:r>
        <w:rPr>
          <w:rFonts w:ascii="IRNazanin" w:hAnsi="IRNazanin" w:eastAsia="IRNazanin"/>
          <w:color w:val="111111"/>
          <w:sz w:val="28"/>
          <w:sz w:val="28"/>
          <w:szCs w:val="28"/>
          <w:rtl w:val="true"/>
          <w:lang w:bidi="fa-IR"/>
        </w:rPr>
        <w:t>بر من سخت است که از غیر تو پاسخ شنوم و جز تو دلداریم 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من سخت است که من بر تو بگریم و دیگران تو </w:t>
      </w:r>
    </w:p>
    <w:p>
      <w:pPr>
        <w:pStyle w:val="BookText"/>
        <w:rPr/>
      </w:pPr>
      <w:r>
        <w:rPr>
          <w:rFonts w:ascii="IRNazanin" w:hAnsi="IRNazanin" w:eastAsia="IRNazanin"/>
          <w:color w:val="111111"/>
          <w:sz w:val="28"/>
          <w:sz w:val="28"/>
          <w:szCs w:val="28"/>
          <w:rtl w:val="true"/>
          <w:lang w:bidi="fa-IR"/>
        </w:rPr>
        <w:t>را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سخت است که سختی ها نه بر آنان بلکه بر تو وارد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کمک دهنده ای هست که پا به پای او ناله های طولانی وگریه های همیشگی داشته باشم؟</w:t>
      </w:r>
    </w:p>
    <w:p>
      <w:pPr>
        <w:pStyle w:val="BookText"/>
        <w:rPr/>
      </w:pPr>
      <w:r>
        <w:rPr>
          <w:rFonts w:ascii="IRNazanin" w:hAnsi="IRNazanin" w:eastAsia="IRNazanin"/>
          <w:color w:val="111111"/>
          <w:sz w:val="28"/>
          <w:sz w:val="28"/>
          <w:szCs w:val="28"/>
          <w:rtl w:val="true"/>
          <w:lang w:bidi="fa-IR"/>
        </w:rPr>
        <w:t>آیا زاری کنندۀ بی تابی هست که در تنهایی هایش با زاری و بی تابی خود یاریش کنم؟</w:t>
      </w:r>
    </w:p>
    <w:p>
      <w:pPr>
        <w:pStyle w:val="BookText"/>
        <w:rPr/>
      </w:pPr>
      <w:r>
        <w:rPr>
          <w:rFonts w:ascii="IRNazanin" w:hAnsi="IRNazanin" w:eastAsia="IRNazanin"/>
          <w:color w:val="111111"/>
          <w:sz w:val="28"/>
          <w:sz w:val="28"/>
          <w:szCs w:val="28"/>
          <w:rtl w:val="true"/>
          <w:lang w:bidi="fa-IR"/>
        </w:rPr>
        <w:t>آیا چشمی هست که خار در آن خلیده باشد و چشمان من در ناراحتی و درد این خار خلیدگی، با آن همراهی کند؟</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سوی تو راهی هست، تا شرف دیدار حاصل آید؟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 اَهْلَهُ وَ تُذِلُّ بِهَا النِّفَاقَ وَ أَهْلَهُ وَ تَجْعَلُنَا فِيهَا مِنَ الدُّعَاةِ إِلى طَاعَتِكَ وَ الْقَادَةِ إِلَى سَبِيلِكَ وَ تَرْزُقُنَا بِها كَرامَةَ الدُّنْيَا وَ الآخِرَةِ</w:t>
      </w:r>
      <w:r>
        <w:rPr>
          <w:rFonts w:eastAsia="Amiri" w:cs="Amiri" w:ascii="Amiri" w:hAnsi="Amiri"/>
          <w:color w:val="111111"/>
          <w:sz w:val="28"/>
          <w:szCs w:val="28"/>
          <w:rtl w:val="true"/>
          <w:lang w:bidi="ar-SA"/>
        </w:rPr>
        <w:t xml:space="preserve">» </w:t>
      </w:r>
      <w:bookmarkStart w:id="76" w:name="pg18747_476377"/>
    </w:p>
    <w:p>
      <w:pPr>
        <w:pStyle w:val="Heading2"/>
        <w:numPr>
          <w:ilvl w:val="1"/>
          <w:numId w:val="1"/>
        </w:numPr>
        <w:rPr/>
      </w:pPr>
      <w:bookmarkStart w:id="77" w:name="__RefHeading___Toc15846660_1280447820"/>
      <w:bookmarkStart w:id="78" w:name="_Toc26"/>
      <w:bookmarkEnd w:id="76"/>
      <w:bookmarkEnd w:id="77"/>
      <w:r>
        <w:rPr>
          <w:rtl w:val="true"/>
        </w:rPr>
        <w:t>کتاب هایی که تاکنون انتشارات مسجد مقدس جمکران منتشر نموده است</w:t>
      </w:r>
      <w:r>
        <w:rPr>
          <w:rtl w:val="true"/>
        </w:rPr>
        <w:t>:</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چه گذشت؟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خزائن الأشعار جوهري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های طلایی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مفاتيح الجنان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المفاتيح</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هديۀ احمديه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تاریخۀ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ناحیۀ مقدسه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كرامات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ذوالفقار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تطهیر صحیفۀ اعمال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ظهور، امامت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اذان و اقامه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تابان ولایت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 ولی با ما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ولایت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خصایص زينبيه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غایب</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عربی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 از مرگ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در مراکز استان ها و شهرستان های سراسر کشور نمایندگانی فعال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پاسخ به سؤالات</w:t>
      </w:r>
    </w:p>
    <w:p>
      <w:pPr>
        <w:pStyle w:val="BookText"/>
        <w:rPr/>
      </w:pPr>
      <w:r>
        <w:rPr>
          <w:rFonts w:ascii="IRNazanin" w:hAnsi="IRNazanin" w:eastAsia="IRNazanin"/>
          <w:color w:val="111111"/>
          <w:sz w:val="28"/>
          <w:sz w:val="28"/>
          <w:szCs w:val="28"/>
          <w:rtl w:val="true"/>
          <w:lang w:bidi="fa-IR"/>
        </w:rPr>
        <w:t>مسجد مقدس جمکران</w:t>
      </w:r>
    </w:p>
    <w:p>
      <w:pPr>
        <w:pStyle w:val="BookText"/>
        <w:rPr/>
      </w:pPr>
      <w:r>
        <w:rPr>
          <w:rFonts w:ascii="IRNazanin" w:hAnsi="IRNazanin" w:eastAsia="IRNazanin"/>
          <w:color w:val="111111"/>
          <w:sz w:val="28"/>
          <w:sz w:val="28"/>
          <w:szCs w:val="28"/>
          <w:rtl w:val="true"/>
          <w:lang w:bidi="fa-IR"/>
        </w:rPr>
        <w:t>آمادۀ پاسخگویی به سؤالات و مشکلات اخلاقی، تربیتی، اجتماعی، فقهی و اعتقادی شما عزیزان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توانید سؤالات خود را به آدرس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فرهنگی مسجد مقدس جمکران ارسال نمایید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است که مطالب و نامه های عزیزانی که با این صندوق پستی مکاتبه می نمایند، به منزلۀ اسرار ایشان بوده، و در حفظ و نگهداری آنها کاملاً دقت و مراقبت خواهد 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عدیله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الحديثيه، ابن حجر هيثمي،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لباس القائم الا الغليظ و ما طعامه الا الجشب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کثرت دعاهای وارده از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نمازهای طولانی مخصوص آن حضرت که در کتب روایی نقل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نشانۀ این ویژگی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يعدل في خلق الرحمان، البر منهم و الفاجر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طوبى لمن ادرك قائم اهل بيتي و هو يأتم به في غيبته قبل قیامه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ارسلنا مِن رَسولِ الاّ لِيُطَاعَ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 أولى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چاپ اسوه،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فرزندان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با شما عهد نکردم که شیطان را مپرستید که دشمن آشکار شما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بپرستید که همین است راه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آية الله صافی، صفحۀ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 همان صفحه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 انتظار الفرج من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صدوق،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چاپ اسوه،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نامه به شیخ مفید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نامه، همان مدرک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الدين الا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دعای شریف ندبه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چاپ اسوه،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نامه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شیخ مفید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ينالوا و لايتنا الا بالورع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كونوا لنا زيناً ولا تكونوا لنا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چاپ اسوه،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توقیع شریف خطاب به شیخ مفید،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آية الله صافی،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نصرتى لكم 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جامعۀ كبيره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و فتن، سید بن طاوس، چاپ نجف،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شيخ صدوق،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مخ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فى ما نزل فى القائم الحجة، ذيل آيۀ شريفه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بالدعاء و انتظار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مكيال المكارم،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از ثمرات و فوایدی که از دیدگاه مؤلف آن بر دعا برای تعجیل فرج مترتب است برشمرده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چاپ اسوه،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سيد بن طاووس،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شيخ صدوق،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مشهور از مرحوم خواجه نصیر طوسی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شیخ 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10046</Words>
  <Characters>38082</Characters>
  <CharactersWithSpaces>47511</CharactersWithSpaces>
  <Paragraphs>804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2026-08-25T19:33:23Z</dcterms:created>
  <dc:creator>ghaemiyeh.com</dc:creator>
  <dc:description/>
  <dc:language>en-US</dc:language>
  <cp:lastModifiedBy/>
  <dcterms:modified xsi:type="dcterms:W3CDTF">2026-08-25T23:03:30Z</dcterms:modified>
  <cp:revision>1</cp:revision>
  <dc:subject/>
  <dc:title>وظایف منتظران</dc:title>
</cp:coreProperties>
</file>

<file path=docProps/custom.xml><?xml version="1.0" encoding="utf-8"?>
<Properties xmlns="http://schemas.openxmlformats.org/officeDocument/2006/custom-properties" xmlns:vt="http://schemas.openxmlformats.org/officeDocument/2006/docPropsVTypes"/>
</file>