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9029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75903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759033_1280447820">
            <w:r>
              <w:rPr>
                <w:webHidden/>
                <w:rStyle w:val="IndexLink"/>
                <w:rtl w:val="true"/>
              </w:rPr>
              <w:t>يتضمن الباب</w:t>
            </w:r>
            <w:r>
              <w:rPr>
                <w:rStyle w:val="IndexLink"/>
                <w:rtl w:val="true"/>
              </w:rPr>
              <w:t>:</w:t>
              <w:tab/>
            </w:r>
            <w:r>
              <w:rPr>
                <w:rStyle w:val="IndexLink"/>
              </w:rPr>
              <w:t>13</w:t>
            </w:r>
          </w:hyperlink>
        </w:p>
        <w:p>
          <w:pPr>
            <w:pStyle w:val="Contents2"/>
            <w:tabs>
              <w:tab w:val="clear" w:pos="8743"/>
              <w:tab w:val="right" w:pos="9026" w:leader="dot"/>
            </w:tabs>
            <w:rPr/>
          </w:pPr>
          <w:hyperlink w:anchor="__RefHeading___Toc9759035_1280447820">
            <w:r>
              <w:rPr>
                <w:webHidden/>
                <w:rStyle w:val="IndexLink"/>
                <w:rtl w:val="true"/>
              </w:rPr>
              <w:t xml:space="preserve">الفصل الأول </w:t>
            </w:r>
            <w:r>
              <w:rPr>
                <w:rStyle w:val="IndexLink"/>
                <w:rtl w:val="true"/>
              </w:rPr>
              <w:t>: «</w:t>
            </w:r>
            <w:r>
              <w:rPr>
                <w:rStyle w:val="IndexLink"/>
                <w:rtl w:val="true"/>
              </w:rPr>
              <w:t>في معنى العبادة و ما يجوز قصده من غايات النيّة</w:t>
            </w:r>
            <w:r>
              <w:rPr>
                <w:rStyle w:val="IndexLink"/>
                <w:rtl w:val="true"/>
              </w:rPr>
              <w:t>»</w:t>
              <w:tab/>
            </w:r>
            <w:r>
              <w:rPr>
                <w:rStyle w:val="IndexLink"/>
              </w:rPr>
              <w:t>15</w:t>
            </w:r>
          </w:hyperlink>
        </w:p>
        <w:p>
          <w:pPr>
            <w:pStyle w:val="Contents3"/>
            <w:tabs>
              <w:tab w:val="clear" w:pos="8459"/>
              <w:tab w:val="right" w:pos="9026" w:leader="dot"/>
            </w:tabs>
            <w:rPr/>
          </w:pPr>
          <w:hyperlink w:anchor="__RefHeading___Toc9759037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759039_1280447820">
            <w:r>
              <w:rPr>
                <w:webHidden/>
                <w:rStyle w:val="IndexLink"/>
                <w:rtl w:val="true"/>
              </w:rPr>
              <w:t>المبحث الأول</w:t>
            </w:r>
            <w:r>
              <w:rPr>
                <w:rStyle w:val="IndexLink"/>
                <w:rtl w:val="true"/>
              </w:rPr>
              <w:t xml:space="preserve">: </w:t>
            </w:r>
            <w:r>
              <w:rPr>
                <w:rStyle w:val="IndexLink"/>
                <w:rtl w:val="true"/>
              </w:rPr>
              <w:t>العبادة في اللغة والاصطلاح وعند الفقهاء</w:t>
            </w:r>
            <w:r>
              <w:rPr>
                <w:rStyle w:val="IndexLink"/>
                <w:rtl w:val="true"/>
              </w:rPr>
              <w:tab/>
            </w:r>
            <w:r>
              <w:rPr>
                <w:rStyle w:val="IndexLink"/>
              </w:rPr>
              <w:t>17</w:t>
            </w:r>
          </w:hyperlink>
        </w:p>
        <w:p>
          <w:pPr>
            <w:pStyle w:val="Contents3"/>
            <w:tabs>
              <w:tab w:val="clear" w:pos="8459"/>
              <w:tab w:val="right" w:pos="9026" w:leader="dot"/>
            </w:tabs>
            <w:rPr/>
          </w:pPr>
          <w:hyperlink w:anchor="__RefHeading___Toc9759041_1280447820">
            <w:r>
              <w:rPr>
                <w:webHidden/>
                <w:rStyle w:val="IndexLink"/>
                <w:rtl w:val="true"/>
              </w:rPr>
              <w:t>المسألة الأولى</w:t>
            </w:r>
            <w:r>
              <w:rPr>
                <w:rStyle w:val="IndexLink"/>
                <w:rtl w:val="true"/>
              </w:rPr>
              <w:t xml:space="preserve">: </w:t>
            </w:r>
            <w:r>
              <w:rPr>
                <w:rStyle w:val="IndexLink"/>
                <w:rtl w:val="true"/>
              </w:rPr>
              <w:t>معنى العبادة في اللغة والفرق بينها وبين الطاعة</w:t>
            </w:r>
            <w:r>
              <w:rPr>
                <w:rStyle w:val="IndexLink"/>
                <w:rtl w:val="true"/>
              </w:rPr>
              <w:t>.</w:t>
              <w:tab/>
            </w:r>
            <w:r>
              <w:rPr>
                <w:rStyle w:val="IndexLink"/>
              </w:rPr>
              <w:t>17</w:t>
            </w:r>
          </w:hyperlink>
        </w:p>
        <w:p>
          <w:pPr>
            <w:pStyle w:val="Contents3"/>
            <w:tabs>
              <w:tab w:val="clear" w:pos="8459"/>
              <w:tab w:val="right" w:pos="9026" w:leader="dot"/>
            </w:tabs>
            <w:rPr/>
          </w:pPr>
          <w:hyperlink w:anchor="__RefHeading___Toc9759043_1280447820">
            <w:r>
              <w:rPr>
                <w:webHidden/>
                <w:rStyle w:val="IndexLink"/>
                <w:rtl w:val="true"/>
              </w:rPr>
              <w:t xml:space="preserve">أولاً </w:t>
            </w:r>
            <w:r>
              <w:rPr>
                <w:rStyle w:val="IndexLink"/>
                <w:rtl w:val="true"/>
              </w:rPr>
              <w:t xml:space="preserve">- </w:t>
            </w:r>
            <w:r>
              <w:rPr>
                <w:rStyle w:val="IndexLink"/>
                <w:rtl w:val="true"/>
              </w:rPr>
              <w:t>العبادة لغة</w:t>
            </w:r>
            <w:r>
              <w:rPr>
                <w:rStyle w:val="IndexLink"/>
                <w:rtl w:val="true"/>
              </w:rPr>
              <w:t>.</w:t>
              <w:tab/>
            </w:r>
            <w:r>
              <w:rPr>
                <w:rStyle w:val="IndexLink"/>
              </w:rPr>
              <w:t>17</w:t>
            </w:r>
          </w:hyperlink>
        </w:p>
        <w:p>
          <w:pPr>
            <w:pStyle w:val="Contents3"/>
            <w:tabs>
              <w:tab w:val="clear" w:pos="8459"/>
              <w:tab w:val="right" w:pos="9026" w:leader="dot"/>
            </w:tabs>
            <w:rPr/>
          </w:pPr>
          <w:hyperlink w:anchor="__RefHeading___Toc9759045_1280447820">
            <w:r>
              <w:rPr>
                <w:webHidden/>
                <w:rStyle w:val="IndexLink"/>
                <w:rtl w:val="true"/>
              </w:rPr>
              <w:t xml:space="preserve">ثانياً </w:t>
            </w:r>
            <w:r>
              <w:rPr>
                <w:rStyle w:val="IndexLink"/>
                <w:rtl w:val="true"/>
              </w:rPr>
              <w:t xml:space="preserve">- </w:t>
            </w:r>
            <w:r>
              <w:rPr>
                <w:rStyle w:val="IndexLink"/>
                <w:rtl w:val="true"/>
              </w:rPr>
              <w:t>الفرق بين العبادة والطاعة</w:t>
            </w:r>
            <w:r>
              <w:rPr>
                <w:rStyle w:val="IndexLink"/>
                <w:rtl w:val="true"/>
              </w:rPr>
              <w:t>.</w:t>
              <w:tab/>
            </w:r>
            <w:r>
              <w:rPr>
                <w:rStyle w:val="IndexLink"/>
              </w:rPr>
              <w:t>17</w:t>
            </w:r>
          </w:hyperlink>
        </w:p>
        <w:p>
          <w:pPr>
            <w:pStyle w:val="Contents3"/>
            <w:tabs>
              <w:tab w:val="clear" w:pos="8459"/>
              <w:tab w:val="right" w:pos="9026" w:leader="dot"/>
            </w:tabs>
            <w:rPr/>
          </w:pPr>
          <w:hyperlink w:anchor="__RefHeading___Toc9759047_1280447820">
            <w:r>
              <w:rPr>
                <w:webHidden/>
                <w:rStyle w:val="IndexLink"/>
                <w:rtl w:val="true"/>
              </w:rPr>
              <w:t>المسألة الثانية</w:t>
            </w:r>
            <w:r>
              <w:rPr>
                <w:rStyle w:val="IndexLink"/>
                <w:rtl w:val="true"/>
              </w:rPr>
              <w:t xml:space="preserve">: </w:t>
            </w:r>
            <w:r>
              <w:rPr>
                <w:rStyle w:val="IndexLink"/>
                <w:rtl w:val="true"/>
              </w:rPr>
              <w:t>معنى العبادة عند الفقهاء</w:t>
            </w:r>
            <w:r>
              <w:rPr>
                <w:rStyle w:val="IndexLink"/>
                <w:rtl w:val="true"/>
              </w:rPr>
              <w:t>.</w:t>
              <w:tab/>
            </w:r>
            <w:r>
              <w:rPr>
                <w:rStyle w:val="IndexLink"/>
              </w:rPr>
              <w:t>18</w:t>
            </w:r>
          </w:hyperlink>
        </w:p>
        <w:p>
          <w:pPr>
            <w:pStyle w:val="Contents3"/>
            <w:tabs>
              <w:tab w:val="clear" w:pos="8459"/>
              <w:tab w:val="right" w:pos="9026" w:leader="dot"/>
            </w:tabs>
            <w:rPr/>
          </w:pPr>
          <w:hyperlink w:anchor="__RefHeading___Toc9759049_1280447820">
            <w:r>
              <w:rPr>
                <w:webHidden/>
                <w:rStyle w:val="IndexLink"/>
                <w:rtl w:val="true"/>
              </w:rPr>
              <w:t xml:space="preserve">أولاً </w:t>
            </w:r>
            <w:r>
              <w:rPr>
                <w:rStyle w:val="IndexLink"/>
                <w:rtl w:val="true"/>
              </w:rPr>
              <w:t xml:space="preserve">- </w:t>
            </w:r>
            <w:r>
              <w:rPr>
                <w:rStyle w:val="IndexLink"/>
                <w:rtl w:val="true"/>
              </w:rPr>
              <w:t>معنى العبادة وأنواعها عند الفقهاء</w:t>
            </w:r>
            <w:r>
              <w:rPr>
                <w:rStyle w:val="IndexLink"/>
                <w:rtl w:val="true"/>
              </w:rPr>
              <w:t>.</w:t>
              <w:tab/>
            </w:r>
            <w:r>
              <w:rPr>
                <w:rStyle w:val="IndexLink"/>
              </w:rPr>
              <w:t>18</w:t>
            </w:r>
          </w:hyperlink>
        </w:p>
        <w:p>
          <w:pPr>
            <w:pStyle w:val="Contents3"/>
            <w:tabs>
              <w:tab w:val="clear" w:pos="8459"/>
              <w:tab w:val="right" w:pos="9026" w:leader="dot"/>
            </w:tabs>
            <w:rPr/>
          </w:pPr>
          <w:hyperlink w:anchor="__RefHeading___Toc9759051_1280447820">
            <w:r>
              <w:rPr>
                <w:webHidden/>
                <w:rStyle w:val="IndexLink"/>
                <w:rtl w:val="true"/>
              </w:rPr>
              <w:t xml:space="preserve">ثانياً </w:t>
            </w:r>
            <w:r>
              <w:rPr>
                <w:rStyle w:val="IndexLink"/>
                <w:rtl w:val="true"/>
              </w:rPr>
              <w:t xml:space="preserve">- </w:t>
            </w:r>
            <w:r>
              <w:rPr>
                <w:rStyle w:val="IndexLink"/>
                <w:rtl w:val="true"/>
              </w:rPr>
              <w:t>أقسام العبادة</w:t>
            </w:r>
            <w:r>
              <w:rPr>
                <w:rStyle w:val="IndexLink"/>
                <w:rtl w:val="true"/>
              </w:rPr>
              <w:t>.</w:t>
              <w:tab/>
            </w:r>
            <w:r>
              <w:rPr>
                <w:rStyle w:val="IndexLink"/>
              </w:rPr>
              <w:t>20</w:t>
            </w:r>
          </w:hyperlink>
        </w:p>
        <w:p>
          <w:pPr>
            <w:pStyle w:val="Contents3"/>
            <w:tabs>
              <w:tab w:val="clear" w:pos="8459"/>
              <w:tab w:val="right" w:pos="9026" w:leader="dot"/>
            </w:tabs>
            <w:rPr/>
          </w:pPr>
          <w:hyperlink w:anchor="__RefHeading___Toc9759053_1280447820">
            <w:r>
              <w:rPr>
                <w:webHidden/>
                <w:rStyle w:val="IndexLink"/>
                <w:rtl w:val="true"/>
              </w:rPr>
              <w:t xml:space="preserve">ثالثاً </w:t>
            </w:r>
            <w:r>
              <w:rPr>
                <w:rStyle w:val="IndexLink"/>
                <w:rtl w:val="true"/>
              </w:rPr>
              <w:t xml:space="preserve">- </w:t>
            </w:r>
            <w:r>
              <w:rPr>
                <w:rStyle w:val="IndexLink"/>
                <w:rtl w:val="true"/>
              </w:rPr>
              <w:t>ما هو تكليف المسلم بالعلم بأجزاء العبادات وشرائطها وموانعها؟</w:t>
            </w:r>
            <w:r>
              <w:rPr>
                <w:rStyle w:val="IndexLink"/>
                <w:rtl w:val="true"/>
              </w:rPr>
              <w:tab/>
            </w:r>
            <w:r>
              <w:rPr>
                <w:rStyle w:val="IndexLink"/>
              </w:rPr>
              <w:t>22</w:t>
            </w:r>
          </w:hyperlink>
        </w:p>
        <w:p>
          <w:pPr>
            <w:pStyle w:val="Contents3"/>
            <w:tabs>
              <w:tab w:val="clear" w:pos="8459"/>
              <w:tab w:val="right" w:pos="9026" w:leader="dot"/>
            </w:tabs>
            <w:rPr/>
          </w:pPr>
          <w:hyperlink w:anchor="__RefHeading___Toc9759055_1280447820">
            <w:r>
              <w:rPr>
                <w:webHidden/>
                <w:rStyle w:val="IndexLink"/>
                <w:rtl w:val="true"/>
              </w:rPr>
              <w:t>المبحث الثاني</w:t>
            </w:r>
            <w:r>
              <w:rPr>
                <w:rStyle w:val="IndexLink"/>
                <w:rtl w:val="true"/>
              </w:rPr>
              <w:t xml:space="preserve">: </w:t>
            </w:r>
            <w:r>
              <w:rPr>
                <w:rStyle w:val="IndexLink"/>
                <w:rtl w:val="true"/>
              </w:rPr>
              <w:t>ما يجوز قصده من غايات النية وما يستحب اختياره منها</w:t>
            </w:r>
            <w:r>
              <w:rPr>
                <w:rStyle w:val="IndexLink"/>
                <w:rtl w:val="true"/>
              </w:rPr>
              <w:tab/>
            </w:r>
            <w:r>
              <w:rPr>
                <w:rStyle w:val="IndexLink"/>
              </w:rPr>
              <w:t>31</w:t>
            </w:r>
          </w:hyperlink>
        </w:p>
        <w:p>
          <w:pPr>
            <w:pStyle w:val="Contents3"/>
            <w:tabs>
              <w:tab w:val="clear" w:pos="8459"/>
              <w:tab w:val="right" w:pos="9026" w:leader="dot"/>
            </w:tabs>
            <w:rPr/>
          </w:pPr>
          <w:hyperlink w:anchor="__RefHeading___Toc9759057_1280447820">
            <w:r>
              <w:rPr>
                <w:webHidden/>
                <w:rStyle w:val="IndexLink"/>
                <w:rtl w:val="true"/>
              </w:rPr>
              <w:t>المسألة الأولى</w:t>
            </w:r>
            <w:r>
              <w:rPr>
                <w:rStyle w:val="IndexLink"/>
                <w:rtl w:val="true"/>
              </w:rPr>
              <w:t xml:space="preserve">: </w:t>
            </w:r>
            <w:r>
              <w:rPr>
                <w:rStyle w:val="IndexLink"/>
                <w:rtl w:val="true"/>
              </w:rPr>
              <w:t>معنى النية في اللغة وعند الفقهاء</w:t>
            </w:r>
            <w:r>
              <w:rPr>
                <w:rStyle w:val="IndexLink"/>
                <w:rtl w:val="true"/>
              </w:rPr>
              <w:t>.</w:t>
              <w:tab/>
            </w:r>
            <w:r>
              <w:rPr>
                <w:rStyle w:val="IndexLink"/>
              </w:rPr>
              <w:t>31</w:t>
            </w:r>
          </w:hyperlink>
        </w:p>
        <w:p>
          <w:pPr>
            <w:pStyle w:val="Contents3"/>
            <w:tabs>
              <w:tab w:val="clear" w:pos="8459"/>
              <w:tab w:val="right" w:pos="9026" w:leader="dot"/>
            </w:tabs>
            <w:rPr/>
          </w:pPr>
          <w:hyperlink w:anchor="__RefHeading___Toc9759059_1280447820">
            <w:r>
              <w:rPr>
                <w:webHidden/>
                <w:rStyle w:val="IndexLink"/>
                <w:rtl w:val="true"/>
              </w:rPr>
              <w:t xml:space="preserve">أولاً </w:t>
            </w:r>
            <w:r>
              <w:rPr>
                <w:rStyle w:val="IndexLink"/>
                <w:rtl w:val="true"/>
              </w:rPr>
              <w:t xml:space="preserve">- </w:t>
            </w:r>
            <w:r>
              <w:rPr>
                <w:rStyle w:val="IndexLink"/>
                <w:rtl w:val="true"/>
              </w:rPr>
              <w:t>النية لغة</w:t>
            </w:r>
            <w:r>
              <w:rPr>
                <w:rStyle w:val="IndexLink"/>
                <w:rtl w:val="true"/>
              </w:rPr>
              <w:t>:</w:t>
              <w:tab/>
            </w:r>
            <w:r>
              <w:rPr>
                <w:rStyle w:val="IndexLink"/>
              </w:rPr>
              <w:t>31</w:t>
            </w:r>
          </w:hyperlink>
        </w:p>
        <w:p>
          <w:pPr>
            <w:pStyle w:val="Contents3"/>
            <w:tabs>
              <w:tab w:val="clear" w:pos="8459"/>
              <w:tab w:val="right" w:pos="9026" w:leader="dot"/>
            </w:tabs>
            <w:rPr/>
          </w:pPr>
          <w:hyperlink w:anchor="__RefHeading___Toc9759061_1280447820">
            <w:r>
              <w:rPr>
                <w:webHidden/>
                <w:rStyle w:val="IndexLink"/>
                <w:rtl w:val="true"/>
              </w:rPr>
              <w:t xml:space="preserve">ثانياً </w:t>
            </w:r>
            <w:r>
              <w:rPr>
                <w:rStyle w:val="IndexLink"/>
                <w:rtl w:val="true"/>
              </w:rPr>
              <w:t xml:space="preserve">- </w:t>
            </w:r>
            <w:r>
              <w:rPr>
                <w:rStyle w:val="IndexLink"/>
                <w:rtl w:val="true"/>
              </w:rPr>
              <w:t>معنى النية عند الفقهاء</w:t>
            </w:r>
            <w:r>
              <w:rPr>
                <w:rStyle w:val="IndexLink"/>
                <w:rtl w:val="true"/>
              </w:rPr>
              <w:t>:</w:t>
              <w:tab/>
            </w:r>
            <w:r>
              <w:rPr>
                <w:rStyle w:val="IndexLink"/>
              </w:rPr>
              <w:t>32</w:t>
            </w:r>
          </w:hyperlink>
        </w:p>
        <w:p>
          <w:pPr>
            <w:pStyle w:val="Contents3"/>
            <w:tabs>
              <w:tab w:val="clear" w:pos="8459"/>
              <w:tab w:val="right" w:pos="9026" w:leader="dot"/>
            </w:tabs>
            <w:rPr/>
          </w:pPr>
          <w:hyperlink w:anchor="__RefHeading___Toc9759063_1280447820">
            <w:r>
              <w:rPr>
                <w:webHidden/>
                <w:rStyle w:val="IndexLink"/>
                <w:rtl w:val="true"/>
              </w:rPr>
              <w:t xml:space="preserve">ألف </w:t>
            </w:r>
            <w:r>
              <w:rPr>
                <w:rStyle w:val="IndexLink"/>
                <w:rtl w:val="true"/>
              </w:rPr>
              <w:t xml:space="preserve">- </w:t>
            </w:r>
            <w:r>
              <w:rPr>
                <w:rStyle w:val="IndexLink"/>
                <w:rtl w:val="true"/>
              </w:rPr>
              <w:t>معنى النية عند فقهاء المذهب الامامي</w:t>
            </w:r>
            <w:r>
              <w:rPr>
                <w:rStyle w:val="IndexLink"/>
                <w:rtl w:val="true"/>
              </w:rPr>
              <w:t>.</w:t>
              <w:tab/>
            </w:r>
            <w:r>
              <w:rPr>
                <w:rStyle w:val="IndexLink"/>
              </w:rPr>
              <w:t>32</w:t>
            </w:r>
          </w:hyperlink>
        </w:p>
        <w:p>
          <w:pPr>
            <w:pStyle w:val="Contents3"/>
            <w:tabs>
              <w:tab w:val="clear" w:pos="8459"/>
              <w:tab w:val="right" w:pos="9026" w:leader="dot"/>
            </w:tabs>
            <w:rPr/>
          </w:pPr>
          <w:hyperlink w:anchor="__RefHeading___Toc9759065_1280447820">
            <w:r>
              <w:rPr>
                <w:webHidden/>
                <w:rStyle w:val="IndexLink"/>
                <w:rtl w:val="true"/>
              </w:rPr>
              <w:t xml:space="preserve">باء </w:t>
            </w:r>
            <w:r>
              <w:rPr>
                <w:rStyle w:val="IndexLink"/>
                <w:rtl w:val="true"/>
              </w:rPr>
              <w:t xml:space="preserve">- </w:t>
            </w:r>
            <w:r>
              <w:rPr>
                <w:rStyle w:val="IndexLink"/>
                <w:rtl w:val="true"/>
              </w:rPr>
              <w:t>معنى النية عند فقهاء المذاهب الأخرى</w:t>
            </w:r>
            <w:r>
              <w:rPr>
                <w:rStyle w:val="IndexLink"/>
                <w:rtl w:val="true"/>
              </w:rPr>
              <w:t>.</w:t>
              <w:tab/>
            </w:r>
            <w:r>
              <w:rPr>
                <w:rStyle w:val="IndexLink"/>
              </w:rPr>
              <w:t>37</w:t>
            </w:r>
          </w:hyperlink>
        </w:p>
        <w:p>
          <w:pPr>
            <w:pStyle w:val="Contents3"/>
            <w:tabs>
              <w:tab w:val="clear" w:pos="8459"/>
              <w:tab w:val="right" w:pos="9026" w:leader="dot"/>
            </w:tabs>
            <w:rPr/>
          </w:pPr>
          <w:hyperlink w:anchor="__RefHeading___Toc9759067_1280447820">
            <w:r>
              <w:rPr>
                <w:webHidden/>
                <w:rStyle w:val="IndexLink"/>
                <w:rtl w:val="true"/>
              </w:rPr>
              <w:t>المسألة الثانية</w:t>
            </w:r>
            <w:r>
              <w:rPr>
                <w:rStyle w:val="IndexLink"/>
                <w:rtl w:val="true"/>
              </w:rPr>
              <w:t xml:space="preserve">: </w:t>
            </w:r>
            <w:r>
              <w:rPr>
                <w:rStyle w:val="IndexLink"/>
                <w:rtl w:val="true"/>
              </w:rPr>
              <w:t>النية بين القلب واللسان</w:t>
            </w:r>
            <w:r>
              <w:rPr>
                <w:rStyle w:val="IndexLink"/>
                <w:rtl w:val="true"/>
              </w:rPr>
              <w:t>.</w:t>
              <w:tab/>
            </w:r>
            <w:r>
              <w:rPr>
                <w:rStyle w:val="IndexLink"/>
              </w:rPr>
              <w:t>38</w:t>
            </w:r>
          </w:hyperlink>
        </w:p>
        <w:p>
          <w:pPr>
            <w:pStyle w:val="Contents3"/>
            <w:tabs>
              <w:tab w:val="clear" w:pos="8459"/>
              <w:tab w:val="right" w:pos="9026" w:leader="dot"/>
            </w:tabs>
            <w:rPr/>
          </w:pPr>
          <w:hyperlink w:anchor="__RefHeading___Toc9759069_1280447820">
            <w:r>
              <w:rPr>
                <w:webHidden/>
                <w:rStyle w:val="IndexLink"/>
                <w:rtl w:val="true"/>
              </w:rPr>
              <w:t xml:space="preserve">أولاً </w:t>
            </w:r>
            <w:r>
              <w:rPr>
                <w:rStyle w:val="IndexLink"/>
                <w:rtl w:val="true"/>
              </w:rPr>
              <w:t xml:space="preserve">- </w:t>
            </w:r>
            <w:r>
              <w:rPr>
                <w:rStyle w:val="IndexLink"/>
                <w:rtl w:val="true"/>
              </w:rPr>
              <w:t>أقوال فقهاء الإمامية</w:t>
            </w:r>
            <w:r>
              <w:rPr>
                <w:rStyle w:val="IndexLink"/>
                <w:rtl w:val="true"/>
              </w:rPr>
              <w:t>:</w:t>
              <w:tab/>
            </w:r>
            <w:r>
              <w:rPr>
                <w:rStyle w:val="IndexLink"/>
              </w:rPr>
              <w:t>38</w:t>
            </w:r>
          </w:hyperlink>
        </w:p>
        <w:p>
          <w:pPr>
            <w:pStyle w:val="Contents3"/>
            <w:tabs>
              <w:tab w:val="clear" w:pos="8459"/>
              <w:tab w:val="right" w:pos="9026" w:leader="dot"/>
            </w:tabs>
            <w:rPr/>
          </w:pPr>
          <w:hyperlink w:anchor="__RefHeading___Toc9759071_1280447820">
            <w:r>
              <w:rPr>
                <w:webHidden/>
                <w:rStyle w:val="IndexLink"/>
                <w:rtl w:val="true"/>
              </w:rPr>
              <w:t xml:space="preserve">ثانياً </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42</w:t>
            </w:r>
          </w:hyperlink>
        </w:p>
        <w:p>
          <w:pPr>
            <w:pStyle w:val="Contents3"/>
            <w:tabs>
              <w:tab w:val="clear" w:pos="8459"/>
              <w:tab w:val="right" w:pos="9026" w:leader="dot"/>
            </w:tabs>
            <w:rPr/>
          </w:pPr>
          <w:hyperlink w:anchor="__RefHeading___Toc9759073_1280447820">
            <w:r>
              <w:rPr>
                <w:webHidden/>
                <w:rStyle w:val="IndexLink"/>
                <w:rtl w:val="true"/>
              </w:rPr>
              <w:t xml:space="preserve">أ </w:t>
            </w:r>
            <w:r>
              <w:rPr>
                <w:rStyle w:val="IndexLink"/>
                <w:rtl w:val="true"/>
              </w:rPr>
              <w:t xml:space="preserve">- </w:t>
            </w:r>
            <w:r>
              <w:rPr>
                <w:rStyle w:val="IndexLink"/>
                <w:rtl w:val="true"/>
              </w:rPr>
              <w:t>المذهب الزيدي</w:t>
            </w:r>
            <w:r>
              <w:rPr>
                <w:rStyle w:val="IndexLink"/>
                <w:rtl w:val="true"/>
              </w:rPr>
              <w:t>.</w:t>
              <w:tab/>
            </w:r>
            <w:r>
              <w:rPr>
                <w:rStyle w:val="IndexLink"/>
              </w:rPr>
              <w:t>42</w:t>
            </w:r>
          </w:hyperlink>
        </w:p>
        <w:p>
          <w:pPr>
            <w:pStyle w:val="Contents3"/>
            <w:tabs>
              <w:tab w:val="clear" w:pos="8459"/>
              <w:tab w:val="right" w:pos="9026" w:leader="dot"/>
            </w:tabs>
            <w:rPr/>
          </w:pPr>
          <w:hyperlink w:anchor="__RefHeading___Toc9759075_1280447820">
            <w:r>
              <w:rPr>
                <w:webHidden/>
                <w:rStyle w:val="IndexLink"/>
                <w:rtl w:val="true"/>
              </w:rPr>
              <w:t xml:space="preserve">ب </w:t>
            </w:r>
            <w:r>
              <w:rPr>
                <w:rStyle w:val="IndexLink"/>
                <w:rtl w:val="true"/>
              </w:rPr>
              <w:t xml:space="preserve">- </w:t>
            </w:r>
            <w:r>
              <w:rPr>
                <w:rStyle w:val="IndexLink"/>
                <w:rtl w:val="true"/>
              </w:rPr>
              <w:t>المذهب الإباضي</w:t>
            </w:r>
            <w:r>
              <w:rPr>
                <w:rStyle w:val="IndexLink"/>
                <w:rtl w:val="true"/>
              </w:rPr>
              <w:t>.</w:t>
              <w:tab/>
            </w:r>
            <w:r>
              <w:rPr>
                <w:rStyle w:val="IndexLink"/>
              </w:rPr>
              <w:t>42</w:t>
            </w:r>
          </w:hyperlink>
        </w:p>
        <w:p>
          <w:pPr>
            <w:pStyle w:val="Contents3"/>
            <w:tabs>
              <w:tab w:val="clear" w:pos="8459"/>
              <w:tab w:val="right" w:pos="9026" w:leader="dot"/>
            </w:tabs>
            <w:rPr/>
          </w:pPr>
          <w:hyperlink w:anchor="__RefHeading___Toc9759077_1280447820">
            <w:r>
              <w:rPr>
                <w:webHidden/>
                <w:rStyle w:val="IndexLink"/>
                <w:rtl w:val="true"/>
              </w:rPr>
              <w:t xml:space="preserve">ج </w:t>
            </w:r>
            <w:r>
              <w:rPr>
                <w:rStyle w:val="IndexLink"/>
                <w:rtl w:val="true"/>
              </w:rPr>
              <w:t xml:space="preserve">- </w:t>
            </w:r>
            <w:r>
              <w:rPr>
                <w:rStyle w:val="IndexLink"/>
                <w:rtl w:val="true"/>
              </w:rPr>
              <w:t>المذهب الحنفي والمالكي والحنبلي</w:t>
            </w:r>
            <w:r>
              <w:rPr>
                <w:rStyle w:val="IndexLink"/>
                <w:rtl w:val="true"/>
              </w:rPr>
              <w:t>.</w:t>
              <w:tab/>
            </w:r>
            <w:r>
              <w:rPr>
                <w:rStyle w:val="IndexLink"/>
              </w:rPr>
              <w:t>43</w:t>
            </w:r>
          </w:hyperlink>
        </w:p>
        <w:p>
          <w:pPr>
            <w:pStyle w:val="Contents3"/>
            <w:tabs>
              <w:tab w:val="clear" w:pos="8459"/>
              <w:tab w:val="right" w:pos="9026" w:leader="dot"/>
            </w:tabs>
            <w:rPr/>
          </w:pPr>
          <w:hyperlink w:anchor="__RefHeading___Toc9759079_1280447820">
            <w:r>
              <w:rPr>
                <w:webHidden/>
                <w:rStyle w:val="IndexLink"/>
                <w:rtl w:val="true"/>
              </w:rPr>
              <w:t>المسألة الثالثة</w:t>
            </w:r>
            <w:r>
              <w:rPr>
                <w:rStyle w:val="IndexLink"/>
                <w:rtl w:val="true"/>
              </w:rPr>
              <w:t xml:space="preserve">: </w:t>
            </w:r>
            <w:r>
              <w:rPr>
                <w:rStyle w:val="IndexLink"/>
                <w:rtl w:val="true"/>
              </w:rPr>
              <w:t>القصد إلى عبادة الله وأثره في اختلاف مراتب العبادة</w:t>
            </w:r>
            <w:r>
              <w:rPr>
                <w:rStyle w:val="IndexLink"/>
                <w:rtl w:val="true"/>
              </w:rPr>
              <w:t>.</w:t>
              <w:tab/>
            </w:r>
            <w:r>
              <w:rPr>
                <w:rStyle w:val="IndexLink"/>
              </w:rPr>
              <w:t>47</w:t>
            </w:r>
          </w:hyperlink>
        </w:p>
        <w:p>
          <w:pPr>
            <w:pStyle w:val="Contents3"/>
            <w:tabs>
              <w:tab w:val="clear" w:pos="8459"/>
              <w:tab w:val="right" w:pos="9026" w:leader="dot"/>
            </w:tabs>
            <w:rPr/>
          </w:pPr>
          <w:hyperlink w:anchor="__RefHeading___Toc9759081_1280447820">
            <w:r>
              <w:rPr>
                <w:webHidden/>
                <w:rStyle w:val="IndexLink"/>
                <w:rtl w:val="true"/>
              </w:rPr>
              <w:t xml:space="preserve">أولاً </w:t>
            </w:r>
            <w:r>
              <w:rPr>
                <w:rStyle w:val="IndexLink"/>
                <w:rtl w:val="true"/>
              </w:rPr>
              <w:t xml:space="preserve">- </w:t>
            </w:r>
            <w:r>
              <w:rPr>
                <w:rStyle w:val="IndexLink"/>
                <w:rtl w:val="true"/>
              </w:rPr>
              <w:t>لأنه تعالى أهل للعبادة</w:t>
            </w:r>
            <w:r>
              <w:rPr>
                <w:rStyle w:val="IndexLink"/>
                <w:rtl w:val="true"/>
              </w:rPr>
              <w:t>:</w:t>
              <w:tab/>
            </w:r>
            <w:r>
              <w:rPr>
                <w:rStyle w:val="IndexLink"/>
              </w:rPr>
              <w:t>48</w:t>
            </w:r>
          </w:hyperlink>
        </w:p>
        <w:p>
          <w:pPr>
            <w:pStyle w:val="Contents3"/>
            <w:tabs>
              <w:tab w:val="clear" w:pos="8459"/>
              <w:tab w:val="right" w:pos="9026" w:leader="dot"/>
            </w:tabs>
            <w:rPr/>
          </w:pPr>
          <w:hyperlink w:anchor="__RefHeading___Toc9759083_1280447820">
            <w:r>
              <w:rPr>
                <w:webHidden/>
                <w:rStyle w:val="IndexLink"/>
                <w:rtl w:val="true"/>
              </w:rPr>
              <w:t xml:space="preserve">ثانياً </w:t>
            </w:r>
            <w:r>
              <w:rPr>
                <w:rStyle w:val="IndexLink"/>
                <w:rtl w:val="true"/>
              </w:rPr>
              <w:t>- (</w:t>
            </w:r>
            <w:r>
              <w:rPr>
                <w:rStyle w:val="IndexLink"/>
                <w:rtl w:val="true"/>
              </w:rPr>
              <w:t>رجاء للثواب وخوفاً من العقاب</w:t>
            </w:r>
            <w:r>
              <w:rPr>
                <w:rStyle w:val="IndexLink"/>
                <w:rtl w:val="true"/>
              </w:rPr>
              <w:t xml:space="preserve">) </w:t>
            </w:r>
            <w:r>
              <w:rPr>
                <w:rStyle w:val="IndexLink"/>
                <w:rtl w:val="true"/>
              </w:rPr>
              <w:t>وحكم من جاء بالعبادة على هذه النية</w:t>
            </w:r>
            <w:r>
              <w:rPr>
                <w:rStyle w:val="IndexLink"/>
                <w:rtl w:val="true"/>
              </w:rPr>
              <w:t>.</w:t>
              <w:tab/>
            </w:r>
            <w:r>
              <w:rPr>
                <w:rStyle w:val="IndexLink"/>
              </w:rPr>
              <w:t>51</w:t>
            </w:r>
          </w:hyperlink>
        </w:p>
        <w:p>
          <w:pPr>
            <w:pStyle w:val="Contents3"/>
            <w:tabs>
              <w:tab w:val="clear" w:pos="8459"/>
              <w:tab w:val="right" w:pos="9026" w:leader="dot"/>
            </w:tabs>
            <w:rPr/>
          </w:pPr>
          <w:hyperlink w:anchor="__RefHeading___Toc9759085_1280447820">
            <w:r>
              <w:rPr>
                <w:webHidden/>
                <w:rStyle w:val="IndexLink"/>
                <w:rtl w:val="true"/>
              </w:rPr>
              <w:t>المسألة الرابعة</w:t>
            </w:r>
            <w:r>
              <w:rPr>
                <w:rStyle w:val="IndexLink"/>
                <w:rtl w:val="true"/>
              </w:rPr>
              <w:t xml:space="preserve">: </w:t>
            </w:r>
            <w:r>
              <w:rPr>
                <w:rStyle w:val="IndexLink"/>
                <w:rtl w:val="true"/>
              </w:rPr>
              <w:t>قاعدة فقهية</w:t>
            </w:r>
            <w:r>
              <w:rPr>
                <w:rStyle w:val="IndexLink"/>
                <w:rtl w:val="true"/>
              </w:rPr>
              <w:t>: (</w:t>
            </w:r>
            <w:r>
              <w:rPr>
                <w:rStyle w:val="IndexLink"/>
                <w:rtl w:val="true"/>
              </w:rPr>
              <w:t>تبعية العمل للنية</w:t>
            </w:r>
            <w:r>
              <w:rPr>
                <w:rStyle w:val="IndexLink"/>
                <w:rtl w:val="true"/>
              </w:rPr>
              <w:t>).</w:t>
              <w:tab/>
            </w:r>
            <w:r>
              <w:rPr>
                <w:rStyle w:val="IndexLink"/>
              </w:rPr>
              <w:t>64</w:t>
            </w:r>
          </w:hyperlink>
        </w:p>
        <w:p>
          <w:pPr>
            <w:pStyle w:val="Contents3"/>
            <w:tabs>
              <w:tab w:val="clear" w:pos="8459"/>
              <w:tab w:val="right" w:pos="9026" w:leader="dot"/>
            </w:tabs>
            <w:rPr/>
          </w:pPr>
          <w:hyperlink w:anchor="__RefHeading___Toc9759087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65</w:t>
            </w:r>
          </w:hyperlink>
        </w:p>
        <w:p>
          <w:pPr>
            <w:pStyle w:val="Contents3"/>
            <w:tabs>
              <w:tab w:val="clear" w:pos="8459"/>
              <w:tab w:val="right" w:pos="9026" w:leader="dot"/>
            </w:tabs>
            <w:rPr/>
          </w:pPr>
          <w:hyperlink w:anchor="__RefHeading___Toc9759089_1280447820">
            <w:r>
              <w:rPr>
                <w:webHidden/>
                <w:rStyle w:val="IndexLink"/>
                <w:rtl w:val="true"/>
              </w:rPr>
              <w:t xml:space="preserve">أولاً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65</w:t>
            </w:r>
          </w:hyperlink>
        </w:p>
        <w:p>
          <w:pPr>
            <w:pStyle w:val="Contents3"/>
            <w:tabs>
              <w:tab w:val="clear" w:pos="8459"/>
              <w:tab w:val="right" w:pos="9026" w:leader="dot"/>
            </w:tabs>
            <w:rPr/>
          </w:pPr>
          <w:hyperlink w:anchor="__RefHeading___Toc9759091_1280447820">
            <w:r>
              <w:rPr>
                <w:webHidden/>
                <w:rStyle w:val="IndexLink"/>
                <w:rtl w:val="true"/>
              </w:rPr>
              <w:t xml:space="preserve">ثانياً </w:t>
            </w:r>
            <w:r>
              <w:rPr>
                <w:rStyle w:val="IndexLink"/>
                <w:rtl w:val="true"/>
              </w:rPr>
              <w:t xml:space="preserve">- </w:t>
            </w:r>
            <w:r>
              <w:rPr>
                <w:rStyle w:val="IndexLink"/>
                <w:rtl w:val="true"/>
              </w:rPr>
              <w:t xml:space="preserve">الشيخ ابن میثم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67</w:t>
            </w:r>
          </w:hyperlink>
        </w:p>
        <w:p>
          <w:pPr>
            <w:pStyle w:val="Contents3"/>
            <w:tabs>
              <w:tab w:val="clear" w:pos="8459"/>
              <w:tab w:val="right" w:pos="9026" w:leader="dot"/>
            </w:tabs>
            <w:rPr/>
          </w:pPr>
          <w:hyperlink w:anchor="__RefHeading___Toc9759093_1280447820">
            <w:r>
              <w:rPr>
                <w:webHidden/>
                <w:rStyle w:val="IndexLink"/>
                <w:rtl w:val="true"/>
              </w:rPr>
              <w:t xml:space="preserve">ثالثاً </w:t>
            </w:r>
            <w:r>
              <w:rPr>
                <w:rStyle w:val="IndexLink"/>
                <w:rtl w:val="true"/>
              </w:rPr>
              <w:t xml:space="preserve">- </w:t>
            </w:r>
            <w:r>
              <w:rPr>
                <w:rStyle w:val="IndexLink"/>
                <w:rtl w:val="true"/>
              </w:rPr>
              <w:t xml:space="preserve">الشيخ حبيب الله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68</w:t>
            </w:r>
          </w:hyperlink>
        </w:p>
        <w:p>
          <w:pPr>
            <w:pStyle w:val="Contents3"/>
            <w:tabs>
              <w:tab w:val="clear" w:pos="8459"/>
              <w:tab w:val="right" w:pos="9026" w:leader="dot"/>
            </w:tabs>
            <w:rPr/>
          </w:pPr>
          <w:hyperlink w:anchor="__RefHeading___Toc9759095_1280447820">
            <w:r>
              <w:rPr>
                <w:webHidden/>
                <w:rStyle w:val="IndexLink"/>
                <w:rtl w:val="true"/>
              </w:rPr>
              <w:t xml:space="preserve">رابعاً </w:t>
            </w:r>
            <w:r>
              <w:rPr>
                <w:rStyle w:val="IndexLink"/>
                <w:rtl w:val="true"/>
              </w:rPr>
              <w:t xml:space="preserve">- </w:t>
            </w:r>
            <w:r>
              <w:rPr>
                <w:rStyle w:val="IndexLink"/>
                <w:rtl w:val="true"/>
              </w:rPr>
              <w:t xml:space="preserve">الشيخ محمد جواد مغنية </w:t>
            </w:r>
            <w:r>
              <w:rPr>
                <w:rStyle w:val="IndexLink"/>
                <w:rtl w:val="true"/>
              </w:rPr>
              <w:t>(</w:t>
            </w:r>
            <w:r>
              <w:rPr>
                <w:rStyle w:val="IndexLink"/>
                <w:rtl w:val="true"/>
              </w:rPr>
              <w:t>ت</w:t>
            </w:r>
            <w:r>
              <w:rPr>
                <w:rStyle w:val="IndexLink"/>
                <w:rtl w:val="true"/>
              </w:rPr>
              <w:t xml:space="preserve">: </w:t>
            </w:r>
            <w:r>
              <w:rPr>
                <w:rStyle w:val="IndexLink"/>
              </w:rPr>
              <w:t>1427</w:t>
            </w:r>
            <w:r>
              <w:rPr>
                <w:rStyle w:val="IndexLink"/>
                <w:rtl w:val="true"/>
              </w:rPr>
              <w:t xml:space="preserve"> </w:t>
            </w:r>
            <w:r>
              <w:rPr>
                <w:rStyle w:val="IndexLink"/>
                <w:rtl w:val="true"/>
              </w:rPr>
              <w:t>ه</w:t>
            </w:r>
            <w:r>
              <w:rPr>
                <w:rStyle w:val="IndexLink"/>
                <w:rtl w:val="true"/>
              </w:rPr>
              <w:t>).</w:t>
              <w:tab/>
            </w:r>
            <w:r>
              <w:rPr>
                <w:rStyle w:val="IndexLink"/>
              </w:rPr>
              <w:t>69</w:t>
            </w:r>
          </w:hyperlink>
        </w:p>
        <w:p>
          <w:pPr>
            <w:pStyle w:val="Contents3"/>
            <w:tabs>
              <w:tab w:val="clear" w:pos="8459"/>
              <w:tab w:val="right" w:pos="9026" w:leader="dot"/>
            </w:tabs>
            <w:rPr/>
          </w:pPr>
          <w:hyperlink w:anchor="__RefHeading___Toc9759097_1280447820">
            <w:r>
              <w:rPr>
                <w:webHidden/>
                <w:rStyle w:val="IndexLink"/>
                <w:rtl w:val="true"/>
              </w:rPr>
              <w:t xml:space="preserve">خامساً </w:t>
            </w:r>
            <w:r>
              <w:rPr>
                <w:rStyle w:val="IndexLink"/>
                <w:rtl w:val="true"/>
              </w:rPr>
              <w:t xml:space="preserve">- </w:t>
            </w:r>
            <w:r>
              <w:rPr>
                <w:rStyle w:val="IndexLink"/>
                <w:rtl w:val="true"/>
              </w:rPr>
              <w:t xml:space="preserve">العلامة الطباطبائي </w:t>
            </w:r>
            <w:r>
              <w:rPr>
                <w:rStyle w:val="IndexLink"/>
                <w:rtl w:val="true"/>
              </w:rPr>
              <w:t>(</w:t>
            </w:r>
            <w:r>
              <w:rPr>
                <w:rStyle w:val="IndexLink"/>
                <w:rtl w:val="true"/>
              </w:rPr>
              <w:t>ت</w:t>
            </w:r>
            <w:r>
              <w:rPr>
                <w:rStyle w:val="IndexLink"/>
                <w:rtl w:val="true"/>
              </w:rPr>
              <w:t xml:space="preserve">: </w:t>
            </w:r>
            <w:r>
              <w:rPr>
                <w:rStyle w:val="IndexLink"/>
              </w:rPr>
              <w:t>1402</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2"/>
            <w:tabs>
              <w:tab w:val="clear" w:pos="8743"/>
              <w:tab w:val="right" w:pos="9026" w:leader="dot"/>
            </w:tabs>
            <w:rPr/>
          </w:pPr>
          <w:hyperlink w:anchor="__RefHeading___Toc9759099_1280447820">
            <w:r>
              <w:rPr>
                <w:webHidden/>
                <w:rStyle w:val="IndexLink"/>
                <w:rtl w:val="true"/>
              </w:rPr>
              <w:t xml:space="preserve">الفصل الثاني </w:t>
            </w:r>
            <w:r>
              <w:rPr>
                <w:rStyle w:val="IndexLink"/>
                <w:rtl w:val="true"/>
              </w:rPr>
              <w:t>: «</w:t>
            </w:r>
            <w:r>
              <w:rPr>
                <w:rStyle w:val="IndexLink"/>
                <w:rtl w:val="true"/>
              </w:rPr>
              <w:t>قصد الرياء والسمعة والعجب وضميمته إلى النية</w:t>
            </w:r>
            <w:r>
              <w:rPr>
                <w:rStyle w:val="IndexLink"/>
                <w:rtl w:val="true"/>
              </w:rPr>
              <w:t>»</w:t>
              <w:tab/>
            </w:r>
            <w:r>
              <w:rPr>
                <w:rStyle w:val="IndexLink"/>
              </w:rPr>
              <w:t>75</w:t>
            </w:r>
          </w:hyperlink>
        </w:p>
        <w:p>
          <w:pPr>
            <w:pStyle w:val="Contents3"/>
            <w:tabs>
              <w:tab w:val="clear" w:pos="8459"/>
              <w:tab w:val="right" w:pos="9026" w:leader="dot"/>
            </w:tabs>
            <w:rPr/>
          </w:pPr>
          <w:hyperlink w:anchor="__RefHeading___Toc9759101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9759103_1280447820">
            <w:r>
              <w:rPr>
                <w:webHidden/>
                <w:rStyle w:val="IndexLink"/>
                <w:rtl w:val="true"/>
              </w:rPr>
              <w:t>المبحث الأول</w:t>
            </w:r>
            <w:r>
              <w:rPr>
                <w:rStyle w:val="IndexLink"/>
                <w:rtl w:val="true"/>
              </w:rPr>
              <w:t xml:space="preserve">: </w:t>
            </w:r>
            <w:r>
              <w:rPr>
                <w:rStyle w:val="IndexLink"/>
                <w:rtl w:val="true"/>
              </w:rPr>
              <w:t>ضميمة الرياء إلى العبادة</w:t>
            </w:r>
            <w:r>
              <w:rPr>
                <w:rStyle w:val="IndexLink"/>
                <w:rtl w:val="true"/>
              </w:rPr>
              <w:tab/>
            </w:r>
            <w:r>
              <w:rPr>
                <w:rStyle w:val="IndexLink"/>
              </w:rPr>
              <w:t>77</w:t>
            </w:r>
          </w:hyperlink>
        </w:p>
        <w:p>
          <w:pPr>
            <w:pStyle w:val="Contents3"/>
            <w:tabs>
              <w:tab w:val="clear" w:pos="8459"/>
              <w:tab w:val="right" w:pos="9026" w:leader="dot"/>
            </w:tabs>
            <w:rPr/>
          </w:pPr>
          <w:hyperlink w:anchor="__RefHeading___Toc9759105_1280447820">
            <w:r>
              <w:rPr>
                <w:webHidden/>
                <w:rStyle w:val="IndexLink"/>
                <w:rtl w:val="true"/>
              </w:rPr>
              <w:t>المسألة الأولى</w:t>
            </w:r>
            <w:r>
              <w:rPr>
                <w:rStyle w:val="IndexLink"/>
                <w:rtl w:val="true"/>
              </w:rPr>
              <w:t xml:space="preserve">: </w:t>
            </w:r>
            <w:r>
              <w:rPr>
                <w:rStyle w:val="IndexLink"/>
                <w:rtl w:val="true"/>
              </w:rPr>
              <w:t>معنى الرياء في اللغة والاصطلاح</w:t>
            </w:r>
            <w:r>
              <w:rPr>
                <w:rStyle w:val="IndexLink"/>
                <w:rtl w:val="true"/>
              </w:rPr>
              <w:t>.</w:t>
              <w:tab/>
            </w:r>
            <w:r>
              <w:rPr>
                <w:rStyle w:val="IndexLink"/>
              </w:rPr>
              <w:t>77</w:t>
            </w:r>
          </w:hyperlink>
        </w:p>
        <w:p>
          <w:pPr>
            <w:pStyle w:val="Contents3"/>
            <w:tabs>
              <w:tab w:val="clear" w:pos="8459"/>
              <w:tab w:val="right" w:pos="9026" w:leader="dot"/>
            </w:tabs>
            <w:rPr/>
          </w:pPr>
          <w:hyperlink w:anchor="__RefHeading___Toc9759107_1280447820">
            <w:r>
              <w:rPr>
                <w:webHidden/>
                <w:rStyle w:val="IndexLink"/>
                <w:rtl w:val="true"/>
              </w:rPr>
              <w:t xml:space="preserve">أولاً </w:t>
            </w:r>
            <w:r>
              <w:rPr>
                <w:rStyle w:val="IndexLink"/>
                <w:rtl w:val="true"/>
              </w:rPr>
              <w:t xml:space="preserve">- </w:t>
            </w:r>
            <w:r>
              <w:rPr>
                <w:rStyle w:val="IndexLink"/>
                <w:rtl w:val="true"/>
              </w:rPr>
              <w:t>معنى الرياء في اللغة</w:t>
            </w:r>
            <w:r>
              <w:rPr>
                <w:rStyle w:val="IndexLink"/>
                <w:rtl w:val="true"/>
              </w:rPr>
              <w:t>:</w:t>
              <w:tab/>
            </w:r>
            <w:r>
              <w:rPr>
                <w:rStyle w:val="IndexLink"/>
              </w:rPr>
              <w:t>77</w:t>
            </w:r>
          </w:hyperlink>
        </w:p>
        <w:p>
          <w:pPr>
            <w:pStyle w:val="Contents3"/>
            <w:tabs>
              <w:tab w:val="clear" w:pos="8459"/>
              <w:tab w:val="right" w:pos="9026" w:leader="dot"/>
            </w:tabs>
            <w:rPr/>
          </w:pPr>
          <w:hyperlink w:anchor="__RefHeading___Toc9759109_1280447820">
            <w:r>
              <w:rPr>
                <w:webHidden/>
                <w:rStyle w:val="IndexLink"/>
                <w:rtl w:val="true"/>
              </w:rPr>
              <w:t xml:space="preserve">ثانياً </w:t>
            </w:r>
            <w:r>
              <w:rPr>
                <w:rStyle w:val="IndexLink"/>
                <w:rtl w:val="true"/>
              </w:rPr>
              <w:t xml:space="preserve">- </w:t>
            </w:r>
            <w:r>
              <w:rPr>
                <w:rStyle w:val="IndexLink"/>
                <w:rtl w:val="true"/>
              </w:rPr>
              <w:t>معنى الرياء في الاصطلاح</w:t>
            </w:r>
            <w:r>
              <w:rPr>
                <w:rStyle w:val="IndexLink"/>
                <w:rtl w:val="true"/>
              </w:rPr>
              <w:t>.</w:t>
              <w:tab/>
            </w:r>
            <w:r>
              <w:rPr>
                <w:rStyle w:val="IndexLink"/>
              </w:rPr>
              <w:t>78</w:t>
            </w:r>
          </w:hyperlink>
        </w:p>
        <w:p>
          <w:pPr>
            <w:pStyle w:val="Contents3"/>
            <w:tabs>
              <w:tab w:val="clear" w:pos="8459"/>
              <w:tab w:val="right" w:pos="9026" w:leader="dot"/>
            </w:tabs>
            <w:rPr/>
          </w:pPr>
          <w:hyperlink w:anchor="__RefHeading___Toc9759111_1280447820">
            <w:r>
              <w:rPr>
                <w:webHidden/>
                <w:rStyle w:val="IndexLink"/>
                <w:rtl w:val="true"/>
              </w:rPr>
              <w:t>المسألة الثانية</w:t>
            </w:r>
            <w:r>
              <w:rPr>
                <w:rStyle w:val="IndexLink"/>
                <w:rtl w:val="true"/>
              </w:rPr>
              <w:t xml:space="preserve">: </w:t>
            </w:r>
            <w:r>
              <w:rPr>
                <w:rStyle w:val="IndexLink"/>
                <w:rtl w:val="true"/>
              </w:rPr>
              <w:t>أقوال الفقهاء في ضميمة الرياء إلى النية</w:t>
            </w:r>
            <w:r>
              <w:rPr>
                <w:rStyle w:val="IndexLink"/>
                <w:rtl w:val="true"/>
              </w:rPr>
              <w:t>.</w:t>
              <w:tab/>
            </w:r>
            <w:r>
              <w:rPr>
                <w:rStyle w:val="IndexLink"/>
              </w:rPr>
              <w:t>79</w:t>
            </w:r>
          </w:hyperlink>
        </w:p>
        <w:p>
          <w:pPr>
            <w:pStyle w:val="Contents3"/>
            <w:tabs>
              <w:tab w:val="clear" w:pos="8459"/>
              <w:tab w:val="right" w:pos="9026" w:leader="dot"/>
            </w:tabs>
            <w:rPr/>
          </w:pPr>
          <w:hyperlink w:anchor="__RefHeading___Toc9759113_1280447820">
            <w:r>
              <w:rPr>
                <w:webHidden/>
                <w:rStyle w:val="IndexLink"/>
                <w:rtl w:val="true"/>
              </w:rPr>
              <w:t xml:space="preserve">أولاً </w:t>
            </w:r>
            <w:r>
              <w:rPr>
                <w:rStyle w:val="IndexLink"/>
                <w:rtl w:val="true"/>
              </w:rPr>
              <w:t xml:space="preserve">- </w:t>
            </w:r>
            <w:r>
              <w:rPr>
                <w:rStyle w:val="IndexLink"/>
                <w:rtl w:val="true"/>
              </w:rPr>
              <w:t>أقوال فقهاء الإمامية</w:t>
            </w:r>
            <w:r>
              <w:rPr>
                <w:rStyle w:val="IndexLink"/>
                <w:rtl w:val="true"/>
              </w:rPr>
              <w:t>.</w:t>
              <w:tab/>
            </w:r>
            <w:r>
              <w:rPr>
                <w:rStyle w:val="IndexLink"/>
              </w:rPr>
              <w:t>79</w:t>
            </w:r>
          </w:hyperlink>
        </w:p>
        <w:p>
          <w:pPr>
            <w:pStyle w:val="Contents3"/>
            <w:tabs>
              <w:tab w:val="clear" w:pos="8459"/>
              <w:tab w:val="right" w:pos="9026" w:leader="dot"/>
            </w:tabs>
            <w:rPr/>
          </w:pPr>
          <w:hyperlink w:anchor="__RefHeading___Toc9759115_1280447820">
            <w:r>
              <w:rPr>
                <w:webHidden/>
                <w:rStyle w:val="IndexLink"/>
                <w:rtl w:val="true"/>
              </w:rPr>
              <w:t xml:space="preserve">ثانياً </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87</w:t>
            </w:r>
          </w:hyperlink>
        </w:p>
        <w:p>
          <w:pPr>
            <w:pStyle w:val="Contents3"/>
            <w:tabs>
              <w:tab w:val="clear" w:pos="8459"/>
              <w:tab w:val="right" w:pos="9026" w:leader="dot"/>
            </w:tabs>
            <w:rPr/>
          </w:pPr>
          <w:hyperlink w:anchor="__RefHeading___Toc9759117_1280447820">
            <w:r>
              <w:rPr>
                <w:webHidden/>
                <w:rStyle w:val="IndexLink"/>
                <w:rtl w:val="true"/>
              </w:rPr>
              <w:t xml:space="preserve">ألف </w:t>
            </w:r>
            <w:r>
              <w:rPr>
                <w:rStyle w:val="IndexLink"/>
                <w:rtl w:val="true"/>
              </w:rPr>
              <w:t xml:space="preserve">- </w:t>
            </w:r>
            <w:r>
              <w:rPr>
                <w:rStyle w:val="IndexLink"/>
                <w:rtl w:val="true"/>
              </w:rPr>
              <w:t>المذهب المالكي</w:t>
            </w:r>
            <w:r>
              <w:rPr>
                <w:rStyle w:val="IndexLink"/>
                <w:rtl w:val="true"/>
              </w:rPr>
              <w:t>.</w:t>
              <w:tab/>
            </w:r>
            <w:r>
              <w:rPr>
                <w:rStyle w:val="IndexLink"/>
              </w:rPr>
              <w:t>88</w:t>
            </w:r>
          </w:hyperlink>
        </w:p>
        <w:p>
          <w:pPr>
            <w:pStyle w:val="Contents3"/>
            <w:tabs>
              <w:tab w:val="clear" w:pos="8459"/>
              <w:tab w:val="right" w:pos="9026" w:leader="dot"/>
            </w:tabs>
            <w:rPr/>
          </w:pPr>
          <w:hyperlink w:anchor="__RefHeading___Toc9759119_1280447820">
            <w:r>
              <w:rPr>
                <w:webHidden/>
                <w:rStyle w:val="IndexLink"/>
                <w:rtl w:val="true"/>
              </w:rPr>
              <w:t xml:space="preserve">باء </w:t>
            </w:r>
            <w:r>
              <w:rPr>
                <w:rStyle w:val="IndexLink"/>
                <w:rtl w:val="true"/>
              </w:rPr>
              <w:t xml:space="preserve">- </w:t>
            </w:r>
            <w:r>
              <w:rPr>
                <w:rStyle w:val="IndexLink"/>
                <w:rtl w:val="true"/>
              </w:rPr>
              <w:t>المذهب الشافعي</w:t>
            </w:r>
            <w:r>
              <w:rPr>
                <w:rStyle w:val="IndexLink"/>
                <w:rtl w:val="true"/>
              </w:rPr>
              <w:t>.</w:t>
              <w:tab/>
            </w:r>
            <w:r>
              <w:rPr>
                <w:rStyle w:val="IndexLink"/>
              </w:rPr>
              <w:t>90</w:t>
            </w:r>
          </w:hyperlink>
        </w:p>
        <w:p>
          <w:pPr>
            <w:pStyle w:val="Contents3"/>
            <w:tabs>
              <w:tab w:val="clear" w:pos="8459"/>
              <w:tab w:val="right" w:pos="9026" w:leader="dot"/>
            </w:tabs>
            <w:rPr/>
          </w:pPr>
          <w:hyperlink w:anchor="__RefHeading___Toc9759121_1280447820">
            <w:r>
              <w:rPr>
                <w:webHidden/>
                <w:rStyle w:val="IndexLink"/>
                <w:rtl w:val="true"/>
              </w:rPr>
              <w:t xml:space="preserve">جيم </w:t>
            </w:r>
            <w:r>
              <w:rPr>
                <w:rStyle w:val="IndexLink"/>
                <w:rtl w:val="true"/>
              </w:rPr>
              <w:t xml:space="preserve">- </w:t>
            </w:r>
            <w:r>
              <w:rPr>
                <w:rStyle w:val="IndexLink"/>
                <w:rtl w:val="true"/>
              </w:rPr>
              <w:t>المذهب الحنفي</w:t>
            </w:r>
            <w:r>
              <w:rPr>
                <w:rStyle w:val="IndexLink"/>
                <w:rtl w:val="true"/>
              </w:rPr>
              <w:t>.</w:t>
              <w:tab/>
            </w:r>
            <w:r>
              <w:rPr>
                <w:rStyle w:val="IndexLink"/>
              </w:rPr>
              <w:t>92</w:t>
            </w:r>
          </w:hyperlink>
        </w:p>
        <w:p>
          <w:pPr>
            <w:pStyle w:val="Contents3"/>
            <w:tabs>
              <w:tab w:val="clear" w:pos="8459"/>
              <w:tab w:val="right" w:pos="9026" w:leader="dot"/>
            </w:tabs>
            <w:rPr/>
          </w:pPr>
          <w:hyperlink w:anchor="__RefHeading___Toc9759123_1280447820">
            <w:r>
              <w:rPr>
                <w:webHidden/>
                <w:rStyle w:val="IndexLink"/>
                <w:rtl w:val="true"/>
              </w:rPr>
              <w:t xml:space="preserve">دال </w:t>
            </w:r>
            <w:r>
              <w:rPr>
                <w:rStyle w:val="IndexLink"/>
                <w:rtl w:val="true"/>
              </w:rPr>
              <w:t xml:space="preserve">- </w:t>
            </w:r>
            <w:r>
              <w:rPr>
                <w:rStyle w:val="IndexLink"/>
                <w:rtl w:val="true"/>
              </w:rPr>
              <w:t>المذهب الزيدي</w:t>
            </w:r>
            <w:r>
              <w:rPr>
                <w:rStyle w:val="IndexLink"/>
                <w:rtl w:val="true"/>
              </w:rPr>
              <w:t>.</w:t>
              <w:tab/>
            </w:r>
            <w:r>
              <w:rPr>
                <w:rStyle w:val="IndexLink"/>
              </w:rPr>
              <w:t>94</w:t>
            </w:r>
          </w:hyperlink>
        </w:p>
        <w:p>
          <w:pPr>
            <w:pStyle w:val="Contents3"/>
            <w:tabs>
              <w:tab w:val="clear" w:pos="8459"/>
              <w:tab w:val="right" w:pos="9026" w:leader="dot"/>
            </w:tabs>
            <w:rPr/>
          </w:pPr>
          <w:hyperlink w:anchor="__RefHeading___Toc9759125_1280447820">
            <w:r>
              <w:rPr>
                <w:webHidden/>
                <w:rStyle w:val="IndexLink"/>
                <w:rtl w:val="true"/>
              </w:rPr>
              <w:t xml:space="preserve">هاء </w:t>
            </w:r>
            <w:r>
              <w:rPr>
                <w:rStyle w:val="IndexLink"/>
                <w:rtl w:val="true"/>
              </w:rPr>
              <w:t xml:space="preserve">- </w:t>
            </w:r>
            <w:r>
              <w:rPr>
                <w:rStyle w:val="IndexLink"/>
                <w:rtl w:val="true"/>
              </w:rPr>
              <w:t>المذهب الحنبلي</w:t>
            </w:r>
            <w:r>
              <w:rPr>
                <w:rStyle w:val="IndexLink"/>
                <w:rtl w:val="true"/>
              </w:rPr>
              <w:t>.</w:t>
              <w:tab/>
            </w:r>
            <w:r>
              <w:rPr>
                <w:rStyle w:val="IndexLink"/>
              </w:rPr>
              <w:t>95</w:t>
            </w:r>
          </w:hyperlink>
        </w:p>
        <w:p>
          <w:pPr>
            <w:pStyle w:val="Contents3"/>
            <w:tabs>
              <w:tab w:val="clear" w:pos="8459"/>
              <w:tab w:val="right" w:pos="9026" w:leader="dot"/>
            </w:tabs>
            <w:rPr/>
          </w:pPr>
          <w:hyperlink w:anchor="__RefHeading___Toc9759127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للذاهب في المسألة</w:t>
            </w:r>
            <w:r>
              <w:rPr>
                <w:rStyle w:val="IndexLink"/>
                <w:rtl w:val="true"/>
              </w:rPr>
              <w:t>.</w:t>
              <w:tab/>
            </w:r>
            <w:r>
              <w:rPr>
                <w:rStyle w:val="IndexLink"/>
              </w:rPr>
              <w:t>96</w:t>
            </w:r>
          </w:hyperlink>
        </w:p>
        <w:p>
          <w:pPr>
            <w:pStyle w:val="Contents3"/>
            <w:tabs>
              <w:tab w:val="clear" w:pos="8459"/>
              <w:tab w:val="right" w:pos="9026" w:leader="dot"/>
            </w:tabs>
            <w:rPr/>
          </w:pPr>
          <w:hyperlink w:anchor="__RefHeading___Toc9759129_1280447820">
            <w:r>
              <w:rPr>
                <w:webHidden/>
                <w:rStyle w:val="IndexLink"/>
                <w:rtl w:val="true"/>
              </w:rPr>
              <w:t>المبحث الثاني</w:t>
            </w:r>
            <w:r>
              <w:rPr>
                <w:rStyle w:val="IndexLink"/>
                <w:rtl w:val="true"/>
              </w:rPr>
              <w:t xml:space="preserve">: </w:t>
            </w:r>
            <w:r>
              <w:rPr>
                <w:rStyle w:val="IndexLink"/>
                <w:rtl w:val="true"/>
              </w:rPr>
              <w:t>ضميمة السمعة إلى العبادة</w:t>
            </w:r>
            <w:r>
              <w:rPr>
                <w:rStyle w:val="IndexLink"/>
                <w:rtl w:val="true"/>
              </w:rPr>
              <w:tab/>
            </w:r>
            <w:r>
              <w:rPr>
                <w:rStyle w:val="IndexLink"/>
              </w:rPr>
              <w:t>99</w:t>
            </w:r>
          </w:hyperlink>
        </w:p>
        <w:p>
          <w:pPr>
            <w:pStyle w:val="Contents3"/>
            <w:tabs>
              <w:tab w:val="clear" w:pos="8459"/>
              <w:tab w:val="right" w:pos="9026" w:leader="dot"/>
            </w:tabs>
            <w:rPr/>
          </w:pPr>
          <w:hyperlink w:anchor="__RefHeading___Toc9759131_1280447820">
            <w:r>
              <w:rPr>
                <w:webHidden/>
                <w:rStyle w:val="IndexLink"/>
                <w:rtl w:val="true"/>
              </w:rPr>
              <w:t>المسألة الأولى</w:t>
            </w:r>
            <w:r>
              <w:rPr>
                <w:rStyle w:val="IndexLink"/>
                <w:rtl w:val="true"/>
              </w:rPr>
              <w:t xml:space="preserve">: </w:t>
            </w:r>
            <w:r>
              <w:rPr>
                <w:rStyle w:val="IndexLink"/>
                <w:rtl w:val="true"/>
              </w:rPr>
              <w:t>معنى السمعة في اللغة</w:t>
            </w:r>
            <w:r>
              <w:rPr>
                <w:rStyle w:val="IndexLink"/>
                <w:rtl w:val="true"/>
              </w:rPr>
              <w:t>.</w:t>
              <w:tab/>
            </w:r>
            <w:r>
              <w:rPr>
                <w:rStyle w:val="IndexLink"/>
              </w:rPr>
              <w:t>99</w:t>
            </w:r>
          </w:hyperlink>
        </w:p>
        <w:p>
          <w:pPr>
            <w:pStyle w:val="Contents3"/>
            <w:tabs>
              <w:tab w:val="clear" w:pos="8459"/>
              <w:tab w:val="right" w:pos="9026" w:leader="dot"/>
            </w:tabs>
            <w:rPr/>
          </w:pPr>
          <w:hyperlink w:anchor="__RefHeading___Toc9759133_1280447820">
            <w:r>
              <w:rPr>
                <w:webHidden/>
                <w:rStyle w:val="IndexLink"/>
                <w:rtl w:val="true"/>
              </w:rPr>
              <w:t>المسألة الثانية</w:t>
            </w:r>
            <w:r>
              <w:rPr>
                <w:rStyle w:val="IndexLink"/>
                <w:rtl w:val="true"/>
              </w:rPr>
              <w:t xml:space="preserve">: </w:t>
            </w:r>
            <w:r>
              <w:rPr>
                <w:rStyle w:val="IndexLink"/>
                <w:rtl w:val="true"/>
              </w:rPr>
              <w:t>أقوال الفقهاء في ضميمة السمعة الى النية</w:t>
            </w:r>
            <w:r>
              <w:rPr>
                <w:rStyle w:val="IndexLink"/>
                <w:rtl w:val="true"/>
              </w:rPr>
              <w:t>.</w:t>
              <w:tab/>
            </w:r>
            <w:r>
              <w:rPr>
                <w:rStyle w:val="IndexLink"/>
              </w:rPr>
              <w:t>100</w:t>
            </w:r>
          </w:hyperlink>
        </w:p>
        <w:p>
          <w:pPr>
            <w:pStyle w:val="Contents3"/>
            <w:tabs>
              <w:tab w:val="clear" w:pos="8459"/>
              <w:tab w:val="right" w:pos="9026" w:leader="dot"/>
            </w:tabs>
            <w:rPr/>
          </w:pPr>
          <w:hyperlink w:anchor="__RefHeading___Toc9759135_1280447820">
            <w:r>
              <w:rPr>
                <w:webHidden/>
                <w:rStyle w:val="IndexLink"/>
                <w:rtl w:val="true"/>
              </w:rPr>
              <w:t xml:space="preserve">أولاً </w:t>
            </w:r>
            <w:r>
              <w:rPr>
                <w:rStyle w:val="IndexLink"/>
                <w:rtl w:val="true"/>
              </w:rPr>
              <w:t xml:space="preserve">- </w:t>
            </w:r>
            <w:r>
              <w:rPr>
                <w:rStyle w:val="IndexLink"/>
                <w:rtl w:val="true"/>
              </w:rPr>
              <w:t>أقوال فقهاء الإمامية</w:t>
            </w:r>
            <w:r>
              <w:rPr>
                <w:rStyle w:val="IndexLink"/>
                <w:rtl w:val="true"/>
              </w:rPr>
              <w:t>:</w:t>
              <w:tab/>
            </w:r>
            <w:r>
              <w:rPr>
                <w:rStyle w:val="IndexLink"/>
              </w:rPr>
              <w:t>100</w:t>
            </w:r>
          </w:hyperlink>
        </w:p>
        <w:p>
          <w:pPr>
            <w:pStyle w:val="Contents3"/>
            <w:tabs>
              <w:tab w:val="clear" w:pos="8459"/>
              <w:tab w:val="right" w:pos="9026" w:leader="dot"/>
            </w:tabs>
            <w:rPr/>
          </w:pPr>
          <w:hyperlink w:anchor="__RefHeading___Toc9759137_1280447820">
            <w:r>
              <w:rPr>
                <w:webHidden/>
                <w:rStyle w:val="IndexLink"/>
                <w:rtl w:val="true"/>
              </w:rPr>
              <w:t xml:space="preserve">ثانيا </w:t>
            </w:r>
            <w:r>
              <w:rPr>
                <w:rStyle w:val="IndexLink"/>
                <w:rtl w:val="true"/>
              </w:rPr>
              <w:t xml:space="preserve">- </w:t>
            </w:r>
            <w:r>
              <w:rPr>
                <w:rStyle w:val="IndexLink"/>
                <w:rtl w:val="true"/>
              </w:rPr>
              <w:t>أقوال فقهاء المذاهب الإخرى</w:t>
            </w:r>
            <w:r>
              <w:rPr>
                <w:rStyle w:val="IndexLink"/>
                <w:rtl w:val="true"/>
              </w:rPr>
              <w:t>.</w:t>
              <w:tab/>
            </w:r>
            <w:r>
              <w:rPr>
                <w:rStyle w:val="IndexLink"/>
              </w:rPr>
              <w:t>110</w:t>
            </w:r>
          </w:hyperlink>
        </w:p>
        <w:p>
          <w:pPr>
            <w:pStyle w:val="Contents3"/>
            <w:tabs>
              <w:tab w:val="clear" w:pos="8459"/>
              <w:tab w:val="right" w:pos="9026" w:leader="dot"/>
            </w:tabs>
            <w:rPr/>
          </w:pPr>
          <w:hyperlink w:anchor="__RefHeading___Toc9759139_1280447820">
            <w:r>
              <w:rPr>
                <w:webHidden/>
                <w:rStyle w:val="IndexLink"/>
                <w:rtl w:val="true"/>
              </w:rPr>
              <w:t xml:space="preserve">ألف </w:t>
            </w:r>
            <w:r>
              <w:rPr>
                <w:rStyle w:val="IndexLink"/>
                <w:rtl w:val="true"/>
              </w:rPr>
              <w:t xml:space="preserve">- </w:t>
            </w:r>
            <w:r>
              <w:rPr>
                <w:rStyle w:val="IndexLink"/>
                <w:rtl w:val="true"/>
              </w:rPr>
              <w:t>المذهب المالكي</w:t>
            </w:r>
            <w:r>
              <w:rPr>
                <w:rStyle w:val="IndexLink"/>
                <w:rtl w:val="true"/>
              </w:rPr>
              <w:t>.</w:t>
              <w:tab/>
            </w:r>
            <w:r>
              <w:rPr>
                <w:rStyle w:val="IndexLink"/>
              </w:rPr>
              <w:t>110</w:t>
            </w:r>
          </w:hyperlink>
        </w:p>
        <w:p>
          <w:pPr>
            <w:pStyle w:val="Contents3"/>
            <w:tabs>
              <w:tab w:val="clear" w:pos="8459"/>
              <w:tab w:val="right" w:pos="9026" w:leader="dot"/>
            </w:tabs>
            <w:rPr/>
          </w:pPr>
          <w:hyperlink w:anchor="__RefHeading___Toc9759141_1280447820">
            <w:r>
              <w:rPr>
                <w:webHidden/>
                <w:rStyle w:val="IndexLink"/>
                <w:rtl w:val="true"/>
              </w:rPr>
              <w:t xml:space="preserve">باء </w:t>
            </w:r>
            <w:r>
              <w:rPr>
                <w:rStyle w:val="IndexLink"/>
                <w:rtl w:val="true"/>
              </w:rPr>
              <w:t xml:space="preserve">- </w:t>
            </w:r>
            <w:r>
              <w:rPr>
                <w:rStyle w:val="IndexLink"/>
                <w:rtl w:val="true"/>
              </w:rPr>
              <w:t>المذهب الشافعي</w:t>
            </w:r>
            <w:r>
              <w:rPr>
                <w:rStyle w:val="IndexLink"/>
                <w:rtl w:val="true"/>
              </w:rPr>
              <w:t>.</w:t>
              <w:tab/>
            </w:r>
            <w:r>
              <w:rPr>
                <w:rStyle w:val="IndexLink"/>
              </w:rPr>
              <w:t>111</w:t>
            </w:r>
          </w:hyperlink>
        </w:p>
        <w:p>
          <w:pPr>
            <w:pStyle w:val="Contents3"/>
            <w:tabs>
              <w:tab w:val="clear" w:pos="8459"/>
              <w:tab w:val="right" w:pos="9026" w:leader="dot"/>
            </w:tabs>
            <w:rPr/>
          </w:pPr>
          <w:hyperlink w:anchor="__RefHeading___Toc9759143_1280447820">
            <w:r>
              <w:rPr>
                <w:webHidden/>
                <w:rStyle w:val="IndexLink"/>
                <w:rtl w:val="true"/>
              </w:rPr>
              <w:t xml:space="preserve">جيم </w:t>
            </w:r>
            <w:r>
              <w:rPr>
                <w:rStyle w:val="IndexLink"/>
                <w:rtl w:val="true"/>
              </w:rPr>
              <w:t xml:space="preserve">- </w:t>
            </w:r>
            <w:r>
              <w:rPr>
                <w:rStyle w:val="IndexLink"/>
                <w:rtl w:val="true"/>
              </w:rPr>
              <w:t>المذهب الحنبلي</w:t>
            </w:r>
            <w:r>
              <w:rPr>
                <w:rStyle w:val="IndexLink"/>
                <w:rtl w:val="true"/>
              </w:rPr>
              <w:t>.</w:t>
              <w:tab/>
            </w:r>
            <w:r>
              <w:rPr>
                <w:rStyle w:val="IndexLink"/>
              </w:rPr>
              <w:t>112</w:t>
            </w:r>
          </w:hyperlink>
        </w:p>
        <w:p>
          <w:pPr>
            <w:pStyle w:val="Contents3"/>
            <w:tabs>
              <w:tab w:val="clear" w:pos="8459"/>
              <w:tab w:val="right" w:pos="9026" w:leader="dot"/>
            </w:tabs>
            <w:rPr/>
          </w:pPr>
          <w:hyperlink w:anchor="__RefHeading___Toc975914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112</w:t>
            </w:r>
          </w:hyperlink>
        </w:p>
        <w:p>
          <w:pPr>
            <w:pStyle w:val="Contents3"/>
            <w:tabs>
              <w:tab w:val="clear" w:pos="8459"/>
              <w:tab w:val="right" w:pos="9026" w:leader="dot"/>
            </w:tabs>
            <w:rPr/>
          </w:pPr>
          <w:hyperlink w:anchor="__RefHeading___Toc9759147_1280447820">
            <w:r>
              <w:rPr>
                <w:webHidden/>
                <w:rStyle w:val="IndexLink"/>
                <w:rtl w:val="true"/>
              </w:rPr>
              <w:t>المبحث الثالث</w:t>
            </w:r>
            <w:r>
              <w:rPr>
                <w:rStyle w:val="IndexLink"/>
                <w:rtl w:val="true"/>
              </w:rPr>
              <w:t xml:space="preserve">: </w:t>
            </w:r>
            <w:r>
              <w:rPr>
                <w:rStyle w:val="IndexLink"/>
                <w:rtl w:val="true"/>
              </w:rPr>
              <w:t>مدار الرياء حول الحرمة والقربة والإخلاص</w:t>
            </w:r>
            <w:r>
              <w:rPr>
                <w:rStyle w:val="IndexLink"/>
                <w:rtl w:val="true"/>
              </w:rPr>
              <w:tab/>
            </w:r>
            <w:r>
              <w:rPr>
                <w:rStyle w:val="IndexLink"/>
              </w:rPr>
              <w:t>113</w:t>
            </w:r>
          </w:hyperlink>
        </w:p>
        <w:p>
          <w:pPr>
            <w:pStyle w:val="Contents3"/>
            <w:tabs>
              <w:tab w:val="clear" w:pos="8459"/>
              <w:tab w:val="right" w:pos="9026" w:leader="dot"/>
            </w:tabs>
            <w:rPr/>
          </w:pPr>
          <w:hyperlink w:anchor="__RefHeading___Toc9759149_1280447820">
            <w:r>
              <w:rPr>
                <w:webHidden/>
                <w:rStyle w:val="IndexLink"/>
                <w:rtl w:val="true"/>
              </w:rPr>
              <w:t>المسألة الأولى</w:t>
            </w:r>
            <w:r>
              <w:rPr>
                <w:rStyle w:val="IndexLink"/>
                <w:rtl w:val="true"/>
              </w:rPr>
              <w:t xml:space="preserve">: </w:t>
            </w:r>
            <w:r>
              <w:rPr>
                <w:rStyle w:val="IndexLink"/>
                <w:rtl w:val="true"/>
              </w:rPr>
              <w:t>أثر الرياء في هدم العمل في مدار قاعدة</w:t>
            </w:r>
            <w:r>
              <w:rPr>
                <w:rStyle w:val="IndexLink"/>
                <w:rtl w:val="true"/>
              </w:rPr>
              <w:t>: (</w:t>
            </w:r>
            <w:r>
              <w:rPr>
                <w:rStyle w:val="IndexLink"/>
                <w:rtl w:val="true"/>
              </w:rPr>
              <w:t>تبعية العمل للنية</w:t>
            </w:r>
            <w:r>
              <w:rPr>
                <w:rStyle w:val="IndexLink"/>
                <w:rtl w:val="true"/>
              </w:rPr>
              <w:t>).</w:t>
              <w:tab/>
            </w:r>
            <w:r>
              <w:rPr>
                <w:rStyle w:val="IndexLink"/>
              </w:rPr>
              <w:t>113</w:t>
            </w:r>
          </w:hyperlink>
        </w:p>
        <w:p>
          <w:pPr>
            <w:pStyle w:val="Contents3"/>
            <w:tabs>
              <w:tab w:val="clear" w:pos="8459"/>
              <w:tab w:val="right" w:pos="9026" w:leader="dot"/>
            </w:tabs>
            <w:rPr/>
          </w:pPr>
          <w:hyperlink w:anchor="__RefHeading___Toc9759151_1280447820">
            <w:r>
              <w:rPr>
                <w:webHidden/>
                <w:rStyle w:val="IndexLink"/>
                <w:rtl w:val="true"/>
              </w:rPr>
              <w:t>المسألة الثانية</w:t>
            </w:r>
            <w:r>
              <w:rPr>
                <w:rStyle w:val="IndexLink"/>
                <w:rtl w:val="true"/>
              </w:rPr>
              <w:t xml:space="preserve">: </w:t>
            </w:r>
            <w:r>
              <w:rPr>
                <w:rStyle w:val="IndexLink"/>
                <w:rtl w:val="true"/>
              </w:rPr>
              <w:t xml:space="preserve">تنبيه السيد محسن الحكيم </w:t>
            </w:r>
            <w:r>
              <w:rPr>
                <w:rStyle w:val="IndexLink"/>
                <w:rtl w:val="true"/>
              </w:rPr>
              <w:t>(</w:t>
            </w:r>
            <w:r>
              <w:rPr>
                <w:rStyle w:val="IndexLink"/>
                <w:rtl w:val="true"/>
              </w:rPr>
              <w:t>رضوان الله عليه</w:t>
            </w:r>
            <w:r>
              <w:rPr>
                <w:rStyle w:val="IndexLink"/>
                <w:rtl w:val="true"/>
              </w:rPr>
              <w:t xml:space="preserve">) </w:t>
            </w:r>
            <w:r>
              <w:rPr>
                <w:rStyle w:val="IndexLink"/>
                <w:rtl w:val="true"/>
              </w:rPr>
              <w:t>حول الابقاء على الاخلاص ومواضع حرمة الرياء</w:t>
            </w:r>
            <w:r>
              <w:rPr>
                <w:rStyle w:val="IndexLink"/>
                <w:rtl w:val="true"/>
              </w:rPr>
              <w:t>.</w:t>
              <w:tab/>
            </w:r>
            <w:r>
              <w:rPr>
                <w:rStyle w:val="IndexLink"/>
              </w:rPr>
              <w:t>120</w:t>
            </w:r>
          </w:hyperlink>
        </w:p>
        <w:p>
          <w:pPr>
            <w:pStyle w:val="Contents3"/>
            <w:tabs>
              <w:tab w:val="clear" w:pos="8459"/>
              <w:tab w:val="right" w:pos="9026" w:leader="dot"/>
            </w:tabs>
            <w:rPr/>
          </w:pPr>
          <w:hyperlink w:anchor="__RefHeading___Toc9759153_1280447820">
            <w:r>
              <w:rPr>
                <w:webHidden/>
                <w:rStyle w:val="IndexLink"/>
                <w:rtl w:val="true"/>
              </w:rPr>
              <w:t>المسألة الثالثة</w:t>
            </w:r>
            <w:r>
              <w:rPr>
                <w:rStyle w:val="IndexLink"/>
                <w:rtl w:val="true"/>
              </w:rPr>
              <w:t xml:space="preserve">: </w:t>
            </w:r>
            <w:r>
              <w:rPr>
                <w:rStyle w:val="IndexLink"/>
                <w:rtl w:val="true"/>
              </w:rPr>
              <w:t xml:space="preserve">مبحث الاخلاص في تعليقات الشيخ محمد تقي الأملي </w:t>
            </w:r>
            <w:r>
              <w:rPr>
                <w:rStyle w:val="IndexLink"/>
                <w:rtl w:val="true"/>
              </w:rPr>
              <w:t>(</w:t>
            </w:r>
            <w:r>
              <w:rPr>
                <w:rStyle w:val="IndexLink"/>
                <w:rtl w:val="true"/>
              </w:rPr>
              <w:t>عليه الرحمة والرضوان</w:t>
            </w:r>
            <w:r>
              <w:rPr>
                <w:rStyle w:val="IndexLink"/>
                <w:rtl w:val="true"/>
              </w:rPr>
              <w:t xml:space="preserve">) </w:t>
            </w:r>
            <w:r>
              <w:rPr>
                <w:rStyle w:val="IndexLink"/>
                <w:rtl w:val="true"/>
              </w:rPr>
              <w:t>على العروة الوثقی</w:t>
            </w:r>
            <w:r>
              <w:rPr>
                <w:rStyle w:val="IndexLink"/>
                <w:rtl w:val="true"/>
              </w:rPr>
              <w:t>:</w:t>
              <w:tab/>
            </w:r>
            <w:r>
              <w:rPr>
                <w:rStyle w:val="IndexLink"/>
              </w:rPr>
              <w:t>122</w:t>
            </w:r>
          </w:hyperlink>
        </w:p>
        <w:p>
          <w:pPr>
            <w:pStyle w:val="Contents3"/>
            <w:tabs>
              <w:tab w:val="clear" w:pos="8459"/>
              <w:tab w:val="right" w:pos="9026" w:leader="dot"/>
            </w:tabs>
            <w:rPr/>
          </w:pPr>
          <w:hyperlink w:anchor="__RefHeading___Toc9759155_1280447820">
            <w:r>
              <w:rPr>
                <w:webHidden/>
                <w:rStyle w:val="IndexLink"/>
                <w:rtl w:val="true"/>
              </w:rPr>
              <w:t>المسألة الرابعة</w:t>
            </w:r>
            <w:r>
              <w:rPr>
                <w:rStyle w:val="IndexLink"/>
                <w:rtl w:val="true"/>
              </w:rPr>
              <w:t xml:space="preserve">: </w:t>
            </w:r>
            <w:r>
              <w:rPr>
                <w:rStyle w:val="IndexLink"/>
                <w:rtl w:val="true"/>
              </w:rPr>
              <w:t>حقيقة الرياء والسمعة عند علماء الاخلاق وكيفية علاجه بما يضده وهو الاخلاص</w:t>
            </w:r>
            <w:r>
              <w:rPr>
                <w:rStyle w:val="IndexLink"/>
                <w:rtl w:val="true"/>
              </w:rPr>
              <w:t>:</w:t>
              <w:tab/>
            </w:r>
            <w:r>
              <w:rPr>
                <w:rStyle w:val="IndexLink"/>
              </w:rPr>
              <w:t>129</w:t>
            </w:r>
          </w:hyperlink>
        </w:p>
        <w:p>
          <w:pPr>
            <w:pStyle w:val="Contents3"/>
            <w:tabs>
              <w:tab w:val="clear" w:pos="8459"/>
              <w:tab w:val="right" w:pos="9026" w:leader="dot"/>
            </w:tabs>
            <w:rPr/>
          </w:pPr>
          <w:hyperlink w:anchor="__RefHeading___Toc9759157_1280447820">
            <w:r>
              <w:rPr>
                <w:webHidden/>
                <w:rStyle w:val="IndexLink"/>
                <w:rtl w:val="true"/>
              </w:rPr>
              <w:t xml:space="preserve">أولاً </w:t>
            </w:r>
            <w:r>
              <w:rPr>
                <w:rStyle w:val="IndexLink"/>
                <w:rtl w:val="true"/>
              </w:rPr>
              <w:t xml:space="preserve">- </w:t>
            </w:r>
            <w:r>
              <w:rPr>
                <w:rStyle w:val="IndexLink"/>
                <w:rtl w:val="true"/>
              </w:rPr>
              <w:t>معنى الإخلاص عند الفقهاء</w:t>
            </w:r>
            <w:r>
              <w:rPr>
                <w:rStyle w:val="IndexLink"/>
                <w:rtl w:val="true"/>
              </w:rPr>
              <w:t>.</w:t>
              <w:tab/>
            </w:r>
            <w:r>
              <w:rPr>
                <w:rStyle w:val="IndexLink"/>
              </w:rPr>
              <w:t>129</w:t>
            </w:r>
          </w:hyperlink>
        </w:p>
        <w:p>
          <w:pPr>
            <w:pStyle w:val="Contents3"/>
            <w:tabs>
              <w:tab w:val="clear" w:pos="8459"/>
              <w:tab w:val="right" w:pos="9026" w:leader="dot"/>
            </w:tabs>
            <w:rPr/>
          </w:pPr>
          <w:hyperlink w:anchor="__RefHeading___Toc9759159_1280447820">
            <w:r>
              <w:rPr>
                <w:webHidden/>
                <w:rStyle w:val="IndexLink"/>
                <w:rtl w:val="true"/>
              </w:rPr>
              <w:t xml:space="preserve">ثانياً </w:t>
            </w:r>
            <w:r>
              <w:rPr>
                <w:rStyle w:val="IndexLink"/>
                <w:rtl w:val="true"/>
              </w:rPr>
              <w:t xml:space="preserve">- </w:t>
            </w:r>
            <w:r>
              <w:rPr>
                <w:rStyle w:val="IndexLink"/>
                <w:rtl w:val="true"/>
              </w:rPr>
              <w:t>حقيقة الرياء والسمعة عند علماء الأخلاق</w:t>
            </w:r>
            <w:r>
              <w:rPr>
                <w:rStyle w:val="IndexLink"/>
                <w:rtl w:val="true"/>
              </w:rPr>
              <w:t>.</w:t>
              <w:tab/>
            </w:r>
            <w:r>
              <w:rPr>
                <w:rStyle w:val="IndexLink"/>
              </w:rPr>
              <w:t>131</w:t>
            </w:r>
          </w:hyperlink>
        </w:p>
        <w:p>
          <w:pPr>
            <w:pStyle w:val="Contents3"/>
            <w:tabs>
              <w:tab w:val="clear" w:pos="8459"/>
              <w:tab w:val="right" w:pos="9026" w:leader="dot"/>
            </w:tabs>
            <w:rPr/>
          </w:pPr>
          <w:hyperlink w:anchor="__RefHeading___Toc9759161_1280447820">
            <w:r>
              <w:rPr>
                <w:webHidden/>
                <w:rStyle w:val="IndexLink"/>
                <w:rtl w:val="true"/>
              </w:rPr>
              <w:t xml:space="preserve">ثالثاً </w:t>
            </w:r>
            <w:r>
              <w:rPr>
                <w:rStyle w:val="IndexLink"/>
                <w:rtl w:val="true"/>
              </w:rPr>
              <w:t xml:space="preserve">- </w:t>
            </w:r>
            <w:r>
              <w:rPr>
                <w:rStyle w:val="IndexLink"/>
                <w:rtl w:val="true"/>
              </w:rPr>
              <w:t>كيفية علاجه بمايضده وهو الاخلاص</w:t>
            </w:r>
            <w:r>
              <w:rPr>
                <w:rStyle w:val="IndexLink"/>
                <w:rtl w:val="true"/>
              </w:rPr>
              <w:t>:</w:t>
              <w:tab/>
            </w:r>
            <w:r>
              <w:rPr>
                <w:rStyle w:val="IndexLink"/>
              </w:rPr>
              <w:t>137</w:t>
            </w:r>
          </w:hyperlink>
        </w:p>
        <w:p>
          <w:pPr>
            <w:pStyle w:val="Contents3"/>
            <w:tabs>
              <w:tab w:val="clear" w:pos="8459"/>
              <w:tab w:val="right" w:pos="9026" w:leader="dot"/>
            </w:tabs>
            <w:rPr/>
          </w:pPr>
          <w:hyperlink w:anchor="__RefHeading___Toc9759163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144</w:t>
            </w:r>
          </w:hyperlink>
        </w:p>
        <w:p>
          <w:pPr>
            <w:pStyle w:val="Contents3"/>
            <w:tabs>
              <w:tab w:val="clear" w:pos="8459"/>
              <w:tab w:val="right" w:pos="9026" w:leader="dot"/>
            </w:tabs>
            <w:rPr/>
          </w:pPr>
          <w:hyperlink w:anchor="__RefHeading___Toc9759165_1280447820">
            <w:r>
              <w:rPr>
                <w:webHidden/>
                <w:rStyle w:val="IndexLink"/>
                <w:rtl w:val="true"/>
              </w:rPr>
              <w:t xml:space="preserve">أولاً </w:t>
            </w:r>
            <w:r>
              <w:rPr>
                <w:rStyle w:val="IndexLink"/>
                <w:rtl w:val="true"/>
              </w:rPr>
              <w:t xml:space="preserve">- </w:t>
            </w:r>
            <w:r>
              <w:rPr>
                <w:rStyle w:val="IndexLink"/>
                <w:rtl w:val="true"/>
              </w:rPr>
              <w:t xml:space="preserve">ابن ابي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tl w:val="true"/>
              </w:rPr>
              <w:t>والرؤية الاعتزالية في حقيقة الرياء وأثره في العمل</w:t>
            </w:r>
            <w:r>
              <w:rPr>
                <w:rStyle w:val="IndexLink"/>
                <w:rtl w:val="true"/>
              </w:rPr>
              <w:t>.</w:t>
              <w:tab/>
            </w:r>
            <w:r>
              <w:rPr>
                <w:rStyle w:val="IndexLink"/>
              </w:rPr>
              <w:t>145</w:t>
            </w:r>
          </w:hyperlink>
        </w:p>
        <w:p>
          <w:pPr>
            <w:pStyle w:val="Contents3"/>
            <w:tabs>
              <w:tab w:val="clear" w:pos="8459"/>
              <w:tab w:val="right" w:pos="9026" w:leader="dot"/>
            </w:tabs>
            <w:rPr/>
          </w:pPr>
          <w:hyperlink w:anchor="__RefHeading___Toc9759167_1280447820">
            <w:r>
              <w:rPr>
                <w:webHidden/>
                <w:rStyle w:val="IndexLink"/>
                <w:rtl w:val="true"/>
              </w:rPr>
              <w:t xml:space="preserve">ثانياً </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ت</w:t>
            </w:r>
            <w:r>
              <w:rPr>
                <w:rStyle w:val="IndexLink"/>
                <w:rtl w:val="true"/>
              </w:rPr>
              <w:t xml:space="preserve">: </w:t>
            </w:r>
            <w:r>
              <w:rPr>
                <w:rStyle w:val="IndexLink"/>
              </w:rPr>
              <w:t>769</w:t>
            </w:r>
            <w:r>
              <w:rPr>
                <w:rStyle w:val="IndexLink"/>
                <w:rtl w:val="true"/>
              </w:rPr>
              <w:t xml:space="preserve"> </w:t>
            </w:r>
            <w:r>
              <w:rPr>
                <w:rStyle w:val="IndexLink"/>
                <w:rtl w:val="true"/>
              </w:rPr>
              <w:t>ه</w:t>
            </w:r>
            <w:r>
              <w:rPr>
                <w:rStyle w:val="IndexLink"/>
                <w:rtl w:val="true"/>
              </w:rPr>
              <w:t xml:space="preserve">) </w:t>
            </w:r>
            <w:r>
              <w:rPr>
                <w:rStyle w:val="IndexLink"/>
                <w:rtl w:val="true"/>
              </w:rPr>
              <w:t>في بيانه للمقارنة بين حرث الدنيا وحرث الاخرة</w:t>
            </w:r>
            <w:r>
              <w:rPr>
                <w:rStyle w:val="IndexLink"/>
                <w:rtl w:val="true"/>
              </w:rPr>
              <w:t>.</w:t>
              <w:tab/>
            </w:r>
            <w:r>
              <w:rPr>
                <w:rStyle w:val="IndexLink"/>
              </w:rPr>
              <w:t>147</w:t>
            </w:r>
          </w:hyperlink>
        </w:p>
        <w:p>
          <w:pPr>
            <w:pStyle w:val="Contents3"/>
            <w:tabs>
              <w:tab w:val="clear" w:pos="8459"/>
              <w:tab w:val="right" w:pos="9026" w:leader="dot"/>
            </w:tabs>
            <w:rPr/>
          </w:pPr>
          <w:hyperlink w:anchor="__RefHeading___Toc9759169_1280447820">
            <w:r>
              <w:rPr>
                <w:webHidden/>
                <w:rStyle w:val="IndexLink"/>
                <w:rtl w:val="true"/>
              </w:rPr>
              <w:t xml:space="preserve">ثالثاً </w:t>
            </w:r>
            <w:r>
              <w:rPr>
                <w:rStyle w:val="IndexLink"/>
                <w:rtl w:val="true"/>
              </w:rPr>
              <w:t xml:space="preserve">- </w:t>
            </w:r>
            <w:r>
              <w:rPr>
                <w:rStyle w:val="IndexLink"/>
                <w:rtl w:val="true"/>
              </w:rPr>
              <w:t>خلاصة القول فيما ورد في مباحث علماء الاخلاق وشراح الحديث</w:t>
            </w:r>
            <w:r>
              <w:rPr>
                <w:rStyle w:val="IndexLink"/>
                <w:rtl w:val="true"/>
              </w:rPr>
              <w:t>.</w:t>
              <w:tab/>
            </w:r>
            <w:r>
              <w:rPr>
                <w:rStyle w:val="IndexLink"/>
              </w:rPr>
              <w:t>151</w:t>
            </w:r>
          </w:hyperlink>
        </w:p>
        <w:p>
          <w:pPr>
            <w:pStyle w:val="Contents3"/>
            <w:tabs>
              <w:tab w:val="clear" w:pos="8459"/>
              <w:tab w:val="right" w:pos="9026" w:leader="dot"/>
            </w:tabs>
            <w:rPr/>
          </w:pPr>
          <w:hyperlink w:anchor="__RefHeading___Toc9759171_1280447820">
            <w:r>
              <w:rPr>
                <w:webHidden/>
                <w:rStyle w:val="IndexLink"/>
                <w:rtl w:val="true"/>
              </w:rPr>
              <w:t>المبحث الرابع</w:t>
            </w:r>
            <w:r>
              <w:rPr>
                <w:rStyle w:val="IndexLink"/>
                <w:rtl w:val="true"/>
              </w:rPr>
              <w:t xml:space="preserve">: </w:t>
            </w:r>
            <w:r>
              <w:rPr>
                <w:rStyle w:val="IndexLink"/>
                <w:rtl w:val="true"/>
              </w:rPr>
              <w:t>ضميمة العجب إلى العبادة</w:t>
            </w:r>
            <w:r>
              <w:rPr>
                <w:rStyle w:val="IndexLink"/>
                <w:rtl w:val="true"/>
              </w:rPr>
              <w:tab/>
            </w:r>
            <w:r>
              <w:rPr>
                <w:rStyle w:val="IndexLink"/>
              </w:rPr>
              <w:t>153</w:t>
            </w:r>
          </w:hyperlink>
        </w:p>
        <w:p>
          <w:pPr>
            <w:pStyle w:val="Contents3"/>
            <w:tabs>
              <w:tab w:val="clear" w:pos="8459"/>
              <w:tab w:val="right" w:pos="9026" w:leader="dot"/>
            </w:tabs>
            <w:rPr/>
          </w:pPr>
          <w:hyperlink w:anchor="__RefHeading___Toc9759173_1280447820">
            <w:r>
              <w:rPr>
                <w:webHidden/>
                <w:rStyle w:val="IndexLink"/>
                <w:rtl w:val="true"/>
              </w:rPr>
              <w:t>المسألة الأولى</w:t>
            </w:r>
            <w:r>
              <w:rPr>
                <w:rStyle w:val="IndexLink"/>
                <w:rtl w:val="true"/>
              </w:rPr>
              <w:t xml:space="preserve">: </w:t>
            </w:r>
            <w:r>
              <w:rPr>
                <w:rStyle w:val="IndexLink"/>
                <w:rtl w:val="true"/>
              </w:rPr>
              <w:t>العجب في اللغة</w:t>
            </w:r>
            <w:r>
              <w:rPr>
                <w:rStyle w:val="IndexLink"/>
                <w:rtl w:val="true"/>
              </w:rPr>
              <w:t>.</w:t>
              <w:tab/>
            </w:r>
            <w:r>
              <w:rPr>
                <w:rStyle w:val="IndexLink"/>
              </w:rPr>
              <w:t>153</w:t>
            </w:r>
          </w:hyperlink>
        </w:p>
        <w:p>
          <w:pPr>
            <w:pStyle w:val="Contents3"/>
            <w:tabs>
              <w:tab w:val="clear" w:pos="8459"/>
              <w:tab w:val="right" w:pos="9026" w:leader="dot"/>
            </w:tabs>
            <w:rPr/>
          </w:pPr>
          <w:hyperlink w:anchor="__RefHeading___Toc9759175_1280447820">
            <w:r>
              <w:rPr>
                <w:webHidden/>
                <w:rStyle w:val="IndexLink"/>
                <w:rtl w:val="true"/>
              </w:rPr>
              <w:t>المسألة الثانية</w:t>
            </w:r>
            <w:r>
              <w:rPr>
                <w:rStyle w:val="IndexLink"/>
                <w:rtl w:val="true"/>
              </w:rPr>
              <w:t xml:space="preserve">: </w:t>
            </w:r>
            <w:r>
              <w:rPr>
                <w:rStyle w:val="IndexLink"/>
                <w:rtl w:val="true"/>
              </w:rPr>
              <w:t>العجب في مباحث الفقهاء وأثره في العبادة</w:t>
            </w:r>
            <w:r>
              <w:rPr>
                <w:rStyle w:val="IndexLink"/>
                <w:rtl w:val="true"/>
              </w:rPr>
              <w:t>.</w:t>
              <w:tab/>
            </w:r>
            <w:r>
              <w:rPr>
                <w:rStyle w:val="IndexLink"/>
              </w:rPr>
              <w:t>155</w:t>
            </w:r>
          </w:hyperlink>
        </w:p>
        <w:p>
          <w:pPr>
            <w:pStyle w:val="Contents3"/>
            <w:tabs>
              <w:tab w:val="clear" w:pos="8459"/>
              <w:tab w:val="right" w:pos="9026" w:leader="dot"/>
            </w:tabs>
            <w:rPr/>
          </w:pPr>
          <w:hyperlink w:anchor="__RefHeading___Toc9759177_1280447820">
            <w:r>
              <w:rPr>
                <w:webHidden/>
                <w:rStyle w:val="IndexLink"/>
                <w:rtl w:val="true"/>
              </w:rPr>
              <w:t xml:space="preserve">أولاً </w:t>
            </w:r>
            <w:r>
              <w:rPr>
                <w:rStyle w:val="IndexLink"/>
                <w:rtl w:val="true"/>
              </w:rPr>
              <w:t xml:space="preserve">- </w:t>
            </w:r>
            <w:r>
              <w:rPr>
                <w:rStyle w:val="IndexLink"/>
                <w:rtl w:val="true"/>
              </w:rPr>
              <w:t>حكم العجب المقرن للعمل يختلف عن المتأخر عنه عند السيد اليزدي</w:t>
            </w:r>
            <w:r>
              <w:rPr>
                <w:rStyle w:val="IndexLink"/>
                <w:rtl w:val="true"/>
              </w:rPr>
              <w:t>.</w:t>
              <w:tab/>
            </w:r>
            <w:r>
              <w:rPr>
                <w:rStyle w:val="IndexLink"/>
              </w:rPr>
              <w:t>155</w:t>
            </w:r>
          </w:hyperlink>
        </w:p>
        <w:p>
          <w:pPr>
            <w:pStyle w:val="Contents3"/>
            <w:tabs>
              <w:tab w:val="clear" w:pos="8459"/>
              <w:tab w:val="right" w:pos="9026" w:leader="dot"/>
            </w:tabs>
            <w:rPr/>
          </w:pPr>
          <w:hyperlink w:anchor="__RefHeading___Toc9759179_1280447820">
            <w:r>
              <w:rPr>
                <w:webHidden/>
                <w:rStyle w:val="IndexLink"/>
                <w:rtl w:val="true"/>
              </w:rPr>
              <w:t xml:space="preserve">ألف </w:t>
            </w:r>
            <w:r>
              <w:rPr>
                <w:rStyle w:val="IndexLink"/>
                <w:rtl w:val="true"/>
              </w:rPr>
              <w:t xml:space="preserve">- </w:t>
            </w:r>
            <w:r>
              <w:rPr>
                <w:rStyle w:val="IndexLink"/>
                <w:rtl w:val="true"/>
              </w:rPr>
              <w:t xml:space="preserve">مناقشة السيد محسن الحكيم لقول السيد اليزدي </w:t>
            </w:r>
            <w:r>
              <w:rPr>
                <w:rStyle w:val="IndexLink"/>
                <w:rtl w:val="true"/>
              </w:rPr>
              <w:t>(</w:t>
            </w:r>
            <w:r>
              <w:rPr>
                <w:rStyle w:val="IndexLink"/>
                <w:rtl w:val="true"/>
              </w:rPr>
              <w:t>عليهما الرحمة والرضوان</w:t>
            </w:r>
            <w:r>
              <w:rPr>
                <w:rStyle w:val="IndexLink"/>
                <w:rtl w:val="true"/>
              </w:rPr>
              <w:t>).</w:t>
              <w:tab/>
            </w:r>
            <w:r>
              <w:rPr>
                <w:rStyle w:val="IndexLink"/>
              </w:rPr>
              <w:t>156</w:t>
            </w:r>
          </w:hyperlink>
        </w:p>
        <w:p>
          <w:pPr>
            <w:pStyle w:val="Contents3"/>
            <w:tabs>
              <w:tab w:val="clear" w:pos="8459"/>
              <w:tab w:val="right" w:pos="9026" w:leader="dot"/>
            </w:tabs>
            <w:rPr/>
          </w:pPr>
          <w:hyperlink w:anchor="__RefHeading___Toc9759181_1280447820">
            <w:r>
              <w:rPr>
                <w:webHidden/>
                <w:rStyle w:val="IndexLink"/>
                <w:rtl w:val="true"/>
              </w:rPr>
              <w:t xml:space="preserve">باء </w:t>
            </w:r>
            <w:r>
              <w:rPr>
                <w:rStyle w:val="IndexLink"/>
                <w:rtl w:val="true"/>
              </w:rPr>
              <w:t xml:space="preserve">- </w:t>
            </w:r>
            <w:r>
              <w:rPr>
                <w:rStyle w:val="IndexLink"/>
                <w:rtl w:val="true"/>
              </w:rPr>
              <w:t xml:space="preserve">مناقشة السيد الخوئي لقول السيد اليزدي </w:t>
            </w:r>
            <w:r>
              <w:rPr>
                <w:rStyle w:val="IndexLink"/>
                <w:rtl w:val="true"/>
              </w:rPr>
              <w:t>(</w:t>
            </w:r>
            <w:r>
              <w:rPr>
                <w:rStyle w:val="IndexLink"/>
                <w:rtl w:val="true"/>
              </w:rPr>
              <w:t>عليهما الرحمة والرضوان</w:t>
            </w:r>
            <w:r>
              <w:rPr>
                <w:rStyle w:val="IndexLink"/>
                <w:rtl w:val="true"/>
              </w:rPr>
              <w:t>).</w:t>
              <w:tab/>
            </w:r>
            <w:r>
              <w:rPr>
                <w:rStyle w:val="IndexLink"/>
              </w:rPr>
              <w:t>158</w:t>
            </w:r>
          </w:hyperlink>
        </w:p>
        <w:p>
          <w:pPr>
            <w:pStyle w:val="Contents3"/>
            <w:tabs>
              <w:tab w:val="clear" w:pos="8459"/>
              <w:tab w:val="right" w:pos="9026" w:leader="dot"/>
            </w:tabs>
            <w:rPr/>
          </w:pPr>
          <w:hyperlink w:anchor="__RefHeading___Toc9759183_1280447820">
            <w:r>
              <w:rPr>
                <w:webHidden/>
                <w:rStyle w:val="IndexLink"/>
                <w:rtl w:val="true"/>
              </w:rPr>
              <w:t xml:space="preserve">ثانياً </w:t>
            </w:r>
            <w:r>
              <w:rPr>
                <w:rStyle w:val="IndexLink"/>
                <w:rtl w:val="true"/>
              </w:rPr>
              <w:t xml:space="preserve">- </w:t>
            </w:r>
            <w:r>
              <w:rPr>
                <w:rStyle w:val="IndexLink"/>
                <w:rtl w:val="true"/>
              </w:rPr>
              <w:t>ما ورد في المذاهب الاسلامية حول حكم العجب في العبادة أو العمل</w:t>
            </w:r>
            <w:r>
              <w:rPr>
                <w:rStyle w:val="IndexLink"/>
                <w:rtl w:val="true"/>
              </w:rPr>
              <w:t>.</w:t>
              <w:tab/>
            </w:r>
            <w:r>
              <w:rPr>
                <w:rStyle w:val="IndexLink"/>
              </w:rPr>
              <w:t>180</w:t>
            </w:r>
          </w:hyperlink>
        </w:p>
        <w:p>
          <w:pPr>
            <w:pStyle w:val="Contents3"/>
            <w:tabs>
              <w:tab w:val="clear" w:pos="8459"/>
              <w:tab w:val="right" w:pos="9026" w:leader="dot"/>
            </w:tabs>
            <w:rPr/>
          </w:pPr>
          <w:hyperlink w:anchor="__RefHeading___Toc9759185_1280447820">
            <w:r>
              <w:rPr>
                <w:webHidden/>
                <w:rStyle w:val="IndexLink"/>
                <w:rtl w:val="true"/>
              </w:rPr>
              <w:t xml:space="preserve">الف </w:t>
            </w:r>
            <w:r>
              <w:rPr>
                <w:rStyle w:val="IndexLink"/>
                <w:rtl w:val="true"/>
              </w:rPr>
              <w:t xml:space="preserve">- </w:t>
            </w:r>
            <w:r>
              <w:rPr>
                <w:rStyle w:val="IndexLink"/>
                <w:rtl w:val="true"/>
              </w:rPr>
              <w:t xml:space="preserve">قول الحافظ السبكي </w:t>
            </w:r>
            <w:r>
              <w:rPr>
                <w:rStyle w:val="IndexLink"/>
                <w:rtl w:val="true"/>
              </w:rPr>
              <w:t>(</w:t>
            </w:r>
            <w:r>
              <w:rPr>
                <w:rStyle w:val="IndexLink"/>
                <w:rtl w:val="true"/>
              </w:rPr>
              <w:t>ت</w:t>
            </w:r>
            <w:r>
              <w:rPr>
                <w:rStyle w:val="IndexLink"/>
                <w:rtl w:val="true"/>
              </w:rPr>
              <w:t xml:space="preserve">: </w:t>
            </w:r>
            <w:r>
              <w:rPr>
                <w:rStyle w:val="IndexLink"/>
              </w:rPr>
              <w:t>756</w:t>
            </w:r>
            <w:r>
              <w:rPr>
                <w:rStyle w:val="IndexLink"/>
                <w:rtl w:val="true"/>
              </w:rPr>
              <w:t xml:space="preserve"> </w:t>
            </w:r>
            <w:r>
              <w:rPr>
                <w:rStyle w:val="IndexLink"/>
                <w:rtl w:val="true"/>
              </w:rPr>
              <w:t>ه</w:t>
            </w:r>
            <w:r>
              <w:rPr>
                <w:rStyle w:val="IndexLink"/>
                <w:rtl w:val="true"/>
              </w:rPr>
              <w:t xml:space="preserve">) </w:t>
            </w:r>
            <w:r>
              <w:rPr>
                <w:rStyle w:val="IndexLink"/>
                <w:rtl w:val="true"/>
              </w:rPr>
              <w:t>في احتمال العجب مع العمل واحتماله مع الرياء</w:t>
            </w:r>
            <w:r>
              <w:rPr>
                <w:rStyle w:val="IndexLink"/>
                <w:rtl w:val="true"/>
              </w:rPr>
              <w:t>.</w:t>
              <w:tab/>
            </w:r>
            <w:r>
              <w:rPr>
                <w:rStyle w:val="IndexLink"/>
              </w:rPr>
              <w:t>180</w:t>
            </w:r>
          </w:hyperlink>
        </w:p>
        <w:p>
          <w:pPr>
            <w:pStyle w:val="Contents3"/>
            <w:tabs>
              <w:tab w:val="clear" w:pos="8459"/>
              <w:tab w:val="right" w:pos="9026" w:leader="dot"/>
            </w:tabs>
            <w:rPr/>
          </w:pPr>
          <w:hyperlink w:anchor="__RefHeading___Toc9759187_1280447820">
            <w:r>
              <w:rPr>
                <w:webHidden/>
                <w:rStyle w:val="IndexLink"/>
                <w:rtl w:val="true"/>
              </w:rPr>
              <w:t xml:space="preserve">باء </w:t>
            </w:r>
            <w:r>
              <w:rPr>
                <w:rStyle w:val="IndexLink"/>
                <w:rtl w:val="true"/>
              </w:rPr>
              <w:t xml:space="preserve">- </w:t>
            </w:r>
            <w:r>
              <w:rPr>
                <w:rStyle w:val="IndexLink"/>
                <w:rtl w:val="true"/>
              </w:rPr>
              <w:t>قول ابن حجر في مواضع متفرقة من شرحه لصحيح البخاري لبيان إثر العجب في بعض الأعمال دون غيرها</w:t>
            </w:r>
            <w:r>
              <w:rPr>
                <w:rStyle w:val="IndexLink"/>
                <w:rtl w:val="true"/>
              </w:rPr>
              <w:t>.</w:t>
              <w:tab/>
            </w:r>
            <w:r>
              <w:rPr>
                <w:rStyle w:val="IndexLink"/>
              </w:rPr>
              <w:t>183</w:t>
            </w:r>
          </w:hyperlink>
        </w:p>
        <w:p>
          <w:pPr>
            <w:pStyle w:val="Contents3"/>
            <w:tabs>
              <w:tab w:val="clear" w:pos="8459"/>
              <w:tab w:val="right" w:pos="9026" w:leader="dot"/>
            </w:tabs>
            <w:rPr/>
          </w:pPr>
          <w:hyperlink w:anchor="__RefHeading___Toc9759189_1280447820">
            <w:r>
              <w:rPr>
                <w:webHidden/>
                <w:rStyle w:val="IndexLink"/>
                <w:rtl w:val="true"/>
              </w:rPr>
              <w:t>المسألة الثالثة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184</w:t>
            </w:r>
          </w:hyperlink>
        </w:p>
        <w:p>
          <w:pPr>
            <w:pStyle w:val="Contents3"/>
            <w:tabs>
              <w:tab w:val="clear" w:pos="8459"/>
              <w:tab w:val="right" w:pos="9026" w:leader="dot"/>
            </w:tabs>
            <w:rPr/>
          </w:pPr>
          <w:hyperlink w:anchor="__RefHeading___Toc9759191_1280447820">
            <w:r>
              <w:rPr>
                <w:webHidden/>
                <w:rStyle w:val="IndexLink"/>
                <w:rtl w:val="true"/>
              </w:rPr>
              <w:t xml:space="preserve">أولاً </w:t>
            </w:r>
            <w:r>
              <w:rPr>
                <w:rStyle w:val="IndexLink"/>
                <w:rtl w:val="true"/>
              </w:rPr>
              <w:t xml:space="preserve">- </w:t>
            </w:r>
            <w:r>
              <w:rPr>
                <w:rStyle w:val="IndexLink"/>
                <w:rtl w:val="true"/>
              </w:rPr>
              <w:t>تعريف العجب وفرقه عن الكبر والإدلال عند علماء الأخلاق</w:t>
            </w:r>
            <w:r>
              <w:rPr>
                <w:rStyle w:val="IndexLink"/>
                <w:rtl w:val="true"/>
              </w:rPr>
              <w:t>.</w:t>
              <w:tab/>
            </w:r>
            <w:r>
              <w:rPr>
                <w:rStyle w:val="IndexLink"/>
              </w:rPr>
              <w:t>184</w:t>
            </w:r>
          </w:hyperlink>
        </w:p>
        <w:p>
          <w:pPr>
            <w:pStyle w:val="Contents3"/>
            <w:tabs>
              <w:tab w:val="clear" w:pos="8459"/>
              <w:tab w:val="right" w:pos="9026" w:leader="dot"/>
            </w:tabs>
            <w:rPr/>
          </w:pPr>
          <w:hyperlink w:anchor="__RefHeading___Toc9759193_1280447820">
            <w:r>
              <w:rPr>
                <w:webHidden/>
                <w:rStyle w:val="IndexLink"/>
                <w:rtl w:val="true"/>
              </w:rPr>
              <w:t xml:space="preserve">ثانياً </w:t>
            </w:r>
            <w:r>
              <w:rPr>
                <w:rStyle w:val="IndexLink"/>
                <w:rtl w:val="true"/>
              </w:rPr>
              <w:t xml:space="preserve">- </w:t>
            </w:r>
            <w:r>
              <w:rPr>
                <w:rStyle w:val="IndexLink"/>
                <w:rtl w:val="true"/>
              </w:rPr>
              <w:t>الآفات التي يحدثها العجب في النفس</w:t>
            </w:r>
            <w:r>
              <w:rPr>
                <w:rStyle w:val="IndexLink"/>
                <w:rtl w:val="true"/>
              </w:rPr>
              <w:t>:</w:t>
              <w:tab/>
            </w:r>
            <w:r>
              <w:rPr>
                <w:rStyle w:val="IndexLink"/>
              </w:rPr>
              <w:t>186</w:t>
            </w:r>
          </w:hyperlink>
        </w:p>
        <w:p>
          <w:pPr>
            <w:pStyle w:val="Contents3"/>
            <w:tabs>
              <w:tab w:val="clear" w:pos="8459"/>
              <w:tab w:val="right" w:pos="9026" w:leader="dot"/>
            </w:tabs>
            <w:rPr/>
          </w:pPr>
          <w:hyperlink w:anchor="__RefHeading___Toc9759195_1280447820">
            <w:r>
              <w:rPr>
                <w:webHidden/>
                <w:rStyle w:val="IndexLink"/>
                <w:rtl w:val="true"/>
              </w:rPr>
              <w:t xml:space="preserve">ثالثاً </w:t>
            </w:r>
            <w:r>
              <w:rPr>
                <w:rStyle w:val="IndexLink"/>
                <w:rtl w:val="true"/>
              </w:rPr>
              <w:t xml:space="preserve">- </w:t>
            </w:r>
            <w:r>
              <w:rPr>
                <w:rStyle w:val="IndexLink"/>
                <w:rtl w:val="true"/>
              </w:rPr>
              <w:t>علاج العجب على نحو الاجمال لا التفصيل</w:t>
            </w:r>
            <w:r>
              <w:rPr>
                <w:rStyle w:val="IndexLink"/>
                <w:rtl w:val="true"/>
              </w:rPr>
              <w:t>:</w:t>
              <w:tab/>
            </w:r>
            <w:r>
              <w:rPr>
                <w:rStyle w:val="IndexLink"/>
              </w:rPr>
              <w:t>188</w:t>
            </w:r>
          </w:hyperlink>
        </w:p>
        <w:p>
          <w:pPr>
            <w:pStyle w:val="Contents3"/>
            <w:tabs>
              <w:tab w:val="clear" w:pos="8459"/>
              <w:tab w:val="right" w:pos="9026" w:leader="dot"/>
            </w:tabs>
            <w:rPr/>
          </w:pPr>
          <w:hyperlink w:anchor="__RefHeading___Toc9759197_1280447820">
            <w:r>
              <w:rPr>
                <w:webHidden/>
                <w:rStyle w:val="IndexLink"/>
                <w:rtl w:val="true"/>
              </w:rPr>
              <w:t xml:space="preserve">رابعاً </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192</w:t>
            </w:r>
          </w:hyperlink>
        </w:p>
        <w:p>
          <w:pPr>
            <w:pStyle w:val="Contents3"/>
            <w:tabs>
              <w:tab w:val="clear" w:pos="8459"/>
              <w:tab w:val="right" w:pos="9026" w:leader="dot"/>
            </w:tabs>
            <w:rPr/>
          </w:pPr>
          <w:hyperlink w:anchor="__RefHeading___Toc9759199_1280447820">
            <w:r>
              <w:rPr>
                <w:webHidden/>
                <w:rStyle w:val="IndexLink"/>
                <w:rtl w:val="true"/>
              </w:rPr>
              <w:t xml:space="preserve">ألف </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192</w:t>
            </w:r>
          </w:hyperlink>
        </w:p>
        <w:p>
          <w:pPr>
            <w:pStyle w:val="Contents3"/>
            <w:tabs>
              <w:tab w:val="clear" w:pos="8459"/>
              <w:tab w:val="right" w:pos="9026" w:leader="dot"/>
            </w:tabs>
            <w:rPr/>
          </w:pPr>
          <w:hyperlink w:anchor="__RefHeading___Toc9759201_1280447820">
            <w:r>
              <w:rPr>
                <w:webHidden/>
                <w:rStyle w:val="IndexLink"/>
                <w:rtl w:val="true"/>
              </w:rPr>
              <w:t xml:space="preserve">باء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192</w:t>
            </w:r>
          </w:hyperlink>
        </w:p>
        <w:p>
          <w:pPr>
            <w:pStyle w:val="Contents3"/>
            <w:tabs>
              <w:tab w:val="clear" w:pos="8459"/>
              <w:tab w:val="right" w:pos="9026" w:leader="dot"/>
            </w:tabs>
            <w:rPr/>
          </w:pPr>
          <w:hyperlink w:anchor="__RefHeading___Toc9759203_1280447820">
            <w:r>
              <w:rPr>
                <w:webHidden/>
                <w:rStyle w:val="IndexLink"/>
                <w:rtl w:val="true"/>
              </w:rPr>
              <w:t xml:space="preserve">جیم </w:t>
            </w:r>
            <w:r>
              <w:rPr>
                <w:rStyle w:val="IndexLink"/>
                <w:rtl w:val="true"/>
              </w:rPr>
              <w:t xml:space="preserve">- </w:t>
            </w:r>
            <w:r>
              <w:rPr>
                <w:rStyle w:val="IndexLink"/>
                <w:rtl w:val="true"/>
              </w:rPr>
              <w:t xml:space="preserve">حبيب الله الهاشمي الخوئي </w:t>
            </w:r>
            <w:r>
              <w:rPr>
                <w:rStyle w:val="IndexLink"/>
                <w:rtl w:val="true"/>
              </w:rPr>
              <w:t>(</w:t>
            </w:r>
            <w:r>
              <w:rPr>
                <w:rStyle w:val="IndexLink"/>
                <w:rtl w:val="true"/>
              </w:rPr>
              <w:t>ت</w:t>
            </w:r>
            <w:r>
              <w:rPr>
                <w:rStyle w:val="IndexLink"/>
                <w:rtl w:val="true"/>
              </w:rPr>
              <w:t xml:space="preserve">: </w:t>
            </w:r>
            <w:r>
              <w:rPr>
                <w:rStyle w:val="IndexLink"/>
              </w:rPr>
              <w:t>1342</w:t>
            </w:r>
            <w:r>
              <w:rPr>
                <w:rStyle w:val="IndexLink"/>
                <w:rtl w:val="true"/>
              </w:rPr>
              <w:t>ه</w:t>
            </w:r>
            <w:r>
              <w:rPr>
                <w:rStyle w:val="IndexLink"/>
                <w:rtl w:val="true"/>
              </w:rPr>
              <w:t>).</w:t>
              <w:tab/>
            </w:r>
            <w:r>
              <w:rPr>
                <w:rStyle w:val="IndexLink"/>
              </w:rPr>
              <w:t>193</w:t>
            </w:r>
          </w:hyperlink>
        </w:p>
        <w:p>
          <w:pPr>
            <w:pStyle w:val="Contents2"/>
            <w:tabs>
              <w:tab w:val="clear" w:pos="8743"/>
              <w:tab w:val="right" w:pos="9026" w:leader="dot"/>
            </w:tabs>
            <w:rPr/>
          </w:pPr>
          <w:hyperlink w:anchor="__RefHeading___Toc9759205_1280447820">
            <w:r>
              <w:rPr>
                <w:webHidden/>
                <w:rStyle w:val="IndexLink"/>
                <w:rtl w:val="true"/>
              </w:rPr>
              <w:t>المحتويات</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6_200322"/>
      <w:bookmarkStart w:id="1" w:name="pg16526_200322"/>
      <w:bookmarkEnd w:id="1"/>
    </w:p>
    <w:p>
      <w:pPr>
        <w:pStyle w:val="Heading2"/>
        <w:numPr>
          <w:ilvl w:val="1"/>
          <w:numId w:val="1"/>
        </w:numPr>
        <w:rPr/>
      </w:pPr>
      <w:bookmarkStart w:id="2" w:name="pg16526_200322"/>
      <w:bookmarkStart w:id="3" w:name="__RefHeading___Toc975902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9031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وحدة الدراسات الفقهية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نهج البلاغة على المذاهب السبعة 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الإباضي وبيان القواعد الفقهية والمعارف الاخلاقية وشروح الأحاديث الجزء الثالث مقدمة العبادات تألیف السید نبیل الحسني الکربلائي إصدار مؤسسة علوم نهج البلاغة في العتبة الحسینیة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العبادات</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26_200336"/>
      <w:bookmarkStart w:id="8" w:name="pg16526_200336"/>
      <w:bookmarkEnd w:id="8"/>
    </w:p>
    <w:p>
      <w:pPr>
        <w:pStyle w:val="Heading2"/>
        <w:numPr>
          <w:ilvl w:val="1"/>
          <w:numId w:val="1"/>
        </w:numPr>
        <w:rPr/>
      </w:pPr>
      <w:bookmarkStart w:id="9" w:name="pg16526_200336"/>
      <w:bookmarkStart w:id="10" w:name="__RefHeading___Toc9759033_1280447820"/>
      <w:bookmarkStart w:id="11" w:name="_Toc3"/>
      <w:bookmarkEnd w:id="9"/>
      <w:bookmarkEnd w:id="10"/>
      <w:r>
        <w:rPr>
          <w:rtl w:val="true"/>
        </w:rPr>
        <w:t>يتضمن الباب</w:t>
      </w:r>
      <w:r>
        <w:rPr>
          <w:rtl w:val="true"/>
        </w:rPr>
        <w:t>:</w:t>
      </w:r>
      <w:bookmarkEnd w:id="1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العبادة وما يجوز قصده من غايات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اللغة والاصطلاح و 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في اللغة والفرق بينها وبين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قصده من غابات النية، وما يستحب اختياره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في اللغة وعند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بين القلب واللسان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الى عبادة الله وأثره في اختلاف مراتب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الرياء والسمعة والعجب وضميمته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الرياء إلى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الرياء في اللغة والاصطلاح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الرياء الى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السمعة إلى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السمعة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السمعة الى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الرياء حول الحرمة والقربة والإخلاص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الرياء في هدم العمل في مدار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الإبقاء على الإخلاص ومواضع حرمة الرياء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الإخلاص في تعليقات الشيخ محمد تقي الآملي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الرياء والسمعة عند علماء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العجب إلى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مباحث الفقهاء وأثره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bookmarkStart w:id="12" w:name="pg16526_200340"/>
    </w:p>
    <w:p>
      <w:pPr>
        <w:pStyle w:val="Heading2"/>
        <w:numPr>
          <w:ilvl w:val="1"/>
          <w:numId w:val="1"/>
        </w:numPr>
        <w:rPr/>
      </w:pPr>
      <w:bookmarkStart w:id="13" w:name="__RefHeading___Toc9759035_1280447820"/>
      <w:bookmarkStart w:id="14" w:name="_Toc4"/>
      <w:bookmarkEnd w:id="12"/>
      <w:bookmarkEnd w:id="13"/>
      <w:r>
        <w:rPr>
          <w:rtl w:val="true"/>
        </w:rPr>
        <w:t xml:space="preserve">الفصل الأول </w:t>
      </w:r>
      <w:r>
        <w:rPr>
          <w:rtl w:val="true"/>
        </w:rPr>
        <w:t>: «</w:t>
      </w:r>
      <w:r>
        <w:rPr>
          <w:rtl w:val="true"/>
        </w:rPr>
        <w:t>في معنى العبادة و ما يجوز قصده من غايات النيّة</w:t>
      </w:r>
      <w:r>
        <w:rPr>
          <w:rtl w:val="true"/>
        </w:rPr>
        <w:t>»</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759037_1280447820"/>
      <w:bookmarkStart w:id="16" w:name="_Toc5"/>
      <w:bookmarkEnd w:id="15"/>
      <w:r>
        <w:rPr>
          <w:rtl w:val="true"/>
        </w:rPr>
        <w:t>اشارة</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26_200344"/>
      <w:bookmarkStart w:id="18" w:name="pg16526_200344"/>
      <w:bookmarkEnd w:id="18"/>
    </w:p>
    <w:p>
      <w:pPr>
        <w:pStyle w:val="Heading3"/>
        <w:numPr>
          <w:ilvl w:val="2"/>
          <w:numId w:val="1"/>
        </w:numPr>
        <w:rPr/>
      </w:pPr>
      <w:bookmarkStart w:id="19" w:name="pg16526_200344"/>
      <w:bookmarkStart w:id="20" w:name="__RefHeading___Toc9759039_1280447820"/>
      <w:bookmarkStart w:id="21" w:name="_Toc6"/>
      <w:bookmarkEnd w:id="19"/>
      <w:bookmarkEnd w:id="20"/>
      <w:r>
        <w:rPr>
          <w:rtl w:val="true"/>
        </w:rPr>
        <w:t>المبحث الأول</w:t>
      </w:r>
      <w:r>
        <w:rPr>
          <w:rtl w:val="true"/>
        </w:rPr>
        <w:t xml:space="preserve">: </w:t>
      </w:r>
      <w:r>
        <w:rPr>
          <w:rtl w:val="true"/>
        </w:rPr>
        <w:t>العبادة في اللغة والاصطلاح وعند الفقهاء</w:t>
      </w:r>
      <w:bookmarkEnd w:id="21"/>
    </w:p>
    <w:p>
      <w:pPr>
        <w:pStyle w:val="Heading3"/>
        <w:numPr>
          <w:ilvl w:val="2"/>
          <w:numId w:val="1"/>
        </w:numPr>
        <w:rPr/>
      </w:pPr>
      <w:bookmarkStart w:id="22" w:name="__RefHeading___Toc9759041_1280447820"/>
      <w:bookmarkStart w:id="23" w:name="_Toc7"/>
      <w:bookmarkEnd w:id="22"/>
      <w:r>
        <w:rPr>
          <w:rtl w:val="true"/>
        </w:rPr>
        <w:t>المسألة الأولى</w:t>
      </w:r>
      <w:r>
        <w:rPr>
          <w:rtl w:val="true"/>
        </w:rPr>
        <w:t xml:space="preserve">: </w:t>
      </w:r>
      <w:r>
        <w:rPr>
          <w:rtl w:val="true"/>
        </w:rPr>
        <w:t>معنى العبادة في اللغة والفرق بينها وبين الطاعة</w:t>
      </w:r>
      <w:r>
        <w:rPr>
          <w:rtl w:val="true"/>
        </w:rPr>
        <w:t>.</w:t>
      </w:r>
      <w:bookmarkEnd w:id="23"/>
    </w:p>
    <w:p>
      <w:pPr>
        <w:pStyle w:val="Heading3"/>
        <w:numPr>
          <w:ilvl w:val="2"/>
          <w:numId w:val="1"/>
        </w:numPr>
        <w:rPr/>
      </w:pPr>
      <w:bookmarkStart w:id="24" w:name="__RefHeading___Toc9759043_1280447820"/>
      <w:bookmarkStart w:id="25" w:name="_Toc8"/>
      <w:bookmarkEnd w:id="24"/>
      <w:r>
        <w:rPr>
          <w:rtl w:val="true"/>
        </w:rPr>
        <w:t xml:space="preserve">أولاً </w:t>
      </w:r>
      <w:r>
        <w:rPr>
          <w:rtl w:val="true"/>
        </w:rPr>
        <w:t xml:space="preserve">- </w:t>
      </w:r>
      <w:r>
        <w:rPr>
          <w:rtl w:val="true"/>
        </w:rPr>
        <w:t>العبادة لغة</w:t>
      </w:r>
      <w:r>
        <w:rPr>
          <w:rtl w:val="true"/>
        </w:rPr>
        <w:t>.</w:t>
      </w:r>
      <w:bookmarkEnd w:id="25"/>
    </w:p>
    <w:p>
      <w:pPr>
        <w:pStyle w:val="BookText"/>
        <w:rPr/>
      </w:pPr>
      <w:r>
        <w:rPr>
          <w:rFonts w:ascii="Amiri" w:hAnsi="Amiri" w:eastAsia="Amiri" w:cs="Amiri"/>
          <w:color w:val="111111"/>
          <w:sz w:val="28"/>
          <w:sz w:val="28"/>
          <w:szCs w:val="28"/>
          <w:rtl w:val="true"/>
          <w:lang w:bidi="ar-SA"/>
        </w:rPr>
        <w:t>جاءت مفردة العبادة في اللغة بمعنى الطاعة مع الخضوع، ومنه طريق معبد إذا كان مذللاً بكثرة الوطئ</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أخذ العبد لذلته لمولاه، والعبادة والخضوع والتذلل والاستكانة قرائب 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تَعَبّ فلان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تذلل له وكل خضوع ليس فوقه خضوع فهو عبادة، طاعة كان للمعبود أو غير طاعة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9759045_1280447820"/>
      <w:bookmarkStart w:id="27" w:name="_Toc9"/>
      <w:bookmarkEnd w:id="26"/>
      <w:r>
        <w:rPr>
          <w:rtl w:val="true"/>
        </w:rPr>
        <w:t xml:space="preserve">ثانياً </w:t>
      </w:r>
      <w:r>
        <w:rPr>
          <w:rtl w:val="true"/>
        </w:rPr>
        <w:t xml:space="preserve">- </w:t>
      </w:r>
      <w:r>
        <w:rPr>
          <w:rtl w:val="true"/>
        </w:rPr>
        <w:t>الفرق بين العبادة والطاعة</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العبادة غاية الخضوع ولا تستحق إلا بغاية الأحكام ولهذا لا يجوز أن يعبد غير الله تعالى ولا تكون العبادة إلا مع المعرفة بالمعبود؛ والطاعة الفعل الواقع على حسب ما أراده المريد، متى كان المرید أعلى رتبة ممن يفعل ذلك وتكون للخالق والمخلوق، والعبادة لا تكون إلا للخالق والطاعة في مجاز اللغة </w:t>
      </w:r>
      <w:bookmarkStart w:id="28" w:name="pg16526_200346"/>
    </w:p>
    <w:p>
      <w:pPr>
        <w:pStyle w:val="BookText"/>
        <w:rPr/>
      </w:pPr>
      <w:bookmarkEnd w:id="28"/>
      <w:r>
        <w:rPr>
          <w:rFonts w:ascii="Amiri" w:hAnsi="Amiri" w:eastAsia="Amiri" w:cs="Amiri"/>
          <w:color w:val="111111"/>
          <w:sz w:val="28"/>
          <w:sz w:val="28"/>
          <w:szCs w:val="28"/>
          <w:rtl w:val="true"/>
          <w:lang w:bidi="ar-SA"/>
        </w:rPr>
        <w:t>تكون أتباع المدعو الداعي إلى ما دعاه إليه وإن لم يقصد أن يطيعه ولكن أتبع دعائه وإرادته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759047_1280447820"/>
      <w:bookmarkStart w:id="30" w:name="_Toc10"/>
      <w:bookmarkEnd w:id="29"/>
      <w:r>
        <w:rPr>
          <w:rtl w:val="true"/>
        </w:rPr>
        <w:t>المسألة الثانية</w:t>
      </w:r>
      <w:r>
        <w:rPr>
          <w:rtl w:val="true"/>
        </w:rPr>
        <w:t xml:space="preserve">: </w:t>
      </w:r>
      <w:r>
        <w:rPr>
          <w:rtl w:val="true"/>
        </w:rPr>
        <w:t>معنى العبادة عند الفقهاء</w:t>
      </w:r>
      <w:r>
        <w:rPr>
          <w:rtl w:val="true"/>
        </w:rPr>
        <w:t>.</w:t>
      </w:r>
      <w:bookmarkEnd w:id="30"/>
    </w:p>
    <w:p>
      <w:pPr>
        <w:pStyle w:val="Heading3"/>
        <w:numPr>
          <w:ilvl w:val="2"/>
          <w:numId w:val="1"/>
        </w:numPr>
        <w:rPr/>
      </w:pPr>
      <w:bookmarkStart w:id="31" w:name="__RefHeading___Toc9759049_1280447820"/>
      <w:bookmarkStart w:id="32" w:name="_Toc11"/>
      <w:bookmarkEnd w:id="31"/>
      <w:r>
        <w:rPr>
          <w:rtl w:val="true"/>
        </w:rPr>
        <w:t xml:space="preserve">أولاً </w:t>
      </w:r>
      <w:r>
        <w:rPr>
          <w:rtl w:val="true"/>
        </w:rPr>
        <w:t xml:space="preserve">- </w:t>
      </w:r>
      <w:r>
        <w:rPr>
          <w:rtl w:val="true"/>
        </w:rPr>
        <w:t>معنى العبادة وأنواعها عند الفقهاء</w:t>
      </w:r>
      <w:r>
        <w:rPr>
          <w:rtl w:val="true"/>
        </w:rPr>
        <w:t>.</w:t>
      </w:r>
      <w:bookmarkEnd w:id="32"/>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والطاعة مع الخضوع والتذلل، وهو جنس من الخضوع لا يستحقه إلا الله تعالى، ما يثاب عليه من الأفعال، إذا كان بنية التعبد والتقرب إلى الله تعالى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للمكلف على خلاف هوى نفسه وهو تعظيماً لربه، وما يثاب على فعله ويتوقف على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يكلّفه الله تعالى عباده، مخالفاً لما يميل إليه الطبع على سبيل الابتلاء، وهي الطاعة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المالكية وابن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محضة، وهي غير معقولة المعنى، وإنما يقصد بها القبلة فقط، كالصلاة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معقولة المعني كغسل النجاسة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والعبادة الصحيحة عند الشافعية ما أسقط القضاء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وفتح الدال مصدر عبد، التصرفات المشروعة التي تجمع كمال المحبة والخوف والخضوع لله تعالى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أمر الله سبحانه وتعالى بها وشرط فيها على المكلف أن يأتي بها من أجله سبحانه وتعالى، أي نية القربة، فلا تقع صحيحة إلا بها كالصلاة والصيام والاعتكاف والحج والعمرة والزكاة ويقابل العبادات والتوصيات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ألفاظ الفقهاء بعض أنواع العبادات،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يبذل الإنسان فيها جهداً جسدياً،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يمثل فيها ولي أمر الصبي بتمرينه على الصوم والصلاة، فلا توصف بصحة أو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تستند إلى أمر الشارع فيستحق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يبذل الإنسان فيها من ماله كالزكاة،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جمعت العبادتين البدنية والمالية كالحج حيث يبذل الحاج فيه جهداً جسدياً وينفق أموالاً بالسفر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لها فضل، لكن بطريق آخر أفضل كالصلاة في مواضع التي يُكره الصلاة فيها مثل الحمام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المستحبة أو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ليست فرضاً أو واجب ويرغب الإنسان إلى أدائها طلباً للعربية وحسن الجزاء</w:t>
      </w:r>
      <w:r>
        <w:rPr>
          <w:rFonts w:eastAsia="Amiri" w:cs="Amiri" w:ascii="Amiri" w:hAnsi="Amiri"/>
          <w:color w:val="111111"/>
          <w:sz w:val="28"/>
          <w:szCs w:val="28"/>
          <w:rtl w:val="true"/>
          <w:lang w:bidi="ar-SA"/>
        </w:rPr>
        <w:t xml:space="preserve">. </w:t>
      </w:r>
      <w:bookmarkStart w:id="33" w:name="pg16526_200350"/>
    </w:p>
    <w:p>
      <w:pPr>
        <w:pStyle w:val="Heading3"/>
        <w:numPr>
          <w:ilvl w:val="2"/>
          <w:numId w:val="1"/>
        </w:numPr>
        <w:rPr/>
      </w:pPr>
      <w:bookmarkStart w:id="34" w:name="__RefHeading___Toc9759051_1280447820"/>
      <w:bookmarkStart w:id="35" w:name="_Toc12"/>
      <w:bookmarkEnd w:id="33"/>
      <w:bookmarkEnd w:id="34"/>
      <w:r>
        <w:rPr>
          <w:rtl w:val="true"/>
        </w:rPr>
        <w:t xml:space="preserve">ثانياً </w:t>
      </w:r>
      <w:r>
        <w:rPr>
          <w:rtl w:val="true"/>
        </w:rPr>
        <w:t xml:space="preserve">- </w:t>
      </w:r>
      <w:r>
        <w:rPr>
          <w:rtl w:val="true"/>
        </w:rPr>
        <w:t>أقسام العبادة</w:t>
      </w:r>
      <w:r>
        <w:rPr>
          <w:rtl w:val="true"/>
        </w:rPr>
        <w:t>.</w:t>
      </w:r>
      <w:bookmarkEnd w:id="35"/>
    </w:p>
    <w:p>
      <w:pPr>
        <w:pStyle w:val="BookText"/>
        <w:rPr/>
      </w:pPr>
      <w:r>
        <w:rPr>
          <w:rFonts w:ascii="Amiri" w:hAnsi="Amiri" w:eastAsia="Amiri" w:cs="Amiri"/>
          <w:color w:val="111111"/>
          <w:sz w:val="28"/>
          <w:sz w:val="28"/>
          <w:szCs w:val="28"/>
          <w:rtl w:val="true"/>
          <w:lang w:bidi="ar-SA"/>
        </w:rPr>
        <w:t>وقد عرّفها الفقيه العالم يحي بن سعيد الحلي</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كل فعل مشروع لا يجزي إلا بنية التعظيم والتذلل لله سبحانه وتعالى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أقوال بعض العلماء في تعريفها أيضاً ثم قسّمها إلى خمس وأربعين قسماً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الشيخ محمود بن عمر الخوارزمي</w:t>
      </w:r>
      <w:r>
        <w:rPr>
          <w:rStyle w:val="FootnoteAnchor"/>
          <w:rtl w:val="true"/>
        </w:rPr>
        <w:footnoteReference w:id="11"/>
      </w:r>
      <w:r>
        <w:rPr>
          <w:rFonts w:ascii="Amiri" w:hAnsi="Amiri" w:eastAsia="Amiri" w:cs="Amiri"/>
          <w:color w:val="111111"/>
          <w:sz w:val="28"/>
          <w:sz w:val="28"/>
          <w:szCs w:val="28"/>
          <w:rtl w:val="true"/>
          <w:lang w:bidi="ar-SA"/>
        </w:rPr>
        <w:t>في كتاب الحدود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التعظيم والتذلل لمن يستحق ذلك بأفعال ورد بها الشرع على وجوه مخصوصة أو ما يجري مجراها على وجوه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يجري </w:t>
      </w:r>
    </w:p>
    <w:p>
      <w:pPr>
        <w:pStyle w:val="BookText"/>
        <w:rPr/>
      </w:pP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بالقبائح، وهذا الحد الذي ذكره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الشيوخ أصحاب أبي هاشم</w:t>
      </w:r>
      <w:r>
        <w:rPr>
          <w:rStyle w:val="FootnoteAnchor"/>
          <w:rtl w:val="true"/>
        </w:rPr>
        <w:footnoteReference w:id="12"/>
      </w:r>
      <w:r>
        <w:rPr>
          <w:rFonts w:ascii="Amiri" w:hAnsi="Amiri" w:eastAsia="Amiri" w:cs="Amiri"/>
          <w:color w:val="111111"/>
          <w:sz w:val="28"/>
          <w:sz w:val="28"/>
          <w:szCs w:val="28"/>
          <w:rtl w:val="true"/>
          <w:lang w:bidi="ar-SA"/>
        </w:rPr>
        <w:t>فإنهم حدوها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الخضوع والتذلل للغير بأفعال ورد بها الشرع 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 الذي ذكره الشيوخ ينتقض بعبادات مخالفي الإسلام، فإنها لا تسمى عبادة في شرعنا وإن اختصت بما ذكروه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 شیخنا السعيد أبو جعفر محمد بن الحسن الطوسي</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الشرع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أبو جعفر محمد بن علي الطوسي المتأخر</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الشرع عشر أصناف، أضاف إلى هذه الخمس غسل الجنابة والحيض، والخمس، والاعتکاف، والعمرة، والرباط</w:t>
      </w:r>
      <w:r>
        <w:rPr>
          <w:rFonts w:eastAsia="IRNazanin" w:cs="IRNazanin"/>
          <w:color w:val="111111"/>
          <w:sz w:val="28"/>
          <w:szCs w:val="28"/>
          <w:rtl w:val="true"/>
          <w:lang w:bidi="fa-IR"/>
        </w:rPr>
        <w:t xml:space="preserve">. </w:t>
      </w:r>
      <w:bookmarkStart w:id="36" w:name="pg16526_200354"/>
    </w:p>
    <w:p>
      <w:pPr>
        <w:pStyle w:val="BookText"/>
        <w:rPr/>
      </w:pPr>
      <w:bookmarkEnd w:id="36"/>
      <w:r>
        <w:rPr>
          <w:rFonts w:ascii="Amiri" w:hAnsi="Amiri" w:eastAsia="Amiri" w:cs="Amiri"/>
          <w:color w:val="111111"/>
          <w:sz w:val="28"/>
          <w:sz w:val="28"/>
          <w:szCs w:val="28"/>
          <w:rtl w:val="true"/>
          <w:lang w:bidi="ar-SA"/>
        </w:rPr>
        <w:t>وقال الشيخ أبو يعلى سلار</w:t>
      </w:r>
      <w:r>
        <w:rPr>
          <w:rStyle w:val="FootnoteAnchor"/>
          <w:rtl w:val="true"/>
        </w:rPr>
        <w:footnoteReference w:id="16"/>
      </w:r>
      <w:r>
        <w:rPr>
          <w:rFonts w:ascii="Amiri" w:hAnsi="Amiri" w:eastAsia="Amiri" w:cs="Amiri"/>
          <w:color w:val="111111"/>
          <w:sz w:val="28"/>
          <w:sz w:val="28"/>
          <w:szCs w:val="28"/>
          <w:rtl w:val="true"/>
          <w:lang w:bidi="ar-SA"/>
        </w:rPr>
        <w:t>العبادات ست، أسقط الجهاد من الخمس الأول وأضاف إليها الطهارة والاعتكاف</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إلى أقطاب أربعة فكان القطب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فعل وشبهه مشروط بالقربة، وللجهاد ونحوه غايتان، فمن حيث الامتثال المقتضي للثواب عبادة، ومن حيث الاعزاز وكف الضرار لا يشترط فيه التقرب، وما اشتمل عليه باقي الأقطاب من مسمى العبادة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الكفارات والنذور فمن قبيل العبادات، ودخولها في غيرها تغليباً أو تبعاً للأسباب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759053_1280447820"/>
      <w:bookmarkStart w:id="38" w:name="_Toc13"/>
      <w:bookmarkEnd w:id="37"/>
      <w:r>
        <w:rPr>
          <w:rtl w:val="true"/>
        </w:rPr>
        <w:t xml:space="preserve">ثالثاً </w:t>
      </w:r>
      <w:r>
        <w:rPr>
          <w:rtl w:val="true"/>
        </w:rPr>
        <w:t xml:space="preserve">- </w:t>
      </w:r>
      <w:r>
        <w:rPr>
          <w:rtl w:val="true"/>
        </w:rPr>
        <w:t>ما هو تكليف المسلم بالعلم بأجزاء العبادات وشرائطها وموانعها؟</w:t>
      </w:r>
      <w:bookmarkEnd w:id="38"/>
    </w:p>
    <w:p>
      <w:pPr>
        <w:pStyle w:val="BookText"/>
        <w:rPr/>
      </w:pPr>
      <w:r>
        <w:rPr>
          <w:rFonts w:ascii="Amiri" w:hAnsi="Amiri" w:eastAsia="Amiri" w:cs="Amiri"/>
          <w:color w:val="111111"/>
          <w:sz w:val="28"/>
          <w:sz w:val="28"/>
          <w:szCs w:val="28"/>
          <w:rtl w:val="true"/>
          <w:lang w:bidi="ar-SA"/>
        </w:rPr>
        <w:t xml:space="preserve">تناول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تكليف المسلم بالعلم بأجزاء العبادات وشرائطها وموانعها ومقدماتها، فكانت كالآتي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المكلف العلم بأجزاء العبادات وشرائطها وموانعها ومقدماتها، ولو لم يعلمها لكن علم إجمالاً، أن عمله واجد لجميع الأجزاء والشرائط وفاقد للموانع صح وإن لم يعملها تفصيلاً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 القول في المسألة شرحاً وبياناً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تعليقه على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المكلف العلم بأجزاء العبادات وشرائطها وموانعها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عقلي تعييني حيث لم يتمكن من الاحتياط، أو تخييري حيث تمكن منه من غير فرق بين دخول الوقت وكون التكليف فعلياً أو قبله حيث يعلم الشخص عدم تمكنه من تعلمها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المختار من جواز مثل هذا الامتثال مع التمكن من الامتثال التفصيلي وعدم اعتبار غير قصد القرية المتمشي منه من قصد الوجه ونحوه، وكفاية كون العمل منتسباً إلى الباري تعالى شأنه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أشكل أن التعرف على الواجب اجمالاً أو تفصيلاً بشرائطه وأجزائه وموانعه من المقدمات العلمية للواجب وليست من المقدمات الوجودية له، إذ تجب السنخية بين الشيء ومقدماته الوجودية، ولا سنخية بين العلم ووجود الشيء، فكلّ جاهل غير متمكَّن من الإتيان بشيء فعلًا كان أو قولًا </w:t>
      </w:r>
    </w:p>
    <w:p>
      <w:pPr>
        <w:pStyle w:val="BookText"/>
        <w:rPr/>
      </w:pPr>
      <w:r>
        <w:rPr>
          <w:rFonts w:ascii="Amiri" w:hAnsi="Amiri" w:eastAsia="Amiri" w:cs="Amiri"/>
          <w:color w:val="111111"/>
          <w:sz w:val="28"/>
          <w:sz w:val="28"/>
          <w:szCs w:val="28"/>
          <w:rtl w:val="true"/>
          <w:lang w:bidi="ar-SA"/>
        </w:rPr>
        <w:t>إلَّا بعد معرفته به، وهذا معنى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يوجب حصول العلم بامتثال واجب هو معرفته بأجزائه وشرائطه وموانعه إمّا تفصيلًا أو إجمالًا، كمن يأتي بالواجب واجداً لجميع ما يعتبر فيه من شرط وجزء وفاقداً لجميع ما يضرّ به، مع عدم معرفة الأجزاء والشرائط والموانع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الامتثال الإجمالي إذا كان العمل يستند إلى الله سبحانه، كما يصدق هذا في العمل بالاحتياط فيما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يحكم به العقل بوجوبه هو العلم التفصيلي أو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الواجب مشروطاً أو موقّتاً، وفي وقته وعند تحقّق شرطه لا يتمکَّن لمّا سئل الإمام الصادق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 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 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 فتلك الحجّة البالغة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فيري المجيب أنّ التعلَّم بالخصوص لیس کسائر المقدّمات المفوّتة، فإنّه أمر واجب قبل الوقت في الموقتات و قبل حصول الشرط في الواجبات المشروطة، وذلك لإطلاق الأدلَّة القائمة على وجوبه، و لدلالتها على أنّ ترك الواجب إذا استند إلى ترك التعلَّم استحقّ المكلَّف العقاب عليه سواء أكان ترکه قبل دخول الوقت أو حصول الشرط أم بعدهما، فدلَّنا ذلك على أنّ التعلَّم مأمور به مطلقاً وإن لم يدخل وقت الواجب ولا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التعلَّم طريقي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فرق في وجوب التعلَّم مقدّمةً بين من يعلم أنّه سيبتلى بالواجب بعد حصول وقته أو شرطه، وبين من يحتمل الابتلاء به في ظرفه، لعدم جریان البراءة العقلية المبنية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تصدّى لبيان أحكامه وجعلها في مورد لو فحص عنها المكلَّف لظفر بها وانتهت وظيفة المولى</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بسط القول في المسألة من العلماء الشيخ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في وجوب علم المكلف بأجزاء العبادات وشرائطها و موانعها ومقدماتها،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ذکر مقدمات العبادات عطف تفسيري للشرائط والموانع، وإلا فلا نعرف مقدمة تتوقف عليها صحة العمل ولم يكن من الشرائط والموانع الداخل </w:t>
      </w:r>
    </w:p>
    <w:p>
      <w:pPr>
        <w:pStyle w:val="BookText"/>
        <w:rPr/>
      </w:pPr>
      <w:r>
        <w:rPr>
          <w:rFonts w:ascii="IRNazanin" w:hAnsi="IRNazanin" w:eastAsia="IRNazanin"/>
          <w:color w:val="111111"/>
          <w:sz w:val="28"/>
          <w:sz w:val="28"/>
          <w:szCs w:val="28"/>
          <w:rtl w:val="true"/>
          <w:lang w:bidi="fa-IR"/>
        </w:rPr>
        <w:t>فيها عدم القاطع، وكيف كان بما أن المكلف في موارد التكليف بالعبادة عليه الامتثال فلا يفرّق بين الامتثال التفصيلي الحاصل ولو باتباع طريق معتبر في معرفتها وإحراز الإتيان بها والامتثال الإجمالي الحاصل بالاحتياط ولو لم يعلم تفصیلاً أجزاءها وشرائطها وموانعها المعتبرة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إذا أمكن للمكلف الإتيان بالواجب الواقعي بتمام ما يعتبر فيه من غير علمه تفصیلاً بأجزائه وشرائطه وموانعه يكون الامتثال مجزياً كما تقدم في مسألة جواز الاحتياط مع التمكن من الاجتهاد الفعلي أو التقليد بلا فرق بين موارد استلزام الاحتياط التكرار، كما في مورد دوران الصلاة بين القصر والتمام، أم لا، كما في دوران الصلاة بين الأقل کالاكتفاء بقراءة الحمد خاصة في الركعتين الأوليتين، أو الأكثر كلزوم قراءة السورة بعد قراءتها، هذا كله في صورة احراز الامتثال بالإتيان بالواجب الواقعي إما بالتفصيل أو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تعلم أجزاء العبادة وشرائطها و موانعها فيما لو لم يتعلمها لم يتمكن من الامتثال أو لم يتمكن من إحراز الامتثال فيفرض أحكام في الواجب المشروط والموقت، وإن المكلف لو لم يتعلم الواجب قبل حصول شرط الوجوب أو ادخال الوقت يمكن له التعلم بعد حصول الوجوب بحصول شرطه أو دخول وقته، کما هو الحال فعلاً في واجبات الحج وشرائطه وموانعه، ففي هذا الفرض حيث المكلف يتمكن من المعرفة والامتثال في ظرف التكليف فلا موجب لوجوب التعلم عليه قبل فعله التكليف وقبل حصول الاستطاعة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لو لم يتعلم أجزاء العمل وشرائطه وموانعه لم يتمكن من إحراز الامتثال في ظرف التكليف أو لا يمكن الامتثال له أصلا، كما في الصلاة </w:t>
      </w:r>
    </w:p>
    <w:p>
      <w:pPr>
        <w:pStyle w:val="BookText"/>
        <w:rPr/>
      </w:pPr>
      <w:r>
        <w:rPr>
          <w:rFonts w:ascii="IRNazanin" w:hAnsi="IRNazanin" w:eastAsia="IRNazanin"/>
          <w:color w:val="111111"/>
          <w:sz w:val="28"/>
          <w:sz w:val="28"/>
          <w:szCs w:val="28"/>
          <w:rtl w:val="true"/>
          <w:lang w:bidi="fa-IR"/>
        </w:rPr>
        <w:t>حيث لم يكن من أهل اللسان لو لم يتعلم كيفية الصلاة والقراءة وغير ذلك مما يعتبر فيها، قبل دخول وقتها لا يتمكن من الصلاة في وقتها أو لا يتمكن من احراز الامتثال، وفي هاتين الصورتين عليه التعلّم قبل حصول شرط الوجوب ودخول الوقت، وذلك فإن الأخبار الواردة في وجوب التعلّم، وإن الجهل لا يكون عذراً مسوّغاً لترك الواجب وإن المكلف يؤخذ به ولو فيما إذا كان منشؤه ترك التعلّم قبل حصول الشرط ودخول الوقت، بل لا ينحصر وجوب التعلّم فيما إذا كان العلم بابتلائه بذلك الواجب فيما بعد، ويجري فيما إذا احتمل الابتلاء ولم يتمكن بعده من التعلّم وإنه لا يكون جهله في ترکه عذراً فيما إذا انجرّ ترك تعلمه إلى مخالفة التكليف باتفاق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يقال المستفاد من اخبار وجوب التعلّم إن القدرة على الاتيان بالواجب من ناحية التعلّم شرط لاستيفاء الملاك الملزم، ولا يكون تركه حتى مع عدم القدرة عليه وعدم التكليف به خطاباً بعد حصول شرط وجوبه عذراً إذا كان العجز ناشئاً من ترك التعلم سواء كان ترکه محرزاً أو محتملاً، وأنّه لا مجال للأُصول النافية في هذه الموارد أو دعوى جواز الاكتفاء بالموافقة الاحتماليّة فيما إذا كان بعد حصول شرط الوجوب لم يتمكّن إلاّ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مجال للاستصحاب لإحراز عدم الابتلاء بالواقعة التي ترك تعلّم حكمها لا يقال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يجب على المكلّف التعلّم بالإضافة إلى الوقائع التي يعلم بعدم ابتلائه بها ولو مستقبلاً فيمكن له إحراز عدم الابتلاء عند الشك بالاستصحاب، حيث يتمسّك به ويحرز عدم ابتلائه ولو مستقبلاً فينتفي الموضوع لوجوب التعلم، والاستصحاب کما يجري في أمر يكون نفس ذلك الأمر موضوع </w:t>
      </w:r>
    </w:p>
    <w:p>
      <w:pPr>
        <w:pStyle w:val="BookText"/>
        <w:rPr/>
      </w:pPr>
      <w:r>
        <w:rPr>
          <w:rFonts w:ascii="IRNazanin" w:hAnsi="IRNazanin" w:eastAsia="IRNazanin"/>
          <w:color w:val="111111"/>
          <w:sz w:val="28"/>
          <w:sz w:val="28"/>
          <w:szCs w:val="28"/>
          <w:rtl w:val="true"/>
          <w:lang w:bidi="fa-IR"/>
        </w:rPr>
        <w:t>الحكم أو نفيه كذلك يجري فيما إذا كان إحراز ذلك الأمر هو الموضوع للحكم، فيثبت أو ينفى على ما تقدّم من قيام الاستصحاب مقام العلم المأخوذ في الموضوع بنحو الطريقيّة والكشف لا بنحو الوصف والصفتية، وأيضاً تقدّم في بحث الاستصحاب أنّه كما يجري في الأُمور الماضيّة كذلك يجري في الأُمور الاستقباليّة، فلا وجه لما يقال بعدم جریان الاستصحاب في الابتلاء وعدمه لعدم كونه حكماً ولا موضوعاً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أنّ وجوب التعلّم حكم طريقي قد جعل لإسقاط الجهل بالحكم التكليفي والوضعي وغيره من العذريّة في مخالفة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للجهل بالحكم أو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فعدم وجوب التعلّم في موارد العلم الوجدانيّ بعدم الابتلاء لكون التعلّم الواجب النفسيّ الطريقّ على كلّ مکلّف لغواً بالإضافة إلى موارد علمه بعدم الابتلاء، لا لأنّ لخطابات وجوب التعلّم الطريقّ ورد تقیید خارجيّ بعدم وجوبه في موارد عدم ابتلائه، ليتوهّم أنّ الاستصحاب في عدم الابتلاء مستقبلاً عند الشكّ محرز لذلك القيد، والاستصحاب بعدم الابتلاء مستقبلاً لا يثبت اللغويّة مع إطلاق خطابات وجوب التعلّم وشمولها لموارد إحراز الابتلاء واحتماله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الجملة بمجرّد الاحتمال يحرز موضوع وجوب التعلّم، والاستصحاب إنما یکون تعبّداً بالعلم فيما إذا لم يعلم الحكم الواقعيّ في الواقعة ولو كان المعلوم حکماً طريقيّاً واقعيّاً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526_200371"/>
      <w:bookmarkStart w:id="40" w:name="pg16526_200371"/>
      <w:bookmarkEnd w:id="40"/>
    </w:p>
    <w:p>
      <w:pPr>
        <w:pStyle w:val="Heading3"/>
        <w:numPr>
          <w:ilvl w:val="2"/>
          <w:numId w:val="1"/>
        </w:numPr>
        <w:rPr/>
      </w:pPr>
      <w:bookmarkStart w:id="41" w:name="pg16526_200371"/>
      <w:bookmarkStart w:id="42" w:name="__RefHeading___Toc9759055_1280447820"/>
      <w:bookmarkStart w:id="43" w:name="_Toc14"/>
      <w:bookmarkEnd w:id="41"/>
      <w:bookmarkEnd w:id="42"/>
      <w:r>
        <w:rPr>
          <w:rtl w:val="true"/>
        </w:rPr>
        <w:t>المبحث الثاني</w:t>
      </w:r>
      <w:r>
        <w:rPr>
          <w:rtl w:val="true"/>
        </w:rPr>
        <w:t xml:space="preserve">: </w:t>
      </w:r>
      <w:r>
        <w:rPr>
          <w:rtl w:val="true"/>
        </w:rPr>
        <w:t>ما يجوز قصده من غايات النية وما يستحب اختياره منها</w:t>
      </w:r>
      <w:bookmarkEnd w:id="43"/>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يشغل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حيزاً كبيراً في كتب الفقهاء في المدارس الإسلامية الفقهية وذلك لارتباطه في القصدية من جهة، ومن جهة اخرى لدخوله في كثير من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العنوان؛ أي النية، إلى البسط في الدراسة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759057_1280447820"/>
      <w:bookmarkStart w:id="45" w:name="_Toc15"/>
      <w:bookmarkEnd w:id="44"/>
      <w:r>
        <w:rPr>
          <w:rtl w:val="true"/>
        </w:rPr>
        <w:t>المسألة الأولى</w:t>
      </w:r>
      <w:r>
        <w:rPr>
          <w:rtl w:val="true"/>
        </w:rPr>
        <w:t xml:space="preserve">: </w:t>
      </w:r>
      <w:r>
        <w:rPr>
          <w:rtl w:val="true"/>
        </w:rPr>
        <w:t>معنى النية في اللغة وعند الفقهاء</w:t>
      </w:r>
      <w:r>
        <w:rPr>
          <w:rtl w:val="true"/>
        </w:rPr>
        <w:t>.</w:t>
      </w:r>
      <w:bookmarkEnd w:id="45"/>
    </w:p>
    <w:p>
      <w:pPr>
        <w:pStyle w:val="Heading3"/>
        <w:numPr>
          <w:ilvl w:val="2"/>
          <w:numId w:val="1"/>
        </w:numPr>
        <w:rPr/>
      </w:pPr>
      <w:bookmarkStart w:id="46" w:name="__RefHeading___Toc9759059_1280447820"/>
      <w:bookmarkStart w:id="47" w:name="_Toc16"/>
      <w:bookmarkEnd w:id="46"/>
      <w:r>
        <w:rPr>
          <w:rtl w:val="true"/>
        </w:rPr>
        <w:t xml:space="preserve">أولاً </w:t>
      </w:r>
      <w:r>
        <w:rPr>
          <w:rtl w:val="true"/>
        </w:rPr>
        <w:t xml:space="preserve">- </w:t>
      </w:r>
      <w:r>
        <w:rPr>
          <w:rtl w:val="true"/>
        </w:rPr>
        <w:t>النية لغة</w:t>
      </w:r>
      <w:r>
        <w:rPr>
          <w:rtl w:val="true"/>
        </w:rPr>
        <w:t>:</w:t>
      </w:r>
      <w:bookmarkEnd w:id="47"/>
    </w:p>
    <w:p>
      <w:pPr>
        <w:pStyle w:val="BookText"/>
        <w:rPr/>
      </w:pPr>
      <w:r>
        <w:rPr>
          <w:rFonts w:ascii="IRNazanin" w:hAnsi="IRNazanin" w:eastAsia="IRNazanin"/>
          <w:color w:val="111111"/>
          <w:sz w:val="28"/>
          <w:sz w:val="28"/>
          <w:szCs w:val="28"/>
          <w:rtl w:val="true"/>
          <w:lang w:bidi="fa-IR"/>
        </w:rPr>
        <w:t xml:space="preserve">جاءت مفردة النية في كتب أهل اللغة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ومعناها القصد لبلدٍ غير البلد الذي انت فيه مقيم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يَنوي وجه كذا أي يقصده من سفر أو عمل</w:t>
      </w:r>
      <w:r>
        <w:rPr>
          <w:rFonts w:eastAsia="Amiri" w:cs="Amiri" w:ascii="Amiri" w:hAnsi="Amiri"/>
          <w:color w:val="111111"/>
          <w:sz w:val="28"/>
          <w:szCs w:val="28"/>
          <w:rtl w:val="true"/>
          <w:lang w:bidi="ar-SA"/>
        </w:rPr>
        <w:t xml:space="preserve">. </w:t>
      </w:r>
      <w:bookmarkStart w:id="48" w:name="pg16526_200373"/>
    </w:p>
    <w:p>
      <w:pPr>
        <w:pStyle w:val="BookText"/>
        <w:rPr/>
      </w:pPr>
      <w:bookmarkEnd w:id="48"/>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تقصده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من دار إلى دار اخرى، كما كانوا ينتؤون منزلاً بعد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الانتواء،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ينوي الإنسان بقلبه من خير او شر، والنوى والنية واحد وهي النية مخففة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9759061_1280447820"/>
      <w:bookmarkStart w:id="50" w:name="_Toc17"/>
      <w:bookmarkEnd w:id="49"/>
      <w:r>
        <w:rPr>
          <w:rtl w:val="true"/>
        </w:rPr>
        <w:t xml:space="preserve">ثانياً </w:t>
      </w:r>
      <w:r>
        <w:rPr>
          <w:rtl w:val="true"/>
        </w:rPr>
        <w:t xml:space="preserve">- </w:t>
      </w:r>
      <w:r>
        <w:rPr>
          <w:rtl w:val="true"/>
        </w:rPr>
        <w:t>معنى النية عند الفقهاء</w:t>
      </w:r>
      <w:r>
        <w:rPr>
          <w:rtl w:val="true"/>
        </w:rPr>
        <w:t>:</w:t>
      </w:r>
      <w:bookmarkEnd w:id="50"/>
    </w:p>
    <w:p>
      <w:pPr>
        <w:pStyle w:val="Heading3"/>
        <w:numPr>
          <w:ilvl w:val="2"/>
          <w:numId w:val="1"/>
        </w:numPr>
        <w:rPr/>
      </w:pPr>
      <w:bookmarkStart w:id="51" w:name="__RefHeading___Toc9759063_1280447820"/>
      <w:bookmarkStart w:id="52" w:name="_Toc18"/>
      <w:bookmarkEnd w:id="51"/>
      <w:r>
        <w:rPr>
          <w:rtl w:val="true"/>
        </w:rPr>
        <w:t xml:space="preserve">ألف </w:t>
      </w:r>
      <w:r>
        <w:rPr>
          <w:rtl w:val="true"/>
        </w:rPr>
        <w:t xml:space="preserve">- </w:t>
      </w:r>
      <w:r>
        <w:rPr>
          <w:rtl w:val="true"/>
        </w:rPr>
        <w:t>معنى النية عند فقهاء المذهب الامامي</w:t>
      </w:r>
      <w:r>
        <w:rPr>
          <w:rtl w:val="true"/>
        </w:rPr>
        <w:t>.</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عمل من الطاعات إذا عمله العبد لم يرد به إلا الله عز وجل فهو عمل بنية، وكل عمل عمله العبد من الطاعات إذا یرید به غير الله فهو عمل بغير نية وهو غير مقبول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هي الإرادة التي تؤثر على وقوع الفعل على وجه دون وجه وبها يقع الفعل عادة وإنما سميت نية لمقارنتها الفعل وحلولها في القلب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في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هي القصد إلى الفعل، مع كون الداعي أمر الله تعالى، أما لأنه تعالى أهل للطاعة وهو أعلى الوجوه، أو لدخول الجنة والفرار من النار وهو أدناها، وما بينهما متوسطات</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السيد محسن الحكيم</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p>
    <w:p>
      <w:pPr>
        <w:pStyle w:val="BookText"/>
        <w:rPr/>
      </w:pPr>
      <w:r>
        <w:rPr>
          <w:rFonts w:ascii="Amiri" w:hAnsi="Amiri" w:eastAsia="Amiri" w:cs="Amiri"/>
          <w:color w:val="111111"/>
          <w:sz w:val="28"/>
          <w:sz w:val="28"/>
          <w:szCs w:val="28"/>
          <w:rtl w:val="true"/>
          <w:lang w:bidi="ar-SA"/>
        </w:rPr>
        <w:t>النص بعدّة من التوضيحات والبيان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القصد الإرادة، كما فسرت النية بها في أكثر محكي عبارات الاصحاب، بل في محكي رسالة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عرفها المتكلمون بانها إرادة من الفاعل للفعل، وعرفها الفقهاء بأنها إرادة اتحاد الفعل المطلوب شرعاً على وجهه ونحوه ما عن التنقيح، وفي محكي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عند المتكلمين إرادة بالقلب يقصد بها إلى الفعل، وعند الفقهاء إرادة الفعل، وعن شرح المفاتيح إنها الباعثة على العمل المنبعثة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ونحوه ما 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من القصد أنه غير الإرادة، وأنه السعي نحو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يتعلق بالإيمان الخارجية،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زيداً، ولا نقول أردت زيداً، إلا على معنى أردت الوصول إليه بنحو من العناية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المعلوم أن المراد منه في المقام هو الإرادة كما يستعمل فيها عرفاً كثيراً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إلى الفعل هو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لا يترتب عليه الأثر إلا إذا جاء به العبد بعنوان العبادة، ولا ينبغي التأمل في أنه يعتبر في تحقق العنوان المذكور كون الاتيان بالفعل عن داعي أمر المولى، بمعنى كون أمر المولى هو الموجب لترجيح وجود الفعل على عدمه في نظر العبد، الموجب ذلك لتعلق إرادته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ولأجل أن مجرد كون الفعل مأمورا به لا يوجب رجحانه في نظر العبد ذاتا، وإنما يوجب رجحانه عرضا بلحاظ عناوين أخر،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لتلك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حقا من حقوق المولى، فيفعله أداء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شكرا له على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للرفعة عنده والقرب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رجوعه إلى ما بعده، فيشكل الاكتفاء به عند من استشكل في الاكتفاء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موجبا للتقصي عن البعد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موجبا لحصول الثواب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للأمن من العقاب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موجبا للثواب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للأمن من العقاب كذلك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وظاهر غير واحد كون الدواعي المذكورة في عرض قصد الامتثال، لأنهم ذكروا للقربة المعتبرة في العبادة معاني، أحدها، قصد الامتثال، والباقي الدواعي المذكورة، فتكون ملحوظة للفاعل دواعي له على فعله، في قبال قصد الامتثال وفي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غير محله، إذ الظاهر أن تلك الدواعي إنما تلحظ في طول قصد الامتثال ودواعي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تترتب عليه، ولا تترتب على ذات الفعل</w:t>
      </w:r>
      <w:r>
        <w:rPr>
          <w:rFonts w:eastAsia="Amiri" w:cs="Amiri" w:ascii="Amiri" w:hAnsi="Amiri"/>
          <w:color w:val="111111"/>
          <w:sz w:val="28"/>
          <w:szCs w:val="28"/>
          <w:rtl w:val="true"/>
          <w:lang w:bidi="ar-SA"/>
        </w:rPr>
        <w:t xml:space="preserve">. </w:t>
      </w:r>
      <w:bookmarkStart w:id="53" w:name="pg16526_200382"/>
    </w:p>
    <w:p>
      <w:pPr>
        <w:pStyle w:val="BookText"/>
        <w:rPr/>
      </w:pPr>
      <w:bookmarkEnd w:id="53"/>
      <w:r>
        <w:rPr>
          <w:rFonts w:ascii="Amiri" w:hAnsi="Amiri" w:eastAsia="Amiri" w:cs="Amiri"/>
          <w:color w:val="111111"/>
          <w:sz w:val="28"/>
          <w:sz w:val="28"/>
          <w:szCs w:val="28"/>
          <w:rtl w:val="true"/>
          <w:lang w:bidi="ar-SA"/>
        </w:rPr>
        <w:t>نعم لو ثبت أن من الأفعال ما هو عبادة بذاته أمكن أن تكون الأمور المذكورة دواعي إليه من دون توسط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في محله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دواعي أخر ذكرها بعض الأصحاب، ويمكن تصور غيرها مما لم يذكر، وتختلف داعويتها باختلاف النفوس في رغباتها وملاذها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تسمية الدواعي المذكورة في كلماتهم بالغايات لا تخلو من مسامحة في بعضها، حيث أنه لا يترتب على الفعل العبادي، وإنما هو عنوان فيه مرغب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9759065_1280447820"/>
      <w:bookmarkStart w:id="55" w:name="_Toc19"/>
      <w:bookmarkEnd w:id="54"/>
      <w:r>
        <w:rPr>
          <w:rtl w:val="true"/>
        </w:rPr>
        <w:t xml:space="preserve">باء </w:t>
      </w:r>
      <w:r>
        <w:rPr>
          <w:rtl w:val="true"/>
        </w:rPr>
        <w:t xml:space="preserve">- </w:t>
      </w:r>
      <w:r>
        <w:rPr>
          <w:rtl w:val="true"/>
        </w:rPr>
        <w:t>معنى النية عند فقهاء المذاهب الأخرى</w:t>
      </w:r>
      <w:r>
        <w:rPr>
          <w:rtl w:val="true"/>
        </w:rPr>
        <w:t>.</w:t>
      </w:r>
      <w:bookmarkEnd w:id="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فقهاء الزيدية في تعريف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القصد والارادة الموجودان في قلب المكلف</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 القلب على عمل فرض أو غيره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عرفها فقهاء المذهب الإباضي، بقوله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قصد شيء مقترن بفعله، فإذا قصد وتراخى عنه عزم</w:t>
      </w:r>
      <w:r>
        <w:rPr>
          <w:rFonts w:eastAsia="Amiri" w:cs="Amiri" w:ascii="Amiri" w:hAnsi="Amiri"/>
          <w:color w:val="111111"/>
          <w:sz w:val="28"/>
          <w:szCs w:val="28"/>
          <w:rtl w:val="true"/>
          <w:lang w:bidi="ar-SA"/>
        </w:rPr>
        <w:t xml:space="preserve">. </w:t>
      </w:r>
      <w:bookmarkStart w:id="56" w:name="pg16526_200384"/>
    </w:p>
    <w:p>
      <w:pPr>
        <w:pStyle w:val="BookText"/>
        <w:rPr/>
      </w:pPr>
      <w:bookmarkEnd w:id="56"/>
      <w:r>
        <w:rPr>
          <w:rFonts w:ascii="Amiri" w:hAnsi="Amiri" w:eastAsia="Amiri" w:cs="Amiri"/>
          <w:color w:val="111111"/>
          <w:sz w:val="28"/>
          <w:sz w:val="28"/>
          <w:szCs w:val="28"/>
          <w:rtl w:val="true"/>
          <w:lang w:bidi="ar-SA"/>
        </w:rPr>
        <w:t>وشرعت النية لتمييز العبادات من العادات كالجلوس يكون للاعتكاف تارة وللاستراحة أخرى، ولتمييز مراتب العبادات كالصلاة تكون للفرض تارة وللنفل أخرى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759067_1280447820"/>
      <w:bookmarkStart w:id="58" w:name="_Toc20"/>
      <w:bookmarkEnd w:id="57"/>
      <w:r>
        <w:rPr>
          <w:rtl w:val="true"/>
        </w:rPr>
        <w:t>المسألة الثانية</w:t>
      </w:r>
      <w:r>
        <w:rPr>
          <w:rtl w:val="true"/>
        </w:rPr>
        <w:t xml:space="preserve">: </w:t>
      </w:r>
      <w:r>
        <w:rPr>
          <w:rtl w:val="true"/>
        </w:rPr>
        <w:t>النية بين القلب واللسان</w:t>
      </w:r>
      <w:r>
        <w:rPr>
          <w:rtl w:val="true"/>
        </w:rPr>
        <w:t>.</w:t>
      </w:r>
      <w:bookmarkEnd w:id="58"/>
    </w:p>
    <w:p>
      <w:pPr>
        <w:pStyle w:val="BookText"/>
        <w:rPr/>
      </w:pPr>
      <w:r>
        <w:rPr>
          <w:rFonts w:ascii="Amiri" w:hAnsi="Amiri" w:eastAsia="Amiri" w:cs="Amiri"/>
          <w:color w:val="111111"/>
          <w:sz w:val="28"/>
          <w:sz w:val="28"/>
          <w:szCs w:val="28"/>
          <w:rtl w:val="true"/>
          <w:lang w:bidi="ar-SA"/>
        </w:rPr>
        <w:t>تناول الفقهاء علاقة القلب واللسان بالنية، وأثر النية في العبادة واشتراط القرب في الامتثال والعمل، لا سيما في الأوامر العبادية بنحو خاص، وتباين بعض الآراء في المدارس الفقهية الإسلامية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759069_1280447820"/>
      <w:bookmarkStart w:id="60" w:name="_Toc21"/>
      <w:bookmarkEnd w:id="59"/>
      <w:r>
        <w:rPr>
          <w:rtl w:val="true"/>
        </w:rPr>
        <w:t xml:space="preserve">أولاً </w:t>
      </w:r>
      <w:r>
        <w:rPr>
          <w:rtl w:val="true"/>
        </w:rPr>
        <w:t xml:space="preserve">- </w:t>
      </w:r>
      <w:r>
        <w:rPr>
          <w:rtl w:val="true"/>
        </w:rPr>
        <w:t>أقوال فقهاء الإمامية</w:t>
      </w:r>
      <w:r>
        <w:rPr>
          <w:rtl w:val="true"/>
        </w:rPr>
        <w:t>:</w:t>
      </w:r>
      <w:bookmarkEnd w:id="60"/>
    </w:p>
    <w:p>
      <w:pPr>
        <w:pStyle w:val="BookText"/>
        <w:rPr/>
      </w:pPr>
      <w:r>
        <w:rPr>
          <w:rFonts w:ascii="IRNazanin" w:hAnsi="IRNazanin" w:eastAsia="IRNazanin"/>
          <w:color w:val="111111"/>
          <w:sz w:val="28"/>
          <w:sz w:val="28"/>
          <w:szCs w:val="28"/>
          <w:rtl w:val="true"/>
          <w:lang w:bidi="fa-IR"/>
        </w:rPr>
        <w:t xml:space="preserve">تزخر كتب علماء الإمامية الفقهية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ارتبط بها من احکام ومسائل، وقد أوردنا جزءً يسيراً مما ورد في كتبهم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أختص بعنوان المسألة، فكان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النية القلب دون اللسان، ولا يستحب الجمع بينهما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النية في الصلاة مستدلاً بذلك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يتحقق الإخلاص من دون النية، ولأنها يمكن أن تقع على وجه غير مراده لا يختص بمراد الشارع إلا بالنية، وما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والإخلاص هو نية التقرب، ومحلها القلب، ولا اعتبار فيها باللسان، ولا يحتاج إلى تكلفها لفظاً أصلاً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تفعل بالقلب، وكيفيتها أن ينوي الوجوب أو الندب، والقربة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النية القلب، لأنها إرادة ولا يستحب الجمع عندنا بينه وبين القول للأصل، ولعدم ذكر السلف إياه؛ وصار إليه بعض الأصحاب، لأن اللفظ أشد عوناً على اخلاص القصد، وفيه منع ظاهر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يلزم التلفظ بالنية، بل ولا إخطارها بالبال، بل يكفي وجود الداعي القلب بحيث لو سُئِل عن شغله يقول أتوضأ مثلاً، وأما لو كان غافلاً </w:t>
      </w:r>
    </w:p>
    <w:p>
      <w:pPr>
        <w:pStyle w:val="BookText"/>
        <w:rPr/>
      </w:pPr>
      <w:r>
        <w:rPr>
          <w:rFonts w:ascii="Amiri" w:hAnsi="Amiri" w:eastAsia="Amiri" w:cs="Amiri"/>
          <w:color w:val="111111"/>
          <w:sz w:val="28"/>
          <w:sz w:val="28"/>
          <w:szCs w:val="28"/>
          <w:rtl w:val="true"/>
          <w:lang w:bidi="ar-SA"/>
        </w:rPr>
        <w:t>بحيث لو سُئِل بقي متحيراً فلا يكفي، وإن كان مسبوقاً بالعزم، والقصد حين المقدمات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التلفظ بالنية إتفاقاً، بل ولا يستحب، كما هو صريح جماعة، بل ظاهر محكي الذكرى الاجماع عليه، لعدم الدليل عليه والشرع خال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التبيان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أنه مكروه؛ وفيه نظر كما عن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اخطارها بالبال كما نسب إلى المشهور، حيث حكي عنهم أن النية المعتبرة في العبادات هي الإرادة التفصيلية المتعلقة المخطرة؛ ولا دليل لهم ظاهراً عليه، إذ الثابت بالإجماع كون الوضوء عبادة، ومن المعلوم من بناء العقلاء أنه يكفي في تحقق العبادة كون الفعل اختيارياً صادراً عن إرادة الفاعل بداعي تعلق الأمر به، وهذا كما يكون بالإرادة التفصيلية القائمة بالصورة المخطرة يكون بالإرادة الارتكازية أيضاً؛ ويشهد به اكتفاؤهم بمقارنة الإرادة التفصيلية المذكورة لأول الفعل وإن زالت في الأثناء إذا حصلت الإرادة الارتكازية وبقيت إلى آخره، مع أن من المعلوم ان عنوان العبادة كما يكون لأول الفعل يكون لآخره، فإذا كان يكفي في عبادية الأخير العبادة الارتكازية التي ذكرناها فلم لا تكفي لأوله؟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المراد من أخطار النية في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أخطار المنوي تفصيلاً، فالعبارة لا تخلو من مساحة</w:t>
      </w:r>
      <w:r>
        <w:rPr>
          <w:rFonts w:eastAsia="Amiri" w:cs="Amiri" w:ascii="Amiri" w:hAnsi="Amiri"/>
          <w:color w:val="111111"/>
          <w:sz w:val="28"/>
          <w:szCs w:val="28"/>
          <w:rtl w:val="true"/>
          <w:lang w:bidi="ar-SA"/>
        </w:rPr>
        <w:t xml:space="preserve">. </w:t>
      </w:r>
      <w:bookmarkStart w:id="61" w:name="pg16526_200392"/>
    </w:p>
    <w:p>
      <w:pPr>
        <w:pStyle w:val="BookText"/>
        <w:rPr/>
      </w:pPr>
      <w:bookmarkEnd w:id="61"/>
      <w:r>
        <w:rPr>
          <w:rFonts w:ascii="Amiri" w:hAnsi="Amiri" w:eastAsia="Amiri" w:cs="Amiri"/>
          <w:color w:val="111111"/>
          <w:sz w:val="28"/>
          <w:sz w:val="28"/>
          <w:szCs w:val="28"/>
          <w:rtl w:val="true"/>
          <w:lang w:bidi="ar-SA"/>
        </w:rPr>
        <w:t>بل يكفي وجود الداعي في القلب،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الإرادة الارتكازية الباقية ببقاء الداعي الارتكازي التي كان حدوثها ناشئاً عن خطور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هو سُئِل عن شغله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مثلاً؛ وأما لو كان غافلاً بحيث لو سُئِل بقي متحيراً فلا يكفي؛ لأن ذلك كاشف عن الإرادة المذكورة، ولو كانت موجودة امتنع الجهل بها، لأنها من الأمور الوجدانية التي يعلم بها بمجرد الالتفات إليها، نعم لو كان التحير ناشئاً عن قسر النفس عن الالتفات إلى ما فيها 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قادحاً في صحة الوضوء إذا أحرز الفاعل بعد تحقق الالتفات منه كون فعله لأجل الداعي الصحيح</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759071_1280447820"/>
      <w:bookmarkStart w:id="63" w:name="_Toc22"/>
      <w:bookmarkEnd w:id="62"/>
      <w:r>
        <w:rPr>
          <w:rtl w:val="true"/>
        </w:rPr>
        <w:t xml:space="preserve">ثانياً </w:t>
      </w:r>
      <w:r>
        <w:rPr>
          <w:rtl w:val="true"/>
        </w:rPr>
        <w:t xml:space="preserve">- </w:t>
      </w:r>
      <w:r>
        <w:rPr>
          <w:rtl w:val="true"/>
        </w:rPr>
        <w:t>أقوال فقهاء المذاهب الأخرى</w:t>
      </w:r>
      <w:r>
        <w:rPr>
          <w:rtl w:val="true"/>
        </w:rPr>
        <w:t>.</w:t>
      </w:r>
      <w:bookmarkEnd w:id="63"/>
    </w:p>
    <w:p>
      <w:pPr>
        <w:pStyle w:val="Heading3"/>
        <w:numPr>
          <w:ilvl w:val="2"/>
          <w:numId w:val="1"/>
        </w:numPr>
        <w:rPr/>
      </w:pPr>
      <w:bookmarkStart w:id="64" w:name="__RefHeading___Toc9759073_1280447820"/>
      <w:bookmarkStart w:id="65" w:name="_Toc23"/>
      <w:bookmarkEnd w:id="64"/>
      <w:r>
        <w:rPr>
          <w:rtl w:val="true"/>
        </w:rPr>
        <w:t xml:space="preserve">أ </w:t>
      </w:r>
      <w:r>
        <w:rPr>
          <w:rtl w:val="true"/>
        </w:rPr>
        <w:t xml:space="preserve">- </w:t>
      </w:r>
      <w:r>
        <w:rPr>
          <w:rtl w:val="true"/>
        </w:rPr>
        <w:t>المذهب الزيدي</w:t>
      </w:r>
      <w:r>
        <w:rPr>
          <w:rtl w:val="true"/>
        </w:rPr>
        <w:t>.</w:t>
      </w:r>
      <w:bookmarkEnd w:id="65"/>
    </w:p>
    <w:p>
      <w:pPr>
        <w:pStyle w:val="BookText"/>
        <w:rPr/>
      </w:pPr>
      <w:r>
        <w:rPr>
          <w:rFonts w:ascii="Amiri" w:hAnsi="Amiri" w:eastAsia="Amiri" w:cs="Amiri"/>
          <w:color w:val="111111"/>
          <w:sz w:val="28"/>
          <w:sz w:val="28"/>
          <w:szCs w:val="28"/>
          <w:rtl w:val="true"/>
          <w:lang w:bidi="ar-SA"/>
        </w:rPr>
        <w:t>وقد ذهب فقهائهم إلى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والإرادة الموجودات في قلب المكلف، لا مجرد اللفظ، ولا مجرد الاعتقاد والعلم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759075_1280447820"/>
      <w:bookmarkStart w:id="67" w:name="_Toc24"/>
      <w:bookmarkEnd w:id="66"/>
      <w:r>
        <w:rPr>
          <w:rtl w:val="true"/>
        </w:rPr>
        <w:t xml:space="preserve">ب </w:t>
      </w:r>
      <w:r>
        <w:rPr>
          <w:rtl w:val="true"/>
        </w:rPr>
        <w:t xml:space="preserve">- </w:t>
      </w:r>
      <w:r>
        <w:rPr>
          <w:rtl w:val="true"/>
        </w:rPr>
        <w:t>المذهب الإباضي</w:t>
      </w:r>
      <w:r>
        <w:rPr>
          <w:rtl w:val="true"/>
        </w:rPr>
        <w:t>.</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الشماخي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8" w:name="pg16526_200394"/>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القصد للشيء المأمور به باعتقاد من القلب والعزيمة عليه بالجوارح، ويلزمها تميز العبادة عن غيرها، ومحلها القلب عند أكثر المتشرعة، وأقل الفلاسفة لأنه محل الفعل والعلم والإرادة والميل والاعتقاد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759077_1280447820"/>
      <w:bookmarkStart w:id="70" w:name="_Toc25"/>
      <w:bookmarkEnd w:id="69"/>
      <w:r>
        <w:rPr>
          <w:rtl w:val="true"/>
        </w:rPr>
        <w:t xml:space="preserve">ج </w:t>
      </w:r>
      <w:r>
        <w:rPr>
          <w:rtl w:val="true"/>
        </w:rPr>
        <w:t xml:space="preserve">- </w:t>
      </w:r>
      <w:r>
        <w:rPr>
          <w:rtl w:val="true"/>
        </w:rPr>
        <w:t>المذهب الحنفي والمالكي والحنبلي</w:t>
      </w:r>
      <w:r>
        <w:rPr>
          <w:rtl w:val="true"/>
        </w:rPr>
        <w:t>.</w:t>
      </w:r>
      <w:bookmarkEnd w:id="70"/>
    </w:p>
    <w:p>
      <w:pPr>
        <w:pStyle w:val="BookText"/>
        <w:rPr/>
      </w:pPr>
      <w:r>
        <w:rPr>
          <w:rFonts w:ascii="Amiri" w:hAnsi="Amiri" w:eastAsia="Amiri" w:cs="Amiri"/>
          <w:color w:val="111111"/>
          <w:sz w:val="28"/>
          <w:sz w:val="28"/>
          <w:szCs w:val="28"/>
          <w:rtl w:val="true"/>
          <w:lang w:bidi="ar-SA"/>
        </w:rPr>
        <w:t xml:space="preserve">وأتفق فقهاء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والمالكي والحنبلي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محل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دون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خلاف بينهم في ذلك سوى المذهب الشافعي، فقد أضافوا اللفظ إلى النية استحباباً؛ وفي قول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أكثر اصحاب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محلها القلب، ويستحب أن يضاف الى ذلك اللفظ، 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التلفظ بها، وخطّأه أكثر اصحابه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حاول ابن تيمية أن يرفع وقوع الخلاف في المسألة فادعى خاطئاً ودون دراية في الفقه، الاجماع في المسألة، 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النية القلب دون اللسان، باتفاق ائمة المسلمين في جميع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والطهارة والزكاة والحج والصيام والعتق والجهاد وغير ذلك</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أقر علماء الشافعية بخلاف ذلك، فقد ذهب الحافظ النووي، والخطيب الشربيني، إلى استحباب إقران القلب باللسان في النية، بل </w:t>
      </w:r>
    </w:p>
    <w:p>
      <w:pPr>
        <w:pStyle w:val="BookText"/>
        <w:rPr/>
      </w:pPr>
      <w:r>
        <w:rPr>
          <w:rFonts w:ascii="Amiri" w:hAnsi="Amiri" w:eastAsia="Amiri" w:cs="Amiri"/>
          <w:color w:val="111111"/>
          <w:sz w:val="28"/>
          <w:sz w:val="28"/>
          <w:szCs w:val="28"/>
          <w:rtl w:val="true"/>
          <w:lang w:bidi="ar-SA"/>
        </w:rPr>
        <w:t>بوجوب التلفظ بالنية على قول، وهذا نص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عبد الله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يجزئه حتى يجمع بين نية القلب وتلفظ اللسان لأن الشافعي قال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نوى حجاً أو عمرة أجزأ، وإن لم يتلفظ وليس كالصلاة لا تصح إلا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غلط هذا القائل وليس مراد الشافعي بالنطق في الصلاة هذا بل مراده التكبير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علم النووي أن هذا مراد الشافعي مع عدم وجود قرينة تدل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بذلك رفع الخطأ في الحكم عن الشافعي فنسبه إلى أبي عبد الله الزبيري</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قدم بغداد، وحدّث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المؤدّب، و محمد بن سنان القزّاز، وإبراهيم بن الوليد الجشّاش،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زياد النقّاش وتلا عليه القرآن، وعمر بن بشران السكري، وعلي بن هارون السمسار، ومحمد بن عبد الله بن بخيت الدقّاق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عارفاً بالأدب و الأَنساب والقراءات تفقّه به طائفة؛ وصنّف كتباً في الفقه وغيره،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المُسکِت، النيّة، ستر العورة، الهداية، الإمارة،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اختياراته في الفقه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اعتباره إقراراً ممّن ادعي عليه بدراهم،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وثلاثمائة،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عشرين، وصلَّى عليه ابنه أبو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موسوعات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ومما يدل عليه قول الحافظ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مغني المحتاج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ويندب النطق بالمنوي قبل التكبير ليساعد اللسان القلب ولأنه أبعد عن الوسواس، قال الأذرعي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ولي قضاء الحنفية مستقلًا بدمشق توفّي سنة ثلاث وسبعين وستمائة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اللجنة العلمية في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للندب، وهو ممنوع؛ بل قيل بوجوب</w:t>
      </w:r>
      <w:bookmarkStart w:id="71" w:name="pg16526_200402"/>
    </w:p>
    <w:p>
      <w:pPr>
        <w:pStyle w:val="BookText"/>
        <w:rPr/>
      </w:pPr>
      <w:bookmarkEnd w:id="71"/>
      <w:r>
        <w:rPr>
          <w:rFonts w:ascii="Amiri" w:hAnsi="Amiri" w:eastAsia="Amiri" w:cs="Amiri"/>
          <w:color w:val="111111"/>
          <w:sz w:val="28"/>
          <w:sz w:val="28"/>
          <w:szCs w:val="28"/>
          <w:rtl w:val="true"/>
          <w:lang w:bidi="ar-SA"/>
        </w:rPr>
        <w:t>التلفظ بالنية في كل عبادة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يتضح زیف قول ابن تيمية في اتفاق ائمة المذاهب في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الصحيح في المسألة ما أفاد به الشيخ الطوسي رضوان الله عليه في أن محل النية القلب دون اللسان، ولا يستحب الجمع بينهما، أي بين القلب واللسان وقد أورد الدليل بذلك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النية هي الإرادة التي تؤثر في وقوع الفعل على وجه دون وجه، وبها يقع الفعل عبادة وواقعاً موقع الوجوب أو الندب وإنما سميت نية لمقارنتها للفعل وحلولها في القلب، ولأجل ذلك سميت إرادة الله نية لأنها لا تحل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ما قلناه فمن أوجب التلفظ بها، أو استحب ذلك فعليه الدليل، والشرع خال من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759079_1280447820"/>
      <w:bookmarkStart w:id="73" w:name="_Toc26"/>
      <w:bookmarkEnd w:id="72"/>
      <w:r>
        <w:rPr>
          <w:rtl w:val="true"/>
        </w:rPr>
        <w:t>المسألة الثالثة</w:t>
      </w:r>
      <w:r>
        <w:rPr>
          <w:rtl w:val="true"/>
        </w:rPr>
        <w:t xml:space="preserve">: </w:t>
      </w:r>
      <w:r>
        <w:rPr>
          <w:rtl w:val="true"/>
        </w:rPr>
        <w:t>القصد إلى عبادة الله وأثره في اختلاف مراتب العبادة</w:t>
      </w:r>
      <w:r>
        <w:rPr>
          <w:rtl w:val="true"/>
        </w:rPr>
        <w:t>.</w:t>
      </w:r>
      <w:bookmarkEnd w:id="73"/>
    </w:p>
    <w:p>
      <w:pPr>
        <w:pStyle w:val="BookText"/>
        <w:rPr/>
      </w:pPr>
      <w:r>
        <w:rPr>
          <w:rFonts w:ascii="Amiri" w:hAnsi="Amiri" w:eastAsia="Amiri" w:cs="Amiri"/>
          <w:color w:val="111111"/>
          <w:sz w:val="28"/>
          <w:sz w:val="28"/>
          <w:szCs w:val="28"/>
          <w:rtl w:val="true"/>
          <w:lang w:bidi="ar-SA"/>
        </w:rPr>
        <w:t>إن تتبع الروايات الشريفة وما ورد فيها من شروحات وبيان لدى العلماء والمفكرين يكشف عن أن القصد هو السبب الأساس الذي كان وراء اختلاف مراتب العبادة 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الشريف المروي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البحث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بيان أثر القصد، أي الداعي إلى عبادة الله في اختلاف مراتب عبادته عز وجل عند الناس، فكان القصد أو الداعي على النحو الآتي</w:t>
      </w:r>
      <w:r>
        <w:rPr>
          <w:rFonts w:eastAsia="Amiri" w:cs="Amiri" w:ascii="Amiri" w:hAnsi="Amiri"/>
          <w:color w:val="111111"/>
          <w:sz w:val="28"/>
          <w:szCs w:val="28"/>
          <w:rtl w:val="true"/>
          <w:lang w:bidi="ar-SA"/>
        </w:rPr>
        <w:t xml:space="preserve">: </w:t>
      </w:r>
      <w:bookmarkStart w:id="74" w:name="pg16526_200404"/>
    </w:p>
    <w:p>
      <w:pPr>
        <w:pStyle w:val="Heading3"/>
        <w:numPr>
          <w:ilvl w:val="2"/>
          <w:numId w:val="1"/>
        </w:numPr>
        <w:rPr/>
      </w:pPr>
      <w:bookmarkStart w:id="75" w:name="__RefHeading___Toc9759081_1280447820"/>
      <w:bookmarkStart w:id="76" w:name="_Toc27"/>
      <w:bookmarkEnd w:id="74"/>
      <w:bookmarkEnd w:id="75"/>
      <w:r>
        <w:rPr>
          <w:rtl w:val="true"/>
        </w:rPr>
        <w:t xml:space="preserve">أولاً </w:t>
      </w:r>
      <w:r>
        <w:rPr>
          <w:rtl w:val="true"/>
        </w:rPr>
        <w:t xml:space="preserve">- </w:t>
      </w:r>
      <w:r>
        <w:rPr>
          <w:rtl w:val="true"/>
        </w:rPr>
        <w:t>لأنه تعالى أهل للعبادة</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بيانه لمراتب العبادة وأثر القصد فيها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الأولى، 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أعلى الغايات وأشرفها لمن يطع الله لتحصيل الفوائد والغايات، وإلَّا فالإنسان الكامل لا يقصد بطاعته القربة من حيث إنّها فائدة عائدة إليه، بل الباعث له أهلية المطاع للإطاعة، فيريد التقرّب إليه لأنّه محبوب عنده، فلا داعي له على الفعل إلَّا القيام بما يستحقّه المطاع من حيث ذاته لا من حيث إحسانه إليه</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يقصد بطاعته أداء بعض ما يستحقّه الله عليه من الشكر، ولا </w:t>
      </w:r>
    </w:p>
    <w:p>
      <w:pPr>
        <w:pStyle w:val="BookText"/>
        <w:rPr/>
      </w:pPr>
      <w:r>
        <w:rPr>
          <w:rFonts w:ascii="Amiri" w:hAnsi="Amiri" w:eastAsia="Amiri" w:cs="Amiri"/>
          <w:color w:val="111111"/>
          <w:sz w:val="28"/>
          <w:sz w:val="28"/>
          <w:szCs w:val="28"/>
          <w:rtl w:val="true"/>
          <w:lang w:bidi="ar-SA"/>
        </w:rPr>
        <w:t>يقصد بها عود فائدة إليه، ولو أراد من شكره مزيد النعم أو دوام الموجود خرج عن غاية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يقصد مجرّد الرفعة والتقرّب عنده فلا شيء أحبّ إليه منه، وهذا أوّل مراتب الطالبين بإطاعتهم تحصيل الفوائد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بطاعته التفضي عن البعد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الفائدتان حاصلتان من الإعراض عن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ما يبذل على العمل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المستمسك في كون الداعي أنه أهلاً للعبادة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لخلوه عن الطمع فيما يرجع نفعه إليه، کما حكي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نهج البلاغة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رهبة فتلك عبادة العبيد، وإن قوماً عبدوا الله رغبة فتلك عبادة التجار، وإن قوماً عبدوا الله شكراً فتلك عبادة الأحرار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هارون بن خارجة</w:t>
      </w:r>
      <w:r>
        <w:rPr>
          <w:rFonts w:eastAsia="Amiri" w:cs="Amiri" w:ascii="Amiri" w:hAnsi="Amiri"/>
          <w:color w:val="111111"/>
          <w:sz w:val="28"/>
          <w:szCs w:val="28"/>
          <w:rtl w:val="true"/>
          <w:lang w:bidi="ar-SA"/>
        </w:rPr>
        <w:t xml:space="preserve">: </w:t>
      </w:r>
      <w:bookmarkStart w:id="77" w:name="pg16526_200409"/>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ثلاثة، قوم عبدوا الله عز وجل خوفاً فتلك عبادة العبيد، وقوم عبدوا الله تبارك وتعالى طلب الثواب فتلك عبادة الأجراء، وقوماً عبدوا الله عز وجل حباً له فتلك عبادة الاحرار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العبادة للحب أعلى من العبادة لكونه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حكي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إليه، على أنه غير مروي في طرقنا، نعم رواه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روايات العامة، كما ذكر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الوسائل والامر سهل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759083_1280447820"/>
      <w:bookmarkStart w:id="79" w:name="_Toc28"/>
      <w:bookmarkEnd w:id="78"/>
      <w:r>
        <w:rPr>
          <w:rtl w:val="true"/>
        </w:rPr>
        <w:t xml:space="preserve">ثانياً </w:t>
      </w:r>
      <w:r>
        <w:rPr>
          <w:rtl w:val="true"/>
        </w:rPr>
        <w:t>- (</w:t>
      </w:r>
      <w:r>
        <w:rPr>
          <w:rtl w:val="true"/>
        </w:rPr>
        <w:t>رجاء للثواب وخوفاً من العقاب</w:t>
      </w:r>
      <w:r>
        <w:rPr>
          <w:rtl w:val="true"/>
        </w:rPr>
        <w:t xml:space="preserve">) </w:t>
      </w:r>
      <w:r>
        <w:rPr>
          <w:rtl w:val="true"/>
        </w:rPr>
        <w:t>وحكم من جاء بالعبادة على هذه النية</w:t>
      </w:r>
      <w:r>
        <w:rPr>
          <w:rtl w:val="true"/>
        </w:rPr>
        <w:t>.</w:t>
      </w:r>
      <w:bookmarkEnd w:id="79"/>
    </w:p>
    <w:p>
      <w:pPr>
        <w:pStyle w:val="BookText"/>
        <w:rPr/>
      </w:pPr>
      <w:r>
        <w:rPr>
          <w:rFonts w:ascii="Amiri" w:hAnsi="Amiri" w:eastAsia="Amiri" w:cs="Amiri"/>
          <w:color w:val="111111"/>
          <w:sz w:val="28"/>
          <w:sz w:val="28"/>
          <w:szCs w:val="28"/>
          <w:rtl w:val="true"/>
          <w:lang w:bidi="ar-SA"/>
        </w:rPr>
        <w:t xml:space="preserve">ذهب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فساد العبادة بقصد الثواب والعقاب وانحصار النية فيهما وقد جاءت اقوالهم في ذلك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جوابه للسائل عن سبب حکمه ببطلان العبادة بهذه النية فقال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العدلية على أن من فعل فعلاً لطلب الثواب أو لخوف العقاب فإنه لا يستحق بذلك ثواباً والاصل فيه أن من فعل فعلاً ليجلب نفعاً أو يدفع عنه ضرراً به فإنه لا يستحق به المدح على ذلك ولا يسمى من أفاد غيره شيئاً ليستعيض عن فعله جواداً، فكذا فاعل الطاعة لأجل الثواب أو الدفع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والآيتان لا ينفيان لما قلناه، لأن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يتقضى أن يكون غرضهم بفعلهم مثل هذا، وكذا فيقوله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فَلْيَتَنَافَسِ الْمُتَنَافِسُونَ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دلالتهما عليها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سکن جزين بلبنان، ورحل إلى العراق والحجاز ومصر ودمشق وفلسطين، وأخذ عن علمائها، واتهم في أيام السلطان برقوق بانحلال العقيدة، فسجن في قلعة دمشق، ثم ضربت عنقه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 فلقب بالشهيد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العين من فوائد الشرحين أي شروح تهذیب الاصول، البيان في الفقه، كتاب القواعد، الدروس الشرعية في فقه الامامية، وغاية المراد في شرح نكت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وسیمر کلامه مفصلاً في المسألة القادمة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غاية الثواب والعقاب فقد قطع الأصحاب بكون العبادة فاسدة بقصدها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مراتب العبادة فجعل هذه النية هي أدنى المراتب قائلاً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 بها التقرب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تركها البعد الموجب لدخول النار، وحيث أن التقرب في الصورتين الأخيرتين غير مقصود لذاته بل لأجل التوصل إلى الملاذ النفسانية، أو دفع المنافرات، قيل بعدم صحة العبادة فيهما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الأعلى السبزواري</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قدّس سرّه في مدينة سبزوار من أعمال خراسان، وترعرع في بيت العلم والتقى، ودرس فيها علوم الحوزة المعروفة بالمقدمات، ثم انتقل منها إلى مشهد الامام الرضا عليه السلام ودرس بها السطوح، ثم هاجر إلى النجف الأشرف وتخرج فيها على أعلام الفقه والأصول، كان قدّس سرّه يرى أنّ في علم الأصول من البحوث النظرية ما يشوّش على طالب العلم معرفة النتيجة، فاقتصر في دروسه على البحوث التي لها تطبيق مباشر في الفقه، وكان قدّس سرّه يواظب على أوقات الدرس بدقة متناهية، وكان يحاضر في مسجد قريب من مسكنه، وكان يعتمد في أسلوب التدريس على الإيجاز ويبتعد عن التفصيل والتطويل ويستخدم الألفاظ السهلة، انتقلت إليه المرجعية بعد وفاة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خدم العلم وأهله طول حياته مثابرا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في يوم السبت الخامس والعشرين من شهر صفر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وأودع جثمانه الشريف في جوار جده أمير المؤمنين عليه السلام بالنجف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مجلدين في 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عملية فتوائيّة لعمل مقلَّدیه، تحتوي على جميع أبواب الفقه، طبعت في بيروت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المحجة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تقریرات دروسه في الفقه طبع في 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دورة استدلالية كاملة تشتمل على جميع أبواب الفقه، طبع في النجف الأشرف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وخرج منه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منه سبع مجلدات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تلك عبادة التجار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ومقتضى سهولة الشريعة المقدسة في هذا الأمر العام البلوى لسواد الناس هو الوجوه أو لدخول الجنة، والفرار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أدناها وما،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 فلأنّ الإطاعة أعم من العبادة، كما هو معلوم، وأما الثانية فلأنّها في مقام البعث إلى توحيد المعبود ونفي الشرك في العبادة، ولا ربط لها بأنّ كل واجب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الأول فإنّما هو في مقام بيان أنّ من نوى في عمله القربة يثاب عليه، ومن نوى غيرها فله ما نوي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بقية الخبر في الوسائل</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الأخير ونحوه من الأخبار فهو في مقام بيان أنّ حسن الجزاء يدور مدار حسن النية، لا أنّ قصد التقرب </w:t>
      </w:r>
    </w:p>
    <w:p>
      <w:pPr>
        <w:pStyle w:val="BookText"/>
        <w:rPr/>
      </w:pPr>
      <w:r>
        <w:rPr>
          <w:rFonts w:ascii="Amiri" w:hAnsi="Amiri" w:eastAsia="Amiri" w:cs="Amiri"/>
          <w:color w:val="111111"/>
          <w:sz w:val="28"/>
          <w:sz w:val="28"/>
          <w:szCs w:val="28"/>
          <w:rtl w:val="true"/>
          <w:lang w:bidi="ar-SA"/>
        </w:rPr>
        <w:t>معتبر في كل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لزم تخصيص الأكثر،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لخلوّه عن شوائب التعويض، وهو من عبادة أولياء الله المقرّبين، وعبّر عنه في الحديث بعبادة الكرام تارة، والأحرار أخرى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 الوثقى وقد حدد العبادة بخمسة أوجه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أحدها وهو اعلاها أن يقصد امتثال أمر الله لأنه تعالى أهل للعبادة والطاعة وهذا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خوفاً من نارك ولا طمعاً في جنتك بل وجدتك أهلاً للعبادة فعبدتك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شکر نعمه التي لا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به تحصیل رضاه والفرار من 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حصول القربة إليه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به الثواب ورفع العقاب، بأن یکون الداعي إلى امتثال أمره رجاء ثوابه وتخليصه من النار، وأما إذا كان قصده ذلك على وجه المعاوضة من دون أن يكون برجاء اثباته تعالى فيشكل صحته وما ورد من صلاة الاستسقاء وصلاة الحاجة إنما يصح إذا كان على الوجه الأول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يخص موضع البحث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تكون نية المسلم في عبادة الله تعالى حصول الثواب ورفع العقاب ونجاته من النار، وهي بهذه النية تكون العبادة صحيحة، أما إذا كان قصده في العبادة أن يكون الثواب عوضاً عنها ففي صحتها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صلى المسلم صلاة الاستقساء وصلاة الحاجة كأن تكون لقضاء الدين أو الاستخارة أو دفع البلاء وغيرها بقصد الامتثال لأمر الله تعالى لما ورد في النصوص الشريفة الكاشفة عن كيفية هذه الصلوات وما يترتب عليه من حصول المنفعة ودفع المضرة التي هي بيد الله تعالى لأنه سبحانه أهلاً للعبادة والطاعة، فهي بهذه النية تكون العبادة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بعض العلماء عليهم الرحمة والرضوان في تعليقاتهم على العروة فيما يخص موضع البحث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كاشف الغطاء</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والمالكي نسبة إلى بني مالك، وهم المعروفون اليوم في العراق بال عليّ، ويقال إنّ نسبهم يرجع إلى مالك الأشتر النخعي من حواريّ أمير المؤمنين عليّ بن أبي طالب عليه السلام كما قال السيد صادق الفحّام في رثاء الشيخ حسين أخي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مُنتَمِي فَخراً إلى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مالِكِي إلاك في المعنَيَين</w:t>
      </w:r>
    </w:p>
    <w:p>
      <w:pPr>
        <w:pStyle w:val="BookText"/>
        <w:rPr/>
      </w:pPr>
      <w:r>
        <w:rPr>
          <w:rFonts w:ascii="IRNazanin" w:hAnsi="IRNazanin" w:eastAsia="IRNazanin"/>
          <w:color w:val="111111"/>
          <w:sz w:val="28"/>
          <w:sz w:val="28"/>
          <w:szCs w:val="28"/>
          <w:rtl w:val="true"/>
          <w:lang w:bidi="fa-IR"/>
        </w:rPr>
        <w:t>والجناجي، نسبة إلى جناجية أو جناجيا قرية من أعمال الحلَّة، أصلهم من آل عليّ المقيمين فيها، وأصل اسمها قناتيا ويلفظها العرب جناجياً على قاعدتهم في إبدال القاف جیماً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 الشيخ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هذا لقباً للعائلة، نسبة إلى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مبهات الشريعة الغرّاء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ينبغي أن يدعيها أحد بعده إلا معصوم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نارك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أن الباعث بالذات إلى عبادتك هو استحقاقك للعبادة بذاتك الا أنه يخاف العقاب ولا يرجو الثواب کما هو واضح؛ وقصد التقرب إليه يؤكد هذا المعنى ولا ينافيه، بل هو اعلى الغايات وأشرفها، وهي آخر منازل السالكين وغاية آمال العارفين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بخصوص الوجه الخامس الذي أورده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الشيخ کاشف الغطاء قائلاً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الأجر الأخروي، وأدنى منه قصد الأجر </w:t>
      </w:r>
    </w:p>
    <w:p>
      <w:pPr>
        <w:pStyle w:val="BookText"/>
        <w:rPr/>
      </w:pPr>
      <w:r>
        <w:rPr>
          <w:rFonts w:ascii="IRNazanin" w:hAnsi="IRNazanin" w:eastAsia="IRNazanin"/>
          <w:color w:val="111111"/>
          <w:sz w:val="28"/>
          <w:sz w:val="28"/>
          <w:szCs w:val="28"/>
          <w:rtl w:val="true"/>
          <w:lang w:bidi="fa-IR"/>
        </w:rPr>
        <w:t>الدنيوي وهو ايضاً يتفاوت في المرتبة فتارة يكون لمصلحة عامة وحب الخير لنوع الإنسان، بل والحيوان مثل صلاة الاستسقاء والدعاء للمؤمنين بالمغفرة ونحوها، وأخرى لمصلحة خاصة به أو بغيره مثل طلب الشفاء للمريض أو صلاة الليل للرزق وهي أنزل الدرجات، فإن صاحبها كالجائع الذي لا يطلب من السلطان إلا فضل طعامه لیسد قوته، لا لأن طعام السلطان شرف وكرامة له بحيث لا فرق عنده بين طعام السلطان وغیره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تعليقه على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قصده ذلك على وجه المعاوضة من دون أن يكون برجاء أثابته تعالى فيشكل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مجملة، ولعل المراد أن الأغراض الدنيوية كالاستسقاء والشفاء إذا كانت باعثة على العمل أولاً وبالذات من دون توسيط الطاعة والعبودية لم تصح العبادة، وإذا كان المقصود القيام بالعبودية والداعي على القيام بها طلب الشفاء والاستسقاء على نحو داعي الداعي صحت، ويمكن أن يكون طلب المقاصد الدنيوية مع الاعتقاد والالتفات إلى أنها منوطة بمشيئته ولا تحصل إلا بإرادته أيضاً غير مناف للطاعة والعبودية ولا تقدح في صحة العبادة، وإلا لما صحت عبادة أكثر الناس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 العبادة والطاعة مراتب على حسب اختلاف درجات الإيمان والمؤمنين في المعرفة واليقين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ومجمل القول حول هذه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أوردها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بما أنها عمل اختیاري صادر من عاقل مختار كل ما كان كذلك لا بدّ فيه من وجود غاية باعثة على ارتكاب العمل، فهذه الغاية في المقام إما أنّها ملحوظة في جانب العامل العابد، أو في ناحية المعبود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إما أنّه لحاظ کماله الذاتي وأهليته للعبادة، وهو أرقى المراتب، أو من أجل حبّه الناشئ من نعمه وإحسانه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إمّا أنّه تحصیل رضاه، أو التقرّب منه، أو طمع في ثوابه، أو خشية من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جدّاً أنّ المراد بالقرب ليس هو القرب المكاني الحقيقي، بل ولا الادعائي التنزيلي، لوضوح أنّ القرب بين شيئين يتضمن التضايف بحيث أنّ أحدهما إذا كان قريباً كان الآخر أيضاً كذلك واقعاً أو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 سبحانه قريب من جميع البشر، بل هو أقرب إلينا من حبل الوريد، وكل شيء حاضر عنده حضوراً ذاتياً، بيد أنّ البعض منّا بعيد عنه لكونه غريقاً في الذنوب والخطايا المستوجب لعدم توجهه و التفاته إليه، فهو قريب من عباده تنزيلًا، وهم بعيدون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القرب الذي يتوخّاه العبد في عبادته هو طلب الحضور بين يدي الرب والشهود عنده بحيث كأنه يراه ويشاهده شهوداً قلبياً لا بصرياً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كثير من الأدعية والروايات أنّ الغاية القصوى من العبادات هو لقاء الله تعالى، والوصول إلى هذه المرتبة التي هي أرقى المراتب التي يمكن أن يصل إليها الإنسان، وربما يتفق الوصول إليها بعد التدريب ومجاهدة النفس والتضلَّع في العبادة المستتبعة بعد إزالة الملكات الخبيثة لصفاء القلب وقابليته لمشاهدة الرب والسير إليه، فيروم العابد بعبادته النيل إلى هذه المرتبة التي هي المراد من التقرب منه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ينبغي التأمل في البطلان، ضرورة أنّ الثواب أو دفع العقاب لا يترتّبان على ذات العمل لكي تصح المعاوضة والمبادلة بينهما، بل على العمل المتصف بالعبادية والصادر بقصد الامتثال والطاعة، فلو صلى ليدخل الجنة بطلت، إذ ليس </w:t>
      </w:r>
      <w:bookmarkStart w:id="80" w:name="pg16526_200434"/>
    </w:p>
    <w:p>
      <w:pPr>
        <w:pStyle w:val="BookText"/>
        <w:rPr/>
      </w:pPr>
      <w:bookmarkEnd w:id="80"/>
      <w:r>
        <w:rPr>
          <w:rFonts w:ascii="Amiri" w:hAnsi="Amiri" w:eastAsia="Amiri" w:cs="Amiri"/>
          <w:color w:val="111111"/>
          <w:sz w:val="28"/>
          <w:sz w:val="28"/>
          <w:szCs w:val="28"/>
          <w:rtl w:val="true"/>
          <w:lang w:bidi="ar-SA"/>
        </w:rPr>
        <w:t>لذات العمل هذا الأثر، بل المأتي به مضافاً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قصد دخول الجنة لا يحقِّق الإضافة كما هو واضح، وإنما يتجه لو كان على سبيل الداعي على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ورد في صلاة الاستسقاء أو الحاجة أو صلاة الليل، من الخواص والآثار من طلب الرزق ونحوه، فإنّها لا تترتب على ذات الصلاة، بل المأتي بها بصفة العبادة، فلا يصح قصدها إلَّا على النحو الذي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 المتقدمة من الثواب أو دفع العقاب أو شكر النعمة كلها غايات للامتثال ومن قبيل الداعي على الداعي، لا يكاد يترتّب شيء منها إلَّا بعد أنصاف العمل بالعبادية، والإتيان به بهذا العنوان، فبدونه ولو كان بنيّة صالحة كالتعليم فضلًا عن الرياء لا أثر له بوجه، فلو صلى أحد لا لكماله الذاتي، ولا لحبّه الناشئ من نعمه، ولا بداعي التقرب وإدراكه لذة الأنس، بل لأمر آخر دنيوي أو أُخروي، لم يترتب عليه أيّ أثر، بل لا بدّ وأن تكون ثمّة واسطة بين العمل وبين تلك الغاية، وهي الإضافة إلى المولى على سبیل العبودية حسبما عرفت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فقد أسس الفقهاء قاعدة فقهية تنص على تبعية العمل للنية، وهو ما سنتناوله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759085_1280447820"/>
      <w:bookmarkStart w:id="82" w:name="_Toc29"/>
      <w:bookmarkEnd w:id="81"/>
      <w:r>
        <w:rPr>
          <w:rtl w:val="true"/>
        </w:rPr>
        <w:t>المسألة الرابعة</w:t>
      </w:r>
      <w:r>
        <w:rPr>
          <w:rtl w:val="true"/>
        </w:rPr>
        <w:t xml:space="preserve">: </w:t>
      </w:r>
      <w:r>
        <w:rPr>
          <w:rtl w:val="true"/>
        </w:rPr>
        <w:t>قاعدة فقهية</w:t>
      </w:r>
      <w:r>
        <w:rPr>
          <w:rtl w:val="true"/>
        </w:rPr>
        <w:t>: (</w:t>
      </w:r>
      <w:r>
        <w:rPr>
          <w:rtl w:val="true"/>
        </w:rPr>
        <w:t>تبعية العمل للنية</w:t>
      </w:r>
      <w:r>
        <w:rPr>
          <w:rtl w:val="true"/>
        </w:rPr>
        <w:t>).</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إلى أن مدارك الأحكام أربعة</w:t>
      </w:r>
      <w:r>
        <w:rPr>
          <w:rStyle w:val="FootnoteAnchor"/>
          <w:rtl w:val="true"/>
        </w:rPr>
        <w:footnoteReference w:id="71"/>
      </w:r>
      <w:r>
        <w:rPr>
          <w:rFonts w:ascii="Amiri" w:hAnsi="Amiri" w:eastAsia="Amiri" w:cs="Amiri"/>
          <w:color w:val="111111"/>
          <w:sz w:val="28"/>
          <w:sz w:val="28"/>
          <w:szCs w:val="28"/>
          <w:rtl w:val="true"/>
          <w:lang w:bidi="ar-SA"/>
        </w:rPr>
        <w:t xml:space="preserve">عند علماء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وضعوا قواعد خمس استنبطوها من هذه المدارك الاربعة </w:t>
      </w:r>
      <w:bookmarkStart w:id="83" w:name="pg16526_200436"/>
    </w:p>
    <w:p>
      <w:pPr>
        <w:pStyle w:val="BookText"/>
        <w:rPr/>
      </w:pPr>
      <w:bookmarkEnd w:id="83"/>
      <w:r>
        <w:rPr>
          <w:rFonts w:ascii="IRNazanin" w:hAnsi="IRNazanin" w:eastAsia="IRNazanin"/>
          <w:color w:val="111111"/>
          <w:sz w:val="28"/>
          <w:sz w:val="28"/>
          <w:szCs w:val="28"/>
          <w:rtl w:val="true"/>
          <w:lang w:bidi="fa-IR"/>
        </w:rPr>
        <w:t xml:space="preserve">کي يمكن رد الأحكام إليها وبيان علتها ومنها أي من هذه القواعد الخمس،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 العمل للنية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ومأخذها من 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صحة الأعمال واعتبارها بحسب النية؛ ويعلم منه أن من لم ينو، لم يصح عمله، ولم يكن معتبراً في صحة الشرع،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الثانية فإنها صريحة في ذلك أيضاً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759087_1280447820"/>
      <w:bookmarkStart w:id="85" w:name="_Toc30"/>
      <w:bookmarkEnd w:id="84"/>
      <w:r>
        <w:rPr>
          <w:rtl w:val="true"/>
        </w:rPr>
        <w:t>المسألة الخامسة</w:t>
      </w:r>
      <w:r>
        <w:rPr>
          <w:rtl w:val="true"/>
        </w:rPr>
        <w:t xml:space="preserve">: </w:t>
      </w:r>
      <w:r>
        <w:rPr>
          <w:rtl w:val="true"/>
        </w:rPr>
        <w:t>ما ورد في الحديث من شروح نهج البلاغة</w:t>
      </w:r>
      <w:r>
        <w:rPr>
          <w:rtl w:val="true"/>
        </w:rPr>
        <w:t>.</w:t>
      </w:r>
      <w:bookmarkEnd w:id="85"/>
    </w:p>
    <w:p>
      <w:pPr>
        <w:pStyle w:val="BookText"/>
        <w:rPr/>
      </w:pPr>
      <w:r>
        <w:rPr>
          <w:rFonts w:ascii="IRNazanin" w:hAnsi="IRNazanin" w:eastAsia="IRNazanin"/>
          <w:color w:val="111111"/>
          <w:sz w:val="28"/>
          <w:sz w:val="28"/>
          <w:szCs w:val="28"/>
          <w:rtl w:val="true"/>
          <w:lang w:bidi="fa-IR"/>
        </w:rPr>
        <w:t>تناول شرّاح کتاب نهج البلاغة هذا الحديث بالبيان والتوضيح، فنورد بعضاً منها بغية تقديم صورة معرفية أخلاقية حول هذا الحديث الشريف، ه وهي كالآتي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9759089_1280447820"/>
      <w:bookmarkStart w:id="87" w:name="_Toc31"/>
      <w:bookmarkEnd w:id="86"/>
      <w:r>
        <w:rPr>
          <w:rtl w:val="true"/>
        </w:rPr>
        <w:t xml:space="preserve">أولاً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87"/>
    </w:p>
    <w:p>
      <w:pPr>
        <w:pStyle w:val="BookText"/>
        <w:rPr/>
      </w:pPr>
      <w:r>
        <w:rPr>
          <w:rFonts w:ascii="Amiri" w:hAnsi="Amiri" w:eastAsia="Amiri" w:cs="Amiri"/>
          <w:color w:val="111111"/>
          <w:sz w:val="28"/>
          <w:sz w:val="28"/>
          <w:szCs w:val="28"/>
          <w:rtl w:val="true"/>
          <w:lang w:bidi="ar-SA"/>
        </w:rPr>
        <w:t>أشار ابن أبي الحديد المعتزلي إلى بعض البيان حول الحديث الشريف فكان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جليل تتقاصر عنه قوى أكثر البشر، وقد شرحناه فيما تقدم، وقلنا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العبادة لرجاء الثواب تجارة ومعاوضة، وإن العبادة لخوف العقاب المنزلة من يستجدي لسلطان قاهر يخاف سطوته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خوف السوط والعصا، وتلك ليس عبادة نافعة، وهي من يعتذر إلى إنسان خوف أذاه ونقمته، لا لأن ما يعتذر منه قبيح لا ينبغي له فعله، فأما العبادة لله تعالی شکرا لأنعمه فهي عبادة نافعة، لأن العبادة شكر مخصوص، فإذا أوقعها على هذا الوجه فقد أوقعها الموقع الذي وضعت عليه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أصحابنا المتكلمون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يفعل الانسان الواجب لوجه وجوبه، ويترك القبيح لوجه قبحه،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الواجب لأنه واجب، </w:t>
      </w:r>
      <w:bookmarkStart w:id="88" w:name="pg16526_200440"/>
    </w:p>
    <w:p>
      <w:pPr>
        <w:pStyle w:val="BookText"/>
        <w:rPr/>
      </w:pPr>
      <w:bookmarkEnd w:id="88"/>
      <w:r>
        <w:rPr>
          <w:rFonts w:ascii="Amiri" w:hAnsi="Amiri" w:eastAsia="Amiri" w:cs="Amiri"/>
          <w:color w:val="111111"/>
          <w:sz w:val="28"/>
          <w:sz w:val="28"/>
          <w:szCs w:val="28"/>
          <w:rtl w:val="true"/>
          <w:lang w:bidi="ar-SA"/>
        </w:rPr>
        <w:t>ويترك القبيح لأنه قبيح، والكلام في هذا الباب مشروح مبسوط في الكتب الكلامية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759091_1280447820"/>
      <w:bookmarkStart w:id="90" w:name="_Toc32"/>
      <w:bookmarkEnd w:id="89"/>
      <w:r>
        <w:rPr>
          <w:rtl w:val="true"/>
        </w:rPr>
        <w:t xml:space="preserve">ثانياً </w:t>
      </w:r>
      <w:r>
        <w:rPr>
          <w:rtl w:val="true"/>
        </w:rPr>
        <w:t xml:space="preserve">- </w:t>
      </w:r>
      <w:r>
        <w:rPr>
          <w:rtl w:val="true"/>
        </w:rPr>
        <w:t xml:space="preserve">الشيخ ابن میثم البحراني </w:t>
      </w:r>
      <w:r>
        <w:rPr>
          <w:rtl w:val="true"/>
        </w:rPr>
        <w:t>(</w:t>
      </w:r>
      <w:r>
        <w:rPr>
          <w:rtl w:val="true"/>
        </w:rPr>
        <w:t xml:space="preserve">ت </w:t>
      </w:r>
      <w:r>
        <w:rPr/>
        <w:t>679</w:t>
      </w:r>
      <w:r>
        <w:rPr>
          <w:rtl w:val="true"/>
        </w:rPr>
        <w:t xml:space="preserve"> </w:t>
      </w:r>
      <w:r>
        <w:rPr>
          <w:rtl w:val="true"/>
        </w:rPr>
        <w:t>ه</w:t>
      </w:r>
      <w:r>
        <w:rPr>
          <w:rtl w:val="true"/>
        </w:rPr>
        <w:t>).</w:t>
      </w:r>
      <w:bookmarkEnd w:id="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وشرحه للحديث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العابدين بحسب أغراضها إلى ثلاثة وهي عبادة الرغبة، وعبادة الرهبة، وعبادة الشكر، وجعل الأولى عبادة التجّار </w:t>
      </w:r>
      <w:bookmarkStart w:id="91" w:name="pg16526_200442"/>
    </w:p>
    <w:p>
      <w:pPr>
        <w:pStyle w:val="BookText"/>
        <w:rPr/>
      </w:pPr>
      <w:bookmarkEnd w:id="91"/>
      <w:r>
        <w:rPr>
          <w:rFonts w:ascii="IRNazanin" w:hAnsi="IRNazanin" w:eastAsia="IRNazanin"/>
          <w:color w:val="111111"/>
          <w:sz w:val="28"/>
          <w:sz w:val="28"/>
          <w:szCs w:val="28"/>
          <w:rtl w:val="true"/>
          <w:lang w:bidi="fa-IR"/>
        </w:rPr>
        <w:t xml:space="preserve">باعتبار أنّهم يستعيضون عنها ثواب الآخرة ويطلبونه بها، فهم في حكم التجّار المكتسبين للأرباح، والثانية عبادة العبيد في الدنيا لأنّ خدمتهم لساداتهم أكثر ما تكون رهبة، والثالثة عبادة الشاکرین وهم الذين يعبدون الله لله لا لرغبة ولا لرهبة بل لأنّه هو مستحق العبادة وهي عبادة العارفين،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في موضع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عِقَابِكَ، وَ لاَ طَمَعاً فِی ثَوَابِكَ، وَ لَکِنْ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759093_1280447820"/>
      <w:bookmarkStart w:id="93" w:name="_Toc33"/>
      <w:bookmarkEnd w:id="92"/>
      <w:r>
        <w:rPr>
          <w:rtl w:val="true"/>
        </w:rPr>
        <w:t xml:space="preserve">ثالثاً </w:t>
      </w:r>
      <w:r>
        <w:rPr>
          <w:rtl w:val="true"/>
        </w:rPr>
        <w:t xml:space="preserve">- </w:t>
      </w:r>
      <w:r>
        <w:rPr>
          <w:rtl w:val="true"/>
        </w:rPr>
        <w:t xml:space="preserve">الشيخ حبيب الله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منهاج البراعة في بيان معنى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تستلزم المعرفة والايمان بالله، وإلَّا فتكون صورة بلا معنی، ودرجات المعرفة متفاوتة، وقد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مراتبها في هذا الكلام وبين لها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الراغبين، ومعرفة الراهبين، ومعرفة الأحرار المتقين</w:t>
      </w:r>
      <w:r>
        <w:rPr>
          <w:rFonts w:eastAsia="IRNazanin" w:cs="IRNazanin"/>
          <w:color w:val="111111"/>
          <w:sz w:val="28"/>
          <w:szCs w:val="28"/>
          <w:rtl w:val="true"/>
          <w:lang w:bidi="fa-IR"/>
        </w:rPr>
        <w:t xml:space="preserve">. </w:t>
      </w:r>
      <w:bookmarkStart w:id="94" w:name="pg16526_200444"/>
    </w:p>
    <w:p>
      <w:pPr>
        <w:pStyle w:val="BookText"/>
        <w:rPr/>
      </w:pPr>
      <w:bookmarkEnd w:id="94"/>
      <w:r>
        <w:rPr>
          <w:rFonts w:ascii="Amiri" w:hAnsi="Amiri" w:eastAsia="Amiri" w:cs="Amiri"/>
          <w:color w:val="111111"/>
          <w:sz w:val="28"/>
          <w:sz w:val="28"/>
          <w:szCs w:val="28"/>
          <w:rtl w:val="true"/>
          <w:lang w:bidi="ar-SA"/>
        </w:rPr>
        <w:t xml:space="preserve">وقد ناقش 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المعتزلي في كونها، أي العبادة لرجاء الثواب تجارة و معاوضة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لا يستقيم لأنّه إن عبد على وجه المعاوضة لا يتحقق قصد القربة ولا الاخلاص فتبطل العبادة رأسا،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عبادة التجّار معناه قصد الاسترباح بالعمل لا معاوضة العمل مع الثواب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9759095_1280447820"/>
      <w:bookmarkStart w:id="96" w:name="_Toc34"/>
      <w:bookmarkEnd w:id="95"/>
      <w:r>
        <w:rPr>
          <w:rtl w:val="true"/>
        </w:rPr>
        <w:t xml:space="preserve">رابعاً </w:t>
      </w:r>
      <w:r>
        <w:rPr>
          <w:rtl w:val="true"/>
        </w:rPr>
        <w:t xml:space="preserve">- </w:t>
      </w:r>
      <w:r>
        <w:rPr>
          <w:rtl w:val="true"/>
        </w:rPr>
        <w:t xml:space="preserve">الشيخ محمد جواد مغنية </w:t>
      </w:r>
      <w:r>
        <w:rPr>
          <w:rtl w:val="true"/>
        </w:rPr>
        <w:t>(</w:t>
      </w:r>
      <w:r>
        <w:rPr>
          <w:rtl w:val="true"/>
        </w:rPr>
        <w:t>ت</w:t>
      </w:r>
      <w:r>
        <w:rPr>
          <w:rtl w:val="true"/>
        </w:rPr>
        <w:t xml:space="preserve">: </w:t>
      </w:r>
      <w:r>
        <w:rPr/>
        <w:t>1427</w:t>
      </w:r>
      <w:r>
        <w:rPr>
          <w:rtl w:val="true"/>
        </w:rPr>
        <w:t xml:space="preserve"> </w:t>
      </w:r>
      <w:r>
        <w:rPr>
          <w:rtl w:val="true"/>
        </w:rPr>
        <w:t>ه</w:t>
      </w:r>
      <w:r>
        <w:rPr>
          <w:rtl w:val="true"/>
        </w:rPr>
        <w:t>).</w:t>
      </w:r>
      <w:bookmarkStart w:id="97" w:name="pg16526_200446"/>
      <w:bookmarkEnd w:id="96"/>
    </w:p>
    <w:p>
      <w:pPr>
        <w:pStyle w:val="BookText"/>
        <w:rPr/>
      </w:pPr>
      <w:bookmarkEnd w:id="97"/>
      <w:r>
        <w:rPr>
          <w:rFonts w:ascii="IRNazanin" w:hAnsi="IRNazanin" w:eastAsia="IRNazanin"/>
          <w:color w:val="111111"/>
          <w:sz w:val="28"/>
          <w:sz w:val="28"/>
          <w:szCs w:val="28"/>
          <w:rtl w:val="true"/>
          <w:lang w:bidi="fa-IR"/>
        </w:rPr>
        <w:t xml:space="preserve">يضيف الشيخ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آخر للحديث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داعية وسبب، والسبب الذي يدفع الانسان لعبادة الله لا بدّ أن يكون واحدا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الخوف من العقاب تماما كالعبد الأسير، ومع هذا يقبل الله من الخائف ويؤمنه ويزيده من فضله، لأنه مقرّ بالله ووحدانيته وبحسابه وعقابه، وبرسله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بالأجر والثواب تماما كالذي يعاملك على أساس الربح، وأيضا هذا مقبول و مأجور للغاية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 على أفضاله وإنعامه، والتعظيم لكماله وتمامه بلا قصد لدفع مضرة أو جلب مصلحة، بل لله وحده لا شريك له، وهذه هي العبادة الحقة الخالصة التي تنطق وتدل على مدى علم العابد ويقينه بالله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9759097_1280447820"/>
      <w:bookmarkStart w:id="99" w:name="_Toc35"/>
      <w:bookmarkEnd w:id="98"/>
      <w:r>
        <w:rPr>
          <w:rtl w:val="true"/>
        </w:rPr>
        <w:t xml:space="preserve">خامساً </w:t>
      </w:r>
      <w:r>
        <w:rPr>
          <w:rtl w:val="true"/>
        </w:rPr>
        <w:t xml:space="preserve">- </w:t>
      </w:r>
      <w:r>
        <w:rPr>
          <w:rtl w:val="true"/>
        </w:rPr>
        <w:t xml:space="preserve">العلامة الطباطبائي </w:t>
      </w:r>
      <w:r>
        <w:rPr>
          <w:rtl w:val="true"/>
        </w:rPr>
        <w:t>(</w:t>
      </w:r>
      <w:r>
        <w:rPr>
          <w:rtl w:val="true"/>
        </w:rPr>
        <w:t>ت</w:t>
      </w:r>
      <w:r>
        <w:rPr>
          <w:rtl w:val="true"/>
        </w:rPr>
        <w:t xml:space="preserve">: </w:t>
      </w:r>
      <w:r>
        <w:rPr/>
        <w:t>1402</w:t>
      </w:r>
      <w:r>
        <w:rPr>
          <w:rtl w:val="true"/>
        </w:rPr>
        <w:t xml:space="preserve"> </w:t>
      </w:r>
      <w:r>
        <w:rPr>
          <w:rtl w:val="true"/>
        </w:rPr>
        <w:t>ه</w:t>
      </w:r>
      <w:r>
        <w:rPr>
          <w:rtl w:val="true"/>
        </w:rPr>
        <w:t>).</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الطبطبائي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بعد أن أورد بعض الاحاديث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بحثه الروائي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قول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البحث، أنه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تبين معنى الروايات ما مر من البيان، وتوصيفهم عليهم السلام عبادة </w:t>
      </w:r>
    </w:p>
    <w:p>
      <w:pPr>
        <w:pStyle w:val="BookText"/>
        <w:rPr/>
      </w:pPr>
      <w:r>
        <w:rPr>
          <w:rFonts w:ascii="Amiri" w:hAnsi="Amiri" w:eastAsia="Amiri" w:cs="Amiri"/>
          <w:color w:val="111111"/>
          <w:sz w:val="28"/>
          <w:sz w:val="28"/>
          <w:szCs w:val="28"/>
          <w:rtl w:val="true"/>
          <w:lang w:bidi="ar-SA"/>
        </w:rPr>
        <w:t>الأحرار تارة بالشكر وتارة بالحب، لكون مرجعهما واحدا، فان الشكر وضع الشيء المنعم به في محله، والعبادة شكرها أن تكون لله الذي يستحقها لذاته، فيعبد الله لأنه الله، أي لأنه مستجمع لجميع صفات الجمال والجلال بذاته، فهو الجميل بذاته المحبوب لذاته، فليس الحب إلا الميل إلى الجمال والانجذاب نحوه، فقولنا فيه تعالى هو معبود لأنه هو، وهو معبود لأنه جميل محبوب، وهو معبود لأنه منعم مشكور بالعبادة يرجع جميعها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بطريق عامي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منك غيرك ولا نعبدك بالعوض والبدل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یعبدك الجاهلون بك المغيبون عنك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تشير إلى ما تقدم، من استلزام معنى العبادة للحضور وللإخلاص الذي ينافي قصد البدل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0" w:name="pg16526_200455"/>
    </w:p>
    <w:p>
      <w:pPr>
        <w:pStyle w:val="Heading2"/>
        <w:numPr>
          <w:ilvl w:val="1"/>
          <w:numId w:val="1"/>
        </w:numPr>
        <w:rPr/>
      </w:pPr>
      <w:bookmarkStart w:id="101" w:name="__RefHeading___Toc9759099_1280447820"/>
      <w:bookmarkStart w:id="102" w:name="_Toc36"/>
      <w:bookmarkEnd w:id="100"/>
      <w:bookmarkEnd w:id="101"/>
      <w:r>
        <w:rPr>
          <w:rtl w:val="true"/>
        </w:rPr>
        <w:t xml:space="preserve">الفصل الثاني </w:t>
      </w:r>
      <w:r>
        <w:rPr>
          <w:rtl w:val="true"/>
        </w:rPr>
        <w:t>: «</w:t>
      </w:r>
      <w:r>
        <w:rPr>
          <w:rtl w:val="true"/>
        </w:rPr>
        <w:t>قصد الرياء والسمعة والعجب وضميمته إلى النية</w:t>
      </w:r>
      <w:r>
        <w:rPr>
          <w:rtl w:val="true"/>
        </w:rPr>
        <w:t>»</w:t>
      </w:r>
      <w:bookmarkEnd w:id="1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9759101_1280447820"/>
      <w:bookmarkStart w:id="104" w:name="_Toc37"/>
      <w:bookmarkEnd w:id="103"/>
      <w:r>
        <w:rPr>
          <w:rtl w:val="true"/>
        </w:rPr>
        <w:t>اشارة</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526_200459"/>
      <w:bookmarkStart w:id="106" w:name="pg16526_200459"/>
      <w:bookmarkEnd w:id="106"/>
    </w:p>
    <w:p>
      <w:pPr>
        <w:pStyle w:val="Heading3"/>
        <w:numPr>
          <w:ilvl w:val="2"/>
          <w:numId w:val="1"/>
        </w:numPr>
        <w:rPr/>
      </w:pPr>
      <w:bookmarkStart w:id="107" w:name="pg16526_200459"/>
      <w:bookmarkStart w:id="108" w:name="__RefHeading___Toc9759103_1280447820"/>
      <w:bookmarkStart w:id="109" w:name="_Toc38"/>
      <w:bookmarkEnd w:id="107"/>
      <w:bookmarkEnd w:id="108"/>
      <w:r>
        <w:rPr>
          <w:rtl w:val="true"/>
        </w:rPr>
        <w:t>المبحث الأول</w:t>
      </w:r>
      <w:r>
        <w:rPr>
          <w:rtl w:val="true"/>
        </w:rPr>
        <w:t xml:space="preserve">: </w:t>
      </w:r>
      <w:r>
        <w:rPr>
          <w:rtl w:val="true"/>
        </w:rPr>
        <w:t>ضميمة الرياء إلى العبادة</w:t>
      </w:r>
      <w:bookmarkEnd w:id="109"/>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فِي غَيرِ ريَاءٍ وَلاسُمعَةٍ فَانَّهُ مَن يَعمَل لِغَيرِ اللَّهِ يَكِلهُ اللَّهُ لِمَن عَمِلَ 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759105_1280447820"/>
      <w:bookmarkStart w:id="111" w:name="_Toc39"/>
      <w:bookmarkEnd w:id="110"/>
      <w:r>
        <w:rPr>
          <w:rtl w:val="true"/>
        </w:rPr>
        <w:t>المسألة الأولى</w:t>
      </w:r>
      <w:r>
        <w:rPr>
          <w:rtl w:val="true"/>
        </w:rPr>
        <w:t xml:space="preserve">: </w:t>
      </w:r>
      <w:r>
        <w:rPr>
          <w:rtl w:val="true"/>
        </w:rPr>
        <w:t>معنى الرياء في اللغة والاصطلاح</w:t>
      </w:r>
      <w:r>
        <w:rPr>
          <w:rtl w:val="true"/>
        </w:rPr>
        <w:t>.</w:t>
      </w:r>
      <w:bookmarkEnd w:id="111"/>
    </w:p>
    <w:p>
      <w:pPr>
        <w:pStyle w:val="Heading3"/>
        <w:numPr>
          <w:ilvl w:val="2"/>
          <w:numId w:val="1"/>
        </w:numPr>
        <w:rPr/>
      </w:pPr>
      <w:bookmarkStart w:id="112" w:name="__RefHeading___Toc9759107_1280447820"/>
      <w:bookmarkStart w:id="113" w:name="_Toc40"/>
      <w:bookmarkEnd w:id="112"/>
      <w:r>
        <w:rPr>
          <w:rtl w:val="true"/>
        </w:rPr>
        <w:t xml:space="preserve">أولاً </w:t>
      </w:r>
      <w:r>
        <w:rPr>
          <w:rtl w:val="true"/>
        </w:rPr>
        <w:t xml:space="preserve">- </w:t>
      </w:r>
      <w:r>
        <w:rPr>
          <w:rtl w:val="true"/>
        </w:rPr>
        <w:t>معنى الرياء في اللغة</w:t>
      </w:r>
      <w:r>
        <w:rPr>
          <w:rtl w:val="true"/>
        </w:rPr>
        <w:t>:</w:t>
      </w:r>
      <w:bookmarkEnd w:id="113"/>
    </w:p>
    <w:p>
      <w:pPr>
        <w:pStyle w:val="BookText"/>
        <w:rPr/>
      </w:pPr>
      <w:r>
        <w:rPr>
          <w:rFonts w:ascii="Amiri" w:hAnsi="Amiri" w:eastAsia="Amiri" w:cs="Amiri"/>
          <w:color w:val="111111"/>
          <w:sz w:val="28"/>
          <w:sz w:val="28"/>
          <w:szCs w:val="28"/>
          <w:rtl w:val="true"/>
          <w:lang w:bidi="ar-SA"/>
        </w:rPr>
        <w:t xml:space="preserve">جاءت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بالعين؛ وفلان مراء وقوم مراؤون، والاسم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رياء وسمعة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رئاء، أي يقابل بعضهم بعضاً، وكذلك بيوتهم رئاء؛ وتراءى الجمعان؛ رأي بعضهم بعضاً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bookmarkStart w:id="114" w:name="pg16526_200461"/>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يتراءى، أي ينظر إلى وجهه في المرأة أو في السيف</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 الرياء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يستر أي فلان،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يستحمق ويستعقل،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راءى فلان الناس یرائیهم مراآة، وراياهم مراياة، على القلب بمعنی، وراعيته مراآة ورياءً قابلته فتر أيته، وكذلك تراءيته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 اسم لا مصدر، والجمع آراء؛ 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یکسر على غير ذلك وحكى اللحياني في جمعه أرءٍ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أرعٍ ورُئي ورِئيَّ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يتراء برأي فلان إذا كان يرى رأيه ويميل إليه وتعتدي به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تراعيت فيه، وقد أريته إياها، ورأيته ترئية عرضتها عليه أو حبستها له ينظر نفسه وتراعيت فيها وترأيت؛ وقد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يتمر أى أحدكم في الماء لا ينظر وجهه فيه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9759109_1280447820"/>
      <w:bookmarkStart w:id="116" w:name="_Toc41"/>
      <w:bookmarkEnd w:id="115"/>
      <w:r>
        <w:rPr>
          <w:rtl w:val="true"/>
        </w:rPr>
        <w:t xml:space="preserve">ثانياً </w:t>
      </w:r>
      <w:r>
        <w:rPr>
          <w:rtl w:val="true"/>
        </w:rPr>
        <w:t xml:space="preserve">- </w:t>
      </w:r>
      <w:r>
        <w:rPr>
          <w:rtl w:val="true"/>
        </w:rPr>
        <w:t>معنى الرياء في الاصطلاح</w:t>
      </w:r>
      <w:r>
        <w:rPr>
          <w:rtl w:val="true"/>
        </w:rPr>
        <w:t>.</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معنى الرياء في الاصطلاح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اظهار العمل للناس ليروه، ويظنوا به خيراً، وهو عدم الاخلاص في النية بملاحظة غير الله فيها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7" w:name="pg16526_200463"/>
    </w:p>
    <w:p>
      <w:pPr>
        <w:pStyle w:val="BookText"/>
        <w:rPr/>
      </w:pPr>
      <w:bookmarkEnd w:id="117"/>
      <w:r>
        <w:rPr>
          <w:rFonts w:ascii="Amiri" w:hAnsi="Amiri" w:eastAsia="Amiri" w:cs="Amiri"/>
          <w:color w:val="111111"/>
          <w:sz w:val="28"/>
          <w:sz w:val="28"/>
          <w:szCs w:val="28"/>
          <w:rtl w:val="true"/>
          <w:lang w:bidi="ar-SA"/>
        </w:rPr>
        <w:t>وفي قول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الاخلاص في العمل بملاحظة غير الله فيه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من رائي، وهو المتصف بالرياء، ويفعل 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يرى الناس أنه يفعل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759111_1280447820"/>
      <w:bookmarkStart w:id="119" w:name="_Toc42"/>
      <w:bookmarkEnd w:id="118"/>
      <w:r>
        <w:rPr>
          <w:rtl w:val="true"/>
        </w:rPr>
        <w:t>المسألة الثانية</w:t>
      </w:r>
      <w:r>
        <w:rPr>
          <w:rtl w:val="true"/>
        </w:rPr>
        <w:t xml:space="preserve">: </w:t>
      </w:r>
      <w:r>
        <w:rPr>
          <w:rtl w:val="true"/>
        </w:rPr>
        <w:t>أقوال الفقهاء في ضميمة الرياء إلى النية</w:t>
      </w:r>
      <w:r>
        <w:rPr>
          <w:rtl w:val="true"/>
        </w:rPr>
        <w:t>.</w:t>
      </w:r>
      <w:bookmarkEnd w:id="119"/>
    </w:p>
    <w:p>
      <w:pPr>
        <w:pStyle w:val="Heading3"/>
        <w:numPr>
          <w:ilvl w:val="2"/>
          <w:numId w:val="1"/>
        </w:numPr>
        <w:rPr/>
      </w:pPr>
      <w:bookmarkStart w:id="120" w:name="__RefHeading___Toc9759113_1280447820"/>
      <w:bookmarkStart w:id="121" w:name="_Toc43"/>
      <w:bookmarkEnd w:id="120"/>
      <w:r>
        <w:rPr>
          <w:rtl w:val="true"/>
        </w:rPr>
        <w:t xml:space="preserve">أولاً </w:t>
      </w:r>
      <w:r>
        <w:rPr>
          <w:rtl w:val="true"/>
        </w:rPr>
        <w:t xml:space="preserve">- </w:t>
      </w:r>
      <w:r>
        <w:rPr>
          <w:rtl w:val="true"/>
        </w:rPr>
        <w:t>أقوال فقهاء الإمامية</w:t>
      </w:r>
      <w:r>
        <w:rPr>
          <w:rtl w:val="true"/>
        </w:rPr>
        <w:t>.</w:t>
      </w:r>
      <w:bookmarkEnd w:id="121"/>
    </w:p>
    <w:p>
      <w:pPr>
        <w:pStyle w:val="BookText"/>
        <w:rPr/>
      </w:pPr>
      <w:r>
        <w:rPr>
          <w:rFonts w:ascii="Amiri" w:hAnsi="Amiri" w:eastAsia="Amiri" w:cs="Amiri"/>
          <w:color w:val="111111"/>
          <w:sz w:val="28"/>
          <w:sz w:val="28"/>
          <w:szCs w:val="28"/>
          <w:rtl w:val="true"/>
          <w:lang w:bidi="ar-SA"/>
        </w:rPr>
        <w:t xml:space="preserve">تناول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الرياء إلى النية وما يترتب عليه من حكم في كتبهم ومباحثهم فكثر فيها البيان وذلك لمدخلية الرياء في هدم العمل وما يترتب عليه من آثار عدّة كان على رأسها الاخلاص،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تقتصر هنا على بعض منها بغية التيمن بما ورد في هذا الحديث الشريف من بحوث كثيرة،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إذا كانت الضمیمة رياءً فلا، وأما إذا كانت الضمیمة رياء فلا ثواب عليها إجماعا، وغير مجزية على المشهور، بل لا أعلم فيه خلافا سوی ما عساه يظهر من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الانتصار من القول بالأجزاء وإن كان لا ثواب عليها، وربما مال إليه بعض متأخري المتأخرين، وفي جامع المقاصد أنه لو ضم الرياء بطل قولا واحدا، ويحكي عن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ذلك، وليس بشيء،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وبالأولى يعرف النزاع منه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ريب في ضعفه حيث يكون الضم على وجه ينافي الاخلاص، ويدل على اشتراطه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الشهرة التي كادت تكون إجماعا بل هي كذلك، لعدم قدح خلاف المرتضى فيه، على أن عبارته في الانتصار غير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الحصر قاض بأن فاقدة الاخلاص لا أمر بها، فلا تكون صحيحة، ولا فرق في ذلك بين أن تكون اللام للتعليل وبين جعلها بمعنى الباء، بل هي على الأول أدل، وكون الآية خطابا لأهل الكتاب غير قادح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لكون المراد به المستمرة على نهج الصواب، واحتمال أن يراد الاخلاص من عبادة الأوثان يدفعه ظهور کون المراد به أعم من ذلك، بل في القاموس والصحاح أنه ترك الرياء، ويدل عليه أيضا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الآيات المتضمنة للأمر بالعبادة حال الاخلاص الدالة على عدم الأمر بها في غير هذا الحال إن قلنا بحجية نحو هذا المفهوم، وإلا </w:t>
      </w:r>
    </w:p>
    <w:p>
      <w:pPr>
        <w:pStyle w:val="BookText"/>
        <w:rPr/>
      </w:pPr>
      <w:r>
        <w:rPr>
          <w:rFonts w:ascii="Amiri" w:hAnsi="Amiri" w:eastAsia="Amiri" w:cs="Amiri"/>
          <w:color w:val="111111"/>
          <w:sz w:val="28"/>
          <w:sz w:val="28"/>
          <w:szCs w:val="28"/>
          <w:rtl w:val="true"/>
          <w:lang w:bidi="ar-SA"/>
        </w:rPr>
        <w:t>كان الخصم محتاجا إلى الدليل في صحة فاقدة الاخلاص، والتمسك بإطلاقات الصلاة والوضوء ونحوهما موقوف على صدق الاسم بعد فقده، وإن سلَّم فالظاهر مما سمعت من الآيات اشتراط صحة العبادة بالإخلاص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مستترا أو مستقبلا أو متوضي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سائر المطلقات، على أنه وإن سلمنا صحة اسم الوضوء والصلاة على فاقدة الاخلاص لكنا نمنع إطلاق اسم العبادة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يكون عبادة لا يجتزئ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يشعر بذلك ما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حد العبادة التي إذا فعلها فاعلها كان مؤدیا؟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أيضا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التي كادت تكون متواترة الدالة على أنه متى كان العمل لله ولغيره کان لغيره وأنه وكله الله إليه؛ وفي خبر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 أنا خير شريك فمن عمل لي ولغيري فهو لمن عمله اله غيري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المرائي مشركا، وأنه المراد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تحقق في محله ظهور کون النهي فيها يقتضي الفساد وإن كان عن أمر خارج عنها لكنه فيها كالتكفير في الصلاة، مع أن النهي هنا عن الأعمال على وجه الریاء کما يستفاد من النظر في رواياته، وهذا لا ينافي القول يكون الرياء محرما في نفسه سواء كان في عبادة أو غيرها، على أنه في غاية الاشكال بالنسبة إلى غير العبادات، بل لعل الأقوى عدمه، للأصل السالم عن المعارض، كما أن الأقوى الحرمة في العبادة لا مجرد الفساد کما يظهر من تتبع الأخبار، ويلحق بها في ذلك الأفعال التي تقع عبادة وغيرها إذا أوقعها بعنوان العبادة مرائيا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قبول عمل المرائي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على ما رواه علي بن إبراهيم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عمل مراء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 اجعلوها في سجين أنه ليس إياي أراد بها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كان لله فهو لله وما كان للناس فلا يصعد إلى الله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أنا أغنى الأغنياء عن الشريك، فمن أشرك معي غيري لم أقبله إلا ما كان خالصا لي</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ودعوى أن القبول أعم من الصحة بقرينة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لا شاهد عليها، مع مخالفتها الظاهر والمتبادر، والآية محمولة على ضرب من المجاز حتى عنده، لعدم اشتراطه التقوى في القبول وقد يستدل عليه أيضا بأخبار النية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امرئ ما نوى فمن كان هجرته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وإن قلنا بكون النية حقيقة في القصد لكن يراد منها ولو مجازا في مثل هذه الخطابات النية الخاصة، وبأن عدم الاخلاص ينافي نية القرية الثابت اشتراطها بالإجماع المنقول والمحصل، والمراد بها على ما تقدم فعل المكلف المأمور به بعنوان أمر الله به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يظهر من المرتضى النزاع في أصل اشتراطها وإن قال بوجوبها إلا أنه تعبدي لا شرطي لذكره العبادة المقصود بها الرياء وهو ظاهر في غير ضمیمة الرياء فلا يجتمع مع القرية 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وعدم معروفية نزاعه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غير قادح في الاجماع المدعي، على أنه في غير الاجماع مما دل على اشتراطها غنية، كل ذا فيما نافي الاخلاص من الرياء، أما ما لا ينافيه کما إذا أخذ الرياء ضميمة تابعة أو كان كل من القرية والرياء باعثا مستقلا إن قلنا به فيما سبق فلعل الظاهر الفساد أيضا كما هو قضية إطلاق الأصحاب، خلافا لما يظهر من بعض محققي 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ورد في عدة روايات أن كل ریاء شرك، وإياك والرياء فإنه الشرك بالله، وما ورد من التحذير عنه وأنه أخفى من دبيب النملة السوداء في الليل المظلم مما يدل على مبغوضية أصل طبيعة الرياء في الأعمال على أي حال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وحمران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عمل عملا يطلب به وجه الله والدار الآخرة وأدخل فيه رضا أحد من الناس كان مشرکا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لشمول الادخال ما نحن فيه فتأمل، بل قد يستدل على الصورة الثانية بدخولها تحت ما دل على أن من عمل لله ولغير الله وقع لغير الله، إذ هو أعم من الاشتراك بالعلية أو الاستقلال، بل لعله في الثاني أظهر كما هو قضية العطف، لكن ينبغي إدخال هذه الصورة حينئذ فيما نافي الاخلاص، لمكان </w:t>
      </w:r>
    </w:p>
    <w:p>
      <w:pPr>
        <w:pStyle w:val="BookText"/>
        <w:rPr/>
      </w:pPr>
      <w:r>
        <w:rPr>
          <w:rFonts w:ascii="IRNazanin" w:hAnsi="IRNazanin" w:eastAsia="IRNazanin"/>
          <w:color w:val="111111"/>
          <w:sz w:val="28"/>
          <w:sz w:val="28"/>
          <w:szCs w:val="28"/>
          <w:rtl w:val="true"/>
          <w:lang w:bidi="fa-IR"/>
        </w:rPr>
        <w:t>ظهور هذه الأدلة أن من عمل كذلك لم يكن مخلصا کما يشعر به خبر ابن أسباط المتقدم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ينقدح حينئذ قوة الاشكال السابق في صحة ضمیمة غير الرياء إذا كانت كذلك كما أشرنا سابقا، والظاهر أنه لا عبرة بما تجري على خاطر الانسان من الخطرات التي هي غير مقصودة ولا عزم عليها كما يتفق كثيرا لأغلب الناس</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للقارئ العلّة في تحريم الرياء في العبادة من الناحية الشرعية وسيمر لاحقاً آثاره في الأخلاق والنفس، وبه يتضح أثره السيء في السلوك والعاقبة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اليزدي في مباحث الوضوء من العروة الوثقى وكذا الحال في مباحث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 فلو ضم إليه</w:t>
      </w:r>
      <w:r>
        <w:rPr>
          <w:rStyle w:val="FootnoteAnchor"/>
          <w:rtl w:val="true"/>
        </w:rPr>
        <w:footnoteReference w:id="104"/>
      </w:r>
      <w:r>
        <w:rPr>
          <w:rFonts w:ascii="Amiri" w:hAnsi="Amiri" w:eastAsia="Amiri" w:cs="Amiri"/>
          <w:color w:val="111111"/>
          <w:sz w:val="28"/>
          <w:sz w:val="28"/>
          <w:szCs w:val="28"/>
          <w:rtl w:val="true"/>
          <w:lang w:bidi="ar-SA"/>
        </w:rPr>
        <w:t>الرياء بطل، سواء كانت القرية مستقلة والرياء تبعاً أو بالعكس، أو كان كلاهما مستقلاً وسواء كان الرياء في أصل العمل أو في كيفياته أو في أجزائه، بل ولو كان جزءً مستحباً على الأقوى، وسواء نوى الرياء من أول العمل، أو نوى في الأثناء، وسواء تاب منه أم لا، فالرياء في العمل بأي وجه كان مبطل له، لقوله تعالى على ما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شريك، من عمل لي ولغيري تركته لغيري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إبطاله إنما هو إذا كان جزءا من الداعي على العمل، ولو على وجه التبعية، وأما إذا لم يكن كذلك بل كان مجرد خطور في القلب من دون أن </w:t>
      </w:r>
    </w:p>
    <w:p>
      <w:pPr>
        <w:pStyle w:val="BookText"/>
        <w:rPr/>
      </w:pPr>
      <w:r>
        <w:rPr>
          <w:rFonts w:ascii="Amiri" w:hAnsi="Amiri" w:eastAsia="Amiri" w:cs="Amiri"/>
          <w:color w:val="111111"/>
          <w:sz w:val="28"/>
          <w:sz w:val="28"/>
          <w:szCs w:val="28"/>
          <w:rtl w:val="true"/>
          <w:lang w:bidi="ar-SA"/>
        </w:rPr>
        <w:t>يكون جزءا من الداعي فلا يكون مبطلا، وإذا شك حين العمل في أن داعيه محض القربة أو مركب منها ومن الرياء فالعمل باطل، لعدم الخلوص الذي هو الشرط في الصحة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الثامنة من كتاب الصلاة في مباحث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نية الصلاة؛ بل مطلق العبادات الخلوص عن الرياء، فلو نوی بها الرياء بطلت، بل هو من المعاصي الكبيرة، لأنه شرك بالله تعالى، ثم أن دخول الرياء في العمل على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بالعمل لمجرد إراءة الناس من دون أن يقصد به امتثال أمر الله تعالى، وهذا باطل بلا اشکال، لأنه فاقد لقصد القربة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داعيه ومحرکه على العمل القربة وامتثال الأمر والرياء معا، وهذا أيضا باطل، سواء كانا مستقلين أو كان أحدهما تبعا والآخر مستقلا، أو كانا معا ومنضما محرکا وداعيا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الرياء، وهذا أيضا باطل وإن كان محل التدارك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الأعمال التي لا يرتبط بعضها ببعض أو لا ينا فيها الزيادة في الأثناء كقراءة القرآن والأذان والإقامة إذا أتى ببعض الآيات أو الفصول من الأذان اختص البطلان به، فلو تدارك بالإعادة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المستحبة الرياء، كالقنوت في الصلاة، وهذا أيضا باطل على الأقوى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أصل العمل لله، لكن أتی به في مكان وقصد بإتيانه </w:t>
      </w:r>
      <w:bookmarkStart w:id="122" w:name="pg16526_200480"/>
    </w:p>
    <w:p>
      <w:pPr>
        <w:pStyle w:val="BookText"/>
        <w:rPr/>
      </w:pPr>
      <w:bookmarkEnd w:id="122"/>
      <w:r>
        <w:rPr>
          <w:rFonts w:ascii="IRNazanin" w:hAnsi="IRNazanin" w:eastAsia="IRNazanin"/>
          <w:color w:val="111111"/>
          <w:sz w:val="28"/>
          <w:sz w:val="28"/>
          <w:szCs w:val="28"/>
          <w:rtl w:val="true"/>
          <w:lang w:bidi="fa-IR"/>
        </w:rPr>
        <w:t>في ذلك المكان الرياء کما إذا أتی به في المسجد أو بعض المشاهد رياء، وهذا أيضا باطل على الأقوى وكذا إذا كان وقوفه في الصف الأول من الجماعة، أو في الطرف الأيمن 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الرياء من حيث الزمان كالصلاة في أول الوقت ریاء، وهذا أيضا باطل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كالإتيان بالصلاة جماعة أو القراءة بالتأني أو بالخشوع أو نحو ذلك، وهذا أيضا باطل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مقدمات العمل، كما إذا كان الرياء في مشيه إلى المسجد لا في إتيانه في المسجد، والظاهر عدم البطلان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بعض الأعمال الخارجة عن الصلاة، كالتحنك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يكون مبطلا إلا إذا رجع إلى الرياء في الصلاة متحنکا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لكن كان بحيث يعجبه أن يراه الناس، والظاهر عدم بطلانه أيضا كما أن الخطور القلبي لا يضر، خصوصا إذا كان بحيث يتأذى بهذا الخطور، وكذا لا يضر الرياء بترك الأضداد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759115_1280447820"/>
      <w:bookmarkStart w:id="124" w:name="_Toc44"/>
      <w:bookmarkEnd w:id="123"/>
      <w:r>
        <w:rPr>
          <w:rtl w:val="true"/>
        </w:rPr>
        <w:t xml:space="preserve">ثانياً </w:t>
      </w:r>
      <w:r>
        <w:rPr>
          <w:rtl w:val="true"/>
        </w:rPr>
        <w:t xml:space="preserve">- </w:t>
      </w:r>
      <w:r>
        <w:rPr>
          <w:rtl w:val="true"/>
        </w:rPr>
        <w:t>أقوال فقهاء المذاهب الأخرى</w:t>
      </w:r>
      <w:r>
        <w:rPr>
          <w:rtl w:val="true"/>
        </w:rPr>
        <w:t>:</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فقهاء المذاهب الاسلامية الستة على بطلان العبادة المتسرب إليها داء الرياء، وذلك لاقتران القصدية فيها بغير الله تعالى، ومن هذه الأقوال ما يلي</w:t>
      </w:r>
      <w:r>
        <w:rPr>
          <w:rFonts w:eastAsia="Amiri" w:cs="Amiri" w:ascii="Amiri" w:hAnsi="Amiri"/>
          <w:color w:val="111111"/>
          <w:sz w:val="28"/>
          <w:szCs w:val="28"/>
          <w:rtl w:val="true"/>
          <w:lang w:bidi="ar-SA"/>
        </w:rPr>
        <w:t xml:space="preserve">: </w:t>
      </w:r>
      <w:bookmarkStart w:id="125" w:name="pg16526_200482"/>
    </w:p>
    <w:p>
      <w:pPr>
        <w:pStyle w:val="Heading3"/>
        <w:numPr>
          <w:ilvl w:val="2"/>
          <w:numId w:val="1"/>
        </w:numPr>
        <w:rPr/>
      </w:pPr>
      <w:bookmarkStart w:id="126" w:name="__RefHeading___Toc9759117_1280447820"/>
      <w:bookmarkStart w:id="127" w:name="_Toc45"/>
      <w:bookmarkEnd w:id="125"/>
      <w:bookmarkEnd w:id="126"/>
      <w:r>
        <w:rPr>
          <w:rtl w:val="true"/>
        </w:rPr>
        <w:t xml:space="preserve">ألف </w:t>
      </w:r>
      <w:r>
        <w:rPr>
          <w:rtl w:val="true"/>
        </w:rPr>
        <w:t xml:space="preserve">- </w:t>
      </w:r>
      <w:r>
        <w:rPr>
          <w:rtl w:val="true"/>
        </w:rPr>
        <w:t>المذهب المالكي</w:t>
      </w:r>
      <w:r>
        <w:rPr>
          <w:rtl w:val="true"/>
        </w:rPr>
        <w:t>.</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 الرعيني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الرياء شرك وتشريك مع الله تعالى في طاعته وهو موجب للمعصية والاثم والبطلان في تلك العبادات کما نص عليه المحاسبي وغيره، ويعضده ما في الحديث الصحيح خرج مسلم وغيره أن الله تعالى يقول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أغنى الشركاء عن الشرك فمن عمل عملا أشرك فيه غيري تركته اله أو تركته لشريكي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ظاهر في عدم الاعتداد بذلك العمل عند الله تعالى وكذلك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 غير المخلص لله تعالى غير مأمور به وما هو غير مأمور لا يجزئ عن المأمور به فلا يعتد بهذه العبادة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القاعدة وسرها و ضابطها أن يعمل العمل المأمور به المتقرب به إلى الله تعالى ويقصد به وجه الله تعالى وأن يعظمه الناس أو بعضهم فيصل إليه نفعهم أو يندفع به ضررهم، فهذا هو قاعدة أحد مسمي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 أن يعمل العمل لا يريد به وجه الله البتة بل الناس فقط ويسمى هذا القسم رياء الاخلاص، والأول رياء الشرك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الآبي الأزهري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8" w:name="pg16526_200486"/>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على كل مؤمن أن يريد بكل قول وعمل من البر وجه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الله الكريم لا رياء ولا سمعة، فدخل مرتبتان الكاملة بأن لا يقصد جنة ولا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والناقصة بأن يقصد دخول الجنة والبعد عن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أو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يقبل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یرید بعمله أي مما كان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الله بأن أراد الناس فلا يتأتى في غير القربة كالتجمل باللباس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أحمد من قوله 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الشرك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الشرك الأصغر؟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الرياء</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759119_1280447820"/>
      <w:bookmarkStart w:id="130" w:name="_Toc46"/>
      <w:bookmarkEnd w:id="129"/>
      <w:r>
        <w:rPr>
          <w:rtl w:val="true"/>
        </w:rPr>
        <w:t xml:space="preserve">باء </w:t>
      </w:r>
      <w:r>
        <w:rPr>
          <w:rtl w:val="true"/>
        </w:rPr>
        <w:t xml:space="preserve">- </w:t>
      </w:r>
      <w:r>
        <w:rPr>
          <w:rtl w:val="true"/>
        </w:rPr>
        <w:t>المذهب الشافعي</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المذهب الشافعي في بيان أثر الرياء على الإخلاص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الرياء إلا مخلص</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أن المخلص الذي يسعى إلى تهذیب نفسه وقلبه من الشوائب لا بدله أن يعرف الرياء كي يستطيع أن يخلص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السبكي الشافعي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تتلمذ على والده علي بن عبد الكافي والحافظ المزي والذهبي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تأليفه المعروفة طبقات الفقهاء الكبرى التي طبعت 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تأليفه في الأُصول شرح مختصر ابن الحاجب في مجلدين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 عن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منهاج البيضاوي في الأُصول، وجمع الجوامع في أُصول الفقه وشرحه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الموانع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السبحاني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الجمع</w:t>
      </w:r>
    </w:p>
    <w:p>
      <w:pPr>
        <w:pStyle w:val="BookText"/>
        <w:rPr/>
      </w:pPr>
      <w:r>
        <w:rPr>
          <w:rFonts w:ascii="Amiri" w:hAnsi="Amiri" w:eastAsia="Amiri" w:cs="Amiri"/>
          <w:color w:val="111111"/>
          <w:sz w:val="28"/>
          <w:sz w:val="28"/>
          <w:szCs w:val="28"/>
          <w:rtl w:val="true"/>
          <w:lang w:bidi="ar-SA"/>
        </w:rPr>
        <w:t>بين نية اتيان الصلاة بقصد الرياء والسمعة لغرض دفع الكسل،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أراه في كلتا الحالتين الجل، وعدم التحريم، وان لا يترك العمل خوف الرياء أصلاً، لأنه تترك مصلحة محققة لمفسدة موهومة وكثير من الاعمال تكون مشبوهة ثم توب، بل أكثر الأشياء هكذا كل من خاض بأمر لا بد له ان يختلط فيه الغث بالسمين ثم ينتقي ويتصفى إلى أن يصفو</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شبهة وذلك أن المقدمة لهذا العمل فاسدة، وهي الرياء؛ ومن ثم فإن اتيان العبادة بقصد الرياء موهومة وهي دفع الكسل لا يعود على الإنسان بثمرة وهي القرب لله تعالى لأن المرائي قصد بعمله غير الله عز وجل، بل الواجب هنا تهذيب النفس على الاخلاص وترويضها على الانقياد والامتثال لأمر الله تعالى رجاء قربه ورضاه، لا رضا غيره وقربه ومدحه ومن ثم ليصل لإرضاء هوى نفسه وشهوته في المدح والثناء فیکون هو المقصد الحقيقي ساعياً إليه بالأوهام ومنها دفع الكسل والجلوس عن العبادة كما يقول السائل</w:t>
      </w:r>
      <w:r>
        <w:rPr>
          <w:rFonts w:eastAsia="IRNazanin" w:cs="IRNazanin"/>
          <w:color w:val="111111"/>
          <w:sz w:val="28"/>
          <w:szCs w:val="28"/>
          <w:rtl w:val="true"/>
          <w:lang w:bidi="fa-IR"/>
        </w:rPr>
        <w:t xml:space="preserve">. </w:t>
      </w:r>
      <w:bookmarkStart w:id="131" w:name="pg16526_200490"/>
    </w:p>
    <w:p>
      <w:pPr>
        <w:pStyle w:val="Heading3"/>
        <w:numPr>
          <w:ilvl w:val="2"/>
          <w:numId w:val="1"/>
        </w:numPr>
        <w:rPr/>
      </w:pPr>
      <w:bookmarkStart w:id="132" w:name="__RefHeading___Toc9759121_1280447820"/>
      <w:bookmarkStart w:id="133" w:name="_Toc47"/>
      <w:bookmarkEnd w:id="131"/>
      <w:bookmarkEnd w:id="132"/>
      <w:r>
        <w:rPr>
          <w:rtl w:val="true"/>
        </w:rPr>
        <w:t xml:space="preserve">جيم </w:t>
      </w:r>
      <w:r>
        <w:rPr>
          <w:rtl w:val="true"/>
        </w:rPr>
        <w:t xml:space="preserve">- </w:t>
      </w:r>
      <w:r>
        <w:rPr>
          <w:rtl w:val="true"/>
        </w:rPr>
        <w:t>المذهب الحنفي</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نجم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مسألة سئل فيها إمام المذهب الحنفي أبو حنيفة النعمان فيما يختص بأثر الرياء في تأخر إمام الجماعة في الركوع كي يتمكن الداخل إلى الجماعة من اللحوق وهي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أطال الركوع لإدراك الجائي لا تقرباً لله تعالى فهو مكروه، وفي الذخيرة والبدائع وغيرهما قال أبو يوسف سألت ابا حنيفة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عليه أمراً عظيماً،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وهم بعضهم في فهم كلام الإمام فاعتقد منه أن يصير المنتظر مشرکا يباح دمه، فأفتى بإباحة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ظن صاحب منية المصلي فقال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يخشى عليه الكفر، ولا يكفر وكل منهما غلط ولم يرده الإمام، بل أراد أنه يخاف عليه الشرك في عمله الذي هو الرياء وإنما لم يقطع بالرياء في عمله </w:t>
      </w:r>
    </w:p>
    <w:p>
      <w:pPr>
        <w:pStyle w:val="BookText"/>
        <w:rPr/>
      </w:pPr>
      <w:r>
        <w:rPr>
          <w:rFonts w:ascii="Amiri" w:hAnsi="Amiri" w:eastAsia="Amiri" w:cs="Amiri"/>
          <w:color w:val="111111"/>
          <w:sz w:val="28"/>
          <w:sz w:val="28"/>
          <w:szCs w:val="28"/>
          <w:rtl w:val="true"/>
          <w:lang w:bidi="ar-SA"/>
        </w:rPr>
        <w:t>لما أنه غير مقطوع به لوجود الاختلاف، فإنه نقل عن الشعبي أنه لا بأس به، وهو قول الشافعي في القديم، وقد نهى الله عن الاشراك في العمل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وأعجب منه ما نقله في المجتبى عن البلخي أنه تفسد صلاته ويكفر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عابدين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أثر الرياء في هدم </w:t>
      </w:r>
      <w:bookmarkStart w:id="134" w:name="pg16526_200494"/>
    </w:p>
    <w:p>
      <w:pPr>
        <w:pStyle w:val="BookText"/>
        <w:rPr/>
      </w:pPr>
      <w:bookmarkEnd w:id="134"/>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إنّ أخلاص العبادة لله تعالى واجب، والرياء وهو أن يريد بها غير وجه الله تعالى حراماً بالإجماع للنصوص القطعية، وقد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 الأصغر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759123_1280447820"/>
      <w:bookmarkStart w:id="136" w:name="_Toc48"/>
      <w:bookmarkEnd w:id="135"/>
      <w:r>
        <w:rPr>
          <w:rtl w:val="true"/>
        </w:rPr>
        <w:t xml:space="preserve">دال </w:t>
      </w:r>
      <w:r>
        <w:rPr>
          <w:rtl w:val="true"/>
        </w:rPr>
        <w:t xml:space="preserve">- </w:t>
      </w:r>
      <w:r>
        <w:rPr>
          <w:rtl w:val="true"/>
        </w:rPr>
        <w:t>المذهب الزيدي</w:t>
      </w:r>
      <w:r>
        <w:rPr>
          <w:rtl w:val="true"/>
        </w:rPr>
        <w:t>.</w:t>
      </w:r>
      <w:bookmarkEnd w:id="1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إمام المذهب الزيدي في القرن الثامن الهجري أحمد المرتضی</w:t>
      </w:r>
      <w:r>
        <w:rPr>
          <w:rFonts w:eastAsia="IRNazanin" w:cs="IRNazanin"/>
          <w:color w:val="111111"/>
          <w:sz w:val="28"/>
          <w:szCs w:val="28"/>
          <w:rtl w:val="true"/>
          <w:lang w:bidi="fa-IR"/>
        </w:rPr>
        <w:t xml:space="preserve">: </w:t>
      </w:r>
      <w:bookmarkStart w:id="137" w:name="pg16526_200496"/>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لو نوي بصلاته الرياء والسمعة لم تجزه ولزمته التوبة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759125_1280447820"/>
      <w:bookmarkStart w:id="139" w:name="_Toc49"/>
      <w:bookmarkEnd w:id="138"/>
      <w:r>
        <w:rPr>
          <w:rtl w:val="true"/>
        </w:rPr>
        <w:t xml:space="preserve">هاء </w:t>
      </w:r>
      <w:r>
        <w:rPr>
          <w:rtl w:val="true"/>
        </w:rPr>
        <w:t xml:space="preserve">- </w:t>
      </w:r>
      <w:r>
        <w:rPr>
          <w:rtl w:val="true"/>
        </w:rPr>
        <w:t>المذهب الحنبلي</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الصلاة،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القلب على فعل العبادة تقرباً إلى لله تعالى، بأن يقصد بعملة الله تعالى دون شيء آخر من تصنع لمخلوق، أو اکتساب محمدة عند الناس، أو محبة مدح منهم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تصفية الفعل عن ملاحظة المخلوقين</w:t>
      </w:r>
      <w:r>
        <w:rPr>
          <w:rFonts w:eastAsia="Amiri" w:cs="Amiri" w:ascii="Amiri" w:hAnsi="Amiri"/>
          <w:color w:val="111111"/>
          <w:sz w:val="28"/>
          <w:szCs w:val="28"/>
          <w:rtl w:val="true"/>
          <w:lang w:bidi="ar-SA"/>
        </w:rPr>
        <w:t xml:space="preserve">). </w:t>
      </w:r>
      <w:bookmarkStart w:id="140" w:name="pg16526_200498"/>
    </w:p>
    <w:p>
      <w:pPr>
        <w:pStyle w:val="BookText"/>
        <w:rPr/>
      </w:pPr>
      <w:bookmarkEnd w:id="140"/>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التوقي عن ملاحظة الاشخاص وهو قريب من 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يأتي بالفعل لداعية واحدة، ولا يكون لغيرها من الدواعي تأثير في الدعاء إلى ذلك الفعل، وفي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سر من سري استودعته قلب من أحببته من عبادي ودرجات الإخلاص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وهي أن يعمل العبد لله وحده امتثالا لأمره، وقياما بحق عبوديته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ووسطی، وهي أن يعمل لثواب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ودنيا، وهي أن يعمل للإكرام في الدنيا والسلامة من آفاتها، وما عدا الثلاث من الرياء، وإن تفاوتت أفراده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759127_1280447820"/>
      <w:bookmarkStart w:id="142" w:name="_Toc50"/>
      <w:bookmarkEnd w:id="141"/>
      <w:r>
        <w:rPr>
          <w:rtl w:val="true"/>
        </w:rPr>
        <w:t>المسألة الثالثة</w:t>
      </w:r>
      <w:r>
        <w:rPr>
          <w:rtl w:val="true"/>
        </w:rPr>
        <w:t xml:space="preserve">: </w:t>
      </w:r>
      <w:r>
        <w:rPr>
          <w:rtl w:val="true"/>
        </w:rPr>
        <w:t>خلاصة القول فيما أورده فقهاء للذاهب في المسألة</w:t>
      </w:r>
      <w:r>
        <w:rPr>
          <w:rtl w:val="true"/>
        </w:rPr>
        <w:t>.</w:t>
      </w:r>
      <w:bookmarkEnd w:id="142"/>
    </w:p>
    <w:p>
      <w:pPr>
        <w:pStyle w:val="BookText"/>
        <w:rPr/>
      </w:pPr>
      <w:r>
        <w:rPr>
          <w:rFonts w:ascii="Amiri" w:hAnsi="Amiri" w:eastAsia="Amiri" w:cs="Amiri"/>
          <w:color w:val="111111"/>
          <w:sz w:val="28"/>
          <w:sz w:val="28"/>
          <w:szCs w:val="28"/>
          <w:rtl w:val="true"/>
          <w:lang w:bidi="ar-SA"/>
        </w:rPr>
        <w:t>إنّ الملاحظ في أقوال فقهاء المذاهب الستة أنها تجمع على أن الرياء والسمعة هي شرك في القصد الذي يقوم به العامل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الفارق فيما بينهم ما ذهب إلية إمام المذهب الحنفي في حكمه على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أطال الركوع لإدراك الجائي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فيخشى عليه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فأفتی بعض فقهاء المذهب الحنفي بإباحة دم إمام الجماعة لصيرورته مشركاً، في حين ذهب غيرهم إلى كفره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مخالف لأصل الحكم عند المذاهب الستة في أن أصل الرياء هو شرك في قصد العمل وبه يبطل لفساد النية؛ وليس المراد هو شرك الاعتقاد في الله عز وجل، وهو ما 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اللغة والاصطلاح، وما كشف عنه مصداقه في حب الانسان ان يمدح ويرى عمله فيكون هو القصد في العمل وليس القرب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الاقوال كما يتضح تجمع على حرمة الرياء والسمعة في العبادة وهدمها للثواب والبعد عن الله تعالى، ولكن هل هناك فرق في الحرمة أو الآثار بين الرياء والسمعة أم أن آثرهما واحد، وحكمهما واحد؟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سنعرض له في المبحث القادم</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6526_200504"/>
      <w:bookmarkStart w:id="144" w:name="pg16526_200504"/>
      <w:bookmarkEnd w:id="144"/>
    </w:p>
    <w:p>
      <w:pPr>
        <w:pStyle w:val="Heading3"/>
        <w:numPr>
          <w:ilvl w:val="2"/>
          <w:numId w:val="1"/>
        </w:numPr>
        <w:rPr/>
      </w:pPr>
      <w:bookmarkStart w:id="145" w:name="pg16526_200504"/>
      <w:bookmarkStart w:id="146" w:name="__RefHeading___Toc9759129_1280447820"/>
      <w:bookmarkStart w:id="147" w:name="_Toc51"/>
      <w:bookmarkEnd w:id="145"/>
      <w:bookmarkEnd w:id="146"/>
      <w:r>
        <w:rPr>
          <w:rtl w:val="true"/>
        </w:rPr>
        <w:t>المبحث الثاني</w:t>
      </w:r>
      <w:r>
        <w:rPr>
          <w:rtl w:val="true"/>
        </w:rPr>
        <w:t xml:space="preserve">: </w:t>
      </w:r>
      <w:r>
        <w:rPr>
          <w:rtl w:val="true"/>
        </w:rPr>
        <w:t>ضميمة السمعة إلى العبادة</w:t>
      </w:r>
      <w:bookmarkEnd w:id="1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فِي غَيرِ ريَاءٍ وَلاسُمعَةٍ فَانَّهُ مَن يَعمَل لِغَيرِ اللَّهِ يَكِلهُ اللَّهُ لِمَن عَمِلَ 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كتب الفقهاء ومباحثهم حول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ملازمته للسمعة؛ فمنهم من خصهما معاً في الحكم والاثر المترتب عليهما، ومنهم من أفرد له بحثاً مستقلاً؛ وللوقوف على هذه المباحث نورد أولا معنى السمعة وما المقصود بها عند اهل اللغة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759131_1280447820"/>
      <w:bookmarkStart w:id="149" w:name="_Toc52"/>
      <w:bookmarkEnd w:id="148"/>
      <w:r>
        <w:rPr>
          <w:rtl w:val="true"/>
        </w:rPr>
        <w:t>المسألة الأولى</w:t>
      </w:r>
      <w:r>
        <w:rPr>
          <w:rtl w:val="true"/>
        </w:rPr>
        <w:t xml:space="preserve">: </w:t>
      </w:r>
      <w:r>
        <w:rPr>
          <w:rtl w:val="true"/>
        </w:rPr>
        <w:t>معنى السمعة في اللغة</w:t>
      </w:r>
      <w:r>
        <w:rPr>
          <w:rtl w:val="true"/>
        </w:rPr>
        <w:t>.</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أصل المفردة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والسمعة بمعنى التسمیع کالسخرة بمعنى التسخير</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والسمعة بضم أوله وسكون ثانيه، الصيت، الذكر؛ إيراد القول الحسن كقراءة القرآن وقراءة الحديث وانشاء الشعر ونحو ذلك للفت انظار الناس إلى القائل</w:t>
      </w:r>
      <w:r>
        <w:rPr>
          <w:rFonts w:eastAsia="Amiri" w:cs="Amiri" w:ascii="Amiri" w:hAnsi="Amiri"/>
          <w:color w:val="111111"/>
          <w:sz w:val="28"/>
          <w:szCs w:val="28"/>
          <w:rtl w:val="true"/>
          <w:lang w:bidi="ar-SA"/>
        </w:rPr>
        <w:t xml:space="preserve">. </w:t>
      </w:r>
      <w:bookmarkStart w:id="150" w:name="pg16526_200506"/>
    </w:p>
    <w:p>
      <w:pPr>
        <w:pStyle w:val="BookText"/>
        <w:rPr/>
      </w:pPr>
      <w:bookmarkEnd w:id="150"/>
      <w:r>
        <w:rPr>
          <w:rFonts w:ascii="Amiri" w:hAnsi="Amiri" w:eastAsia="Amiri" w:cs="Amiri"/>
          <w:color w:val="111111"/>
          <w:sz w:val="28"/>
          <w:sz w:val="28"/>
          <w:szCs w:val="28"/>
          <w:rtl w:val="true"/>
          <w:lang w:bidi="ar-SA"/>
        </w:rPr>
        <w:t>والفرق بين السمعة والرياء ان السمعة تكون في الأقوال والرياء في الأفعال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ذهب اليه القلعجي يرتكز على مناط السمعة بحاسة السمع فحصرها في الأقوال وحصر الرياء في الأفعال فجعل ذلك فرقاً بينهما وهذا الارتكاز للمعنى غير دقيق، وذلك أن المرائي يبتغي في النهاية من إيراده الفعل ان يتحدث عنه بالذكر الحسن ومن ثم فالثمرة في الأقوال والأفعال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الفارق الحقيقي بينهما فهو في القصدية وذلك إنَّ نية المسامع هو الشهرة فيعمل ويقول كي يشتهر ذكره بين الناس ولذا يرغب في الاعلان والاعلام ويسعى خلف وسائله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المرائي فنيته الناظر اليه لكسب اهتمامه أو دفع ضرره أو الوصول الى غایة أرضاء نفسه وشهوته، وهو ما سنعرض له في شرح الحديث وما تعلق به في المبحث الاخلاقي</w:t>
      </w:r>
      <w:r>
        <w:rPr>
          <w:rFonts w:eastAsia="IRNazanin" w:cs="IRNazanin"/>
          <w:color w:val="111111"/>
          <w:sz w:val="28"/>
          <w:szCs w:val="28"/>
          <w:rtl w:val="true"/>
          <w:lang w:bidi="fa-IR"/>
        </w:rPr>
        <w:t>.</w:t>
      </w:r>
    </w:p>
    <w:p>
      <w:pPr>
        <w:pStyle w:val="Heading3"/>
        <w:numPr>
          <w:ilvl w:val="2"/>
          <w:numId w:val="1"/>
        </w:numPr>
        <w:rPr/>
      </w:pPr>
      <w:bookmarkStart w:id="151" w:name="__RefHeading___Toc9759133_1280447820"/>
      <w:bookmarkStart w:id="152" w:name="_Toc53"/>
      <w:bookmarkEnd w:id="151"/>
      <w:r>
        <w:rPr>
          <w:rtl w:val="true"/>
        </w:rPr>
        <w:t>المسألة الثانية</w:t>
      </w:r>
      <w:r>
        <w:rPr>
          <w:rtl w:val="true"/>
        </w:rPr>
        <w:t xml:space="preserve">: </w:t>
      </w:r>
      <w:r>
        <w:rPr>
          <w:rtl w:val="true"/>
        </w:rPr>
        <w:t>أقوال الفقهاء في ضميمة السمعة الى النية</w:t>
      </w:r>
      <w:r>
        <w:rPr>
          <w:rtl w:val="true"/>
        </w:rPr>
        <w:t>.</w:t>
      </w:r>
      <w:bookmarkEnd w:id="152"/>
    </w:p>
    <w:p>
      <w:pPr>
        <w:pStyle w:val="Heading3"/>
        <w:numPr>
          <w:ilvl w:val="2"/>
          <w:numId w:val="1"/>
        </w:numPr>
        <w:rPr/>
      </w:pPr>
      <w:bookmarkStart w:id="153" w:name="__RefHeading___Toc9759135_1280447820"/>
      <w:bookmarkStart w:id="154" w:name="_Toc54"/>
      <w:bookmarkEnd w:id="153"/>
      <w:r>
        <w:rPr>
          <w:rtl w:val="true"/>
        </w:rPr>
        <w:t xml:space="preserve">أولاً </w:t>
      </w:r>
      <w:r>
        <w:rPr>
          <w:rtl w:val="true"/>
        </w:rPr>
        <w:t xml:space="preserve">- </w:t>
      </w:r>
      <w:r>
        <w:rPr>
          <w:rtl w:val="true"/>
        </w:rPr>
        <w:t>أقوال فقهاء الإمامية</w:t>
      </w:r>
      <w:r>
        <w:rPr>
          <w:rtl w:val="true"/>
        </w:rPr>
        <w:t>:</w:t>
      </w:r>
      <w:bookmarkEnd w:id="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المدرسة الفقهية للطائفة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بمباحث كثيرة حول ضميمة السمعة إلى النية في العبادات، وقد اخترنا بعضاً منها بما يتناسب مع البحث، فكانت كالآتي</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جمع حکم الرياء والسمعة في بطلان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الخلوص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من وجوب نية القرية وعدم حصول الامتثال بدونها، أنه لو نوى غيرها منفرداً 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ضمه معها، فلو كان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بمرأى لاراءته لا لغرض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بمسمع احد لإسماعه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مطلقاً سواء كل منها مقصوداً ذاتاً، أو كلاهما معاً، أو احدهما خاصة وقصد الآخر بالعرض بالإجماع من غير السيد</w:t>
      </w:r>
      <w:r>
        <w:rPr>
          <w:rStyle w:val="FootnoteAnchor"/>
          <w:rtl w:val="true"/>
        </w:rPr>
        <w:footnoteReference w:id="122"/>
      </w:r>
      <w:r>
        <w:rPr>
          <w:rFonts w:ascii="Amiri" w:hAnsi="Amiri" w:eastAsia="Amiri" w:cs="Amiri"/>
          <w:color w:val="111111"/>
          <w:sz w:val="28"/>
          <w:sz w:val="28"/>
          <w:szCs w:val="28"/>
          <w:rtl w:val="true"/>
          <w:lang w:bidi="ar-SA"/>
        </w:rPr>
        <w:t>الغير القادح في تحققه،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خبري علي بن سالم وعقبة المتقدمين</w:t>
      </w:r>
      <w:r>
        <w:rPr>
          <w:rStyle w:val="FootnoteAnchor"/>
          <w:rtl w:val="true"/>
        </w:rPr>
        <w:footnoteReference w:id="123"/>
      </w:r>
      <w:r>
        <w:rPr>
          <w:rFonts w:ascii="IRNazanin" w:hAnsi="IRNazanin" w:eastAsia="IRNazanin"/>
          <w:color w:val="111111"/>
          <w:sz w:val="28"/>
          <w:sz w:val="28"/>
          <w:szCs w:val="28"/>
          <w:rtl w:val="true"/>
          <w:lang w:bidi="fa-IR"/>
        </w:rPr>
        <w:t>الدالين على عدم قبول ما لم یکن خالصا لله، والرياء بجميع أقسامه ينافيه، مع تصريح الأول بعدم قبول ما أشرك فيه غير الله معه، وفي رواية ابن عيينة السالفة</w:t>
      </w:r>
      <w:r>
        <w:rPr>
          <w:rStyle w:val="FootnoteAnchor"/>
          <w:rtl w:val="true"/>
        </w:rPr>
        <w:footnoteReference w:id="124"/>
      </w:r>
      <w:r>
        <w:rPr>
          <w:rFonts w:ascii="Amiri" w:hAnsi="Amiri" w:eastAsia="Amiri" w:cs="Amiri"/>
          <w:color w:val="111111"/>
          <w:sz w:val="28"/>
          <w:sz w:val="28"/>
          <w:szCs w:val="28"/>
          <w:rtl w:val="true"/>
          <w:lang w:bidi="ar-SA"/>
        </w:rPr>
        <w:t>ما يصرح بذلك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النهي عن الرياء كله إجماعا وكتابا وسنة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أثبت الله سبحانه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وقال أيضا في مقام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براءون النَّاسَ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والرياء، فإنه من عمل لغير الله وكله الله إلى من عمل 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الله في غير رياء وسمعة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للناس ما يحب الله وبارز الله بما كرهه لقي الله وهو ماقت 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المرائي جامع للوصفين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نفس الاظهار للناس من غير غرض صحيح مما يكرهه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يعمل الشيء من الخير فيراه إنسان فيسره ذلك،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من أحد إلا وهو يحب أن يظهر الله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بمفهوم الشرط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العمل رياء بأقسامه متابعة للهوى، وهو منهي عنه في الكتاب والسنة، والنهي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البطلان مطلقا لو كانت الضميمة محرما آخر غير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فيها بين ما إذا كان الضم في تمام العبادة أو جزئها الواجب أو وصفها اللازم، وبالجملة كل ما يبطل العمل بانتفائه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بين ما إذا كان في ماهية التمام أو الجزء أو الوصف، أو في أحد أفراد واحد منها الذي يوجد به المأمور به، لعدم اجتماع الوجوب والحرمة في واحد شخصي ولو من جهتين بينهما عموم و خصوص مطلقان أو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فيبطل الوضوء لو توضأ بالماء البارد، والصلاة لو صلى في المسجد، رياء أو بقصد محرم آخر،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كونه في المسجد كذا وإن لم يكن في نفس صلاته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الكون جزء الصلاة، كما في الصلاة في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صلى في أول الوقت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الصلاة أحد أفراد المخير، فيتعلق به النهي، ومحمل الرياء هو الصلاة في أول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وكذا لو قرأ سورة معينة رياء، أو أحسن القراءة، أو أجهر فيها، أو تأنی فيها، أو صلى جماعة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يتأدی به الواجب تبطل الصلاة بقصد الرياء، أو محرم آخر فيه وأما في غير ذلك فلا ولو كان وصفا قائما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تعلق النهي عن الوصف بموصوفه، فلا يبطل الوضوء بالرياء في الاستقبال فيه، ولا الغسل بالرياء في الخروج من الماء في الارتماس، ولا الصلاة بالرياء في التخشع فيه، كإطراق الرأس، وغمض العين، وضم اليدين إلى الفخذين، ومد العنق في الركوع، و التطويل في السجود بعد التقرب في القدر الواجب،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للسيد</w:t>
      </w:r>
      <w:r>
        <w:rPr>
          <w:rStyle w:val="FootnoteAnchor"/>
          <w:rtl w:val="true"/>
        </w:rPr>
        <w:footnoteReference w:id="132"/>
      </w:r>
      <w:r>
        <w:rPr>
          <w:rFonts w:ascii="Amiri" w:hAnsi="Amiri" w:eastAsia="Amiri" w:cs="Amiri"/>
          <w:color w:val="111111"/>
          <w:sz w:val="28"/>
          <w:sz w:val="28"/>
          <w:szCs w:val="28"/>
          <w:rtl w:val="true"/>
          <w:lang w:bidi="ar-SA"/>
        </w:rPr>
        <w:t>، فلم يبطل العمل بقصد الرياء مطلقا وإن قال بعدم استحقاقه الثواب، وهو مبني على أصله من عدم توقف الاجزاء على القبول، ورده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ما ذكره بعض متأخري المتأخرين،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 به، والاخلاص في نيته، ولا يوجب الاخلال بالأخير الاخلال بالأول وإن أوجب الإثم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ما ذكره إنما كان صحيحا لو كان المأمور به هو قصد التقرب والخلوص، والمنهي عنه هو إرادة إراءة الناس دون العمل المرائي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كذلك، بل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مدلول الأخبار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الخالص </w:t>
      </w:r>
    </w:p>
    <w:p>
      <w:pPr>
        <w:pStyle w:val="BookText"/>
        <w:rPr/>
      </w:pPr>
      <w:r>
        <w:rPr>
          <w:rFonts w:ascii="Amiri" w:hAnsi="Amiri" w:eastAsia="Amiri" w:cs="Amiri"/>
          <w:color w:val="111111"/>
          <w:sz w:val="28"/>
          <w:sz w:val="28"/>
          <w:szCs w:val="28"/>
          <w:rtl w:val="true"/>
          <w:lang w:bidi="ar-SA"/>
        </w:rPr>
        <w:t>والعمل لله، فما لم يكن كذلك لم يكن مأمورا به، والمنهي عنه هو العمل لغير الله، وهو الذي أثبت فيه البأس في رواية زرارة، وفيه متابعة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صرح فيما مر بعدم قبول ما أشرك فيه غير الله، وما لم يكن خالصا، ولازمه عدم كونه مأمورا به فيفسد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صحة العمل من كونه بحيث يصدق معه الامتثال، وهو لا يتحقق إلا بما فعل بقصد الإطاعة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ضمن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اعتبار النية في جميع الاعمال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الشهيد الأول في قواعده،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الرياء بقصد مدح الرائي والانتفاع به أو دفع ضرره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إما على الانتفاع فيكون كلاهما غاية للمدح، وإما على المدح فيكون غاية مستقلة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فمطلق الرياء ليس محرماً؛ لأنّ التوصّل إلى دفع الضرر ولو بطلب المنزلة عند الناس وطلب مدحهم له لا دليل على تحريمه بل قد يجب، وظاهر الأخبار حرمة الرياء بقول مطلق، فالأجود تخصيص حقيقة الرياء بما هو ظاهر التعريف الأوّل من طلب المنزلة بتحصيل ما لم يكن حاصلا من المنافع المحرّمة أو المباحة، فدفع الضرر من الضمائم الغير المحرّمة وحكمه </w:t>
      </w:r>
    </w:p>
    <w:p>
      <w:pPr>
        <w:pStyle w:val="BookText"/>
        <w:rPr/>
      </w:pPr>
      <w:r>
        <w:rPr>
          <w:rFonts w:ascii="Amiri" w:hAnsi="Amiri" w:eastAsia="Amiri" w:cs="Amiri"/>
          <w:color w:val="111111"/>
          <w:sz w:val="28"/>
          <w:sz w:val="28"/>
          <w:szCs w:val="28"/>
          <w:rtl w:val="true"/>
          <w:lang w:bidi="ar-SA"/>
        </w:rPr>
        <w:t xml:space="preserve">يعلم منها،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يحتاج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على ما ذكرنا طلب المنزلة عند الناس لتحصيل غاية راجحة كترويج الحقّ وإماتة الباطل بكلمته المسموعة، فالظاهر عدم دخوله في الرياء؛ لأنّ مرجعه إلى طلب المنزلة عند الله، ولو نوقش في الصدق منعنا حرمته؛ لأنّ عموم حرمة الرياء معارض بعموم رجحان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يقصد بالعمل سماع الناس به فيعظم رتبته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الرياء، وأمّا حبّ استماع الناس لعمله من دون أن يفعله لذلك فهو كحبّ رؤية الغير لعمله وسروره بذلك من دون أن يعمل لذلك ممّا ورد عدم البأس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يعمل العمل من الخير فيراه إنسان فيسره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من أحد إلَّا وهو يحبّ أن يظهر له في الناس الخير إذا لم يكن يصنع 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ذلك من حيث الفطرة والجبلَّة، أو على أنّ أكثر أفراد الإنسان لا يخلو عن ذلك، غاية الأمر أنّ المخلصين إنّما يحبّون ذلك لأغراض راجحة شرعا كما سيجيئ، وغيرهم يحبّه لقلَّة الوثوق باطلاع المعبود تعالى عليه، وهو خلق ذميم يفضي إلى الرياء؛ لأنّ من أحبّ شيئا مال إلى تحصيله، لكنّه لا يفسد العمل؛ لأنّه خارج عنه وغير قادح في لا غرض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بعض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 العمل لا أحبّ أن يطَّلع عليه أحد فيطَّلع عليه أحد فيسرّني،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أجران أجر السرّ وأجر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بأجر العلانية إمّا ما حصل له من حبّ الناس له باطلاعهم على حسن باطنه، فيكون قد حصل له ثواب الآخرة بإخلاصه، وكراهة اطَّلاع الغير على ما بينه وبين الله، وثواب الدنيا بحسن ذكره بين الناس، وإمّا ما حصل له بسروره على اطَّلاع الغير عليه من حيث صيرورته سببا لاقتداء الغير به من أجر من أعلن بالعمل إرادة لاقتداء الناس به في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الكلام في الضمیمة المحرّمة غير الرياء والسمعة يعلم ممّا تقدّم فيهما، فإنّ الضميمة إن كانت من قبيل العنوان فلا إشكال في كون قصده مبطلا لصيرورة الفعل الواحد عنوانا لواجب و محرّم فیکون حراما، وإن كانت من قبيل الغاية كان قصدها منافيا للإخلاص، مع أنّ الفعل لأجل الغاية المحرّمة محرّم ولو مقدّمة، فيلزم اجتماع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يعلم أنّه لا فرق بين كون الحرام غاية لأجل العمل أو لترجيح بعض خصوصیاته على بعض</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زعيم الطائفة في زمانه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w:t>
      </w:r>
    </w:p>
    <w:p>
      <w:pPr>
        <w:pStyle w:val="BookText"/>
        <w:rPr/>
      </w:pPr>
      <w:r>
        <w:rPr>
          <w:rFonts w:ascii="Amiri" w:hAnsi="Amiri" w:eastAsia="Amiri" w:cs="Amiri"/>
          <w:color w:val="111111"/>
          <w:sz w:val="28"/>
          <w:sz w:val="28"/>
          <w:szCs w:val="28"/>
          <w:rtl w:val="true"/>
          <w:lang w:bidi="ar-SA"/>
        </w:rPr>
        <w:t>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السمعة في تعليقاته على العروة الوثقى فبين حكمها وأثرها على العمل ومدخليتها في ضميمة النية وفرقها عن ضميمة الرياء أو اشتراكها معه في الحكم، بعد أن أورد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السمعة فإن كنت داعية على العمل أو كانت جزءاً من الداعي بطل، وإلا فلا، كما في الرياء، فإذا كان الداعي له على العمل هو القرية إلا أنه يفرح إذا أطلع عليه الناس من غير أن يكون داخلا في قصده لا يكون باطلا، لكن ينبغي للإنسان أن يكون ملتفتاً فإن الشيطان غرور وعدو مبين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فأعقبه السيد الخوئي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فلإن قلنا إنها مغايرة للرياء بحسب الموضوع والمعنى، لأنه من الرؤية وهي غير السماع فلا أشكال في دخولها فيه بحسب حكمه، وذلك لأن ما دلّ من الاخبار المعتبرة على حرمة الرياء وابطاله العبادة بعينه تدل على ابطال السمعة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عمل لي ولغيري فقد جعلته لغيري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كمن عمل لغيري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يشبهه من الألفاظ على ما تقدم من رواية البرقي، هذا مضافاً الى ورود السمعة في روايتين معطوفة على الرياء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عرفة اعملوا لغير رياء ولا سمعة فإنه من عمل لغير الله وكله الله إلى ما عمل، ويحك ما عمل أحد عملاً إلا رده الله به إن خيراً فخيراً وإن شراً فشراً</w:t>
      </w:r>
      <w:r>
        <w:rPr>
          <w:rFonts w:eastAsia="Amiri" w:cs="Amiri" w:ascii="Amiri" w:hAnsi="Amiri"/>
          <w:color w:val="111111"/>
          <w:sz w:val="28"/>
          <w:szCs w:val="28"/>
          <w:rtl w:val="true"/>
          <w:lang w:bidi="ar-SA"/>
        </w:rPr>
        <w:t xml:space="preserve">». </w:t>
      </w:r>
      <w:bookmarkStart w:id="155" w:name="pg16526_200525"/>
    </w:p>
    <w:p>
      <w:pPr>
        <w:pStyle w:val="BookText"/>
        <w:rPr/>
      </w:pPr>
      <w:bookmarkEnd w:id="155"/>
      <w:r>
        <w:rPr>
          <w:rFonts w:ascii="Amiri" w:hAnsi="Amiri" w:eastAsia="Amiri" w:cs="Amiri"/>
          <w:color w:val="111111"/>
          <w:sz w:val="28"/>
          <w:sz w:val="28"/>
          <w:szCs w:val="28"/>
          <w:rtl w:val="true"/>
          <w:lang w:bidi="ar-SA"/>
        </w:rPr>
        <w:t>لكن هذه 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معتبرة ابن القداح،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أخشوا الله خشية ليست بتعذير، واعملوا الله في غير رياء ولا سمعة، فإنه من عمل لغير الله وكله الله إلى عمله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السمعة كالرياء موجبة لبطلان العبادة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759137_1280447820"/>
      <w:bookmarkStart w:id="157" w:name="_Toc55"/>
      <w:bookmarkEnd w:id="156"/>
      <w:r>
        <w:rPr>
          <w:rtl w:val="true"/>
        </w:rPr>
        <w:t xml:space="preserve">ثانيا </w:t>
      </w:r>
      <w:r>
        <w:rPr>
          <w:rtl w:val="true"/>
        </w:rPr>
        <w:t xml:space="preserve">- </w:t>
      </w:r>
      <w:r>
        <w:rPr>
          <w:rtl w:val="true"/>
        </w:rPr>
        <w:t>أقوال فقهاء المذاهب الإخرى</w:t>
      </w:r>
      <w:r>
        <w:rPr>
          <w:rtl w:val="true"/>
        </w:rPr>
        <w:t>.</w:t>
      </w:r>
      <w:bookmarkEnd w:id="157"/>
    </w:p>
    <w:p>
      <w:pPr>
        <w:pStyle w:val="BookText"/>
        <w:rPr/>
      </w:pPr>
      <w:r>
        <w:rPr>
          <w:rFonts w:ascii="Amiri" w:hAnsi="Amiri" w:eastAsia="Amiri" w:cs="Amiri"/>
          <w:color w:val="111111"/>
          <w:sz w:val="28"/>
          <w:sz w:val="28"/>
          <w:szCs w:val="28"/>
          <w:rtl w:val="true"/>
          <w:lang w:bidi="ar-SA"/>
        </w:rPr>
        <w:t xml:space="preserve">لم يرد لدى فقهاء المذاهب الستة تفصيلاً مستقلاً عن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لدى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اقوالهم مختصرة في بعض المسائل الفقهية المتفرقة، فكانت كالاتي</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759139_1280447820"/>
      <w:bookmarkStart w:id="159" w:name="_Toc56"/>
      <w:bookmarkEnd w:id="158"/>
      <w:r>
        <w:rPr>
          <w:rtl w:val="true"/>
        </w:rPr>
        <w:t xml:space="preserve">ألف </w:t>
      </w:r>
      <w:r>
        <w:rPr>
          <w:rtl w:val="true"/>
        </w:rPr>
        <w:t xml:space="preserve">- </w:t>
      </w:r>
      <w:r>
        <w:rPr>
          <w:rtl w:val="true"/>
        </w:rPr>
        <w:t>المذهب المالكي</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الصيام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قام رمضان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تصديقاً بالأجر الموعود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محتسباً أجرة على الله تعالى يدخره له في الاخرة ولا يفعل ذلك رياء ولا 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 ما تقدم من ذنبه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60" w:name="pg16526_200527"/>
    </w:p>
    <w:p>
      <w:pPr>
        <w:pStyle w:val="BookText"/>
        <w:rPr/>
      </w:pPr>
      <w:bookmarkEnd w:id="1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في كتاب الحج،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الحج، نقلاً عن ابن جماعة في كتاب الحج من الاحياء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وليجعل عزمه خالصاً لوجه الله عز وجل بعيداً عن شوائب الرياء والسمعة، وليتحقق أنه لا يقبل من قصده وعمله إلا الاخلاص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أفحش الفواحش أن يقصد بیت الملك و حرمته والمقصود غيره فليصحح مع نفسه العزم وتصحيحه بإخلاصه وإخلاصه بإجتناب كل ما فيه رياء أو سمعة، وليحذر أن يستبدل الذي هو أدنى بالذي هو خير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759141_1280447820"/>
      <w:bookmarkStart w:id="162" w:name="_Toc57"/>
      <w:bookmarkEnd w:id="161"/>
      <w:r>
        <w:rPr>
          <w:rtl w:val="true"/>
        </w:rPr>
        <w:t xml:space="preserve">باء </w:t>
      </w:r>
      <w:r>
        <w:rPr>
          <w:rtl w:val="true"/>
        </w:rPr>
        <w:t xml:space="preserve">- </w:t>
      </w:r>
      <w:r>
        <w:rPr>
          <w:rtl w:val="true"/>
        </w:rPr>
        <w:t>المذهب الشافعي</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 محمد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المحتاج في صدقة 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دفعها جهراً،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في الصحيحين في خبر السبعة الذين يظلهم الله تحت ظل عرشه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تصدق بصدقة فأخفاها حتى لا ترى شماله ما أنفقت يمينه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ممن يقتدى به، واظهرها ليقتدي به من غير رياء ولا سمعة فهو أفضل</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63" w:name="pg16526_200529"/>
    </w:p>
    <w:p>
      <w:pPr>
        <w:pStyle w:val="Heading3"/>
        <w:numPr>
          <w:ilvl w:val="2"/>
          <w:numId w:val="1"/>
        </w:numPr>
        <w:rPr/>
      </w:pPr>
      <w:bookmarkStart w:id="164" w:name="__RefHeading___Toc9759143_1280447820"/>
      <w:bookmarkStart w:id="165" w:name="_Toc58"/>
      <w:bookmarkEnd w:id="163"/>
      <w:bookmarkEnd w:id="164"/>
      <w:r>
        <w:rPr>
          <w:rtl w:val="true"/>
        </w:rPr>
        <w:t xml:space="preserve">جيم </w:t>
      </w:r>
      <w:r>
        <w:rPr>
          <w:rtl w:val="true"/>
        </w:rPr>
        <w:t xml:space="preserve">- </w:t>
      </w:r>
      <w:r>
        <w:rPr>
          <w:rtl w:val="true"/>
        </w:rPr>
        <w:t>المذهب الحنبلي</w:t>
      </w:r>
      <w:r>
        <w:rPr>
          <w:rtl w:val="true"/>
        </w:rPr>
        <w:t>.</w:t>
      </w:r>
      <w:bookmarkEnd w:id="165"/>
    </w:p>
    <w:p>
      <w:pPr>
        <w:pStyle w:val="BookText"/>
        <w:rPr/>
      </w:pPr>
      <w:r>
        <w:rPr>
          <w:rFonts w:ascii="Amiri" w:hAnsi="Amiri" w:eastAsia="Amiri" w:cs="Amiri"/>
          <w:color w:val="111111"/>
          <w:sz w:val="28"/>
          <w:sz w:val="28"/>
          <w:szCs w:val="28"/>
          <w:rtl w:val="true"/>
          <w:lang w:bidi="ar-SA"/>
        </w:rPr>
        <w:t xml:space="preserve">قال البهوتي في كشاف القناع في شرح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رياء ولا 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العمل للناس لیروه ويظنوا به خيراً؛ والسمعة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العمل ليسمعه الناس</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فقد أفرد البخاري في صحيحة باباً للرياء والسمعة</w:t>
      </w:r>
      <w:r>
        <w:rPr>
          <w:rStyle w:val="FootnoteAnchor"/>
          <w:rtl w:val="true"/>
        </w:rPr>
        <w:footnoteReference w:id="143"/>
      </w:r>
      <w:r>
        <w:rPr>
          <w:rFonts w:ascii="Amiri" w:hAnsi="Amiri" w:eastAsia="Amiri" w:cs="Amiri"/>
          <w:color w:val="111111"/>
          <w:sz w:val="28"/>
          <w:sz w:val="28"/>
          <w:szCs w:val="28"/>
          <w:rtl w:val="true"/>
          <w:lang w:bidi="ar-SA"/>
        </w:rPr>
        <w:t>وتناولها ابن حجر العسقلاني</w:t>
      </w:r>
      <w:r>
        <w:rPr>
          <w:rStyle w:val="FootnoteAnchor"/>
          <w:rtl w:val="true"/>
        </w:rPr>
        <w:footnoteReference w:id="144"/>
      </w:r>
      <w:r>
        <w:rPr>
          <w:rFonts w:ascii="Amiri" w:hAnsi="Amiri" w:eastAsia="Amiri" w:cs="Amiri"/>
          <w:color w:val="111111"/>
          <w:sz w:val="28"/>
          <w:sz w:val="28"/>
          <w:szCs w:val="28"/>
          <w:rtl w:val="true"/>
          <w:lang w:bidi="ar-SA"/>
        </w:rPr>
        <w:t>والعييني</w:t>
      </w:r>
      <w:r>
        <w:rPr>
          <w:rStyle w:val="FootnoteAnchor"/>
          <w:rtl w:val="true"/>
        </w:rPr>
        <w:footnoteReference w:id="145"/>
      </w:r>
      <w:r>
        <w:rPr>
          <w:rFonts w:ascii="Amiri" w:hAnsi="Amiri" w:eastAsia="Amiri" w:cs="Amiri"/>
          <w:color w:val="111111"/>
          <w:sz w:val="28"/>
          <w:sz w:val="28"/>
          <w:szCs w:val="28"/>
          <w:rtl w:val="true"/>
          <w:lang w:bidi="ar-SA"/>
        </w:rPr>
        <w:t>في شرحها على الصحيح</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759145_1280447820"/>
      <w:bookmarkStart w:id="167" w:name="_Toc59"/>
      <w:bookmarkEnd w:id="166"/>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السمعة كالرياء موجبة لبطلان العبادة وان كان معنى كلاً منهما مختلفاً ومجال عملهما الخارجي مختلف أيضاً الا أنها من حيث القصدية واحدة، فهما يفسدان العمل أن كانا مقدمة له ومرتكزاً لنية العامل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في أقوال فقهاء المذاهب الاسلامية الأخرى أن ما يلزم الرياء يلزم السمعة أيضاً في الحكم بأنهما شرك في عمل العامل؛ ومن ثم فما يلحق الرياء عندهم من حكم يلحق السمعة ايضاً</w:t>
      </w:r>
      <w:r>
        <w:rPr>
          <w:rFonts w:eastAsia="Amiri" w:cs="Amiri" w:ascii="Amiri" w:hAnsi="Amiri"/>
          <w:color w:val="111111"/>
          <w:sz w:val="28"/>
          <w:szCs w:val="28"/>
          <w:rtl w:val="true"/>
          <w:lang w:bidi="ar-SA"/>
        </w:rPr>
        <w:t xml:space="preserve">. </w:t>
      </w:r>
      <w:bookmarkStart w:id="168" w:name="pg16526_200530"/>
    </w:p>
    <w:p>
      <w:pPr>
        <w:pStyle w:val="Heading3"/>
        <w:numPr>
          <w:ilvl w:val="2"/>
          <w:numId w:val="1"/>
        </w:numPr>
        <w:rPr/>
      </w:pPr>
      <w:bookmarkStart w:id="169" w:name="__RefHeading___Toc9759147_1280447820"/>
      <w:bookmarkStart w:id="170" w:name="_Toc60"/>
      <w:bookmarkEnd w:id="168"/>
      <w:bookmarkEnd w:id="169"/>
      <w:r>
        <w:rPr>
          <w:rtl w:val="true"/>
        </w:rPr>
        <w:t>المبحث الثالث</w:t>
      </w:r>
      <w:r>
        <w:rPr>
          <w:rtl w:val="true"/>
        </w:rPr>
        <w:t xml:space="preserve">: </w:t>
      </w:r>
      <w:r>
        <w:rPr>
          <w:rtl w:val="true"/>
        </w:rPr>
        <w:t>مدار الرياء حول الحرمة والقربة والإخلاص</w:t>
      </w:r>
      <w:bookmarkEnd w:id="170"/>
    </w:p>
    <w:p>
      <w:pPr>
        <w:pStyle w:val="BookText"/>
        <w:rPr/>
      </w:pPr>
      <w:r>
        <w:rPr>
          <w:rFonts w:ascii="Amiri" w:hAnsi="Amiri" w:eastAsia="Amiri" w:cs="Amiri"/>
          <w:color w:val="111111"/>
          <w:sz w:val="28"/>
          <w:sz w:val="28"/>
          <w:szCs w:val="28"/>
          <w:rtl w:val="true"/>
          <w:lang w:bidi="ar-SA"/>
        </w:rPr>
        <w:t>لقد أفرد الفقهاء وعلماء الاخلاق لموضوع الرياء والسمعة بحثاً موسعاً تناولوا فيه أصل نشوء هذه الرذيلة ونسبتها إلى القوى الأربعة وأثارها وكيفية التخلص منها وذلك من خلال العمل بالضد من الفضائل، أي الإخلاص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الإخلاص محور حديث كثير من الفقهاء في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النية، ومنها ما ذكره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أستلزم البحث الإشارة إلى هذه المباحث وهي كالآتي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759149_1280447820"/>
      <w:bookmarkStart w:id="172" w:name="_Toc61"/>
      <w:bookmarkEnd w:id="171"/>
      <w:r>
        <w:rPr>
          <w:rtl w:val="true"/>
        </w:rPr>
        <w:t>المسألة الأولى</w:t>
      </w:r>
      <w:r>
        <w:rPr>
          <w:rtl w:val="true"/>
        </w:rPr>
        <w:t xml:space="preserve">: </w:t>
      </w:r>
      <w:r>
        <w:rPr>
          <w:rtl w:val="true"/>
        </w:rPr>
        <w:t>أثر الرياء في هدم العمل في مدار قاعدة</w:t>
      </w:r>
      <w:r>
        <w:rPr>
          <w:rtl w:val="true"/>
        </w:rPr>
        <w:t>: (</w:t>
      </w:r>
      <w:r>
        <w:rPr>
          <w:rtl w:val="true"/>
        </w:rPr>
        <w:t>تبعية العمل للنية</w:t>
      </w:r>
      <w:r>
        <w:rPr>
          <w:rtl w:val="true"/>
        </w:rPr>
        <w:t>).</w:t>
      </w:r>
      <w:bookmarkEnd w:id="1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يورد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القاعدة مجموعة من الفوائد بلغت احدى وثلاثون فائدة وقد اقتبسنا منها ثلاثة فوائد مرتبطة بعنوان الرياء وأثرها في هدم العمل ومحاربته للإخلاص، فكانت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النية التقرب إلى الله تعالى، ودل 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أهل الكتابين بما فيهما ألا لأجل أن يعبدوا الله على هذه الصفة، فيجب علينا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يؤتي ماله إلا ابتغاء وجه ربه، إذ هو منصوب على الاستثناء المنفصل وكلاهما يعطيان أن ذلك معتبر في العبادة، لأنه تعالى مدح فاعله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لي عملا أشرك فيه غيري تركته لشريكي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الطاعة خالصة لله وحده وهنا غايات ثمان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ولا ريب في أنه يخل 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الرياء بقصد مدح الرائي، أو الانتفاع به، أو دفع ضرره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العبادات المشوبة بالتقية؟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العبادة واقع على وجه الاخلاص، وما فعل منها تقية فان له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قربة، وبالنظر إلى ما طرأ من استدفاع الضرر، وهو لازم لذلك، فلا يقدح في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فرض إحداثه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فإنها من باب الرياء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الثواب، أو الخلاص من العقاب، أو قصدهما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شكرا لنعم الله واستجلابا لمزيده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حبا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تعظيما لله تعالى ومهابة وانقيادا وإجابة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موافقة لإرادته، وطاعة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لكونه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الغاية مجمع على كون العبادة تقع بها معتبرة، وهي أكمل مراتب الاخلاص، وإليه أشار الإمام الحق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طمعا في جنتك، ولا خوفا من نارك،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غاية الثواب والعقاب فقد قطع الأصحاب</w:t>
      </w:r>
      <w:r>
        <w:rPr>
          <w:rStyle w:val="FootnoteAnchor"/>
          <w:rtl w:val="true"/>
        </w:rPr>
        <w:footnoteReference w:id="152"/>
      </w:r>
      <w:r>
        <w:rPr>
          <w:rFonts w:ascii="Amiri" w:hAnsi="Amiri" w:eastAsia="Amiri" w:cs="Amiri"/>
          <w:color w:val="111111"/>
          <w:sz w:val="28"/>
          <w:sz w:val="28"/>
          <w:szCs w:val="28"/>
          <w:rtl w:val="true"/>
          <w:lang w:bidi="ar-SA"/>
        </w:rPr>
        <w:t>بكون العبادة فاسدة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ينبغي أن تكون غاية الحياء والشكر وباقي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قصدها مجز، لان الغرض بها في الجملة، ولا يقدح كون تلك الغايات باعثا على العبادة،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والرجاء، والشكر والحياء، لان الكتاب والسنة مشتملتان على المرهبات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والتعزيرات، والذم، والايعاد بالعقوبات، وعلى المرغبات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والثناء في العاجل، والجنة ونعيمها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الحياء فغرض مقصود، وقد جاء 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تخيل الرؤية انبعث على الحياء والتعظيم والمهابة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له ذعلب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المكسورة، والعين المهملة الساكنة، واللام المكسورة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العيون بشاهدة الأعيان، ولكن تدركه القلوب بحقائق الایمان، قريب من الأشياء غير ملامس بعيد منها غير مباین، متکلم بلا روية، مرید لا بهمة، صانع لا بجارحة، لطيف لا يوصف بالخفاء، كبير لا يوصف بالجفاء بصير لا يوصف بالحاسة، رحیم لا يوصف بالرقة، تعنو الوجوه لعظمته، وتوجل القلوب من مخافته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اشتمل هذا الكلام الشريف على أصول صفات الجلال والاكرام التي عليه مدار علم الكلام، وأفاد أن العبادة تابعة للرؤية، وتفسير معنی الرؤية، وأفاد الإشارة إلى أن قصد التعظيم بالعبادة حسن وإن لم یکن تمام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الخوف منه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الركن الأعظم في النية هو الاخلاص، وكان انضمام تلك الأربعة غير قادح فيه، فحقيق أن نذكر ضمائم أخرى، وهي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كضم الرياء، وتوصف بسببه العبادة بالبطلان، بمعنی عدم استحقاق الثواب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يقع مجزئا بمعنی سقوط التعبد به، والخلاص من العقاب؟ الأصح أنه لا يقع مجزئا، ولم أعلم فيه خلافا إلا من السيد الإمام المرتضی</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ظاهره الحكم بالأجزاء في العبادة المنوي بها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الضمائم لازما للفعل، كضم التبرد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التسخن أو التنظف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نية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 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تحقق معنى الاخلاص، فلا يكون الفعل مجزئا، وإلى أنه حاصل لا محالة، فنيته كتحصيل الحاصل الذي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ظاهر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ولا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الباعث الأصلي هو القربة ثم طرأ التبرد عند الابتداء في الفعل، لم يضر، وإن كان الباعث الأصلي هو التبرد فلما أراده ضم القربة،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الباعث مجموع الأمرين، لأنه لا أولوية حينئذ فتدافعا، فتساقطا، فكأنه غير ناو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ضم نية الحمية إلى نية القرية في الصوم، وضم ملازمة الغريم إلى القرية في الطواف والسعي والوقوف بالمشعرين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ما ليس بمناف ولا لازم، کما لو ضم إرادة دخول السوق مع نية التقرب في الطهارة، أو إرادة الاكل، ولم يرد بذلك الكون على طهارة في هذه الأشياء، فإنه لو أراد الكون على طهارة كان مؤكدا غير مناف، وهذه الأشياء إن لم يستحب لها الطهارة بخصوصها إلا أنها داخلة فيما يستحب بعمومه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الضميمة وجهان مرتبان على القسم الثاني، وأولى بالبطلان، الان ذلك تشاغل عما يحتاج إليه بما لا يحتاج إليه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73" w:name="pg16526_200544"/>
    </w:p>
    <w:p>
      <w:pPr>
        <w:pStyle w:val="Heading3"/>
        <w:numPr>
          <w:ilvl w:val="2"/>
          <w:numId w:val="1"/>
        </w:numPr>
        <w:rPr/>
      </w:pPr>
      <w:bookmarkStart w:id="174" w:name="__RefHeading___Toc9759151_1280447820"/>
      <w:bookmarkStart w:id="175" w:name="_Toc62"/>
      <w:bookmarkEnd w:id="173"/>
      <w:bookmarkEnd w:id="174"/>
      <w:r>
        <w:rPr>
          <w:rtl w:val="true"/>
        </w:rPr>
        <w:t>المسألة الثانية</w:t>
      </w:r>
      <w:r>
        <w:rPr>
          <w:rtl w:val="true"/>
        </w:rPr>
        <w:t xml:space="preserve">: </w:t>
      </w:r>
      <w:r>
        <w:rPr>
          <w:rtl w:val="true"/>
        </w:rPr>
        <w:t xml:space="preserve">تنبيه السيد محسن الحكيم </w:t>
      </w:r>
      <w:r>
        <w:rPr>
          <w:rtl w:val="true"/>
        </w:rPr>
        <w:t>(</w:t>
      </w:r>
      <w:r>
        <w:rPr>
          <w:rtl w:val="true"/>
        </w:rPr>
        <w:t>رضوان الله عليه</w:t>
      </w:r>
      <w:r>
        <w:rPr>
          <w:rtl w:val="true"/>
        </w:rPr>
        <w:t xml:space="preserve">) </w:t>
      </w:r>
      <w:r>
        <w:rPr>
          <w:rtl w:val="true"/>
        </w:rPr>
        <w:t>حول الابقاء على الاخلاص ومواضع حرمة الرياء</w:t>
      </w:r>
      <w:r>
        <w:rPr>
          <w:rtl w:val="true"/>
        </w:rPr>
        <w:t>.</w:t>
      </w:r>
      <w:bookmarkEnd w:id="1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في المسألة الحادية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الرياء من الضمائم إما حرام أو مباح أو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فيه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غير واحد من علماء الاخلاق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المنزلة في قلوب الناس باراءتهم خصال الخير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المقصود من العبادة دفع الذم عن نفسه أو ضرر غير ذلك لم يكن رياء، ويشهد له خبر سفيان بن عيينة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الابقاء على العمل حتى يخلص أشد من العمل والعمل الخالص 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السكوني</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للمرائي ينشط إذا رأى الناس ويکسل إذا كان وحده ويحب أن يحمد في جميع أموره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العلاء المروية عن تفسير العياشي في تفسير الآية الشريفة المذكورة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أو صام أو أعتق أو حج یرید محمدة الناس فقد أشرك في عمله</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ويشير إليه ما في مصحح زرارة وحمران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فيه رضا أحد من الناس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تضمن أمر المرائي يوم القيامة أن يأخذ أجره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الأمر بحفظ الانسان نفسه من أن يكون في معرض الذم والاغتياب وظهور إطباق الفقهاء على أن الأسرار في الصدقة المستحبة أفضل، إلا مع التهمة فالإعلان أفضل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ما عن الشهيد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الرياء يتحقق بقصد مدح المرائي أو الانتفاع به أو دفع ضرره</w:t>
      </w:r>
      <w:r>
        <w:rPr>
          <w:rFonts w:eastAsia="Amiri" w:cs="Amiri" w:ascii="Amiri" w:hAnsi="Amiri"/>
          <w:color w:val="111111"/>
          <w:sz w:val="28"/>
          <w:szCs w:val="28"/>
          <w:rtl w:val="true"/>
          <w:lang w:bidi="ar-SA"/>
        </w:rPr>
        <w:t xml:space="preserve">. </w:t>
      </w:r>
      <w:bookmarkStart w:id="176" w:name="pg16526_200548"/>
    </w:p>
    <w:p>
      <w:pPr>
        <w:pStyle w:val="BookText"/>
        <w:rPr/>
      </w:pPr>
      <w:bookmarkEnd w:id="176"/>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العبادة المشوبة بالتقية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العبادة واقع على وجه الاخلاص وما فعل منها تقية فإن له اعتبارین بالنظر إلى أصله وهو قربة، وبالنظر إلى ما طرأ من استدفاع الضرر وهو لازم لذلك فلا يقدح في اعتباره، أما لو فرض إحداثه صلاة مثلا تقية فإنها من باب الرياء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في خصال الخير القائمة بالبدن تارة، وبالزي أخرى، وبالعمل ثالثة، وبالقول رابعة، و بالاتباع والأمور الخارجة عن المرائي خامسة، والمستفاد من النصوص المتضمنة لحرمته أن موضوع الحرمة هو العمل الذي يري الناس أنه متقرب به إلى الله تعالى، فتكون المنزلة في نفوسهم المقصودة له بتوسط اعتقادهم أنه ذو منزلة عند الله تعالى، وعليه فلو عمل عملا من أحد الأنحاء الخمسة السابقة بقصد أن يكون له منزلة في قلوبهم بالعمل نفسه لا بعنوان كونه عبادة لله تعالى لم يكن محرما، فلو عاشر السلطان بقصد أن يكون له منزلة في قلوب الرعية لم يكن ریاء محرما، ولو عاشر الفقراء بقصد أن يرى الناس أنه يتقرب إلى الله تعالى بمعاشرتهم فتكون له منزلة في قلوب من يراه من الناس كان رياء محرما، وهكذا الحال في بقية أمثلة الأنواع</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9759153_1280447820"/>
      <w:bookmarkStart w:id="178" w:name="_Toc63"/>
      <w:bookmarkEnd w:id="177"/>
      <w:r>
        <w:rPr>
          <w:rtl w:val="true"/>
        </w:rPr>
        <w:t>المسألة الثالثة</w:t>
      </w:r>
      <w:r>
        <w:rPr>
          <w:rtl w:val="true"/>
        </w:rPr>
        <w:t xml:space="preserve">: </w:t>
      </w:r>
      <w:r>
        <w:rPr>
          <w:rtl w:val="true"/>
        </w:rPr>
        <w:t xml:space="preserve">مبحث الاخلاص في تعليقات الشيخ محمد تقي الأملي </w:t>
      </w:r>
      <w:r>
        <w:rPr>
          <w:rtl w:val="true"/>
        </w:rPr>
        <w:t>(</w:t>
      </w:r>
      <w:r>
        <w:rPr>
          <w:rtl w:val="true"/>
        </w:rPr>
        <w:t>عليه الرحمة والرضوان</w:t>
      </w:r>
      <w:r>
        <w:rPr>
          <w:rtl w:val="true"/>
        </w:rPr>
        <w:t xml:space="preserve">) </w:t>
      </w:r>
      <w:r>
        <w:rPr>
          <w:rtl w:val="true"/>
        </w:rPr>
        <w:t>على العروة الوثقی</w:t>
      </w:r>
      <w:r>
        <w:rPr>
          <w:rtl w:val="true"/>
        </w:rPr>
        <w:t>:</w:t>
      </w:r>
      <w:bookmarkEnd w:id="178"/>
    </w:p>
    <w:p>
      <w:pPr>
        <w:pStyle w:val="BookText"/>
        <w:rPr/>
      </w:pPr>
      <w:r>
        <w:rPr>
          <w:rFonts w:ascii="Amiri" w:hAnsi="Amiri" w:eastAsia="Amiri" w:cs="Amiri"/>
          <w:color w:val="111111"/>
          <w:sz w:val="28"/>
          <w:sz w:val="28"/>
          <w:szCs w:val="28"/>
          <w:rtl w:val="true"/>
          <w:lang w:bidi="ar-SA"/>
        </w:rPr>
        <w:t xml:space="preserve">تناول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العروة في الشرط الثاني عشر من شروط الوضوء،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الرياء في أبطال الوضوء كحال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متن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في ضميمة الرياء والسمعة وابطالهما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عدة نكتفي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الخلوص في العمل،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المتن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إشكال في اعتبار الإخلاص في العبادات في الجملة، للإجماع على اعتباره، بل يدل على اعتباره ارسالهم له إرسال المسلمات الكاشف عن كونه بديهيا عندهم فضلا عن كونه إجماعيا، ولتوقف صدق الإطاعة عليه، وعدم حصول التقرب الا به في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بقوله تعالى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إِلَهًا وَاحِدًا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وفي خبر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خير شريك من أشرك معي في عملي غيري لم أقبله إلا ما كان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عمل تعمله لله فليكن نقيا من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الاخبار، لكن في دلالة الآيات على شرطية الإخلاص في صحة العبادات تأمل، وكيف كان ففي الإجماع غنی و كفاية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والإخلاص مأخوذ من الخلوص بمعنی جعل العمل خالصا، وإتيانه بداع واحد لابداع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الدرهم الخالص إذا كان خالصا عن العيار متمحضا في الفضة، ويصح إطلاقه عليه إذا كان خالصاعن الفضة وكان متمحضا في العيار، لكن الاصطلاح انعقد على تسمية الأول بالخالص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العمل قد یکون خالصا لله متمحضاله تعالى، وقد يكون خالصا </w:t>
      </w:r>
    </w:p>
    <w:p>
      <w:pPr>
        <w:pStyle w:val="BookText"/>
        <w:rPr/>
      </w:pPr>
      <w:r>
        <w:rPr>
          <w:rFonts w:ascii="IRNazanin" w:hAnsi="IRNazanin" w:eastAsia="IRNazanin"/>
          <w:color w:val="111111"/>
          <w:sz w:val="28"/>
          <w:sz w:val="28"/>
          <w:szCs w:val="28"/>
          <w:rtl w:val="true"/>
          <w:lang w:bidi="fa-IR"/>
        </w:rPr>
        <w:t>عنه متمحضا لغيره، وبالمعنى اللغوي يصدق الخالص على کليهما، لكن الاصطلاح انما هو في تسمية الأول بالخالص ولا يطلق الخالص على الخالص عنه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المراد بكون العمل خالصا لله تعالى ليس تصور کونه له على نحو حديث النفس والخطور بالبال، بل المقصود منه کون محرکه نحو الفعل وداعيه إلى فعله لا يكون الا الله تعالى وابتغاء وجهه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العطشان تحرکه نحو الماء يكون بداعي سقيه، والعلة التامة في تحريکه نحوه هو السقي، وهو علة غائية لفعله التي هي علة فاعلية الفاعل بحسب التصور، والترتب على الفعل بحسب الخارج، والخلوص في العمل هو كون محرکه نحوه التقرب إلى الله تعالى المتقدم على الفعل بحسب الذهن المتأخر عنه بحسب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بطلان العبادة رياء، خلافا للمحكي عن السيد من أنه صحيح بمعنى أنه مسقط للإعادة والقضاء، ولكنه مردود غير مقبول عند الله، لأن الصحة أعم من القبول، والحق ما عليه المشهور، لظهور الأخبار الواردة في اعتبار الخلوص عن الرياء في الصحة، ففي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 اجعلوها في سجين فإنه ليس إياي أراد 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 كون العمل الذي لم يرد به الله سبحانه في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کتاب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لحرمته، إذ لو لم يكن حراما لم يكن في سجين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يجاء بالعبد يوم القيامة وقد صلى،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ابتغاء وجهك،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صليت ليقال ما أحسن صلاة فلان، اذهبوا به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في الرياء فإنه الشرك بالله، ان المرائي يدعى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 یا کافر یا غادر یا حاسر حبط عملك وبطل أجرك فلا خلاص لك اليوم فالتمس أجرك ممن كنت تعمل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یؤمر برجال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خازن النار يا أشقياء ما كان حالكم؟ قالوا كنا نعمل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الاخبار التي سیمر عليك بعضها في المباحث الآتية، والمتفاهم منها بطلان العمل المرائي وحرمته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 ان المحتملات في الرياء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يكون أمرا جانحيا وهو القصد إلى الإيراء بلا سراية منه إلى العمل الخارجي، وعليه ينطبق تعريفه في الأخلاق بأنه طلب المنزلة في قلوب الناس بإيراء الاعمال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ان يكون العمل الخارجي أيضا مما ينطبق عليه مفهوم الرياء، ویسری قبحه إليه ويصير حراما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 يكون العمل الخارجي ملازما للرياء، لا أنه بنفسه هو العمل، ولا أن يكون معلولا للعمل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العمل الخارجي علة لحصول الرياء، حيث يطلب به الرياء فيصير حراما لكونه علة للرياء المحرم، 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يصير بنفسه الرياء المحرم، وعلى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يصير العمل ملازما للرياء المحرم فيدخل في باب اجتماع الأمر والنهي، بناء على جواز الاجتماع بتعدد الجهة واجدائه في الجواز، وأبعد الاحتمالات هي الأخير، والمستظهر من الاخبار المتقدمة وغيرها هو الاحتمال الثاني وكون العمل بنفسه ریاء محرما، كما لا يخفى على المتدبر فيها، وبها يضعف المحكي عما استدل للمرتضى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ذهب إليه من صحة عمل المرائي وعدم قبوله، بمعنی عدم ترتب الثواب عليه، وهو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المنفي في الاخبار عن عمله هو القبول، ونفيه لا يستلزم البطلان، لأن إطلاق عدم القبول في الآيات والأخبار بمعنی عدم ترتب الثواب مع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سقوط الأمر بإتيانه وعدم الحاجة إلى الإعادة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عدم اعتبار التقوى في صحة العبادات بلا کلام، وما ورد في صلاة شارب الخمر من أنها لا تقبل أربعين يوما، مع القطع بعدم اشتراط ترك شربها في صحتها كما لا يخفی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الرياء ایراء الغير في العمل، فالنهي عنه لا يتعلق بالعمل نفسه، ومنها أن حرمة الرياء في العمل لا يقتضي بطلان العمل، لجواز اجتماع الأمر والنهي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والكل مندفع، أما الأول فلان نفى القبول بمعنی نفی ترتب الثواب في بعض الموارد مع صحة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مورد الآية والرواية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ظهور الأخبار المتقدمة في البطلان ونفى الصحة ظهورا عرفيا بلا قيام قرينة على صرفها عن ظهورها وحملها على نفی ترتب الثواب، وهذا لعله ظاهر، وأما التشكيك في التفكيك بين الصحة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كان صحيحا بمعنی کون فعله مسقطا للإعادة والقضاء وموجبا لسقوط الأمر، ولا محالة يجب ان يكون مقبولا مرضيا، وما لا يكون مرضيا فلا يكون مسقطا للأمر به کما في مصباح الفقيه، ولذا حمل الآية المباركة وما ورد من عدم قبول صلاة شارب الخمر أربعين يوما على القبول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في غير محله، بل لعل التفكيك بينهما غير خفي، والتفصيل موکول إلى محله وهو علم الأخلاق</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علماء الاخلاق عنوان الرياء في كتبهم بشكل موسع وذلك القبح صفته وسوء عاقبة فاعله وشدة توغله في النفس وتجذره في القلب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سبق في بحثه والتوسع فيه هو الغزالي</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ومن تأليفه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الفقه وهو رصين التعبير، واضح البيان، يطلق عنان القلم حتى يبلغ الغاية مما یرید، طبع في مصر في جزئيين،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 من تعليقات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بتحقيق الدكتور محمد حسن هيتو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الغليل في بيان مسالك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الدكتور حمد عبيد الكبيسي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 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تتبعه في</w:t>
      </w:r>
      <w:bookmarkStart w:id="179" w:name="pg16526_200561"/>
    </w:p>
    <w:p>
      <w:pPr>
        <w:pStyle w:val="BookText"/>
        <w:rPr/>
      </w:pPr>
      <w:bookmarkEnd w:id="179"/>
      <w:r>
        <w:rPr>
          <w:rFonts w:ascii="Amiri" w:hAnsi="Amiri" w:eastAsia="Amiri" w:cs="Amiri"/>
          <w:color w:val="111111"/>
          <w:sz w:val="28"/>
          <w:sz w:val="28"/>
          <w:szCs w:val="28"/>
          <w:rtl w:val="true"/>
          <w:lang w:bidi="ar-SA"/>
        </w:rPr>
        <w:t>ذلك بعض العلماء من اهتموا في هذا الحقل المعرفي لا سيما الشيخ الأجل العارف الحكيم محمد بن المرتضى المدعو بالمولى الفيض الكاشاني</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بذل جهداً مباركاً في تنقيح ما جاء به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ثم تبعه في هذا النهج القويم الشيخ المتبحّر المتخلّق بعلوم آل العصمة عليهم السلام الشيخ محمد مهدي الراقي</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جامعه للسعادات الأخروية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نورد ما تيسر لنا من البيان لكلام هذين العلمين وبما يتناسب مع منهج البحث</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759155_1280447820"/>
      <w:bookmarkStart w:id="181" w:name="_Toc64"/>
      <w:bookmarkEnd w:id="180"/>
      <w:r>
        <w:rPr>
          <w:rtl w:val="true"/>
        </w:rPr>
        <w:t>المسألة الرابعة</w:t>
      </w:r>
      <w:r>
        <w:rPr>
          <w:rtl w:val="true"/>
        </w:rPr>
        <w:t xml:space="preserve">: </w:t>
      </w:r>
      <w:r>
        <w:rPr>
          <w:rtl w:val="true"/>
        </w:rPr>
        <w:t>حقيقة الرياء والسمعة عند علماء الاخلاق وكيفية علاجه بما يضده وهو الاخلاص</w:t>
      </w:r>
      <w:r>
        <w:rPr>
          <w:rtl w:val="true"/>
        </w:rPr>
        <w:t>:</w:t>
      </w:r>
      <w:bookmarkEnd w:id="181"/>
    </w:p>
    <w:p>
      <w:pPr>
        <w:pStyle w:val="Heading3"/>
        <w:numPr>
          <w:ilvl w:val="2"/>
          <w:numId w:val="1"/>
        </w:numPr>
        <w:rPr/>
      </w:pPr>
      <w:bookmarkStart w:id="182" w:name="__RefHeading___Toc9759157_1280447820"/>
      <w:bookmarkStart w:id="183" w:name="_Toc65"/>
      <w:bookmarkEnd w:id="182"/>
      <w:r>
        <w:rPr>
          <w:rtl w:val="true"/>
        </w:rPr>
        <w:t xml:space="preserve">أولاً </w:t>
      </w:r>
      <w:r>
        <w:rPr>
          <w:rtl w:val="true"/>
        </w:rPr>
        <w:t xml:space="preserve">- </w:t>
      </w:r>
      <w:r>
        <w:rPr>
          <w:rtl w:val="true"/>
        </w:rPr>
        <w:t>معنى الإخلاص عند الفقهاء</w:t>
      </w:r>
      <w:r>
        <w:rPr>
          <w:rtl w:val="true"/>
        </w:rPr>
        <w:t>.</w:t>
      </w:r>
      <w:bookmarkEnd w:id="183"/>
    </w:p>
    <w:p>
      <w:pPr>
        <w:pStyle w:val="BookText"/>
        <w:rPr/>
      </w:pPr>
      <w:r>
        <w:rPr>
          <w:rFonts w:ascii="Amiri" w:hAnsi="Amiri" w:eastAsia="Amiri" w:cs="Amiri"/>
          <w:color w:val="111111"/>
          <w:sz w:val="28"/>
          <w:sz w:val="28"/>
          <w:szCs w:val="28"/>
          <w:rtl w:val="true"/>
          <w:lang w:bidi="ar-SA"/>
        </w:rPr>
        <w:t xml:space="preserve">لا شك في أن المقصود في محاربة الرياء وتهذيب النفس منه هو غاية الفقهاء والعرفاء وعلماء الاخلاق وان الوصول إلى هذه الغاية لا يكون الا بالإخلاص، وقد اصطلح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فعرفوه بقولهم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لغة ترك الرياء في الطاعة، وهي من خلص خلوصاً وخلاصاً، أي صفا وزال شوبة؛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من ورطته، أي سلم منها ونجا، وخلص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اعتزلهم وانفصل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تخليص القلب من كل شوب یکدر صفائه، وكل ما يصور أن يشوب غيره، فإذا صفا عن شوبة وخلص منه سمي الفعل المخلص اخلاصاً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فَرْثٍ وَدَمٍ لَبَنًا خَالِصًا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خلوص اللبن ألا يكون فيه شوب من الفرث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العمل لأجل الناس ریاء والعمل لأجلهم شرك، والإخلاص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تطلب لعملك شاهدا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الأعمال من الكدورات،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بين العبد وبين الله تعالى لا يعلمه ملك فيكتبه، ولا شيطان فيفسده، ولا هوى فيميله</w:t>
      </w:r>
      <w:r>
        <w:rPr>
          <w:rFonts w:eastAsia="Amiri" w:cs="Amiri" w:ascii="Amiri" w:hAnsi="Amiri"/>
          <w:color w:val="111111"/>
          <w:sz w:val="28"/>
          <w:szCs w:val="28"/>
          <w:rtl w:val="true"/>
          <w:lang w:bidi="ar-SA"/>
        </w:rPr>
        <w:t xml:space="preserve">. </w:t>
      </w:r>
      <w:bookmarkStart w:id="184" w:name="pg16526_200565"/>
    </w:p>
    <w:p>
      <w:pPr>
        <w:pStyle w:val="BookText"/>
        <w:rPr/>
      </w:pPr>
      <w:bookmarkEnd w:id="184"/>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الإخلاص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أصل، وهو الأول، والإخلاص فرع، وهو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لا يكون إلَّا بعد الدخول في العمل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759159_1280447820"/>
      <w:bookmarkStart w:id="186" w:name="_Toc66"/>
      <w:bookmarkEnd w:id="185"/>
      <w:r>
        <w:rPr>
          <w:rtl w:val="true"/>
        </w:rPr>
        <w:t xml:space="preserve">ثانياً </w:t>
      </w:r>
      <w:r>
        <w:rPr>
          <w:rtl w:val="true"/>
        </w:rPr>
        <w:t xml:space="preserve">- </w:t>
      </w:r>
      <w:r>
        <w:rPr>
          <w:rtl w:val="true"/>
        </w:rPr>
        <w:t>حقيقة الرياء والسمعة عند علماء الأخلاق</w:t>
      </w:r>
      <w:r>
        <w:rPr>
          <w:rtl w:val="true"/>
        </w:rPr>
        <w:t>.</w:t>
      </w:r>
      <w:bookmarkEnd w:id="186"/>
    </w:p>
    <w:p>
      <w:pPr>
        <w:pStyle w:val="BookText"/>
        <w:rPr/>
      </w:pPr>
      <w:r>
        <w:rPr>
          <w:rFonts w:ascii="Amiri" w:hAnsi="Amiri" w:eastAsia="Amiri" w:cs="Amiri"/>
          <w:color w:val="111111"/>
          <w:sz w:val="28"/>
          <w:sz w:val="28"/>
          <w:szCs w:val="28"/>
          <w:rtl w:val="true"/>
          <w:lang w:bidi="ar-SA"/>
        </w:rPr>
        <w:t>ذكر الشيخ الفيض الكاشاني</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المحجة بيان حقيقة الرياء وما يراءی به فقال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 الرياء مشتقّ من الرؤية، والسمعة مشتقّة من السماع وإنّما الرّياء أصله طلب المنزلة في قلوب الناس بإيرائهم خصال الخير إلا أنّ الجاه والمنزلة تطلب في القلب بأعمال سوق العبادات وتطلب بالعبادات واسم الرّياء مخصوص بحكم العادة بطلب المنزلة في القلب بالعبادات وإظهارها، فحدّ الرّياء هو إرادة المنزلة بطاعة الله تعالى فالمرائي هو العابد والمرائي هو الناس المطلوب رؤيتهم لطلب المنزلة في قلوبهم والمرائي به هي الخصال الَّتي قصد المرائي إظهارها والرّياء هو قصده إظهار ذلك والمرائي به كثيرة و تجمعها خمسة أقسام وهي مجامع ما يتزيّن به العبد للنّاس فهو البدن والزيّ والقول </w:t>
      </w:r>
    </w:p>
    <w:p>
      <w:pPr>
        <w:pStyle w:val="BookText"/>
        <w:rPr/>
      </w:pPr>
      <w:r>
        <w:rPr>
          <w:rFonts w:ascii="Amiri" w:hAnsi="Amiri" w:eastAsia="Amiri" w:cs="Amiri"/>
          <w:color w:val="111111"/>
          <w:sz w:val="28"/>
          <w:sz w:val="28"/>
          <w:szCs w:val="28"/>
          <w:rtl w:val="true"/>
          <w:lang w:bidi="ar-SA"/>
        </w:rPr>
        <w:t>والعمل والأتباع والأشياء الخارجة وكذلك أهل الدّنيا براؤن بهذه الأسباب الخمسة إلا أنّ طلب الجاه وقصد الرّياء بأعمال ليست من جملة الطاعات أهون من الرّياء بالطاعات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الرّياء في الدّين من جهة البدن وذلك بإظهار النحول والصفار ليوهم و بذلك شدّة الاجتهاد وعظم الحزن على أمر الدّين وغلبة خوف الآخرة وليدلّ و بالنحول على قلَّة الأكل وبالصفار على سهر اللَّيل وكثرة الاجتهاد وعظم الحزن على الدّين وكذلك يرائي بتشعيث الشعر ليدلّ به على استغراق الهمّ بالدّين وعدم التفرّغ لتسريح الشعر، وهذه الأسباب مهما ظهرت استدلّ الناس بها على هذه الأمور فارتاحت النفس لمعرفتهم فلذلك تدعو النفس إلى إظهارها لنيل تلك الراحة ويقرب من هذا خفض الصوت وإغارة العينين وذبول الشفتين ليستدلّ بذلك على أنّه مواظب على الصوم وأنّ وقار الشرع هو الَّذي خفض من صوته أو ضعف الجوع هو الَّذي ضعف قوّته وعن هذا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صام أحدكم فليدهّن رأسه ویرجّل شعره ويكحل عينيه وذلك كله لما يخاف عليه من نزغ الشيطان بالرّياء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قال ابن مسعود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أصبحوا صياما مدهّنين، فهذه مرايات أهل الدّين في البدن وأما أهل الدّنيا فيزاؤون بإظهار السمن وصفاء اللَّون واعتدال القامة وحسن الوجه ونظافة البدن وقوّة الأعضاء وتناسبها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الرّياء بالزيّ والهيئة أمّا الهيئة فبتشعيث شعر الرّأس وحلق الشارب وإطراق الرأس في المشي والهدوء في الحركة وإبقاء أثر السجود على الوجه وغلظ الثياب ولبس الصوف وتشميرها إلى قريب من نصف الساق وتقصير الأكمام وترك تنظيف الثوب وتركه محرقا، كلّ ذلك يرائي به ليظهر من نفسه أنّه متّبع للسنّة فيه ومقتد فيه بعباد الله الصالحين، ومنه لبس المرقّع والصلاة على السجّادة ولبس الثياب الزرق تشبّها بالصوفيّة مع الإفلاس عن حقائق التصوّف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التقنّع بالإزار فوق العمامة ليري به أنّه انتهى تقشّفه إلى الحذر من غبار الطريق ولتنصرف إليه الأعين بسبب تميّزه بتلك العلامة ومنه الدّراعة والطيلسان يلبسه وهو خال من العلم ليوهم أنّه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والمراؤون بالزّي على طبقات منهم من يطلب المنزلة عند أهل الصلاح بإظهار الزّهد فيلبس الثياب المخرقة الوسخة القصيرة الغليظة ليرائي بغلظها وقصرها ووسخها و تخرّقها، ولو كلَّف أن يلبس ثوبا وسطا نظيفا ممّا كان السلف يلبسه لكان عنده بمنزلة الذّبح وذلك لخوفه أن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بدا له في الزّهد ورجع عن تلك الطريقة ورغب في الدّنيا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وطبقة أخرى يطلبون القبول عند أهل الصلاح وعند أهل الدّنيا من الملوك والتجّار، ولو لبسوا الثياب الفاخرة ردّهم القرّاء ولو لبسوا الثياب المخرقة النازلة ازدرتهم أعين الملوك والأغنياء، فهم يريدون الجمع بين قبول أهل الدّين والدّنيا فلذلك يطلبون الأصواف الدّقيقة والأكيسة الرّقيقة </w:t>
      </w:r>
    </w:p>
    <w:p>
      <w:pPr>
        <w:pStyle w:val="BookText"/>
        <w:rPr/>
      </w:pPr>
      <w:r>
        <w:rPr>
          <w:rFonts w:ascii="IRNazanin" w:hAnsi="IRNazanin" w:eastAsia="IRNazanin"/>
          <w:color w:val="111111"/>
          <w:sz w:val="28"/>
          <w:sz w:val="28"/>
          <w:szCs w:val="28"/>
          <w:rtl w:val="true"/>
          <w:lang w:bidi="fa-IR"/>
        </w:rPr>
        <w:t>والمرقّعات المصبوغة والفوط الرّفيعة فيلبسونها، ولعلّ قيمة أثوابهم قيمة ثياب الأغنياء، وهيئته ولونه لون ثياب الصلحاء، فيلتمسون القبول عند الفريقين، وهؤلاء لو كلَّفوا لبس ثوب خشن أو وسخ لكان عندهم كالذّبح خوفا من السقوط من أعين الملوك والأغنياء، ولو كلَّفوا لبس ثوب الدّيبقي والكتّان الرقيق الأبيض أو المقصّب المعلَّم وإن كانت قيمته دون قيمة ثيابهم لعظم عليهم خوفا من أن يقول 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رغبوا في زيّ أهل الدّنيا وكلّ طبقة منهم رأی منزلته في زيّ مخصوص فيثقل عليه الانتقال إلى ما دونه أو ما فوقه وإن كان مباحا خيفة من المذمّة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أهل الدّنيا فمراءاتهم بالثياب النفيسة والمراكب الرّفيعة وأنواع التوسّع والتجمّل في الملبس والمسكن وأثاث البيت وفره الخيل وبالثياب المصبغة والطيالسة النفيسة وذلك ظاهر بين الناس، فإنّهم يلبسون في بيوتهم الثياب الخشنة ويشتدّ عليهم لوبرزوا للنّاس على تلك الثياب مالم يبالغوا في الزّينة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الرّياء بالقول ورياء أهل الدّين بالوعظ والتذكير والنطق بالحكمة وحفظ الأخبار والآثار لأجل الاستعمال في المحاورة إظهارا لغزارة العلم ودلالة على شدّة العناية بأحوال السلف الصّالحين وتحريك الشفتين بالذّكر في محضر الناس والأمر بالمعروف والنهي عن المنكر بمشهد الخلق وإظهار الغضب للمنكرات، وإظهار الأسف على مقارفة الناس بالمعاصي، وتضعيف الصوت في الكلام وترقيق الصوت بقراءة القرآن ليدلّ بذلك على الحزن والخوف، وادّعاء حفظ الحديث ولقاء الشيوخ والدّقّ على من يروي الحديث ببيان </w:t>
      </w:r>
    </w:p>
    <w:p>
      <w:pPr>
        <w:pStyle w:val="BookText"/>
        <w:rPr/>
      </w:pPr>
      <w:r>
        <w:rPr>
          <w:rFonts w:ascii="Amiri" w:hAnsi="Amiri" w:eastAsia="Amiri" w:cs="Amiri"/>
          <w:color w:val="111111"/>
          <w:sz w:val="28"/>
          <w:sz w:val="28"/>
          <w:szCs w:val="28"/>
          <w:rtl w:val="true"/>
          <w:lang w:bidi="ar-SA"/>
        </w:rPr>
        <w:t>خلل في لفظه ليعرف أنّه بصير بالأحاديث والمبادرة إلى أنّ الحديث صحيح أو غير صحيح لإظهار الفضل فيه والمجادلة على قصد إفحام الخصم ليظهر للناس قوّته في علم الدّين، والرياء بالقول كثير وأنواعه لا تنحصر، وأمّا أهل الدّنيا فمراءاتهم بالقول بحفظ الأشعار والأمثال والتفاصح في العبارات وحفظ النحو الغريب للإغراب على أهل الفضل وإظهار التودّد إلى الناس لاستمالة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الرّياء بالعمل کمراءاة المصلَّي بطول القيام ومدّ الظهر وتطويل السجود والرّكوع وإطراق الرأس وترك الالتفات وإظهار الهدوء والسكون وتسوية القدمين واليدين، وكذلك بالصوم والغزو والحجّ وبالصدقة وبإطعام الطعام وبالأخبات في المشي عند اللَّقاء كإرخاء الجفون وتنكيس الرأس والوقار في الكلام حتّى أنّ المرائي قد يسرع في المشي إلى حاجته فإذا اطَّلع عليه أحد من أهل الدّين رجع إلى الوقار، وإطراق الرأس خوفا من أن ينسبه إلى العجلة وقلَّة الوقار، فان غاب الرّجل عاد إلى عجلته فإذا رآه عاد إلى خشوعه ولم يحضره ذكر الله حتّى يكون يجدّد الخشوع له بل هو لاطَّلاع إنسان عليه يخشى أن لا يعتقد فيه أنّه من العبّاد والصلحاء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إذا سمع هذا استحيي من أن تخالف مشيته في الخلوة مشيته بمرأى من الناس فيكلَّف نفسه المشية الحسنة في الخلوة حتّى إذا رآه الناس لم يفتقر إلى التغيير ويظنّ أنّه يتخلَّص به عن الرّياء وقد تضاعف به ریاؤه فإنّه صار في خلوته أيضا مرائيا فإنّه إنّما يحسن مشيته في الخلوة ليكون كذلك </w:t>
      </w:r>
    </w:p>
    <w:p>
      <w:pPr>
        <w:pStyle w:val="BookText"/>
        <w:rPr/>
      </w:pPr>
      <w:r>
        <w:rPr>
          <w:rFonts w:ascii="Amiri" w:hAnsi="Amiri" w:eastAsia="Amiri" w:cs="Amiri"/>
          <w:color w:val="111111"/>
          <w:sz w:val="28"/>
          <w:sz w:val="28"/>
          <w:szCs w:val="28"/>
          <w:rtl w:val="true"/>
          <w:lang w:bidi="ar-SA"/>
        </w:rPr>
        <w:t>في الملأ لا لخوف من الله وحياء منه، وأمّا أهل الدّنيا فمراءاتهم بالتبختر والاختيال وتحريك اليدين وتقريب الحظا والأخذ بأطراف الذّيل وإدارة العطفين ليدلَّوا بذلك على الجاه والحشمة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المراءاة بالأصحاب والزائرين والمخالطين كالَّذي يتكلَّف أن يستزیر عالما من العلماء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زار فلانا، أو عابدا من العباد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الدّين يتبرّكون بزيارته ويتردّدون إليه، أو ملكا من الملوك أو عاملا من عمّال السلطان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يتبرّكون به لعظم رتبته في الدّين، وكالَّذي يكثر ذکر الشيوخ ليري أنّه لقي شيوخا كثيرة واستفاد منهم، فيباهي بشيوخه ومباهاته و مراءاته تترشّح منه عند مخاصمته، فيقول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لقيت من الشيوخ؟ وأنا قد لقيت فلانا وفلانا ودرت البلاد و خدمت الشيوخ، وما يجري مجراه، فهذه مجامع ما يرائي به المراؤون وكلهم يطلبون به الجاه والمنزلة في قلوب العباد، ومنهم من يقنع بحسن الاعتقادات فيه، فكم من راهب انزوى إلى دیره سنين كثيرة وكم من عابد اعتزل إلى قلَّة جبل مدّة مديدة وإنّما خبأته من حيث علمه بقيام جاهه في قلوب الخلق ولو عرف أنّهم نسبوه إلى جريمة في ديره أو صومعته لتشوّش قلبه ولم يقنع بعلم الله ببراءة ساحته بل يشتدّ لذلك غمّه ويسعى بكلّ حيلة في إزالة ذلك من قلوبهم مع أنّه قطع طمعه من أموالهم ولكنّه يحبّ مجرّد الجاه فإنّه لذیذ کما ذکرناه في أسبابه فإنّه نوع قدرة واستيلاء وکمال في الحال وإن كان سريع الزّوال لا يغترّ به إلا الجهّال ولكن أكثر الناس جهّال، ومن المرائين من لا يقنع بقيام منزلته بل يلتمس مع ذلك إطلاق اللَّسان بالثناء والحمد، ومنهم من يريد انتشار الصيت في </w:t>
      </w:r>
      <w:bookmarkStart w:id="187" w:name="pg16526_200576"/>
    </w:p>
    <w:p>
      <w:pPr>
        <w:pStyle w:val="BookText"/>
        <w:rPr/>
      </w:pPr>
      <w:bookmarkEnd w:id="187"/>
      <w:r>
        <w:rPr>
          <w:rFonts w:ascii="IRNazanin" w:hAnsi="IRNazanin" w:eastAsia="IRNazanin"/>
          <w:color w:val="111111"/>
          <w:sz w:val="28"/>
          <w:sz w:val="28"/>
          <w:szCs w:val="28"/>
          <w:rtl w:val="true"/>
          <w:lang w:bidi="fa-IR"/>
        </w:rPr>
        <w:t>البلاد لتكثر الرّحلة إليه، ومنهم من يريد الاشتهار عند الملوك لتقبل شفاعته وتنجز الحوائج على يديه فيقوم له به جاه عند العامّة، ومنهم من يقصد التوصّل بذلك إلى جمع حطام وكسب مال ولو من الأوقاف وأموال اليتامی وغير ذلك من الحرام وهؤلاء شرّ طبقات المرائين الَّذين يراؤون بالأسباب الَّتي ذكرناها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حقيقة الرّياء وما به يقع الرّياء</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759161_1280447820"/>
      <w:bookmarkStart w:id="189" w:name="_Toc67"/>
      <w:bookmarkEnd w:id="188"/>
      <w:r>
        <w:rPr>
          <w:rtl w:val="true"/>
        </w:rPr>
        <w:t xml:space="preserve">ثالثاً </w:t>
      </w:r>
      <w:r>
        <w:rPr>
          <w:rtl w:val="true"/>
        </w:rPr>
        <w:t xml:space="preserve">- </w:t>
      </w:r>
      <w:r>
        <w:rPr>
          <w:rtl w:val="true"/>
        </w:rPr>
        <w:t>كيفية علاجه بمايضده وهو الاخلاص</w:t>
      </w:r>
      <w:r>
        <w:rPr>
          <w:rtl w:val="true"/>
        </w:rPr>
        <w:t>:</w:t>
      </w:r>
      <w:bookmarkEnd w:id="189"/>
    </w:p>
    <w:p>
      <w:pPr>
        <w:pStyle w:val="BookText"/>
        <w:rPr/>
      </w:pPr>
      <w:r>
        <w:rPr>
          <w:rFonts w:ascii="Amiri" w:hAnsi="Amiri" w:eastAsia="Amiri" w:cs="Amiri"/>
          <w:color w:val="111111"/>
          <w:sz w:val="28"/>
          <w:sz w:val="28"/>
          <w:szCs w:val="28"/>
          <w:rtl w:val="true"/>
          <w:lang w:bidi="ar-SA"/>
        </w:rPr>
        <w:t>تناول الشيخ الملا محمد مهدي النراقي</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وله مؤلفات في الفقه والأصول، منها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مقدمة التحقيق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جامعه للسعادات الدنيوية والاخروية كيفية النجاة والتخلص من الرياء وذلك باتباع منهج التضاد بالفضائل، فذکر علاج الرياء بأسلوب علمي دقیق و منشئه في النفس، فسهل على القارئ والباحث تقديم العلاج، فابتداء أولا بحقيقة الاخلاص، فقال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تجريد القصد من الشوائب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طاعة رياء فهو مراء </w:t>
      </w:r>
    </w:p>
    <w:p>
      <w:pPr>
        <w:pStyle w:val="BookText"/>
        <w:rPr/>
      </w:pPr>
      <w:r>
        <w:rPr>
          <w:rFonts w:ascii="IRNazanin" w:hAnsi="IRNazanin" w:eastAsia="IRNazanin"/>
          <w:color w:val="111111"/>
          <w:sz w:val="28"/>
          <w:sz w:val="28"/>
          <w:szCs w:val="28"/>
          <w:rtl w:val="true"/>
          <w:lang w:bidi="fa-IR"/>
        </w:rPr>
        <w:t>مطلق، ومن عملها وانضم إلى قصد القربة، غرض دنیوي انضماما غير مستقل فعله مشوب غير خالص، كقصد الانتفاع بالحمية من الصوم، وقصد التخلص من مؤنة العبد أو سوء خلقه من عتقه، وقصد صحة المزاح أو التخلص من بعض الشرور والأحزان من الحج، وقصد العزة بين الناس أو سهولة طلب المال من تعلم العلم، وقصد النظافة والتبرد وطيب الرائحة من الوضوء والغسل، والتخلص عن إبرام السائل من التصدق عليه،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کان باعث الطاعة هو التقرب ولكن انضافت إليه خطرة من هذه الخطرات، خرج عمله من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فالإخلاص تخليص العمل عن هذه الشوائب كلها، كثيرها وقليلها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والمخلص من يكون عمله المحض التقرب إلى الله سبحانه، من دون قصد شيء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أعلى مراتب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الإخلاص المطلق وإخلاص الصديقين إرادة محض وجه الله سبحانه عن العمل، دون توقع غرض في الدارين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يتحقق إلا لمحب لله تعالى مستهترابه، مستغرق الهم بعظمته وجلاله، بحيث لم یکن ملتفتا إلى الدنيا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الإخلاص الإضافي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الثواب والاستخلاص من العذاب، وقد أشار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حقيقة الإخلاص بقوله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تقول ربي الله ثم تستقم كما أمرت</w:t>
      </w:r>
      <w:r>
        <w:rPr>
          <w:rStyle w:val="FootnoteAnchor"/>
          <w:rtl w:val="true"/>
        </w:rPr>
        <w:footnoteReference w:id="183"/>
      </w:r>
      <w:r>
        <w:rPr>
          <w:rFonts w:ascii="Amiri" w:hAnsi="Amiri" w:eastAsia="Amiri" w:cs="Amiri"/>
          <w:color w:val="111111"/>
          <w:sz w:val="28"/>
          <w:sz w:val="28"/>
          <w:szCs w:val="28"/>
          <w:rtl w:val="true"/>
          <w:lang w:bidi="ar-SA"/>
        </w:rPr>
        <w:t>تعمل لله، لا تحب أن تحمد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 هواك ونفسك، ولا تعبد إلا ربك، وتستقيم في عبادتك كما أمرت</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إشارة إلى قطع ما سوى الله سبحانه عن مجرى النظر، وهو الإخلاص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ويتوقف تحصيله على كسر حظوظ النفس وقطع الطمع عن الدنيا والتجرد في الآخرة، بحيث ما يغلب ذلك على القلب والتفكر في صفات الله تعالى وأفعاله والاشتغال بمناجاته حتى يغلب على قلبه نور جلاله وعظمته، ويستولي عليه حبه وأنسه، وكم من أعمال يتعب الإنسان فيها ويظن أنها خالصة لوجه الله تعالى، ويكون فيها مغرورا لعدم عثوره على وجه الآفة فيها، کما حكي عن بعضهم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صلاة ثلاثين سنة كنت صليتها في المسجد جماعة في الصف الأول، لأني تأخرت يوما لعذر وصليت في الصف الثاني، فاعترتني خجلة من الناس حيث رأوني في الصف الثاني فعرفت أن نظر الناس إلي في الصف الأول كان يسرني، وكان سبب استراحة قلبي من ذلك من حيث لا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دقيق غامض، وقلما تسلم الأعمال من أمثاله، وقل من يتنبه له، والغافلون عنه يرون حسناتهم في الآخرة كلها سيئات، وهم المرادون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عَمِلُوا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منزل من منازل الدين، ومقام من مقامات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الكبريت الأحمر، وتوفيق الوصول إليه من الله الأكبر، ولذا ورد في فضيلته ما ورد من الآيات والأخبار،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وَاعْتَصَمُوا بِاللَّهِ وَأَخْلَصُوا دِينَهُمْ لِلَّهِ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فيمن يعمل لله ويحب أن يحمد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سر من أسراري، استودعته قلب من أحببت من عبادي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يجزيك منه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يخلص العمل الله تعالى أربعين يوما إلا ظهرت ينابيع الحكمة من قلبه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قلب رجل مسلم أخلص العمل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تهتموا لقلة العمل واهتموا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أخلص عبد الإيمان بالله 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أجمل عبد ذکر الله 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زهده الله تعالى في الدنيا وبصره داءها ودواءها، وأثبت الحكمة في قلبه وأنطق بها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يعني أكثر کم عملا، ولكن أصوبکم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الإصابة خشية الله والنية الصادقة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الايفاء على العمل حتى يخلص أشد من العمل، والعمل الخالص الذي لا تريد أن يحمدك عليه أحد إلا الله عز وجل، والنية أفضل من العمل، ألا وإن النية هي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تلا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يجمع فواضل الأعمال، وهو معنی مفتاحه القبول وتوفيقه الرضا، فمن تقبل الله منه ورضي عنه فهو المخلص وإن قل عمله، ومن لا يتقبل الله منه فليس بمخلص وإن كثر عمله، واعتبارا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القبول وجود الاستقامة يبذل كل المحاب مع إصابة علم كل حركة وسكون، والمخلص ذائب روحه باذل مهجته في تقویم ما به العلم والأعمال والعامل والمعمول بالعمل، لأنه إذا أدرك ذلك فقد أدرك ذلك الكل، وإذا فاته ذلك فاته الكل، وهو تصفية معاني التنزيه في التوحيد كما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العاملون إلا العابدون، وهلك العابدون إلا العالمون وهلك العالمون إلا الصادقون، وهلك الصادقون إلا المخلصون، وهلك المخلصون إلا المتقون، وهلك المتقون إلا الموقنون، وإن الموقنين لعلى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وأدنى حد الإخلاص بذل العبد طاقته، ثم لا يجعل لعمله عند الله قدرا فيوجب به على ربه مكافأة بعمله، لعمله أنه لو طالبه بوفاء حق العبودية لعجز، وأدنى مقام المخلص في </w:t>
      </w:r>
    </w:p>
    <w:p>
      <w:pPr>
        <w:pStyle w:val="BookText"/>
        <w:rPr/>
      </w:pPr>
      <w:r>
        <w:rPr>
          <w:rFonts w:ascii="Amiri" w:hAnsi="Amiri" w:eastAsia="Amiri" w:cs="Amiri"/>
          <w:color w:val="111111"/>
          <w:sz w:val="28"/>
          <w:sz w:val="28"/>
          <w:szCs w:val="28"/>
          <w:rtl w:val="true"/>
          <w:lang w:bidi="ar-SA"/>
        </w:rPr>
        <w:t>الدنيا السلامة في جميع الآثام، وفي الآخرة النجاة من النار والفوز بالجنة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تأمل هذه الأخبار وفي غيرها مما لم يذكر، يعلم أن الإخلاص رأس الفضائل ورئيسها، وهو المناط في قبول الأعمال وصحتها، ولا عبرة بعمل لا إخلاص معه، ولا خلاص من الشيطان إلا بالإخلاص،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الإسرائيليات من حكاية العابد والشيطان والشجرة مشهور وفي الكتب مسطور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الإخلاص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الآفات التي تكدر الإخلاص وتشوشه لها درجات في الظهور والخفاء أجلاها الرياء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تحسين العبادة والسعي في الخشوع فيها في الملأ دون الخلوة ليتأسی به الناس، ولو كان عمله هذا خالصا لله لم يتركه في الخلوة، إذ من يرى الخشوع وحسن العبادة خيرا لا يرتضي لغيره ترکه، فكيف يرتضي ذلك لنفسه في الخلوة؟ ثم تحسينها في الخلوة أيضا بقصد التسوية بين الخلوة والملأ، وهذا من الرياء الغامض، لأنه حسن عبادته في الخلوة ليحسنها في الملأ، فلا يكون فرق بينهما في التفاته فيهما إلى الخلق، إذ الإخلاص الواقعي أن تكون مشاهدة الحلق لعبادته كمشاهدة البهائم لها، من دون تفاوت أصلا، فكأن نفسه لا تسمع بإساءة العبادة بين أظهر الناس، ثم يستحي من نفسه أن يكون في </w:t>
      </w:r>
      <w:bookmarkStart w:id="190" w:name="pg16526_200590"/>
    </w:p>
    <w:p>
      <w:pPr>
        <w:pStyle w:val="BookText"/>
        <w:rPr/>
      </w:pPr>
      <w:bookmarkEnd w:id="190"/>
      <w:r>
        <w:rPr>
          <w:rFonts w:ascii="IRNazanin" w:hAnsi="IRNazanin" w:eastAsia="IRNazanin"/>
          <w:color w:val="111111"/>
          <w:sz w:val="28"/>
          <w:sz w:val="28"/>
          <w:szCs w:val="28"/>
          <w:rtl w:val="true"/>
          <w:lang w:bidi="fa-IR"/>
        </w:rPr>
        <w:t>صورة المرائين، ويظن أن ذلك يزول باستواء عبادته في الخلوة والملأ، وليس کما ظنه، إذ زوال ذلك موقوف على عدم التفاته إلى الخلق في الملأ والخلوة کما لا يلتفت إلى الجادات فيهما مع أنه مشغول الهم بالخلق فيهما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وأخفاها أن يقول له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العبادة في الملأ بعد يأسه عن المكائد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واقف بين يدي الله سبحانه، فتفكر في جلاله وعظمته، واستحی من أن ينظر إلى قلبك وهو 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فيحضر بذلك قلبه وتخشع جوارحه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أخفى مكائد الشيطان وخداعه، ولو كانت هذه الخطرة ناشئة عن الإخلاص لما انفكت عنه في الخلوة ولم يخص خطورها بحالة حضور غيره، وعلامة الأمن من هذه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الخاطر مما يألفه في الخلوة كما يألفه في الملأ، ولا يكون حضور الغير سببا لحضوره، كما لا يكون حضور بهيمة سببا له، فما دام العبد يفرق في أحواله وأعماله بين مشاهدة إنسان و مشاهدة بهيمة، فهو بعد خارج عن صفو الإخلاص مدنس الباطن بالشرك الخفي من الرياء، وهذا الشكر أخفى في قلب ابن آدم من دبيب النملة السوداء في الليلة الظلماء على الصخرة الصماء، كما ورد به الخبر ولا يسلم منه إلا من عصمه الله يخفي لطفه، إذ الشيطان ملازم للمتشمرين لعبادة الله، لا يغفل عنهم لحظة ليحملهم على الرياء في كل واحد من أفعالهم وأعمالهم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759163_1280447820"/>
      <w:bookmarkStart w:id="192" w:name="_Toc68"/>
      <w:bookmarkEnd w:id="191"/>
      <w:r>
        <w:rPr>
          <w:rtl w:val="true"/>
        </w:rPr>
        <w:t>المسألة الخامسة</w:t>
      </w:r>
      <w:r>
        <w:rPr>
          <w:rtl w:val="true"/>
        </w:rPr>
        <w:t xml:space="preserve">: </w:t>
      </w:r>
      <w:r>
        <w:rPr>
          <w:rtl w:val="true"/>
        </w:rPr>
        <w:t>ما ورد في الحديث من شروح نهج البلاغة</w:t>
      </w:r>
      <w:r>
        <w:rPr>
          <w:rtl w:val="true"/>
        </w:rPr>
        <w:t>.</w:t>
      </w:r>
      <w:bookmarkEnd w:id="1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شراح کتاب نهج البلاغة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فوجدت أن اورد بعضاً من هذه الشروح بحسب تنوعها الفكري وذلك </w:t>
      </w:r>
      <w:bookmarkStart w:id="193" w:name="pg16526_200592"/>
    </w:p>
    <w:p>
      <w:pPr>
        <w:pStyle w:val="BookText"/>
        <w:rPr/>
      </w:pPr>
      <w:bookmarkEnd w:id="193"/>
      <w:r>
        <w:rPr>
          <w:rFonts w:ascii="Amiri" w:hAnsi="Amiri" w:eastAsia="Amiri" w:cs="Amiri"/>
          <w:color w:val="111111"/>
          <w:sz w:val="28"/>
          <w:sz w:val="28"/>
          <w:szCs w:val="28"/>
          <w:rtl w:val="true"/>
          <w:lang w:bidi="ar-SA"/>
        </w:rPr>
        <w:t>اعماماً للفائدة ورجاء للمطلوبية في بلوغ الاجر في اكمال متعلقات الحديث الشريف، فكانت هذه روح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759165_1280447820"/>
      <w:bookmarkStart w:id="195" w:name="_Toc69"/>
      <w:bookmarkEnd w:id="194"/>
      <w:r>
        <w:rPr>
          <w:rtl w:val="true"/>
        </w:rPr>
        <w:t xml:space="preserve">أولاً </w:t>
      </w:r>
      <w:r>
        <w:rPr>
          <w:rtl w:val="true"/>
        </w:rPr>
        <w:t xml:space="preserve">- </w:t>
      </w:r>
      <w:r>
        <w:rPr>
          <w:rtl w:val="true"/>
        </w:rPr>
        <w:t xml:space="preserve">ابن ابي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 xml:space="preserve">) </w:t>
      </w:r>
      <w:r>
        <w:rPr>
          <w:rtl w:val="true"/>
        </w:rPr>
        <w:t>والرؤية الاعتزالية في حقيقة الرياء وأثره في العمل</w:t>
      </w:r>
      <w:r>
        <w:rPr>
          <w:rtl w:val="true"/>
        </w:rPr>
        <w:t>.</w:t>
      </w:r>
      <w:bookmarkEnd w:id="195"/>
    </w:p>
    <w:p>
      <w:pPr>
        <w:pStyle w:val="BookText"/>
        <w:rPr/>
      </w:pPr>
      <w:r>
        <w:rPr>
          <w:rFonts w:ascii="Amiri" w:hAnsi="Amiri" w:eastAsia="Amiri" w:cs="Amiri"/>
          <w:color w:val="111111"/>
          <w:sz w:val="28"/>
          <w:sz w:val="28"/>
          <w:szCs w:val="28"/>
          <w:rtl w:val="true"/>
          <w:lang w:bidi="ar-SA"/>
        </w:rPr>
        <w:t>يورد ابن ابي الحديد في شرحه للحديث الشريف 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الرياء والنهي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الاعتزالية في حقيقة الرياء وأثره في العمل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وأصحابنا المتكلمون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يعمل المكلف الواجب لأنه واجب ويجتنب القبيح لأنه قبيح، ولا يفعل الطاعة ويترك المعصية رغبة في الثواب، وخوفا من العقاب، فإن ذلك يخرج عمله من أن يكون طريقا إلى الثواب، وشبهوه بالاعتذار في الشيء، فإن من يعتذر إليك من ذنب خوفا أن تعاقبه على ذلك الذنب، لا ندما على القبيح الذي سبق منه، لا يكون عذره مقبولا، ولا ذنبه عندك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جليل لا يصل إليه إلا الافراد من ألوف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الآثار من النهى عن الرياء والسمعة كثير،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في يوم القيامة بالرجل قد عمل اعمال الخير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كجبال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خطيئة واحدة، فيقال إنما عملتها ليقال عنك، فقد قيل، وذاك ثوابك وهذه خطيئتك، أدخلوه بها إلى جهنم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الصلاة قيامك وقعودك، إنما الصلاة إخلاصك، وأن تريد بها الله وحده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حبيب الفارسي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الله تعالى أقامني يوم القيامة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سجدة سجدت ليس للشيطان فيها نصيب؟ لم أقدر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عبد الله بن الزبير إلى امرأة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المختار بن أبي عبيد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تكلم بعلها عبد الله بن عمر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في ذلك، وذكرت صلاته وقيامه وصيامه،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البغلات الشهب التي كنا نراها تحت معاوية بالحجر إذا قدم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فإياها يطلب ابن الزبير بصومه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المرفوع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أمتي الرياء في العمل، ألا وإن الرياء في العمل </w:t>
      </w:r>
      <w:bookmarkStart w:id="196" w:name="pg16526_200595"/>
    </w:p>
    <w:p>
      <w:pPr>
        <w:pStyle w:val="BookText"/>
        <w:rPr/>
      </w:pPr>
      <w:bookmarkEnd w:id="196"/>
      <w:r>
        <w:rPr>
          <w:rFonts w:ascii="Amiri" w:hAnsi="Amiri" w:eastAsia="Amiri" w:cs="Amiri"/>
          <w:color w:val="111111"/>
          <w:sz w:val="28"/>
          <w:sz w:val="28"/>
          <w:szCs w:val="28"/>
          <w:rtl w:val="true"/>
          <w:lang w:bidi="ar-SA"/>
        </w:rPr>
        <w:t>هو 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وصام لأمر كان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حواه فلا صلى ولا صاما</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197" w:name="__RefHeading___Toc9759167_1280447820"/>
      <w:bookmarkStart w:id="198" w:name="_Toc70"/>
      <w:bookmarkEnd w:id="197"/>
      <w:r>
        <w:rPr>
          <w:rtl w:val="true"/>
        </w:rPr>
        <w:t xml:space="preserve">ثانياً </w:t>
      </w:r>
      <w:r>
        <w:rPr>
          <w:rtl w:val="true"/>
        </w:rPr>
        <w:t xml:space="preserve">- </w:t>
      </w:r>
      <w:r>
        <w:rPr>
          <w:rtl w:val="true"/>
        </w:rPr>
        <w:t xml:space="preserve">ابن ميثم البحراني </w:t>
      </w:r>
      <w:r>
        <w:rPr>
          <w:rtl w:val="true"/>
        </w:rPr>
        <w:t>(</w:t>
      </w:r>
      <w:r>
        <w:rPr>
          <w:rtl w:val="true"/>
        </w:rPr>
        <w:t>ت</w:t>
      </w:r>
      <w:r>
        <w:rPr>
          <w:rtl w:val="true"/>
        </w:rPr>
        <w:t xml:space="preserve">: </w:t>
      </w:r>
      <w:r>
        <w:rPr/>
        <w:t>769</w:t>
      </w:r>
      <w:r>
        <w:rPr>
          <w:rtl w:val="true"/>
        </w:rPr>
        <w:t xml:space="preserve"> </w:t>
      </w:r>
      <w:r>
        <w:rPr>
          <w:rtl w:val="true"/>
        </w:rPr>
        <w:t>ه</w:t>
      </w:r>
      <w:r>
        <w:rPr>
          <w:rtl w:val="true"/>
        </w:rPr>
        <w:t xml:space="preserve">) </w:t>
      </w:r>
      <w:r>
        <w:rPr>
          <w:rtl w:val="true"/>
        </w:rPr>
        <w:t>في بيانه للمقارنة بين حرث الدنيا وحرث الاخرة</w:t>
      </w:r>
      <w:r>
        <w:rPr>
          <w:rtl w:val="true"/>
        </w:rPr>
        <w:t>.</w:t>
      </w:r>
      <w:bookmarkEnd w:id="1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ركز عليه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للحديث الشريف </w:t>
      </w:r>
    </w:p>
    <w:p>
      <w:pPr>
        <w:pStyle w:val="BookText"/>
        <w:rPr/>
      </w:pPr>
      <w:r>
        <w:rPr>
          <w:rFonts w:ascii="Amiri" w:hAnsi="Amiri" w:eastAsia="Amiri" w:cs="Amiri"/>
          <w:color w:val="111111"/>
          <w:sz w:val="28"/>
          <w:sz w:val="28"/>
          <w:szCs w:val="28"/>
          <w:rtl w:val="true"/>
          <w:lang w:bidi="ar-SA"/>
        </w:rPr>
        <w:t xml:space="preserve">هو المقارنة بين حرث الدنيا والاخرة مستوحياً ذلك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القاها لتأديب الفقراء بترك الحسد، والاغنياء بالشفقة على الفقراء ومؤاساتهم فكان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البحث والدراسة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والبنين حرث الدنيا، والعمل الصالح حرث الاخرة، وقد يجمعها الله لأقوام فاحذروا من الله ما حذر كم من نفسه، واخشوه خشية ليست بتعذير، واعملوا في غير رياء ولا سمعة فإنه من يعمل لغير الله يكله الله لمن عمل له، نسأل الله منازل الشهداء ومعايشة السعداء، ومرافقة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لابن ميثم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بيّن فيما سبق من التشبيه وغيره أنّ تارك الرذائل المذكورة ونحوها المنتظر للحسنى من الله فائز؛ أردف ذلك بالتنبيه على تحقير المغشيات الَّتی ينشأ منها التنافس، ومنها الرذائل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أعظمها وأهمّها عند الناس وهو المال والبنون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فإنّهما أعظم الأسباب الموجبة لصلاح الحال في الحياة الدنيا وأشرف القينات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على تحقيرهما بالنسبة إلى العمل بكونهما من حرث الدنيا والعمل الصالح حرث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والمقدّمة الأولى من هذا الاحتجاج صغرى كبراه ضمير تقديرها وحرث الدنيا حقير عند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المال والبنين حقيران بالنسبة إلى حرث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المقدّمة الثانية أنّ حرث الآخرة هو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المال والبنون حقيران بالنسبة إلى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فظاهرة إذ لا حصول للمال والبنين في غير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الثانية فمن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أنّه لا يريد قلّة الكميّة، بل المراد حقارته بالنسبة إلى مناع الآخرة ولذتها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حرث الدنيا من الأمور الفانية، وحرث الآخرة من الأمور الباقية الموجبة للسعادة الأبديّة، والفانيات الصالحات ظاهرة الحقارة بالنسبة إلى الباقيات الصالحات کما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السامعين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الالتفات </w:t>
      </w:r>
    </w:p>
    <w:p>
      <w:pPr>
        <w:pStyle w:val="BookText"/>
        <w:rPr/>
      </w:pPr>
      <w:r>
        <w:rPr>
          <w:rFonts w:ascii="Amiri" w:hAnsi="Amiri" w:eastAsia="Amiri" w:cs="Amiri"/>
          <w:color w:val="111111"/>
          <w:sz w:val="28"/>
          <w:sz w:val="28"/>
          <w:szCs w:val="28"/>
          <w:rtl w:val="true"/>
          <w:lang w:bidi="ar-SA"/>
        </w:rPr>
        <w:t>إلى الله تعالى والتوكَّل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الجمع بين حرث الدنيا والآخرة لمّا كان في طباع كلّ عاقل طلب تحصيله، وكان حصوله إنّما هو من الله دون غيره لمن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ليفرغ الطالبون للسعادة إلى جهة تحصيلها وهو التقرّب إلى الله بوجوه الوسائل، والإعراض عمّا لا يجدي طائلا من الحسد ونحوه، ثمّ أكَّد ذلك الجذب بالتحذير ممّا حذّره الله من نفسه، والأمر بالخشية الصادقة البريئة من التعذير المستلزمة لترك محارمه، ولزوم حدوده الجاذبة إلى الزهد الحقيقي، ثمّ أردف ذلك بالأمر بالعمل لله البريء من الرياء والسمعة وهو إشارة إلى العبادة الخالصة لله، والمستلزم لتطويع النفس الأمّارة بالسوء للنفس المطمئنّة، وقد ثبت في علم السلوك إلى الله تعالى أنّ الزهد والعبادة كيف يوصلان إلى السعادة التامّة الأبديّة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يعمل لغير الله يكله الله لمن عمل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لوجوب ترك الرياء والسمعة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للرياء والسمعة قاصد أن يراه الناس ويسمعوا بحاله ليعود إليه منهم ما يتوّقعه من مال أو جاه ونحوه من الأغراض الباطلة والأعراض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التفات النفس إلى شيء من ذلك شاغل لها عن تلقّى رحمة الله والاستعداد لها، محجوبة به عن قبول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هو مسبّب الأسباب ومنتهى سلسلة الممكنات لا جرم كانت المطالب منه لا من غيره فجرى منه التحديد بالوكول إلى من سواه ممّن عمل له العاملون لاستلزامه الخيبة والحرمان</w:t>
      </w:r>
      <w:r>
        <w:rPr>
          <w:rFonts w:eastAsia="Amiri" w:cs="Amiri" w:ascii="Amiri" w:hAnsi="Amiri"/>
          <w:color w:val="111111"/>
          <w:sz w:val="28"/>
          <w:szCs w:val="28"/>
          <w:rtl w:val="true"/>
          <w:lang w:bidi="ar-SA"/>
        </w:rPr>
        <w:t xml:space="preserve">. </w:t>
      </w:r>
      <w:bookmarkStart w:id="199" w:name="pg16526_200603"/>
    </w:p>
    <w:p>
      <w:pPr>
        <w:pStyle w:val="BookText"/>
        <w:rPr/>
      </w:pPr>
      <w:bookmarkEnd w:id="199"/>
      <w:r>
        <w:rPr>
          <w:rFonts w:ascii="Amiri" w:hAnsi="Amiri" w:eastAsia="Amiri" w:cs="Amiri"/>
          <w:color w:val="111111"/>
          <w:sz w:val="28"/>
          <w:sz w:val="28"/>
          <w:szCs w:val="28"/>
          <w:rtl w:val="true"/>
          <w:lang w:bidi="ar-SA"/>
        </w:rPr>
        <w:t>وخسر العاملون إلَّا له، 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المتوكَّلون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منّا بيان معنى كون العامل لغير الله موكولا إلى نفسه وإلى من عمل له في الفصل الَّذي ذمّ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يتصدّى للحكم بين الأمّة وليس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ومعايشة السعداء ومرافقة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على طلب السعادة الأخرويّة طلب لا هذه المراتب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جذب للسامعين إلى الاقتداء به في طلبها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أسهل المراتب الثلاث للإنسان، وختم بأعظمها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حكم له بالشهادة غايته أن يكون سعيدا، والسعيد غايته أن يكون في زمرة الأنبياء رفيقا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الترتيب اللايق من المؤدّب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المرتبة العالية لا تنال دفعة دون نيل ما هو أدون منها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759169_1280447820"/>
      <w:bookmarkStart w:id="201" w:name="_Toc71"/>
      <w:bookmarkEnd w:id="200"/>
      <w:r>
        <w:rPr>
          <w:rtl w:val="true"/>
        </w:rPr>
        <w:t xml:space="preserve">ثالثاً </w:t>
      </w:r>
      <w:r>
        <w:rPr>
          <w:rtl w:val="true"/>
        </w:rPr>
        <w:t xml:space="preserve">- </w:t>
      </w:r>
      <w:r>
        <w:rPr>
          <w:rtl w:val="true"/>
        </w:rPr>
        <w:t>خلاصة القول فيما ورد في مباحث علماء الاخلاق وشراح الحديث</w:t>
      </w:r>
      <w:r>
        <w:rPr>
          <w:rtl w:val="true"/>
        </w:rPr>
        <w:t>.</w:t>
      </w:r>
      <w:bookmarkEnd w:id="201"/>
    </w:p>
    <w:p>
      <w:pPr>
        <w:pStyle w:val="BookText"/>
        <w:rPr/>
      </w:pPr>
      <w:r>
        <w:rPr>
          <w:rFonts w:ascii="Amiri" w:hAnsi="Amiri" w:eastAsia="Amiri" w:cs="Amiri"/>
          <w:color w:val="111111"/>
          <w:sz w:val="28"/>
          <w:sz w:val="28"/>
          <w:szCs w:val="28"/>
          <w:rtl w:val="true"/>
          <w:lang w:bidi="ar-SA"/>
        </w:rPr>
        <w:t>ترشد هذه المباحث الى قضية مهمة،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نزول الأمر الإلهي وعمل العامل ودورانه بين حد الاخلاص والرياء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الشريف الذي كان موضع المبحث والدراسة،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قصد الرياء والسمعة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ضمن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ذكرها آنفاً يكشف عن سنة إلهية مرتبطة بما يقسم الله تعالى للإنسان من رزق دنيوي وآخروي وأن هذا الأمر الإلهي متلازم مع ما يقوم به الانسان من عمل دائرة في الحرمان والعطاء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مدار هذا العمل يكون بين حد الاخلاص والرياء، فكم من محروم سلبه الرياء التوفيق لنيل حرث الدنيا من المال والبنين، وحرث الآخرة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مخلص أحرز بفضل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الحرثين معاً فكان من اهل المال والبنين والعافية وموارد البر وشعبها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وحذرهم من الالتفات الى الحرثين دون تحصيل مقدماتهما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خشيته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 إليها لترتقي بالإنسان الى مرتبة أعلى وهي، أي المرتبة الثانية ترك الشبهات التي سنامها الخشية من الله تعالى، ثم الارتقاء الى رتبة الإخلاص في العمل الله عز وجل، والمناط بها القلب؛ فبه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يتحقق الغرض في سلامته،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تعالى وهو 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لهم وأصحاب الصحائف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ومعايشة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واله الطاهرين</w:t>
      </w:r>
      <w:r>
        <w:rPr>
          <w:rFonts w:eastAsia="Amiri" w:cs="Amiri" w:ascii="Amiri" w:hAnsi="Amiri"/>
          <w:color w:val="111111"/>
          <w:sz w:val="28"/>
          <w:szCs w:val="28"/>
          <w:rtl w:val="true"/>
          <w:lang w:bidi="ar-SA"/>
        </w:rPr>
        <w:t xml:space="preserve">. </w:t>
      </w:r>
      <w:bookmarkStart w:id="202" w:name="pg16526_200607"/>
    </w:p>
    <w:p>
      <w:pPr>
        <w:pStyle w:val="Heading3"/>
        <w:numPr>
          <w:ilvl w:val="2"/>
          <w:numId w:val="1"/>
        </w:numPr>
        <w:rPr/>
      </w:pPr>
      <w:bookmarkStart w:id="203" w:name="__RefHeading___Toc9759171_1280447820"/>
      <w:bookmarkStart w:id="204" w:name="_Toc72"/>
      <w:bookmarkEnd w:id="202"/>
      <w:bookmarkEnd w:id="203"/>
      <w:r>
        <w:rPr>
          <w:rtl w:val="true"/>
        </w:rPr>
        <w:t>المبحث الرابع</w:t>
      </w:r>
      <w:r>
        <w:rPr>
          <w:rtl w:val="true"/>
        </w:rPr>
        <w:t xml:space="preserve">: </w:t>
      </w:r>
      <w:r>
        <w:rPr>
          <w:rtl w:val="true"/>
        </w:rPr>
        <w:t>ضميمة العجب إلى العبادة</w:t>
      </w:r>
      <w:bookmarkEnd w:id="204"/>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تَسُوؤُكَ، خَیْرٌ مِنْ حَسَنَةٍ تُعْجِبُكَ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يرشد الحديث الشريف الى أثار العجب في عمل الإنسان سواء ما كان منه مرتبط بالفرائض أو سواء ما كان مرتبط بتهذيب النفس وتقويم السلوك، ولبيان هذه المعطيات الفكرية يلزم إيراد بعض المسائل، وهي كالاتي</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759173_1280447820"/>
      <w:bookmarkStart w:id="206" w:name="_Toc73"/>
      <w:bookmarkEnd w:id="205"/>
      <w:r>
        <w:rPr>
          <w:rtl w:val="true"/>
        </w:rPr>
        <w:t>المسألة الأولى</w:t>
      </w:r>
      <w:r>
        <w:rPr>
          <w:rtl w:val="true"/>
        </w:rPr>
        <w:t xml:space="preserve">: </w:t>
      </w:r>
      <w:r>
        <w:rPr>
          <w:rtl w:val="true"/>
        </w:rPr>
        <w:t>العجب في اللغة</w:t>
      </w:r>
      <w:r>
        <w:rPr>
          <w:rtl w:val="true"/>
        </w:rPr>
        <w:t>.</w:t>
      </w:r>
      <w:bookmarkEnd w:id="206"/>
    </w:p>
    <w:p>
      <w:pPr>
        <w:pStyle w:val="BookText"/>
        <w:rPr/>
      </w:pPr>
      <w:r>
        <w:rPr>
          <w:rFonts w:ascii="Amiri" w:hAnsi="Amiri" w:eastAsia="Amiri" w:cs="Amiri"/>
          <w:color w:val="111111"/>
          <w:sz w:val="28"/>
          <w:sz w:val="28"/>
          <w:szCs w:val="28"/>
          <w:rtl w:val="true"/>
          <w:lang w:bidi="ar-SA"/>
        </w:rPr>
        <w:t>العُجبُ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يرد عليك لقلة اعتياده؛ وجمع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للدهر ذي الأعاجب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الأحدب البرغوث ذي الأنياب</w:t>
      </w:r>
    </w:p>
    <w:p>
      <w:pPr>
        <w:pStyle w:val="BookText"/>
        <w:rPr/>
      </w:pPr>
      <w:r>
        <w:rPr>
          <w:rFonts w:ascii="Amiri" w:hAnsi="Amiri" w:eastAsia="Amiri" w:cs="Amiri"/>
          <w:color w:val="111111"/>
          <w:sz w:val="28"/>
          <w:sz w:val="28"/>
          <w:szCs w:val="28"/>
          <w:rtl w:val="true"/>
          <w:lang w:bidi="ar-SA"/>
        </w:rPr>
        <w:t>وقد عجب منه يعجب عجباً، وتعجب واستعجب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التعجب </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العجب في اللغة، أن الانسان إذا رأى ما ينكره ويقل مثله، قال عجبت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الشيء يعجب، تظن إنك لم تر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وأعجبه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مَزهُوُّ بما يكون منه حسناً أو قبيحاً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بالفتح أصل الذنب ومؤخرة كل شيء،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والكبر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خص التعجب بالحسن فقط، وقال بعض أهل اللغة يقال اعجب فلان برأيه فهو معجب بها،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ولا يكون إلا في المستحسن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يدار مدار البحث هو استحسان الإنسان لعمله واستعظامه له سواء وافق ذلك الواقع فكان حسناً عند العقلاء والمتشرعة أو خالفهم، وهو أقل مراتب العجب وأما أعلاها الإدلال كما سيمر بيانه في البحث عند إيراد ما ذكره علماء الاخلاق</w:t>
      </w:r>
      <w:r>
        <w:rPr>
          <w:rFonts w:eastAsia="Amiri" w:cs="Amiri" w:ascii="Amiri" w:hAnsi="Amiri"/>
          <w:color w:val="111111"/>
          <w:sz w:val="28"/>
          <w:szCs w:val="28"/>
          <w:rtl w:val="true"/>
          <w:lang w:bidi="ar-SA"/>
        </w:rPr>
        <w:t xml:space="preserve">. </w:t>
      </w:r>
      <w:bookmarkStart w:id="207" w:name="pg16526_200610"/>
    </w:p>
    <w:p>
      <w:pPr>
        <w:pStyle w:val="BookText"/>
        <w:rPr/>
      </w:pPr>
      <w:bookmarkEnd w:id="207"/>
      <w:r>
        <w:rPr>
          <w:rFonts w:ascii="IRNazanin" w:hAnsi="IRNazanin" w:eastAsia="IRNazanin"/>
          <w:color w:val="111111"/>
          <w:sz w:val="28"/>
          <w:sz w:val="28"/>
          <w:szCs w:val="28"/>
          <w:rtl w:val="true"/>
          <w:lang w:bidi="fa-IR"/>
        </w:rPr>
        <w:t>أما الفقهاء فلهم مباحثهم التي ارتبطت بآثار العجب على العمل وما يترتب عليه من بطلان وتحديد مواضع هدم العمل أو التسامح في بعضها الأخر، کما سیمر في المسألة القادمة</w:t>
      </w:r>
      <w:r>
        <w:rPr>
          <w:rFonts w:eastAsia="IRNazanin" w:cs="IRNazanin"/>
          <w:color w:val="111111"/>
          <w:sz w:val="28"/>
          <w:szCs w:val="28"/>
          <w:rtl w:val="true"/>
          <w:lang w:bidi="fa-IR"/>
        </w:rPr>
        <w:t>.</w:t>
      </w:r>
    </w:p>
    <w:p>
      <w:pPr>
        <w:pStyle w:val="Heading3"/>
        <w:numPr>
          <w:ilvl w:val="2"/>
          <w:numId w:val="1"/>
        </w:numPr>
        <w:rPr/>
      </w:pPr>
      <w:bookmarkStart w:id="208" w:name="__RefHeading___Toc9759175_1280447820"/>
      <w:bookmarkStart w:id="209" w:name="_Toc74"/>
      <w:bookmarkEnd w:id="208"/>
      <w:r>
        <w:rPr>
          <w:rtl w:val="true"/>
        </w:rPr>
        <w:t>المسألة الثانية</w:t>
      </w:r>
      <w:r>
        <w:rPr>
          <w:rtl w:val="true"/>
        </w:rPr>
        <w:t xml:space="preserve">: </w:t>
      </w:r>
      <w:r>
        <w:rPr>
          <w:rtl w:val="true"/>
        </w:rPr>
        <w:t>العجب في مباحث الفقهاء وأثره في العبادة</w:t>
      </w:r>
      <w:r>
        <w:rPr>
          <w:rtl w:val="true"/>
        </w:rPr>
        <w:t>.</w:t>
      </w:r>
      <w:bookmarkEnd w:id="209"/>
    </w:p>
    <w:p>
      <w:pPr>
        <w:pStyle w:val="BookText"/>
        <w:rPr/>
      </w:pPr>
      <w:r>
        <w:rPr>
          <w:rFonts w:ascii="Amiri" w:hAnsi="Amiri" w:eastAsia="Amiri" w:cs="Amiri"/>
          <w:color w:val="111111"/>
          <w:sz w:val="28"/>
          <w:sz w:val="28"/>
          <w:szCs w:val="28"/>
          <w:rtl w:val="true"/>
          <w:lang w:bidi="ar-SA"/>
        </w:rPr>
        <w:t xml:space="preserve">تناول الفقهاء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العبادات وما أرتبط بباب النية وما يؤثر فيها وانعكاسه على العمل من حيث البطلان أو الصحة أو إسقاط الثواب وقد وجدت أن المسألة لم تكن ضمن اهتمام المذاهب الأخرى؛ إذ لم أعثر على أراءهم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اعتماد عنوان العجب في العبادة والعمل؛ سوى ما ورد عن الحافظين السبكي وابن حجر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أقتصر البيان والبحث على ما جادت به کتب 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آثرنا فيه ما جاء في العروة الوثقى وبعض من شروحها وتعليقاتها، فكانت كالآتي</w:t>
      </w:r>
      <w:r>
        <w:rPr>
          <w:rFonts w:eastAsia="IRNazanin" w:cs="IRNazanin"/>
          <w:color w:val="111111"/>
          <w:sz w:val="28"/>
          <w:szCs w:val="28"/>
          <w:rtl w:val="true"/>
          <w:lang w:bidi="fa-IR"/>
        </w:rPr>
        <w:t>:</w:t>
      </w:r>
    </w:p>
    <w:p>
      <w:pPr>
        <w:pStyle w:val="Heading3"/>
        <w:numPr>
          <w:ilvl w:val="2"/>
          <w:numId w:val="1"/>
        </w:numPr>
        <w:rPr/>
      </w:pPr>
      <w:bookmarkStart w:id="210" w:name="__RefHeading___Toc9759177_1280447820"/>
      <w:bookmarkStart w:id="211" w:name="_Toc75"/>
      <w:bookmarkEnd w:id="210"/>
      <w:r>
        <w:rPr>
          <w:rtl w:val="true"/>
        </w:rPr>
        <w:t xml:space="preserve">أولاً </w:t>
      </w:r>
      <w:r>
        <w:rPr>
          <w:rtl w:val="true"/>
        </w:rPr>
        <w:t xml:space="preserve">- </w:t>
      </w:r>
      <w:r>
        <w:rPr>
          <w:rtl w:val="true"/>
        </w:rPr>
        <w:t>حكم العجب المقرن للعمل يختلف عن المتأخر عنه عند السيد اليزدي</w:t>
      </w:r>
      <w:r>
        <w:rPr>
          <w:rtl w:val="true"/>
        </w:rPr>
        <w:t>.</w:t>
      </w:r>
      <w:bookmarkEnd w:id="2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موضعين من العروة الوثقی، الاول في أحكام النية، من کتاب الوضوء،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العجب فالمتأخر منه لا يبطل العمل، وكذا المقارن، وان كان الأحوط فيه الاعادة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12" w:name="pg16526_200612"/>
    </w:p>
    <w:p>
      <w:pPr>
        <w:pStyle w:val="BookText"/>
        <w:rPr/>
      </w:pPr>
      <w:bookmarkEnd w:id="212"/>
      <w:r>
        <w:rPr>
          <w:rFonts w:ascii="Amiri" w:hAnsi="Amiri" w:eastAsia="Amiri" w:cs="Amiri"/>
          <w:color w:val="111111"/>
          <w:sz w:val="28"/>
          <w:sz w:val="28"/>
          <w:szCs w:val="28"/>
          <w:rtl w:val="true"/>
          <w:lang w:bidi="ar-SA"/>
        </w:rPr>
        <w:t xml:space="preserve">والموضع الثاني في كتاب الصلاة في ركن النية، المسألة العاشرة،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المتأخر لا يكون مبطلاً، بخلاف المقارن، فإنه مبطل على الأحوط، وإن كان الاقوى خلافه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اختلاف في الحكم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معروف عند أهل الاختصاص إذ العجب المقارن للعمل غير مبطل له على الاحوط سواء كان في نية الوضوء أو الصلاة، 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نية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الاقوى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مبطل للعمل وقد ورد على هذا القول جملة من الشروحات التي أظهرت بشكل واسع أثر العجب في العبادة ومراحل دخوله العمل، أي في حال مجيئه متأخرا على العبادة أو كان مقروناً لها؛ وقد أستدل الفقهاء في هذه الشروح بجملة من الروايات الشريفة فكانت أقوالهم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759179_1280447820"/>
      <w:bookmarkStart w:id="214" w:name="_Toc76"/>
      <w:bookmarkEnd w:id="213"/>
      <w:r>
        <w:rPr>
          <w:rtl w:val="true"/>
        </w:rPr>
        <w:t xml:space="preserve">ألف </w:t>
      </w:r>
      <w:r>
        <w:rPr>
          <w:rtl w:val="true"/>
        </w:rPr>
        <w:t xml:space="preserve">- </w:t>
      </w:r>
      <w:r>
        <w:rPr>
          <w:rtl w:val="true"/>
        </w:rPr>
        <w:t xml:space="preserve">مناقشة السيد محسن الحكيم لقول السيد اليزدي </w:t>
      </w:r>
      <w:r>
        <w:rPr>
          <w:rtl w:val="true"/>
        </w:rPr>
        <w:t>(</w:t>
      </w:r>
      <w:r>
        <w:rPr>
          <w:rtl w:val="true"/>
        </w:rPr>
        <w:t>عليهما الرحمة والرضوان</w:t>
      </w:r>
      <w:r>
        <w:rPr>
          <w:rtl w:val="true"/>
        </w:rPr>
        <w:t>).</w:t>
      </w:r>
      <w:bookmarkEnd w:id="2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المتأخر لا يكون مبطلاً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حيث أهملوا ذكره في المبطلات، وهو الذي يقتضيه الأصل بعد عدم الدليل على البطلان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في جملة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المهلکات، وأنه مانع من صعود العمل إلى الله تعالى ومانع من قبوله، لا يقتضي البطلان فإنه أعم، وكذا ما يظهر من كثير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محرم، فإنه لا ينطبق على العمل ليوجب امتناع التقرب به کما لا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خبر علي بن سويد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العجب الذي يفسد 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العمل 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يزين للعبد سوء عمله فيراه حسنا فيعجبه ويحسب أنه يحسن صنعا، ومنها 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الظاهر أن المراد من الفساد فيه عدم القبول، إذ الأول مجرد ارتکاب السيئات، والثاني محله مما لا يقبل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خبر یونس ابن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صلاته خاليا فيدخله العجب؟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حكم العجب المقارن وأنه غير مبطل، والاحتياط المذكور في إبطاله من أجل ما في الجواهر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15" w:name="pg16526_200616"/>
    </w:p>
    <w:p>
      <w:pPr>
        <w:pStyle w:val="Heading3"/>
        <w:numPr>
          <w:ilvl w:val="2"/>
          <w:numId w:val="1"/>
        </w:numPr>
        <w:rPr/>
      </w:pPr>
      <w:bookmarkStart w:id="216" w:name="__RefHeading___Toc9759181_1280447820"/>
      <w:bookmarkStart w:id="217" w:name="_Toc77"/>
      <w:bookmarkEnd w:id="215"/>
      <w:bookmarkEnd w:id="216"/>
      <w:r>
        <w:rPr>
          <w:rtl w:val="true"/>
        </w:rPr>
        <w:t xml:space="preserve">باء </w:t>
      </w:r>
      <w:r>
        <w:rPr>
          <w:rtl w:val="true"/>
        </w:rPr>
        <w:t xml:space="preserve">- </w:t>
      </w:r>
      <w:r>
        <w:rPr>
          <w:rtl w:val="true"/>
        </w:rPr>
        <w:t xml:space="preserve">مناقشة السيد الخوئي لقول السيد اليزدي </w:t>
      </w:r>
      <w:r>
        <w:rPr>
          <w:rtl w:val="true"/>
        </w:rPr>
        <w:t>(</w:t>
      </w:r>
      <w:r>
        <w:rPr>
          <w:rtl w:val="true"/>
        </w:rPr>
        <w:t>عليهما الرحمة والرضوان</w:t>
      </w:r>
      <w:r>
        <w:rPr>
          <w:rtl w:val="true"/>
        </w:rPr>
        <w:t>).</w:t>
      </w:r>
      <w:bookmarkEnd w:id="217"/>
    </w:p>
    <w:p>
      <w:p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للسيد اليزدي الوارد في نية الوضوء فعرض العجب واحكامه ضمن جهات خمسة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مفهوم العجب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منشأه وسببه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الشرعي من الحرمة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العجب يوجب بطلان العبادة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العبادة بالعجب المقارن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جهات البحث يترتب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على ما يظهر من أهل اللغة معناه، اعظام العمل و اعتقاد أنه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لكيفيته كما إذا كانت صلاته مع البكاء من أولها إلى آخرها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لكمیته کما إذا أطال في صلاته، أو سجدته ونحوهما، کما حكي بعض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أنه سجد بعد صلاة العشاء إلى طلوع الفجر، ولأجل هذا وذلك اعتقد أن عمله عظيم وأما من جهة عمله وكونه صادرا منه وأنه عظيم إذا صدر منه دون ما إذا صدر من غيره، کما إذا كان ملكا من الملوك فسجد و تخضع وتذلل حيث إن الخضوع من الملك عظيم، لأن فعل العظيم عظيم فبري أنه على عظمته يصلي ويصوم ولا يصلي من دونه بمراحل، فلذا يعظم عمله ويعتقده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مفهوم العجب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إنما ينشأ عن انضمام أمر صحيح مباح إلى أمر باطل غير صحيح، لأنه ينشأ عن ملاحظة عمله وعبادته حيث وعد الله سبحانه لها الجنة والحور والثواب، وإن فاعلها ولي من أولياء الله سبحانه، وإن نوره يظهر لأهل السماء كما يظهر نور الكواكب لأهل الأرض، إلى غير ذلك من الآثار التي نطقت بها الأخبار والآيات، وهذا في نفسه أمر صحيح 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انضم إليه الجهل والغفلة عن عظمة الله سبحانه ونعمه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فيحصل له العجب ويعظم عمله وعبادته، لأنه لو كان عالما بعظمة الله جلت آلاؤه، وبنعمته التي أنعمها عليه، ليرى أن عبادته هذه لا تسوى ولا تقابل بجزء من ملايين جزء من تلك النعم، وأنها هي بجنب عظمته تعالى کالعدم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زاد عليه علمه بأن العبادة التي تعجبها لم تصدر منه باستقلاله وإنما صدرت عنه بتوفيق الله وإفاضته لم يبق له عجب في عمله بوجه ومن هنا نرى أن العباد والزهاد يتخضعون في عباداتهم بأكثر ممن يتخضع لله غيرهم لالتفاتهم إلى صغر عملهم بجنب آلائه وعظمته، وعلمهم بأن العمل إنما يصدر منهم بإفاضة الله تعالى، لا باستقلالهم ومعه لا يرون عملا يعجب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لیست نسبة أعمالهم إلى نعمه تعالی کنسبة ما يبذله الفقير بالإضافة إلى ما يعطيه الملك مثلا يبذل ألف دينار، والفقير يعطى باقة من الكراث، فيقابل ما أعطاه الفقير لما أعطاه الملك بنسبة الواحد أو الأقل إلى ألف أو الأكثر حيث يصدر العمل من كل منهما باستقلاله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بخلاف عمل العبيد بالإضافة إلى نعمه جلت عظمته، حيث أن عملهم لا يصدر منهم باستقلالهم حتى يقابل بتلك النعم ولو بنسبة الواحد إلى الملايين وإنما يصدر عنهم بإفاضته، ومن هنا ورد في بعض الأخبار أني أولى بحسناتك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المنشأ للعجب إنما هو الجهل، بل قد يبلغ مرتبة يرى أن الله لا يستحق ما أتی به من العبادة ولذا بمن بها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 ومن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لا يعلم بأنعمه ويرى أن نعمته تعالى لا تقضى إلا الاتیان بالفرائض فحسب ولم يعط ما يستحق به أكثر من الفرائض فيأتي بصلاة الليل، ويمن بها على الله لاعتقاده عدم استحقاقه تعالى لها، وأنها تفضل من العبد المسكين في حق الله 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يتعجب عن عدم قضاء حاجته مع أنه أتی بما فوق ما يستحقه الله تعالى على عقيدته، وهذا يسمى بالإدلال وهو أعظم من المرتبة المتقدمة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علماء الأخلاق أن العجب نبات حبه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أبدل الكفر بالجهل لكان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ما ذكرناه مايأني من الكلام المحكي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مما ذكرناه في المقام أن العجب من الأوصاف النفسانية الخبيثة کالحسد وغيره من الأوصاف النفسانية التي تترتب عليها أفعال قبيحة وهي خارجة عن الأفعال التي تصدر عن المكلفين فلا حكم لها بوجه، فهي غير محرمة ولا مباحة كالحسد ونحوه، وما يعقل أن يتعلق به حکم شرعي أحد أمرين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شرعا أعمال عمل يمنع عن حدوث تلك الصفة في النفس وهو التفكر في عظمة الله ونعمه، وفيما يصدر منه من العمل، وأنه لا يصدر منه باستقلاله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يجب أعمال عمل يزيل تلك الصفة على تقدير حصولها في النفس، کما إذا كبر وبلغ وهو معجب بعمله، فيجب عليه أن يتفكر فيما ذكرناه حتى يزيل عن نفسه هذه الصفة، وهذان قابلان للوجوب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الأخبار الواردة في المقام مما لا يستفاد منه وجوب التفكر في الشريعة المقدسة قبل حصول هذه الصفة، أو بعده ليمنع عن حدوثها، أو يزيلها بعد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ما حكي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اعجاب المرء بعمله أو بنفسه دليل على ضعف عقله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أمر حاصل في النفس من قلة العقل والجهل، وغير قابل لأن يتعلق به حکم شرعي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في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وحاصلها أن العجب المتأخر هل يوجب بطلان العمل؟ وإن قلنا بعدم حرمته، وذلك لا مكان أن يكون حدوث هذا الأمر والصفة موجبا لبطلان العمل شرعا أو لا يوجبه وإن أوجب حبط ثوابها؟ وهي التي تعرض لها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بعدم بطلان العمل بالعجب المتأخر وهذا هو المشهور بين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ادعى عليه الاجماع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السيد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السيد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ببطلان العبادة بالعجب المتأخر فضلا عن مقارنه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بظواهر الأخبار الواردة في الباب، وقد أورد عليه باستحالة الشرط المتأخر وأن العمل بعد ما وقع مطابقا للأمر وبعدما حكم الشارع عليه بالصحة يستحيل أن ينقلب عما وقع عليه بحدوث ذلك الأمر المتأخر، وأما الإجازة في البيع الفضولي فلا نلتزم بكونها شرطا متأخرا وإنما نلتزم هناك بالكشف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ولكنا ذكرنا في محله، أن الشرط المتأخر مما لا استحالة فيه ولا مانع من اشتراط العمل بأمر متأخر، لأن مرجعه إلى تقيد العمل بأن يأتي بعده بأمر كذا، فالواجب هو الحصة الخاصة من العمل وهو الذي يتعقب بالشرط، فإذا أتى بالعبادة ولم يتحقق بعدها ذلك الشرط کشف هذا عن أن ما تحقق لم تكن هي الحصة الخاصة المأمور بها فلا محالة يقع باطلة، فالشرط المتأخر أمر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الكلام في دلالة الدليل عليه في مقام الاثبات، والصحيح أنه لا دليل على اشتراط العبادة بعدم العجب المتأخر، لأن أكثر الأخبار الواردة في المقام کما تأتي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ضعيفة سندا، على أنها قاصرة الدلالة على بطلان العبادة بالعجب، فلا يمكن الاعتماد عليها في الأحكام الشرعية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فرضناها صحيحة من حيث الدلالة والسند أيضا لم نكن نلتزم ببطلان العبادة بالعجب المتأخر، وذلك للقطع بعدم كونه مبطلا لها فلا مناص من تأويل تلك الأخبار وحملها على نفي الثواب، وذلك لأن </w:t>
      </w:r>
    </w:p>
    <w:p>
      <w:pPr>
        <w:pStyle w:val="BookText"/>
        <w:rPr/>
      </w:pPr>
      <w:r>
        <w:rPr>
          <w:rFonts w:ascii="IRNazanin" w:hAnsi="IRNazanin" w:eastAsia="IRNazanin"/>
          <w:color w:val="111111"/>
          <w:sz w:val="28"/>
          <w:sz w:val="28"/>
          <w:szCs w:val="28"/>
          <w:rtl w:val="true"/>
          <w:lang w:bidi="fa-IR"/>
        </w:rPr>
        <w:t>العجب ليس بأعظم من الكفر المتأخر، فلو أن المكلف کفر ثم أسلم لم تجب عليه إعادة أعماله السابقة فضلا عن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يوجب بطلان الأعمال المتقدمة فكيف بالعجب المتأخر، ولا نحتمل أن يجب على من عمره سبعون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أتاه العجب في ذلك السن قضاء جميع أعماله السابقة شرعا، فلا بد من تأويل ما دل على بطلانها بالعجب لو فرضنا دلالة الأخبار الآتية عليه وتماميتها سندا ودلالة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ورد من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تَسُوؤُكَ، خَیْرٌ مِنْ حَسَنَةٍ تُعْجِبُكَ</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فمعناه أن السيئة بعد الندم عليها الذي هو المراد من قوله تسووك تتبدل بالحسنة، لأن التائب من ذنب كمن لا ذنب له، والتوبة عبادة موجبة للتقرب من الله تعالى، وأظن 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فسرت بالتوبة بعد المعصية لأنها عبادة ونتيجتها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العبادة التي توجب العجب، لأنه يذهب بثواب العبادة فلا يبقى فيها حسنة کما يبقى في التوبة بعد السيئة، ولا يستلزم کون السيئة المتعقبة بالندم خيرا من العبادة المتعقبة بالعجب، بطلان تلك العبادة بوجه، فالمتحصل أن العجب المتأخر لا يقلب العبادة الواقعة مطابقة للأمر عما وقعت عليه من الصحة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بناءً على ما سلكناه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الأجر والثواب ليسا من جهة استحقاق المكلف أو الأجرة، وإنما هما من باب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w:t>
      </w:r>
    </w:p>
    <w:p>
      <w:pPr>
        <w:pStyle w:val="BookText"/>
        <w:rPr/>
      </w:pPr>
      <w:r>
        <w:rPr>
          <w:rFonts w:ascii="IRNazanin" w:hAnsi="IRNazanin" w:eastAsia="IRNazanin"/>
          <w:color w:val="111111"/>
          <w:sz w:val="28"/>
          <w:sz w:val="28"/>
          <w:szCs w:val="28"/>
          <w:rtl w:val="true"/>
          <w:lang w:bidi="fa-IR"/>
        </w:rPr>
        <w:t>والطاعة التي أتى بها المكلف من وظائف العبودية والآتیان بوظيفة العبودية لا يوجب الثواب لأنه عبد عمل بوظيفته فالثواب تفضل منه سبحانه، وقد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ظاهر لأن التفضل بالثواب إنما هو فيما إذا لم يتعقب العمل بالعجب الذي هو من الملكات القبيحة والأخلاق السيئة وإن لم يكن محرما تکليفا</w:t>
      </w:r>
      <w:r>
        <w:rPr>
          <w:rFonts w:eastAsia="IRNazanin" w:cs="IRNazanin"/>
          <w:color w:val="111111"/>
          <w:sz w:val="28"/>
          <w:szCs w:val="28"/>
          <w:rtl w:val="true"/>
          <w:lang w:bidi="fa-IR"/>
        </w:rPr>
        <w:t>.</w:t>
      </w:r>
    </w:p>
    <w:p>
      <w:pPr>
        <w:pStyle w:val="BookText"/>
        <w:rPr/>
      </w:pPr>
      <w:r>
        <w:rPr>
          <w:rStyle w:val="FootnoteAnchor"/>
          <w:rtl w:val="true"/>
        </w:rPr>
        <w:footnoteReference w:id="220"/>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الخامسة من الكلام في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العبادة هل تبطل بالعجب المقارن؟ وحاصل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كالعجب المتأخر غير موجب لبطلان العبادة، وإن نقل المحقق الهمداني عن السيد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بكل من العجب المقارن والمتأخر، إلا أن المشهور عدم البطلان مطلقا وهو الصحيح، وذلك لعدم دلالة الدليل على البطلان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العجب يوجب بطلان العبادة في مقام اعطاء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يثاب بها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الامتثال حتى تجب إعادتها فضلا عن قضائها، والأخبار الواردة في المقام أيضا لا دلالة لها على بطلان العبادة بالعجب المقارن فضلا من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إبليس إذا استمکنت من ابن آدم في ثلاث لم أبال ما عمل، فإنه غير </w:t>
      </w:r>
    </w:p>
    <w:p>
      <w:pPr>
        <w:pStyle w:val="BookText"/>
        <w:rPr/>
      </w:pPr>
      <w:r>
        <w:rPr>
          <w:rFonts w:ascii="Amiri" w:hAnsi="Amiri" w:eastAsia="Amiri" w:cs="Amiri"/>
          <w:color w:val="111111"/>
          <w:sz w:val="28"/>
          <w:sz w:val="28"/>
          <w:szCs w:val="28"/>
          <w:rtl w:val="true"/>
          <w:lang w:bidi="ar-SA"/>
        </w:rPr>
        <w:t>مقبول منه إذا استكثر عمله، ونسي ذنبه، ودخله العجب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لا بأس بها سندا، لأن والد البرقي وهو محمد ابن خالد وإن كان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قدمنا وثاقته، ولكن موردها هو العجب المقارن دون المتأخر لأن إبليس إنما لا يبالي بما عمله ابن آدم بعد استمكانه منه لا قبله، فالأعمال المتقدمة منه السابقة على استمكان اللعين مما يبالي بها لصحتها وعدم بطلانها بالعجب المتأخر، وإنما لا يبالي بما عمله بعد استمكانه بتحقق أحد الأمور المذكورة في الحديث، فموردها العجب المقارن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دلالة لها على بطلان العمل بالعجب المقارن، لأن عدم المبالاة إنما يصح إطلاقه في العمل المقتضي للمبالاة في نفسه، فقوله لا أبالي يدل على صحة العمل المقارن بالعجب، وإلا فلو كانت العبادة باطلة به لما صح إطلاق عدم المبالاة حينئذ، لأنها مما يسر الشيطان حيث إنها إذا كانت بطالة فالإتيان بها يكون محرما للتشريع وحيث أن همه ادخال العباد في الجحيم وابعادهم عن الله جلت عظمته فيفرح بارتكابهم للمحرم المبعد عنه سبحانه، ولا معنى لعدم المبالاة إلا في العمل الصحيح إلا أنه لا يعتنى به، ولا يتوحش لطرو العجب المزيل لثوابه، والمانع عن حصول التقرب به وإن كان صحيحا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سلم، قال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المؤمنين لم يجتهد في عبادتي فيقوم من رقاده ولذيذ وساده، فيجتهد لي الليالي فيتعب نفسه في عبادتي، فأضر به بالنعاس الليلة والليلتين </w:t>
      </w:r>
    </w:p>
    <w:p>
      <w:pPr>
        <w:pStyle w:val="BookText"/>
        <w:rPr/>
      </w:pPr>
      <w:r>
        <w:rPr>
          <w:rFonts w:ascii="IRNazanin" w:hAnsi="IRNazanin" w:eastAsia="IRNazanin"/>
          <w:color w:val="111111"/>
          <w:sz w:val="28"/>
          <w:sz w:val="28"/>
          <w:szCs w:val="28"/>
          <w:rtl w:val="true"/>
          <w:lang w:bidi="fa-IR"/>
        </w:rPr>
        <w:t>نظرا مني له وإبقاءا عليه فينام حتى يصبح فيقوم وهو ماقت زارئ لنفسه عليها، ولو أخلي بينه وبين ما يريد من عبادتي لدخله للعجب من ذلك، فيصيره للعجب إلى الفتنة بأعماله فيأتيه من ذلك ما فيه هلاكه لعجبه بأعماله ورضاء عن نفسه حتى يظن أنه قد فاق العابدین، وجاز في عبادته حد التقصير فيتباعد مني عند ذلك، وهو يظن أنه يتقرب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أيضا مما لا بأس بسندها، وقد وردت مؤكدة لأحد التفسیرین الواردين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فسر تارة بكل جزء من أجزاء الليلة الواحدة والمعنى أنه قليل من كل ليلة من الليالي ما يهجعون ويستريحون، لأنهم يشتغلون في أكثر ساعات الليلة بالعبادة وصلاة الليل ولا ينامون إلا قليلا، وأخرى بكل فرد من أفراد الليل بمعنى أنهم في بعض أفراد الليل أي في بعض الليالي ينامون ويهجعون ولا يشغلونها بالعبادة والصلاة، والرواية مؤكدة للتفسير الثاني كما عرفت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كسابقتها في عدم الدلالة على بطلان العبادة بالعجب، وغاية ما هناك دلالتها على أن العجب من المهلكات والأوصاف القبيحة وقد ينتهي به الأمر إلى أنه يرى نفسه أول العابدين، وبه يناله الحرمان عما يصله لولاه وهذا مما لا كلام فيه لما مر من أن منشأ العجب الجهل، وهو قد يبلغ بالإنسان مرتبة يمن بعمله على الله سبحانه حيث لا يرى استحقاقه في العبادة إلا بمقدار الاتيان بالفرائض، ويعتقد أن المستحبات التي يأتي بها كلها زائدة </w:t>
      </w:r>
    </w:p>
    <w:p>
      <w:pPr>
        <w:pStyle w:val="BookText"/>
        <w:rPr/>
      </w:pPr>
      <w:r>
        <w:rPr>
          <w:rFonts w:ascii="Amiri" w:hAnsi="Amiri" w:eastAsia="Amiri" w:cs="Amiri"/>
          <w:color w:val="111111"/>
          <w:sz w:val="28"/>
          <w:sz w:val="28"/>
          <w:szCs w:val="28"/>
          <w:rtl w:val="true"/>
          <w:lang w:bidi="ar-SA"/>
        </w:rPr>
        <w:t xml:space="preserve">عن حد استحقاقه تعالى فيمن بها عليه، بل قد يفضل نفسه عليه أكثر العباد والمقربين وقد حكى عن بعضهم أنه كان يفضل نفسه على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وحسبان أنه قد أشغل سنه بالعبادة والبحث وأتعب نفسه خمسين سنة أو أقل أو أكثر في سبيل رضا الله سبحانه، وهو سلام الله عليه إنما اشتغل بالحرب ساعتين أو أكثر فيفضل نفسه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قد يناله الحرمان عن شفاعة الأئمة الأطهار فيتباعد عن الله سبحانه إلا أن العجب يوجب بطلان العبادة فهو مما لا يستفاد من الرواية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وهو خائف مشفق ثم يعمل شيئا من البر فيدخله شبه العجب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حاله الأولى وهو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يتوهم أن في سند الرواية إشكالا، لأن فيه محمد بن عيسى، عن يونس، وقد تكلم بعضهم فيما رواها محمد هذا عن يونس وهو توهم فاسد، وقد ذكرنا في محله أن الرجل في نفسه مما لا كلام عليه، كما أن روايته عن يونس كذلك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دلالتها فهي أيضا قاصرة حيث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عمله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القبيح الذي يستكشف بقرينة المقابلة أحسن من عبادته التي فيها عجب، بل قال إن حالته في ذلك العمل أعني الخوف الذي هو عبادة أخرى </w:t>
      </w:r>
    </w:p>
    <w:p>
      <w:pPr>
        <w:pStyle w:val="BookText"/>
        <w:rPr/>
      </w:pPr>
      <w:r>
        <w:rPr>
          <w:rFonts w:ascii="Amiri" w:hAnsi="Amiri" w:eastAsia="Amiri" w:cs="Amiri"/>
          <w:color w:val="111111"/>
          <w:sz w:val="28"/>
          <w:sz w:val="28"/>
          <w:szCs w:val="28"/>
          <w:rtl w:val="true"/>
          <w:lang w:bidi="ar-SA"/>
        </w:rPr>
        <w:t>عند الندم والتوبة لأن حقيقتها الخوف والندم أحسن من حالته الثانية وهي العجب، وهو مما لا كلام فيه، وإنا البحث في بطلان العبادة بالعجب وهو لا يكاد يستفاد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وأنذر الصديقين، قال كيف أبشر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إني أقبل التوبة، وأعفو عن الذنب، وأنذر الصديقين أن لا يعجبوا بأعمالهم فإنه ليس عبد أنصبه للحساب إلا هلك</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السند بالأرسال، وعادمة الدلالة على بطلان العمل بالأعجاب، لأن البشارة إنما هي لقبول التوبة بعد الذنب، لا للذنب في مقابل العبادة التي فيها عجب، والرواية إنما تدل على ما قدمناه من أن الثواب والأجر تفضل منه سبحانه وليس باستحقاق منهم للثواب، كيف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ما زكى منكم من أحد أبدا، لأنه إذا أعجبته عبادته فحاسبه الله سبحانه على أعماله لم يخلص أحد من حسابه جلت عظمته وهلك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الاعجاب قد يبلغ بالإنسان إلى تلك المرتبة فيمن بعمله على الله ويحاسبه الله سبحانه على ما عمل وتصبح نتيجته الخسران والهلاكة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قاصمات الظهر رجل استكثر عمله ونسي ذنوبه، وأعجب برأيه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على تقدير تمامية سندها أجنبية عما نحن بصدده رأسا، لأن الكلام في أعجاب المرء بعمله، وأما الاعجاب برأيه وعقله وحسبان أنه أعقل الناس فهو أمر آخر لا كلام لنا فيه، ولا إشكال في أنه من المهلكات لأنه إذا رأى نفسه أعقل الناس وترك مشاورتهم واستقل في أعماله برأيه فلا محالة يقع في المهلكة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إرادة العمل من الرأي لا دلالة لها على بطلان العبادة بالعجب، لأنها إنما دلت على أن العجب قاصم للظهر لما يترتب عليه من المفاسد والمخاطر من تحقير عمل غيره والغرور والكبر، بل وتحقير الله سبحانه بالمن بعبادته وأما إنه يوجب بطلان العمل المقارن به أيضا فلا يستفاد منها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ليذنب الذنب فيندم عليه ويعمل العمل فيسره ذلك فيتراخی عن حاله تلك فلأن يكون على حاله تلك خير له مما دخل فيه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بها سندا، وأما من حيث الدلالة فلا يستفاد منها بطلان العبادة بالعجب، وأما كون حالة التندم خيرا من حالة العجب والسرور </w:t>
      </w:r>
    </w:p>
    <w:p>
      <w:pPr>
        <w:pStyle w:val="BookText"/>
        <w:rPr/>
      </w:pPr>
      <w:r>
        <w:rPr>
          <w:rFonts w:ascii="Amiri" w:hAnsi="Amiri" w:eastAsia="Amiri" w:cs="Amiri"/>
          <w:color w:val="111111"/>
          <w:sz w:val="28"/>
          <w:sz w:val="28"/>
          <w:szCs w:val="28"/>
          <w:rtl w:val="true"/>
          <w:lang w:bidi="ar-SA"/>
        </w:rPr>
        <w:t>فهو من جهة أنه بالتندم تتبدل السيئة حسنة، حيث وردت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حق التائبين من الذنوب، وهذا بخلاف العجب بالعبادة لأنه يذهب بثوابها 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درجات منها أن يزين للعبد سوء عمله فيراه حسنا</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يتفق ذلك بكثير فيفتخر العامل بعمله القبيح، وإني شربت الخمر أو ضربت فلانا أو سببته، أو أهنته حيث يرى عمله القبيح حسنا ويفتخر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فيعجبه ويحسب أنه يحسن 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دلت على أن فساد العمل بالعجب كان مفروغا عنه عنده، وقد سأله عن أنه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سندها علي بن سويد، وقد يتوهم أنه مردد بين الموثق وغيره فلا يمكن الاعتماد على روايته، والصحيح أنه هو علي بن سويد السائي الذي هو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أحمد بن عمر الحلال وهو ثقة، وقد نقل في جامع الروايات أيضا هذه الرواية منه، ولكن دلالتها قاصرة، لأن إفساد العبادة بالعجب وكونه مبطلا لها أن لوحظ بالإضافة إلى نفس ذلك العمل السوء الذي يحسبه حسنا، ففيه أن المفروض فساد العمل بنفسه ولا معنى لفساده بالعجب المقارن له، وإن لوحظ بالإضافة إلى الأعمال المتقدمة فقد عرفت أن مجرد العجب المتأخر لا </w:t>
      </w:r>
    </w:p>
    <w:p>
      <w:pPr>
        <w:pStyle w:val="BookText"/>
        <w:rPr/>
      </w:pPr>
      <w:r>
        <w:rPr>
          <w:rFonts w:ascii="Amiri" w:hAnsi="Amiri" w:eastAsia="Amiri" w:cs="Amiri"/>
          <w:color w:val="111111"/>
          <w:sz w:val="28"/>
          <w:sz w:val="28"/>
          <w:szCs w:val="28"/>
          <w:rtl w:val="true"/>
          <w:lang w:bidi="ar-SA"/>
        </w:rPr>
        <w:t>يوجب انقلاب الأعمال المتقدمة عما وقعت عليه من الصحة والتمام، كما أن العجب في ايمانه لا معنى لكونه مبطلا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إن الإيمان غیر قابل للإنصاف بالصحة والفساد، فلا بد من توجيه الرواية بأن للعجب درجات، والدرجة الكاملة منه وهي التي توجب حسبان العمل السوء حسنا أو ما يقتضي الامتنان على الله تعالى مع أنه له سبحانه المنة عليه، كما ورد في الآية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تَمُنُّوا عَلَيَّ إِسْلَامَكُمْ 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يوجب فساد الأعمال المتقدمة والالتزام بذلك مما لا يضرنا فيما نحن بصدده، لأنه أخص من المدعى وهو بطلان العمل بمطلق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الافساد يمكن أن يكون بمعنى اذهاب الثواب، لا بمعنى جعل العمل باطلا يجب إعادته أو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عن ميمون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مضافا إلى ضعف سندها أجنبية عن بطلان العبادة بالعجب، وإنما تدل على أن المعجب قليل العقل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بن أسباط، عن رجل يرفعه،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أن الذنب خير للمؤمن من العجب ولولا ذلك ما ابتلي مؤمن بذنب أبدا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مرفوعة كالمرسلة من حيث السند ولا دلالة لها على المدعى أيضا، لأنها لو دلت فإنما تدل على أن العجب محرم من حيث مقدمته، أو من حيث إزالته كالذنب، وأما بطلان العمل به فلا يستفاد منه بوجه على أنها لا تدل على حرمته أيضا، وإلا لم يكن لجعله في مقابل الذنب وجها، بل لا بد أن يقول إن هذا الذنب خير من ذلك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الاغماض عن جميع ذلك أيضا لا دلالة لها على البطلان، لأن وجه کون الذنب خيرا أن المكلف غالبا يدور أمره بين العجب بعمله، كما إذا عمل طبلة حياته بأعمال حسنة ولم يصدر منه ذنب لأنه حينئذ يعجب بنفسه حيث يرى صدور المعاصي عن غيره وهو لم يعمل إلا خيرا، وبين أن يذنب ذنبا ويعقبه الندم لأن مفروض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الظاهر أن الذنب المتعقب بالندامة والتوبة خير من العبادة الموجبة للعجب، لأن العجب يذهب بآثار العبادة بل قد يبلغ الإنسان مرتبة يمقتها الرب الجيل المنته على الله سبحانه وتحقيره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الذنب المتعقب بالندامة فهو يتبدل إلى الحسنة، لأن النائب عن ذنب كمن لا ذنب له، وقد عرفت أن الآية المباركة واردة في حق التائبين، وأما أن العبادة مع العجب باطلة فهو ما لا يستفاد منها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عامر،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مضافا إلى إرسالها لا تدل على بطلان العبادة بالعجب وكونه موجبا للهلاك، من جهة أنه قد يستلزم الكفر وتحقير الله سبحانه والمنة عليه وغير ذلك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وأنا أعبد الله منذ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فقال أبكي حتى تجري دموعي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العالم فإن ضحكك وأنت خائف أفضل من بكاؤك وأنت مدل، إن المدل لا يصعد من عمله شيء</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سندا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محمد بن سنان، لعدم 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نظر بن قرواش لأنه مجهول، وكذلك دلالة لأن عدم صعود العمل أعم من البطلان، وإلا للزم الحكم ببطلان عبادة عاق الوالدين، وآكل الربا ونحوهما مما ورد أن العمل معه لا 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أحمد ابن أبي داود،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 المسجد أحدهما عابد والآخر فاسق، فخرجا من المسجد والفاسق صديق، والعابد فاسق، وذلك أنه يدخل العابد المسجد مدلا </w:t>
      </w:r>
    </w:p>
    <w:p>
      <w:pPr>
        <w:pStyle w:val="BookText"/>
        <w:rPr/>
      </w:pPr>
      <w:r>
        <w:rPr>
          <w:rFonts w:ascii="Amiri" w:hAnsi="Amiri" w:eastAsia="Amiri" w:cs="Amiri"/>
          <w:color w:val="111111"/>
          <w:sz w:val="28"/>
          <w:sz w:val="28"/>
          <w:szCs w:val="28"/>
          <w:rtl w:val="true"/>
          <w:lang w:bidi="ar-SA"/>
        </w:rPr>
        <w:t>بعبادته يدل بها فتكون فكرته في ذلك، وتكون فكرة الفاسق في التندم على فسقه ويستغفر الله عز وجل ما صنع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سندها بالإرسال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فهي أيضا كذلك، لأن صيرورة العابد فاسقا من جهة العجب لا دلالة له على ابطاله لأعماله، وإنما وجهه أن العجب قد يبلغ بالإنسان مرتبة يمن بعمله على الله ويحقره، أو يعتقد أنه في مرتبة الإمامة والنبوة وينتظر نزول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يبكي ويتعجب من تأخير نزوله وغير ذلك مما يوجب فسقه بل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صيرورة الفاسق صديقا فهو من جهة لندمه وتوبته، وقد عرفت أن بالتوبة تتبدل السيئة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المحاسن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الأمر إلى ملك من الملائكة فخلق سبع سماوات و أرضين، فلما أن رأى أن الأشياء قد انقادت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فأرسل الله إليه نويرة من النار، قلت وما النويرة قال نار مثل الأنملة فاستقبلها بجميع ما خلق، فتخيل لذلك حتى وصلت إلى نفسه لما دخله العجب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ضعيفة من جهة جهالة خالد الصيقل الواقع في سندها، بل بابن سنان أيضا، لأنه وإن ذكر في سندها مطلقا إلا أن رواية الصدوق مثلها في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العلاء، عن أبي خالد الصيقل قرينة، على أن المراد به هو محمد بن سنان، دون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دلالة لها على بطلان العمل بالعجب، بل تدل على أن العجب صفة مذمومة موجبة للهلاكة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حمزة الثمالي، عن أبي عبد الله، أو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 شح مطاع، وهوى متبع، واعجاب المرء بنفسه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في نظائرها أن إهلاك العجب بمعنی استلزامه لمثل التحقير لعبادة الغير، أو التكبر، أو تحقير الله سبحانه أو غيرها ولا دلالة لها على ابطاله العمل والعبادة ومثلها رواية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ضعف سندها بأبي جميلة مفضل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السري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 ولا وحدة أوحش من العجب</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مضافا إلى ضعف سندها أجنبية عن المدعي، والوجه في كون العجب أو حش من الوحدة أن المعجب بنفسه أو بعمله يوجب تحقير الناس، أو التكبر ونحوهما مما يوجب الرغبة عنه فيبقى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أنس بن محمد، عن أبيه، جميعا عن جعفر ابن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مهلكات شح مطاع، وهوى متبع، واعجاب المرء بنفسه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مضافا إلى ضعف سندها قد تقدم الكلام في نظيرها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أبان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الممر على الصراط حقا فالعجب لماذا؟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لها على بطلان العمل بالعجب ولا على حرمته بوجه لأنها نظير ما ورد من أن الموت إذا كان حقا فالحرص على جمع المال لماذا؟ أو ما هو بمضمونه، وظاهر أن الحرص على جمع المال لا حرمة فيه وإنما تدل على أن الحساب إذا كان حقا ووصول كل أحد إلى ما عمله وقدمه حقا فالعجب أي أثر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يتقرب إلي عبدي بمثل أداء ما افترضت عليه، وإن من عبادي المؤمنين لمن يريد الباب من العبادة فأكفه عنه لئلا يدخله العجب فيفسده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لها على بطلان العمل بالعجب، لأنه أسند الافساد إلى نفس العامل بمعنى هلاكه لا إلى العمل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العظيم الحسني، عن علي بن محمد الهادي،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وقصورها من حيث الدلالة نظير ما تقدمها، حيث أسند الهلاك إلى المعجب من حيث تعقبه بمثل الكبر والتحقير والكفر ونحوها، مضافا إلى ضعف سندها بمحمد بن هارون، وعلي بن أحمد بن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الذنب خير للمؤمن من العجب ما خلا الله بين عبده المؤمن وبين ذنب أبدا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نظيرها</w:t>
      </w:r>
      <w:r>
        <w:rPr>
          <w:rStyle w:val="FootnoteAnchor"/>
          <w:rtl w:val="true"/>
        </w:rPr>
        <w:footnoteReference w:id="243"/>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الثمالي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 إن من عبادي لمن يسألني الشيء من طاعتي لأحبه، فانصرف ذلك عنه کیلا يعجبه عمله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نظائرها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الثمالي أيضا،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منجيات خوف الله في السر والعلانية، والعدل في الرضا والغضب، والقصد في الغني والفقر، وثلاث مهلكات هوى متبع، وشح مطاع، واعجاب المرء بنفسه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وقد عرفت الحال في 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تَسُوؤُكَ خَیْرٌ مِنْ حَسَنَةٍ تُعْجِبُكَ</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أسلفنا الكلام فيها، وقلنا إن خيرية السيئة المتعقبة بالتوبة من جهة تبدلها إلى الحسنة بخلاف العبادة مع العجب، لأنه يذهب بثوابها ولا تتبدل إلى حسنة، ولا دلالة لها على إبطال العجب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المعجب لا يرى حاجة إلى تكثير العبادة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 شيء منها على حرمة العجب ولا على إبطاله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داود بن سليمان،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حُکّامٌ عَلَی النّاسِ وَالعِلمُ حاکِمٌ عَلَیهِم، وحَسبُكَ مِنَ العِلمِ أن تَخشَی اللّهَ، وحَسبُكَ مِنَ الجَهلِ أن تُعجَبَ بِعِلمِكَ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مضافة إلى ضعف سندها لا دلالة لها على فساد العمل بالعجب، وإنما تدل على أنه ناش عن الجهل کما مر، فالمتحصل أنه لا دلالة في شيء من </w:t>
      </w:r>
    </w:p>
    <w:p>
      <w:pPr>
        <w:pStyle w:val="BookText"/>
        <w:rPr/>
      </w:pPr>
      <w:r>
        <w:rPr>
          <w:rFonts w:ascii="IRNazanin" w:hAnsi="IRNazanin" w:eastAsia="IRNazanin"/>
          <w:color w:val="111111"/>
          <w:sz w:val="28"/>
          <w:sz w:val="28"/>
          <w:szCs w:val="28"/>
          <w:rtl w:val="true"/>
          <w:lang w:bidi="fa-IR"/>
        </w:rPr>
        <w:t>تلك الأخبار على حرمة العجب بالمعنى المتقدم من حيث مقدمته أو إزالته، ولا على بطلان العمل به مقارنا كان أو متأخرا، وإنما تدل على أنه من الصفات الخبيثة المهلكة البالغة بالإنسان إلى ما لا يرضى به الله سبحانه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من الأخبار رواية واحدة، وهي ما رواه یونس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في صلاته خاليا فيدخله العجب؟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قد يتوهم دلالتها على بطلان العبادة بالعجب المقارن إذا كان في أولها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كسابقتها قاصرة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حيث سندها فربما يتوهم أن علي بن إبراهيم إنما يروي عن محمد بن عيسى بواسطة أبيه إبراهيم ابن هاشم كما في جامع الرواة وغيره ولم تثبت روايته عن محمد بن عیسی بلا واسطة، والواسطة لم يذكر في السند مضافا إلى أن في نفس محمد بن عیسی کلاما، وفي روايته عن يونس كلاما آخر، على أنها ضعيفة بيونس بن عمار لعدم توثيقه في الرجال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ويدفعه ما قررناه في محله، من رواية علي بن إبراهيم عن الرجل بلا واسطة وأن محمد بن عيسى في نفسه قابل للاعتماد عليه، كما لا بأس بروایاته عن يونس فلاحظ؛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عمار لم توثق في الرجال ولكنه حيث وقع في أسانید کامل الزيارات فلا بد من الحكم بوثاقته</w:t>
      </w:r>
      <w:r>
        <w:rPr>
          <w:rFonts w:eastAsia="IRNazanin" w:cs="IRNazanin"/>
          <w:color w:val="111111"/>
          <w:sz w:val="28"/>
          <w:szCs w:val="28"/>
          <w:rtl w:val="true"/>
          <w:lang w:bidi="fa-IR"/>
        </w:rPr>
        <w:t xml:space="preserve">. </w:t>
      </w:r>
      <w:bookmarkStart w:id="218" w:name="pg16526_200658"/>
    </w:p>
    <w:p>
      <w:pPr>
        <w:pStyle w:val="BookText"/>
        <w:rPr/>
      </w:pPr>
      <w:bookmarkEnd w:id="218"/>
      <w:r>
        <w:rPr>
          <w:rFonts w:ascii="Amiri" w:hAnsi="Amiri" w:eastAsia="Amiri" w:cs="Amiri"/>
          <w:color w:val="111111"/>
          <w:sz w:val="28"/>
          <w:sz w:val="28"/>
          <w:szCs w:val="28"/>
          <w:rtl w:val="true"/>
          <w:lang w:bidi="ar-SA"/>
        </w:rPr>
        <w:t>وأما من حيث دلالتها فلأنه لا بد من حمل الرواية على معنى آخر لعدم إمكان حملها على ظاهرها من جهة القرينة العقلية واللفظية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العقلية فللقطع بأن العجب لو كان مبطلا للعمل فلا يفرق فيه بين تحققه أول العبادة وبين حدوثه في أثنائها أو في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القرينة اللفظية فهي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وليمض في صلاته وليخسأ الشيطان حيث إن العجب إذا تحقق وقلنا بكونه مبطلا للعمل فلا معنی للمضي فيه لأحساء الشيطان لأنه باطل على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حملها على الوسوسة الطارئة على الانسان بعد دخوله في العبادة، لأن الشيطان عدو عجيب للإنسان فقد يجيئ من قبل الوسوسة في أن العمل مقرون بالعجب فهو باطل، أو لا ثواب له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بالمضي في العمل وعدم الاعتناء به ليخسأ الشيطان، هذا كله في العجب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759183_1280447820"/>
      <w:bookmarkStart w:id="220" w:name="_Toc78"/>
      <w:bookmarkEnd w:id="219"/>
      <w:r>
        <w:rPr>
          <w:rtl w:val="true"/>
        </w:rPr>
        <w:t xml:space="preserve">ثانياً </w:t>
      </w:r>
      <w:r>
        <w:rPr>
          <w:rtl w:val="true"/>
        </w:rPr>
        <w:t xml:space="preserve">- </w:t>
      </w:r>
      <w:r>
        <w:rPr>
          <w:rtl w:val="true"/>
        </w:rPr>
        <w:t>ما ورد في المذاهب الاسلامية حول حكم العجب في العبادة أو العمل</w:t>
      </w:r>
      <w:r>
        <w:rPr>
          <w:rtl w:val="true"/>
        </w:rPr>
        <w:t>.</w:t>
      </w:r>
      <w:bookmarkEnd w:id="2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9759185_1280447820"/>
      <w:bookmarkStart w:id="222" w:name="_Toc79"/>
      <w:bookmarkEnd w:id="221"/>
      <w:r>
        <w:rPr>
          <w:rtl w:val="true"/>
        </w:rPr>
        <w:t xml:space="preserve">الف </w:t>
      </w:r>
      <w:r>
        <w:rPr>
          <w:rtl w:val="true"/>
        </w:rPr>
        <w:t xml:space="preserve">- </w:t>
      </w:r>
      <w:r>
        <w:rPr>
          <w:rtl w:val="true"/>
        </w:rPr>
        <w:t xml:space="preserve">قول الحافظ السبكي </w:t>
      </w:r>
      <w:r>
        <w:rPr>
          <w:rtl w:val="true"/>
        </w:rPr>
        <w:t>(</w:t>
      </w:r>
      <w:r>
        <w:rPr>
          <w:rtl w:val="true"/>
        </w:rPr>
        <w:t>ت</w:t>
      </w:r>
      <w:r>
        <w:rPr>
          <w:rtl w:val="true"/>
        </w:rPr>
        <w:t xml:space="preserve">: </w:t>
      </w:r>
      <w:r>
        <w:rPr/>
        <w:t>756</w:t>
      </w:r>
      <w:r>
        <w:rPr>
          <w:rtl w:val="true"/>
        </w:rPr>
        <w:t xml:space="preserve"> </w:t>
      </w:r>
      <w:r>
        <w:rPr>
          <w:rtl w:val="true"/>
        </w:rPr>
        <w:t>ه</w:t>
      </w:r>
      <w:r>
        <w:rPr>
          <w:rtl w:val="true"/>
        </w:rPr>
        <w:t xml:space="preserve">) </w:t>
      </w:r>
      <w:r>
        <w:rPr>
          <w:rtl w:val="true"/>
        </w:rPr>
        <w:t>في احتمال العجب مع العمل واحتماله مع الرياء</w:t>
      </w:r>
      <w:r>
        <w:rPr>
          <w:rtl w:val="true"/>
        </w:rPr>
        <w:t>.</w:t>
      </w:r>
      <w:bookmarkEnd w:id="2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البحث فيما توفر لدي من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لفقهاء المذاهب الاسلامية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على مبحث للعجب وأثره في العمل كما كان لدى 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 متأخراً عن العمل أم مقارناً له، سوی ما عثرت عليه عند الحافظ السبكي الشافعي في فتاويه، وقد نقل سؤالاً قد سأل به الشيخ شهاب الدين السهروردي فكان السؤال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لا يترك الأعمال ويداوي العجب بأن يعلم أن ظهوره عن النفس وكلما ألم ببطانه خاطر العجب يستغفر الله ويكره الخاطر فإنه يصير ذلك كفارة خاطر العجب وهذا لا يدع العمل راساً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قال شهاب الدين يشبه ما قلناه من وجه دون وجه؛ أما شبهه إياه فمن جهة أن العجب يفسده کالریاء ولم يسمح له بترك العمل کما قلناه؛ وأما عدم شبهه فإن العجب لا يضاد النية كما يضادها الرياء لو أنفرد؛ فمن هذه الجهة لا يلزم من احتمال العمل مع العجب احتماله مع الرياء</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أفراد العجب عن العمل ليس له معنی واقع في العمل، ومن ثم </w:t>
      </w:r>
      <w:bookmarkStart w:id="223" w:name="pg16526_200664"/>
    </w:p>
    <w:p>
      <w:pPr>
        <w:pStyle w:val="BookText"/>
        <w:rPr/>
      </w:pPr>
      <w:bookmarkEnd w:id="223"/>
      <w:r>
        <w:rPr>
          <w:rFonts w:ascii="Amiri" w:hAnsi="Amiri" w:eastAsia="Amiri" w:cs="Amiri"/>
          <w:color w:val="111111"/>
          <w:sz w:val="28"/>
          <w:sz w:val="28"/>
          <w:szCs w:val="28"/>
          <w:rtl w:val="true"/>
          <w:lang w:bidi="ar-SA"/>
        </w:rPr>
        <w:t>لا يمكن أن يبنى عليه حكم إذ يتحول المقام الى النفس دون العمل، والبحث هنا في أثر العجب على العمل متأخرا عليه أو مقروناً به؛ لا أصل وجوده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يكون مبحثه في الحقل الاخلاقي، وليس الحقل الفقهي الذي يعني بالعناوين وأحكامها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759187_1280447820"/>
      <w:bookmarkStart w:id="225" w:name="_Toc80"/>
      <w:bookmarkEnd w:id="224"/>
      <w:r>
        <w:rPr>
          <w:rtl w:val="true"/>
        </w:rPr>
        <w:t xml:space="preserve">باء </w:t>
      </w:r>
      <w:r>
        <w:rPr>
          <w:rtl w:val="true"/>
        </w:rPr>
        <w:t xml:space="preserve">- </w:t>
      </w:r>
      <w:r>
        <w:rPr>
          <w:rtl w:val="true"/>
        </w:rPr>
        <w:t>قول ابن حجر في مواضع متفرقة من شرحه لصحيح البخاري لبيان إثر العجب في بعض الأعمال دون غيرها</w:t>
      </w:r>
      <w:r>
        <w:rPr>
          <w:rtl w:val="true"/>
        </w:rPr>
        <w:t>.</w:t>
      </w:r>
      <w:bookmarkEnd w:id="225"/>
    </w:p>
    <w:p>
      <w:pPr>
        <w:pStyle w:val="BookText"/>
        <w:rPr/>
      </w:pPr>
      <w:r>
        <w:rPr>
          <w:rFonts w:ascii="Amiri" w:hAnsi="Amiri" w:eastAsia="Amiri" w:cs="Amiri"/>
          <w:color w:val="111111"/>
          <w:sz w:val="28"/>
          <w:sz w:val="28"/>
          <w:szCs w:val="28"/>
          <w:rtl w:val="true"/>
          <w:lang w:bidi="ar-SA"/>
        </w:rPr>
        <w:t xml:space="preserve">في بيان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عثمان بن عفان في الوضوء واتباعه بصلاة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فيهما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بعض الشراح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ان يكون المراد بذلك الاخلاص أو ترك العجب بان لا يرى لنفسه ميزة خشية أن يتغير فيتكبر فيهلك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على نفسه العجب أو الرياء اذا صام في السفر فقد يكون الفطر </w:t>
      </w:r>
      <w:bookmarkStart w:id="226" w:name="pg16526_200666"/>
    </w:p>
    <w:p>
      <w:pPr>
        <w:pStyle w:val="BookText"/>
        <w:rPr/>
      </w:pPr>
      <w:bookmarkEnd w:id="226"/>
      <w:r>
        <w:rPr>
          <w:rFonts w:ascii="IRNazanin" w:hAnsi="IRNazanin" w:eastAsia="IRNazanin"/>
          <w:color w:val="111111"/>
          <w:sz w:val="28"/>
          <w:sz w:val="28"/>
          <w:szCs w:val="28"/>
          <w:rtl w:val="true"/>
          <w:lang w:bidi="fa-IR"/>
        </w:rPr>
        <w:t>افضل له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759189_1280447820"/>
      <w:bookmarkStart w:id="228" w:name="_Toc81"/>
      <w:bookmarkEnd w:id="227"/>
      <w:r>
        <w:rPr>
          <w:rtl w:val="true"/>
        </w:rPr>
        <w:t>المسألة الثالثة</w:t>
      </w:r>
      <w:r>
        <w:rPr>
          <w:rtl w:val="true"/>
        </w:rPr>
        <w:t xml:space="preserve">: </w:t>
      </w:r>
      <w:r>
        <w:rPr>
          <w:rtl w:val="true"/>
        </w:rPr>
        <w:t>ما ورد في الحديث من شروح نهج البلاغة</w:t>
      </w:r>
      <w:r>
        <w:rPr>
          <w:rtl w:val="true"/>
        </w:rPr>
        <w:t>.</w:t>
      </w:r>
      <w:bookmarkEnd w:id="228"/>
    </w:p>
    <w:p>
      <w:pPr>
        <w:pStyle w:val="BookText"/>
        <w:rPr/>
      </w:pPr>
      <w:r>
        <w:rPr>
          <w:rFonts w:ascii="Amiri" w:hAnsi="Amiri" w:eastAsia="Amiri" w:cs="Amiri"/>
          <w:color w:val="111111"/>
          <w:sz w:val="28"/>
          <w:sz w:val="28"/>
          <w:szCs w:val="28"/>
          <w:rtl w:val="true"/>
          <w:lang w:bidi="ar-SA"/>
        </w:rPr>
        <w:t xml:space="preserve">تناول العلماء في كتب الاخلاق موضوع العجب واولوه عناية كبيرة لما له من آثار سلبية على النفس والسلوك، وممن أهتم بهذا الجانب العلامة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توسع في البحث والدراسة وتتبع الروايات الشريفة في علاج النفس من العجب والتخلص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ما تيسر من البحث كي لا يخرج الكتاب عن عنوانه ومنهجه فضلاً عن القصد في اعام الفائدة للباحثين وطلاب المعرفة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9759191_1280447820"/>
      <w:bookmarkStart w:id="230" w:name="_Toc82"/>
      <w:bookmarkEnd w:id="229"/>
      <w:r>
        <w:rPr>
          <w:rtl w:val="true"/>
        </w:rPr>
        <w:t xml:space="preserve">أولاً </w:t>
      </w:r>
      <w:r>
        <w:rPr>
          <w:rtl w:val="true"/>
        </w:rPr>
        <w:t xml:space="preserve">- </w:t>
      </w:r>
      <w:r>
        <w:rPr>
          <w:rtl w:val="true"/>
        </w:rPr>
        <w:t>تعريف العجب وفرقه عن الكبر والإدلال عند علماء الأخلاق</w:t>
      </w:r>
      <w:r>
        <w:rPr>
          <w:rtl w:val="true"/>
        </w:rPr>
        <w:t>.</w:t>
      </w:r>
      <w:bookmarkEnd w:id="230"/>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وهو استعظام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لأجل ما يرى لها من صفة کمال، سواء كانت له تلك الصفة في الواقع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كانت صفة كال في نفس الأمر أم لا،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إعظام النعمة والركون إليها مع نسيان إضافتها إلى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قريب مما ذكر، ولا يعتبر في مفهومه رؤية نفسه فوق الغير في هذا الكمال وهذه النعمة، وبذلك يمتاز عن الكبر، إذ الكبر هو أن يرى لنفسه مزية على غيره في صفة كمال، وبعبارة أخرى هو الاسترواح والركون إلى رؤية النفس فوق المتكبر عليه، فالكبر يستدعي متكبر عليه ومتكبرا 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لا يستدعي غير المعجب، بل لو لم يخلق الإنسان إلا وحده تصور أن يكون معجبا، ولا يتصور أن يكون متکبرا، إلا أن يكون مع غيره </w:t>
      </w:r>
    </w:p>
    <w:p>
      <w:pPr>
        <w:pStyle w:val="BookText"/>
        <w:rPr/>
      </w:pPr>
      <w:r>
        <w:rPr>
          <w:rFonts w:ascii="IRNazanin" w:hAnsi="IRNazanin" w:eastAsia="IRNazanin"/>
          <w:color w:val="111111"/>
          <w:sz w:val="28"/>
          <w:sz w:val="28"/>
          <w:szCs w:val="28"/>
          <w:rtl w:val="true"/>
          <w:lang w:bidi="fa-IR"/>
        </w:rPr>
        <w:t>وهو يرى نفسه فوق ذلك الغير في صفة الكمال، ولا يكفي أن يستعظم نفسه ليكون متكبرا، فإنه قد يستعظم نفسه، ولكن يرى في غيره أعظم من نفسه أو مثل نفسه، فلا يتكبر عليه، فهو معجب وليس متكبرا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أن يستحقر غيره، فإنه مع ذلك لو رأى نفسه أحقر أو رأي غيره مثل نفسه لم يكن متکبرا، بل المتكبر هو أن يرى لنفسه مرتبة ولغيره مرتبة، ثم يرى مرتبة نفسه فوق مرتبة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العجب مجرد إعظام النفس لأجل كمال أو نعمة، وإعظام نفس الكمال والنعمة مع الركون ونسيان إضافتهما إلى الله، فإن لم يكن معه رکون وكان خائفا على زوال النعمة مشفقا على تكدرها أو سلبها بالمرة، أو كان فرحه بها من حيث أنها من الله من دون إضافتها إلى نفسه لم يكن معجبا، فالمعجب ألا يكون خائفا عليها، بل يكون فرحابها مطمئنا إليها، فيكون فرحه بها من حيث أنها صفة کمال منسوبة إليه، لا من حيث أنها عطية منسوبة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غلب على قلبه أنها نعمة من الله مهما شاء 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العجب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انضاف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على نفس المعجب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عند الله حقا، وإنه منه بمكان، واستبعد أن يجري عليه مكروه، وكان متوقعا منه كرامة العمله، 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فكأنه يرى لنفسه على الله دالة فهو وراء العجب وفوقه إذ كل مدل معجب، ورب معجب لا يكون مدلا، إذ العجب مجرد الاستعظام ونسيان الإضافة إلى الله من دون توقع جزاء على عمله، والإدلال يعتبر فيه توقع الجزاء بعمله، إذ المدل يتوقع إجابة دعوته ويستنكر ردها بباطنه ويتعجب منه، فالإدلال عجب مع شيء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فمن </w:t>
      </w:r>
      <w:bookmarkStart w:id="231" w:name="pg16526_200670"/>
    </w:p>
    <w:p>
      <w:pPr>
        <w:pStyle w:val="BookText"/>
        <w:rPr/>
      </w:pPr>
      <w:bookmarkEnd w:id="231"/>
      <w:r>
        <w:rPr>
          <w:rFonts w:ascii="Amiri" w:hAnsi="Amiri" w:eastAsia="Amiri" w:cs="Amiri"/>
          <w:color w:val="111111"/>
          <w:sz w:val="28"/>
          <w:sz w:val="28"/>
          <w:szCs w:val="28"/>
          <w:rtl w:val="true"/>
          <w:lang w:bidi="ar-SA"/>
        </w:rPr>
        <w:t>أعطى غيره شيئا، فإن استعظمه ومن عليه كان معجبا وإن استخدمه مع ذلك أو اقترح عليه الاقتراحات واستبعد تخلفه عن قضاء حقوقه كان مدلا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إن العجب قد يكون مما يراه صفة كمال وليس كذلك العجب بالعمل قد يكون بعمل هو مخطئ فيه ويراه حسنا،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يزين للعبد سوء عمله فيراه حسنا، فيعجبه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يؤمن العبد بربه، فيمن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عليه فيه المن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759193_1280447820"/>
      <w:bookmarkStart w:id="233" w:name="_Toc83"/>
      <w:bookmarkEnd w:id="232"/>
      <w:r>
        <w:rPr>
          <w:rtl w:val="true"/>
        </w:rPr>
        <w:t xml:space="preserve">ثانياً </w:t>
      </w:r>
      <w:r>
        <w:rPr>
          <w:rtl w:val="true"/>
        </w:rPr>
        <w:t xml:space="preserve">- </w:t>
      </w:r>
      <w:r>
        <w:rPr>
          <w:rtl w:val="true"/>
        </w:rPr>
        <w:t>الآفات التي يحدثها العجب في النفس</w:t>
      </w:r>
      <w:r>
        <w:rPr>
          <w:rtl w:val="true"/>
        </w:rPr>
        <w:t>:</w:t>
      </w:r>
      <w:bookmarkEnd w:id="233"/>
    </w:p>
    <w:p>
      <w:pPr>
        <w:pStyle w:val="BookText"/>
        <w:rPr/>
      </w:pPr>
      <w:r>
        <w:rPr>
          <w:rFonts w:ascii="Amiri" w:hAnsi="Amiri" w:eastAsia="Amiri" w:cs="Amiri"/>
          <w:color w:val="111111"/>
          <w:sz w:val="28"/>
          <w:sz w:val="28"/>
          <w:szCs w:val="28"/>
          <w:rtl w:val="true"/>
          <w:lang w:bidi="ar-SA"/>
        </w:rPr>
        <w:t xml:space="preserve">لقد ورد الكثير من الأحاديث الشريفة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العجب و بيان قبحه، وقد أورد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في المسالة السابقة ضمن الفقرة باء؛ ولذا أقتضى المنهج عدم أيراد هذه الروايات بغية منع وقوع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نورد هنا الآفات التي يحدثها العجب في النفس بغية التنبيه الى أضراره الكبيرة، فكانت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العزة الموجبة لرؤية النفس فوق الغير، وهو من الرذائل التي تصيب الباطن والتي تقتضي العمل في الظاهر فتسمى هذه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والكبر هو أحد أسباب العجب بالنفس وواحد من ثمراته التي إن لم تتعالج تتعاظم في النفس فتوقع الإنسان في رذائل أعظم أثر في التسافل والانحدار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الذنوب وإهمالها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العجب يدعو الى نسيان الذنوب وإهمالها فلا يتذكر منها شيئاً، وإن تذكر بعضاً منها يستصغرها ولا يستعظمها، فلا يجتهد في تدارکها وتلافيها، بل يظن انها تغفر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استعظام العبادة والمن بها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الآفات التي يبتلي بها الانسان المصاب برذيلة العجب أنه يستعظم العبادة حين يؤديها وبعد أدائهایمن بها على الله وينسی نعمة الله تعالى عليه بالتوفيق والتمكين منها وادائها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مكر الله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انشغال الإنسان المعجب بنفسه فيرى أعماله مقبولة؛ فلا يحرك نفسه للبحث عن شوائب هذه الأعمال لانشغاله بالعجب مما يؤدي به الى الأمن من مكر الله تعالى الذي يستدرجه من خلال هذه الآفة، فيوقعه بسبب هذه الرذيلة أما بحرمانه من العبادة أو يطيل عليه المدة في الانجرار وراء هذه الآفة مما يقوده إلى الهلاك والعياذ بالله فلا تدرکه رحمه الله وفضله فيكون من الغافلين الهالكين فيبقي ظاناً أن له مكاناً عند الله تعالى بما يقوم به من عبادة؛ هي من الأساس قد سرى اليها العجب کما مرّ بيانه في المسألة السابقة</w:t>
      </w:r>
      <w:r>
        <w:rPr>
          <w:rFonts w:eastAsia="IRNazanin" w:cs="IRNazanin"/>
          <w:color w:val="111111"/>
          <w:sz w:val="28"/>
          <w:szCs w:val="28"/>
          <w:rtl w:val="true"/>
          <w:lang w:bidi="fa-IR"/>
        </w:rPr>
        <w:t xml:space="preserve">. </w:t>
      </w:r>
      <w:bookmarkStart w:id="234" w:name="pg16526_200674"/>
    </w:p>
    <w:p>
      <w:pPr>
        <w:pStyle w:val="BookText"/>
        <w:rPr/>
      </w:pPr>
      <w:bookmarkEnd w:id="234"/>
      <w:r>
        <w:rPr>
          <w:rFonts w:ascii="Amiri" w:hAnsi="Amiri" w:eastAsia="Amiri" w:cs="Amiri"/>
          <w:color w:val="111111"/>
          <w:sz w:val="28"/>
          <w:sz w:val="28"/>
          <w:szCs w:val="28"/>
          <w:rtl w:val="true"/>
          <w:lang w:bidi="ar-SA"/>
        </w:rPr>
        <w:t>الآفة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بالرأي والاستنكاف من السؤال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المعجب الى تزكية نفسه والثناء عليه؛ مما يرى في رأيه وعقله الصواب ومن ثم لا بد له أن يستبد برأيه فلا يعيل إلى أراء الأخرين ولا يأخذ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انه ليستنكف أن يسأل من أحدٍ كي يتعلم أو ينظر في صحة رأيه وذلك أنه يرى لنفسه ميزة على الاخرين فيبقى بذلك في دائرة الجهل الذي يقوده الى اخطار كبيرة أن لم يؤدي به الحال الى الهلاك كما هو الحال في المسائل العقدية التي يناط بها نجاة الانسان في الاخرة وصلاحه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في السعي لتحصيل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 المعجب أنه ليس بحاجة الى تحسين حاله سواء في المستوى المعيشي، أو التعليمي أو الاجتماعي وذلك لرؤيته نفسه بأنها غنية عن الآخر بسبب عجبه بها ومن ثم لا يتحرك الى تحسين حاله والسعي بجد للتغير نحو الأحسن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759195_1280447820"/>
      <w:bookmarkStart w:id="236" w:name="_Toc84"/>
      <w:bookmarkEnd w:id="235"/>
      <w:r>
        <w:rPr>
          <w:rtl w:val="true"/>
        </w:rPr>
        <w:t xml:space="preserve">ثالثاً </w:t>
      </w:r>
      <w:r>
        <w:rPr>
          <w:rtl w:val="true"/>
        </w:rPr>
        <w:t xml:space="preserve">- </w:t>
      </w:r>
      <w:r>
        <w:rPr>
          <w:rtl w:val="true"/>
        </w:rPr>
        <w:t>علاج العجب على نحو الاجمال لا التفصيل</w:t>
      </w:r>
      <w:r>
        <w:rPr>
          <w:rtl w:val="true"/>
        </w:rPr>
        <w:t>:</w:t>
      </w:r>
      <w:bookmarkEnd w:id="236"/>
    </w:p>
    <w:p>
      <w:pPr>
        <w:pStyle w:val="BookText"/>
        <w:rPr/>
      </w:pPr>
      <w:r>
        <w:rPr>
          <w:rFonts w:ascii="Amiri" w:hAnsi="Amiri" w:eastAsia="Amiri" w:cs="Amiri"/>
          <w:color w:val="111111"/>
          <w:sz w:val="28"/>
          <w:sz w:val="28"/>
          <w:szCs w:val="28"/>
          <w:rtl w:val="true"/>
          <w:lang w:bidi="ar-SA"/>
        </w:rPr>
        <w:t xml:space="preserve">يخصص العلامة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جامعه للسعادات للعلاج من العجب بنحو الإجمال والتفصيل، وقد وجدنا أن إتمام المنفعة في الموضع تقتضي أن نورد علاج العجب بنحو الاجمال وترك التفصيل، وذلك لفسح المجال لمن رغب المزيد في المعرفة فليعود الى الكتاب فجزى الله مصنفه كل خير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للعجب علاجين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إجماليا وتفصيليا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العلاج الإجمالي، فهو أن يعرف ربه، وأنه لا تليق العظمة والعزة إلا به، وأن يعرف نفسه حق المعرفة، ليعلم أنه بذاته أذل من كل ذليل وأقل من كل قليل، ولا تليق به إلا الذلة والمهانة والمسكنة، فما له والعجب واستعظام نفسه، فإنه لا ريب في كونه ممكنا، وكل ممكن في ذاته صرف العدم ومحض اللاشيء، كما ثبت في الحكمة المتعالية، ووجوده و تحققه وكماله وآثاره جميعا من الواجب الحق، فالعظمة والكبرياء إنما تليق بمفيض وجوده وكمالاته، لا لذاته التي هي صرف العدم ومحض الليس، فإن شاء أن يستعظم شيئا ويفتخر به فليستعظم ربه وبه افتخر، ويستحقر نفسه غاية الاستحقار وحتى يراها صرف العدم ومحض اللاشيء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يشترك فيه كل ممکن کائنا من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المهانة والذلة التي تخص هذا المعجب وبني نوعه، فكون أوله نطفة قذرة وآخره جيفة عفنة، وكونه ما بين ذلك حمال نجاسات منتنة، وقد مر على ممر البول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وتكفيه آية واحدة من كتاب الله تعالى لو كان له بصيرة،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أشارت الآية إلى أنه كان أولا في كتم العدم غير المتناهي، ثم خلقه من أقذر الأشياء الذي هو نطفة مهينة، ثم أماته وجعله جيفة منتنة خبيثة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شيء أخس وأرذل من بدايته محض العدم، وخلقته من أنتن الأشياء وأقذرها، ونهايته الفناء وصيرورته جيفة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المبدأ </w:t>
      </w:r>
    </w:p>
    <w:p>
      <w:pPr>
        <w:pStyle w:val="BookText"/>
        <w:rPr/>
      </w:pPr>
      <w:r>
        <w:rPr>
          <w:rFonts w:ascii="IRNazanin" w:hAnsi="IRNazanin" w:eastAsia="IRNazanin"/>
          <w:color w:val="111111"/>
          <w:sz w:val="28"/>
          <w:sz w:val="28"/>
          <w:szCs w:val="28"/>
          <w:rtl w:val="true"/>
          <w:lang w:bidi="fa-IR"/>
        </w:rPr>
        <w:t>والمنتهی عاجز ذليل، لم يفرض إليه أمره، ولم يقدر على شيء لنفسه ولا لغيره، إذ سلطت عليه الأمراض الهائلة، والأسقام العظيمة، والآفات المختلفة والطبائع المتضادة، من المرة والدم والريح والبلغم، فيهدم بعض أجزائه بعضا، شاء أم أبی، رضي أم سخط، فيجوع کرها، ويعطش کرها، ويمرض کرها، ويموت کرها، لا يملك لنفسه نفعا وضرا ولا خيرا وشرا، يريد أن يعلم الشيء فيجهله، ويريد أن يذكر الشيء فينساه، ويريد أن ينسى الشيء فلا ينساه، ويريد أن ينصرف قلبه إلى ما يهمه فيجول في أودية الوساوس والأفكار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يملك قلبه قلبه، ولا نفسه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يشتهي وفيه هلاکه، ويكره الشيء وفيه حياته، يستلذ ما یهلکه ویردیه، ويستبشع ما ينفعه وينجيه، ولا يأمن في لحظة من ليله أو نهاره أن يسلب سمعه وبصره وعلمه وقدرته، وتفلج أعضاؤه، ويختلس عقله، وتخطف روحه، ويسلب جميع ما يهواه في دنياه، وهو مضطر ذليل إن ترك فني، وإن خلي ما بقي، عبد مملوك، لا يقدر على شيء من نفسه ولا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أذل منه لو عرف نفسه؟ وأنى يليق العجب به لولا جهله؟ وهذا وسط أحواله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آخره، فهو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جيفة منتنة قذرة، ثم تضمحل صورته، وتبلى أعضاؤه، وتنخر عظامه، وتتفتت أجزاؤه، فيصير رمیما رفاتا، ثم يصير روثا في أجواف الديدان، يهرب منه الحيوان، ويستقذره كل إنسان، وأحسن أحواله أن يعود إلى ما كان، فيصير ترابا تعمل منه الكيزان، ويعمر منه البنيان، فما أحسنه لو ترك ترابا، بل يحیی بعد طول البلى ليقاسي شدائد البلاء، فيخرج من قبره بعد جمع أجزائه المتفرقة، ويساق إلى عرصات القيامة، فيرى سماء مشققة، وأرضا مبدلة، وجبالا مسيرة، </w:t>
      </w:r>
    </w:p>
    <w:p>
      <w:pPr>
        <w:pStyle w:val="BookText"/>
        <w:rPr/>
      </w:pPr>
      <w:r>
        <w:rPr>
          <w:rFonts w:ascii="IRNazanin" w:hAnsi="IRNazanin" w:eastAsia="IRNazanin"/>
          <w:color w:val="111111"/>
          <w:sz w:val="28"/>
          <w:sz w:val="28"/>
          <w:szCs w:val="28"/>
          <w:rtl w:val="true"/>
          <w:lang w:bidi="fa-IR"/>
        </w:rPr>
        <w:t>ونجوما منكدرة، وشمسا منکسفة، وجحيما مسعرة، وجنة مزينة، وموازين منصوبة، وصحائف منشورة، فإذا هو في معرض المؤاخذة والحساب عليه ملائكة غلاظ شداد، فيعطى كتابه إما بيمينه أو شماله، فيرى فيه جميع أعماله وأفعاله، من قليل وكثير ونقير وقطمير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غلبت سيئاته على حسناته وكان مستحقا للعذاب والنار، تمنى أن يكون كلبا أو خنزیرا، لصير مع البهائم ترابا ولا يلقى عقابا ولا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الكلب والخنزير أحسن وأطيب ممن عصى ربه القهار ويعذب في النار، إذ أولهما وآخرهما التراب، وهو بمعزل عن العقاب والعذاب، والكلب والخنزير لا يهرب منهما الخلق، ولو رأي أهل الدنيا من يعذب في النار لصعقوا من وحشة خلقته وقبح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وجدوا ريحه لماتوا من نتنة، ولو وقعت قطرة من شرابه الذي يسقاه في بحار الدنيا صارت أنتن من الجيفة المنتنة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لمن هذه حاله والعجب واستعظام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أغفله من التدبر في أحوال يومه وأمسه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يدركه العذاب ولم يؤمر به النار فإنما ذلك للعفو، لأنه ما من عبد إلا وقد أذنب ذنبا، وكل من أذنب ذنبا استحق عقوبة، فلو لم يعاقب فإنما ذلك للعفو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العفو ليس يقينا بل هو مشكوك فيه، فمن استحق عقوبة ولا يدري أيعفى عنها أم لا، يجب أن يكون أبدا محزونا خائفا ذليلا، فكيف يستعظم نفسه ويلحقه العجب، ألا ترى أن من جنى على بعض الملوك بما استحق به ألف سوط مثلا، فأخذ وحبس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منتظر أن يخرج إلى العرض وتقام عليه العقوبة على ملأ من الخلق، وليس يدري أيعفى عنه أم لا، كيف يكون ذله في السجن؟ أفتری إنه مع هذه الحالة يكون معجبا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أظنك أن تظن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w:t>
      </w:r>
      <w:bookmarkStart w:id="237" w:name="pg16526_200682"/>
    </w:p>
    <w:p>
      <w:pPr>
        <w:pStyle w:val="BookText"/>
        <w:rPr/>
      </w:pPr>
      <w:bookmarkEnd w:id="237"/>
      <w:r>
        <w:rPr>
          <w:rFonts w:ascii="Amiri" w:hAnsi="Amiri" w:eastAsia="Amiri" w:cs="Amiri"/>
          <w:color w:val="111111"/>
          <w:sz w:val="28"/>
          <w:sz w:val="28"/>
          <w:szCs w:val="28"/>
          <w:rtl w:val="true"/>
          <w:lang w:bidi="ar-SA"/>
        </w:rPr>
        <w:t>عبد مذنب، ولو أذنب ذنبا واحدا، إلا وقد استحق عقوبة من الله، والدنيا سجنه، ولا يدري كيف يكون أمره، فيكفيه ذلك خوفا ومهانة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أن يعجب ويستعظم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العلاج الإجمالي للعجب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759197_1280447820"/>
      <w:bookmarkStart w:id="239" w:name="_Toc85"/>
      <w:bookmarkEnd w:id="238"/>
      <w:r>
        <w:rPr>
          <w:rtl w:val="true"/>
        </w:rPr>
        <w:t xml:space="preserve">رابعاً </w:t>
      </w:r>
      <w:r>
        <w:rPr>
          <w:rtl w:val="true"/>
        </w:rPr>
        <w:t xml:space="preserve">- </w:t>
      </w:r>
      <w:r>
        <w:rPr>
          <w:rtl w:val="true"/>
        </w:rPr>
        <w:t>ما ورد في الحديث من شروح نهج البلاغة</w:t>
      </w:r>
      <w:r>
        <w:rPr>
          <w:rtl w:val="true"/>
        </w:rPr>
        <w:t>:</w:t>
      </w:r>
      <w:bookmarkEnd w:id="239"/>
    </w:p>
    <w:p>
      <w:pPr>
        <w:pStyle w:val="BookText"/>
        <w:rPr/>
      </w:pPr>
      <w:r>
        <w:rPr>
          <w:rFonts w:ascii="IRNazanin" w:hAnsi="IRNazanin" w:eastAsia="IRNazanin"/>
          <w:color w:val="111111"/>
          <w:sz w:val="28"/>
          <w:sz w:val="28"/>
          <w:szCs w:val="28"/>
          <w:rtl w:val="true"/>
          <w:lang w:bidi="fa-IR"/>
        </w:rPr>
        <w:t xml:space="preserve">تناول شراح کتاب نهج البلاغة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كتبهم على اختلاف مشاربهم العقدية والفكرية، وقد أوردنا بعضاً يسيراً منها، فكانت كالآتي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9759199_1280447820"/>
      <w:bookmarkStart w:id="241" w:name="_Toc86"/>
      <w:bookmarkEnd w:id="240"/>
      <w:r>
        <w:rPr>
          <w:rtl w:val="true"/>
        </w:rPr>
        <w:t xml:space="preserve">ألف </w:t>
      </w:r>
      <w:r>
        <w:rPr>
          <w:rtl w:val="true"/>
        </w:rPr>
        <w:t xml:space="preserve">- </w:t>
      </w:r>
      <w:r>
        <w:rPr>
          <w:rtl w:val="true"/>
        </w:rPr>
        <w:t xml:space="preserve">ابن میثم البحراني </w:t>
      </w:r>
      <w:r>
        <w:rPr>
          <w:rtl w:val="true"/>
        </w:rPr>
        <w:t>(</w:t>
      </w:r>
      <w:r>
        <w:rPr>
          <w:rtl w:val="true"/>
        </w:rPr>
        <w:t>ت</w:t>
      </w:r>
      <w:r>
        <w:rPr>
          <w:rtl w:val="true"/>
        </w:rPr>
        <w:t xml:space="preserve">: </w:t>
      </w:r>
      <w:r>
        <w:rPr/>
        <w:t>679</w:t>
      </w:r>
      <w:r>
        <w:rPr>
          <w:rtl w:val="true"/>
        </w:rPr>
        <w:t xml:space="preserve"> </w:t>
      </w:r>
      <w:r>
        <w:rPr>
          <w:rtl w:val="true"/>
        </w:rPr>
        <w:t>ه</w:t>
      </w:r>
      <w:r>
        <w:rPr>
          <w:rtl w:val="true"/>
        </w:rPr>
        <w:t>):</w:t>
      </w:r>
      <w:bookmarkEnd w:id="241"/>
    </w:p>
    <w:p>
      <w:pPr>
        <w:pStyle w:val="BookText"/>
        <w:rPr/>
      </w:pPr>
      <w:r>
        <w:rPr>
          <w:rFonts w:ascii="Amiri" w:hAnsi="Amiri" w:eastAsia="Amiri" w:cs="Amiri"/>
          <w:color w:val="111111"/>
          <w:sz w:val="28"/>
          <w:sz w:val="28"/>
          <w:szCs w:val="28"/>
          <w:rtl w:val="true"/>
          <w:lang w:bidi="ar-SA"/>
        </w:rPr>
        <w:t>قال في بيانه للحديث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بالسيئة التي تسوؤه كذنب يصدر عنه فيندم عليه ويحزن لفعله، وبالحسنة الَّتي تعجبه كصلاة أو صدقه يحصل بها 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تلك السيّئة خير عند الله من هذه الحسنة فلأنّ الندم المعاقب للسيّئة ماح لها والحسنة المستعقبة للعجب مع إحباطها به یكون لها أثر هو سيّئة ورذيلة تسوّد لوح النفس فكانت السيئة أهون فكانت خيرا عند الله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759201_1280447820"/>
      <w:bookmarkStart w:id="243" w:name="_Toc87"/>
      <w:bookmarkEnd w:id="242"/>
      <w:r>
        <w:rPr>
          <w:rtl w:val="true"/>
        </w:rPr>
        <w:t xml:space="preserve">باء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2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شرحه للحديث</w:t>
      </w:r>
      <w:r>
        <w:rPr>
          <w:rFonts w:eastAsia="Amiri" w:cs="Amiri" w:ascii="Amiri" w:hAnsi="Amiri"/>
          <w:color w:val="111111"/>
          <w:sz w:val="28"/>
          <w:szCs w:val="28"/>
          <w:rtl w:val="true"/>
          <w:lang w:bidi="ar-SA"/>
        </w:rPr>
        <w:t xml:space="preserve">: </w:t>
      </w:r>
      <w:bookmarkStart w:id="244" w:name="pg16526_200684"/>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لأن الإنسان إذا وقع منه القبيح ثم ساءه ذلك وندم عليه وتاب حقيقة التوبة، كفّرت توبته معصيته، فسقط ما كان يستحقه من العقاب، وحصل له ثواب التوبة، وأما من فعل واجبا واستحق به ثوابا ثم خامره الإعجاب بنفسه والإدلال على الله تعالى بعلمه، والتيه على الناس بعبادته واجتهاده، فإنه يكون قد أحبط ثواب عبادته بما شفعها من القبيح الذي أتاه، وهو العجب والتيه والإدلال على الله تعالى، فيعود لا مثابا ولا معاقبا، لأنه يتكافأ الاستحقاقان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من حصل له ثواب التوبة وسقط عنه عقاب المعصية، خير ممن خرج من الأمرين كفافا لا عليه ولا 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759203_1280447820"/>
      <w:bookmarkStart w:id="246" w:name="_Toc88"/>
      <w:bookmarkEnd w:id="245"/>
      <w:r>
        <w:rPr>
          <w:rtl w:val="true"/>
        </w:rPr>
        <w:t xml:space="preserve">جیم </w:t>
      </w:r>
      <w:r>
        <w:rPr>
          <w:rtl w:val="true"/>
        </w:rPr>
        <w:t xml:space="preserve">- </w:t>
      </w:r>
      <w:r>
        <w:rPr>
          <w:rtl w:val="true"/>
        </w:rPr>
        <w:t xml:space="preserve">حبيب الله الهاشمي الخوئي </w:t>
      </w:r>
      <w:r>
        <w:rPr>
          <w:rtl w:val="true"/>
        </w:rPr>
        <w:t>(</w:t>
      </w:r>
      <w:r>
        <w:rPr>
          <w:rtl w:val="true"/>
        </w:rPr>
        <w:t>ت</w:t>
      </w:r>
      <w:r>
        <w:rPr>
          <w:rtl w:val="true"/>
        </w:rPr>
        <w:t xml:space="preserve">: </w:t>
      </w:r>
      <w:r>
        <w:rPr/>
        <w:t>1342</w:t>
      </w:r>
      <w:r>
        <w:rPr>
          <w:rtl w:val="true"/>
        </w:rPr>
        <w:t>ه</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عمل يصدر من الفاعل المختار يبدأ من شعور قلبي يدعو إليه، ويتعقّب بوجدان باطني يترتّب عليه، وإنّما يوزن هذا العمل بهذا الشّعور الَّذي دعا إليه وبهذا الوجدان الَّذي ترتّب عليه، فمن استشعر تعظیم رجل فعمل عليه یعدّ فعله تعظيما وإن أخطأ في أداء الصنيعة أو كيفيّة الصنيعة، ومن أهان رجلا ثمّ ندم وأعذر بجبران هذا التأثر الوجداني سوء عمله، فمن ارتكب سيئة بداعي شهوته أو طمعه ثمّ تأثر من عمل نفسه واستاء به فكأنه ندم وطلب العذر والعفو فتدارك سوء فعله ومن دخله العجب من حسنة أتي بها ورأى فيها نفسه فقد أزال إخلاصه وعمله لله تعالى فكأنّه </w:t>
      </w:r>
    </w:p>
    <w:p>
      <w:pPr>
        <w:pStyle w:val="BookText"/>
        <w:rPr/>
      </w:pPr>
      <w:r>
        <w:rPr>
          <w:rFonts w:ascii="Amiri" w:hAnsi="Amiri" w:eastAsia="Amiri" w:cs="Amiri"/>
          <w:color w:val="111111"/>
          <w:sz w:val="28"/>
          <w:sz w:val="28"/>
          <w:szCs w:val="28"/>
          <w:rtl w:val="true"/>
          <w:lang w:bidi="ar-SA"/>
        </w:rPr>
        <w:t>استرجع عمله من الله وحوّله إلى نفسه الشيطانية وأبطله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التي تجمع الفقهاء والمفكرين والتربويين الذين اتخذوا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لبحثهم وعنواناً لحكمهم، هو خلوص العمل وإحراز القربة لله تعالى، فالإنسان بهذا القصد يبني نفسه ويصلحها، ومن أصلح نفسه أصلح دنياه ونجي في آخرته؛ وللوصول إلى هذه الغاية لا بد من الركون إلى الفقهاء وعلماء الأخلاق وأهل الفكر القويم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وسابق لطفه وفضله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كتاب الطهارات</w:t>
      </w:r>
      <w:r>
        <w:rPr>
          <w:rFonts w:eastAsia="Amiri" w:cs="Amiri" w:ascii="Amiri" w:hAnsi="Amiri"/>
          <w:color w:val="111111"/>
          <w:sz w:val="28"/>
          <w:szCs w:val="28"/>
          <w:rtl w:val="true"/>
          <w:lang w:bidi="ar-SA"/>
        </w:rPr>
        <w:t xml:space="preserve">. </w:t>
      </w:r>
      <w:bookmarkStart w:id="247" w:name="pg16526_200688"/>
    </w:p>
    <w:p>
      <w:pPr>
        <w:pStyle w:val="Heading2"/>
        <w:numPr>
          <w:ilvl w:val="1"/>
          <w:numId w:val="1"/>
        </w:numPr>
        <w:rPr/>
      </w:pPr>
      <w:bookmarkStart w:id="248" w:name="__RefHeading___Toc9759205_1280447820"/>
      <w:bookmarkStart w:id="249" w:name="_Toc89"/>
      <w:bookmarkEnd w:id="247"/>
      <w:bookmarkEnd w:id="248"/>
      <w:r>
        <w:rPr>
          <w:rtl w:val="true"/>
        </w:rPr>
        <w:t>المحتويات</w:t>
      </w:r>
      <w:bookmarkEnd w:id="249"/>
    </w:p>
    <w:p>
      <w:pPr>
        <w:pStyle w:val="BookText"/>
        <w:rPr/>
      </w:pPr>
      <w:r>
        <w:rPr>
          <w:rFonts w:ascii="Amiri" w:hAnsi="Amiri" w:eastAsia="Amiri" w:cs="Amiri"/>
          <w:color w:val="111111"/>
          <w:sz w:val="28"/>
          <w:sz w:val="28"/>
          <w:szCs w:val="28"/>
          <w:rtl w:val="true"/>
          <w:lang w:bidi="ar-SA"/>
        </w:rPr>
        <w:t>الفصل الأول في معنى العبادة وما يجوز قصده من غايات النيّة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اللغة والاصطلاح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في اللغة والفرق بينها وبين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العبادة والطاعة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وأنواعها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المسلم بالعلم بأجزاء العبادات و شرائطها و موانعها؟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قصده من غايات النية وما يستحب اختياره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في اللغة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فقهاء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بين القلب واللسان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والمالكي والحنبلي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عبادة الله وأثره في اختلاف مراتب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أهل للعبادة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 للثواب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من جاء بالعبادة على هذه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قصد الرياء والسمعة والعجب وضميمته إلى النية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الرياء إلى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الرياء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الرياء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الرياء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الرياء إلى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السمعة إلى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السمعة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السمعة إلى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الإخری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الرياء حول الحرمة والقربة والإخلاص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الرياء في هدم العمل في مدار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الإبقاء على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الإخلاص في تعليقات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الرياء والسمعة عند علماء الاخلاق و كيفية علاجه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الإخلاص عند الفقهاء</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الرياء والسمعة عند علماء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علاجه بما يضده وهو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 والرؤية الاعتزالية في حقيقة الرياء وأثره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 في بيانه للمقارنة بين حرث الدنيا وحرث الاخرة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ورد في مباحث علماء الاخلاق وشراح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العجب إلى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مباحث الفقهاء وأثره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العجب المقارن للعمل يختلف عن المتأخر عنه عند 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السيد محسن الحكيم لقول 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السيد الخوئي لقول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المذاهب الاسلامية حول حكم العجب في العبادة أو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الحافظ السبكي في احتال العجب مع العمل واحتاله مع 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 في مواضع متفرقة من شرحه لصحيح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العجب و فرقه عن الكبر والإدلال عند علماء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الآفات التي يحدثها العجب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العجب على نحو الاجمال لا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الهاشمي الخوئي</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فصل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فتح الله، ص </w:t>
      </w:r>
      <w:r>
        <w:rPr>
          <w:rFonts w:eastAsia="IRNazanin" w:cs="IRNazanin"/>
          <w:b w:val="false"/>
          <w:bCs w:val="false"/>
          <w:i w:val="false"/>
          <w:iCs w:val="false"/>
          <w:color w:val="333333"/>
          <w:sz w:val="20"/>
          <w:szCs w:val="20"/>
        </w:rPr>
        <w:t>284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الدكتور سعدي أبو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عيد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عرّفه ابن داود في رجاله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أحمد بن سعید، شيخنا الإمام الورع القدوة، كان جامعاً لفنون العلم الأدبية والفقهية والأُصولية، وكان أورع الفضلاء وأزهدهم، له تصانيف جامعة للفوائد،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وغير ذلك،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الأفندي التبريزي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 على فضله وعلمه بين الشيعة وعظاء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اللغويين والنحاة نقلاً عن الذهبي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أديب، حافظ للآثار، بصير باللغة والأدب، من كبار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لطائف آثاره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لناظر في الجمع بين الأشباه والنظائر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غفل عن ذكره ابن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شيق في الفقه يذكر لمسألة واحدة نظائرها وأشباهها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في الجمع بين الأشباه والنظائر، تأليف 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 بن محمد بن عمر الخوارزمي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المؤلفات الشهيرة والمصنفات المفيدة أمثال الكشاف في تفسير القرآن والفائق في تفسير الحديث وغيرهما، وكان معتزلياً متظاهراً به، ولد في يوم الأربعاء السابع والعشرين من شهر رجب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بزمخشر وتوفي ليلة عرفة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بجرجانية خوارزم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محمد بن عبد الوهاب الجبائي، من شيوخ الاعتزال، له آراء تفرد بها، وتبعته فرقة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كنيته أبي هاشم، له مصنف في الاعتزال، ولد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أبو جعفر محمد بن الحسن بن علي الطوسي صاحب التصانيف التي طبقت الآفاق شهرتها أمثال الاستبصار والتهذيب والفهرست والرجال والتبيان في تفسير القرآن وغيرهما، تلمذ على الشيخ المفيد والسيد المرتضى وغيرهما، وكان فضلاء تلامذته الذين كانوا مجتهدين يزيدون على ثلاثمائة من الخاصة والعامة، ولد في شهر رمضان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ليلة الثاني والعشرين من شهر 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الأشرف ودفن في داره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عماد الدين أبو جعفر محمد بن علي بن حمزة الطوسي المشهدي،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بكربلاء،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الوسيلة، وكتاب الواسطة، وكتاب الرائع في الشرائع، وكتاب ثاقب المناقب،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سلار بن عبد العزيز الديلمي، ثقة جليل القدر عظيم الشأن فقيه من تلامذة الشيخ المفيد والسيد المرتضى، من تصانيفه المقنع في المذهب؛ والتقريب في أصول الفقه؛ والمراسم في الفقه؛ وغيرها، توفي في شهر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لست خلون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في الجمع بين الأشباه والنظائر، تأليف 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طبعة مؤسسة النشر الإسلامي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عن أمالي الشيخ بسند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الرشيد في الاجتهاد والتقليد،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مباني العروة كتاب الاجتهاد والتقليد، للميرزا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قيس العطار،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 بين أئمة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ابن العلّامة السيّد مهدي الحكيم، ولد 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درس عند اساتذة كبار کالسیّد محمّد کاظم اليزدي، الملّا محمّد کاظم الخراساني، السيّد أبو تراب الخوانساري، الميرزا حسين النائيني وآقا ضیاء الدين العراقي، وقد أصبح السيد الحكيم من مراجع الشيعة المشهورين بعد وفاة آية الله العظمى السيد البروجردي، وتوفي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من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وخلّف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في الفقه والأُصول، وأهمها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عن خصوصياته وسماته الأخلاقية فقد ذكروا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السيد في غاية اللطافة والأدب في مجلسه حيث كان يتحدث مع الناس بمنتهى المحبّ واللطف وفي نفس الوقت كان يتمتع بهيبة خاصة، وكذلك كان يسعى دائماً أن تكون حركاته وسكناته وأعماله وفقاً للآداب والتعليم الإسلامية، ولهذا كان يتحلى بروح كبيرة وأخلاق طيبة وملكات 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هذه الروح الكبيرة والشخصية القوية التي كان يتمتع بها فإنّه كان في نفس الوقت متواضعاً جدّاً بحيث لم يشاهد على حركاته أي أثر للكبر والتكبر بل كانت ترتسم على فمه ابتسامة جميلة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سيرة آية الله العظمى الحكيم،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461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الایضاح للشاخي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النية،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أبواب النية،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ساكن عامر بن علي بن عامر بن سيفاو الشماخي من أعلام القرن السابع الهجري في المغرب العربي والإسلامي،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بربرية،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أو المضيء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جبل شماخ، وهو ربوة مرتفعة تقع في أرض الريانية وكان الشماخي الفتوى والراي في جبل نفوسة، وكان الناس في كافة الجبل يرجعون إليه ويعتبرونه بمقام الإمام؛ ويعد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أمهات الكتب الفقهية عند الإباضية في المغرب الاسلامي من ليبيا الى مراكش ويرونه أهم المراجع، ويعطيه كثير من علمائهم الدرجة الثانية بعد ديوان الأشياخ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عمان وزنجبار سابقاً فرغم كثرة الكتب المؤلفة في مادته عندهم فإنهم يضعونه في المرتبة الاولى من كتب المغرب الاسلامي؛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الايضاح، المقدمة الطبعة الخامسة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عمان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أحمد بن سليمان بن عبد الله القرشي الاسديّ، أبو عبد الله الزبيريّ، البصري، الفقيه الشافعي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عطاء عبد الله بن محمد بن عطاء بن حسن، شمس الدين أبو محمد الاذرعي، قاضي قضاة دمشق ولد سنة خمس وتسعين وخمسمائة وسمع من ابن طَبَرزَد وغيره، وتفقّه على مذهب أبي حنيفة وحدّث، ودرَّس بالمدرسة المرشدية، وأفتى 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الحريري، وابن جماعة، وأجاز للبرزالي وتولَّى القضاء نيابة عن قاضي القضاة أحمد بن سني الدولة الشافعي، ثم استقلّ بالقضاء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بن أحمد بن حامد العاملي، الجزيني،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السعيد، شمس الدين،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أصولي، مجتهد، مشارك في العلوم العقلية والنقلية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علماء الشيعة الإمامية في النجف الأشرف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الفقهاء العظام الذين عاشوا في القرن الثالث عشر من الهجرة النبوية على مهاجرها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التحيّة والثناء أية الله والمرجع الديني الكبير، الشيخ جعفر ابن الشيخ خضر بن يحيى بن مطر بن سيف الدين المالكي القناقي الجناحي النجفي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كاظم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تقرير بحث السيد الخوئي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والإجماع ودليل العقل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النية،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تهذيب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طبع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للدكتور سعدي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الايمان والكفر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الوضوء</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الفرائص والسنن الواجبة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علي بن عبد الكافي السبكي الشافعي ولد بالقاهرة وسمع من علمائها ثمّ  رحل إلى دمشق مع والده واشتغل بالقضاء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تهذیب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طبع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قلعجي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المحقق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يعني أكثر عملاً ولكن أصوبکم عملاً، وانما الاصابة خشية الله، والنية الصادقة والحسنة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الابقاء على العمل حتى يخلص أشد من العمل، والعمل الخالص الذي لا تريد أن يحمدك عليه أحد إلا الله عز وجل والنية أفضل من العمل، ألا وإن النية هي العمل، ثم على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كُلٌّ يَعْمَلُ عَلَى شَاكِلَتِهِ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أخرجها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الشركاء من عمل لي عملا فأشرك فيه غيري فانا منه برئ وهو للذي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القرافي، الفروق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في المسألة السابقة في اقوال فقهاء المذهب الإمامي، قول الشيخ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 قول الشهيد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ويتحقق الرياء بقصد مدح الرياء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مشهور في نسبه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الشهيد الاول هنا مرسلاً وبعد بذاك أقدم مصدرٍ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ما توفر لدينا من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أيضاً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السيروري في نضد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والمحقق الأردبيلي في 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ضمن مجموع 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بمصر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السيد أبو القاسم علي بن الحسين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الله رمسه من أعلام القرنين الرابع والخامس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أشهر من أن يذكر فهو الفقيه المحقق والأصولي المجدد والكلامي المتضلع والأديب الماهر والمفسر المتبحر، صاحب التأليف الكثيرة والتصانيف العديدة في أنواع الفنون ومختلف العلوم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المقولة وردت عن الغزالي وعن العلامة النراقي في جامع السعادات کما سیمر بیانه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مسلم أبي زياد السكوني الشعيري، قاضي الموصل،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ابن حجر في تقريب التهذيب، وترجمة الشيخ الطوسي في كتابيه الرجال والفهرست، و ترجمه النجاشي وابن شهر آشوب في كتابيهما، واختلف فيه فقيل انّه عامي، وذهب إلى ذلك جماعة منهم المصنف في ميراث المجوس؛ وقال آخرون انّه إمامي، وأياً ما كان فقد نقل الإجماع على تصديقه والعمل بروايته كما في العدّة للشيخ الطوسي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الفقیه،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الوثقى للشيخ محمد تقي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الغزالي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تلمذ عند إمام الحرمین، ثمّ ولاه نظام الملك التدريس في مدرسة بغداد، وخرج له أصحاب وصنف التصانيف، وتوفي في الرابع عشر من جمادى الآخرة في الطابران قصبة بلاد الطوس وله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سیمر بیان ترجمته لاحقاً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سیمر بیان ترجمته لاحقاً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الفضيل بن عياض بن مسعود بن بشر التميمي الطالقاني الأصل الفنديني الزاهد المشهور أحد رجال الطريقة كان في أول أمره شاطرا يقطع الطريق بين أبيورد و سرخس وكان سبب توبته أنه عشق جارية فبينما هو يرتقي الجدران إليها سمع تاليا يتلو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يأن للذين آمنوا أن تخشع قلوبهم لذكر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رب قد آن فرجع و آواه الليل إلى خربة فإذا فيها رفقة فقال بعضهم نرتحل وقال بعضهم حتى نصبح فإن فضيلا على الطريق يقطع علينا فتاب الفضيل وآمنهم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الفقهية لمحمد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محمد بن مرتضى، رجل عارف فاضل أديب عالم حکیم متکلم محدث محقق مدقق، له كتب كثيرة في مختلف فنون العلوم الإسلامية،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إحياء الإحياء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مقامه العلمي أسمى من أن يذكر في هذا المختصر، توفي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في مدينة كاشان، وفيها قبره وهو مزار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الطباطبائي،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تهذیب الاحياء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بن محمد مهدي النراقي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باسم والده لأنه ولده بعد 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وصفة الأقا المولى حبيب الله شريف الكاشاني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عيلوما مفضالا وفقيها نبيها و مجتهدا جوادا بذالا، جامع لشرائط الفتوى والاجتهاد، حاویا لمراتب حسن الأخلاق والسداد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يعرف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أصغر ولد المحقق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کوچك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لقبه السلطان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إجازة مفصلة عن أستاذه وأخيه، كتبها في أواخر شهر ذي الحجة الحرام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مخاطبا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 محمد مهدي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الرواية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أبو محمد الفارسي من ساكني البصرة كان صاحب المكرمات مجاب الدعوات وكان سبب إقباله على الآجلة وانتقاله عن العاجلة حضوره مجلس الحسن بن أبي الحسن فوقعت موعظته من قلبه فخرج عما كان يتصرف فيه ثقة بالله ومكتفيا بضمانه فاشترى نفسه من الله عز وجل وتصدق بأربعين ألفا في أربع دفعات تصدق بعشرة آلاف في أول النهار فقال يا رب اشتريت نفسي منك بهذا ثم أتبعه بعشرة آلاف أخرى فقال يا رب هذه شكرا لما وفقتني له ثم أخرج عشرة آلاف أخرى فقال رب إن لم تقبل مني الأولى والثانية فاقبل هذه ثم تصدق بعشرة آلاف أخرى فقال رب إن قبلت مني الثالثة فهذه شكرا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بتحقيق الشيخ قيس العطار، طبع العتبة العلوية المقدسة؛ وبتحقيق صبحي الصالح، الحكمة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الرياء واقسامه،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وبمضمونها روایات أخرى في نفس الباب</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عمرو وأنس بن محمد عن أبيه جميعاً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عمرو وأنس بن محمد عن أبيه جميعاً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32773</Words>
  <Characters>145618</Characters>
  <CharactersWithSpaces>177112</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2026-08-25T14:39:13Z</dcterms:created>
  <dc:creator>ghaemiyeh.com</dc:creator>
  <dc:description/>
  <dc:language>en-US</dc:language>
  <cp:lastModifiedBy/>
  <dcterms:modified xsi:type="dcterms:W3CDTF">2026-08-25T18:09:52Z</dcterms:modified>
  <cp:revision>1</cp:revision>
  <dc:subject/>
  <dc:title>فقه نهج البلاغة علی المذاهب السبعة جلد 3</dc:title>
</cp:coreProperties>
</file>

<file path=docProps/custom.xml><?xml version="1.0" encoding="utf-8"?>
<Properties xmlns="http://schemas.openxmlformats.org/officeDocument/2006/custom-properties" xmlns:vt="http://schemas.openxmlformats.org/officeDocument/2006/docPropsVTypes"/>
</file>