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همایش سیره و زمانه امام کاظم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81677_2142443653">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7681679_2142443653">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7681681_2142443653">
            <w:r>
              <w:rPr>
                <w:webHidden/>
                <w:rStyle w:val="IndexLink"/>
                <w:rtl w:val="true"/>
              </w:rPr>
              <w:t>فهرست مطالب</w:t>
            </w:r>
            <w:r>
              <w:rPr>
                <w:rStyle w:val="IndexLink"/>
                <w:rtl w:val="true"/>
              </w:rPr>
              <w:tab/>
            </w:r>
            <w:r>
              <w:rPr>
                <w:rStyle w:val="IndexLink"/>
              </w:rPr>
              <w:t>21</w:t>
            </w:r>
          </w:hyperlink>
        </w:p>
        <w:p>
          <w:pPr>
            <w:pStyle w:val="Contents2"/>
            <w:tabs>
              <w:tab w:val="clear" w:pos="8743"/>
              <w:tab w:val="right" w:pos="9026" w:leader="dot"/>
            </w:tabs>
            <w:rPr/>
          </w:pPr>
          <w:hyperlink w:anchor="__RefHeading___Toc7681683_2142443653">
            <w:r>
              <w:rPr>
                <w:webHidden/>
                <w:rStyle w:val="IndexLink"/>
                <w:rtl w:val="true"/>
              </w:rPr>
              <w:t>مقدمه</w:t>
            </w:r>
            <w:r>
              <w:rPr>
                <w:rStyle w:val="IndexLink"/>
                <w:rtl w:val="true"/>
              </w:rPr>
              <w:tab/>
            </w:r>
            <w:r>
              <w:rPr>
                <w:rStyle w:val="IndexLink"/>
              </w:rPr>
              <w:t>46</w:t>
            </w:r>
          </w:hyperlink>
        </w:p>
        <w:p>
          <w:pPr>
            <w:pStyle w:val="Contents2"/>
            <w:tabs>
              <w:tab w:val="clear" w:pos="8743"/>
              <w:tab w:val="right" w:pos="9026" w:leader="dot"/>
            </w:tabs>
            <w:rPr/>
          </w:pPr>
          <w:hyperlink w:anchor="__RefHeading___Toc7681685_2142443653">
            <w:r>
              <w:rPr>
                <w:webHidden/>
                <w:rStyle w:val="IndexLink"/>
                <w:rtl w:val="true"/>
              </w:rPr>
              <w:t>سیره و زمانه امام کاظم علیه السلام</w:t>
            </w:r>
            <w:r>
              <w:rPr>
                <w:rStyle w:val="IndexLink"/>
                <w:rtl w:val="true"/>
              </w:rPr>
              <w:tab/>
            </w:r>
            <w:r>
              <w:rPr>
                <w:rStyle w:val="IndexLink"/>
              </w:rPr>
              <w:t>50</w:t>
            </w:r>
          </w:hyperlink>
        </w:p>
        <w:p>
          <w:pPr>
            <w:pStyle w:val="Contents2"/>
            <w:tabs>
              <w:tab w:val="clear" w:pos="8743"/>
              <w:tab w:val="right" w:pos="9026" w:leader="dot"/>
            </w:tabs>
            <w:rPr/>
          </w:pPr>
          <w:hyperlink w:anchor="__RefHeading___Toc7681687_2142443653">
            <w:r>
              <w:rPr>
                <w:webHidden/>
                <w:rStyle w:val="IndexLink"/>
                <w:rtl w:val="true"/>
              </w:rPr>
              <w:t>امام کاظم علیه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7681689_2142443653">
            <w:r>
              <w:rPr>
                <w:webHidden/>
                <w:rStyle w:val="IndexLink"/>
                <w:rtl w:val="true"/>
              </w:rPr>
              <w:t xml:space="preserve">( </w:t>
            </w:r>
            <w:r>
              <w:rPr>
                <w:rStyle w:val="IndexLink"/>
                <w:rtl w:val="true"/>
              </w:rPr>
              <w:t xml:space="preserve">فصل چهاردهم کتاب انسان </w:t>
            </w:r>
            <w:r>
              <w:rPr>
                <w:rStyle w:val="IndexLink"/>
              </w:rPr>
              <w:t>250</w:t>
            </w:r>
            <w:r>
              <w:rPr>
                <w:rStyle w:val="IndexLink"/>
                <w:rtl w:val="true"/>
              </w:rPr>
              <w:t xml:space="preserve"> </w:t>
            </w:r>
            <w:r>
              <w:rPr>
                <w:rStyle w:val="IndexLink"/>
                <w:rtl w:val="true"/>
              </w:rPr>
              <w:t xml:space="preserve">ساله </w:t>
            </w:r>
            <w:r>
              <w:rPr>
                <w:rStyle w:val="IndexLink"/>
                <w:rtl w:val="true"/>
              </w:rPr>
              <w:t>)</w:t>
              <w:tab/>
            </w:r>
            <w:r>
              <w:rPr>
                <w:rStyle w:val="IndexLink"/>
              </w:rPr>
              <w:t>56</w:t>
            </w:r>
          </w:hyperlink>
        </w:p>
        <w:p>
          <w:pPr>
            <w:pStyle w:val="Contents3"/>
            <w:tabs>
              <w:tab w:val="clear" w:pos="8459"/>
              <w:tab w:val="right" w:pos="9026" w:leader="dot"/>
            </w:tabs>
            <w:rPr/>
          </w:pPr>
          <w:hyperlink w:anchor="__RefHeading___Toc7681691_2142443653">
            <w:r>
              <w:rPr>
                <w:webHidden/>
                <w:rStyle w:val="IndexLink"/>
                <w:rtl w:val="true"/>
              </w:rPr>
              <w:t>سیدعلی حسینی خامنه ای</w:t>
            </w:r>
            <w:r>
              <w:rPr>
                <w:rStyle w:val="IndexLink"/>
                <w:rtl w:val="true"/>
              </w:rPr>
              <w:tab/>
            </w:r>
            <w:r>
              <w:rPr>
                <w:rStyle w:val="IndexLink"/>
              </w:rPr>
              <w:t>56</w:t>
            </w:r>
          </w:hyperlink>
        </w:p>
        <w:p>
          <w:pPr>
            <w:pStyle w:val="Contents2"/>
            <w:tabs>
              <w:tab w:val="clear" w:pos="8743"/>
              <w:tab w:val="right" w:pos="9026" w:leader="dot"/>
            </w:tabs>
            <w:rPr/>
          </w:pPr>
          <w:hyperlink w:anchor="__RefHeading___Toc7681693_2142443653">
            <w:r>
              <w:rPr>
                <w:webHidden/>
                <w:rStyle w:val="IndexLink"/>
                <w:rtl w:val="true"/>
              </w:rPr>
              <w:t>اسلام و عقلانیت در کلام امام کاظم علیه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7681695_2142443653">
            <w:r>
              <w:rPr>
                <w:webHidden/>
                <w:rStyle w:val="IndexLink"/>
                <w:rtl w:val="true"/>
              </w:rPr>
              <w:t>ناصر مکارم شیرازی</w:t>
            </w:r>
            <w:r>
              <w:rPr>
                <w:rStyle w:val="IndexLink"/>
                <w:rtl w:val="true"/>
              </w:rPr>
              <w:tab/>
            </w:r>
            <w:r>
              <w:rPr>
                <w:rStyle w:val="IndexLink"/>
              </w:rPr>
              <w:t>75</w:t>
            </w:r>
          </w:hyperlink>
        </w:p>
        <w:p>
          <w:pPr>
            <w:pStyle w:val="Contents3"/>
            <w:tabs>
              <w:tab w:val="clear" w:pos="8459"/>
              <w:tab w:val="right" w:pos="9026" w:leader="dot"/>
            </w:tabs>
            <w:rPr/>
          </w:pPr>
          <w:hyperlink w:anchor="__RefHeading___Toc7681697_2142443653">
            <w:r>
              <w:rPr>
                <w:webHidden/>
                <w:rStyle w:val="IndexLink"/>
                <w:rtl w:val="true"/>
              </w:rPr>
              <w:t>عبارت اول</w:t>
            </w:r>
            <w:r>
              <w:rPr>
                <w:rStyle w:val="IndexLink"/>
                <w:rtl w:val="true"/>
              </w:rPr>
              <w:t xml:space="preserve">: </w:t>
            </w:r>
            <w:r>
              <w:rPr>
                <w:rStyle w:val="IndexLink"/>
                <w:rtl w:val="true"/>
              </w:rPr>
              <w:t>بشارت به عاقلان</w:t>
            </w:r>
            <w:r>
              <w:rPr>
                <w:rStyle w:val="IndexLink"/>
                <w:rtl w:val="true"/>
              </w:rPr>
              <w:tab/>
            </w:r>
            <w:r>
              <w:rPr>
                <w:rStyle w:val="IndexLink"/>
              </w:rPr>
              <w:t>75</w:t>
            </w:r>
          </w:hyperlink>
        </w:p>
        <w:p>
          <w:pPr>
            <w:pStyle w:val="Contents3"/>
            <w:tabs>
              <w:tab w:val="clear" w:pos="8459"/>
              <w:tab w:val="right" w:pos="9026" w:leader="dot"/>
            </w:tabs>
            <w:rPr/>
          </w:pPr>
          <w:hyperlink w:anchor="__RefHeading___Toc7681699_2142443653">
            <w:r>
              <w:rPr>
                <w:webHidden/>
                <w:rStyle w:val="IndexLink"/>
                <w:rtl w:val="true"/>
              </w:rPr>
              <w:t>عبارت دوم</w:t>
            </w:r>
            <w:r>
              <w:rPr>
                <w:rStyle w:val="IndexLink"/>
                <w:rtl w:val="true"/>
              </w:rPr>
              <w:t xml:space="preserve">: </w:t>
            </w:r>
            <w:r>
              <w:rPr>
                <w:rStyle w:val="IndexLink"/>
                <w:rtl w:val="true"/>
              </w:rPr>
              <w:t>راه های خداشناسی</w:t>
            </w:r>
            <w:r>
              <w:rPr>
                <w:rStyle w:val="IndexLink"/>
                <w:rtl w:val="true"/>
              </w:rPr>
              <w:tab/>
            </w:r>
            <w:r>
              <w:rPr>
                <w:rStyle w:val="IndexLink"/>
              </w:rPr>
              <w:t>77</w:t>
            </w:r>
          </w:hyperlink>
        </w:p>
        <w:p>
          <w:pPr>
            <w:pStyle w:val="Contents3"/>
            <w:tabs>
              <w:tab w:val="clear" w:pos="8459"/>
              <w:tab w:val="right" w:pos="9026" w:leader="dot"/>
            </w:tabs>
            <w:rPr/>
          </w:pPr>
          <w:hyperlink w:anchor="__RefHeading___Toc7681701_2142443653">
            <w:r>
              <w:rPr>
                <w:webHidden/>
                <w:rStyle w:val="IndexLink"/>
                <w:rtl w:val="true"/>
              </w:rPr>
              <w:t>عبارت سوم</w:t>
            </w:r>
            <w:r>
              <w:rPr>
                <w:rStyle w:val="IndexLink"/>
                <w:rtl w:val="true"/>
              </w:rPr>
              <w:t xml:space="preserve">: </w:t>
            </w:r>
            <w:r>
              <w:rPr>
                <w:rStyle w:val="IndexLink"/>
                <w:rtl w:val="true"/>
              </w:rPr>
              <w:t>برهان نظم</w:t>
            </w:r>
            <w:r>
              <w:rPr>
                <w:rStyle w:val="IndexLink"/>
                <w:rtl w:val="true"/>
              </w:rPr>
              <w:tab/>
            </w:r>
            <w:r>
              <w:rPr>
                <w:rStyle w:val="IndexLink"/>
              </w:rPr>
              <w:t>78</w:t>
            </w:r>
          </w:hyperlink>
        </w:p>
        <w:p>
          <w:pPr>
            <w:pStyle w:val="Contents4"/>
            <w:tabs>
              <w:tab w:val="clear" w:pos="8176"/>
              <w:tab w:val="right" w:pos="9026" w:leader="dot"/>
            </w:tabs>
            <w:rPr/>
          </w:pPr>
          <w:hyperlink w:anchor="__RefHeading___Toc7681703_2142443653">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7681705_2142443653">
            <w:r>
              <w:rPr>
                <w:webHidden/>
                <w:rStyle w:val="IndexLink"/>
              </w:rPr>
              <w:t>1</w:t>
            </w:r>
            <w:r>
              <w:rPr>
                <w:rStyle w:val="IndexLink"/>
                <w:rtl w:val="true"/>
              </w:rPr>
              <w:t xml:space="preserve">. </w:t>
            </w:r>
            <w:r>
              <w:rPr>
                <w:rStyle w:val="IndexLink"/>
                <w:rtl w:val="true"/>
              </w:rPr>
              <w:t>آیه تسخیر</w:t>
            </w:r>
            <w:r>
              <w:rPr>
                <w:rStyle w:val="IndexLink"/>
                <w:rtl w:val="true"/>
              </w:rPr>
              <w:tab/>
            </w:r>
            <w:r>
              <w:rPr>
                <w:rStyle w:val="IndexLink"/>
              </w:rPr>
              <w:t>78</w:t>
            </w:r>
          </w:hyperlink>
        </w:p>
        <w:p>
          <w:pPr>
            <w:pStyle w:val="Contents4"/>
            <w:tabs>
              <w:tab w:val="clear" w:pos="8176"/>
              <w:tab w:val="right" w:pos="9026" w:leader="dot"/>
            </w:tabs>
            <w:rPr/>
          </w:pPr>
          <w:hyperlink w:anchor="__RefHeading___Toc7681707_2142443653">
            <w:r>
              <w:rPr>
                <w:webHidden/>
                <w:rStyle w:val="IndexLink"/>
              </w:rPr>
              <w:t>2</w:t>
            </w:r>
            <w:r>
              <w:rPr>
                <w:rStyle w:val="IndexLink"/>
                <w:rtl w:val="true"/>
              </w:rPr>
              <w:t xml:space="preserve">. </w:t>
            </w:r>
            <w:r>
              <w:rPr>
                <w:rStyle w:val="IndexLink"/>
                <w:rtl w:val="true"/>
              </w:rPr>
              <w:t>آفرینش شگفت انگیز جنین</w:t>
            </w:r>
            <w:r>
              <w:rPr>
                <w:rStyle w:val="IndexLink"/>
                <w:rtl w:val="true"/>
              </w:rPr>
              <w:tab/>
            </w:r>
            <w:r>
              <w:rPr>
                <w:rStyle w:val="IndexLink"/>
              </w:rPr>
              <w:t>78</w:t>
            </w:r>
          </w:hyperlink>
        </w:p>
        <w:p>
          <w:pPr>
            <w:pStyle w:val="Contents4"/>
            <w:tabs>
              <w:tab w:val="clear" w:pos="8176"/>
              <w:tab w:val="right" w:pos="9026" w:leader="dot"/>
            </w:tabs>
            <w:rPr/>
          </w:pPr>
          <w:hyperlink w:anchor="__RefHeading___Toc7681709_2142443653">
            <w:r>
              <w:rPr>
                <w:webHidden/>
                <w:rStyle w:val="IndexLink"/>
              </w:rPr>
              <w:t>3</w:t>
            </w:r>
            <w:r>
              <w:rPr>
                <w:rStyle w:val="IndexLink"/>
                <w:rtl w:val="true"/>
              </w:rPr>
              <w:t xml:space="preserve">. </w:t>
            </w:r>
            <w:r>
              <w:rPr>
                <w:rStyle w:val="IndexLink"/>
                <w:rtl w:val="true"/>
              </w:rPr>
              <w:t>سه موهبت بزرگ</w:t>
            </w:r>
            <w:r>
              <w:rPr>
                <w:rStyle w:val="IndexLink"/>
                <w:rtl w:val="true"/>
              </w:rPr>
              <w:t xml:space="preserve">: </w:t>
            </w:r>
            <w:r>
              <w:rPr>
                <w:rStyle w:val="IndexLink"/>
                <w:rtl w:val="true"/>
              </w:rPr>
              <w:t>نور، آب، هوا</w:t>
            </w:r>
            <w:r>
              <w:rPr>
                <w:rStyle w:val="IndexLink"/>
                <w:rtl w:val="true"/>
              </w:rPr>
              <w:tab/>
            </w:r>
            <w:r>
              <w:rPr>
                <w:rStyle w:val="IndexLink"/>
              </w:rPr>
              <w:t>79</w:t>
            </w:r>
          </w:hyperlink>
        </w:p>
        <w:p>
          <w:pPr>
            <w:pStyle w:val="Contents4"/>
            <w:tabs>
              <w:tab w:val="clear" w:pos="8176"/>
              <w:tab w:val="right" w:pos="9026" w:leader="dot"/>
            </w:tabs>
            <w:rPr/>
          </w:pPr>
          <w:hyperlink w:anchor="__RefHeading___Toc7681711_2142443653">
            <w:r>
              <w:rPr>
                <w:webHidden/>
                <w:rStyle w:val="IndexLink"/>
              </w:rPr>
              <w:t>5</w:t>
            </w:r>
            <w:r>
              <w:rPr>
                <w:rStyle w:val="IndexLink"/>
                <w:rtl w:val="true"/>
              </w:rPr>
              <w:t xml:space="preserve">. </w:t>
            </w:r>
            <w:r>
              <w:rPr>
                <w:rStyle w:val="IndexLink"/>
                <w:rtl w:val="true"/>
              </w:rPr>
              <w:t>نشانه های عظمت پروردگار</w:t>
            </w:r>
            <w:r>
              <w:rPr>
                <w:rStyle w:val="IndexLink"/>
                <w:rtl w:val="true"/>
              </w:rPr>
              <w:tab/>
            </w:r>
            <w:r>
              <w:rPr>
                <w:rStyle w:val="IndexLink"/>
              </w:rPr>
              <w:t>80</w:t>
            </w:r>
          </w:hyperlink>
        </w:p>
        <w:p>
          <w:pPr>
            <w:pStyle w:val="Contents4"/>
            <w:tabs>
              <w:tab w:val="clear" w:pos="8176"/>
              <w:tab w:val="right" w:pos="9026" w:leader="dot"/>
            </w:tabs>
            <w:rPr/>
          </w:pPr>
          <w:hyperlink w:anchor="__RefHeading___Toc7681713_2142443653">
            <w:r>
              <w:rPr>
                <w:webHidden/>
                <w:rStyle w:val="IndexLink"/>
              </w:rPr>
              <w:t>6</w:t>
            </w:r>
            <w:r>
              <w:rPr>
                <w:rStyle w:val="IndexLink"/>
                <w:rtl w:val="true"/>
              </w:rPr>
              <w:t>.</w:t>
            </w:r>
            <w:r>
              <w:rPr>
                <w:rStyle w:val="IndexLink"/>
                <w:rtl w:val="true"/>
              </w:rPr>
              <w:t>رعد و برق</w:t>
            </w:r>
            <w:r>
              <w:rPr>
                <w:rStyle w:val="IndexLink"/>
                <w:rtl w:val="true"/>
              </w:rPr>
              <w:tab/>
            </w:r>
            <w:r>
              <w:rPr>
                <w:rStyle w:val="IndexLink"/>
              </w:rPr>
              <w:t>80</w:t>
            </w:r>
          </w:hyperlink>
        </w:p>
        <w:p>
          <w:pPr>
            <w:pStyle w:val="Contents4"/>
            <w:tabs>
              <w:tab w:val="clear" w:pos="8176"/>
              <w:tab w:val="right" w:pos="9026" w:leader="dot"/>
            </w:tabs>
            <w:rPr/>
          </w:pPr>
          <w:hyperlink w:anchor="__RefHeading___Toc7681715_2142443653">
            <w:r>
              <w:rPr>
                <w:webHidden/>
                <w:rStyle w:val="IndexLink"/>
              </w:rPr>
              <w:t>7</w:t>
            </w:r>
            <w:r>
              <w:rPr>
                <w:rStyle w:val="IndexLink"/>
                <w:rtl w:val="true"/>
              </w:rPr>
              <w:t xml:space="preserve">. </w:t>
            </w:r>
            <w:r>
              <w:rPr>
                <w:rStyle w:val="IndexLink"/>
                <w:rtl w:val="true"/>
              </w:rPr>
              <w:t>فرمان های پنج گانه</w:t>
            </w:r>
            <w:r>
              <w:rPr>
                <w:rStyle w:val="IndexLink"/>
                <w:rtl w:val="true"/>
              </w:rPr>
              <w:tab/>
            </w:r>
            <w:r>
              <w:rPr>
                <w:rStyle w:val="IndexLink"/>
              </w:rPr>
              <w:t>81</w:t>
            </w:r>
          </w:hyperlink>
        </w:p>
        <w:p>
          <w:pPr>
            <w:pStyle w:val="Contents4"/>
            <w:tabs>
              <w:tab w:val="clear" w:pos="8176"/>
              <w:tab w:val="right" w:pos="9026" w:leader="dot"/>
            </w:tabs>
            <w:rPr/>
          </w:pPr>
          <w:hyperlink w:anchor="__RefHeading___Toc7681717_2142443653">
            <w:r>
              <w:rPr>
                <w:webHidden/>
                <w:rStyle w:val="IndexLink"/>
              </w:rPr>
              <w:t>8</w:t>
            </w:r>
            <w:r>
              <w:rPr>
                <w:rStyle w:val="IndexLink"/>
                <w:rtl w:val="true"/>
              </w:rPr>
              <w:t xml:space="preserve">. </w:t>
            </w:r>
            <w:r>
              <w:rPr>
                <w:rStyle w:val="IndexLink"/>
                <w:rtl w:val="true"/>
              </w:rPr>
              <w:t>دلیلی دیگر بر بطلان شرک</w:t>
            </w:r>
            <w:r>
              <w:rPr>
                <w:rStyle w:val="IndexLink"/>
                <w:rtl w:val="true"/>
              </w:rPr>
              <w:tab/>
            </w:r>
            <w:r>
              <w:rPr>
                <w:rStyle w:val="IndexLink"/>
              </w:rPr>
              <w:t>82</w:t>
            </w:r>
          </w:hyperlink>
        </w:p>
        <w:p>
          <w:pPr>
            <w:pStyle w:val="Contents3"/>
            <w:tabs>
              <w:tab w:val="clear" w:pos="8459"/>
              <w:tab w:val="right" w:pos="9026" w:leader="dot"/>
            </w:tabs>
            <w:rPr/>
          </w:pPr>
          <w:hyperlink w:anchor="__RefHeading___Toc7681719_2142443653">
            <w:r>
              <w:rPr>
                <w:webHidden/>
                <w:rStyle w:val="IndexLink"/>
                <w:rtl w:val="true"/>
              </w:rPr>
              <w:t>عبارت چهارم</w:t>
            </w:r>
            <w:r>
              <w:rPr>
                <w:rStyle w:val="IndexLink"/>
                <w:rtl w:val="true"/>
              </w:rPr>
              <w:t xml:space="preserve">: </w:t>
            </w:r>
            <w:r>
              <w:rPr>
                <w:rStyle w:val="IndexLink"/>
                <w:rtl w:val="true"/>
              </w:rPr>
              <w:t>راه رسیدن به سعادت در جهان آخرت</w:t>
            </w:r>
            <w:r>
              <w:rPr>
                <w:rStyle w:val="IndexLink"/>
                <w:rtl w:val="true"/>
              </w:rPr>
              <w:tab/>
            </w:r>
            <w:r>
              <w:rPr>
                <w:rStyle w:val="IndexLink"/>
              </w:rPr>
              <w:t>83</w:t>
            </w:r>
          </w:hyperlink>
        </w:p>
        <w:p>
          <w:pPr>
            <w:pStyle w:val="Contents3"/>
            <w:tabs>
              <w:tab w:val="clear" w:pos="8459"/>
              <w:tab w:val="right" w:pos="9026" w:leader="dot"/>
            </w:tabs>
            <w:rPr/>
          </w:pPr>
          <w:hyperlink w:anchor="__RefHeading___Toc7681721_2142443653">
            <w:r>
              <w:rPr>
                <w:webHidden/>
                <w:rStyle w:val="IndexLink"/>
                <w:rtl w:val="true"/>
              </w:rPr>
              <w:t>عبارت ششم</w:t>
            </w:r>
            <w:r>
              <w:rPr>
                <w:rStyle w:val="IndexLink"/>
                <w:rtl w:val="true"/>
              </w:rPr>
              <w:t xml:space="preserve">: </w:t>
            </w:r>
            <w:r>
              <w:rPr>
                <w:rStyle w:val="IndexLink"/>
                <w:rtl w:val="true"/>
              </w:rPr>
              <w:t>عقل و علم</w:t>
            </w:r>
            <w:r>
              <w:rPr>
                <w:rStyle w:val="IndexLink"/>
                <w:rtl w:val="true"/>
              </w:rPr>
              <w:tab/>
            </w:r>
            <w:r>
              <w:rPr>
                <w:rStyle w:val="IndexLink"/>
              </w:rPr>
              <w:t>84</w:t>
            </w:r>
          </w:hyperlink>
        </w:p>
        <w:p>
          <w:pPr>
            <w:pStyle w:val="Contents3"/>
            <w:tabs>
              <w:tab w:val="clear" w:pos="8459"/>
              <w:tab w:val="right" w:pos="9026" w:leader="dot"/>
            </w:tabs>
            <w:rPr/>
          </w:pPr>
          <w:hyperlink w:anchor="__RefHeading___Toc7681723_2142443653">
            <w:r>
              <w:rPr>
                <w:webHidden/>
                <w:rStyle w:val="IndexLink"/>
                <w:rtl w:val="true"/>
              </w:rPr>
              <w:t>عبارت هفتم</w:t>
            </w:r>
            <w:r>
              <w:rPr>
                <w:rStyle w:val="IndexLink"/>
                <w:rtl w:val="true"/>
              </w:rPr>
              <w:t xml:space="preserve">: </w:t>
            </w:r>
            <w:r>
              <w:rPr>
                <w:rStyle w:val="IndexLink"/>
                <w:rtl w:val="true"/>
              </w:rPr>
              <w:t>مذمت بی خردان</w:t>
            </w:r>
            <w:r>
              <w:rPr>
                <w:rStyle w:val="IndexLink"/>
                <w:rtl w:val="true"/>
              </w:rPr>
              <w:tab/>
            </w:r>
            <w:r>
              <w:rPr>
                <w:rStyle w:val="IndexLink"/>
              </w:rPr>
              <w:t>85</w:t>
            </w:r>
          </w:hyperlink>
        </w:p>
        <w:p>
          <w:pPr>
            <w:pStyle w:val="Contents4"/>
            <w:tabs>
              <w:tab w:val="clear" w:pos="8176"/>
              <w:tab w:val="right" w:pos="9026" w:leader="dot"/>
            </w:tabs>
            <w:rPr/>
          </w:pPr>
          <w:hyperlink w:anchor="__RefHeading___Toc7681725_214244365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7681727_2142443653">
            <w:r>
              <w:rPr>
                <w:webHidden/>
                <w:rStyle w:val="IndexLink"/>
              </w:rPr>
              <w:t>1</w:t>
            </w:r>
            <w:r>
              <w:rPr>
                <w:rStyle w:val="IndexLink"/>
                <w:rtl w:val="true"/>
              </w:rPr>
              <w:t xml:space="preserve">. </w:t>
            </w:r>
            <w:r>
              <w:rPr>
                <w:rStyle w:val="IndexLink"/>
                <w:rtl w:val="true"/>
              </w:rPr>
              <w:t>تقلید بی جا</w:t>
            </w:r>
            <w:r>
              <w:rPr>
                <w:rStyle w:val="IndexLink"/>
                <w:rtl w:val="true"/>
              </w:rPr>
              <w:tab/>
            </w:r>
            <w:r>
              <w:rPr>
                <w:rStyle w:val="IndexLink"/>
              </w:rPr>
              <w:t>85</w:t>
            </w:r>
          </w:hyperlink>
        </w:p>
        <w:p>
          <w:pPr>
            <w:pStyle w:val="Contents4"/>
            <w:tabs>
              <w:tab w:val="clear" w:pos="8176"/>
              <w:tab w:val="right" w:pos="9026" w:leader="dot"/>
            </w:tabs>
            <w:rPr/>
          </w:pPr>
          <w:hyperlink w:anchor="__RefHeading___Toc7681729_2142443653">
            <w:r>
              <w:rPr>
                <w:webHidden/>
                <w:rStyle w:val="IndexLink"/>
              </w:rPr>
              <w:t>2</w:t>
            </w:r>
            <w:r>
              <w:rPr>
                <w:rStyle w:val="IndexLink"/>
                <w:rtl w:val="true"/>
              </w:rPr>
              <w:t xml:space="preserve">. </w:t>
            </w:r>
            <w:r>
              <w:rPr>
                <w:rStyle w:val="IndexLink"/>
                <w:rtl w:val="true"/>
              </w:rPr>
              <w:t>آلودگان به دنیا</w:t>
            </w:r>
            <w:r>
              <w:rPr>
                <w:rStyle w:val="IndexLink"/>
                <w:rtl w:val="true"/>
              </w:rPr>
              <w:tab/>
            </w:r>
            <w:r>
              <w:rPr>
                <w:rStyle w:val="IndexLink"/>
              </w:rPr>
              <w:t>86</w:t>
            </w:r>
          </w:hyperlink>
        </w:p>
        <w:p>
          <w:pPr>
            <w:pStyle w:val="Contents4"/>
            <w:tabs>
              <w:tab w:val="clear" w:pos="8176"/>
              <w:tab w:val="right" w:pos="9026" w:leader="dot"/>
            </w:tabs>
            <w:rPr/>
          </w:pPr>
          <w:hyperlink w:anchor="__RefHeading___Toc7681731_2142443653">
            <w:r>
              <w:rPr>
                <w:webHidden/>
                <w:rStyle w:val="IndexLink"/>
              </w:rPr>
              <w:t>3</w:t>
            </w:r>
            <w:r>
              <w:rPr>
                <w:rStyle w:val="IndexLink"/>
                <w:rtl w:val="true"/>
              </w:rPr>
              <w:t xml:space="preserve">. </w:t>
            </w:r>
            <w:r>
              <w:rPr>
                <w:rStyle w:val="IndexLink"/>
                <w:rtl w:val="true"/>
              </w:rPr>
              <w:t>حجاب معرفت</w:t>
            </w:r>
            <w:r>
              <w:rPr>
                <w:rStyle w:val="IndexLink"/>
                <w:rtl w:val="true"/>
              </w:rPr>
              <w:tab/>
            </w:r>
            <w:r>
              <w:rPr>
                <w:rStyle w:val="IndexLink"/>
              </w:rPr>
              <w:t>86</w:t>
            </w:r>
          </w:hyperlink>
        </w:p>
        <w:p>
          <w:pPr>
            <w:pStyle w:val="Contents4"/>
            <w:tabs>
              <w:tab w:val="clear" w:pos="8176"/>
              <w:tab w:val="right" w:pos="9026" w:leader="dot"/>
            </w:tabs>
            <w:rPr/>
          </w:pPr>
          <w:hyperlink w:anchor="__RefHeading___Toc7681733_2142443653">
            <w:r>
              <w:rPr>
                <w:webHidden/>
                <w:rStyle w:val="IndexLink"/>
              </w:rPr>
              <w:t>4</w:t>
            </w:r>
            <w:r>
              <w:rPr>
                <w:rStyle w:val="IndexLink"/>
                <w:rtl w:val="true"/>
              </w:rPr>
              <w:t xml:space="preserve">. </w:t>
            </w:r>
            <w:r>
              <w:rPr>
                <w:rStyle w:val="IndexLink"/>
                <w:rtl w:val="true"/>
              </w:rPr>
              <w:t>انسان نماهای پست تر از حیوان</w:t>
            </w:r>
            <w:r>
              <w:rPr>
                <w:rStyle w:val="IndexLink"/>
                <w:rtl w:val="true"/>
              </w:rPr>
              <w:tab/>
            </w:r>
            <w:r>
              <w:rPr>
                <w:rStyle w:val="IndexLink"/>
              </w:rPr>
              <w:t>87</w:t>
            </w:r>
          </w:hyperlink>
        </w:p>
        <w:p>
          <w:pPr>
            <w:pStyle w:val="Contents4"/>
            <w:tabs>
              <w:tab w:val="clear" w:pos="8176"/>
              <w:tab w:val="right" w:pos="9026" w:leader="dot"/>
            </w:tabs>
            <w:rPr/>
          </w:pPr>
          <w:hyperlink w:anchor="__RefHeading___Toc7681735_2142443653">
            <w:r>
              <w:rPr>
                <w:webHidden/>
                <w:rStyle w:val="IndexLink"/>
              </w:rPr>
              <w:t>5</w:t>
            </w:r>
            <w:r>
              <w:rPr>
                <w:rStyle w:val="IndexLink"/>
                <w:rtl w:val="true"/>
              </w:rPr>
              <w:t xml:space="preserve">. </w:t>
            </w:r>
            <w:r>
              <w:rPr>
                <w:rStyle w:val="IndexLink"/>
                <w:rtl w:val="true"/>
              </w:rPr>
              <w:t>پراکندگی، ثمره بی فکری</w:t>
            </w:r>
            <w:r>
              <w:rPr>
                <w:rStyle w:val="IndexLink"/>
                <w:rtl w:val="true"/>
              </w:rPr>
              <w:tab/>
            </w:r>
            <w:r>
              <w:rPr>
                <w:rStyle w:val="IndexLink"/>
              </w:rPr>
              <w:t>87</w:t>
            </w:r>
          </w:hyperlink>
        </w:p>
        <w:p>
          <w:pPr>
            <w:pStyle w:val="Contents4"/>
            <w:tabs>
              <w:tab w:val="clear" w:pos="8176"/>
              <w:tab w:val="right" w:pos="9026" w:leader="dot"/>
            </w:tabs>
            <w:rPr/>
          </w:pPr>
          <w:hyperlink w:anchor="__RefHeading___Toc7681737_2142443653">
            <w:r>
              <w:rPr>
                <w:webHidden/>
                <w:rStyle w:val="IndexLink"/>
              </w:rPr>
              <w:t>6</w:t>
            </w:r>
            <w:r>
              <w:rPr>
                <w:rStyle w:val="IndexLink"/>
                <w:rtl w:val="true"/>
              </w:rPr>
              <w:t xml:space="preserve">. </w:t>
            </w:r>
            <w:r>
              <w:rPr>
                <w:rStyle w:val="IndexLink"/>
                <w:rtl w:val="true"/>
              </w:rPr>
              <w:t>خود فراموشی</w:t>
            </w:r>
            <w:r>
              <w:rPr>
                <w:rStyle w:val="IndexLink"/>
                <w:rtl w:val="true"/>
              </w:rPr>
              <w:tab/>
            </w:r>
            <w:r>
              <w:rPr>
                <w:rStyle w:val="IndexLink"/>
              </w:rPr>
              <w:t>87</w:t>
            </w:r>
          </w:hyperlink>
        </w:p>
        <w:p>
          <w:pPr>
            <w:pStyle w:val="Contents3"/>
            <w:tabs>
              <w:tab w:val="clear" w:pos="8459"/>
              <w:tab w:val="right" w:pos="9026" w:leader="dot"/>
            </w:tabs>
            <w:rPr/>
          </w:pPr>
          <w:hyperlink w:anchor="__RefHeading___Toc7681739_2142443653">
            <w:r>
              <w:rPr>
                <w:webHidden/>
                <w:rStyle w:val="IndexLink"/>
                <w:rtl w:val="true"/>
              </w:rPr>
              <w:t>عبارت هشتم</w:t>
            </w:r>
            <w:r>
              <w:rPr>
                <w:rStyle w:val="IndexLink"/>
                <w:rtl w:val="true"/>
              </w:rPr>
              <w:t xml:space="preserve">: </w:t>
            </w:r>
            <w:r>
              <w:rPr>
                <w:rStyle w:val="IndexLink"/>
                <w:rtl w:val="true"/>
              </w:rPr>
              <w:t>مذمت اکثریت</w:t>
            </w:r>
            <w:r>
              <w:rPr>
                <w:rStyle w:val="IndexLink"/>
                <w:rtl w:val="true"/>
              </w:rPr>
              <w:tab/>
            </w:r>
            <w:r>
              <w:rPr>
                <w:rStyle w:val="IndexLink"/>
              </w:rPr>
              <w:t>88</w:t>
            </w:r>
          </w:hyperlink>
        </w:p>
        <w:p>
          <w:pPr>
            <w:pStyle w:val="Contents3"/>
            <w:tabs>
              <w:tab w:val="clear" w:pos="8459"/>
              <w:tab w:val="right" w:pos="9026" w:leader="dot"/>
            </w:tabs>
            <w:rPr/>
          </w:pPr>
          <w:hyperlink w:anchor="__RefHeading___Toc7681741_2142443653">
            <w:r>
              <w:rPr>
                <w:webHidden/>
                <w:rStyle w:val="IndexLink"/>
                <w:rtl w:val="true"/>
              </w:rPr>
              <w:t>عبارت نهم</w:t>
            </w:r>
            <w:r>
              <w:rPr>
                <w:rStyle w:val="IndexLink"/>
                <w:rtl w:val="true"/>
              </w:rPr>
              <w:t xml:space="preserve">: </w:t>
            </w:r>
            <w:r>
              <w:rPr>
                <w:rStyle w:val="IndexLink"/>
                <w:rtl w:val="true"/>
              </w:rPr>
              <w:t>اقلیت سالم</w:t>
            </w:r>
            <w:r>
              <w:rPr>
                <w:rStyle w:val="IndexLink"/>
                <w:rtl w:val="true"/>
              </w:rPr>
              <w:tab/>
            </w:r>
            <w:r>
              <w:rPr>
                <w:rStyle w:val="IndexLink"/>
              </w:rPr>
              <w:t>89</w:t>
            </w:r>
          </w:hyperlink>
        </w:p>
        <w:p>
          <w:pPr>
            <w:pStyle w:val="Contents3"/>
            <w:tabs>
              <w:tab w:val="clear" w:pos="8459"/>
              <w:tab w:val="right" w:pos="9026" w:leader="dot"/>
            </w:tabs>
            <w:rPr/>
          </w:pPr>
          <w:hyperlink w:anchor="__RefHeading___Toc7681743_2142443653">
            <w:r>
              <w:rPr>
                <w:webHidden/>
                <w:rStyle w:val="IndexLink"/>
                <w:rtl w:val="true"/>
              </w:rPr>
              <w:t>عبارت دهم</w:t>
            </w:r>
            <w:r>
              <w:rPr>
                <w:rStyle w:val="IndexLink"/>
                <w:rtl w:val="true"/>
              </w:rPr>
              <w:t xml:space="preserve">: </w:t>
            </w:r>
            <w:r>
              <w:rPr>
                <w:rStyle w:val="IndexLink"/>
                <w:rtl w:val="true"/>
              </w:rPr>
              <w:t>اولوا الألباب</w:t>
            </w:r>
            <w:r>
              <w:rPr>
                <w:rStyle w:val="IndexLink"/>
                <w:rtl w:val="true"/>
              </w:rPr>
              <w:tab/>
            </w:r>
            <w:r>
              <w:rPr>
                <w:rStyle w:val="IndexLink"/>
              </w:rPr>
              <w:t>90</w:t>
            </w:r>
          </w:hyperlink>
        </w:p>
        <w:p>
          <w:pPr>
            <w:pStyle w:val="Contents4"/>
            <w:tabs>
              <w:tab w:val="clear" w:pos="8176"/>
              <w:tab w:val="right" w:pos="9026" w:leader="dot"/>
            </w:tabs>
            <w:rPr/>
          </w:pPr>
          <w:hyperlink w:anchor="__RefHeading___Toc7681745_2142443653">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7681747_2142443653">
            <w:r>
              <w:rPr>
                <w:webHidden/>
                <w:rStyle w:val="IndexLink"/>
              </w:rPr>
              <w:t>1</w:t>
            </w:r>
            <w:r>
              <w:rPr>
                <w:rStyle w:val="IndexLink"/>
                <w:rtl w:val="true"/>
              </w:rPr>
              <w:t xml:space="preserve">. </w:t>
            </w:r>
            <w:r>
              <w:rPr>
                <w:rStyle w:val="IndexLink"/>
                <w:rtl w:val="true"/>
              </w:rPr>
              <w:t>حکمت</w:t>
            </w:r>
            <w:r>
              <w:rPr>
                <w:rStyle w:val="IndexLink"/>
                <w:rtl w:val="true"/>
              </w:rPr>
              <w:tab/>
            </w:r>
            <w:r>
              <w:rPr>
                <w:rStyle w:val="IndexLink"/>
              </w:rPr>
              <w:t>91</w:t>
            </w:r>
          </w:hyperlink>
        </w:p>
        <w:p>
          <w:pPr>
            <w:pStyle w:val="Contents4"/>
            <w:tabs>
              <w:tab w:val="clear" w:pos="8176"/>
              <w:tab w:val="right" w:pos="9026" w:leader="dot"/>
            </w:tabs>
            <w:rPr/>
          </w:pPr>
          <w:hyperlink w:anchor="__RefHeading___Toc7681749_2142443653">
            <w:r>
              <w:rPr>
                <w:webHidden/>
                <w:rStyle w:val="IndexLink"/>
              </w:rPr>
              <w:t>2</w:t>
            </w:r>
            <w:r>
              <w:rPr>
                <w:rStyle w:val="IndexLink"/>
                <w:rtl w:val="true"/>
              </w:rPr>
              <w:t xml:space="preserve">. </w:t>
            </w:r>
            <w:r>
              <w:rPr>
                <w:rStyle w:val="IndexLink"/>
                <w:rtl w:val="true"/>
              </w:rPr>
              <w:t>راسخان در علم</w:t>
            </w:r>
            <w:r>
              <w:rPr>
                <w:rStyle w:val="IndexLink"/>
                <w:rtl w:val="true"/>
              </w:rPr>
              <w:tab/>
            </w:r>
            <w:r>
              <w:rPr>
                <w:rStyle w:val="IndexLink"/>
              </w:rPr>
              <w:t>91</w:t>
            </w:r>
          </w:hyperlink>
        </w:p>
        <w:p>
          <w:pPr>
            <w:pStyle w:val="Contents4"/>
            <w:tabs>
              <w:tab w:val="clear" w:pos="8176"/>
              <w:tab w:val="right" w:pos="9026" w:leader="dot"/>
            </w:tabs>
            <w:rPr/>
          </w:pPr>
          <w:hyperlink w:anchor="__RefHeading___Toc7681751_2142443653">
            <w:r>
              <w:rPr>
                <w:webHidden/>
                <w:rStyle w:val="IndexLink"/>
              </w:rPr>
              <w:t>4</w:t>
            </w:r>
            <w:r>
              <w:rPr>
                <w:rStyle w:val="IndexLink"/>
                <w:rtl w:val="true"/>
              </w:rPr>
              <w:t xml:space="preserve">. </w:t>
            </w:r>
            <w:r>
              <w:rPr>
                <w:rStyle w:val="IndexLink"/>
                <w:rtl w:val="true"/>
              </w:rPr>
              <w:t>بینایان و نابینایان</w:t>
            </w:r>
            <w:r>
              <w:rPr>
                <w:rStyle w:val="IndexLink"/>
                <w:rtl w:val="true"/>
              </w:rPr>
              <w:tab/>
            </w:r>
            <w:r>
              <w:rPr>
                <w:rStyle w:val="IndexLink"/>
              </w:rPr>
              <w:t>92</w:t>
            </w:r>
          </w:hyperlink>
        </w:p>
        <w:p>
          <w:pPr>
            <w:pStyle w:val="Contents4"/>
            <w:tabs>
              <w:tab w:val="clear" w:pos="8176"/>
              <w:tab w:val="right" w:pos="9026" w:leader="dot"/>
            </w:tabs>
            <w:rPr/>
          </w:pPr>
          <w:hyperlink w:anchor="__RefHeading___Toc7681753_2142443653">
            <w:r>
              <w:rPr>
                <w:webHidden/>
                <w:rStyle w:val="IndexLink"/>
              </w:rPr>
              <w:t>5</w:t>
            </w:r>
            <w:r>
              <w:rPr>
                <w:rStyle w:val="IndexLink"/>
                <w:rtl w:val="true"/>
              </w:rPr>
              <w:t xml:space="preserve">. </w:t>
            </w:r>
            <w:r>
              <w:rPr>
                <w:rStyle w:val="IndexLink"/>
                <w:rtl w:val="true"/>
              </w:rPr>
              <w:t>عالمان و جاهلان مساوی نیستند</w:t>
            </w:r>
            <w:r>
              <w:rPr>
                <w:rStyle w:val="IndexLink"/>
                <w:rtl w:val="true"/>
              </w:rPr>
              <w:tab/>
            </w:r>
            <w:r>
              <w:rPr>
                <w:rStyle w:val="IndexLink"/>
              </w:rPr>
              <w:t>93</w:t>
            </w:r>
          </w:hyperlink>
        </w:p>
        <w:p>
          <w:pPr>
            <w:pStyle w:val="Contents4"/>
            <w:tabs>
              <w:tab w:val="clear" w:pos="8176"/>
              <w:tab w:val="right" w:pos="9026" w:leader="dot"/>
            </w:tabs>
            <w:rPr/>
          </w:pPr>
          <w:hyperlink w:anchor="__RefHeading___Toc7681755_2142443653">
            <w:r>
              <w:rPr>
                <w:webHidden/>
                <w:rStyle w:val="IndexLink"/>
              </w:rPr>
              <w:t>6</w:t>
            </w:r>
            <w:r>
              <w:rPr>
                <w:rStyle w:val="IndexLink"/>
                <w:rtl w:val="true"/>
              </w:rPr>
              <w:t xml:space="preserve">. </w:t>
            </w:r>
            <w:r>
              <w:rPr>
                <w:rStyle w:val="IndexLink"/>
                <w:rtl w:val="true"/>
              </w:rPr>
              <w:t>تدبر در آیات</w:t>
            </w:r>
            <w:r>
              <w:rPr>
                <w:rStyle w:val="IndexLink"/>
                <w:rtl w:val="true"/>
              </w:rPr>
              <w:tab/>
            </w:r>
            <w:r>
              <w:rPr>
                <w:rStyle w:val="IndexLink"/>
              </w:rPr>
              <w:t>94</w:t>
            </w:r>
          </w:hyperlink>
        </w:p>
        <w:p>
          <w:pPr>
            <w:pStyle w:val="Contents4"/>
            <w:tabs>
              <w:tab w:val="clear" w:pos="8176"/>
              <w:tab w:val="right" w:pos="9026" w:leader="dot"/>
            </w:tabs>
            <w:rPr/>
          </w:pPr>
          <w:hyperlink w:anchor="__RefHeading___Toc7681757_2142443653">
            <w:r>
              <w:rPr>
                <w:webHidden/>
                <w:rStyle w:val="IndexLink"/>
              </w:rPr>
              <w:t>7</w:t>
            </w:r>
            <w:r>
              <w:rPr>
                <w:rStyle w:val="IndexLink"/>
                <w:rtl w:val="true"/>
              </w:rPr>
              <w:t xml:space="preserve">. </w:t>
            </w:r>
            <w:r>
              <w:rPr>
                <w:rStyle w:val="IndexLink"/>
                <w:rtl w:val="true"/>
              </w:rPr>
              <w:t>هدایت و تذکر</w:t>
            </w:r>
            <w:r>
              <w:rPr>
                <w:rStyle w:val="IndexLink"/>
                <w:rtl w:val="true"/>
              </w:rPr>
              <w:tab/>
            </w:r>
            <w:r>
              <w:rPr>
                <w:rStyle w:val="IndexLink"/>
              </w:rPr>
              <w:t>94</w:t>
            </w:r>
          </w:hyperlink>
        </w:p>
        <w:p>
          <w:pPr>
            <w:pStyle w:val="Contents4"/>
            <w:tabs>
              <w:tab w:val="clear" w:pos="8176"/>
              <w:tab w:val="right" w:pos="9026" w:leader="dot"/>
            </w:tabs>
            <w:rPr/>
          </w:pPr>
          <w:hyperlink w:anchor="__RefHeading___Toc7681759_2142443653">
            <w:r>
              <w:rPr>
                <w:webHidden/>
                <w:rStyle w:val="IndexLink"/>
              </w:rPr>
              <w:t>8</w:t>
            </w:r>
            <w:r>
              <w:rPr>
                <w:rStyle w:val="IndexLink"/>
                <w:rtl w:val="true"/>
              </w:rPr>
              <w:t xml:space="preserve">. </w:t>
            </w:r>
            <w:r>
              <w:rPr>
                <w:rStyle w:val="IndexLink"/>
                <w:rtl w:val="true"/>
              </w:rPr>
              <w:t>پیوسته تذکر بده</w:t>
            </w:r>
            <w:r>
              <w:rPr>
                <w:rStyle w:val="IndexLink"/>
                <w:rtl w:val="true"/>
              </w:rPr>
              <w:tab/>
            </w:r>
            <w:r>
              <w:rPr>
                <w:rStyle w:val="IndexLink"/>
              </w:rPr>
              <w:t>95</w:t>
            </w:r>
          </w:hyperlink>
        </w:p>
        <w:p>
          <w:pPr>
            <w:pStyle w:val="Contents3"/>
            <w:tabs>
              <w:tab w:val="clear" w:pos="8459"/>
              <w:tab w:val="right" w:pos="9026" w:leader="dot"/>
            </w:tabs>
            <w:rPr/>
          </w:pPr>
          <w:hyperlink w:anchor="__RefHeading___Toc7681761_2142443653">
            <w:r>
              <w:rPr>
                <w:webHidden/>
                <w:rStyle w:val="IndexLink"/>
                <w:rtl w:val="true"/>
              </w:rPr>
              <w:t>عبارت یازدهم</w:t>
            </w:r>
            <w:r>
              <w:rPr>
                <w:rStyle w:val="IndexLink"/>
                <w:rtl w:val="true"/>
              </w:rPr>
              <w:t xml:space="preserve">: </w:t>
            </w:r>
            <w:r>
              <w:rPr>
                <w:rStyle w:val="IndexLink"/>
                <w:rtl w:val="true"/>
              </w:rPr>
              <w:t>فهم و عقل</w:t>
            </w:r>
            <w:r>
              <w:rPr>
                <w:rStyle w:val="IndexLink"/>
                <w:rtl w:val="true"/>
              </w:rPr>
              <w:tab/>
            </w:r>
            <w:r>
              <w:rPr>
                <w:rStyle w:val="IndexLink"/>
              </w:rPr>
              <w:t>95</w:t>
            </w:r>
          </w:hyperlink>
        </w:p>
        <w:p>
          <w:pPr>
            <w:pStyle w:val="Contents3"/>
            <w:tabs>
              <w:tab w:val="clear" w:pos="8459"/>
              <w:tab w:val="right" w:pos="9026" w:leader="dot"/>
            </w:tabs>
            <w:rPr/>
          </w:pPr>
          <w:hyperlink w:anchor="__RefHeading___Toc7681763_2142443653">
            <w:r>
              <w:rPr>
                <w:webHidden/>
                <w:rStyle w:val="IndexLink"/>
                <w:rtl w:val="true"/>
              </w:rPr>
              <w:t>عبارت دوازدهم</w:t>
            </w:r>
            <w:r>
              <w:rPr>
                <w:rStyle w:val="IndexLink"/>
                <w:rtl w:val="true"/>
              </w:rPr>
              <w:t xml:space="preserve">: </w:t>
            </w:r>
            <w:r>
              <w:rPr>
                <w:rStyle w:val="IndexLink"/>
                <w:rtl w:val="true"/>
              </w:rPr>
              <w:t>تواضع در برابر حق</w:t>
            </w:r>
            <w:r>
              <w:rPr>
                <w:rStyle w:val="IndexLink"/>
                <w:rtl w:val="true"/>
              </w:rPr>
              <w:tab/>
            </w:r>
            <w:r>
              <w:rPr>
                <w:rStyle w:val="IndexLink"/>
              </w:rPr>
              <w:t>96</w:t>
            </w:r>
          </w:hyperlink>
        </w:p>
        <w:p>
          <w:pPr>
            <w:pStyle w:val="Contents3"/>
            <w:tabs>
              <w:tab w:val="clear" w:pos="8459"/>
              <w:tab w:val="right" w:pos="9026" w:leader="dot"/>
            </w:tabs>
            <w:rPr/>
          </w:pPr>
          <w:hyperlink w:anchor="__RefHeading___Toc7681765_2142443653">
            <w:r>
              <w:rPr>
                <w:webHidden/>
                <w:rStyle w:val="IndexLink"/>
                <w:rtl w:val="true"/>
              </w:rPr>
              <w:t>عبارت سیزدهم</w:t>
            </w:r>
            <w:r>
              <w:rPr>
                <w:rStyle w:val="IndexLink"/>
                <w:rtl w:val="true"/>
              </w:rPr>
              <w:t xml:space="preserve">: </w:t>
            </w:r>
            <w:r>
              <w:rPr>
                <w:rStyle w:val="IndexLink"/>
                <w:rtl w:val="true"/>
              </w:rPr>
              <w:t>نشانه عقل</w:t>
            </w:r>
            <w:r>
              <w:rPr>
                <w:rStyle w:val="IndexLink"/>
                <w:rtl w:val="true"/>
              </w:rPr>
              <w:tab/>
            </w:r>
            <w:r>
              <w:rPr>
                <w:rStyle w:val="IndexLink"/>
              </w:rPr>
              <w:t>97</w:t>
            </w:r>
          </w:hyperlink>
        </w:p>
        <w:p>
          <w:pPr>
            <w:pStyle w:val="Contents3"/>
            <w:tabs>
              <w:tab w:val="clear" w:pos="8459"/>
              <w:tab w:val="right" w:pos="9026" w:leader="dot"/>
            </w:tabs>
            <w:rPr/>
          </w:pPr>
          <w:hyperlink w:anchor="__RefHeading___Toc7681767_2142443653">
            <w:r>
              <w:rPr>
                <w:webHidden/>
                <w:rStyle w:val="IndexLink"/>
                <w:rtl w:val="true"/>
              </w:rPr>
              <w:t>عبارت پانزدهم</w:t>
            </w:r>
            <w:r>
              <w:rPr>
                <w:rStyle w:val="IndexLink"/>
                <w:rtl w:val="true"/>
              </w:rPr>
              <w:t xml:space="preserve">: </w:t>
            </w:r>
            <w:r>
              <w:rPr>
                <w:rStyle w:val="IndexLink"/>
                <w:rtl w:val="true"/>
              </w:rPr>
              <w:t>حجت ظاهری و باطنی</w:t>
            </w:r>
            <w:r>
              <w:rPr>
                <w:rStyle w:val="IndexLink"/>
                <w:rtl w:val="true"/>
              </w:rPr>
              <w:tab/>
            </w:r>
            <w:r>
              <w:rPr>
                <w:rStyle w:val="IndexLink"/>
              </w:rPr>
              <w:t>98</w:t>
            </w:r>
          </w:hyperlink>
        </w:p>
        <w:p>
          <w:pPr>
            <w:pStyle w:val="Contents3"/>
            <w:tabs>
              <w:tab w:val="clear" w:pos="8459"/>
              <w:tab w:val="right" w:pos="9026" w:leader="dot"/>
            </w:tabs>
            <w:rPr/>
          </w:pPr>
          <w:hyperlink w:anchor="__RefHeading___Toc7681769_2142443653">
            <w:r>
              <w:rPr>
                <w:webHidden/>
                <w:rStyle w:val="IndexLink"/>
                <w:rtl w:val="true"/>
              </w:rPr>
              <w:t>عبارت شانزدهم</w:t>
            </w:r>
            <w:r>
              <w:rPr>
                <w:rStyle w:val="IndexLink"/>
                <w:rtl w:val="true"/>
              </w:rPr>
              <w:t xml:space="preserve">: </w:t>
            </w:r>
            <w:r>
              <w:rPr>
                <w:rStyle w:val="IndexLink"/>
                <w:rtl w:val="true"/>
              </w:rPr>
              <w:t>ویژگی های عاقل</w:t>
            </w:r>
            <w:r>
              <w:rPr>
                <w:rStyle w:val="IndexLink"/>
                <w:rtl w:val="true"/>
              </w:rPr>
              <w:tab/>
            </w:r>
            <w:r>
              <w:rPr>
                <w:rStyle w:val="IndexLink"/>
              </w:rPr>
              <w:t>99</w:t>
            </w:r>
          </w:hyperlink>
        </w:p>
        <w:p>
          <w:pPr>
            <w:pStyle w:val="Contents3"/>
            <w:tabs>
              <w:tab w:val="clear" w:pos="8459"/>
              <w:tab w:val="right" w:pos="9026" w:leader="dot"/>
            </w:tabs>
            <w:rPr/>
          </w:pPr>
          <w:hyperlink w:anchor="__RefHeading___Toc7681771_2142443653">
            <w:r>
              <w:rPr>
                <w:webHidden/>
                <w:rStyle w:val="IndexLink"/>
                <w:rtl w:val="true"/>
              </w:rPr>
              <w:t>عبارت هفدهم</w:t>
            </w:r>
            <w:r>
              <w:rPr>
                <w:rStyle w:val="IndexLink"/>
                <w:rtl w:val="true"/>
              </w:rPr>
              <w:t xml:space="preserve">: </w:t>
            </w:r>
            <w:r>
              <w:rPr>
                <w:rStyle w:val="IndexLink"/>
                <w:rtl w:val="true"/>
              </w:rPr>
              <w:t>آفات عقل</w:t>
            </w:r>
            <w:r>
              <w:rPr>
                <w:rStyle w:val="IndexLink"/>
                <w:rtl w:val="true"/>
              </w:rPr>
              <w:tab/>
            </w:r>
            <w:r>
              <w:rPr>
                <w:rStyle w:val="IndexLink"/>
              </w:rPr>
              <w:t>99</w:t>
            </w:r>
          </w:hyperlink>
        </w:p>
        <w:p>
          <w:pPr>
            <w:pStyle w:val="Contents3"/>
            <w:tabs>
              <w:tab w:val="clear" w:pos="8459"/>
              <w:tab w:val="right" w:pos="9026" w:leader="dot"/>
            </w:tabs>
            <w:rPr/>
          </w:pPr>
          <w:hyperlink w:anchor="__RefHeading___Toc7681773_2142443653">
            <w:r>
              <w:rPr>
                <w:webHidden/>
                <w:rStyle w:val="IndexLink"/>
                <w:rtl w:val="true"/>
              </w:rPr>
              <w:t>عبارت هجدهم</w:t>
            </w:r>
            <w:r>
              <w:rPr>
                <w:rStyle w:val="IndexLink"/>
                <w:rtl w:val="true"/>
              </w:rPr>
              <w:t xml:space="preserve">: </w:t>
            </w:r>
            <w:r>
              <w:rPr>
                <w:rStyle w:val="IndexLink"/>
                <w:rtl w:val="true"/>
              </w:rPr>
              <w:t>آفات رشد</w:t>
            </w:r>
            <w:r>
              <w:rPr>
                <w:rStyle w:val="IndexLink"/>
                <w:rtl w:val="true"/>
              </w:rPr>
              <w:tab/>
            </w:r>
            <w:r>
              <w:rPr>
                <w:rStyle w:val="IndexLink"/>
              </w:rPr>
              <w:t>100</w:t>
            </w:r>
          </w:hyperlink>
        </w:p>
        <w:p>
          <w:pPr>
            <w:pStyle w:val="Contents3"/>
            <w:tabs>
              <w:tab w:val="clear" w:pos="8459"/>
              <w:tab w:val="right" w:pos="9026" w:leader="dot"/>
            </w:tabs>
            <w:rPr/>
          </w:pPr>
          <w:hyperlink w:anchor="__RefHeading___Toc7681775_2142443653">
            <w:r>
              <w:rPr>
                <w:webHidden/>
                <w:rStyle w:val="IndexLink"/>
                <w:rtl w:val="true"/>
              </w:rPr>
              <w:t>عبارت نوزدهم</w:t>
            </w:r>
            <w:r>
              <w:rPr>
                <w:rStyle w:val="IndexLink"/>
                <w:rtl w:val="true"/>
              </w:rPr>
              <w:t xml:space="preserve">: </w:t>
            </w:r>
            <w:r>
              <w:rPr>
                <w:rStyle w:val="IndexLink"/>
                <w:rtl w:val="true"/>
              </w:rPr>
              <w:t>چاره تنهایی</w:t>
            </w:r>
            <w:r>
              <w:rPr>
                <w:rStyle w:val="IndexLink"/>
                <w:rtl w:val="true"/>
              </w:rPr>
              <w:tab/>
            </w:r>
            <w:r>
              <w:rPr>
                <w:rStyle w:val="IndexLink"/>
              </w:rPr>
              <w:t>101</w:t>
            </w:r>
          </w:hyperlink>
        </w:p>
        <w:p>
          <w:pPr>
            <w:pStyle w:val="Contents3"/>
            <w:tabs>
              <w:tab w:val="clear" w:pos="8459"/>
              <w:tab w:val="right" w:pos="9026" w:leader="dot"/>
            </w:tabs>
            <w:rPr/>
          </w:pPr>
          <w:hyperlink w:anchor="__RefHeading___Toc7681777_2142443653">
            <w:r>
              <w:rPr>
                <w:webHidden/>
                <w:rStyle w:val="IndexLink"/>
                <w:rtl w:val="true"/>
              </w:rPr>
              <w:t>عبارت بیستم</w:t>
            </w:r>
            <w:r>
              <w:rPr>
                <w:rStyle w:val="IndexLink"/>
                <w:rtl w:val="true"/>
              </w:rPr>
              <w:t xml:space="preserve">: </w:t>
            </w:r>
            <w:r>
              <w:rPr>
                <w:rStyle w:val="IndexLink"/>
                <w:rtl w:val="true"/>
              </w:rPr>
              <w:t>روابط هفت گانه</w:t>
            </w:r>
            <w:r>
              <w:rPr>
                <w:rStyle w:val="IndexLink"/>
                <w:rtl w:val="true"/>
              </w:rPr>
              <w:tab/>
            </w:r>
            <w:r>
              <w:rPr>
                <w:rStyle w:val="IndexLink"/>
              </w:rPr>
              <w:t>102</w:t>
            </w:r>
          </w:hyperlink>
        </w:p>
        <w:p>
          <w:pPr>
            <w:pStyle w:val="Contents3"/>
            <w:tabs>
              <w:tab w:val="clear" w:pos="8459"/>
              <w:tab w:val="right" w:pos="9026" w:leader="dot"/>
            </w:tabs>
            <w:rPr/>
          </w:pPr>
          <w:hyperlink w:anchor="__RefHeading___Toc7681779_2142443653">
            <w:r>
              <w:rPr>
                <w:webHidden/>
                <w:rStyle w:val="IndexLink"/>
                <w:rtl w:val="true"/>
              </w:rPr>
              <w:t>عبارت بیست و یکم</w:t>
            </w:r>
            <w:r>
              <w:rPr>
                <w:rStyle w:val="IndexLink"/>
                <w:rtl w:val="true"/>
              </w:rPr>
              <w:t xml:space="preserve">: </w:t>
            </w:r>
            <w:r>
              <w:rPr>
                <w:rStyle w:val="IndexLink"/>
                <w:rtl w:val="true"/>
              </w:rPr>
              <w:t>معیار قبولی اعمال</w:t>
            </w:r>
            <w:r>
              <w:rPr>
                <w:rStyle w:val="IndexLink"/>
                <w:rtl w:val="true"/>
              </w:rPr>
              <w:tab/>
            </w:r>
            <w:r>
              <w:rPr>
                <w:rStyle w:val="IndexLink"/>
              </w:rPr>
              <w:t>103</w:t>
            </w:r>
          </w:hyperlink>
        </w:p>
        <w:p>
          <w:pPr>
            <w:pStyle w:val="Contents3"/>
            <w:tabs>
              <w:tab w:val="clear" w:pos="8459"/>
              <w:tab w:val="right" w:pos="9026" w:leader="dot"/>
            </w:tabs>
            <w:rPr/>
          </w:pPr>
          <w:hyperlink w:anchor="__RefHeading___Toc7681781_2142443653">
            <w:r>
              <w:rPr>
                <w:webHidden/>
                <w:rStyle w:val="IndexLink"/>
                <w:rtl w:val="true"/>
              </w:rPr>
              <w:t>عبارت بیست و دوم</w:t>
            </w:r>
            <w:r>
              <w:rPr>
                <w:rStyle w:val="IndexLink"/>
                <w:rtl w:val="true"/>
              </w:rPr>
              <w:t xml:space="preserve">: </w:t>
            </w:r>
            <w:r>
              <w:rPr>
                <w:rStyle w:val="IndexLink"/>
                <w:rtl w:val="true"/>
              </w:rPr>
              <w:t>تجارت پرسود</w:t>
            </w:r>
            <w:r>
              <w:rPr>
                <w:rStyle w:val="IndexLink"/>
                <w:rtl w:val="true"/>
              </w:rPr>
              <w:tab/>
            </w:r>
            <w:r>
              <w:rPr>
                <w:rStyle w:val="IndexLink"/>
              </w:rPr>
              <w:t>103</w:t>
            </w:r>
          </w:hyperlink>
        </w:p>
        <w:p>
          <w:pPr>
            <w:pStyle w:val="Contents3"/>
            <w:tabs>
              <w:tab w:val="clear" w:pos="8459"/>
              <w:tab w:val="right" w:pos="9026" w:leader="dot"/>
            </w:tabs>
            <w:rPr/>
          </w:pPr>
          <w:hyperlink w:anchor="__RefHeading___Toc7681783_2142443653">
            <w:r>
              <w:rPr>
                <w:webHidden/>
                <w:rStyle w:val="IndexLink"/>
                <w:rtl w:val="true"/>
              </w:rPr>
              <w:t>عبارت بیست و سوم</w:t>
            </w:r>
            <w:r>
              <w:rPr>
                <w:rStyle w:val="IndexLink"/>
                <w:rtl w:val="true"/>
              </w:rPr>
              <w:t xml:space="preserve">: </w:t>
            </w:r>
            <w:r>
              <w:rPr>
                <w:rStyle w:val="IndexLink"/>
                <w:rtl w:val="true"/>
              </w:rPr>
              <w:t>نشانه دیگری برای عاقلان</w:t>
            </w:r>
            <w:r>
              <w:rPr>
                <w:rStyle w:val="IndexLink"/>
                <w:rtl w:val="true"/>
              </w:rPr>
              <w:tab/>
            </w:r>
            <w:r>
              <w:rPr>
                <w:rStyle w:val="IndexLink"/>
              </w:rPr>
              <w:t>104</w:t>
            </w:r>
          </w:hyperlink>
        </w:p>
        <w:p>
          <w:pPr>
            <w:pStyle w:val="Contents3"/>
            <w:tabs>
              <w:tab w:val="clear" w:pos="8459"/>
              <w:tab w:val="right" w:pos="9026" w:leader="dot"/>
            </w:tabs>
            <w:rPr/>
          </w:pPr>
          <w:hyperlink w:anchor="__RefHeading___Toc7681785_2142443653">
            <w:r>
              <w:rPr>
                <w:webHidden/>
                <w:rStyle w:val="IndexLink"/>
                <w:rtl w:val="true"/>
              </w:rPr>
              <w:t>عبارت بیست و چهارم</w:t>
            </w:r>
            <w:r>
              <w:rPr>
                <w:rStyle w:val="IndexLink"/>
                <w:rtl w:val="true"/>
              </w:rPr>
              <w:t xml:space="preserve">: </w:t>
            </w:r>
            <w:r>
              <w:rPr>
                <w:rStyle w:val="IndexLink"/>
                <w:rtl w:val="true"/>
              </w:rPr>
              <w:t>نگاه عاقلان به دنیا و آخرت</w:t>
            </w:r>
            <w:r>
              <w:rPr>
                <w:rStyle w:val="IndexLink"/>
                <w:rtl w:val="true"/>
              </w:rPr>
              <w:tab/>
            </w:r>
            <w:r>
              <w:rPr>
                <w:rStyle w:val="IndexLink"/>
              </w:rPr>
              <w:t>104</w:t>
            </w:r>
          </w:hyperlink>
        </w:p>
        <w:p>
          <w:pPr>
            <w:pStyle w:val="Contents3"/>
            <w:tabs>
              <w:tab w:val="clear" w:pos="8459"/>
              <w:tab w:val="right" w:pos="9026" w:leader="dot"/>
            </w:tabs>
            <w:rPr/>
          </w:pPr>
          <w:hyperlink w:anchor="__RefHeading___Toc7681787_2142443653">
            <w:r>
              <w:rPr>
                <w:webHidden/>
                <w:rStyle w:val="IndexLink"/>
                <w:rtl w:val="true"/>
              </w:rPr>
              <w:t>عبارت بیست و پنجم</w:t>
            </w:r>
            <w:r>
              <w:rPr>
                <w:rStyle w:val="IndexLink"/>
                <w:rtl w:val="true"/>
              </w:rPr>
              <w:t xml:space="preserve">: </w:t>
            </w:r>
            <w:r>
              <w:rPr>
                <w:rStyle w:val="IndexLink"/>
                <w:rtl w:val="true"/>
              </w:rPr>
              <w:t>زاهدان دنیا و راغبان آخرت</w:t>
            </w:r>
            <w:r>
              <w:rPr>
                <w:rStyle w:val="IndexLink"/>
                <w:rtl w:val="true"/>
              </w:rPr>
              <w:tab/>
            </w:r>
            <w:r>
              <w:rPr>
                <w:rStyle w:val="IndexLink"/>
              </w:rPr>
              <w:t>105</w:t>
            </w:r>
          </w:hyperlink>
        </w:p>
        <w:p>
          <w:pPr>
            <w:pStyle w:val="Contents3"/>
            <w:tabs>
              <w:tab w:val="clear" w:pos="8459"/>
              <w:tab w:val="right" w:pos="9026" w:leader="dot"/>
            </w:tabs>
            <w:rPr/>
          </w:pPr>
          <w:hyperlink w:anchor="__RefHeading___Toc7681789_2142443653">
            <w:r>
              <w:rPr>
                <w:webHidden/>
                <w:rStyle w:val="IndexLink"/>
                <w:rtl w:val="true"/>
              </w:rPr>
              <w:t>عبارت بیست و ششم</w:t>
            </w:r>
            <w:r>
              <w:rPr>
                <w:rStyle w:val="IndexLink"/>
                <w:rtl w:val="true"/>
              </w:rPr>
              <w:t xml:space="preserve">: </w:t>
            </w:r>
            <w:r>
              <w:rPr>
                <w:rStyle w:val="IndexLink"/>
                <w:rtl w:val="true"/>
              </w:rPr>
              <w:t>فایده عقل کامل</w:t>
            </w:r>
            <w:r>
              <w:rPr>
                <w:rStyle w:val="IndexLink"/>
                <w:rtl w:val="true"/>
              </w:rPr>
              <w:tab/>
            </w:r>
            <w:r>
              <w:rPr>
                <w:rStyle w:val="IndexLink"/>
              </w:rPr>
              <w:t>106</w:t>
            </w:r>
          </w:hyperlink>
        </w:p>
        <w:p>
          <w:pPr>
            <w:pStyle w:val="Contents3"/>
            <w:tabs>
              <w:tab w:val="clear" w:pos="8459"/>
              <w:tab w:val="right" w:pos="9026" w:leader="dot"/>
            </w:tabs>
            <w:rPr/>
          </w:pPr>
          <w:hyperlink w:anchor="__RefHeading___Toc7681791_2142443653">
            <w:r>
              <w:rPr>
                <w:webHidden/>
                <w:rStyle w:val="IndexLink"/>
                <w:rtl w:val="true"/>
              </w:rPr>
              <w:t>عبارت بیست و هفتم</w:t>
            </w:r>
            <w:r>
              <w:rPr>
                <w:rStyle w:val="IndexLink"/>
                <w:rtl w:val="true"/>
              </w:rPr>
              <w:t xml:space="preserve">: </w:t>
            </w:r>
            <w:r>
              <w:rPr>
                <w:rStyle w:val="IndexLink"/>
                <w:rtl w:val="true"/>
              </w:rPr>
              <w:t>عامل استمرار هدایت</w:t>
            </w:r>
            <w:r>
              <w:rPr>
                <w:rStyle w:val="IndexLink"/>
                <w:rtl w:val="true"/>
              </w:rPr>
              <w:tab/>
            </w:r>
            <w:r>
              <w:rPr>
                <w:rStyle w:val="IndexLink"/>
              </w:rPr>
              <w:t>106</w:t>
            </w:r>
          </w:hyperlink>
        </w:p>
        <w:p>
          <w:pPr>
            <w:pStyle w:val="Contents3"/>
            <w:tabs>
              <w:tab w:val="clear" w:pos="8459"/>
              <w:tab w:val="right" w:pos="9026" w:leader="dot"/>
            </w:tabs>
            <w:rPr/>
          </w:pPr>
          <w:hyperlink w:anchor="__RefHeading___Toc7681793_2142443653">
            <w:r>
              <w:rPr>
                <w:webHidden/>
                <w:rStyle w:val="IndexLink"/>
                <w:rtl w:val="true"/>
              </w:rPr>
              <w:t>عبارت بیست و هشتم</w:t>
            </w:r>
            <w:r>
              <w:rPr>
                <w:rStyle w:val="IndexLink"/>
                <w:rtl w:val="true"/>
              </w:rPr>
              <w:t xml:space="preserve">: </w:t>
            </w:r>
            <w:r>
              <w:rPr>
                <w:rStyle w:val="IndexLink"/>
                <w:rtl w:val="true"/>
              </w:rPr>
              <w:t>برترین عبادت</w:t>
            </w:r>
            <w:r>
              <w:rPr>
                <w:rStyle w:val="IndexLink"/>
                <w:rtl w:val="true"/>
              </w:rPr>
              <w:tab/>
            </w:r>
            <w:r>
              <w:rPr>
                <w:rStyle w:val="IndexLink"/>
              </w:rPr>
              <w:t>107</w:t>
            </w:r>
          </w:hyperlink>
        </w:p>
        <w:p>
          <w:pPr>
            <w:pStyle w:val="Contents3"/>
            <w:tabs>
              <w:tab w:val="clear" w:pos="8459"/>
              <w:tab w:val="right" w:pos="9026" w:leader="dot"/>
            </w:tabs>
            <w:rPr/>
          </w:pPr>
          <w:hyperlink w:anchor="__RefHeading___Toc7681795_2142443653">
            <w:r>
              <w:rPr>
                <w:webHidden/>
                <w:rStyle w:val="IndexLink"/>
                <w:rtl w:val="true"/>
              </w:rPr>
              <w:t>عبارت بیست و نهم</w:t>
            </w:r>
            <w:r>
              <w:rPr>
                <w:rStyle w:val="IndexLink"/>
                <w:rtl w:val="true"/>
              </w:rPr>
              <w:t xml:space="preserve">: </w:t>
            </w:r>
            <w:r>
              <w:rPr>
                <w:rStyle w:val="IndexLink"/>
                <w:rtl w:val="true"/>
              </w:rPr>
              <w:t>عاقل دروغ نمی گوید</w:t>
            </w:r>
            <w:r>
              <w:rPr>
                <w:rStyle w:val="IndexLink"/>
                <w:rtl w:val="true"/>
              </w:rPr>
              <w:tab/>
            </w:r>
            <w:r>
              <w:rPr>
                <w:rStyle w:val="IndexLink"/>
              </w:rPr>
              <w:t>109</w:t>
            </w:r>
          </w:hyperlink>
        </w:p>
        <w:p>
          <w:pPr>
            <w:pStyle w:val="Contents3"/>
            <w:tabs>
              <w:tab w:val="clear" w:pos="8459"/>
              <w:tab w:val="right" w:pos="9026" w:leader="dot"/>
            </w:tabs>
            <w:rPr/>
          </w:pPr>
          <w:hyperlink w:anchor="__RefHeading___Toc7681797_2142443653">
            <w:r>
              <w:rPr>
                <w:webHidden/>
                <w:rStyle w:val="IndexLink"/>
                <w:rtl w:val="true"/>
              </w:rPr>
              <w:t>عبارت سی ام</w:t>
            </w:r>
            <w:r>
              <w:rPr>
                <w:rStyle w:val="IndexLink"/>
                <w:rtl w:val="true"/>
              </w:rPr>
              <w:t xml:space="preserve">: </w:t>
            </w:r>
            <w:r>
              <w:rPr>
                <w:rStyle w:val="IndexLink"/>
                <w:rtl w:val="true"/>
              </w:rPr>
              <w:t>عقل، دین و شخصیت</w:t>
            </w:r>
            <w:r>
              <w:rPr>
                <w:rStyle w:val="IndexLink"/>
                <w:rtl w:val="true"/>
              </w:rPr>
              <w:tab/>
            </w:r>
            <w:r>
              <w:rPr>
                <w:rStyle w:val="IndexLink"/>
              </w:rPr>
              <w:t>110</w:t>
            </w:r>
          </w:hyperlink>
        </w:p>
        <w:p>
          <w:pPr>
            <w:pStyle w:val="Contents4"/>
            <w:tabs>
              <w:tab w:val="clear" w:pos="8176"/>
              <w:tab w:val="right" w:pos="9026" w:leader="dot"/>
            </w:tabs>
            <w:rPr/>
          </w:pPr>
          <w:hyperlink w:anchor="__RefHeading___Toc7681799_2142443653">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7681801_2142443653">
            <w:r>
              <w:rPr>
                <w:webHidden/>
                <w:rStyle w:val="IndexLink"/>
              </w:rPr>
              <w:t>1</w:t>
            </w:r>
            <w:r>
              <w:rPr>
                <w:rStyle w:val="IndexLink"/>
                <w:rtl w:val="true"/>
              </w:rPr>
              <w:t xml:space="preserve">. </w:t>
            </w:r>
            <w:r>
              <w:rPr>
                <w:rStyle w:val="IndexLink"/>
                <w:rtl w:val="true"/>
              </w:rPr>
              <w:t>رابطه دین و شخصیت</w:t>
            </w:r>
            <w:r>
              <w:rPr>
                <w:rStyle w:val="IndexLink"/>
                <w:rtl w:val="true"/>
              </w:rPr>
              <w:tab/>
            </w:r>
            <w:r>
              <w:rPr>
                <w:rStyle w:val="IndexLink"/>
              </w:rPr>
              <w:t>110</w:t>
            </w:r>
          </w:hyperlink>
        </w:p>
        <w:p>
          <w:pPr>
            <w:pStyle w:val="Contents4"/>
            <w:tabs>
              <w:tab w:val="clear" w:pos="8176"/>
              <w:tab w:val="right" w:pos="9026" w:leader="dot"/>
            </w:tabs>
            <w:rPr/>
          </w:pPr>
          <w:hyperlink w:anchor="__RefHeading___Toc7681803_2142443653">
            <w:r>
              <w:rPr>
                <w:webHidden/>
                <w:rStyle w:val="IndexLink"/>
              </w:rPr>
              <w:t>2</w:t>
            </w:r>
            <w:r>
              <w:rPr>
                <w:rStyle w:val="IndexLink"/>
                <w:rtl w:val="true"/>
              </w:rPr>
              <w:t>.</w:t>
            </w:r>
            <w:r>
              <w:rPr>
                <w:rStyle w:val="IndexLink"/>
                <w:rtl w:val="true"/>
              </w:rPr>
              <w:t>رابطه عقل و شخصیت</w:t>
            </w:r>
            <w:r>
              <w:rPr>
                <w:rStyle w:val="IndexLink"/>
                <w:rtl w:val="true"/>
              </w:rPr>
              <w:tab/>
            </w:r>
            <w:r>
              <w:rPr>
                <w:rStyle w:val="IndexLink"/>
              </w:rPr>
              <w:t>110</w:t>
            </w:r>
          </w:hyperlink>
        </w:p>
        <w:p>
          <w:pPr>
            <w:pStyle w:val="Contents4"/>
            <w:tabs>
              <w:tab w:val="clear" w:pos="8176"/>
              <w:tab w:val="right" w:pos="9026" w:leader="dot"/>
            </w:tabs>
            <w:rPr/>
          </w:pPr>
          <w:hyperlink w:anchor="__RefHeading___Toc7681805_2142443653">
            <w:r>
              <w:rPr>
                <w:webHidden/>
                <w:rStyle w:val="IndexLink"/>
              </w:rPr>
              <w:t>3</w:t>
            </w:r>
            <w:r>
              <w:rPr>
                <w:rStyle w:val="IndexLink"/>
                <w:rtl w:val="true"/>
              </w:rPr>
              <w:t xml:space="preserve">. </w:t>
            </w:r>
            <w:r>
              <w:rPr>
                <w:rStyle w:val="IndexLink"/>
                <w:rtl w:val="true"/>
              </w:rPr>
              <w:t>ارزشمند ترین انسان ها</w:t>
            </w:r>
            <w:r>
              <w:rPr>
                <w:rStyle w:val="IndexLink"/>
                <w:rtl w:val="true"/>
              </w:rPr>
              <w:tab/>
            </w:r>
            <w:r>
              <w:rPr>
                <w:rStyle w:val="IndexLink"/>
              </w:rPr>
              <w:t>110</w:t>
            </w:r>
          </w:hyperlink>
        </w:p>
        <w:p>
          <w:pPr>
            <w:pStyle w:val="Contents4"/>
            <w:tabs>
              <w:tab w:val="clear" w:pos="8176"/>
              <w:tab w:val="right" w:pos="9026" w:leader="dot"/>
            </w:tabs>
            <w:rPr/>
          </w:pPr>
          <w:hyperlink w:anchor="__RefHeading___Toc7681807_2142443653">
            <w:r>
              <w:rPr>
                <w:webHidden/>
                <w:rStyle w:val="IndexLink"/>
              </w:rPr>
              <w:t>4</w:t>
            </w:r>
            <w:r>
              <w:rPr>
                <w:rStyle w:val="IndexLink"/>
                <w:rtl w:val="true"/>
              </w:rPr>
              <w:t xml:space="preserve">. </w:t>
            </w:r>
            <w:r>
              <w:rPr>
                <w:rStyle w:val="IndexLink"/>
                <w:rtl w:val="true"/>
              </w:rPr>
              <w:t>بهای انسان</w:t>
            </w:r>
            <w:r>
              <w:rPr>
                <w:rStyle w:val="IndexLink"/>
                <w:rtl w:val="true"/>
              </w:rPr>
              <w:tab/>
            </w:r>
            <w:r>
              <w:rPr>
                <w:rStyle w:val="IndexLink"/>
              </w:rPr>
              <w:t>111</w:t>
            </w:r>
          </w:hyperlink>
        </w:p>
        <w:p>
          <w:pPr>
            <w:pStyle w:val="Contents3"/>
            <w:tabs>
              <w:tab w:val="clear" w:pos="8459"/>
              <w:tab w:val="right" w:pos="9026" w:leader="dot"/>
            </w:tabs>
            <w:rPr/>
          </w:pPr>
          <w:hyperlink w:anchor="__RefHeading___Toc7681809_2142443653">
            <w:r>
              <w:rPr>
                <w:webHidden/>
                <w:rStyle w:val="IndexLink"/>
                <w:rtl w:val="true"/>
              </w:rPr>
              <w:t>عبارت سی و یکم</w:t>
            </w:r>
            <w:r>
              <w:rPr>
                <w:rStyle w:val="IndexLink"/>
                <w:rtl w:val="true"/>
              </w:rPr>
              <w:t xml:space="preserve">: </w:t>
            </w:r>
            <w:r>
              <w:rPr>
                <w:rStyle w:val="IndexLink"/>
                <w:rtl w:val="true"/>
              </w:rPr>
              <w:t>بخش اول</w:t>
            </w:r>
            <w:r>
              <w:rPr>
                <w:rStyle w:val="IndexLink"/>
                <w:rtl w:val="true"/>
              </w:rPr>
              <w:t xml:space="preserve">: </w:t>
            </w:r>
            <w:r>
              <w:rPr>
                <w:rStyle w:val="IndexLink"/>
                <w:rtl w:val="true"/>
              </w:rPr>
              <w:t>نشانه های سه گانه</w:t>
            </w:r>
            <w:r>
              <w:rPr>
                <w:rStyle w:val="IndexLink"/>
                <w:rtl w:val="true"/>
              </w:rPr>
              <w:tab/>
            </w:r>
            <w:r>
              <w:rPr>
                <w:rStyle w:val="IndexLink"/>
              </w:rPr>
              <w:t>111</w:t>
            </w:r>
          </w:hyperlink>
        </w:p>
        <w:p>
          <w:pPr>
            <w:pStyle w:val="Contents4"/>
            <w:tabs>
              <w:tab w:val="clear" w:pos="8176"/>
              <w:tab w:val="right" w:pos="9026" w:leader="dot"/>
            </w:tabs>
            <w:rPr/>
          </w:pPr>
          <w:hyperlink w:anchor="__RefHeading___Toc7681811_2142443653">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7681813_2142443653">
            <w:r>
              <w:rPr>
                <w:webHidden/>
                <w:rStyle w:val="IndexLink"/>
                <w:rtl w:val="true"/>
              </w:rPr>
              <w:t>بخش دوم</w:t>
            </w:r>
            <w:r>
              <w:rPr>
                <w:rStyle w:val="IndexLink"/>
                <w:rtl w:val="true"/>
              </w:rPr>
              <w:t xml:space="preserve">: </w:t>
            </w:r>
            <w:r>
              <w:rPr>
                <w:rStyle w:val="IndexLink"/>
                <w:rtl w:val="true"/>
              </w:rPr>
              <w:t>صفات صدرنشینان</w:t>
            </w:r>
            <w:r>
              <w:rPr>
                <w:rStyle w:val="IndexLink"/>
                <w:rtl w:val="true"/>
              </w:rPr>
              <w:tab/>
            </w:r>
            <w:r>
              <w:rPr>
                <w:rStyle w:val="IndexLink"/>
              </w:rPr>
              <w:t>112</w:t>
            </w:r>
          </w:hyperlink>
        </w:p>
        <w:p>
          <w:pPr>
            <w:pStyle w:val="Contents4"/>
            <w:tabs>
              <w:tab w:val="clear" w:pos="8176"/>
              <w:tab w:val="right" w:pos="9026" w:leader="dot"/>
            </w:tabs>
            <w:rPr/>
          </w:pPr>
          <w:hyperlink w:anchor="__RefHeading___Toc7681815_2142443653">
            <w:r>
              <w:rPr>
                <w:webHidden/>
                <w:rStyle w:val="IndexLink"/>
                <w:rtl w:val="true"/>
              </w:rPr>
              <w:t>بخش سوم</w:t>
            </w:r>
            <w:r>
              <w:rPr>
                <w:rStyle w:val="IndexLink"/>
                <w:rtl w:val="true"/>
              </w:rPr>
              <w:t xml:space="preserve">: </w:t>
            </w:r>
            <w:r>
              <w:rPr>
                <w:rStyle w:val="IndexLink"/>
                <w:rtl w:val="true"/>
              </w:rPr>
              <w:t>اندرزهای امام سجاد علیه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7681817_2142443653">
            <w:r>
              <w:rPr>
                <w:webHidden/>
                <w:rStyle w:val="IndexLink"/>
                <w:rtl w:val="true"/>
              </w:rPr>
              <w:t>عبارت سی و دوم</w:t>
            </w:r>
            <w:r>
              <w:rPr>
                <w:rStyle w:val="IndexLink"/>
                <w:rtl w:val="true"/>
              </w:rPr>
              <w:t xml:space="preserve">: </w:t>
            </w:r>
            <w:r>
              <w:rPr>
                <w:rStyle w:val="IndexLink"/>
                <w:rtl w:val="true"/>
              </w:rPr>
              <w:t>سفارش های پایانی</w:t>
            </w:r>
            <w:r>
              <w:rPr>
                <w:rStyle w:val="IndexLink"/>
                <w:rtl w:val="true"/>
              </w:rPr>
              <w:tab/>
            </w:r>
            <w:r>
              <w:rPr>
                <w:rStyle w:val="IndexLink"/>
              </w:rPr>
              <w:t>115</w:t>
            </w:r>
          </w:hyperlink>
        </w:p>
        <w:p>
          <w:pPr>
            <w:pStyle w:val="Contents2"/>
            <w:tabs>
              <w:tab w:val="clear" w:pos="8743"/>
              <w:tab w:val="right" w:pos="9026" w:leader="dot"/>
            </w:tabs>
            <w:rPr/>
          </w:pPr>
          <w:hyperlink w:anchor="__RefHeading___Toc7681819_2142443653">
            <w:r>
              <w:rPr>
                <w:webHidden/>
                <w:rStyle w:val="IndexLink"/>
                <w:rtl w:val="true"/>
              </w:rPr>
              <w:t>امام کاظم علیه السلام از ولادت تا شهادت</w:t>
            </w:r>
            <w:r>
              <w:rPr>
                <w:rStyle w:val="IndexLink"/>
                <w:rtl w:val="true"/>
              </w:rPr>
              <w:tab/>
            </w:r>
            <w:r>
              <w:rPr>
                <w:rStyle w:val="IndexLink"/>
              </w:rPr>
              <w:t>117</w:t>
            </w:r>
          </w:hyperlink>
        </w:p>
        <w:p>
          <w:pPr>
            <w:pStyle w:val="Contents3"/>
            <w:tabs>
              <w:tab w:val="clear" w:pos="8459"/>
              <w:tab w:val="right" w:pos="9026" w:leader="dot"/>
            </w:tabs>
            <w:rPr/>
          </w:pPr>
          <w:hyperlink w:anchor="__RefHeading___Toc7681821_2142443653">
            <w:r>
              <w:rPr>
                <w:webHidden/>
                <w:rStyle w:val="IndexLink"/>
                <w:rtl w:val="true"/>
              </w:rPr>
              <w:t>حمیدرضا مطهری</w:t>
            </w:r>
            <w:r>
              <w:rPr>
                <w:rStyle w:val="IndexLink"/>
                <w:rtl w:val="true"/>
              </w:rPr>
              <w:tab/>
            </w:r>
            <w:r>
              <w:rPr>
                <w:rStyle w:val="IndexLink"/>
              </w:rPr>
              <w:t>117</w:t>
            </w:r>
          </w:hyperlink>
        </w:p>
        <w:p>
          <w:pPr>
            <w:pStyle w:val="Contents3"/>
            <w:tabs>
              <w:tab w:val="clear" w:pos="8459"/>
              <w:tab w:val="right" w:pos="9026" w:leader="dot"/>
            </w:tabs>
            <w:rPr/>
          </w:pPr>
          <w:hyperlink w:anchor="__RefHeading___Toc7681823_2142443653">
            <w:r>
              <w:rPr>
                <w:webHidden/>
                <w:rStyle w:val="IndexLink"/>
                <w:rtl w:val="true"/>
              </w:rPr>
              <w:t>خلفای هم عصر با امام کاظم علیه 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7681825_2142443653">
            <w:r>
              <w:rPr>
                <w:webHidden/>
                <w:rStyle w:val="IndexLink"/>
              </w:rPr>
              <w:t>1</w:t>
            </w:r>
            <w:r>
              <w:rPr>
                <w:rStyle w:val="IndexLink"/>
                <w:rtl w:val="true"/>
              </w:rPr>
              <w:t xml:space="preserve">. </w:t>
            </w:r>
            <w:r>
              <w:rPr>
                <w:rStyle w:val="IndexLink"/>
                <w:rtl w:val="true"/>
              </w:rPr>
              <w:t>منصور</w:t>
            </w:r>
            <w:r>
              <w:rPr>
                <w:rStyle w:val="IndexLink"/>
                <w:rtl w:val="true"/>
              </w:rPr>
              <w:tab/>
            </w:r>
            <w:r>
              <w:rPr>
                <w:rStyle w:val="IndexLink"/>
              </w:rPr>
              <w:t>119</w:t>
            </w:r>
          </w:hyperlink>
        </w:p>
        <w:p>
          <w:pPr>
            <w:pStyle w:val="Contents4"/>
            <w:tabs>
              <w:tab w:val="clear" w:pos="8176"/>
              <w:tab w:val="right" w:pos="9026" w:leader="dot"/>
            </w:tabs>
            <w:rPr/>
          </w:pPr>
          <w:hyperlink w:anchor="__RefHeading___Toc7681827_2142443653">
            <w:r>
              <w:rPr>
                <w:webHidden/>
                <w:rStyle w:val="IndexLink"/>
              </w:rPr>
              <w:t>2</w:t>
            </w:r>
            <w:r>
              <w:rPr>
                <w:rStyle w:val="IndexLink"/>
                <w:rtl w:val="true"/>
              </w:rPr>
              <w:t xml:space="preserve">. </w:t>
            </w:r>
            <w:r>
              <w:rPr>
                <w:rStyle w:val="IndexLink"/>
                <w:rtl w:val="true"/>
              </w:rPr>
              <w:t>مهدی عباسی</w:t>
            </w:r>
            <w:r>
              <w:rPr>
                <w:rStyle w:val="IndexLink"/>
                <w:rtl w:val="true"/>
              </w:rPr>
              <w:tab/>
            </w:r>
            <w:r>
              <w:rPr>
                <w:rStyle w:val="IndexLink"/>
              </w:rPr>
              <w:t>120</w:t>
            </w:r>
          </w:hyperlink>
        </w:p>
        <w:p>
          <w:pPr>
            <w:pStyle w:val="Contents4"/>
            <w:tabs>
              <w:tab w:val="clear" w:pos="8176"/>
              <w:tab w:val="right" w:pos="9026" w:leader="dot"/>
            </w:tabs>
            <w:rPr/>
          </w:pPr>
          <w:hyperlink w:anchor="__RefHeading___Toc7681829_2142443653">
            <w:r>
              <w:rPr>
                <w:webHidden/>
                <w:rStyle w:val="IndexLink"/>
              </w:rPr>
              <w:t>3</w:t>
            </w:r>
            <w:r>
              <w:rPr>
                <w:rStyle w:val="IndexLink"/>
                <w:rtl w:val="true"/>
              </w:rPr>
              <w:t xml:space="preserve">. </w:t>
            </w:r>
            <w:r>
              <w:rPr>
                <w:rStyle w:val="IndexLink"/>
                <w:rtl w:val="true"/>
              </w:rPr>
              <w:t>هادی عباسی</w:t>
            </w:r>
            <w:r>
              <w:rPr>
                <w:rStyle w:val="IndexLink"/>
                <w:rtl w:val="true"/>
              </w:rPr>
              <w:tab/>
            </w:r>
            <w:r>
              <w:rPr>
                <w:rStyle w:val="IndexLink"/>
              </w:rPr>
              <w:t>121</w:t>
            </w:r>
          </w:hyperlink>
        </w:p>
        <w:p>
          <w:pPr>
            <w:pStyle w:val="Contents4"/>
            <w:tabs>
              <w:tab w:val="clear" w:pos="8176"/>
              <w:tab w:val="right" w:pos="9026" w:leader="dot"/>
            </w:tabs>
            <w:rPr/>
          </w:pPr>
          <w:hyperlink w:anchor="__RefHeading___Toc7681831_2142443653">
            <w:r>
              <w:rPr>
                <w:webHidden/>
                <w:rStyle w:val="IndexLink"/>
              </w:rPr>
              <w:t>4</w:t>
            </w:r>
            <w:r>
              <w:rPr>
                <w:rStyle w:val="IndexLink"/>
                <w:rtl w:val="true"/>
              </w:rPr>
              <w:t xml:space="preserve">. </w:t>
            </w:r>
            <w:r>
              <w:rPr>
                <w:rStyle w:val="IndexLink"/>
                <w:rtl w:val="true"/>
              </w:rPr>
              <w:t>هارون الرشید</w:t>
            </w:r>
            <w:r>
              <w:rPr>
                <w:rStyle w:val="IndexLink"/>
                <w:rtl w:val="true"/>
              </w:rPr>
              <w:tab/>
            </w:r>
            <w:r>
              <w:rPr>
                <w:rStyle w:val="IndexLink"/>
              </w:rPr>
              <w:t>122</w:t>
            </w:r>
          </w:hyperlink>
        </w:p>
        <w:p>
          <w:pPr>
            <w:pStyle w:val="Contents3"/>
            <w:tabs>
              <w:tab w:val="clear" w:pos="8459"/>
              <w:tab w:val="right" w:pos="9026" w:leader="dot"/>
            </w:tabs>
            <w:rPr/>
          </w:pPr>
          <w:hyperlink w:anchor="__RefHeading___Toc7681833_2142443653">
            <w:r>
              <w:rPr>
                <w:webHidden/>
                <w:rStyle w:val="IndexLink"/>
                <w:rtl w:val="true"/>
              </w:rPr>
              <w:t>فرزندان امام کاظم علیه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7681835_2142443653">
            <w:r>
              <w:rPr>
                <w:webHidden/>
                <w:rStyle w:val="IndexLink"/>
                <w:rtl w:val="true"/>
              </w:rPr>
              <w:t>جریان های فکری و سیاسی عصر امام کاظم علیه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7681837_2142443653">
            <w:r>
              <w:rPr>
                <w:webHidden/>
                <w:rStyle w:val="IndexLink"/>
                <w:rtl w:val="true"/>
              </w:rPr>
              <w:t>قیام های علویان در عصر امام کاظم علیه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7681839_2142443653">
            <w:r>
              <w:rPr>
                <w:webHidden/>
                <w:rStyle w:val="IndexLink"/>
                <w:rtl w:val="true"/>
              </w:rPr>
              <w:t>امام کاظم علیه السلام و سازمان وکالت</w:t>
            </w:r>
            <w:r>
              <w:rPr>
                <w:rStyle w:val="IndexLink"/>
                <w:rtl w:val="true"/>
              </w:rPr>
              <w:tab/>
            </w:r>
            <w:r>
              <w:rPr>
                <w:rStyle w:val="IndexLink"/>
              </w:rPr>
              <w:t>130</w:t>
            </w:r>
          </w:hyperlink>
        </w:p>
        <w:p>
          <w:pPr>
            <w:pStyle w:val="Contents3"/>
            <w:tabs>
              <w:tab w:val="clear" w:pos="8459"/>
              <w:tab w:val="right" w:pos="9026" w:leader="dot"/>
            </w:tabs>
            <w:rPr/>
          </w:pPr>
          <w:hyperlink w:anchor="__RefHeading___Toc7681841_2142443653">
            <w:r>
              <w:rPr>
                <w:webHidden/>
                <w:rStyle w:val="IndexLink"/>
                <w:rtl w:val="true"/>
              </w:rPr>
              <w:t>منابع</w:t>
            </w:r>
            <w:r>
              <w:rPr>
                <w:rStyle w:val="IndexLink"/>
                <w:rtl w:val="true"/>
              </w:rPr>
              <w:tab/>
            </w:r>
            <w:r>
              <w:rPr>
                <w:rStyle w:val="IndexLink"/>
              </w:rPr>
              <w:t>132</w:t>
            </w:r>
          </w:hyperlink>
        </w:p>
        <w:p>
          <w:pPr>
            <w:pStyle w:val="Contents2"/>
            <w:tabs>
              <w:tab w:val="clear" w:pos="8743"/>
              <w:tab w:val="right" w:pos="9026" w:leader="dot"/>
            </w:tabs>
            <w:rPr/>
          </w:pPr>
          <w:hyperlink w:anchor="__RefHeading___Toc7681843_2142443653">
            <w:r>
              <w:rPr>
                <w:webHidden/>
                <w:rStyle w:val="IndexLink"/>
                <w:rtl w:val="true"/>
              </w:rPr>
              <w:t>ناهید طیبی</w:t>
            </w:r>
            <w:r>
              <w:rPr>
                <w:rStyle w:val="IndexLink"/>
                <w:rtl w:val="true"/>
              </w:rPr>
              <w:tab/>
            </w:r>
            <w:r>
              <w:rPr>
                <w:rStyle w:val="IndexLink"/>
              </w:rPr>
              <w:t>135</w:t>
            </w:r>
          </w:hyperlink>
        </w:p>
        <w:p>
          <w:pPr>
            <w:pStyle w:val="Contents3"/>
            <w:tabs>
              <w:tab w:val="clear" w:pos="8459"/>
              <w:tab w:val="right" w:pos="9026" w:leader="dot"/>
            </w:tabs>
            <w:rPr/>
          </w:pPr>
          <w:hyperlink w:anchor="__RefHeading___Toc7681845_2142443653">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7681847_2142443653">
            <w:r>
              <w:rPr>
                <w:webHidden/>
                <w:rStyle w:val="IndexLink"/>
                <w:rtl w:val="true"/>
              </w:rPr>
              <w:t>چکیده</w:t>
            </w:r>
            <w:r>
              <w:rPr>
                <w:rStyle w:val="IndexLink"/>
                <w:rtl w:val="true"/>
              </w:rPr>
              <w:tab/>
            </w:r>
            <w:r>
              <w:rPr>
                <w:rStyle w:val="IndexLink"/>
              </w:rPr>
              <w:t>135</w:t>
            </w:r>
          </w:hyperlink>
        </w:p>
        <w:p>
          <w:pPr>
            <w:pStyle w:val="Contents3"/>
            <w:tabs>
              <w:tab w:val="clear" w:pos="8459"/>
              <w:tab w:val="right" w:pos="9026" w:leader="dot"/>
            </w:tabs>
            <w:rPr/>
          </w:pPr>
          <w:hyperlink w:anchor="__RefHeading___Toc7681849_2142443653">
            <w:r>
              <w:rPr>
                <w:webHidden/>
                <w:rStyle w:val="IndexLink"/>
                <w:rtl w:val="true"/>
              </w:rPr>
              <w:t>مقدمه</w:t>
            </w:r>
            <w:r>
              <w:rPr>
                <w:rStyle w:val="IndexLink"/>
                <w:rtl w:val="true"/>
              </w:rPr>
              <w:tab/>
            </w:r>
            <w:r>
              <w:rPr>
                <w:rStyle w:val="IndexLink"/>
              </w:rPr>
              <w:t>136</w:t>
            </w:r>
          </w:hyperlink>
        </w:p>
        <w:p>
          <w:pPr>
            <w:pStyle w:val="Contents3"/>
            <w:tabs>
              <w:tab w:val="clear" w:pos="8459"/>
              <w:tab w:val="right" w:pos="9026" w:leader="dot"/>
            </w:tabs>
            <w:rPr/>
          </w:pPr>
          <w:hyperlink w:anchor="__RefHeading___Toc7681851_2142443653">
            <w:r>
              <w:rPr>
                <w:webHidden/>
                <w:rStyle w:val="IndexLink"/>
                <w:rtl w:val="true"/>
              </w:rPr>
              <w:t>مفاهیم سازنده</w:t>
            </w:r>
            <w:r>
              <w:rPr>
                <w:rStyle w:val="IndexLink"/>
                <w:rtl w:val="true"/>
              </w:rPr>
              <w:tab/>
            </w:r>
            <w:r>
              <w:rPr>
                <w:rStyle w:val="IndexLink"/>
              </w:rPr>
              <w:t>137</w:t>
            </w:r>
          </w:hyperlink>
        </w:p>
        <w:p>
          <w:pPr>
            <w:pStyle w:val="Contents4"/>
            <w:tabs>
              <w:tab w:val="clear" w:pos="8176"/>
              <w:tab w:val="right" w:pos="9026" w:leader="dot"/>
            </w:tabs>
            <w:rPr/>
          </w:pPr>
          <w:hyperlink w:anchor="__RefHeading___Toc7681853_2142443653">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7681855_2142443653">
            <w:r>
              <w:rPr>
                <w:webHidden/>
                <w:rStyle w:val="IndexLink"/>
                <w:rtl w:val="true"/>
              </w:rPr>
              <w:t>الف</w:t>
            </w:r>
            <w:r>
              <w:rPr>
                <w:rStyle w:val="IndexLink"/>
                <w:rtl w:val="true"/>
              </w:rPr>
              <w:t xml:space="preserve">) </w:t>
            </w:r>
            <w:r>
              <w:rPr>
                <w:rStyle w:val="IndexLink"/>
                <w:rtl w:val="true"/>
              </w:rPr>
              <w:t>ام ولد</w:t>
            </w:r>
            <w:r>
              <w:rPr>
                <w:rStyle w:val="IndexLink"/>
                <w:rtl w:val="true"/>
              </w:rPr>
              <w:tab/>
            </w:r>
            <w:r>
              <w:rPr>
                <w:rStyle w:val="IndexLink"/>
              </w:rPr>
              <w:t>137</w:t>
            </w:r>
          </w:hyperlink>
        </w:p>
        <w:p>
          <w:pPr>
            <w:pStyle w:val="Contents4"/>
            <w:tabs>
              <w:tab w:val="clear" w:pos="8176"/>
              <w:tab w:val="right" w:pos="9026" w:leader="dot"/>
            </w:tabs>
            <w:rPr/>
          </w:pPr>
          <w:hyperlink w:anchor="__RefHeading___Toc7681857_2142443653">
            <w:r>
              <w:rPr>
                <w:webHidden/>
                <w:rStyle w:val="IndexLink"/>
                <w:rtl w:val="true"/>
              </w:rPr>
              <w:t>ب</w:t>
            </w:r>
            <w:r>
              <w:rPr>
                <w:rStyle w:val="IndexLink"/>
                <w:rtl w:val="true"/>
              </w:rPr>
              <w:t>)</w:t>
            </w:r>
            <w:r>
              <w:rPr>
                <w:rStyle w:val="IndexLink"/>
                <w:rtl w:val="true"/>
              </w:rPr>
              <w:t>ملک یمین</w:t>
            </w:r>
            <w:r>
              <w:rPr>
                <w:rStyle w:val="IndexLink"/>
                <w:rtl w:val="true"/>
              </w:rPr>
              <w:tab/>
            </w:r>
            <w:r>
              <w:rPr>
                <w:rStyle w:val="IndexLink"/>
              </w:rPr>
              <w:t>138</w:t>
            </w:r>
          </w:hyperlink>
        </w:p>
        <w:p>
          <w:pPr>
            <w:pStyle w:val="Contents4"/>
            <w:tabs>
              <w:tab w:val="clear" w:pos="8176"/>
              <w:tab w:val="right" w:pos="9026" w:leader="dot"/>
            </w:tabs>
            <w:rPr/>
          </w:pPr>
          <w:hyperlink w:anchor="__RefHeading___Toc7681859_2142443653">
            <w:r>
              <w:rPr>
                <w:webHidden/>
                <w:rStyle w:val="IndexLink"/>
                <w:rtl w:val="true"/>
              </w:rPr>
              <w:t>ج</w:t>
            </w:r>
            <w:r>
              <w:rPr>
                <w:rStyle w:val="IndexLink"/>
                <w:rtl w:val="true"/>
              </w:rPr>
              <w:t>)</w:t>
            </w:r>
            <w:r>
              <w:rPr>
                <w:rStyle w:val="IndexLink"/>
                <w:rtl w:val="true"/>
              </w:rPr>
              <w:t>مغرب</w:t>
            </w:r>
            <w:r>
              <w:rPr>
                <w:rStyle w:val="IndexLink"/>
                <w:rtl w:val="true"/>
              </w:rPr>
              <w:tab/>
            </w:r>
            <w:r>
              <w:rPr>
                <w:rStyle w:val="IndexLink"/>
              </w:rPr>
              <w:t>138</w:t>
            </w:r>
          </w:hyperlink>
        </w:p>
        <w:p>
          <w:pPr>
            <w:pStyle w:val="Contents3"/>
            <w:tabs>
              <w:tab w:val="clear" w:pos="8459"/>
              <w:tab w:val="right" w:pos="9026" w:leader="dot"/>
            </w:tabs>
            <w:rPr/>
          </w:pPr>
          <w:hyperlink w:anchor="__RefHeading___Toc7681861_2142443653">
            <w:r>
              <w:rPr>
                <w:webHidden/>
                <w:rStyle w:val="IndexLink"/>
                <w:rtl w:val="true"/>
              </w:rPr>
              <w:t>الف</w:t>
            </w:r>
            <w:r>
              <w:rPr>
                <w:rStyle w:val="IndexLink"/>
                <w:rtl w:val="true"/>
              </w:rPr>
              <w:t xml:space="preserve">. </w:t>
            </w:r>
            <w:r>
              <w:rPr>
                <w:rStyle w:val="IndexLink"/>
                <w:rtl w:val="true"/>
              </w:rPr>
              <w:t>ویژگی های شخصی بانو حمیده</w:t>
            </w:r>
            <w:r>
              <w:rPr>
                <w:rStyle w:val="IndexLink"/>
                <w:rtl w:val="true"/>
              </w:rPr>
              <w:tab/>
            </w:r>
            <w:r>
              <w:rPr>
                <w:rStyle w:val="IndexLink"/>
              </w:rPr>
              <w:t>138</w:t>
            </w:r>
          </w:hyperlink>
        </w:p>
        <w:p>
          <w:pPr>
            <w:pStyle w:val="Contents4"/>
            <w:tabs>
              <w:tab w:val="clear" w:pos="8176"/>
              <w:tab w:val="right" w:pos="9026" w:leader="dot"/>
            </w:tabs>
            <w:rPr/>
          </w:pPr>
          <w:hyperlink w:anchor="__RefHeading___Toc7681863_2142443653">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7681865_2142443653">
            <w:r>
              <w:rPr>
                <w:webHidden/>
                <w:rStyle w:val="IndexLink"/>
              </w:rPr>
              <w:t>1</w:t>
            </w:r>
            <w:r>
              <w:rPr>
                <w:rStyle w:val="IndexLink"/>
                <w:rtl w:val="true"/>
              </w:rPr>
              <w:t xml:space="preserve">. </w:t>
            </w:r>
            <w:r>
              <w:rPr>
                <w:rStyle w:val="IndexLink"/>
                <w:rtl w:val="true"/>
              </w:rPr>
              <w:t>نام مادر امام کاظم علیه 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7681867_2142443653">
            <w:r>
              <w:rPr>
                <w:webHidden/>
                <w:rStyle w:val="IndexLink"/>
              </w:rPr>
              <w:t>2</w:t>
            </w:r>
            <w:r>
              <w:rPr>
                <w:rStyle w:val="IndexLink"/>
                <w:rtl w:val="true"/>
              </w:rPr>
              <w:t xml:space="preserve">. </w:t>
            </w:r>
            <w:r>
              <w:rPr>
                <w:rStyle w:val="IndexLink"/>
                <w:rtl w:val="true"/>
              </w:rPr>
              <w:t>ملیت مادر امام علیه 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7681869_2142443653">
            <w:r>
              <w:rPr>
                <w:webHidden/>
                <w:rStyle w:val="IndexLink"/>
              </w:rPr>
              <w:t>3</w:t>
            </w:r>
            <w:r>
              <w:rPr>
                <w:rStyle w:val="IndexLink"/>
                <w:rtl w:val="true"/>
              </w:rPr>
              <w:t xml:space="preserve">. </w:t>
            </w:r>
            <w:r>
              <w:rPr>
                <w:rStyle w:val="IndexLink"/>
                <w:rtl w:val="true"/>
              </w:rPr>
              <w:t>نسب بانو حمیده</w:t>
            </w:r>
            <w:r>
              <w:rPr>
                <w:rStyle w:val="IndexLink"/>
                <w:rtl w:val="true"/>
              </w:rPr>
              <w:tab/>
            </w:r>
            <w:r>
              <w:rPr>
                <w:rStyle w:val="IndexLink"/>
              </w:rPr>
              <w:t>141</w:t>
            </w:r>
          </w:hyperlink>
        </w:p>
        <w:p>
          <w:pPr>
            <w:pStyle w:val="Contents4"/>
            <w:tabs>
              <w:tab w:val="clear" w:pos="8176"/>
              <w:tab w:val="right" w:pos="9026" w:leader="dot"/>
            </w:tabs>
            <w:rPr/>
          </w:pPr>
          <w:hyperlink w:anchor="__RefHeading___Toc7681871_2142443653">
            <w:r>
              <w:rPr>
                <w:webHidden/>
                <w:rStyle w:val="IndexLink"/>
              </w:rPr>
              <w:t>4</w:t>
            </w:r>
            <w:r>
              <w:rPr>
                <w:rStyle w:val="IndexLink"/>
                <w:rtl w:val="true"/>
              </w:rPr>
              <w:t xml:space="preserve">. </w:t>
            </w:r>
            <w:r>
              <w:rPr>
                <w:rStyle w:val="IndexLink"/>
                <w:rtl w:val="true"/>
              </w:rPr>
              <w:t>لقب بانو</w:t>
            </w:r>
            <w:r>
              <w:rPr>
                <w:rStyle w:val="IndexLink"/>
                <w:rtl w:val="true"/>
              </w:rPr>
              <w:tab/>
            </w:r>
            <w:r>
              <w:rPr>
                <w:rStyle w:val="IndexLink"/>
              </w:rPr>
              <w:t>142</w:t>
            </w:r>
          </w:hyperlink>
        </w:p>
        <w:p>
          <w:pPr>
            <w:pStyle w:val="Contents4"/>
            <w:tabs>
              <w:tab w:val="clear" w:pos="8176"/>
              <w:tab w:val="right" w:pos="9026" w:leader="dot"/>
            </w:tabs>
            <w:rPr/>
          </w:pPr>
          <w:hyperlink w:anchor="__RefHeading___Toc7681873_2142443653">
            <w:r>
              <w:rPr>
                <w:webHidden/>
                <w:rStyle w:val="IndexLink"/>
              </w:rPr>
              <w:t>5</w:t>
            </w:r>
            <w:r>
              <w:rPr>
                <w:rStyle w:val="IndexLink"/>
                <w:rtl w:val="true"/>
              </w:rPr>
              <w:t xml:space="preserve">. </w:t>
            </w:r>
            <w:r>
              <w:rPr>
                <w:rStyle w:val="IndexLink"/>
                <w:rtl w:val="true"/>
              </w:rPr>
              <w:t>کنیه بانو حمیده</w:t>
            </w:r>
            <w:r>
              <w:rPr>
                <w:rStyle w:val="IndexLink"/>
                <w:rtl w:val="true"/>
              </w:rPr>
              <w:tab/>
            </w:r>
            <w:r>
              <w:rPr>
                <w:rStyle w:val="IndexLink"/>
              </w:rPr>
              <w:t>143</w:t>
            </w:r>
          </w:hyperlink>
        </w:p>
        <w:p>
          <w:pPr>
            <w:pStyle w:val="Contents4"/>
            <w:tabs>
              <w:tab w:val="clear" w:pos="8176"/>
              <w:tab w:val="right" w:pos="9026" w:leader="dot"/>
            </w:tabs>
            <w:rPr/>
          </w:pPr>
          <w:hyperlink w:anchor="__RefHeading___Toc7681875_2142443653">
            <w:r>
              <w:rPr>
                <w:webHidden/>
                <w:rStyle w:val="IndexLink"/>
              </w:rPr>
              <w:t>6</w:t>
            </w:r>
            <w:r>
              <w:rPr>
                <w:rStyle w:val="IndexLink"/>
                <w:rtl w:val="true"/>
              </w:rPr>
              <w:t xml:space="preserve">. </w:t>
            </w:r>
            <w:r>
              <w:rPr>
                <w:rStyle w:val="IndexLink"/>
                <w:rtl w:val="true"/>
              </w:rPr>
              <w:t>اوصاف بانو حمیده</w:t>
            </w:r>
            <w:r>
              <w:rPr>
                <w:rStyle w:val="IndexLink"/>
                <w:rtl w:val="true"/>
              </w:rPr>
              <w:tab/>
            </w:r>
            <w:r>
              <w:rPr>
                <w:rStyle w:val="IndexLink"/>
              </w:rPr>
              <w:t>143</w:t>
            </w:r>
          </w:hyperlink>
        </w:p>
        <w:p>
          <w:pPr>
            <w:pStyle w:val="Contents5"/>
            <w:tabs>
              <w:tab w:val="clear" w:pos="7892"/>
              <w:tab w:val="right" w:pos="9026" w:leader="dot"/>
            </w:tabs>
            <w:rPr/>
          </w:pPr>
          <w:hyperlink w:anchor="__RefHeading___Toc7681877_2142443653">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7681879_2142443653">
            <w:r>
              <w:rPr>
                <w:webHidden/>
                <w:rStyle w:val="IndexLink"/>
              </w:rPr>
              <w:t>1-6</w:t>
            </w:r>
            <w:r>
              <w:rPr>
                <w:rStyle w:val="IndexLink"/>
                <w:rtl w:val="true"/>
              </w:rPr>
              <w:t xml:space="preserve">- </w:t>
            </w:r>
            <w:r>
              <w:rPr>
                <w:rStyle w:val="IndexLink"/>
                <w:rtl w:val="true"/>
              </w:rPr>
              <w:t>از طريق سخنان معصومان</w:t>
            </w:r>
            <w:r>
              <w:rPr>
                <w:rStyle w:val="IndexLink"/>
                <w:rtl w:val="true"/>
              </w:rPr>
              <w:t xml:space="preserve">: </w:t>
            </w:r>
            <w:r>
              <w:rPr>
                <w:rStyle w:val="IndexLink"/>
                <w:rtl w:val="true"/>
              </w:rPr>
              <w:t>درباره بانو</w:t>
            </w:r>
            <w:r>
              <w:rPr>
                <w:rStyle w:val="IndexLink"/>
                <w:rtl w:val="true"/>
              </w:rPr>
              <w:tab/>
            </w:r>
            <w:r>
              <w:rPr>
                <w:rStyle w:val="IndexLink"/>
              </w:rPr>
              <w:t>144</w:t>
            </w:r>
          </w:hyperlink>
        </w:p>
        <w:p>
          <w:pPr>
            <w:pStyle w:val="Contents5"/>
            <w:tabs>
              <w:tab w:val="clear" w:pos="7892"/>
              <w:tab w:val="right" w:pos="9026" w:leader="dot"/>
            </w:tabs>
            <w:rPr/>
          </w:pPr>
          <w:hyperlink w:anchor="__RefHeading___Toc7681881_2142443653">
            <w:r>
              <w:rPr>
                <w:webHidden/>
                <w:rStyle w:val="IndexLink"/>
              </w:rPr>
              <w:t>2-6</w:t>
            </w:r>
            <w:r>
              <w:rPr>
                <w:rStyle w:val="IndexLink"/>
                <w:rtl w:val="true"/>
              </w:rPr>
              <w:t>-</w:t>
            </w:r>
            <w:r>
              <w:rPr>
                <w:rStyle w:val="IndexLink"/>
                <w:rtl w:val="true"/>
              </w:rPr>
              <w:t>از طريق نوع برخورد معصوم علیه السلام با بانو حمیده</w:t>
            </w:r>
            <w:r>
              <w:rPr>
                <w:rStyle w:val="IndexLink"/>
                <w:rtl w:val="true"/>
              </w:rPr>
              <w:tab/>
            </w:r>
            <w:r>
              <w:rPr>
                <w:rStyle w:val="IndexLink"/>
              </w:rPr>
              <w:t>146</w:t>
            </w:r>
          </w:hyperlink>
        </w:p>
        <w:p>
          <w:pPr>
            <w:pStyle w:val="Contents3"/>
            <w:tabs>
              <w:tab w:val="clear" w:pos="8459"/>
              <w:tab w:val="right" w:pos="9026" w:leader="dot"/>
            </w:tabs>
            <w:rPr/>
          </w:pPr>
          <w:hyperlink w:anchor="__RefHeading___Toc7681883_2142443653">
            <w:r>
              <w:rPr>
                <w:webHidden/>
                <w:rStyle w:val="IndexLink"/>
                <w:rtl w:val="true"/>
              </w:rPr>
              <w:t>ب</w:t>
            </w:r>
            <w:r>
              <w:rPr>
                <w:rStyle w:val="IndexLink"/>
                <w:rtl w:val="true"/>
              </w:rPr>
              <w:t xml:space="preserve">. </w:t>
            </w:r>
            <w:r>
              <w:rPr>
                <w:rStyle w:val="IndexLink"/>
                <w:rtl w:val="true"/>
              </w:rPr>
              <w:t xml:space="preserve">پیوند با امام صادق علیه السلام </w:t>
            </w:r>
            <w:r>
              <w:rPr>
                <w:rStyle w:val="IndexLink"/>
                <w:rtl w:val="true"/>
              </w:rPr>
              <w:t>(</w:t>
            </w:r>
            <w:r>
              <w:rPr>
                <w:rStyle w:val="IndexLink"/>
                <w:rtl w:val="true"/>
              </w:rPr>
              <w:t>ورود به خاندان امامت</w:t>
            </w:r>
            <w:r>
              <w:rPr>
                <w:rStyle w:val="IndexLink"/>
                <w:rtl w:val="true"/>
              </w:rPr>
              <w:t>)</w:t>
              <w:tab/>
            </w:r>
            <w:r>
              <w:rPr>
                <w:rStyle w:val="IndexLink"/>
              </w:rPr>
              <w:t>147</w:t>
            </w:r>
          </w:hyperlink>
        </w:p>
        <w:p>
          <w:pPr>
            <w:pStyle w:val="Contents4"/>
            <w:tabs>
              <w:tab w:val="clear" w:pos="8176"/>
              <w:tab w:val="right" w:pos="9026" w:leader="dot"/>
            </w:tabs>
            <w:rPr/>
          </w:pPr>
          <w:hyperlink w:anchor="__RefHeading___Toc7681885_2142443653">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7681887_2142443653">
            <w:r>
              <w:rPr>
                <w:webHidden/>
                <w:rStyle w:val="IndexLink"/>
                <w:rtl w:val="true"/>
              </w:rPr>
              <w:t>بررسی سندی روایت های خریداری حمیده</w:t>
            </w:r>
            <w:r>
              <w:rPr>
                <w:rStyle w:val="IndexLink"/>
                <w:rtl w:val="true"/>
              </w:rPr>
              <w:tab/>
            </w:r>
            <w:r>
              <w:rPr>
                <w:rStyle w:val="IndexLink"/>
              </w:rPr>
              <w:t>150</w:t>
            </w:r>
          </w:hyperlink>
        </w:p>
        <w:p>
          <w:pPr>
            <w:pStyle w:val="Contents4"/>
            <w:tabs>
              <w:tab w:val="clear" w:pos="8176"/>
              <w:tab w:val="right" w:pos="9026" w:leader="dot"/>
            </w:tabs>
            <w:rPr/>
          </w:pPr>
          <w:hyperlink w:anchor="__RefHeading___Toc7681889_2142443653">
            <w:r>
              <w:rPr>
                <w:webHidden/>
                <w:rStyle w:val="IndexLink"/>
                <w:rtl w:val="true"/>
              </w:rPr>
              <w:t xml:space="preserve">ازدواج با عقد یا </w:t>
            </w:r>
            <w:r>
              <w:rPr>
                <w:rStyle w:val="IndexLink"/>
                <w:rtl w:val="true"/>
              </w:rPr>
              <w:t xml:space="preserve">« </w:t>
            </w:r>
            <w:r>
              <w:rPr>
                <w:rStyle w:val="IndexLink"/>
                <w:rtl w:val="true"/>
              </w:rPr>
              <w:t xml:space="preserve">ملک یمین </w:t>
            </w:r>
            <w:r>
              <w:rPr>
                <w:rStyle w:val="IndexLink"/>
                <w:rtl w:val="true"/>
              </w:rPr>
              <w:t>»</w:t>
              <w:tab/>
            </w:r>
            <w:r>
              <w:rPr>
                <w:rStyle w:val="IndexLink"/>
              </w:rPr>
              <w:t>152</w:t>
            </w:r>
          </w:hyperlink>
        </w:p>
        <w:p>
          <w:pPr>
            <w:pStyle w:val="Contents3"/>
            <w:tabs>
              <w:tab w:val="clear" w:pos="8459"/>
              <w:tab w:val="right" w:pos="9026" w:leader="dot"/>
            </w:tabs>
            <w:rPr/>
          </w:pPr>
          <w:hyperlink w:anchor="__RefHeading___Toc7681891_2142443653">
            <w:r>
              <w:rPr>
                <w:webHidden/>
                <w:rStyle w:val="IndexLink"/>
                <w:rtl w:val="true"/>
              </w:rPr>
              <w:t>ج</w:t>
            </w:r>
            <w:r>
              <w:rPr>
                <w:rStyle w:val="IndexLink"/>
                <w:rtl w:val="true"/>
              </w:rPr>
              <w:t xml:space="preserve">. </w:t>
            </w:r>
            <w:r>
              <w:rPr>
                <w:rStyle w:val="IndexLink"/>
                <w:rtl w:val="true"/>
              </w:rPr>
              <w:t>فرزندان بانو حمیده</w:t>
            </w:r>
            <w:r>
              <w:rPr>
                <w:rStyle w:val="IndexLink"/>
                <w:rtl w:val="true"/>
              </w:rPr>
              <w:tab/>
            </w:r>
            <w:r>
              <w:rPr>
                <w:rStyle w:val="IndexLink"/>
              </w:rPr>
              <w:t>154</w:t>
            </w:r>
          </w:hyperlink>
        </w:p>
        <w:p>
          <w:pPr>
            <w:pStyle w:val="Contents4"/>
            <w:tabs>
              <w:tab w:val="clear" w:pos="8176"/>
              <w:tab w:val="right" w:pos="9026" w:leader="dot"/>
            </w:tabs>
            <w:rPr/>
          </w:pPr>
          <w:hyperlink w:anchor="__RefHeading___Toc7681893_2142443653">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7681895_2142443653">
            <w:r>
              <w:rPr>
                <w:webHidden/>
                <w:rStyle w:val="IndexLink"/>
                <w:rtl w:val="true"/>
              </w:rPr>
              <w:t>تولد امام کاظم علیه السلام</w:t>
            </w:r>
            <w:r>
              <w:rPr>
                <w:rStyle w:val="IndexLink"/>
                <w:rtl w:val="true"/>
              </w:rPr>
              <w:tab/>
            </w:r>
            <w:r>
              <w:rPr>
                <w:rStyle w:val="IndexLink"/>
              </w:rPr>
              <w:t>155</w:t>
            </w:r>
          </w:hyperlink>
        </w:p>
        <w:p>
          <w:pPr>
            <w:pStyle w:val="Contents4"/>
            <w:tabs>
              <w:tab w:val="clear" w:pos="8176"/>
              <w:tab w:val="right" w:pos="9026" w:leader="dot"/>
            </w:tabs>
            <w:rPr/>
          </w:pPr>
          <w:hyperlink w:anchor="__RefHeading___Toc7681897_2142443653">
            <w:r>
              <w:rPr>
                <w:webHidden/>
                <w:rStyle w:val="IndexLink"/>
              </w:rPr>
              <w:t>2</w:t>
            </w:r>
            <w:r>
              <w:rPr>
                <w:rStyle w:val="IndexLink"/>
                <w:rtl w:val="true"/>
              </w:rPr>
              <w:t xml:space="preserve">. </w:t>
            </w:r>
            <w:r>
              <w:rPr>
                <w:rStyle w:val="IndexLink"/>
                <w:rtl w:val="true"/>
              </w:rPr>
              <w:t>حمیده؛ راوی حدیث</w:t>
            </w:r>
            <w:r>
              <w:rPr>
                <w:rStyle w:val="IndexLink"/>
                <w:rtl w:val="true"/>
              </w:rPr>
              <w:tab/>
            </w:r>
            <w:r>
              <w:rPr>
                <w:rStyle w:val="IndexLink"/>
              </w:rPr>
              <w:t>162</w:t>
            </w:r>
          </w:hyperlink>
        </w:p>
        <w:p>
          <w:pPr>
            <w:pStyle w:val="Contents4"/>
            <w:tabs>
              <w:tab w:val="clear" w:pos="8176"/>
              <w:tab w:val="right" w:pos="9026" w:leader="dot"/>
            </w:tabs>
            <w:rPr/>
          </w:pPr>
          <w:hyperlink w:anchor="__RefHeading___Toc7681899_2142443653">
            <w:r>
              <w:rPr>
                <w:webHidden/>
                <w:rStyle w:val="IndexLink"/>
              </w:rPr>
              <w:t>3</w:t>
            </w:r>
            <w:r>
              <w:rPr>
                <w:rStyle w:val="IndexLink"/>
                <w:rtl w:val="true"/>
              </w:rPr>
              <w:t xml:space="preserve">. </w:t>
            </w:r>
            <w:r>
              <w:rPr>
                <w:rStyle w:val="IndexLink"/>
                <w:rtl w:val="true"/>
              </w:rPr>
              <w:t>حمیده؛ وکیل امام صادق علیه السلام</w:t>
            </w:r>
            <w:r>
              <w:rPr>
                <w:rStyle w:val="IndexLink"/>
                <w:rtl w:val="true"/>
              </w:rPr>
              <w:tab/>
            </w:r>
            <w:r>
              <w:rPr>
                <w:rStyle w:val="IndexLink"/>
              </w:rPr>
              <w:t>165</w:t>
            </w:r>
          </w:hyperlink>
        </w:p>
        <w:p>
          <w:pPr>
            <w:pStyle w:val="Contents4"/>
            <w:tabs>
              <w:tab w:val="clear" w:pos="8176"/>
              <w:tab w:val="right" w:pos="9026" w:leader="dot"/>
            </w:tabs>
            <w:rPr/>
          </w:pPr>
          <w:hyperlink w:anchor="__RefHeading___Toc7681901_2142443653">
            <w:r>
              <w:rPr>
                <w:webHidden/>
                <w:rStyle w:val="IndexLink"/>
              </w:rPr>
              <w:t>4</w:t>
            </w:r>
            <w:r>
              <w:rPr>
                <w:rStyle w:val="IndexLink"/>
                <w:rtl w:val="true"/>
              </w:rPr>
              <w:t xml:space="preserve">. </w:t>
            </w:r>
            <w:r>
              <w:rPr>
                <w:rStyle w:val="IndexLink"/>
                <w:rtl w:val="true"/>
              </w:rPr>
              <w:t>حمیده؛ وصی امام صادق علیه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7681903_2142443653">
            <w:r>
              <w:rPr>
                <w:webHidden/>
                <w:rStyle w:val="IndexLink"/>
                <w:rtl w:val="true"/>
              </w:rPr>
              <w:t>ه</w:t>
            </w:r>
            <w:r>
              <w:rPr>
                <w:rStyle w:val="IndexLink"/>
                <w:rtl w:val="true"/>
              </w:rPr>
              <w:t xml:space="preserve">. </w:t>
            </w:r>
            <w:r>
              <w:rPr>
                <w:rStyle w:val="IndexLink"/>
                <w:rtl w:val="true"/>
              </w:rPr>
              <w:t>پایان زندگانی بانو حمیده</w:t>
            </w:r>
            <w:r>
              <w:rPr>
                <w:rStyle w:val="IndexLink"/>
                <w:rtl w:val="true"/>
              </w:rPr>
              <w:tab/>
            </w:r>
            <w:r>
              <w:rPr>
                <w:rStyle w:val="IndexLink"/>
              </w:rPr>
              <w:t>167</w:t>
            </w:r>
          </w:hyperlink>
        </w:p>
        <w:p>
          <w:pPr>
            <w:pStyle w:val="Contents3"/>
            <w:tabs>
              <w:tab w:val="clear" w:pos="8459"/>
              <w:tab w:val="right" w:pos="9026" w:leader="dot"/>
            </w:tabs>
            <w:rPr/>
          </w:pPr>
          <w:hyperlink w:anchor="__RefHeading___Toc7681905_2142443653">
            <w:r>
              <w:rPr>
                <w:webHidden/>
                <w:rStyle w:val="IndexLink"/>
                <w:rtl w:val="true"/>
              </w:rPr>
              <w:t>نتیجه</w:t>
            </w:r>
            <w:r>
              <w:rPr>
                <w:rStyle w:val="IndexLink"/>
                <w:rtl w:val="true"/>
              </w:rPr>
              <w:tab/>
            </w:r>
            <w:r>
              <w:rPr>
                <w:rStyle w:val="IndexLink"/>
              </w:rPr>
              <w:t>168</w:t>
            </w:r>
          </w:hyperlink>
        </w:p>
        <w:p>
          <w:pPr>
            <w:pStyle w:val="Contents3"/>
            <w:tabs>
              <w:tab w:val="clear" w:pos="8459"/>
              <w:tab w:val="right" w:pos="9026" w:leader="dot"/>
            </w:tabs>
            <w:rPr/>
          </w:pPr>
          <w:hyperlink w:anchor="__RefHeading___Toc7681907_2142443653">
            <w:r>
              <w:rPr>
                <w:webHidden/>
                <w:rStyle w:val="IndexLink"/>
                <w:rtl w:val="true"/>
              </w:rPr>
              <w:t>منابع</w:t>
            </w:r>
            <w:r>
              <w:rPr>
                <w:rStyle w:val="IndexLink"/>
                <w:rtl w:val="true"/>
              </w:rPr>
              <w:tab/>
            </w:r>
            <w:r>
              <w:rPr>
                <w:rStyle w:val="IndexLink"/>
              </w:rPr>
              <w:t>169</w:t>
            </w:r>
          </w:hyperlink>
        </w:p>
        <w:p>
          <w:pPr>
            <w:pStyle w:val="Contents2"/>
            <w:tabs>
              <w:tab w:val="clear" w:pos="8743"/>
              <w:tab w:val="right" w:pos="9026" w:leader="dot"/>
            </w:tabs>
            <w:rPr/>
          </w:pPr>
          <w:hyperlink w:anchor="__RefHeading___Toc7681909_2142443653">
            <w:r>
              <w:rPr>
                <w:webHidden/>
                <w:rStyle w:val="IndexLink"/>
                <w:rtl w:val="true"/>
              </w:rPr>
              <w:t>فرزندان امام کاظم علیه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7681911_2142443653">
            <w:r>
              <w:rPr>
                <w:webHidden/>
                <w:rStyle w:val="IndexLink"/>
                <w:rtl w:val="true"/>
              </w:rPr>
              <w:t>احمد خامه یار</w:t>
            </w:r>
            <w:r>
              <w:rPr>
                <w:rStyle w:val="IndexLink"/>
                <w:rtl w:val="true"/>
              </w:rPr>
              <w:tab/>
            </w:r>
            <w:r>
              <w:rPr>
                <w:rStyle w:val="IndexLink"/>
              </w:rPr>
              <w:t>175</w:t>
            </w:r>
          </w:hyperlink>
        </w:p>
        <w:p>
          <w:pPr>
            <w:pStyle w:val="Contents3"/>
            <w:tabs>
              <w:tab w:val="clear" w:pos="8459"/>
              <w:tab w:val="right" w:pos="9026" w:leader="dot"/>
            </w:tabs>
            <w:rPr/>
          </w:pPr>
          <w:hyperlink w:anchor="__RefHeading___Toc7681913_2142443653">
            <w:r>
              <w:rPr>
                <w:webHidden/>
                <w:rStyle w:val="IndexLink"/>
                <w:rtl w:val="true"/>
              </w:rPr>
              <w:t>چکیده</w:t>
            </w:r>
            <w:r>
              <w:rPr>
                <w:rStyle w:val="IndexLink"/>
                <w:rtl w:val="true"/>
              </w:rPr>
              <w:tab/>
            </w:r>
            <w:r>
              <w:rPr>
                <w:rStyle w:val="IndexLink"/>
              </w:rPr>
              <w:t>175</w:t>
            </w:r>
          </w:hyperlink>
        </w:p>
        <w:p>
          <w:pPr>
            <w:pStyle w:val="Contents3"/>
            <w:tabs>
              <w:tab w:val="clear" w:pos="8459"/>
              <w:tab w:val="right" w:pos="9026" w:leader="dot"/>
            </w:tabs>
            <w:rPr/>
          </w:pPr>
          <w:hyperlink w:anchor="__RefHeading___Toc7681915_2142443653">
            <w:r>
              <w:rPr>
                <w:webHidden/>
                <w:rStyle w:val="IndexLink"/>
                <w:rtl w:val="true"/>
              </w:rPr>
              <w:t>مقدمه</w:t>
            </w:r>
            <w:r>
              <w:rPr>
                <w:rStyle w:val="IndexLink"/>
                <w:rtl w:val="true"/>
              </w:rPr>
              <w:tab/>
            </w:r>
            <w:r>
              <w:rPr>
                <w:rStyle w:val="IndexLink"/>
              </w:rPr>
              <w:t>176</w:t>
            </w:r>
          </w:hyperlink>
        </w:p>
        <w:p>
          <w:pPr>
            <w:pStyle w:val="Contents3"/>
            <w:tabs>
              <w:tab w:val="clear" w:pos="8459"/>
              <w:tab w:val="right" w:pos="9026" w:leader="dot"/>
            </w:tabs>
            <w:rPr/>
          </w:pPr>
          <w:hyperlink w:anchor="__RefHeading___Toc7681917_2142443653">
            <w:r>
              <w:rPr>
                <w:webHidden/>
                <w:rStyle w:val="IndexLink"/>
                <w:rtl w:val="true"/>
              </w:rPr>
              <w:t>فرزندان پسر</w:t>
            </w:r>
            <w:r>
              <w:rPr>
                <w:rStyle w:val="IndexLink"/>
                <w:rtl w:val="true"/>
              </w:rPr>
              <w:tab/>
            </w:r>
            <w:r>
              <w:rPr>
                <w:rStyle w:val="IndexLink"/>
              </w:rPr>
              <w:t>178</w:t>
            </w:r>
          </w:hyperlink>
        </w:p>
        <w:p>
          <w:pPr>
            <w:pStyle w:val="Contents4"/>
            <w:tabs>
              <w:tab w:val="clear" w:pos="8176"/>
              <w:tab w:val="right" w:pos="9026" w:leader="dot"/>
            </w:tabs>
            <w:rPr/>
          </w:pPr>
          <w:hyperlink w:anchor="__RefHeading___Toc7681919_2142443653">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7681921_2142443653">
            <w:r>
              <w:rPr>
                <w:webHidden/>
                <w:rStyle w:val="IndexLink"/>
              </w:rPr>
              <w:t>1</w:t>
            </w:r>
            <w:r>
              <w:rPr>
                <w:rStyle w:val="IndexLink"/>
                <w:rtl w:val="true"/>
              </w:rPr>
              <w:t xml:space="preserve">. </w:t>
            </w:r>
            <w:r>
              <w:rPr>
                <w:rStyle w:val="IndexLink"/>
                <w:rtl w:val="true"/>
              </w:rPr>
              <w:t>حضرت علی بن موسی الرضا علیه السلام</w:t>
            </w:r>
            <w:r>
              <w:rPr>
                <w:rStyle w:val="IndexLink"/>
                <w:rtl w:val="true"/>
              </w:rPr>
              <w:tab/>
            </w:r>
            <w:r>
              <w:rPr>
                <w:rStyle w:val="IndexLink"/>
              </w:rPr>
              <w:t>178</w:t>
            </w:r>
          </w:hyperlink>
        </w:p>
        <w:p>
          <w:pPr>
            <w:pStyle w:val="Contents4"/>
            <w:tabs>
              <w:tab w:val="clear" w:pos="8176"/>
              <w:tab w:val="right" w:pos="9026" w:leader="dot"/>
            </w:tabs>
            <w:rPr/>
          </w:pPr>
          <w:hyperlink w:anchor="__RefHeading___Toc7681923_2142443653">
            <w:r>
              <w:rPr>
                <w:webHidden/>
                <w:rStyle w:val="IndexLink"/>
              </w:rPr>
              <w:t>2</w:t>
            </w:r>
            <w:r>
              <w:rPr>
                <w:rStyle w:val="IndexLink"/>
                <w:rtl w:val="true"/>
              </w:rPr>
              <w:t xml:space="preserve">. </w:t>
            </w:r>
            <w:r>
              <w:rPr>
                <w:rStyle w:val="IndexLink"/>
                <w:rtl w:val="true"/>
              </w:rPr>
              <w:t>ابراهیم</w:t>
            </w:r>
            <w:r>
              <w:rPr>
                <w:rStyle w:val="IndexLink"/>
                <w:rtl w:val="true"/>
              </w:rPr>
              <w:tab/>
            </w:r>
            <w:r>
              <w:rPr>
                <w:rStyle w:val="IndexLink"/>
              </w:rPr>
              <w:t>178</w:t>
            </w:r>
          </w:hyperlink>
        </w:p>
        <w:p>
          <w:pPr>
            <w:pStyle w:val="Contents4"/>
            <w:tabs>
              <w:tab w:val="clear" w:pos="8176"/>
              <w:tab w:val="right" w:pos="9026" w:leader="dot"/>
            </w:tabs>
            <w:rPr/>
          </w:pPr>
          <w:hyperlink w:anchor="__RefHeading___Toc7681925_2142443653">
            <w:r>
              <w:rPr>
                <w:webHidden/>
                <w:rStyle w:val="IndexLink"/>
              </w:rPr>
              <w:t>3</w:t>
            </w:r>
            <w:r>
              <w:rPr>
                <w:rStyle w:val="IndexLink"/>
                <w:rtl w:val="true"/>
              </w:rPr>
              <w:t xml:space="preserve">. </w:t>
            </w:r>
            <w:r>
              <w:rPr>
                <w:rStyle w:val="IndexLink"/>
                <w:rtl w:val="true"/>
              </w:rPr>
              <w:t>ابراهیم اصغر</w:t>
            </w:r>
            <w:r>
              <w:rPr>
                <w:rStyle w:val="IndexLink"/>
                <w:rtl w:val="true"/>
              </w:rPr>
              <w:tab/>
            </w:r>
            <w:r>
              <w:rPr>
                <w:rStyle w:val="IndexLink"/>
              </w:rPr>
              <w:t>180</w:t>
            </w:r>
          </w:hyperlink>
        </w:p>
        <w:p>
          <w:pPr>
            <w:pStyle w:val="Contents4"/>
            <w:tabs>
              <w:tab w:val="clear" w:pos="8176"/>
              <w:tab w:val="right" w:pos="9026" w:leader="dot"/>
            </w:tabs>
            <w:rPr/>
          </w:pPr>
          <w:hyperlink w:anchor="__RefHeading___Toc7681927_2142443653">
            <w:r>
              <w:rPr>
                <w:webHidden/>
                <w:rStyle w:val="IndexLink"/>
              </w:rPr>
              <w:t>4</w:t>
            </w:r>
            <w:r>
              <w:rPr>
                <w:rStyle w:val="IndexLink"/>
                <w:rtl w:val="true"/>
              </w:rPr>
              <w:t xml:space="preserve">. </w:t>
            </w:r>
            <w:r>
              <w:rPr>
                <w:rStyle w:val="IndexLink"/>
                <w:rtl w:val="true"/>
              </w:rPr>
              <w:t>احمد</w:t>
            </w:r>
            <w:r>
              <w:rPr>
                <w:rStyle w:val="IndexLink"/>
                <w:rtl w:val="true"/>
              </w:rPr>
              <w:tab/>
            </w:r>
            <w:r>
              <w:rPr>
                <w:rStyle w:val="IndexLink"/>
              </w:rPr>
              <w:t>181</w:t>
            </w:r>
          </w:hyperlink>
        </w:p>
        <w:p>
          <w:pPr>
            <w:pStyle w:val="Contents4"/>
            <w:tabs>
              <w:tab w:val="clear" w:pos="8176"/>
              <w:tab w:val="right" w:pos="9026" w:leader="dot"/>
            </w:tabs>
            <w:rPr/>
          </w:pPr>
          <w:hyperlink w:anchor="__RefHeading___Toc7681929_2142443653">
            <w:r>
              <w:rPr>
                <w:webHidden/>
                <w:rStyle w:val="IndexLink"/>
              </w:rPr>
              <w:t>5</w:t>
            </w:r>
            <w:r>
              <w:rPr>
                <w:rStyle w:val="IndexLink"/>
                <w:rtl w:val="true"/>
              </w:rPr>
              <w:t xml:space="preserve">. </w:t>
            </w:r>
            <w:r>
              <w:rPr>
                <w:rStyle w:val="IndexLink"/>
                <w:rtl w:val="true"/>
              </w:rPr>
              <w:t>اسحاق</w:t>
            </w:r>
            <w:r>
              <w:rPr>
                <w:rStyle w:val="IndexLink"/>
                <w:rtl w:val="true"/>
              </w:rPr>
              <w:tab/>
            </w:r>
            <w:r>
              <w:rPr>
                <w:rStyle w:val="IndexLink"/>
              </w:rPr>
              <w:t>185</w:t>
            </w:r>
          </w:hyperlink>
        </w:p>
        <w:p>
          <w:pPr>
            <w:pStyle w:val="Contents4"/>
            <w:tabs>
              <w:tab w:val="clear" w:pos="8176"/>
              <w:tab w:val="right" w:pos="9026" w:leader="dot"/>
            </w:tabs>
            <w:rPr/>
          </w:pPr>
          <w:hyperlink w:anchor="__RefHeading___Toc7681931_2142443653">
            <w:r>
              <w:rPr>
                <w:webHidden/>
                <w:rStyle w:val="IndexLink"/>
              </w:rPr>
              <w:t>6</w:t>
            </w:r>
            <w:r>
              <w:rPr>
                <w:rStyle w:val="IndexLink"/>
                <w:rtl w:val="true"/>
              </w:rPr>
              <w:t xml:space="preserve">. </w:t>
            </w:r>
            <w:r>
              <w:rPr>
                <w:rStyle w:val="IndexLink"/>
                <w:rtl w:val="true"/>
              </w:rPr>
              <w:t>اسماعیل</w:t>
            </w:r>
            <w:r>
              <w:rPr>
                <w:rStyle w:val="IndexLink"/>
                <w:rtl w:val="true"/>
              </w:rPr>
              <w:tab/>
            </w:r>
            <w:r>
              <w:rPr>
                <w:rStyle w:val="IndexLink"/>
              </w:rPr>
              <w:t>185</w:t>
            </w:r>
          </w:hyperlink>
        </w:p>
        <w:p>
          <w:pPr>
            <w:pStyle w:val="Contents4"/>
            <w:tabs>
              <w:tab w:val="clear" w:pos="8176"/>
              <w:tab w:val="right" w:pos="9026" w:leader="dot"/>
            </w:tabs>
            <w:rPr/>
          </w:pPr>
          <w:hyperlink w:anchor="__RefHeading___Toc7681933_2142443653">
            <w:r>
              <w:rPr>
                <w:webHidden/>
                <w:rStyle w:val="IndexLink"/>
              </w:rPr>
              <w:t>7</w:t>
            </w:r>
            <w:r>
              <w:rPr>
                <w:rStyle w:val="IndexLink"/>
                <w:rtl w:val="true"/>
              </w:rPr>
              <w:t xml:space="preserve">. </w:t>
            </w:r>
            <w:r>
              <w:rPr>
                <w:rStyle w:val="IndexLink"/>
                <w:rtl w:val="true"/>
              </w:rPr>
              <w:t>جعفر</w:t>
            </w:r>
            <w:r>
              <w:rPr>
                <w:rStyle w:val="IndexLink"/>
                <w:rtl w:val="true"/>
              </w:rPr>
              <w:tab/>
            </w:r>
            <w:r>
              <w:rPr>
                <w:rStyle w:val="IndexLink"/>
              </w:rPr>
              <w:t>186</w:t>
            </w:r>
          </w:hyperlink>
        </w:p>
        <w:p>
          <w:pPr>
            <w:pStyle w:val="Contents4"/>
            <w:tabs>
              <w:tab w:val="clear" w:pos="8176"/>
              <w:tab w:val="right" w:pos="9026" w:leader="dot"/>
            </w:tabs>
            <w:rPr/>
          </w:pPr>
          <w:hyperlink w:anchor="__RefHeading___Toc7681935_2142443653">
            <w:r>
              <w:rPr>
                <w:webHidden/>
                <w:rStyle w:val="IndexLink"/>
              </w:rPr>
              <w:t>8</w:t>
            </w:r>
            <w:r>
              <w:rPr>
                <w:rStyle w:val="IndexLink"/>
                <w:rtl w:val="true"/>
              </w:rPr>
              <w:t>.</w:t>
            </w:r>
            <w:r>
              <w:rPr>
                <w:rStyle w:val="IndexLink"/>
                <w:rtl w:val="true"/>
              </w:rPr>
              <w:t>جعفر اصغر</w:t>
            </w:r>
            <w:r>
              <w:rPr>
                <w:rStyle w:val="IndexLink"/>
                <w:rtl w:val="true"/>
              </w:rPr>
              <w:tab/>
            </w:r>
            <w:r>
              <w:rPr>
                <w:rStyle w:val="IndexLink"/>
              </w:rPr>
              <w:t>187</w:t>
            </w:r>
          </w:hyperlink>
        </w:p>
        <w:p>
          <w:pPr>
            <w:pStyle w:val="Contents4"/>
            <w:tabs>
              <w:tab w:val="clear" w:pos="8176"/>
              <w:tab w:val="right" w:pos="9026" w:leader="dot"/>
            </w:tabs>
            <w:rPr/>
          </w:pPr>
          <w:hyperlink w:anchor="__RefHeading___Toc7681937_2142443653">
            <w:r>
              <w:rPr>
                <w:webHidden/>
                <w:rStyle w:val="IndexLink"/>
              </w:rPr>
              <w:t>9</w:t>
            </w:r>
            <w:r>
              <w:rPr>
                <w:rStyle w:val="IndexLink"/>
                <w:rtl w:val="true"/>
              </w:rPr>
              <w:t xml:space="preserve">. </w:t>
            </w:r>
            <w:r>
              <w:rPr>
                <w:rStyle w:val="IndexLink"/>
                <w:rtl w:val="true"/>
              </w:rPr>
              <w:t>حسن</w:t>
            </w:r>
            <w:r>
              <w:rPr>
                <w:rStyle w:val="IndexLink"/>
                <w:rtl w:val="true"/>
              </w:rPr>
              <w:tab/>
            </w:r>
            <w:r>
              <w:rPr>
                <w:rStyle w:val="IndexLink"/>
              </w:rPr>
              <w:t>187</w:t>
            </w:r>
          </w:hyperlink>
        </w:p>
        <w:p>
          <w:pPr>
            <w:pStyle w:val="Contents4"/>
            <w:tabs>
              <w:tab w:val="clear" w:pos="8176"/>
              <w:tab w:val="right" w:pos="9026" w:leader="dot"/>
            </w:tabs>
            <w:rPr/>
          </w:pPr>
          <w:hyperlink w:anchor="__RefHeading___Toc7681939_2142443653">
            <w:r>
              <w:rPr>
                <w:webHidden/>
                <w:rStyle w:val="IndexLink"/>
              </w:rPr>
              <w:t>10</w:t>
            </w:r>
            <w:r>
              <w:rPr>
                <w:rStyle w:val="IndexLink"/>
                <w:rtl w:val="true"/>
              </w:rPr>
              <w:t xml:space="preserve">. </w:t>
            </w:r>
            <w:r>
              <w:rPr>
                <w:rStyle w:val="IndexLink"/>
                <w:rtl w:val="true"/>
              </w:rPr>
              <w:t>حسین</w:t>
            </w:r>
            <w:r>
              <w:rPr>
                <w:rStyle w:val="IndexLink"/>
                <w:rtl w:val="true"/>
              </w:rPr>
              <w:tab/>
            </w:r>
            <w:r>
              <w:rPr>
                <w:rStyle w:val="IndexLink"/>
              </w:rPr>
              <w:t>187</w:t>
            </w:r>
          </w:hyperlink>
        </w:p>
        <w:p>
          <w:pPr>
            <w:pStyle w:val="Contents4"/>
            <w:tabs>
              <w:tab w:val="clear" w:pos="8176"/>
              <w:tab w:val="right" w:pos="9026" w:leader="dot"/>
            </w:tabs>
            <w:rPr/>
          </w:pPr>
          <w:hyperlink w:anchor="__RefHeading___Toc7681941_2142443653">
            <w:r>
              <w:rPr>
                <w:webHidden/>
                <w:rStyle w:val="IndexLink"/>
              </w:rPr>
              <w:t>11</w:t>
            </w:r>
            <w:r>
              <w:rPr>
                <w:rStyle w:val="IndexLink"/>
                <w:rtl w:val="true"/>
              </w:rPr>
              <w:t xml:space="preserve">. </w:t>
            </w:r>
            <w:r>
              <w:rPr>
                <w:rStyle w:val="IndexLink"/>
                <w:rtl w:val="true"/>
              </w:rPr>
              <w:t>حمزه</w:t>
            </w:r>
            <w:r>
              <w:rPr>
                <w:rStyle w:val="IndexLink"/>
                <w:rtl w:val="true"/>
              </w:rPr>
              <w:tab/>
            </w:r>
            <w:r>
              <w:rPr>
                <w:rStyle w:val="IndexLink"/>
              </w:rPr>
              <w:t>189</w:t>
            </w:r>
          </w:hyperlink>
        </w:p>
        <w:p>
          <w:pPr>
            <w:pStyle w:val="Contents4"/>
            <w:tabs>
              <w:tab w:val="clear" w:pos="8176"/>
              <w:tab w:val="right" w:pos="9026" w:leader="dot"/>
            </w:tabs>
            <w:rPr/>
          </w:pPr>
          <w:hyperlink w:anchor="__RefHeading___Toc7681943_2142443653">
            <w:r>
              <w:rPr>
                <w:webHidden/>
                <w:rStyle w:val="IndexLink"/>
              </w:rPr>
              <w:t>12</w:t>
            </w:r>
            <w:r>
              <w:rPr>
                <w:rStyle w:val="IndexLink"/>
                <w:rtl w:val="true"/>
              </w:rPr>
              <w:t xml:space="preserve">. </w:t>
            </w:r>
            <w:r>
              <w:rPr>
                <w:rStyle w:val="IndexLink"/>
                <w:rtl w:val="true"/>
              </w:rPr>
              <w:t>داوود</w:t>
            </w:r>
            <w:r>
              <w:rPr>
                <w:rStyle w:val="IndexLink"/>
                <w:rtl w:val="true"/>
              </w:rPr>
              <w:tab/>
            </w:r>
            <w:r>
              <w:rPr>
                <w:rStyle w:val="IndexLink"/>
              </w:rPr>
              <w:t>190</w:t>
            </w:r>
          </w:hyperlink>
        </w:p>
        <w:p>
          <w:pPr>
            <w:pStyle w:val="Contents4"/>
            <w:tabs>
              <w:tab w:val="clear" w:pos="8176"/>
              <w:tab w:val="right" w:pos="9026" w:leader="dot"/>
            </w:tabs>
            <w:rPr/>
          </w:pPr>
          <w:hyperlink w:anchor="__RefHeading___Toc7681945_2142443653">
            <w:r>
              <w:rPr>
                <w:webHidden/>
                <w:rStyle w:val="IndexLink"/>
              </w:rPr>
              <w:t>13</w:t>
            </w:r>
            <w:r>
              <w:rPr>
                <w:rStyle w:val="IndexLink"/>
                <w:rtl w:val="true"/>
              </w:rPr>
              <w:t xml:space="preserve">. </w:t>
            </w:r>
            <w:r>
              <w:rPr>
                <w:rStyle w:val="IndexLink"/>
                <w:rtl w:val="true"/>
              </w:rPr>
              <w:t>زید</w:t>
            </w:r>
            <w:r>
              <w:rPr>
                <w:rStyle w:val="IndexLink"/>
                <w:rtl w:val="true"/>
              </w:rPr>
              <w:tab/>
            </w:r>
            <w:r>
              <w:rPr>
                <w:rStyle w:val="IndexLink"/>
              </w:rPr>
              <w:t>190</w:t>
            </w:r>
          </w:hyperlink>
        </w:p>
        <w:p>
          <w:pPr>
            <w:pStyle w:val="Contents4"/>
            <w:tabs>
              <w:tab w:val="clear" w:pos="8176"/>
              <w:tab w:val="right" w:pos="9026" w:leader="dot"/>
            </w:tabs>
            <w:rPr/>
          </w:pPr>
          <w:hyperlink w:anchor="__RefHeading___Toc7681947_2142443653">
            <w:r>
              <w:rPr>
                <w:webHidden/>
                <w:rStyle w:val="IndexLink"/>
              </w:rPr>
              <w:t>14</w:t>
            </w:r>
            <w:r>
              <w:rPr>
                <w:rStyle w:val="IndexLink"/>
                <w:rtl w:val="true"/>
              </w:rPr>
              <w:t xml:space="preserve">. </w:t>
            </w:r>
            <w:r>
              <w:rPr>
                <w:rStyle w:val="IndexLink"/>
                <w:rtl w:val="true"/>
              </w:rPr>
              <w:t>سلیمان</w:t>
            </w:r>
            <w:r>
              <w:rPr>
                <w:rStyle w:val="IndexLink"/>
                <w:rtl w:val="true"/>
              </w:rPr>
              <w:tab/>
            </w:r>
            <w:r>
              <w:rPr>
                <w:rStyle w:val="IndexLink"/>
              </w:rPr>
              <w:t>191</w:t>
            </w:r>
          </w:hyperlink>
        </w:p>
        <w:p>
          <w:pPr>
            <w:pStyle w:val="Contents4"/>
            <w:tabs>
              <w:tab w:val="clear" w:pos="8176"/>
              <w:tab w:val="right" w:pos="9026" w:leader="dot"/>
            </w:tabs>
            <w:rPr/>
          </w:pPr>
          <w:hyperlink w:anchor="__RefHeading___Toc7681949_2142443653">
            <w:r>
              <w:rPr>
                <w:webHidden/>
                <w:rStyle w:val="IndexLink"/>
              </w:rPr>
              <w:t>15</w:t>
            </w:r>
            <w:r>
              <w:rPr>
                <w:rStyle w:val="IndexLink"/>
                <w:rtl w:val="true"/>
              </w:rPr>
              <w:t xml:space="preserve">. </w:t>
            </w:r>
            <w:r>
              <w:rPr>
                <w:rStyle w:val="IndexLink"/>
                <w:rtl w:val="true"/>
              </w:rPr>
              <w:t>عباس</w:t>
            </w:r>
            <w:r>
              <w:rPr>
                <w:rStyle w:val="IndexLink"/>
                <w:rtl w:val="true"/>
              </w:rPr>
              <w:tab/>
            </w:r>
            <w:r>
              <w:rPr>
                <w:rStyle w:val="IndexLink"/>
              </w:rPr>
              <w:t>191</w:t>
            </w:r>
          </w:hyperlink>
        </w:p>
        <w:p>
          <w:pPr>
            <w:pStyle w:val="Contents4"/>
            <w:tabs>
              <w:tab w:val="clear" w:pos="8176"/>
              <w:tab w:val="right" w:pos="9026" w:leader="dot"/>
            </w:tabs>
            <w:rPr/>
          </w:pPr>
          <w:hyperlink w:anchor="__RefHeading___Toc7681951_2142443653">
            <w:r>
              <w:rPr>
                <w:webHidden/>
                <w:rStyle w:val="IndexLink"/>
              </w:rPr>
              <w:t>16</w:t>
            </w:r>
            <w:r>
              <w:rPr>
                <w:rStyle w:val="IndexLink"/>
                <w:rtl w:val="true"/>
              </w:rPr>
              <w:t xml:space="preserve">. </w:t>
            </w:r>
            <w:r>
              <w:rPr>
                <w:rStyle w:val="IndexLink"/>
                <w:rtl w:val="true"/>
              </w:rPr>
              <w:t>عبدالرحمان</w:t>
            </w:r>
            <w:r>
              <w:rPr>
                <w:rStyle w:val="IndexLink"/>
                <w:rtl w:val="true"/>
              </w:rPr>
              <w:tab/>
            </w:r>
            <w:r>
              <w:rPr>
                <w:rStyle w:val="IndexLink"/>
              </w:rPr>
              <w:t>192</w:t>
            </w:r>
          </w:hyperlink>
        </w:p>
        <w:p>
          <w:pPr>
            <w:pStyle w:val="Contents4"/>
            <w:tabs>
              <w:tab w:val="clear" w:pos="8176"/>
              <w:tab w:val="right" w:pos="9026" w:leader="dot"/>
            </w:tabs>
            <w:rPr/>
          </w:pPr>
          <w:hyperlink w:anchor="__RefHeading___Toc7681953_2142443653">
            <w:r>
              <w:rPr>
                <w:webHidden/>
                <w:rStyle w:val="IndexLink"/>
              </w:rPr>
              <w:t>17</w:t>
            </w:r>
            <w:r>
              <w:rPr>
                <w:rStyle w:val="IndexLink"/>
                <w:rtl w:val="true"/>
              </w:rPr>
              <w:t xml:space="preserve">. </w:t>
            </w:r>
            <w:r>
              <w:rPr>
                <w:rStyle w:val="IndexLink"/>
                <w:rtl w:val="true"/>
              </w:rPr>
              <w:t>عبدالله</w:t>
            </w:r>
            <w:r>
              <w:rPr>
                <w:rStyle w:val="IndexLink"/>
                <w:rtl w:val="true"/>
              </w:rPr>
              <w:tab/>
            </w:r>
            <w:r>
              <w:rPr>
                <w:rStyle w:val="IndexLink"/>
              </w:rPr>
              <w:t>192</w:t>
            </w:r>
          </w:hyperlink>
        </w:p>
        <w:p>
          <w:pPr>
            <w:pStyle w:val="Contents4"/>
            <w:tabs>
              <w:tab w:val="clear" w:pos="8176"/>
              <w:tab w:val="right" w:pos="9026" w:leader="dot"/>
            </w:tabs>
            <w:rPr/>
          </w:pPr>
          <w:hyperlink w:anchor="__RefHeading___Toc7681955_2142443653">
            <w:r>
              <w:rPr>
                <w:webHidden/>
                <w:rStyle w:val="IndexLink"/>
              </w:rPr>
              <w:t>18</w:t>
            </w:r>
            <w:r>
              <w:rPr>
                <w:rStyle w:val="IndexLink"/>
                <w:rtl w:val="true"/>
              </w:rPr>
              <w:t xml:space="preserve">. </w:t>
            </w:r>
            <w:r>
              <w:rPr>
                <w:rStyle w:val="IndexLink"/>
                <w:rtl w:val="true"/>
              </w:rPr>
              <w:t>عبيد الله</w:t>
            </w:r>
            <w:r>
              <w:rPr>
                <w:rStyle w:val="IndexLink"/>
                <w:rtl w:val="true"/>
              </w:rPr>
              <w:tab/>
            </w:r>
            <w:r>
              <w:rPr>
                <w:rStyle w:val="IndexLink"/>
              </w:rPr>
              <w:t>193</w:t>
            </w:r>
          </w:hyperlink>
        </w:p>
        <w:p>
          <w:pPr>
            <w:pStyle w:val="Contents4"/>
            <w:tabs>
              <w:tab w:val="clear" w:pos="8176"/>
              <w:tab w:val="right" w:pos="9026" w:leader="dot"/>
            </w:tabs>
            <w:rPr/>
          </w:pPr>
          <w:hyperlink w:anchor="__RefHeading___Toc7681957_2142443653">
            <w:r>
              <w:rPr>
                <w:webHidden/>
                <w:rStyle w:val="IndexLink"/>
              </w:rPr>
              <w:t>19</w:t>
            </w:r>
            <w:r>
              <w:rPr>
                <w:rStyle w:val="IndexLink"/>
                <w:rtl w:val="true"/>
              </w:rPr>
              <w:t xml:space="preserve">. </w:t>
            </w:r>
            <w:r>
              <w:rPr>
                <w:rStyle w:val="IndexLink"/>
                <w:rtl w:val="true"/>
              </w:rPr>
              <w:t>عقیل</w:t>
            </w:r>
            <w:r>
              <w:rPr>
                <w:rStyle w:val="IndexLink"/>
                <w:rtl w:val="true"/>
              </w:rPr>
              <w:tab/>
            </w:r>
            <w:r>
              <w:rPr>
                <w:rStyle w:val="IndexLink"/>
              </w:rPr>
              <w:t>193</w:t>
            </w:r>
          </w:hyperlink>
        </w:p>
        <w:p>
          <w:pPr>
            <w:pStyle w:val="Contents4"/>
            <w:tabs>
              <w:tab w:val="clear" w:pos="8176"/>
              <w:tab w:val="right" w:pos="9026" w:leader="dot"/>
            </w:tabs>
            <w:rPr/>
          </w:pPr>
          <w:hyperlink w:anchor="__RefHeading___Toc7681959_2142443653">
            <w:r>
              <w:rPr>
                <w:webHidden/>
                <w:rStyle w:val="IndexLink"/>
              </w:rPr>
              <w:t>20</w:t>
            </w:r>
            <w:r>
              <w:rPr>
                <w:rStyle w:val="IndexLink"/>
                <w:rtl w:val="true"/>
              </w:rPr>
              <w:t xml:space="preserve">. </w:t>
            </w:r>
            <w:r>
              <w:rPr>
                <w:rStyle w:val="IndexLink"/>
                <w:rtl w:val="true"/>
              </w:rPr>
              <w:t>عمر</w:t>
            </w:r>
            <w:r>
              <w:rPr>
                <w:rStyle w:val="IndexLink"/>
                <w:rtl w:val="true"/>
              </w:rPr>
              <w:tab/>
            </w:r>
            <w:r>
              <w:rPr>
                <w:rStyle w:val="IndexLink"/>
              </w:rPr>
              <w:t>193</w:t>
            </w:r>
          </w:hyperlink>
        </w:p>
        <w:p>
          <w:pPr>
            <w:pStyle w:val="Contents4"/>
            <w:tabs>
              <w:tab w:val="clear" w:pos="8176"/>
              <w:tab w:val="right" w:pos="9026" w:leader="dot"/>
            </w:tabs>
            <w:rPr/>
          </w:pPr>
          <w:hyperlink w:anchor="__RefHeading___Toc7681961_2142443653">
            <w:r>
              <w:rPr>
                <w:webHidden/>
                <w:rStyle w:val="IndexLink"/>
              </w:rPr>
              <w:t>21</w:t>
            </w:r>
            <w:r>
              <w:rPr>
                <w:rStyle w:val="IndexLink"/>
                <w:rtl w:val="true"/>
              </w:rPr>
              <w:t xml:space="preserve">. </w:t>
            </w:r>
            <w:r>
              <w:rPr>
                <w:rStyle w:val="IndexLink"/>
                <w:rtl w:val="true"/>
              </w:rPr>
              <w:t>فضل</w:t>
            </w:r>
            <w:r>
              <w:rPr>
                <w:rStyle w:val="IndexLink"/>
                <w:rtl w:val="true"/>
              </w:rPr>
              <w:tab/>
            </w:r>
            <w:r>
              <w:rPr>
                <w:rStyle w:val="IndexLink"/>
              </w:rPr>
              <w:t>193</w:t>
            </w:r>
          </w:hyperlink>
        </w:p>
        <w:p>
          <w:pPr>
            <w:pStyle w:val="Contents4"/>
            <w:tabs>
              <w:tab w:val="clear" w:pos="8176"/>
              <w:tab w:val="right" w:pos="9026" w:leader="dot"/>
            </w:tabs>
            <w:rPr/>
          </w:pPr>
          <w:hyperlink w:anchor="__RefHeading___Toc7681963_2142443653">
            <w:r>
              <w:rPr>
                <w:webHidden/>
                <w:rStyle w:val="IndexLink"/>
              </w:rPr>
              <w:t>22</w:t>
            </w:r>
            <w:r>
              <w:rPr>
                <w:rStyle w:val="IndexLink"/>
                <w:rtl w:val="true"/>
              </w:rPr>
              <w:t xml:space="preserve">. </w:t>
            </w:r>
            <w:r>
              <w:rPr>
                <w:rStyle w:val="IndexLink"/>
                <w:rtl w:val="true"/>
              </w:rPr>
              <w:t>قاسم</w:t>
            </w:r>
            <w:r>
              <w:rPr>
                <w:rStyle w:val="IndexLink"/>
                <w:rtl w:val="true"/>
              </w:rPr>
              <w:tab/>
            </w:r>
            <w:r>
              <w:rPr>
                <w:rStyle w:val="IndexLink"/>
              </w:rPr>
              <w:t>193</w:t>
            </w:r>
          </w:hyperlink>
        </w:p>
        <w:p>
          <w:pPr>
            <w:pStyle w:val="Contents4"/>
            <w:tabs>
              <w:tab w:val="clear" w:pos="8176"/>
              <w:tab w:val="right" w:pos="9026" w:leader="dot"/>
            </w:tabs>
            <w:rPr/>
          </w:pPr>
          <w:hyperlink w:anchor="__RefHeading___Toc7681965_2142443653">
            <w:r>
              <w:rPr>
                <w:webHidden/>
                <w:rStyle w:val="IndexLink"/>
              </w:rPr>
              <w:t>23</w:t>
            </w:r>
            <w:r>
              <w:rPr>
                <w:rStyle w:val="IndexLink"/>
                <w:rtl w:val="true"/>
              </w:rPr>
              <w:t xml:space="preserve">. </w:t>
            </w:r>
            <w:r>
              <w:rPr>
                <w:rStyle w:val="IndexLink"/>
                <w:rtl w:val="true"/>
              </w:rPr>
              <w:t>محمد</w:t>
            </w:r>
            <w:r>
              <w:rPr>
                <w:rStyle w:val="IndexLink"/>
                <w:rtl w:val="true"/>
              </w:rPr>
              <w:tab/>
            </w:r>
            <w:r>
              <w:rPr>
                <w:rStyle w:val="IndexLink"/>
              </w:rPr>
              <w:t>194</w:t>
            </w:r>
          </w:hyperlink>
        </w:p>
        <w:p>
          <w:pPr>
            <w:pStyle w:val="Contents4"/>
            <w:tabs>
              <w:tab w:val="clear" w:pos="8176"/>
              <w:tab w:val="right" w:pos="9026" w:leader="dot"/>
            </w:tabs>
            <w:rPr/>
          </w:pPr>
          <w:hyperlink w:anchor="__RefHeading___Toc7681967_2142443653">
            <w:r>
              <w:rPr>
                <w:webHidden/>
                <w:rStyle w:val="IndexLink"/>
              </w:rPr>
              <w:t>24</w:t>
            </w:r>
            <w:r>
              <w:rPr>
                <w:rStyle w:val="IndexLink"/>
                <w:rtl w:val="true"/>
              </w:rPr>
              <w:t xml:space="preserve">. </w:t>
            </w:r>
            <w:r>
              <w:rPr>
                <w:rStyle w:val="IndexLink"/>
                <w:rtl w:val="true"/>
              </w:rPr>
              <w:t>مروان</w:t>
            </w:r>
            <w:r>
              <w:rPr>
                <w:rStyle w:val="IndexLink"/>
                <w:rtl w:val="true"/>
              </w:rPr>
              <w:tab/>
            </w:r>
            <w:r>
              <w:rPr>
                <w:rStyle w:val="IndexLink"/>
              </w:rPr>
              <w:t>196</w:t>
            </w:r>
          </w:hyperlink>
        </w:p>
        <w:p>
          <w:pPr>
            <w:pStyle w:val="Contents4"/>
            <w:tabs>
              <w:tab w:val="clear" w:pos="8176"/>
              <w:tab w:val="right" w:pos="9026" w:leader="dot"/>
            </w:tabs>
            <w:rPr/>
          </w:pPr>
          <w:hyperlink w:anchor="__RefHeading___Toc7681969_2142443653">
            <w:r>
              <w:rPr>
                <w:webHidden/>
                <w:rStyle w:val="IndexLink"/>
              </w:rPr>
              <w:t>25</w:t>
            </w:r>
            <w:r>
              <w:rPr>
                <w:rStyle w:val="IndexLink"/>
                <w:rtl w:val="true"/>
              </w:rPr>
              <w:t xml:space="preserve">. </w:t>
            </w:r>
            <w:r>
              <w:rPr>
                <w:rStyle w:val="IndexLink"/>
                <w:rtl w:val="true"/>
              </w:rPr>
              <w:t>هارون</w:t>
            </w:r>
            <w:r>
              <w:rPr>
                <w:rStyle w:val="IndexLink"/>
                <w:rtl w:val="true"/>
              </w:rPr>
              <w:tab/>
            </w:r>
            <w:r>
              <w:rPr>
                <w:rStyle w:val="IndexLink"/>
              </w:rPr>
              <w:t>196</w:t>
            </w:r>
          </w:hyperlink>
        </w:p>
        <w:p>
          <w:pPr>
            <w:pStyle w:val="Contents4"/>
            <w:tabs>
              <w:tab w:val="clear" w:pos="8176"/>
              <w:tab w:val="right" w:pos="9026" w:leader="dot"/>
            </w:tabs>
            <w:rPr/>
          </w:pPr>
          <w:hyperlink w:anchor="__RefHeading___Toc7681971_2142443653">
            <w:r>
              <w:rPr>
                <w:webHidden/>
                <w:rStyle w:val="IndexLink"/>
              </w:rPr>
              <w:t>26</w:t>
            </w:r>
            <w:r>
              <w:rPr>
                <w:rStyle w:val="IndexLink"/>
                <w:rtl w:val="true"/>
              </w:rPr>
              <w:t xml:space="preserve">. </w:t>
            </w:r>
            <w:r>
              <w:rPr>
                <w:rStyle w:val="IndexLink"/>
                <w:rtl w:val="true"/>
              </w:rPr>
              <w:t>یحیی</w:t>
            </w:r>
            <w:r>
              <w:rPr>
                <w:rStyle w:val="IndexLink"/>
                <w:rtl w:val="true"/>
              </w:rPr>
              <w:tab/>
            </w:r>
            <w:r>
              <w:rPr>
                <w:rStyle w:val="IndexLink"/>
              </w:rPr>
              <w:t>196</w:t>
            </w:r>
          </w:hyperlink>
        </w:p>
        <w:p>
          <w:pPr>
            <w:pStyle w:val="Contents3"/>
            <w:tabs>
              <w:tab w:val="clear" w:pos="8459"/>
              <w:tab w:val="right" w:pos="9026" w:leader="dot"/>
            </w:tabs>
            <w:rPr/>
          </w:pPr>
          <w:hyperlink w:anchor="__RefHeading___Toc7681973_2142443653">
            <w:r>
              <w:rPr>
                <w:webHidden/>
                <w:rStyle w:val="IndexLink"/>
                <w:rtl w:val="true"/>
              </w:rPr>
              <w:t>فرزندان دختر</w:t>
            </w:r>
            <w:r>
              <w:rPr>
                <w:rStyle w:val="IndexLink"/>
                <w:rtl w:val="true"/>
              </w:rPr>
              <w:tab/>
            </w:r>
            <w:r>
              <w:rPr>
                <w:rStyle w:val="IndexLink"/>
              </w:rPr>
              <w:t>197</w:t>
            </w:r>
          </w:hyperlink>
        </w:p>
        <w:p>
          <w:pPr>
            <w:pStyle w:val="Contents4"/>
            <w:tabs>
              <w:tab w:val="clear" w:pos="8176"/>
              <w:tab w:val="right" w:pos="9026" w:leader="dot"/>
            </w:tabs>
            <w:rPr/>
          </w:pPr>
          <w:hyperlink w:anchor="__RefHeading___Toc7681975_2142443653">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7681977_2142443653">
            <w:r>
              <w:rPr>
                <w:webHidden/>
                <w:rStyle w:val="IndexLink"/>
              </w:rPr>
              <w:t>1</w:t>
            </w:r>
            <w:r>
              <w:rPr>
                <w:rStyle w:val="IndexLink"/>
                <w:rtl w:val="true"/>
              </w:rPr>
              <w:t xml:space="preserve">. </w:t>
            </w:r>
            <w:r>
              <w:rPr>
                <w:rStyle w:val="IndexLink"/>
                <w:rtl w:val="true"/>
              </w:rPr>
              <w:t xml:space="preserve">فاطمه </w:t>
            </w:r>
            <w:r>
              <w:rPr>
                <w:rStyle w:val="IndexLink"/>
                <w:rtl w:val="true"/>
              </w:rPr>
              <w:t>(</w:t>
            </w:r>
            <w:r>
              <w:rPr>
                <w:rStyle w:val="IndexLink"/>
                <w:rtl w:val="true"/>
              </w:rPr>
              <w:t>كبرا</w:t>
            </w:r>
            <w:r>
              <w:rPr>
                <w:rStyle w:val="IndexLink"/>
                <w:rtl w:val="true"/>
              </w:rPr>
              <w:t xml:space="preserve">): </w:t>
            </w:r>
            <w:r>
              <w:rPr>
                <w:rStyle w:val="IndexLink"/>
                <w:rtl w:val="true"/>
              </w:rPr>
              <w:t>ملقب به فاطمه معصومه</w:t>
            </w:r>
            <w:r>
              <w:rPr>
                <w:rStyle w:val="IndexLink"/>
                <w:rtl w:val="true"/>
              </w:rPr>
              <w:tab/>
            </w:r>
            <w:r>
              <w:rPr>
                <w:rStyle w:val="IndexLink"/>
              </w:rPr>
              <w:t>197</w:t>
            </w:r>
          </w:hyperlink>
        </w:p>
        <w:p>
          <w:pPr>
            <w:pStyle w:val="Contents4"/>
            <w:tabs>
              <w:tab w:val="clear" w:pos="8176"/>
              <w:tab w:val="right" w:pos="9026" w:leader="dot"/>
            </w:tabs>
            <w:rPr/>
          </w:pPr>
          <w:hyperlink w:anchor="__RefHeading___Toc7681979_2142443653">
            <w:r>
              <w:rPr>
                <w:webHidden/>
                <w:rStyle w:val="IndexLink"/>
              </w:rPr>
              <w:t>2</w:t>
            </w:r>
            <w:r>
              <w:rPr>
                <w:rStyle w:val="IndexLink"/>
                <w:rtl w:val="true"/>
              </w:rPr>
              <w:t xml:space="preserve">. </w:t>
            </w:r>
            <w:r>
              <w:rPr>
                <w:rStyle w:val="IndexLink"/>
                <w:rtl w:val="true"/>
              </w:rPr>
              <w:t>أمنه</w:t>
            </w:r>
            <w:r>
              <w:rPr>
                <w:rStyle w:val="IndexLink"/>
                <w:rtl w:val="true"/>
              </w:rPr>
              <w:tab/>
            </w:r>
            <w:r>
              <w:rPr>
                <w:rStyle w:val="IndexLink"/>
              </w:rPr>
              <w:t>199</w:t>
            </w:r>
          </w:hyperlink>
        </w:p>
        <w:p>
          <w:pPr>
            <w:pStyle w:val="Contents4"/>
            <w:tabs>
              <w:tab w:val="clear" w:pos="8176"/>
              <w:tab w:val="right" w:pos="9026" w:leader="dot"/>
            </w:tabs>
            <w:rPr/>
          </w:pPr>
          <w:hyperlink w:anchor="__RefHeading___Toc7681981_2142443653">
            <w:r>
              <w:rPr>
                <w:webHidden/>
                <w:rStyle w:val="IndexLink"/>
              </w:rPr>
              <w:t>3</w:t>
            </w:r>
            <w:r>
              <w:rPr>
                <w:rStyle w:val="IndexLink"/>
                <w:rtl w:val="true"/>
              </w:rPr>
              <w:t xml:space="preserve">. </w:t>
            </w:r>
            <w:r>
              <w:rPr>
                <w:rStyle w:val="IndexLink"/>
                <w:rtl w:val="true"/>
              </w:rPr>
              <w:t>اسماء</w:t>
            </w:r>
            <w:r>
              <w:rPr>
                <w:rStyle w:val="IndexLink"/>
                <w:rtl w:val="true"/>
              </w:rPr>
              <w:tab/>
            </w:r>
            <w:r>
              <w:rPr>
                <w:rStyle w:val="IndexLink"/>
              </w:rPr>
              <w:t>200</w:t>
            </w:r>
          </w:hyperlink>
        </w:p>
        <w:p>
          <w:pPr>
            <w:pStyle w:val="Contents4"/>
            <w:tabs>
              <w:tab w:val="clear" w:pos="8176"/>
              <w:tab w:val="right" w:pos="9026" w:leader="dot"/>
            </w:tabs>
            <w:rPr/>
          </w:pPr>
          <w:hyperlink w:anchor="__RefHeading___Toc7681983_2142443653">
            <w:r>
              <w:rPr>
                <w:webHidden/>
                <w:rStyle w:val="IndexLink"/>
              </w:rPr>
              <w:t>4</w:t>
            </w:r>
            <w:r>
              <w:rPr>
                <w:rStyle w:val="IndexLink"/>
                <w:rtl w:val="true"/>
              </w:rPr>
              <w:t xml:space="preserve">. </w:t>
            </w:r>
            <w:r>
              <w:rPr>
                <w:rStyle w:val="IndexLink"/>
                <w:rtl w:val="true"/>
              </w:rPr>
              <w:t>اسماء صغرا</w:t>
            </w:r>
            <w:r>
              <w:rPr>
                <w:rStyle w:val="IndexLink"/>
                <w:rtl w:val="true"/>
              </w:rPr>
              <w:tab/>
            </w:r>
            <w:r>
              <w:rPr>
                <w:rStyle w:val="IndexLink"/>
              </w:rPr>
              <w:t>200</w:t>
            </w:r>
          </w:hyperlink>
        </w:p>
        <w:p>
          <w:pPr>
            <w:pStyle w:val="Contents4"/>
            <w:tabs>
              <w:tab w:val="clear" w:pos="8176"/>
              <w:tab w:val="right" w:pos="9026" w:leader="dot"/>
            </w:tabs>
            <w:rPr/>
          </w:pPr>
          <w:hyperlink w:anchor="__RefHeading___Toc7681985_2142443653">
            <w:r>
              <w:rPr>
                <w:webHidden/>
                <w:rStyle w:val="IndexLink"/>
              </w:rPr>
              <w:t>5</w:t>
            </w:r>
            <w:r>
              <w:rPr>
                <w:rStyle w:val="IndexLink"/>
                <w:rtl w:val="true"/>
              </w:rPr>
              <w:t xml:space="preserve">. </w:t>
            </w:r>
            <w:r>
              <w:rPr>
                <w:rStyle w:val="IndexLink"/>
                <w:rtl w:val="true"/>
              </w:rPr>
              <w:t>امامه</w:t>
            </w:r>
            <w:r>
              <w:rPr>
                <w:rStyle w:val="IndexLink"/>
                <w:rtl w:val="true"/>
              </w:rPr>
              <w:tab/>
            </w:r>
            <w:r>
              <w:rPr>
                <w:rStyle w:val="IndexLink"/>
              </w:rPr>
              <w:t>200</w:t>
            </w:r>
          </w:hyperlink>
        </w:p>
        <w:p>
          <w:pPr>
            <w:pStyle w:val="Contents4"/>
            <w:tabs>
              <w:tab w:val="clear" w:pos="8176"/>
              <w:tab w:val="right" w:pos="9026" w:leader="dot"/>
            </w:tabs>
            <w:rPr/>
          </w:pPr>
          <w:hyperlink w:anchor="__RefHeading___Toc7681987_2142443653">
            <w:r>
              <w:rPr>
                <w:webHidden/>
                <w:rStyle w:val="IndexLink"/>
              </w:rPr>
              <w:t>6</w:t>
            </w:r>
            <w:r>
              <w:rPr>
                <w:rStyle w:val="IndexLink"/>
                <w:rtl w:val="true"/>
              </w:rPr>
              <w:t xml:space="preserve">. </w:t>
            </w:r>
            <w:r>
              <w:rPr>
                <w:rStyle w:val="IndexLink"/>
                <w:rtl w:val="true"/>
              </w:rPr>
              <w:t>ام ابیها</w:t>
            </w:r>
            <w:r>
              <w:rPr>
                <w:rStyle w:val="IndexLink"/>
                <w:rtl w:val="true"/>
              </w:rPr>
              <w:tab/>
            </w:r>
            <w:r>
              <w:rPr>
                <w:rStyle w:val="IndexLink"/>
              </w:rPr>
              <w:t>200</w:t>
            </w:r>
          </w:hyperlink>
        </w:p>
        <w:p>
          <w:pPr>
            <w:pStyle w:val="Contents4"/>
            <w:tabs>
              <w:tab w:val="clear" w:pos="8176"/>
              <w:tab w:val="right" w:pos="9026" w:leader="dot"/>
            </w:tabs>
            <w:rPr/>
          </w:pPr>
          <w:hyperlink w:anchor="__RefHeading___Toc7681989_2142443653">
            <w:r>
              <w:rPr>
                <w:webHidden/>
                <w:rStyle w:val="IndexLink"/>
              </w:rPr>
              <w:t>7</w:t>
            </w:r>
            <w:r>
              <w:rPr>
                <w:rStyle w:val="IndexLink"/>
                <w:rtl w:val="true"/>
              </w:rPr>
              <w:t xml:space="preserve">. </w:t>
            </w:r>
            <w:r>
              <w:rPr>
                <w:rStyle w:val="IndexLink"/>
                <w:rtl w:val="true"/>
              </w:rPr>
              <w:t>ام جعفر</w:t>
            </w:r>
            <w:r>
              <w:rPr>
                <w:rStyle w:val="IndexLink"/>
                <w:rtl w:val="true"/>
              </w:rPr>
              <w:tab/>
            </w:r>
            <w:r>
              <w:rPr>
                <w:rStyle w:val="IndexLink"/>
              </w:rPr>
              <w:t>200</w:t>
            </w:r>
          </w:hyperlink>
        </w:p>
        <w:p>
          <w:pPr>
            <w:pStyle w:val="Contents4"/>
            <w:tabs>
              <w:tab w:val="clear" w:pos="8176"/>
              <w:tab w:val="right" w:pos="9026" w:leader="dot"/>
            </w:tabs>
            <w:rPr/>
          </w:pPr>
          <w:hyperlink w:anchor="__RefHeading___Toc7681991_2142443653">
            <w:r>
              <w:rPr>
                <w:webHidden/>
                <w:rStyle w:val="IndexLink"/>
              </w:rPr>
              <w:t>8</w:t>
            </w:r>
            <w:r>
              <w:rPr>
                <w:rStyle w:val="IndexLink"/>
                <w:rtl w:val="true"/>
              </w:rPr>
              <w:t xml:space="preserve">. </w:t>
            </w:r>
            <w:r>
              <w:rPr>
                <w:rStyle w:val="IndexLink"/>
                <w:rtl w:val="true"/>
              </w:rPr>
              <w:t>ام سلمه</w:t>
            </w:r>
            <w:r>
              <w:rPr>
                <w:rStyle w:val="IndexLink"/>
                <w:rtl w:val="true"/>
              </w:rPr>
              <w:tab/>
            </w:r>
            <w:r>
              <w:rPr>
                <w:rStyle w:val="IndexLink"/>
              </w:rPr>
              <w:t>200</w:t>
            </w:r>
          </w:hyperlink>
        </w:p>
        <w:p>
          <w:pPr>
            <w:pStyle w:val="Contents4"/>
            <w:tabs>
              <w:tab w:val="clear" w:pos="8176"/>
              <w:tab w:val="right" w:pos="9026" w:leader="dot"/>
            </w:tabs>
            <w:rPr/>
          </w:pPr>
          <w:hyperlink w:anchor="__RefHeading___Toc7681993_2142443653">
            <w:r>
              <w:rPr>
                <w:webHidden/>
                <w:rStyle w:val="IndexLink"/>
              </w:rPr>
              <w:t>9</w:t>
            </w:r>
            <w:r>
              <w:rPr>
                <w:rStyle w:val="IndexLink"/>
                <w:rtl w:val="true"/>
              </w:rPr>
              <w:t xml:space="preserve">. </w:t>
            </w:r>
            <w:r>
              <w:rPr>
                <w:rStyle w:val="IndexLink"/>
                <w:rtl w:val="true"/>
              </w:rPr>
              <w:t>ام عبدالله</w:t>
            </w:r>
            <w:r>
              <w:rPr>
                <w:rStyle w:val="IndexLink"/>
                <w:rtl w:val="true"/>
              </w:rPr>
              <w:tab/>
            </w:r>
            <w:r>
              <w:rPr>
                <w:rStyle w:val="IndexLink"/>
              </w:rPr>
              <w:t>200</w:t>
            </w:r>
          </w:hyperlink>
        </w:p>
        <w:p>
          <w:pPr>
            <w:pStyle w:val="Contents4"/>
            <w:tabs>
              <w:tab w:val="clear" w:pos="8176"/>
              <w:tab w:val="right" w:pos="9026" w:leader="dot"/>
            </w:tabs>
            <w:rPr/>
          </w:pPr>
          <w:hyperlink w:anchor="__RefHeading___Toc7681995_2142443653">
            <w:r>
              <w:rPr>
                <w:webHidden/>
                <w:rStyle w:val="IndexLink"/>
              </w:rPr>
              <w:t>10</w:t>
            </w:r>
            <w:r>
              <w:rPr>
                <w:rStyle w:val="IndexLink"/>
                <w:rtl w:val="true"/>
              </w:rPr>
              <w:t xml:space="preserve">. </w:t>
            </w:r>
            <w:r>
              <w:rPr>
                <w:rStyle w:val="IndexLink"/>
                <w:rtl w:val="true"/>
              </w:rPr>
              <w:t>ام فروه</w:t>
            </w:r>
            <w:r>
              <w:rPr>
                <w:rStyle w:val="IndexLink"/>
                <w:rtl w:val="true"/>
              </w:rPr>
              <w:tab/>
            </w:r>
            <w:r>
              <w:rPr>
                <w:rStyle w:val="IndexLink"/>
              </w:rPr>
              <w:t>200</w:t>
            </w:r>
          </w:hyperlink>
        </w:p>
        <w:p>
          <w:pPr>
            <w:pStyle w:val="Contents4"/>
            <w:tabs>
              <w:tab w:val="clear" w:pos="8176"/>
              <w:tab w:val="right" w:pos="9026" w:leader="dot"/>
            </w:tabs>
            <w:rPr/>
          </w:pPr>
          <w:hyperlink w:anchor="__RefHeading___Toc7681997_2142443653">
            <w:r>
              <w:rPr>
                <w:webHidden/>
                <w:rStyle w:val="IndexLink"/>
              </w:rPr>
              <w:t>11</w:t>
            </w:r>
            <w:r>
              <w:rPr>
                <w:rStyle w:val="IndexLink"/>
                <w:rtl w:val="true"/>
              </w:rPr>
              <w:t xml:space="preserve">. </w:t>
            </w:r>
            <w:r>
              <w:rPr>
                <w:rStyle w:val="IndexLink"/>
                <w:rtl w:val="true"/>
              </w:rPr>
              <w:t>ام القاسم</w:t>
            </w:r>
            <w:r>
              <w:rPr>
                <w:rStyle w:val="IndexLink"/>
                <w:rtl w:val="true"/>
              </w:rPr>
              <w:tab/>
            </w:r>
            <w:r>
              <w:rPr>
                <w:rStyle w:val="IndexLink"/>
              </w:rPr>
              <w:t>201</w:t>
            </w:r>
          </w:hyperlink>
        </w:p>
        <w:p>
          <w:pPr>
            <w:pStyle w:val="Contents4"/>
            <w:tabs>
              <w:tab w:val="clear" w:pos="8176"/>
              <w:tab w:val="right" w:pos="9026" w:leader="dot"/>
            </w:tabs>
            <w:rPr/>
          </w:pPr>
          <w:hyperlink w:anchor="__RefHeading___Toc7681999_2142443653">
            <w:r>
              <w:rPr>
                <w:webHidden/>
                <w:rStyle w:val="IndexLink"/>
              </w:rPr>
              <w:t>12</w:t>
            </w:r>
            <w:r>
              <w:rPr>
                <w:rStyle w:val="IndexLink"/>
                <w:rtl w:val="true"/>
              </w:rPr>
              <w:t xml:space="preserve">. </w:t>
            </w:r>
            <w:r>
              <w:rPr>
                <w:rStyle w:val="IndexLink"/>
                <w:rtl w:val="true"/>
              </w:rPr>
              <w:t>ام كلثوم</w:t>
            </w:r>
            <w:r>
              <w:rPr>
                <w:rStyle w:val="IndexLink"/>
                <w:rtl w:val="true"/>
              </w:rPr>
              <w:tab/>
            </w:r>
            <w:r>
              <w:rPr>
                <w:rStyle w:val="IndexLink"/>
              </w:rPr>
              <w:t>201</w:t>
            </w:r>
          </w:hyperlink>
        </w:p>
        <w:p>
          <w:pPr>
            <w:pStyle w:val="Contents4"/>
            <w:tabs>
              <w:tab w:val="clear" w:pos="8176"/>
              <w:tab w:val="right" w:pos="9026" w:leader="dot"/>
            </w:tabs>
            <w:rPr/>
          </w:pPr>
          <w:hyperlink w:anchor="__RefHeading___Toc7682001_2142443653">
            <w:r>
              <w:rPr>
                <w:webHidden/>
                <w:rStyle w:val="IndexLink"/>
              </w:rPr>
              <w:t>13</w:t>
            </w:r>
            <w:r>
              <w:rPr>
                <w:rStyle w:val="IndexLink"/>
                <w:rtl w:val="true"/>
              </w:rPr>
              <w:t xml:space="preserve"> </w:t>
            </w:r>
            <w:r>
              <w:rPr>
                <w:rStyle w:val="IndexLink"/>
                <w:rtl w:val="true"/>
              </w:rPr>
              <w:t xml:space="preserve">و </w:t>
            </w:r>
            <w:r>
              <w:rPr>
                <w:rStyle w:val="IndexLink"/>
              </w:rPr>
              <w:t>14</w:t>
            </w:r>
            <w:r>
              <w:rPr>
                <w:rStyle w:val="IndexLink"/>
                <w:rtl w:val="true"/>
              </w:rPr>
              <w:t xml:space="preserve">. </w:t>
            </w:r>
            <w:r>
              <w:rPr>
                <w:rStyle w:val="IndexLink"/>
                <w:rtl w:val="true"/>
              </w:rPr>
              <w:t>ام كلثوم وسطا و ام كلثوم صغرا</w:t>
            </w:r>
            <w:r>
              <w:rPr>
                <w:rStyle w:val="IndexLink"/>
                <w:rtl w:val="true"/>
              </w:rPr>
              <w:tab/>
            </w:r>
            <w:r>
              <w:rPr>
                <w:rStyle w:val="IndexLink"/>
              </w:rPr>
              <w:t>201</w:t>
            </w:r>
          </w:hyperlink>
        </w:p>
        <w:p>
          <w:pPr>
            <w:pStyle w:val="Contents4"/>
            <w:tabs>
              <w:tab w:val="clear" w:pos="8176"/>
              <w:tab w:val="right" w:pos="9026" w:leader="dot"/>
            </w:tabs>
            <w:rPr/>
          </w:pPr>
          <w:hyperlink w:anchor="__RefHeading___Toc7682003_2142443653">
            <w:r>
              <w:rPr>
                <w:webHidden/>
                <w:rStyle w:val="IndexLink"/>
              </w:rPr>
              <w:t>15</w:t>
            </w:r>
            <w:r>
              <w:rPr>
                <w:rStyle w:val="IndexLink"/>
                <w:rtl w:val="true"/>
              </w:rPr>
              <w:t xml:space="preserve">. </w:t>
            </w:r>
            <w:r>
              <w:rPr>
                <w:rStyle w:val="IndexLink"/>
                <w:rtl w:val="true"/>
              </w:rPr>
              <w:t>ام وحيه</w:t>
            </w:r>
            <w:r>
              <w:rPr>
                <w:rStyle w:val="IndexLink"/>
                <w:rtl w:val="true"/>
              </w:rPr>
              <w:tab/>
            </w:r>
            <w:r>
              <w:rPr>
                <w:rStyle w:val="IndexLink"/>
              </w:rPr>
              <w:t>201</w:t>
            </w:r>
          </w:hyperlink>
        </w:p>
        <w:p>
          <w:pPr>
            <w:pStyle w:val="Contents4"/>
            <w:tabs>
              <w:tab w:val="clear" w:pos="8176"/>
              <w:tab w:val="right" w:pos="9026" w:leader="dot"/>
            </w:tabs>
            <w:rPr/>
          </w:pPr>
          <w:hyperlink w:anchor="__RefHeading___Toc7682005_2142443653">
            <w:r>
              <w:rPr>
                <w:webHidden/>
                <w:rStyle w:val="IndexLink"/>
              </w:rPr>
              <w:t>16</w:t>
            </w:r>
            <w:r>
              <w:rPr>
                <w:rStyle w:val="IndexLink"/>
                <w:rtl w:val="true"/>
              </w:rPr>
              <w:t xml:space="preserve"> </w:t>
            </w:r>
            <w:r>
              <w:rPr>
                <w:rStyle w:val="IndexLink"/>
                <w:rtl w:val="true"/>
              </w:rPr>
              <w:t xml:space="preserve">و </w:t>
            </w:r>
            <w:r>
              <w:rPr>
                <w:rStyle w:val="IndexLink"/>
              </w:rPr>
              <w:t>17</w:t>
            </w:r>
            <w:r>
              <w:rPr>
                <w:rStyle w:val="IndexLink"/>
                <w:rtl w:val="true"/>
              </w:rPr>
              <w:t xml:space="preserve">. </w:t>
            </w:r>
            <w:r>
              <w:rPr>
                <w:rStyle w:val="IndexLink"/>
                <w:rtl w:val="true"/>
              </w:rPr>
              <w:t>امینه کبرا و امینه صغرا</w:t>
            </w:r>
            <w:r>
              <w:rPr>
                <w:rStyle w:val="IndexLink"/>
                <w:rtl w:val="true"/>
              </w:rPr>
              <w:tab/>
            </w:r>
            <w:r>
              <w:rPr>
                <w:rStyle w:val="IndexLink"/>
              </w:rPr>
              <w:t>201</w:t>
            </w:r>
          </w:hyperlink>
        </w:p>
        <w:p>
          <w:pPr>
            <w:pStyle w:val="Contents4"/>
            <w:tabs>
              <w:tab w:val="clear" w:pos="8176"/>
              <w:tab w:val="right" w:pos="9026" w:leader="dot"/>
            </w:tabs>
            <w:rPr/>
          </w:pPr>
          <w:hyperlink w:anchor="__RefHeading___Toc7682007_2142443653">
            <w:r>
              <w:rPr>
                <w:webHidden/>
                <w:rStyle w:val="IndexLink"/>
              </w:rPr>
              <w:t>18</w:t>
            </w:r>
            <w:r>
              <w:rPr>
                <w:rStyle w:val="IndexLink"/>
                <w:rtl w:val="true"/>
              </w:rPr>
              <w:t xml:space="preserve">. </w:t>
            </w:r>
            <w:r>
              <w:rPr>
                <w:rStyle w:val="IndexLink"/>
                <w:rtl w:val="true"/>
              </w:rPr>
              <w:t>بريهه</w:t>
            </w:r>
            <w:r>
              <w:rPr>
                <w:rStyle w:val="IndexLink"/>
                <w:rtl w:val="true"/>
              </w:rPr>
              <w:tab/>
            </w:r>
            <w:r>
              <w:rPr>
                <w:rStyle w:val="IndexLink"/>
              </w:rPr>
              <w:t>201</w:t>
            </w:r>
          </w:hyperlink>
        </w:p>
        <w:p>
          <w:pPr>
            <w:pStyle w:val="Contents4"/>
            <w:tabs>
              <w:tab w:val="clear" w:pos="8176"/>
              <w:tab w:val="right" w:pos="9026" w:leader="dot"/>
            </w:tabs>
            <w:rPr/>
          </w:pPr>
          <w:hyperlink w:anchor="__RefHeading___Toc7682009_2142443653">
            <w:r>
              <w:rPr>
                <w:webHidden/>
                <w:rStyle w:val="IndexLink"/>
              </w:rPr>
              <w:t>19</w:t>
            </w:r>
            <w:r>
              <w:rPr>
                <w:rStyle w:val="IndexLink"/>
                <w:rtl w:val="true"/>
              </w:rPr>
              <w:t xml:space="preserve">. </w:t>
            </w:r>
            <w:r>
              <w:rPr>
                <w:rStyle w:val="IndexLink"/>
                <w:rtl w:val="true"/>
              </w:rPr>
              <w:t>حسنه</w:t>
            </w:r>
            <w:r>
              <w:rPr>
                <w:rStyle w:val="IndexLink"/>
                <w:rtl w:val="true"/>
              </w:rPr>
              <w:tab/>
            </w:r>
            <w:r>
              <w:rPr>
                <w:rStyle w:val="IndexLink"/>
              </w:rPr>
              <w:t>202</w:t>
            </w:r>
          </w:hyperlink>
        </w:p>
        <w:p>
          <w:pPr>
            <w:pStyle w:val="Contents4"/>
            <w:tabs>
              <w:tab w:val="clear" w:pos="8176"/>
              <w:tab w:val="right" w:pos="9026" w:leader="dot"/>
            </w:tabs>
            <w:rPr/>
          </w:pPr>
          <w:hyperlink w:anchor="__RefHeading___Toc7682011_2142443653">
            <w:r>
              <w:rPr>
                <w:webHidden/>
                <w:rStyle w:val="IndexLink"/>
              </w:rPr>
              <w:t>20</w:t>
            </w:r>
            <w:r>
              <w:rPr>
                <w:rStyle w:val="IndexLink"/>
                <w:rtl w:val="true"/>
              </w:rPr>
              <w:t xml:space="preserve">. </w:t>
            </w:r>
            <w:r>
              <w:rPr>
                <w:rStyle w:val="IndexLink"/>
                <w:rtl w:val="true"/>
              </w:rPr>
              <w:t>حکیمه</w:t>
            </w:r>
            <w:r>
              <w:rPr>
                <w:rStyle w:val="IndexLink"/>
                <w:rtl w:val="true"/>
              </w:rPr>
              <w:tab/>
            </w:r>
            <w:r>
              <w:rPr>
                <w:rStyle w:val="IndexLink"/>
              </w:rPr>
              <w:t>202</w:t>
            </w:r>
          </w:hyperlink>
        </w:p>
        <w:p>
          <w:pPr>
            <w:pStyle w:val="Contents4"/>
            <w:tabs>
              <w:tab w:val="clear" w:pos="8176"/>
              <w:tab w:val="right" w:pos="9026" w:leader="dot"/>
            </w:tabs>
            <w:rPr/>
          </w:pPr>
          <w:hyperlink w:anchor="__RefHeading___Toc7682013_2142443653">
            <w:r>
              <w:rPr>
                <w:webHidden/>
                <w:rStyle w:val="IndexLink"/>
              </w:rPr>
              <w:t>21</w:t>
            </w:r>
            <w:r>
              <w:rPr>
                <w:rStyle w:val="IndexLink"/>
                <w:rtl w:val="true"/>
              </w:rPr>
              <w:t xml:space="preserve">. </w:t>
            </w:r>
            <w:r>
              <w:rPr>
                <w:rStyle w:val="IndexLink"/>
                <w:rtl w:val="true"/>
              </w:rPr>
              <w:t>حليمه</w:t>
            </w:r>
            <w:r>
              <w:rPr>
                <w:rStyle w:val="IndexLink"/>
                <w:rtl w:val="true"/>
              </w:rPr>
              <w:tab/>
            </w:r>
            <w:r>
              <w:rPr>
                <w:rStyle w:val="IndexLink"/>
              </w:rPr>
              <w:t>202</w:t>
            </w:r>
          </w:hyperlink>
        </w:p>
        <w:p>
          <w:pPr>
            <w:pStyle w:val="Contents4"/>
            <w:tabs>
              <w:tab w:val="clear" w:pos="8176"/>
              <w:tab w:val="right" w:pos="9026" w:leader="dot"/>
            </w:tabs>
            <w:rPr/>
          </w:pPr>
          <w:hyperlink w:anchor="__RefHeading___Toc7682015_2142443653">
            <w:r>
              <w:rPr>
                <w:webHidden/>
                <w:rStyle w:val="IndexLink"/>
              </w:rPr>
              <w:t>22</w:t>
            </w:r>
            <w:r>
              <w:rPr>
                <w:rStyle w:val="IndexLink"/>
                <w:rtl w:val="true"/>
              </w:rPr>
              <w:t xml:space="preserve">. </w:t>
            </w:r>
            <w:r>
              <w:rPr>
                <w:rStyle w:val="IndexLink"/>
                <w:rtl w:val="true"/>
              </w:rPr>
              <w:t>خدیجه</w:t>
            </w:r>
            <w:r>
              <w:rPr>
                <w:rStyle w:val="IndexLink"/>
                <w:rtl w:val="true"/>
              </w:rPr>
              <w:tab/>
            </w:r>
            <w:r>
              <w:rPr>
                <w:rStyle w:val="IndexLink"/>
              </w:rPr>
              <w:t>202</w:t>
            </w:r>
          </w:hyperlink>
        </w:p>
        <w:p>
          <w:pPr>
            <w:pStyle w:val="Contents4"/>
            <w:tabs>
              <w:tab w:val="clear" w:pos="8176"/>
              <w:tab w:val="right" w:pos="9026" w:leader="dot"/>
            </w:tabs>
            <w:rPr/>
          </w:pPr>
          <w:hyperlink w:anchor="__RefHeading___Toc7682017_2142443653">
            <w:r>
              <w:rPr>
                <w:webHidden/>
                <w:rStyle w:val="IndexLink"/>
              </w:rPr>
              <w:t>23</w:t>
            </w:r>
            <w:r>
              <w:rPr>
                <w:rStyle w:val="IndexLink"/>
                <w:rtl w:val="true"/>
              </w:rPr>
              <w:t xml:space="preserve">. </w:t>
            </w:r>
            <w:r>
              <w:rPr>
                <w:rStyle w:val="IndexLink"/>
                <w:rtl w:val="true"/>
              </w:rPr>
              <w:t>خدیجه</w:t>
            </w:r>
            <w:r>
              <w:rPr>
                <w:rStyle w:val="IndexLink"/>
                <w:rtl w:val="true"/>
              </w:rPr>
              <w:tab/>
            </w:r>
            <w:r>
              <w:rPr>
                <w:rStyle w:val="IndexLink"/>
              </w:rPr>
              <w:t>203</w:t>
            </w:r>
          </w:hyperlink>
        </w:p>
        <w:p>
          <w:pPr>
            <w:pStyle w:val="Contents4"/>
            <w:tabs>
              <w:tab w:val="clear" w:pos="8176"/>
              <w:tab w:val="right" w:pos="9026" w:leader="dot"/>
            </w:tabs>
            <w:rPr/>
          </w:pPr>
          <w:hyperlink w:anchor="__RefHeading___Toc7682019_2142443653">
            <w:r>
              <w:rPr>
                <w:webHidden/>
                <w:rStyle w:val="IndexLink"/>
              </w:rPr>
              <w:t>24</w:t>
            </w:r>
            <w:r>
              <w:rPr>
                <w:rStyle w:val="IndexLink"/>
                <w:rtl w:val="true"/>
              </w:rPr>
              <w:t xml:space="preserve">. </w:t>
            </w:r>
            <w:r>
              <w:rPr>
                <w:rStyle w:val="IndexLink"/>
                <w:rtl w:val="true"/>
              </w:rPr>
              <w:t>رقیه</w:t>
            </w:r>
            <w:r>
              <w:rPr>
                <w:rStyle w:val="IndexLink"/>
                <w:rtl w:val="true"/>
              </w:rPr>
              <w:tab/>
            </w:r>
            <w:r>
              <w:rPr>
                <w:rStyle w:val="IndexLink"/>
              </w:rPr>
              <w:t>203</w:t>
            </w:r>
          </w:hyperlink>
        </w:p>
        <w:p>
          <w:pPr>
            <w:pStyle w:val="Contents4"/>
            <w:tabs>
              <w:tab w:val="clear" w:pos="8176"/>
              <w:tab w:val="right" w:pos="9026" w:leader="dot"/>
            </w:tabs>
            <w:rPr/>
          </w:pPr>
          <w:hyperlink w:anchor="__RefHeading___Toc7682021_2142443653">
            <w:r>
              <w:rPr>
                <w:webHidden/>
                <w:rStyle w:val="IndexLink"/>
              </w:rPr>
              <w:t>25</w:t>
            </w:r>
            <w:r>
              <w:rPr>
                <w:rStyle w:val="IndexLink"/>
                <w:rtl w:val="true"/>
              </w:rPr>
              <w:t xml:space="preserve">. </w:t>
            </w:r>
            <w:r>
              <w:rPr>
                <w:rStyle w:val="IndexLink"/>
                <w:rtl w:val="true"/>
              </w:rPr>
              <w:t xml:space="preserve">رقیه </w:t>
            </w:r>
            <w:r>
              <w:rPr>
                <w:rStyle w:val="IndexLink"/>
                <w:rtl w:val="true"/>
              </w:rPr>
              <w:t>(</w:t>
            </w:r>
            <w:r>
              <w:rPr>
                <w:rStyle w:val="IndexLink"/>
                <w:rtl w:val="true"/>
              </w:rPr>
              <w:t>صغرا</w:t>
            </w:r>
            <w:r>
              <w:rPr>
                <w:rStyle w:val="IndexLink"/>
                <w:rtl w:val="true"/>
              </w:rPr>
              <w:t>)</w:t>
              <w:tab/>
            </w:r>
            <w:r>
              <w:rPr>
                <w:rStyle w:val="IndexLink"/>
              </w:rPr>
              <w:t>203</w:t>
            </w:r>
          </w:hyperlink>
        </w:p>
        <w:p>
          <w:pPr>
            <w:pStyle w:val="Contents4"/>
            <w:tabs>
              <w:tab w:val="clear" w:pos="8176"/>
              <w:tab w:val="right" w:pos="9026" w:leader="dot"/>
            </w:tabs>
            <w:rPr/>
          </w:pPr>
          <w:hyperlink w:anchor="__RefHeading___Toc7682023_2142443653">
            <w:r>
              <w:rPr>
                <w:webHidden/>
                <w:rStyle w:val="IndexLink"/>
              </w:rPr>
              <w:t>26</w:t>
            </w:r>
            <w:r>
              <w:rPr>
                <w:rStyle w:val="IndexLink"/>
                <w:rtl w:val="true"/>
              </w:rPr>
              <w:t xml:space="preserve">. </w:t>
            </w:r>
            <w:r>
              <w:rPr>
                <w:rStyle w:val="IndexLink"/>
                <w:rtl w:val="true"/>
              </w:rPr>
              <w:t>رمله</w:t>
            </w:r>
            <w:r>
              <w:rPr>
                <w:rStyle w:val="IndexLink"/>
                <w:rtl w:val="true"/>
              </w:rPr>
              <w:tab/>
            </w:r>
            <w:r>
              <w:rPr>
                <w:rStyle w:val="IndexLink"/>
              </w:rPr>
              <w:t>203</w:t>
            </w:r>
          </w:hyperlink>
        </w:p>
        <w:p>
          <w:pPr>
            <w:pStyle w:val="Contents4"/>
            <w:tabs>
              <w:tab w:val="clear" w:pos="8176"/>
              <w:tab w:val="right" w:pos="9026" w:leader="dot"/>
            </w:tabs>
            <w:rPr/>
          </w:pPr>
          <w:hyperlink w:anchor="__RefHeading___Toc7682025_2142443653">
            <w:r>
              <w:rPr>
                <w:webHidden/>
                <w:rStyle w:val="IndexLink"/>
              </w:rPr>
              <w:t>27</w:t>
            </w:r>
            <w:r>
              <w:rPr>
                <w:rStyle w:val="IndexLink"/>
                <w:rtl w:val="true"/>
              </w:rPr>
              <w:t xml:space="preserve">. </w:t>
            </w:r>
            <w:r>
              <w:rPr>
                <w:rStyle w:val="IndexLink"/>
                <w:rtl w:val="true"/>
              </w:rPr>
              <w:t>زینب</w:t>
            </w:r>
            <w:r>
              <w:rPr>
                <w:rStyle w:val="IndexLink"/>
                <w:rtl w:val="true"/>
              </w:rPr>
              <w:tab/>
            </w:r>
            <w:r>
              <w:rPr>
                <w:rStyle w:val="IndexLink"/>
              </w:rPr>
              <w:t>203</w:t>
            </w:r>
          </w:hyperlink>
        </w:p>
        <w:p>
          <w:pPr>
            <w:pStyle w:val="Contents4"/>
            <w:tabs>
              <w:tab w:val="clear" w:pos="8176"/>
              <w:tab w:val="right" w:pos="9026" w:leader="dot"/>
            </w:tabs>
            <w:rPr/>
          </w:pPr>
          <w:hyperlink w:anchor="__RefHeading___Toc7682027_2142443653">
            <w:r>
              <w:rPr>
                <w:webHidden/>
                <w:rStyle w:val="IndexLink"/>
              </w:rPr>
              <w:t>28</w:t>
            </w:r>
            <w:r>
              <w:rPr>
                <w:rStyle w:val="IndexLink"/>
                <w:rtl w:val="true"/>
              </w:rPr>
              <w:t xml:space="preserve">. </w:t>
            </w:r>
            <w:r>
              <w:rPr>
                <w:rStyle w:val="IndexLink"/>
                <w:rtl w:val="true"/>
              </w:rPr>
              <w:t>زینب صغرا</w:t>
            </w:r>
            <w:r>
              <w:rPr>
                <w:rStyle w:val="IndexLink"/>
                <w:rtl w:val="true"/>
              </w:rPr>
              <w:tab/>
            </w:r>
            <w:r>
              <w:rPr>
                <w:rStyle w:val="IndexLink"/>
              </w:rPr>
              <w:t>203</w:t>
            </w:r>
          </w:hyperlink>
        </w:p>
        <w:p>
          <w:pPr>
            <w:pStyle w:val="Contents4"/>
            <w:tabs>
              <w:tab w:val="clear" w:pos="8176"/>
              <w:tab w:val="right" w:pos="9026" w:leader="dot"/>
            </w:tabs>
            <w:rPr/>
          </w:pPr>
          <w:hyperlink w:anchor="__RefHeading___Toc7682029_2142443653">
            <w:r>
              <w:rPr>
                <w:webHidden/>
                <w:rStyle w:val="IndexLink"/>
              </w:rPr>
              <w:t>29</w:t>
            </w:r>
            <w:r>
              <w:rPr>
                <w:rStyle w:val="IndexLink"/>
                <w:rtl w:val="true"/>
              </w:rPr>
              <w:t xml:space="preserve">. </w:t>
            </w:r>
            <w:r>
              <w:rPr>
                <w:rStyle w:val="IndexLink"/>
                <w:rtl w:val="true"/>
              </w:rPr>
              <w:t>صرخه</w:t>
            </w:r>
            <w:r>
              <w:rPr>
                <w:rStyle w:val="IndexLink"/>
                <w:rtl w:val="true"/>
              </w:rPr>
              <w:tab/>
            </w:r>
            <w:r>
              <w:rPr>
                <w:rStyle w:val="IndexLink"/>
              </w:rPr>
              <w:t>203</w:t>
            </w:r>
          </w:hyperlink>
        </w:p>
        <w:p>
          <w:pPr>
            <w:pStyle w:val="Contents4"/>
            <w:tabs>
              <w:tab w:val="clear" w:pos="8176"/>
              <w:tab w:val="right" w:pos="9026" w:leader="dot"/>
            </w:tabs>
            <w:rPr/>
          </w:pPr>
          <w:hyperlink w:anchor="__RefHeading___Toc7682031_2142443653">
            <w:r>
              <w:rPr>
                <w:webHidden/>
                <w:rStyle w:val="IndexLink"/>
              </w:rPr>
              <w:t>30</w:t>
            </w:r>
            <w:r>
              <w:rPr>
                <w:rStyle w:val="IndexLink"/>
                <w:rtl w:val="true"/>
              </w:rPr>
              <w:t xml:space="preserve">. </w:t>
            </w:r>
            <w:r>
              <w:rPr>
                <w:rStyle w:val="IndexLink"/>
                <w:rtl w:val="true"/>
              </w:rPr>
              <w:t>عایشه</w:t>
            </w:r>
            <w:r>
              <w:rPr>
                <w:rStyle w:val="IndexLink"/>
                <w:rtl w:val="true"/>
              </w:rPr>
              <w:tab/>
            </w:r>
            <w:r>
              <w:rPr>
                <w:rStyle w:val="IndexLink"/>
              </w:rPr>
              <w:t>203</w:t>
            </w:r>
          </w:hyperlink>
        </w:p>
        <w:p>
          <w:pPr>
            <w:pStyle w:val="Contents4"/>
            <w:tabs>
              <w:tab w:val="clear" w:pos="8176"/>
              <w:tab w:val="right" w:pos="9026" w:leader="dot"/>
            </w:tabs>
            <w:rPr/>
          </w:pPr>
          <w:hyperlink w:anchor="__RefHeading___Toc7682033_2142443653">
            <w:r>
              <w:rPr>
                <w:webHidden/>
                <w:rStyle w:val="IndexLink"/>
              </w:rPr>
              <w:t>31</w:t>
            </w:r>
            <w:r>
              <w:rPr>
                <w:rStyle w:val="IndexLink"/>
                <w:rtl w:val="true"/>
              </w:rPr>
              <w:t xml:space="preserve">. </w:t>
            </w:r>
            <w:r>
              <w:rPr>
                <w:rStyle w:val="IndexLink"/>
                <w:rtl w:val="true"/>
              </w:rPr>
              <w:t>عباسه</w:t>
            </w:r>
            <w:r>
              <w:rPr>
                <w:rStyle w:val="IndexLink"/>
                <w:rtl w:val="true"/>
              </w:rPr>
              <w:tab/>
            </w:r>
            <w:r>
              <w:rPr>
                <w:rStyle w:val="IndexLink"/>
              </w:rPr>
              <w:t>204</w:t>
            </w:r>
          </w:hyperlink>
        </w:p>
        <w:p>
          <w:pPr>
            <w:pStyle w:val="Contents4"/>
            <w:tabs>
              <w:tab w:val="clear" w:pos="8176"/>
              <w:tab w:val="right" w:pos="9026" w:leader="dot"/>
            </w:tabs>
            <w:rPr/>
          </w:pPr>
          <w:hyperlink w:anchor="__RefHeading___Toc7682035_2142443653">
            <w:r>
              <w:rPr>
                <w:webHidden/>
                <w:rStyle w:val="IndexLink"/>
              </w:rPr>
              <w:t>32</w:t>
            </w:r>
            <w:r>
              <w:rPr>
                <w:rStyle w:val="IndexLink"/>
                <w:rtl w:val="true"/>
              </w:rPr>
              <w:t xml:space="preserve">. </w:t>
            </w:r>
            <w:r>
              <w:rPr>
                <w:rStyle w:val="IndexLink"/>
                <w:rtl w:val="true"/>
              </w:rPr>
              <w:t>عطفه</w:t>
            </w:r>
            <w:r>
              <w:rPr>
                <w:rStyle w:val="IndexLink"/>
                <w:rtl w:val="true"/>
              </w:rPr>
              <w:tab/>
            </w:r>
            <w:r>
              <w:rPr>
                <w:rStyle w:val="IndexLink"/>
              </w:rPr>
              <w:t>204</w:t>
            </w:r>
          </w:hyperlink>
        </w:p>
        <w:p>
          <w:pPr>
            <w:pStyle w:val="Contents4"/>
            <w:tabs>
              <w:tab w:val="clear" w:pos="8176"/>
              <w:tab w:val="right" w:pos="9026" w:leader="dot"/>
            </w:tabs>
            <w:rPr/>
          </w:pPr>
          <w:hyperlink w:anchor="__RefHeading___Toc7682037_2142443653">
            <w:r>
              <w:rPr>
                <w:webHidden/>
                <w:rStyle w:val="IndexLink"/>
              </w:rPr>
              <w:t>33</w:t>
            </w:r>
            <w:r>
              <w:rPr>
                <w:rStyle w:val="IndexLink"/>
                <w:rtl w:val="true"/>
              </w:rPr>
              <w:t xml:space="preserve">. </w:t>
            </w:r>
            <w:r>
              <w:rPr>
                <w:rStyle w:val="IndexLink"/>
                <w:rtl w:val="true"/>
              </w:rPr>
              <w:t>عليه</w:t>
            </w:r>
            <w:r>
              <w:rPr>
                <w:rStyle w:val="IndexLink"/>
                <w:rtl w:val="true"/>
              </w:rPr>
              <w:tab/>
            </w:r>
            <w:r>
              <w:rPr>
                <w:rStyle w:val="IndexLink"/>
              </w:rPr>
              <w:t>204</w:t>
            </w:r>
          </w:hyperlink>
        </w:p>
        <w:p>
          <w:pPr>
            <w:pStyle w:val="Contents4"/>
            <w:tabs>
              <w:tab w:val="clear" w:pos="8176"/>
              <w:tab w:val="right" w:pos="9026" w:leader="dot"/>
            </w:tabs>
            <w:rPr/>
          </w:pPr>
          <w:hyperlink w:anchor="__RefHeading___Toc7682039_2142443653">
            <w:r>
              <w:rPr>
                <w:webHidden/>
                <w:rStyle w:val="IndexLink"/>
              </w:rPr>
              <w:t>34</w:t>
            </w:r>
            <w:r>
              <w:rPr>
                <w:rStyle w:val="IndexLink"/>
                <w:rtl w:val="true"/>
              </w:rPr>
              <w:t xml:space="preserve">. </w:t>
            </w:r>
            <w:r>
              <w:rPr>
                <w:rStyle w:val="IndexLink"/>
                <w:rtl w:val="true"/>
              </w:rPr>
              <w:t xml:space="preserve">فاطمه </w:t>
            </w:r>
            <w:r>
              <w:rPr>
                <w:rStyle w:val="IndexLink"/>
                <w:rtl w:val="true"/>
              </w:rPr>
              <w:t>(</w:t>
            </w:r>
            <w:r>
              <w:rPr>
                <w:rStyle w:val="IndexLink"/>
                <w:rtl w:val="true"/>
              </w:rPr>
              <w:t>صغرا</w:t>
            </w:r>
            <w:r>
              <w:rPr>
                <w:rStyle w:val="IndexLink"/>
                <w:rtl w:val="true"/>
              </w:rPr>
              <w:t>)</w:t>
              <w:tab/>
            </w:r>
            <w:r>
              <w:rPr>
                <w:rStyle w:val="IndexLink"/>
              </w:rPr>
              <w:t>204</w:t>
            </w:r>
          </w:hyperlink>
        </w:p>
        <w:p>
          <w:pPr>
            <w:pStyle w:val="Contents4"/>
            <w:tabs>
              <w:tab w:val="clear" w:pos="8176"/>
              <w:tab w:val="right" w:pos="9026" w:leader="dot"/>
            </w:tabs>
            <w:rPr/>
          </w:pPr>
          <w:hyperlink w:anchor="__RefHeading___Toc7682041_2142443653">
            <w:r>
              <w:rPr>
                <w:webHidden/>
                <w:rStyle w:val="IndexLink"/>
              </w:rPr>
              <w:t>35</w:t>
            </w:r>
            <w:r>
              <w:rPr>
                <w:rStyle w:val="IndexLink"/>
                <w:rtl w:val="true"/>
              </w:rPr>
              <w:t xml:space="preserve">. </w:t>
            </w:r>
            <w:r>
              <w:rPr>
                <w:rStyle w:val="IndexLink"/>
                <w:rtl w:val="true"/>
              </w:rPr>
              <w:t xml:space="preserve">فاطمه </w:t>
            </w:r>
            <w:r>
              <w:rPr>
                <w:rStyle w:val="IndexLink"/>
                <w:rtl w:val="true"/>
              </w:rPr>
              <w:t>(</w:t>
            </w:r>
            <w:r>
              <w:rPr>
                <w:rStyle w:val="IndexLink"/>
                <w:rtl w:val="true"/>
              </w:rPr>
              <w:t>وسطا</w:t>
            </w:r>
            <w:r>
              <w:rPr>
                <w:rStyle w:val="IndexLink"/>
                <w:rtl w:val="true"/>
              </w:rPr>
              <w:t>)</w:t>
              <w:tab/>
            </w:r>
            <w:r>
              <w:rPr>
                <w:rStyle w:val="IndexLink"/>
              </w:rPr>
              <w:t>204</w:t>
            </w:r>
          </w:hyperlink>
        </w:p>
        <w:p>
          <w:pPr>
            <w:pStyle w:val="Contents4"/>
            <w:tabs>
              <w:tab w:val="clear" w:pos="8176"/>
              <w:tab w:val="right" w:pos="9026" w:leader="dot"/>
            </w:tabs>
            <w:rPr/>
          </w:pPr>
          <w:hyperlink w:anchor="__RefHeading___Toc7682043_2142443653">
            <w:r>
              <w:rPr>
                <w:webHidden/>
                <w:rStyle w:val="IndexLink"/>
              </w:rPr>
              <w:t>36</w:t>
            </w:r>
            <w:r>
              <w:rPr>
                <w:rStyle w:val="IndexLink"/>
                <w:rtl w:val="true"/>
              </w:rPr>
              <w:t xml:space="preserve">. </w:t>
            </w:r>
            <w:r>
              <w:rPr>
                <w:rStyle w:val="IndexLink"/>
                <w:rtl w:val="true"/>
              </w:rPr>
              <w:t xml:space="preserve">فاطمه </w:t>
            </w:r>
            <w:r>
              <w:rPr>
                <w:rStyle w:val="IndexLink"/>
                <w:rtl w:val="true"/>
              </w:rPr>
              <w:t>(</w:t>
            </w:r>
            <w:r>
              <w:rPr>
                <w:rStyle w:val="IndexLink"/>
                <w:rtl w:val="true"/>
              </w:rPr>
              <w:t>اخرا</w:t>
            </w:r>
            <w:r>
              <w:rPr>
                <w:rStyle w:val="IndexLink"/>
                <w:rtl w:val="true"/>
              </w:rPr>
              <w:t>)</w:t>
              <w:tab/>
            </w:r>
            <w:r>
              <w:rPr>
                <w:rStyle w:val="IndexLink"/>
              </w:rPr>
              <w:t>204</w:t>
            </w:r>
          </w:hyperlink>
        </w:p>
        <w:p>
          <w:pPr>
            <w:pStyle w:val="Contents4"/>
            <w:tabs>
              <w:tab w:val="clear" w:pos="8176"/>
              <w:tab w:val="right" w:pos="9026" w:leader="dot"/>
            </w:tabs>
            <w:rPr/>
          </w:pPr>
          <w:hyperlink w:anchor="__RefHeading___Toc7682045_2142443653">
            <w:r>
              <w:rPr>
                <w:webHidden/>
                <w:rStyle w:val="IndexLink"/>
              </w:rPr>
              <w:t>37</w:t>
            </w:r>
            <w:r>
              <w:rPr>
                <w:rStyle w:val="IndexLink"/>
                <w:rtl w:val="true"/>
              </w:rPr>
              <w:t xml:space="preserve">. </w:t>
            </w:r>
            <w:r>
              <w:rPr>
                <w:rStyle w:val="IndexLink"/>
                <w:rtl w:val="true"/>
              </w:rPr>
              <w:t>قسمه یا قسيمه</w:t>
            </w:r>
            <w:r>
              <w:rPr>
                <w:rStyle w:val="IndexLink"/>
                <w:rtl w:val="true"/>
              </w:rPr>
              <w:tab/>
            </w:r>
            <w:r>
              <w:rPr>
                <w:rStyle w:val="IndexLink"/>
              </w:rPr>
              <w:t>204</w:t>
            </w:r>
          </w:hyperlink>
        </w:p>
        <w:p>
          <w:pPr>
            <w:pStyle w:val="Contents4"/>
            <w:tabs>
              <w:tab w:val="clear" w:pos="8176"/>
              <w:tab w:val="right" w:pos="9026" w:leader="dot"/>
            </w:tabs>
            <w:rPr/>
          </w:pPr>
          <w:hyperlink w:anchor="__RefHeading___Toc7682047_2142443653">
            <w:r>
              <w:rPr>
                <w:webHidden/>
                <w:rStyle w:val="IndexLink"/>
              </w:rPr>
              <w:t>38</w:t>
            </w:r>
            <w:r>
              <w:rPr>
                <w:rStyle w:val="IndexLink"/>
                <w:rtl w:val="true"/>
              </w:rPr>
              <w:t xml:space="preserve">. </w:t>
            </w:r>
            <w:r>
              <w:rPr>
                <w:rStyle w:val="IndexLink"/>
                <w:rtl w:val="true"/>
              </w:rPr>
              <w:t>کلثوم</w:t>
            </w:r>
            <w:r>
              <w:rPr>
                <w:rStyle w:val="IndexLink"/>
                <w:rtl w:val="true"/>
              </w:rPr>
              <w:tab/>
            </w:r>
            <w:r>
              <w:rPr>
                <w:rStyle w:val="IndexLink"/>
              </w:rPr>
              <w:t>204</w:t>
            </w:r>
          </w:hyperlink>
        </w:p>
        <w:p>
          <w:pPr>
            <w:pStyle w:val="Contents4"/>
            <w:tabs>
              <w:tab w:val="clear" w:pos="8176"/>
              <w:tab w:val="right" w:pos="9026" w:leader="dot"/>
            </w:tabs>
            <w:rPr/>
          </w:pPr>
          <w:hyperlink w:anchor="__RefHeading___Toc7682049_2142443653">
            <w:r>
              <w:rPr>
                <w:webHidden/>
                <w:rStyle w:val="IndexLink"/>
              </w:rPr>
              <w:t>39</w:t>
            </w:r>
            <w:r>
              <w:rPr>
                <w:rStyle w:val="IndexLink"/>
                <w:rtl w:val="true"/>
              </w:rPr>
              <w:t xml:space="preserve">. </w:t>
            </w:r>
            <w:r>
              <w:rPr>
                <w:rStyle w:val="IndexLink"/>
                <w:rtl w:val="true"/>
              </w:rPr>
              <w:t>لبابه</w:t>
            </w:r>
            <w:r>
              <w:rPr>
                <w:rStyle w:val="IndexLink"/>
                <w:rtl w:val="true"/>
              </w:rPr>
              <w:tab/>
            </w:r>
            <w:r>
              <w:rPr>
                <w:rStyle w:val="IndexLink"/>
              </w:rPr>
              <w:t>205</w:t>
            </w:r>
          </w:hyperlink>
        </w:p>
        <w:p>
          <w:pPr>
            <w:pStyle w:val="Contents4"/>
            <w:tabs>
              <w:tab w:val="clear" w:pos="8176"/>
              <w:tab w:val="right" w:pos="9026" w:leader="dot"/>
            </w:tabs>
            <w:rPr/>
          </w:pPr>
          <w:hyperlink w:anchor="__RefHeading___Toc7682051_2142443653">
            <w:r>
              <w:rPr>
                <w:webHidden/>
                <w:rStyle w:val="IndexLink"/>
              </w:rPr>
              <w:t>40</w:t>
            </w:r>
            <w:r>
              <w:rPr>
                <w:rStyle w:val="IndexLink"/>
                <w:rtl w:val="true"/>
              </w:rPr>
              <w:t xml:space="preserve">. </w:t>
            </w:r>
            <w:r>
              <w:rPr>
                <w:rStyle w:val="IndexLink"/>
                <w:rtl w:val="true"/>
              </w:rPr>
              <w:t>محموده</w:t>
            </w:r>
            <w:r>
              <w:rPr>
                <w:rStyle w:val="IndexLink"/>
                <w:rtl w:val="true"/>
              </w:rPr>
              <w:tab/>
            </w:r>
            <w:r>
              <w:rPr>
                <w:rStyle w:val="IndexLink"/>
              </w:rPr>
              <w:t>205</w:t>
            </w:r>
          </w:hyperlink>
        </w:p>
        <w:p>
          <w:pPr>
            <w:pStyle w:val="Contents4"/>
            <w:tabs>
              <w:tab w:val="clear" w:pos="8176"/>
              <w:tab w:val="right" w:pos="9026" w:leader="dot"/>
            </w:tabs>
            <w:rPr/>
          </w:pPr>
          <w:hyperlink w:anchor="__RefHeading___Toc7682053_2142443653">
            <w:r>
              <w:rPr>
                <w:webHidden/>
                <w:rStyle w:val="IndexLink"/>
              </w:rPr>
              <w:t>41</w:t>
            </w:r>
            <w:r>
              <w:rPr>
                <w:rStyle w:val="IndexLink"/>
                <w:rtl w:val="true"/>
              </w:rPr>
              <w:t xml:space="preserve">. </w:t>
            </w:r>
            <w:r>
              <w:rPr>
                <w:rStyle w:val="IndexLink"/>
                <w:rtl w:val="true"/>
              </w:rPr>
              <w:t>میمونه</w:t>
            </w:r>
            <w:r>
              <w:rPr>
                <w:rStyle w:val="IndexLink"/>
                <w:rtl w:val="true"/>
              </w:rPr>
              <w:tab/>
            </w:r>
            <w:r>
              <w:rPr>
                <w:rStyle w:val="IndexLink"/>
              </w:rPr>
              <w:t>205</w:t>
            </w:r>
          </w:hyperlink>
        </w:p>
        <w:p>
          <w:pPr>
            <w:pStyle w:val="Contents3"/>
            <w:tabs>
              <w:tab w:val="clear" w:pos="8459"/>
              <w:tab w:val="right" w:pos="9026" w:leader="dot"/>
            </w:tabs>
            <w:rPr/>
          </w:pPr>
          <w:hyperlink w:anchor="__RefHeading___Toc7682055_2142443653">
            <w:r>
              <w:rPr>
                <w:webHidden/>
                <w:rStyle w:val="IndexLink"/>
                <w:rtl w:val="true"/>
              </w:rPr>
              <w:t>منابع</w:t>
            </w:r>
            <w:r>
              <w:rPr>
                <w:rStyle w:val="IndexLink"/>
                <w:rtl w:val="true"/>
              </w:rPr>
              <w:tab/>
            </w:r>
            <w:r>
              <w:rPr>
                <w:rStyle w:val="IndexLink"/>
              </w:rPr>
              <w:t>205</w:t>
            </w:r>
          </w:hyperlink>
        </w:p>
        <w:p>
          <w:pPr>
            <w:pStyle w:val="Contents2"/>
            <w:tabs>
              <w:tab w:val="clear" w:pos="8743"/>
              <w:tab w:val="right" w:pos="9026" w:leader="dot"/>
            </w:tabs>
            <w:rPr/>
          </w:pPr>
          <w:hyperlink w:anchor="__RefHeading___Toc7682057_2142443653">
            <w:r>
              <w:rPr>
                <w:webHidden/>
                <w:rStyle w:val="IndexLink"/>
                <w:rtl w:val="true"/>
              </w:rPr>
              <w:t>بررسی تاریخی و آماری فرزندان امام کاظم علیه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7682059_2142443653">
            <w:r>
              <w:rPr>
                <w:webHidden/>
                <w:rStyle w:val="IndexLink"/>
                <w:rtl w:val="true"/>
              </w:rPr>
              <w:t>مرضیه سادات هاشمی</w:t>
            </w:r>
            <w:r>
              <w:rPr>
                <w:rStyle w:val="IndexLink"/>
                <w:rtl w:val="true"/>
              </w:rPr>
              <w:tab/>
            </w:r>
            <w:r>
              <w:rPr>
                <w:rStyle w:val="IndexLink"/>
              </w:rPr>
              <w:t>210</w:t>
            </w:r>
          </w:hyperlink>
        </w:p>
        <w:p>
          <w:pPr>
            <w:pStyle w:val="Contents3"/>
            <w:tabs>
              <w:tab w:val="clear" w:pos="8459"/>
              <w:tab w:val="right" w:pos="9026" w:leader="dot"/>
            </w:tabs>
            <w:rPr/>
          </w:pPr>
          <w:hyperlink w:anchor="__RefHeading___Toc7682061_2142443653">
            <w:r>
              <w:rPr>
                <w:webHidden/>
                <w:rStyle w:val="IndexLink"/>
                <w:rtl w:val="true"/>
              </w:rPr>
              <w:t>چکیده</w:t>
            </w:r>
            <w:r>
              <w:rPr>
                <w:rStyle w:val="IndexLink"/>
                <w:rtl w:val="true"/>
              </w:rPr>
              <w:tab/>
            </w:r>
            <w:r>
              <w:rPr>
                <w:rStyle w:val="IndexLink"/>
              </w:rPr>
              <w:t>210</w:t>
            </w:r>
          </w:hyperlink>
        </w:p>
        <w:p>
          <w:pPr>
            <w:pStyle w:val="Contents3"/>
            <w:tabs>
              <w:tab w:val="clear" w:pos="8459"/>
              <w:tab w:val="right" w:pos="9026" w:leader="dot"/>
            </w:tabs>
            <w:rPr/>
          </w:pPr>
          <w:hyperlink w:anchor="__RefHeading___Toc7682063_2142443653">
            <w:r>
              <w:rPr>
                <w:webHidden/>
                <w:rStyle w:val="IndexLink"/>
                <w:rtl w:val="true"/>
              </w:rPr>
              <w:t>مقدمه</w:t>
            </w:r>
            <w:r>
              <w:rPr>
                <w:rStyle w:val="IndexLink"/>
                <w:rtl w:val="true"/>
              </w:rPr>
              <w:tab/>
            </w:r>
            <w:r>
              <w:rPr>
                <w:rStyle w:val="IndexLink"/>
              </w:rPr>
              <w:t>211</w:t>
            </w:r>
          </w:hyperlink>
        </w:p>
        <w:p>
          <w:pPr>
            <w:pStyle w:val="Contents3"/>
            <w:tabs>
              <w:tab w:val="clear" w:pos="8459"/>
              <w:tab w:val="right" w:pos="9026" w:leader="dot"/>
            </w:tabs>
            <w:rPr/>
          </w:pPr>
          <w:hyperlink w:anchor="__RefHeading___Toc7682065_2142443653">
            <w:r>
              <w:rPr>
                <w:webHidden/>
                <w:rStyle w:val="IndexLink"/>
                <w:rtl w:val="true"/>
              </w:rPr>
              <w:t>فراوانی و نام منابع مورد استناد</w:t>
            </w:r>
            <w:r>
              <w:rPr>
                <w:rStyle w:val="IndexLink"/>
                <w:rtl w:val="true"/>
              </w:rPr>
              <w:tab/>
            </w:r>
            <w:r>
              <w:rPr>
                <w:rStyle w:val="IndexLink"/>
              </w:rPr>
              <w:t>212</w:t>
            </w:r>
          </w:hyperlink>
        </w:p>
        <w:p>
          <w:pPr>
            <w:pStyle w:val="Contents3"/>
            <w:tabs>
              <w:tab w:val="clear" w:pos="8459"/>
              <w:tab w:val="right" w:pos="9026" w:leader="dot"/>
            </w:tabs>
            <w:rPr/>
          </w:pPr>
          <w:hyperlink w:anchor="__RefHeading___Toc7682067_2142443653">
            <w:r>
              <w:rPr>
                <w:webHidden/>
                <w:rStyle w:val="IndexLink"/>
                <w:rtl w:val="true"/>
              </w:rPr>
              <w:t>نام و تعداد پسران امام کاظم علیه السلام در منابع تاریخی</w:t>
            </w:r>
            <w:r>
              <w:rPr>
                <w:rStyle w:val="IndexLink"/>
                <w:rtl w:val="true"/>
              </w:rPr>
              <w:tab/>
            </w:r>
            <w:r>
              <w:rPr>
                <w:rStyle w:val="IndexLink"/>
              </w:rPr>
              <w:t>217</w:t>
            </w:r>
          </w:hyperlink>
        </w:p>
        <w:p>
          <w:pPr>
            <w:pStyle w:val="Contents4"/>
            <w:tabs>
              <w:tab w:val="clear" w:pos="8176"/>
              <w:tab w:val="right" w:pos="9026" w:leader="dot"/>
            </w:tabs>
            <w:rPr/>
          </w:pPr>
          <w:hyperlink w:anchor="__RefHeading___Toc7682069_2142443653">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7682071_2142443653">
            <w:r>
              <w:rPr>
                <w:webHidden/>
                <w:rStyle w:val="IndexLink"/>
                <w:rtl w:val="true"/>
              </w:rPr>
              <w:t xml:space="preserve">جدول نام پسران </w:t>
            </w:r>
            <w:r>
              <w:rPr>
                <w:rStyle w:val="IndexLink"/>
                <w:rtl w:val="true"/>
              </w:rPr>
              <w:t xml:space="preserve">( </w:t>
            </w:r>
            <w:r>
              <w:rPr>
                <w:rStyle w:val="IndexLink"/>
                <w:rtl w:val="true"/>
              </w:rPr>
              <w:t xml:space="preserve">شماره یک </w:t>
            </w:r>
            <w:r>
              <w:rPr>
                <w:rStyle w:val="IndexLink"/>
                <w:rtl w:val="true"/>
              </w:rPr>
              <w:t>)</w:t>
              <w:tab/>
            </w:r>
            <w:r>
              <w:rPr>
                <w:rStyle w:val="IndexLink"/>
              </w:rPr>
              <w:t>218</w:t>
            </w:r>
          </w:hyperlink>
        </w:p>
        <w:p>
          <w:pPr>
            <w:pStyle w:val="Contents4"/>
            <w:tabs>
              <w:tab w:val="clear" w:pos="8176"/>
              <w:tab w:val="right" w:pos="9026" w:leader="dot"/>
            </w:tabs>
            <w:rPr/>
          </w:pPr>
          <w:hyperlink w:anchor="__RefHeading___Toc7682073_2142443653">
            <w:r>
              <w:rPr>
                <w:webHidden/>
                <w:rStyle w:val="IndexLink"/>
                <w:rtl w:val="true"/>
              </w:rPr>
              <w:t xml:space="preserve">جدول نام پسران شماره </w:t>
            </w:r>
            <w:r>
              <w:rPr>
                <w:rStyle w:val="IndexLink"/>
                <w:rtl w:val="true"/>
              </w:rPr>
              <w:t xml:space="preserve">( </w:t>
            </w:r>
            <w:r>
              <w:rPr>
                <w:rStyle w:val="IndexLink"/>
                <w:rtl w:val="true"/>
              </w:rPr>
              <w:t xml:space="preserve">شماره دو </w:t>
            </w:r>
            <w:r>
              <w:rPr>
                <w:rStyle w:val="IndexLink"/>
                <w:rtl w:val="true"/>
              </w:rPr>
              <w:t>)</w:t>
              <w:tab/>
            </w:r>
            <w:r>
              <w:rPr>
                <w:rStyle w:val="IndexLink"/>
              </w:rPr>
              <w:t>220</w:t>
            </w:r>
          </w:hyperlink>
        </w:p>
        <w:p>
          <w:pPr>
            <w:pStyle w:val="Contents4"/>
            <w:tabs>
              <w:tab w:val="clear" w:pos="8176"/>
              <w:tab w:val="right" w:pos="9026" w:leader="dot"/>
            </w:tabs>
            <w:rPr/>
          </w:pPr>
          <w:hyperlink w:anchor="__RefHeading___Toc7682075_2142443653">
            <w:r>
              <w:rPr>
                <w:webHidden/>
                <w:rStyle w:val="IndexLink"/>
              </w:rPr>
              <w:t>1</w:t>
            </w:r>
            <w:r>
              <w:rPr>
                <w:rStyle w:val="IndexLink"/>
                <w:rtl w:val="true"/>
              </w:rPr>
              <w:t xml:space="preserve">. </w:t>
            </w:r>
            <w:r>
              <w:rPr>
                <w:rStyle w:val="IndexLink"/>
                <w:rtl w:val="true"/>
              </w:rPr>
              <w:t>تاریخ یعقوبی</w:t>
            </w:r>
            <w:r>
              <w:rPr>
                <w:rStyle w:val="IndexLink"/>
                <w:rtl w:val="true"/>
              </w:rPr>
              <w:tab/>
            </w:r>
            <w:r>
              <w:rPr>
                <w:rStyle w:val="IndexLink"/>
              </w:rPr>
              <w:t>223</w:t>
            </w:r>
          </w:hyperlink>
        </w:p>
        <w:p>
          <w:pPr>
            <w:pStyle w:val="Contents4"/>
            <w:tabs>
              <w:tab w:val="clear" w:pos="8176"/>
              <w:tab w:val="right" w:pos="9026" w:leader="dot"/>
            </w:tabs>
            <w:rPr/>
          </w:pPr>
          <w:hyperlink w:anchor="__RefHeading___Toc7682077_2142443653">
            <w:r>
              <w:rPr>
                <w:webHidden/>
                <w:rStyle w:val="IndexLink"/>
              </w:rPr>
              <w:t>2</w:t>
            </w:r>
            <w:r>
              <w:rPr>
                <w:rStyle w:val="IndexLink"/>
                <w:rtl w:val="true"/>
              </w:rPr>
              <w:t xml:space="preserve">. </w:t>
            </w:r>
            <w:r>
              <w:rPr>
                <w:rStyle w:val="IndexLink"/>
                <w:rtl w:val="true"/>
              </w:rPr>
              <w:t>تاریخ اهل بیت</w:t>
            </w:r>
            <w:r>
              <w:rPr>
                <w:rStyle w:val="IndexLink"/>
                <w:rtl w:val="true"/>
              </w:rPr>
              <w:tab/>
            </w:r>
            <w:r>
              <w:rPr>
                <w:rStyle w:val="IndexLink"/>
              </w:rPr>
              <w:t>224</w:t>
            </w:r>
          </w:hyperlink>
        </w:p>
        <w:p>
          <w:pPr>
            <w:pStyle w:val="Contents4"/>
            <w:tabs>
              <w:tab w:val="clear" w:pos="8176"/>
              <w:tab w:val="right" w:pos="9026" w:leader="dot"/>
            </w:tabs>
            <w:rPr/>
          </w:pPr>
          <w:hyperlink w:anchor="__RefHeading___Toc7682079_2142443653">
            <w:r>
              <w:rPr>
                <w:webHidden/>
                <w:rStyle w:val="IndexLink"/>
              </w:rPr>
              <w:t>3</w:t>
            </w:r>
            <w:r>
              <w:rPr>
                <w:rStyle w:val="IndexLink"/>
                <w:rtl w:val="true"/>
              </w:rPr>
              <w:t xml:space="preserve">. </w:t>
            </w:r>
            <w:r>
              <w:rPr>
                <w:rStyle w:val="IndexLink"/>
                <w:rtl w:val="true"/>
              </w:rPr>
              <w:t>هدايه الكبرى</w:t>
            </w:r>
            <w:r>
              <w:rPr>
                <w:rStyle w:val="IndexLink"/>
                <w:rtl w:val="true"/>
              </w:rPr>
              <w:tab/>
            </w:r>
            <w:r>
              <w:rPr>
                <w:rStyle w:val="IndexLink"/>
              </w:rPr>
              <w:t>226</w:t>
            </w:r>
          </w:hyperlink>
        </w:p>
        <w:p>
          <w:pPr>
            <w:pStyle w:val="Contents4"/>
            <w:tabs>
              <w:tab w:val="clear" w:pos="8176"/>
              <w:tab w:val="right" w:pos="9026" w:leader="dot"/>
            </w:tabs>
            <w:rPr/>
          </w:pPr>
          <w:hyperlink w:anchor="__RefHeading___Toc7682081_2142443653">
            <w:r>
              <w:rPr>
                <w:webHidden/>
                <w:rStyle w:val="IndexLink"/>
                <w:rtl w:val="true"/>
              </w:rPr>
              <w:t>نتایج</w:t>
            </w:r>
            <w:r>
              <w:rPr>
                <w:rStyle w:val="IndexLink"/>
                <w:rtl w:val="true"/>
              </w:rPr>
              <w:tab/>
            </w:r>
            <w:r>
              <w:rPr>
                <w:rStyle w:val="IndexLink"/>
              </w:rPr>
              <w:t>227</w:t>
            </w:r>
          </w:hyperlink>
        </w:p>
        <w:p>
          <w:pPr>
            <w:pStyle w:val="Contents4"/>
            <w:tabs>
              <w:tab w:val="clear" w:pos="8176"/>
              <w:tab w:val="right" w:pos="9026" w:leader="dot"/>
            </w:tabs>
            <w:rPr/>
          </w:pPr>
          <w:hyperlink w:anchor="__RefHeading___Toc7682083_2142443653">
            <w:r>
              <w:rPr>
                <w:webHidden/>
                <w:rStyle w:val="IndexLink"/>
                <w:rtl w:val="true"/>
              </w:rPr>
              <w:t>ارتباط درون گروهی منابع با یکدیگر</w:t>
            </w:r>
            <w:r>
              <w:rPr>
                <w:rStyle w:val="IndexLink"/>
                <w:rtl w:val="true"/>
              </w:rPr>
              <w:tab/>
            </w:r>
            <w:r>
              <w:rPr>
                <w:rStyle w:val="IndexLink"/>
              </w:rPr>
              <w:t>229</w:t>
            </w:r>
          </w:hyperlink>
        </w:p>
        <w:p>
          <w:pPr>
            <w:pStyle w:val="Contents3"/>
            <w:tabs>
              <w:tab w:val="clear" w:pos="8459"/>
              <w:tab w:val="right" w:pos="9026" w:leader="dot"/>
            </w:tabs>
            <w:rPr/>
          </w:pPr>
          <w:hyperlink w:anchor="__RefHeading___Toc7682085_2142443653">
            <w:r>
              <w:rPr>
                <w:webHidden/>
                <w:rStyle w:val="IndexLink"/>
                <w:rtl w:val="true"/>
              </w:rPr>
              <w:t xml:space="preserve">نام دختران </w:t>
            </w:r>
            <w:r>
              <w:rPr>
                <w:rStyle w:val="IndexLink"/>
                <w:rtl w:val="true"/>
              </w:rPr>
              <w:t xml:space="preserve">( </w:t>
            </w:r>
            <w:r>
              <w:rPr>
                <w:rStyle w:val="IndexLink"/>
                <w:rtl w:val="true"/>
              </w:rPr>
              <w:t xml:space="preserve">شماره یک </w:t>
            </w:r>
            <w:r>
              <w:rPr>
                <w:rStyle w:val="IndexLink"/>
                <w:rtl w:val="true"/>
              </w:rPr>
              <w:t>)</w:t>
              <w:tab/>
            </w:r>
            <w:r>
              <w:rPr>
                <w:rStyle w:val="IndexLink"/>
              </w:rPr>
              <w:t>232</w:t>
            </w:r>
          </w:hyperlink>
        </w:p>
        <w:p>
          <w:pPr>
            <w:pStyle w:val="Contents4"/>
            <w:tabs>
              <w:tab w:val="clear" w:pos="8176"/>
              <w:tab w:val="right" w:pos="9026" w:leader="dot"/>
            </w:tabs>
            <w:rPr/>
          </w:pPr>
          <w:hyperlink w:anchor="__RefHeading___Toc7682087_2142443653">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7682089_2142443653">
            <w:r>
              <w:rPr>
                <w:webHidden/>
                <w:rStyle w:val="IndexLink"/>
                <w:rtl w:val="true"/>
              </w:rPr>
              <w:t xml:space="preserve">جدول نام دختران </w:t>
            </w:r>
            <w:r>
              <w:rPr>
                <w:rStyle w:val="IndexLink"/>
                <w:rtl w:val="true"/>
              </w:rPr>
              <w:t xml:space="preserve">( </w:t>
            </w:r>
            <w:r>
              <w:rPr>
                <w:rStyle w:val="IndexLink"/>
                <w:rtl w:val="true"/>
              </w:rPr>
              <w:t xml:space="preserve">شماره دو </w:t>
            </w:r>
            <w:r>
              <w:rPr>
                <w:rStyle w:val="IndexLink"/>
                <w:rtl w:val="true"/>
              </w:rPr>
              <w:t>)</w:t>
              <w:tab/>
            </w:r>
            <w:r>
              <w:rPr>
                <w:rStyle w:val="IndexLink"/>
              </w:rPr>
              <w:t>235</w:t>
            </w:r>
          </w:hyperlink>
        </w:p>
        <w:p>
          <w:pPr>
            <w:pStyle w:val="Contents4"/>
            <w:tabs>
              <w:tab w:val="clear" w:pos="8176"/>
              <w:tab w:val="right" w:pos="9026" w:leader="dot"/>
            </w:tabs>
            <w:rPr/>
          </w:pPr>
          <w:hyperlink w:anchor="__RefHeading___Toc7682091_2142443653">
            <w:r>
              <w:rPr>
                <w:webHidden/>
                <w:rStyle w:val="IndexLink"/>
                <w:rtl w:val="true"/>
              </w:rPr>
              <w:t>تحلیل و بررسی دختران</w:t>
            </w:r>
            <w:r>
              <w:rPr>
                <w:rStyle w:val="IndexLink"/>
                <w:rtl w:val="true"/>
              </w:rPr>
              <w:tab/>
            </w:r>
            <w:r>
              <w:rPr>
                <w:rStyle w:val="IndexLink"/>
              </w:rPr>
              <w:t>238</w:t>
            </w:r>
          </w:hyperlink>
        </w:p>
        <w:p>
          <w:pPr>
            <w:pStyle w:val="Contents4"/>
            <w:tabs>
              <w:tab w:val="clear" w:pos="8176"/>
              <w:tab w:val="right" w:pos="9026" w:leader="dot"/>
            </w:tabs>
            <w:rPr/>
          </w:pPr>
          <w:hyperlink w:anchor="__RefHeading___Toc7682093_2142443653">
            <w:r>
              <w:rPr>
                <w:webHidden/>
                <w:rStyle w:val="IndexLink"/>
              </w:rPr>
              <w:t>1</w:t>
            </w:r>
            <w:r>
              <w:rPr>
                <w:rStyle w:val="IndexLink"/>
                <w:rtl w:val="true"/>
              </w:rPr>
              <w:t xml:space="preserve">. </w:t>
            </w:r>
            <w:r>
              <w:rPr>
                <w:rStyle w:val="IndexLink"/>
                <w:rtl w:val="true"/>
              </w:rPr>
              <w:t>تاریخ اهل بیت</w:t>
            </w:r>
            <w:r>
              <w:rPr>
                <w:rStyle w:val="IndexLink"/>
                <w:rtl w:val="true"/>
              </w:rPr>
              <w:tab/>
            </w:r>
            <w:r>
              <w:rPr>
                <w:rStyle w:val="IndexLink"/>
              </w:rPr>
              <w:t>239</w:t>
            </w:r>
          </w:hyperlink>
        </w:p>
        <w:p>
          <w:pPr>
            <w:pStyle w:val="Contents4"/>
            <w:tabs>
              <w:tab w:val="clear" w:pos="8176"/>
              <w:tab w:val="right" w:pos="9026" w:leader="dot"/>
            </w:tabs>
            <w:rPr/>
          </w:pPr>
          <w:hyperlink w:anchor="__RefHeading___Toc7682095_2142443653">
            <w:r>
              <w:rPr>
                <w:webHidden/>
                <w:rStyle w:val="IndexLink"/>
              </w:rPr>
              <w:t>2</w:t>
            </w:r>
            <w:r>
              <w:rPr>
                <w:rStyle w:val="IndexLink"/>
                <w:rtl w:val="true"/>
              </w:rPr>
              <w:t xml:space="preserve">. </w:t>
            </w:r>
            <w:r>
              <w:rPr>
                <w:rStyle w:val="IndexLink"/>
                <w:rtl w:val="true"/>
              </w:rPr>
              <w:t>هدايه الكبرى</w:t>
            </w:r>
            <w:r>
              <w:rPr>
                <w:rStyle w:val="IndexLink"/>
                <w:rtl w:val="true"/>
              </w:rPr>
              <w:tab/>
            </w:r>
            <w:r>
              <w:rPr>
                <w:rStyle w:val="IndexLink"/>
              </w:rPr>
              <w:t>240</w:t>
            </w:r>
          </w:hyperlink>
        </w:p>
        <w:p>
          <w:pPr>
            <w:pStyle w:val="Contents4"/>
            <w:tabs>
              <w:tab w:val="clear" w:pos="8176"/>
              <w:tab w:val="right" w:pos="9026" w:leader="dot"/>
            </w:tabs>
            <w:rPr/>
          </w:pPr>
          <w:hyperlink w:anchor="__RefHeading___Toc7682097_2142443653">
            <w:r>
              <w:rPr>
                <w:webHidden/>
                <w:rStyle w:val="IndexLink"/>
              </w:rPr>
              <w:t>3</w:t>
            </w:r>
            <w:r>
              <w:rPr>
                <w:rStyle w:val="IndexLink"/>
                <w:rtl w:val="true"/>
              </w:rPr>
              <w:t xml:space="preserve">. </w:t>
            </w:r>
            <w:r>
              <w:rPr>
                <w:rStyle w:val="IndexLink"/>
                <w:rtl w:val="true"/>
              </w:rPr>
              <w:t>الارشاد</w:t>
            </w:r>
            <w:r>
              <w:rPr>
                <w:rStyle w:val="IndexLink"/>
                <w:rtl w:val="true"/>
              </w:rPr>
              <w:tab/>
            </w:r>
            <w:r>
              <w:rPr>
                <w:rStyle w:val="IndexLink"/>
              </w:rPr>
              <w:t>241</w:t>
            </w:r>
          </w:hyperlink>
        </w:p>
        <w:p>
          <w:pPr>
            <w:pStyle w:val="Contents3"/>
            <w:tabs>
              <w:tab w:val="clear" w:pos="8459"/>
              <w:tab w:val="right" w:pos="9026" w:leader="dot"/>
            </w:tabs>
            <w:rPr/>
          </w:pPr>
          <w:hyperlink w:anchor="__RefHeading___Toc7682099_2142443653">
            <w:r>
              <w:rPr>
                <w:webHidden/>
                <w:rStyle w:val="IndexLink"/>
                <w:rtl w:val="true"/>
              </w:rPr>
              <w:t>نتایج</w:t>
            </w:r>
            <w:r>
              <w:rPr>
                <w:rStyle w:val="IndexLink"/>
                <w:rtl w:val="true"/>
              </w:rPr>
              <w:tab/>
            </w:r>
            <w:r>
              <w:rPr>
                <w:rStyle w:val="IndexLink"/>
              </w:rPr>
              <w:t>243</w:t>
            </w:r>
          </w:hyperlink>
        </w:p>
        <w:p>
          <w:pPr>
            <w:pStyle w:val="Contents3"/>
            <w:tabs>
              <w:tab w:val="clear" w:pos="8459"/>
              <w:tab w:val="right" w:pos="9026" w:leader="dot"/>
            </w:tabs>
            <w:rPr/>
          </w:pPr>
          <w:hyperlink w:anchor="__RefHeading___Toc7682101_2142443653">
            <w:r>
              <w:rPr>
                <w:webHidden/>
                <w:rStyle w:val="IndexLink"/>
                <w:rtl w:val="true"/>
              </w:rPr>
              <w:t>ارتباط درون گروهی منابع با یکدیگر</w:t>
            </w:r>
            <w:r>
              <w:rPr>
                <w:rStyle w:val="IndexLink"/>
                <w:rtl w:val="true"/>
              </w:rPr>
              <w:tab/>
            </w:r>
            <w:r>
              <w:rPr>
                <w:rStyle w:val="IndexLink"/>
              </w:rPr>
              <w:t>244</w:t>
            </w:r>
          </w:hyperlink>
        </w:p>
        <w:p>
          <w:pPr>
            <w:pStyle w:val="Contents3"/>
            <w:tabs>
              <w:tab w:val="clear" w:pos="8459"/>
              <w:tab w:val="right" w:pos="9026" w:leader="dot"/>
            </w:tabs>
            <w:rPr/>
          </w:pPr>
          <w:hyperlink w:anchor="__RefHeading___Toc7682103_2142443653">
            <w:r>
              <w:rPr>
                <w:webHidden/>
                <w:rStyle w:val="IndexLink"/>
                <w:rtl w:val="true"/>
              </w:rPr>
              <w:t>اسامی تمام فرزندان و فراوانی هر نام در این بخش، نام تمامی فرزندان حضرت به ترتیب حروف الفبا آمده و فراوانی هر نام در تمامی این منابع ذکر شده است</w:t>
            </w:r>
            <w:r>
              <w:rPr>
                <w:rStyle w:val="IndexLink"/>
                <w:rtl w:val="true"/>
              </w:rPr>
              <w:t>:</w:t>
              <w:tab/>
            </w:r>
            <w:r>
              <w:rPr>
                <w:rStyle w:val="IndexLink"/>
              </w:rPr>
              <w:t>246</w:t>
            </w:r>
          </w:hyperlink>
        </w:p>
        <w:p>
          <w:pPr>
            <w:pStyle w:val="Contents4"/>
            <w:tabs>
              <w:tab w:val="clear" w:pos="8176"/>
              <w:tab w:val="right" w:pos="9026" w:leader="dot"/>
            </w:tabs>
            <w:rPr/>
          </w:pPr>
          <w:hyperlink w:anchor="__RefHeading___Toc7682105_2142443653">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7682107_2142443653">
            <w:r>
              <w:rPr>
                <w:webHidden/>
                <w:rStyle w:val="IndexLink"/>
              </w:rPr>
              <w:t>1</w:t>
            </w:r>
            <w:r>
              <w:rPr>
                <w:rStyle w:val="IndexLink"/>
                <w:rtl w:val="true"/>
              </w:rPr>
              <w:t xml:space="preserve">. </w:t>
            </w:r>
            <w:r>
              <w:rPr>
                <w:rStyle w:val="IndexLink"/>
                <w:rtl w:val="true"/>
              </w:rPr>
              <w:t>عایشه</w:t>
            </w:r>
            <w:r>
              <w:rPr>
                <w:rStyle w:val="IndexLink"/>
                <w:rtl w:val="true"/>
              </w:rPr>
              <w:tab/>
            </w:r>
            <w:r>
              <w:rPr>
                <w:rStyle w:val="IndexLink"/>
              </w:rPr>
              <w:t>247</w:t>
            </w:r>
          </w:hyperlink>
        </w:p>
        <w:p>
          <w:pPr>
            <w:pStyle w:val="Contents4"/>
            <w:tabs>
              <w:tab w:val="clear" w:pos="8176"/>
              <w:tab w:val="right" w:pos="9026" w:leader="dot"/>
            </w:tabs>
            <w:rPr/>
          </w:pPr>
          <w:hyperlink w:anchor="__RefHeading___Toc7682109_2142443653">
            <w:r>
              <w:rPr>
                <w:webHidden/>
                <w:rStyle w:val="IndexLink"/>
              </w:rPr>
              <w:t>2</w:t>
            </w:r>
            <w:r>
              <w:rPr>
                <w:rStyle w:val="IndexLink"/>
                <w:rtl w:val="true"/>
              </w:rPr>
              <w:t xml:space="preserve">. </w:t>
            </w:r>
            <w:r>
              <w:rPr>
                <w:rStyle w:val="IndexLink"/>
                <w:rtl w:val="true"/>
              </w:rPr>
              <w:t>مروان</w:t>
            </w:r>
            <w:r>
              <w:rPr>
                <w:rStyle w:val="IndexLink"/>
                <w:rtl w:val="true"/>
              </w:rPr>
              <w:tab/>
            </w:r>
            <w:r>
              <w:rPr>
                <w:rStyle w:val="IndexLink"/>
              </w:rPr>
              <w:t>248</w:t>
            </w:r>
          </w:hyperlink>
        </w:p>
        <w:p>
          <w:pPr>
            <w:pStyle w:val="Contents4"/>
            <w:tabs>
              <w:tab w:val="clear" w:pos="8176"/>
              <w:tab w:val="right" w:pos="9026" w:leader="dot"/>
            </w:tabs>
            <w:rPr/>
          </w:pPr>
          <w:hyperlink w:anchor="__RefHeading___Toc7682111_2142443653">
            <w:r>
              <w:rPr>
                <w:webHidden/>
                <w:rStyle w:val="IndexLink"/>
              </w:rPr>
              <w:t>3</w:t>
            </w:r>
            <w:r>
              <w:rPr>
                <w:rStyle w:val="IndexLink"/>
                <w:rtl w:val="true"/>
              </w:rPr>
              <w:t xml:space="preserve">. </w:t>
            </w:r>
            <w:r>
              <w:rPr>
                <w:rStyle w:val="IndexLink"/>
                <w:rtl w:val="true"/>
              </w:rPr>
              <w:t>ابوبکر</w:t>
            </w:r>
            <w:r>
              <w:rPr>
                <w:rStyle w:val="IndexLink"/>
                <w:rtl w:val="true"/>
              </w:rPr>
              <w:tab/>
            </w:r>
            <w:r>
              <w:rPr>
                <w:rStyle w:val="IndexLink"/>
              </w:rPr>
              <w:t>249</w:t>
            </w:r>
          </w:hyperlink>
        </w:p>
        <w:p>
          <w:pPr>
            <w:pStyle w:val="Contents4"/>
            <w:tabs>
              <w:tab w:val="clear" w:pos="8176"/>
              <w:tab w:val="right" w:pos="9026" w:leader="dot"/>
            </w:tabs>
            <w:rPr/>
          </w:pPr>
          <w:hyperlink w:anchor="__RefHeading___Toc7682113_2142443653">
            <w:r>
              <w:rPr>
                <w:webHidden/>
                <w:rStyle w:val="IndexLink"/>
              </w:rPr>
              <w:t>4</w:t>
            </w:r>
            <w:r>
              <w:rPr>
                <w:rStyle w:val="IndexLink"/>
                <w:rtl w:val="true"/>
              </w:rPr>
              <w:t xml:space="preserve">. </w:t>
            </w:r>
            <w:r>
              <w:rPr>
                <w:rStyle w:val="IndexLink"/>
                <w:rtl w:val="true"/>
              </w:rPr>
              <w:t>عمر</w:t>
            </w:r>
            <w:r>
              <w:rPr>
                <w:rStyle w:val="IndexLink"/>
                <w:rtl w:val="true"/>
              </w:rPr>
              <w:tab/>
            </w:r>
            <w:r>
              <w:rPr>
                <w:rStyle w:val="IndexLink"/>
              </w:rPr>
              <w:t>249</w:t>
            </w:r>
          </w:hyperlink>
        </w:p>
        <w:p>
          <w:pPr>
            <w:pStyle w:val="Contents3"/>
            <w:tabs>
              <w:tab w:val="clear" w:pos="8459"/>
              <w:tab w:val="right" w:pos="9026" w:leader="dot"/>
            </w:tabs>
            <w:rPr/>
          </w:pPr>
          <w:hyperlink w:anchor="__RefHeading___Toc7682115_2142443653">
            <w:r>
              <w:rPr>
                <w:webHidden/>
                <w:rStyle w:val="IndexLink"/>
                <w:rtl w:val="true"/>
              </w:rPr>
              <w:t>نتیجه</w:t>
            </w:r>
            <w:r>
              <w:rPr>
                <w:rStyle w:val="IndexLink"/>
                <w:rtl w:val="true"/>
              </w:rPr>
              <w:tab/>
            </w:r>
            <w:r>
              <w:rPr>
                <w:rStyle w:val="IndexLink"/>
              </w:rPr>
              <w:t>250</w:t>
            </w:r>
          </w:hyperlink>
        </w:p>
        <w:p>
          <w:pPr>
            <w:pStyle w:val="Contents3"/>
            <w:tabs>
              <w:tab w:val="clear" w:pos="8459"/>
              <w:tab w:val="right" w:pos="9026" w:leader="dot"/>
            </w:tabs>
            <w:rPr/>
          </w:pPr>
          <w:hyperlink w:anchor="__RefHeading___Toc7682117_2142443653">
            <w:r>
              <w:rPr>
                <w:webHidden/>
                <w:rStyle w:val="IndexLink"/>
                <w:rtl w:val="true"/>
              </w:rPr>
              <w:t>منابع</w:t>
            </w:r>
            <w:r>
              <w:rPr>
                <w:rStyle w:val="IndexLink"/>
                <w:rtl w:val="true"/>
              </w:rPr>
              <w:tab/>
            </w:r>
            <w:r>
              <w:rPr>
                <w:rStyle w:val="IndexLink"/>
              </w:rPr>
              <w:t>251</w:t>
            </w:r>
          </w:hyperlink>
        </w:p>
        <w:p>
          <w:pPr>
            <w:pStyle w:val="Contents2"/>
            <w:tabs>
              <w:tab w:val="clear" w:pos="8743"/>
              <w:tab w:val="right" w:pos="9026" w:leader="dot"/>
            </w:tabs>
            <w:rPr/>
          </w:pPr>
          <w:hyperlink w:anchor="__RefHeading___Toc7682119_2142443653">
            <w:r>
              <w:rPr>
                <w:webHidden/>
                <w:rStyle w:val="IndexLink"/>
                <w:rtl w:val="true"/>
              </w:rPr>
              <w:t>ازدواج دختران امام کاظم علیه 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7682121_2142443653">
            <w:r>
              <w:rPr>
                <w:webHidden/>
                <w:rStyle w:val="IndexLink"/>
                <w:rtl w:val="true"/>
              </w:rPr>
              <w:t>مصطفی صادقی کاشانی</w:t>
            </w:r>
            <w:r>
              <w:rPr>
                <w:rStyle w:val="IndexLink"/>
                <w:rtl w:val="true"/>
              </w:rPr>
              <w:tab/>
            </w:r>
            <w:r>
              <w:rPr>
                <w:rStyle w:val="IndexLink"/>
              </w:rPr>
              <w:t>255</w:t>
            </w:r>
          </w:hyperlink>
        </w:p>
        <w:p>
          <w:pPr>
            <w:pStyle w:val="Contents3"/>
            <w:tabs>
              <w:tab w:val="clear" w:pos="8459"/>
              <w:tab w:val="right" w:pos="9026" w:leader="dot"/>
            </w:tabs>
            <w:rPr/>
          </w:pPr>
          <w:hyperlink w:anchor="__RefHeading___Toc7682123_2142443653">
            <w:r>
              <w:rPr>
                <w:webHidden/>
                <w:rStyle w:val="IndexLink"/>
                <w:rtl w:val="true"/>
              </w:rPr>
              <w:t>چکیده</w:t>
            </w:r>
            <w:r>
              <w:rPr>
                <w:rStyle w:val="IndexLink"/>
                <w:rtl w:val="true"/>
              </w:rPr>
              <w:tab/>
            </w:r>
            <w:r>
              <w:rPr>
                <w:rStyle w:val="IndexLink"/>
              </w:rPr>
              <w:t>255</w:t>
            </w:r>
          </w:hyperlink>
        </w:p>
        <w:p>
          <w:pPr>
            <w:pStyle w:val="Contents3"/>
            <w:tabs>
              <w:tab w:val="clear" w:pos="8459"/>
              <w:tab w:val="right" w:pos="9026" w:leader="dot"/>
            </w:tabs>
            <w:rPr/>
          </w:pPr>
          <w:hyperlink w:anchor="__RefHeading___Toc7682125_2142443653">
            <w:r>
              <w:rPr>
                <w:webHidden/>
                <w:rStyle w:val="IndexLink"/>
                <w:rtl w:val="true"/>
              </w:rPr>
              <w:t>مقدمه</w:t>
            </w:r>
            <w:r>
              <w:rPr>
                <w:rStyle w:val="IndexLink"/>
                <w:rtl w:val="true"/>
              </w:rPr>
              <w:tab/>
            </w:r>
            <w:r>
              <w:rPr>
                <w:rStyle w:val="IndexLink"/>
              </w:rPr>
              <w:t>255</w:t>
            </w:r>
          </w:hyperlink>
        </w:p>
        <w:p>
          <w:pPr>
            <w:pStyle w:val="Contents4"/>
            <w:tabs>
              <w:tab w:val="clear" w:pos="8176"/>
              <w:tab w:val="right" w:pos="9026" w:leader="dot"/>
            </w:tabs>
            <w:rPr/>
          </w:pPr>
          <w:hyperlink w:anchor="__RefHeading___Toc7682127_2142443653">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7682129_2142443653">
            <w:r>
              <w:rPr>
                <w:webHidden/>
                <w:rStyle w:val="IndexLink"/>
                <w:rtl w:val="true"/>
              </w:rPr>
              <w:t>الف</w:t>
            </w:r>
            <w:r>
              <w:rPr>
                <w:rStyle w:val="IndexLink"/>
                <w:rtl w:val="true"/>
              </w:rPr>
              <w:t xml:space="preserve">) </w:t>
            </w:r>
            <w:r>
              <w:rPr>
                <w:rStyle w:val="IndexLink"/>
                <w:rtl w:val="true"/>
              </w:rPr>
              <w:t>گزارش ها</w:t>
            </w:r>
            <w:r>
              <w:rPr>
                <w:rStyle w:val="IndexLink"/>
                <w:rtl w:val="true"/>
              </w:rPr>
              <w:tab/>
            </w:r>
            <w:r>
              <w:rPr>
                <w:rStyle w:val="IndexLink"/>
              </w:rPr>
              <w:t>257</w:t>
            </w:r>
          </w:hyperlink>
        </w:p>
        <w:p>
          <w:pPr>
            <w:pStyle w:val="Contents4"/>
            <w:tabs>
              <w:tab w:val="clear" w:pos="8176"/>
              <w:tab w:val="right" w:pos="9026" w:leader="dot"/>
            </w:tabs>
            <w:rPr/>
          </w:pPr>
          <w:hyperlink w:anchor="__RefHeading___Toc7682131_2142443653">
            <w:r>
              <w:rPr>
                <w:webHidden/>
                <w:rStyle w:val="IndexLink"/>
                <w:rtl w:val="true"/>
              </w:rPr>
              <w:t>ب</w:t>
            </w:r>
            <w:r>
              <w:rPr>
                <w:rStyle w:val="IndexLink"/>
                <w:rtl w:val="true"/>
              </w:rPr>
              <w:t xml:space="preserve">) </w:t>
            </w:r>
            <w:r>
              <w:rPr>
                <w:rStyle w:val="IndexLink"/>
                <w:rtl w:val="true"/>
              </w:rPr>
              <w:t>شواهد نفی یا اثبات</w:t>
            </w:r>
            <w:r>
              <w:rPr>
                <w:rStyle w:val="IndexLink"/>
                <w:rtl w:val="true"/>
              </w:rPr>
              <w:tab/>
            </w:r>
            <w:r>
              <w:rPr>
                <w:rStyle w:val="IndexLink"/>
              </w:rPr>
              <w:t>259</w:t>
            </w:r>
          </w:hyperlink>
        </w:p>
        <w:p>
          <w:pPr>
            <w:pStyle w:val="Contents4"/>
            <w:tabs>
              <w:tab w:val="clear" w:pos="8176"/>
              <w:tab w:val="right" w:pos="9026" w:leader="dot"/>
            </w:tabs>
            <w:rPr/>
          </w:pPr>
          <w:hyperlink w:anchor="__RefHeading___Toc7682133_2142443653">
            <w:r>
              <w:rPr>
                <w:webHidden/>
                <w:rStyle w:val="IndexLink"/>
                <w:rtl w:val="true"/>
              </w:rPr>
              <w:t>ج</w:t>
            </w:r>
            <w:r>
              <w:rPr>
                <w:rStyle w:val="IndexLink"/>
                <w:rtl w:val="true"/>
              </w:rPr>
              <w:t xml:space="preserve">) </w:t>
            </w:r>
            <w:r>
              <w:rPr>
                <w:rStyle w:val="IndexLink"/>
                <w:rtl w:val="true"/>
              </w:rPr>
              <w:t>تحلیل و بررسی</w:t>
            </w:r>
            <w:r>
              <w:rPr>
                <w:rStyle w:val="IndexLink"/>
                <w:rtl w:val="true"/>
              </w:rPr>
              <w:tab/>
            </w:r>
            <w:r>
              <w:rPr>
                <w:rStyle w:val="IndexLink"/>
              </w:rPr>
              <w:t>265</w:t>
            </w:r>
          </w:hyperlink>
        </w:p>
        <w:p>
          <w:pPr>
            <w:pStyle w:val="Contents5"/>
            <w:tabs>
              <w:tab w:val="clear" w:pos="7892"/>
              <w:tab w:val="right" w:pos="9026" w:leader="dot"/>
            </w:tabs>
            <w:rPr/>
          </w:pPr>
          <w:hyperlink w:anchor="__RefHeading___Toc7682135_2142443653">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7682137_2142443653">
            <w:r>
              <w:rPr>
                <w:webHidden/>
                <w:rStyle w:val="IndexLink"/>
                <w:rtl w:val="true"/>
              </w:rPr>
              <w:t>علت ازدواج نکردن دختران امام</w:t>
            </w:r>
            <w:r>
              <w:rPr>
                <w:rStyle w:val="IndexLink"/>
                <w:rtl w:val="true"/>
              </w:rPr>
              <w:tab/>
            </w:r>
            <w:r>
              <w:rPr>
                <w:rStyle w:val="IndexLink"/>
              </w:rPr>
              <w:t>267</w:t>
            </w:r>
          </w:hyperlink>
        </w:p>
        <w:p>
          <w:pPr>
            <w:pStyle w:val="Contents3"/>
            <w:tabs>
              <w:tab w:val="clear" w:pos="8459"/>
              <w:tab w:val="right" w:pos="9026" w:leader="dot"/>
            </w:tabs>
            <w:rPr/>
          </w:pPr>
          <w:hyperlink w:anchor="__RefHeading___Toc7682139_2142443653">
            <w:r>
              <w:rPr>
                <w:webHidden/>
                <w:rStyle w:val="IndexLink"/>
                <w:rtl w:val="true"/>
              </w:rPr>
              <w:t>نتیجه</w:t>
            </w:r>
            <w:r>
              <w:rPr>
                <w:rStyle w:val="IndexLink"/>
                <w:rtl w:val="true"/>
              </w:rPr>
              <w:tab/>
            </w:r>
            <w:r>
              <w:rPr>
                <w:rStyle w:val="IndexLink"/>
              </w:rPr>
              <w:t>270</w:t>
            </w:r>
          </w:hyperlink>
        </w:p>
        <w:p>
          <w:pPr>
            <w:pStyle w:val="Contents3"/>
            <w:tabs>
              <w:tab w:val="clear" w:pos="8459"/>
              <w:tab w:val="right" w:pos="9026" w:leader="dot"/>
            </w:tabs>
            <w:rPr/>
          </w:pPr>
          <w:hyperlink w:anchor="__RefHeading___Toc7682141_2142443653">
            <w:r>
              <w:rPr>
                <w:webHidden/>
                <w:rStyle w:val="IndexLink"/>
                <w:rtl w:val="true"/>
              </w:rPr>
              <w:t>منابع</w:t>
            </w:r>
            <w:r>
              <w:rPr>
                <w:rStyle w:val="IndexLink"/>
                <w:rtl w:val="true"/>
              </w:rPr>
              <w:tab/>
            </w:r>
            <w:r>
              <w:rPr>
                <w:rStyle w:val="IndexLink"/>
              </w:rPr>
              <w:t>271</w:t>
            </w:r>
          </w:hyperlink>
        </w:p>
        <w:p>
          <w:pPr>
            <w:pStyle w:val="Contents2"/>
            <w:tabs>
              <w:tab w:val="clear" w:pos="8743"/>
              <w:tab w:val="right" w:pos="9026" w:leader="dot"/>
            </w:tabs>
            <w:rPr/>
          </w:pPr>
          <w:hyperlink w:anchor="__RefHeading___Toc7682143_2142443653">
            <w:r>
              <w:rPr>
                <w:webHidden/>
                <w:rStyle w:val="IndexLink"/>
                <w:rtl w:val="true"/>
              </w:rPr>
              <w:t xml:space="preserve">وضعیت اهل بیت </w:t>
            </w:r>
            <w:r>
              <w:rPr>
                <w:rStyle w:val="IndexLink"/>
                <w:rtl w:val="true"/>
              </w:rPr>
              <w:t xml:space="preserve">: </w:t>
            </w:r>
            <w:r>
              <w:rPr>
                <w:rStyle w:val="IndexLink"/>
                <w:rtl w:val="true"/>
              </w:rPr>
              <w:t>در زمان امام کاظم علیه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7682145_2142443653">
            <w:r>
              <w:rPr>
                <w:webHidden/>
                <w:rStyle w:val="IndexLink"/>
                <w:rtl w:val="true"/>
              </w:rPr>
              <w:t>رمضان محمدی</w:t>
            </w:r>
            <w:r>
              <w:rPr>
                <w:rStyle w:val="IndexLink"/>
                <w:rtl w:val="true"/>
              </w:rPr>
              <w:tab/>
            </w:r>
            <w:r>
              <w:rPr>
                <w:rStyle w:val="IndexLink"/>
              </w:rPr>
              <w:t>274</w:t>
            </w:r>
          </w:hyperlink>
        </w:p>
        <w:p>
          <w:pPr>
            <w:pStyle w:val="Contents3"/>
            <w:tabs>
              <w:tab w:val="clear" w:pos="8459"/>
              <w:tab w:val="right" w:pos="9026" w:leader="dot"/>
            </w:tabs>
            <w:rPr/>
          </w:pPr>
          <w:hyperlink w:anchor="__RefHeading___Toc7682147_2142443653">
            <w:r>
              <w:rPr>
                <w:webHidden/>
                <w:rStyle w:val="IndexLink"/>
                <w:rtl w:val="true"/>
              </w:rPr>
              <w:t>چکیده</w:t>
            </w:r>
            <w:r>
              <w:rPr>
                <w:rStyle w:val="IndexLink"/>
                <w:rtl w:val="true"/>
              </w:rPr>
              <w:tab/>
            </w:r>
            <w:r>
              <w:rPr>
                <w:rStyle w:val="IndexLink"/>
              </w:rPr>
              <w:t>274</w:t>
            </w:r>
          </w:hyperlink>
        </w:p>
        <w:p>
          <w:pPr>
            <w:pStyle w:val="Contents3"/>
            <w:tabs>
              <w:tab w:val="clear" w:pos="8459"/>
              <w:tab w:val="right" w:pos="9026" w:leader="dot"/>
            </w:tabs>
            <w:rPr/>
          </w:pPr>
          <w:hyperlink w:anchor="__RefHeading___Toc7682149_2142443653">
            <w:r>
              <w:rPr>
                <w:webHidden/>
                <w:rStyle w:val="IndexLink"/>
                <w:rtl w:val="true"/>
              </w:rPr>
              <w:t>مقدمه</w:t>
            </w:r>
            <w:r>
              <w:rPr>
                <w:rStyle w:val="IndexLink"/>
                <w:rtl w:val="true"/>
              </w:rPr>
              <w:tab/>
            </w:r>
            <w:r>
              <w:rPr>
                <w:rStyle w:val="IndexLink"/>
              </w:rPr>
              <w:t>275</w:t>
            </w:r>
          </w:hyperlink>
        </w:p>
        <w:p>
          <w:pPr>
            <w:pStyle w:val="Contents3"/>
            <w:tabs>
              <w:tab w:val="clear" w:pos="8459"/>
              <w:tab w:val="right" w:pos="9026" w:leader="dot"/>
            </w:tabs>
            <w:rPr/>
          </w:pPr>
          <w:hyperlink w:anchor="__RefHeading___Toc7682151_2142443653">
            <w:r>
              <w:rPr>
                <w:webHidden/>
                <w:rStyle w:val="IndexLink"/>
                <w:rtl w:val="true"/>
              </w:rPr>
              <w:t xml:space="preserve">بازتاب حرکت اهل بیت </w:t>
            </w:r>
            <w:r>
              <w:rPr>
                <w:rStyle w:val="IndexLink"/>
                <w:rtl w:val="true"/>
              </w:rPr>
              <w:t xml:space="preserve">: </w:t>
            </w:r>
            <w:r>
              <w:rPr>
                <w:rStyle w:val="IndexLink"/>
                <w:rtl w:val="true"/>
              </w:rPr>
              <w:t xml:space="preserve">در فضای سیاسی </w:t>
            </w:r>
            <w:r>
              <w:rPr>
                <w:rStyle w:val="IndexLink"/>
                <w:rtl w:val="true"/>
              </w:rPr>
              <w:t xml:space="preserve">- </w:t>
            </w:r>
            <w:r>
              <w:rPr>
                <w:rStyle w:val="IndexLink"/>
                <w:rtl w:val="true"/>
              </w:rPr>
              <w:t>فرهنگی</w:t>
            </w:r>
            <w:r>
              <w:rPr>
                <w:rStyle w:val="IndexLink"/>
                <w:rtl w:val="true"/>
              </w:rPr>
              <w:tab/>
            </w:r>
            <w:r>
              <w:rPr>
                <w:rStyle w:val="IndexLink"/>
              </w:rPr>
              <w:t>276</w:t>
            </w:r>
          </w:hyperlink>
        </w:p>
        <w:p>
          <w:pPr>
            <w:pStyle w:val="Contents3"/>
            <w:tabs>
              <w:tab w:val="clear" w:pos="8459"/>
              <w:tab w:val="right" w:pos="9026" w:leader="dot"/>
            </w:tabs>
            <w:rPr/>
          </w:pPr>
          <w:hyperlink w:anchor="__RefHeading___Toc7682153_2142443653">
            <w:r>
              <w:rPr>
                <w:webHidden/>
                <w:rStyle w:val="IndexLink"/>
                <w:rtl w:val="true"/>
              </w:rPr>
              <w:t>در مقابل هم قرار دادن علویان</w:t>
            </w:r>
            <w:r>
              <w:rPr>
                <w:rStyle w:val="IndexLink"/>
                <w:rtl w:val="true"/>
              </w:rPr>
              <w:tab/>
            </w:r>
            <w:r>
              <w:rPr>
                <w:rStyle w:val="IndexLink"/>
              </w:rPr>
              <w:t>280</w:t>
            </w:r>
          </w:hyperlink>
        </w:p>
        <w:p>
          <w:pPr>
            <w:pStyle w:val="Contents3"/>
            <w:tabs>
              <w:tab w:val="clear" w:pos="8459"/>
              <w:tab w:val="right" w:pos="9026" w:leader="dot"/>
            </w:tabs>
            <w:rPr/>
          </w:pPr>
          <w:hyperlink w:anchor="__RefHeading___Toc7682155_2142443653">
            <w:r>
              <w:rPr>
                <w:webHidden/>
                <w:rStyle w:val="IndexLink"/>
                <w:rtl w:val="true"/>
              </w:rPr>
              <w:t>راه های برخورد هارون با علویان</w:t>
            </w:r>
            <w:r>
              <w:rPr>
                <w:rStyle w:val="IndexLink"/>
                <w:rtl w:val="true"/>
              </w:rPr>
              <w:tab/>
            </w:r>
            <w:r>
              <w:rPr>
                <w:rStyle w:val="IndexLink"/>
              </w:rPr>
              <w:t>285</w:t>
            </w:r>
          </w:hyperlink>
        </w:p>
        <w:p>
          <w:pPr>
            <w:pStyle w:val="Contents3"/>
            <w:tabs>
              <w:tab w:val="clear" w:pos="8459"/>
              <w:tab w:val="right" w:pos="9026" w:leader="dot"/>
            </w:tabs>
            <w:rPr/>
          </w:pPr>
          <w:hyperlink w:anchor="__RefHeading___Toc7682157_2142443653">
            <w:r>
              <w:rPr>
                <w:webHidden/>
                <w:rStyle w:val="IndexLink"/>
                <w:rtl w:val="true"/>
              </w:rPr>
              <w:t>اهل بیت و حاکمیت خلافت عباسی</w:t>
            </w:r>
            <w:r>
              <w:rPr>
                <w:rStyle w:val="IndexLink"/>
                <w:rtl w:val="true"/>
              </w:rPr>
              <w:tab/>
            </w:r>
            <w:r>
              <w:rPr>
                <w:rStyle w:val="IndexLink"/>
              </w:rPr>
              <w:t>286</w:t>
            </w:r>
          </w:hyperlink>
        </w:p>
        <w:p>
          <w:pPr>
            <w:pStyle w:val="Contents3"/>
            <w:tabs>
              <w:tab w:val="clear" w:pos="8459"/>
              <w:tab w:val="right" w:pos="9026" w:leader="dot"/>
            </w:tabs>
            <w:rPr/>
          </w:pPr>
          <w:hyperlink w:anchor="__RefHeading___Toc7682159_2142443653">
            <w:r>
              <w:rPr>
                <w:webHidden/>
                <w:rStyle w:val="IndexLink"/>
                <w:rtl w:val="true"/>
              </w:rPr>
              <w:t>امام کاظم علیه اسلام و مدعیان امامت</w:t>
            </w:r>
            <w:r>
              <w:rPr>
                <w:rStyle w:val="IndexLink"/>
                <w:rtl w:val="true"/>
              </w:rPr>
              <w:tab/>
            </w:r>
            <w:r>
              <w:rPr>
                <w:rStyle w:val="IndexLink"/>
              </w:rPr>
              <w:t>289</w:t>
            </w:r>
          </w:hyperlink>
        </w:p>
        <w:p>
          <w:pPr>
            <w:pStyle w:val="Contents3"/>
            <w:tabs>
              <w:tab w:val="clear" w:pos="8459"/>
              <w:tab w:val="right" w:pos="9026" w:leader="dot"/>
            </w:tabs>
            <w:rPr/>
          </w:pPr>
          <w:hyperlink w:anchor="__RefHeading___Toc7682161_2142443653">
            <w:r>
              <w:rPr>
                <w:webHidden/>
                <w:rStyle w:val="IndexLink"/>
                <w:rtl w:val="true"/>
              </w:rPr>
              <w:t>قیام های علویان در دوره امام کاظم علیه اسلام</w:t>
            </w:r>
            <w:r>
              <w:rPr>
                <w:rStyle w:val="IndexLink"/>
                <w:rtl w:val="true"/>
              </w:rPr>
              <w:tab/>
            </w:r>
            <w:r>
              <w:rPr>
                <w:rStyle w:val="IndexLink"/>
              </w:rPr>
              <w:t>290</w:t>
            </w:r>
          </w:hyperlink>
        </w:p>
        <w:p>
          <w:pPr>
            <w:pStyle w:val="Contents3"/>
            <w:tabs>
              <w:tab w:val="clear" w:pos="8459"/>
              <w:tab w:val="right" w:pos="9026" w:leader="dot"/>
            </w:tabs>
            <w:rPr/>
          </w:pPr>
          <w:hyperlink w:anchor="__RefHeading___Toc7682163_2142443653">
            <w:r>
              <w:rPr>
                <w:webHidden/>
                <w:rStyle w:val="IndexLink"/>
                <w:rtl w:val="true"/>
              </w:rPr>
              <w:t>نتیجه</w:t>
            </w:r>
            <w:r>
              <w:rPr>
                <w:rStyle w:val="IndexLink"/>
                <w:rtl w:val="true"/>
              </w:rPr>
              <w:tab/>
            </w:r>
            <w:r>
              <w:rPr>
                <w:rStyle w:val="IndexLink"/>
              </w:rPr>
              <w:t>291</w:t>
            </w:r>
          </w:hyperlink>
        </w:p>
        <w:p>
          <w:pPr>
            <w:pStyle w:val="Contents3"/>
            <w:tabs>
              <w:tab w:val="clear" w:pos="8459"/>
              <w:tab w:val="right" w:pos="9026" w:leader="dot"/>
            </w:tabs>
            <w:rPr/>
          </w:pPr>
          <w:hyperlink w:anchor="__RefHeading___Toc7682165_2142443653">
            <w:r>
              <w:rPr>
                <w:webHidden/>
                <w:rStyle w:val="IndexLink"/>
                <w:rtl w:val="true"/>
              </w:rPr>
              <w:t>منابع</w:t>
            </w:r>
            <w:r>
              <w:rPr>
                <w:rStyle w:val="IndexLink"/>
                <w:rtl w:val="true"/>
              </w:rPr>
              <w:tab/>
            </w:r>
            <w:r>
              <w:rPr>
                <w:rStyle w:val="IndexLink"/>
              </w:rPr>
              <w:t>292</w:t>
            </w:r>
          </w:hyperlink>
        </w:p>
        <w:p>
          <w:pPr>
            <w:pStyle w:val="Contents2"/>
            <w:tabs>
              <w:tab w:val="clear" w:pos="8743"/>
              <w:tab w:val="right" w:pos="9026" w:leader="dot"/>
            </w:tabs>
            <w:rPr/>
          </w:pPr>
          <w:hyperlink w:anchor="__RefHeading___Toc7682167_2142443653">
            <w:r>
              <w:rPr>
                <w:webHidden/>
                <w:rStyle w:val="IndexLink"/>
                <w:rtl w:val="true"/>
              </w:rPr>
              <w:t>گونه شناسی روایات</w:t>
            </w:r>
            <w:r>
              <w:rPr>
                <w:rStyle w:val="IndexLink"/>
                <w:rtl w:val="true"/>
              </w:rPr>
              <w:tab/>
            </w:r>
            <w:r>
              <w:rPr>
                <w:rStyle w:val="IndexLink"/>
              </w:rPr>
              <w:t>296</w:t>
            </w:r>
          </w:hyperlink>
        </w:p>
        <w:p>
          <w:pPr>
            <w:pStyle w:val="Contents3"/>
            <w:tabs>
              <w:tab w:val="clear" w:pos="8459"/>
              <w:tab w:val="right" w:pos="9026" w:leader="dot"/>
            </w:tabs>
            <w:rPr/>
          </w:pPr>
          <w:hyperlink w:anchor="__RefHeading___Toc7682169_2142443653">
            <w:r>
              <w:rPr>
                <w:webHidden/>
                <w:rStyle w:val="IndexLink"/>
                <w:rtl w:val="true"/>
              </w:rPr>
              <w:t xml:space="preserve">سیره اجتماعی </w:t>
            </w:r>
            <w:r>
              <w:rPr>
                <w:rStyle w:val="IndexLink"/>
                <w:rtl w:val="true"/>
              </w:rPr>
              <w:t xml:space="preserve">- </w:t>
            </w:r>
            <w:r>
              <w:rPr>
                <w:rStyle w:val="IndexLink"/>
                <w:rtl w:val="true"/>
              </w:rPr>
              <w:t>سیاسی امام کاظم علیه السلام</w:t>
            </w:r>
            <w:r>
              <w:rPr>
                <w:rStyle w:val="IndexLink"/>
                <w:rtl w:val="true"/>
              </w:rPr>
              <w:tab/>
            </w:r>
            <w:r>
              <w:rPr>
                <w:rStyle w:val="IndexLink"/>
              </w:rPr>
              <w:t>296</w:t>
            </w:r>
          </w:hyperlink>
        </w:p>
        <w:p>
          <w:pPr>
            <w:pStyle w:val="Contents3"/>
            <w:tabs>
              <w:tab w:val="clear" w:pos="8459"/>
              <w:tab w:val="right" w:pos="9026" w:leader="dot"/>
            </w:tabs>
            <w:rPr/>
          </w:pPr>
          <w:hyperlink w:anchor="__RefHeading___Toc7682171_2142443653">
            <w:r>
              <w:rPr>
                <w:webHidden/>
                <w:rStyle w:val="IndexLink"/>
                <w:rtl w:val="true"/>
              </w:rPr>
              <w:t>سیف الله صرامی</w:t>
            </w:r>
            <w:r>
              <w:rPr>
                <w:rStyle w:val="IndexLink"/>
                <w:rtl w:val="true"/>
              </w:rPr>
              <w:tab/>
            </w:r>
            <w:r>
              <w:rPr>
                <w:rStyle w:val="IndexLink"/>
              </w:rPr>
              <w:t>296</w:t>
            </w:r>
          </w:hyperlink>
        </w:p>
        <w:p>
          <w:pPr>
            <w:pStyle w:val="Contents3"/>
            <w:tabs>
              <w:tab w:val="clear" w:pos="8459"/>
              <w:tab w:val="right" w:pos="9026" w:leader="dot"/>
            </w:tabs>
            <w:rPr/>
          </w:pPr>
          <w:hyperlink w:anchor="__RefHeading___Toc7682173_2142443653">
            <w:r>
              <w:rPr>
                <w:webHidden/>
                <w:rStyle w:val="IndexLink"/>
                <w:rtl w:val="true"/>
              </w:rPr>
              <w:t>چکیده</w:t>
            </w:r>
            <w:r>
              <w:rPr>
                <w:rStyle w:val="IndexLink"/>
                <w:rtl w:val="true"/>
              </w:rPr>
              <w:tab/>
            </w:r>
            <w:r>
              <w:rPr>
                <w:rStyle w:val="IndexLink"/>
              </w:rPr>
              <w:t>296</w:t>
            </w:r>
          </w:hyperlink>
        </w:p>
        <w:p>
          <w:pPr>
            <w:pStyle w:val="Contents3"/>
            <w:tabs>
              <w:tab w:val="clear" w:pos="8459"/>
              <w:tab w:val="right" w:pos="9026" w:leader="dot"/>
            </w:tabs>
            <w:rPr/>
          </w:pPr>
          <w:hyperlink w:anchor="__RefHeading___Toc7682175_2142443653">
            <w:r>
              <w:rPr>
                <w:webHidden/>
                <w:rStyle w:val="IndexLink"/>
                <w:rtl w:val="true"/>
              </w:rPr>
              <w:t>طرح موضوع</w:t>
            </w:r>
            <w:r>
              <w:rPr>
                <w:rStyle w:val="IndexLink"/>
                <w:rtl w:val="true"/>
              </w:rPr>
              <w:tab/>
            </w:r>
            <w:r>
              <w:rPr>
                <w:rStyle w:val="IndexLink"/>
              </w:rPr>
              <w:t>297</w:t>
            </w:r>
          </w:hyperlink>
        </w:p>
        <w:p>
          <w:pPr>
            <w:pStyle w:val="Contents3"/>
            <w:tabs>
              <w:tab w:val="clear" w:pos="8459"/>
              <w:tab w:val="right" w:pos="9026" w:leader="dot"/>
            </w:tabs>
            <w:rPr/>
          </w:pPr>
          <w:hyperlink w:anchor="__RefHeading___Toc7682177_2142443653">
            <w:r>
              <w:rPr>
                <w:webHidden/>
                <w:rStyle w:val="IndexLink"/>
                <w:rtl w:val="true"/>
              </w:rPr>
              <w:t>دسته بندی کلی و فراگیر</w:t>
            </w:r>
            <w:r>
              <w:rPr>
                <w:rStyle w:val="IndexLink"/>
                <w:rtl w:val="true"/>
              </w:rPr>
              <w:tab/>
            </w:r>
            <w:r>
              <w:rPr>
                <w:rStyle w:val="IndexLink"/>
              </w:rPr>
              <w:t>299</w:t>
            </w:r>
          </w:hyperlink>
        </w:p>
        <w:p>
          <w:pPr>
            <w:pStyle w:val="Contents4"/>
            <w:tabs>
              <w:tab w:val="clear" w:pos="8176"/>
              <w:tab w:val="right" w:pos="9026" w:leader="dot"/>
            </w:tabs>
            <w:rPr/>
          </w:pPr>
          <w:hyperlink w:anchor="__RefHeading___Toc7682179_2142443653">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7682181_2142443653">
            <w:r>
              <w:rPr>
                <w:webHidden/>
                <w:rStyle w:val="IndexLink"/>
                <w:rtl w:val="true"/>
              </w:rPr>
              <w:t>روایات دسته اول</w:t>
            </w:r>
            <w:r>
              <w:rPr>
                <w:rStyle w:val="IndexLink"/>
                <w:rtl w:val="true"/>
              </w:rPr>
              <w:t xml:space="preserve">: </w:t>
            </w:r>
            <w:r>
              <w:rPr>
                <w:rStyle w:val="IndexLink"/>
                <w:rtl w:val="true"/>
              </w:rPr>
              <w:t>گزاره های بنیادی</w:t>
            </w:r>
            <w:r>
              <w:rPr>
                <w:rStyle w:val="IndexLink"/>
                <w:rtl w:val="true"/>
              </w:rPr>
              <w:tab/>
            </w:r>
            <w:r>
              <w:rPr>
                <w:rStyle w:val="IndexLink"/>
              </w:rPr>
              <w:t>299</w:t>
            </w:r>
          </w:hyperlink>
        </w:p>
        <w:p>
          <w:pPr>
            <w:pStyle w:val="Contents5"/>
            <w:tabs>
              <w:tab w:val="clear" w:pos="7892"/>
              <w:tab w:val="right" w:pos="9026" w:leader="dot"/>
            </w:tabs>
            <w:rPr/>
          </w:pPr>
          <w:hyperlink w:anchor="__RefHeading___Toc7682183_2142443653">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7682185_2142443653">
            <w:r>
              <w:rPr>
                <w:webHidden/>
                <w:rStyle w:val="IndexLink"/>
              </w:rPr>
              <w:t>1</w:t>
            </w:r>
            <w:r>
              <w:rPr>
                <w:rStyle w:val="IndexLink"/>
                <w:rtl w:val="true"/>
              </w:rPr>
              <w:t xml:space="preserve">. </w:t>
            </w:r>
            <w:r>
              <w:rPr>
                <w:rStyle w:val="IndexLink"/>
                <w:rtl w:val="true"/>
              </w:rPr>
              <w:t>امامت و رهبری</w:t>
            </w:r>
            <w:r>
              <w:rPr>
                <w:rStyle w:val="IndexLink"/>
                <w:rtl w:val="true"/>
              </w:rPr>
              <w:tab/>
            </w:r>
            <w:r>
              <w:rPr>
                <w:rStyle w:val="IndexLink"/>
              </w:rPr>
              <w:t>300</w:t>
            </w:r>
          </w:hyperlink>
        </w:p>
        <w:p>
          <w:pPr>
            <w:pStyle w:val="Contents6"/>
            <w:tabs>
              <w:tab w:val="clear" w:pos="7609"/>
              <w:tab w:val="right" w:pos="9026" w:leader="dot"/>
            </w:tabs>
            <w:rPr/>
          </w:pPr>
          <w:hyperlink w:anchor="__RefHeading___Toc7682187_2142443653">
            <w:r>
              <w:rPr>
                <w:webHidden/>
                <w:rStyle w:val="IndexLink"/>
                <w:rtl w:val="true"/>
              </w:rPr>
              <w:t>اشاره</w:t>
            </w:r>
            <w:r>
              <w:rPr>
                <w:rStyle w:val="IndexLink"/>
                <w:rtl w:val="true"/>
              </w:rPr>
              <w:tab/>
            </w:r>
            <w:r>
              <w:rPr>
                <w:rStyle w:val="IndexLink"/>
              </w:rPr>
              <w:t>300</w:t>
            </w:r>
          </w:hyperlink>
        </w:p>
        <w:p>
          <w:pPr>
            <w:pStyle w:val="Contents6"/>
            <w:tabs>
              <w:tab w:val="clear" w:pos="7609"/>
              <w:tab w:val="right" w:pos="9026" w:leader="dot"/>
            </w:tabs>
            <w:rPr/>
          </w:pPr>
          <w:hyperlink w:anchor="__RefHeading___Toc7682189_2142443653">
            <w:r>
              <w:rPr>
                <w:webHidden/>
                <w:rStyle w:val="IndexLink"/>
              </w:rPr>
              <w:t>1-1</w:t>
            </w:r>
            <w:r>
              <w:rPr>
                <w:rStyle w:val="IndexLink"/>
                <w:rtl w:val="true"/>
              </w:rPr>
              <w:t xml:space="preserve"> - </w:t>
            </w:r>
            <w:r>
              <w:rPr>
                <w:rStyle w:val="IndexLink"/>
                <w:rtl w:val="true"/>
              </w:rPr>
              <w:t>ضرورت وجود امام</w:t>
            </w:r>
            <w:r>
              <w:rPr>
                <w:rStyle w:val="IndexLink"/>
                <w:rtl w:val="true"/>
              </w:rPr>
              <w:tab/>
            </w:r>
            <w:r>
              <w:rPr>
                <w:rStyle w:val="IndexLink"/>
              </w:rPr>
              <w:t>300</w:t>
            </w:r>
          </w:hyperlink>
        </w:p>
        <w:p>
          <w:pPr>
            <w:pStyle w:val="Contents6"/>
            <w:tabs>
              <w:tab w:val="clear" w:pos="7609"/>
              <w:tab w:val="right" w:pos="9026" w:leader="dot"/>
            </w:tabs>
            <w:rPr/>
          </w:pPr>
          <w:hyperlink w:anchor="__RefHeading___Toc7682191_2142443653">
            <w:r>
              <w:rPr>
                <w:webHidden/>
                <w:rStyle w:val="IndexLink"/>
              </w:rPr>
              <w:t>1-2</w:t>
            </w:r>
            <w:r>
              <w:rPr>
                <w:rStyle w:val="IndexLink"/>
                <w:rtl w:val="true"/>
              </w:rPr>
              <w:t xml:space="preserve">- </w:t>
            </w:r>
            <w:r>
              <w:rPr>
                <w:rStyle w:val="IndexLink"/>
                <w:rtl w:val="true"/>
              </w:rPr>
              <w:t>صفات امام</w:t>
            </w:r>
            <w:r>
              <w:rPr>
                <w:rStyle w:val="IndexLink"/>
                <w:rtl w:val="true"/>
              </w:rPr>
              <w:tab/>
            </w:r>
            <w:r>
              <w:rPr>
                <w:rStyle w:val="IndexLink"/>
              </w:rPr>
              <w:t>301</w:t>
            </w:r>
          </w:hyperlink>
        </w:p>
        <w:p>
          <w:pPr>
            <w:pStyle w:val="Contents6"/>
            <w:tabs>
              <w:tab w:val="clear" w:pos="7609"/>
              <w:tab w:val="right" w:pos="9026" w:leader="dot"/>
            </w:tabs>
            <w:rPr/>
          </w:pPr>
          <w:hyperlink w:anchor="__RefHeading___Toc7682193_2142443653">
            <w:r>
              <w:rPr>
                <w:webHidden/>
                <w:rStyle w:val="IndexLink"/>
              </w:rPr>
              <w:t>1-3</w:t>
            </w:r>
            <w:r>
              <w:rPr>
                <w:rStyle w:val="IndexLink"/>
                <w:rtl w:val="true"/>
              </w:rPr>
              <w:t xml:space="preserve">- </w:t>
            </w:r>
            <w:r>
              <w:rPr>
                <w:rStyle w:val="IndexLink"/>
                <w:rtl w:val="true"/>
              </w:rPr>
              <w:t>حاکمیت عادلانه</w:t>
            </w:r>
            <w:r>
              <w:rPr>
                <w:rStyle w:val="IndexLink"/>
                <w:rtl w:val="true"/>
              </w:rPr>
              <w:tab/>
            </w:r>
            <w:r>
              <w:rPr>
                <w:rStyle w:val="IndexLink"/>
              </w:rPr>
              <w:t>301</w:t>
            </w:r>
          </w:hyperlink>
        </w:p>
        <w:p>
          <w:pPr>
            <w:pStyle w:val="Contents6"/>
            <w:tabs>
              <w:tab w:val="clear" w:pos="7609"/>
              <w:tab w:val="right" w:pos="9026" w:leader="dot"/>
            </w:tabs>
            <w:rPr/>
          </w:pPr>
          <w:hyperlink w:anchor="__RefHeading___Toc7682195_2142443653">
            <w:r>
              <w:rPr>
                <w:webHidden/>
                <w:rStyle w:val="IndexLink"/>
              </w:rPr>
              <w:t>1-4</w:t>
            </w:r>
            <w:r>
              <w:rPr>
                <w:rStyle w:val="IndexLink"/>
                <w:rtl w:val="true"/>
              </w:rPr>
              <w:t xml:space="preserve">- </w:t>
            </w:r>
            <w:r>
              <w:rPr>
                <w:rStyle w:val="IndexLink"/>
                <w:rtl w:val="true"/>
              </w:rPr>
              <w:t>ائمه و فرصت به دست گرفتن قدرت</w:t>
            </w:r>
            <w:r>
              <w:rPr>
                <w:rStyle w:val="IndexLink"/>
                <w:rtl w:val="true"/>
              </w:rPr>
              <w:tab/>
            </w:r>
            <w:r>
              <w:rPr>
                <w:rStyle w:val="IndexLink"/>
              </w:rPr>
              <w:t>302</w:t>
            </w:r>
          </w:hyperlink>
        </w:p>
        <w:p>
          <w:pPr>
            <w:pStyle w:val="Contents6"/>
            <w:tabs>
              <w:tab w:val="clear" w:pos="7609"/>
              <w:tab w:val="right" w:pos="9026" w:leader="dot"/>
            </w:tabs>
            <w:rPr/>
          </w:pPr>
          <w:hyperlink w:anchor="__RefHeading___Toc7682197_2142443653">
            <w:r>
              <w:rPr>
                <w:webHidden/>
                <w:rStyle w:val="IndexLink"/>
              </w:rPr>
              <w:t>1-5</w:t>
            </w:r>
            <w:r>
              <w:rPr>
                <w:rStyle w:val="IndexLink"/>
                <w:rtl w:val="true"/>
              </w:rPr>
              <w:t xml:space="preserve">- </w:t>
            </w:r>
            <w:r>
              <w:rPr>
                <w:rStyle w:val="IndexLink"/>
                <w:rtl w:val="true"/>
              </w:rPr>
              <w:t>شناخت امام</w:t>
            </w:r>
            <w:r>
              <w:rPr>
                <w:rStyle w:val="IndexLink"/>
                <w:rtl w:val="true"/>
              </w:rPr>
              <w:tab/>
            </w:r>
            <w:r>
              <w:rPr>
                <w:rStyle w:val="IndexLink"/>
              </w:rPr>
              <w:t>302</w:t>
            </w:r>
          </w:hyperlink>
        </w:p>
        <w:p>
          <w:pPr>
            <w:pStyle w:val="Contents5"/>
            <w:tabs>
              <w:tab w:val="clear" w:pos="7892"/>
              <w:tab w:val="right" w:pos="9026" w:leader="dot"/>
            </w:tabs>
            <w:rPr/>
          </w:pPr>
          <w:hyperlink w:anchor="__RefHeading___Toc7682199_2142443653">
            <w:r>
              <w:rPr>
                <w:webHidden/>
                <w:rStyle w:val="IndexLink"/>
              </w:rPr>
              <w:t>2</w:t>
            </w:r>
            <w:r>
              <w:rPr>
                <w:rStyle w:val="IndexLink"/>
                <w:rtl w:val="true"/>
              </w:rPr>
              <w:t xml:space="preserve">. </w:t>
            </w:r>
            <w:r>
              <w:rPr>
                <w:rStyle w:val="IndexLink"/>
                <w:rtl w:val="true"/>
              </w:rPr>
              <w:t>مهدویت و غیبت</w:t>
            </w:r>
            <w:r>
              <w:rPr>
                <w:rStyle w:val="IndexLink"/>
                <w:rtl w:val="true"/>
              </w:rPr>
              <w:tab/>
            </w:r>
            <w:r>
              <w:rPr>
                <w:rStyle w:val="IndexLink"/>
              </w:rPr>
              <w:t>303</w:t>
            </w:r>
          </w:hyperlink>
        </w:p>
        <w:p>
          <w:pPr>
            <w:pStyle w:val="Contents5"/>
            <w:tabs>
              <w:tab w:val="clear" w:pos="7892"/>
              <w:tab w:val="right" w:pos="9026" w:leader="dot"/>
            </w:tabs>
            <w:rPr/>
          </w:pPr>
          <w:hyperlink w:anchor="__RefHeading___Toc7682201_2142443653">
            <w:r>
              <w:rPr>
                <w:webHidden/>
                <w:rStyle w:val="IndexLink"/>
              </w:rPr>
              <w:t>3</w:t>
            </w:r>
            <w:r>
              <w:rPr>
                <w:rStyle w:val="IndexLink"/>
                <w:rtl w:val="true"/>
              </w:rPr>
              <w:t xml:space="preserve">. </w:t>
            </w:r>
            <w:r>
              <w:rPr>
                <w:rStyle w:val="IndexLink"/>
                <w:rtl w:val="true"/>
              </w:rPr>
              <w:t>سنن عذاب و رحمت الهی برای جوامع</w:t>
            </w:r>
            <w:r>
              <w:rPr>
                <w:rStyle w:val="IndexLink"/>
                <w:rtl w:val="true"/>
              </w:rPr>
              <w:tab/>
            </w:r>
            <w:r>
              <w:rPr>
                <w:rStyle w:val="IndexLink"/>
              </w:rPr>
              <w:t>304</w:t>
            </w:r>
          </w:hyperlink>
        </w:p>
        <w:p>
          <w:pPr>
            <w:pStyle w:val="Contents5"/>
            <w:tabs>
              <w:tab w:val="clear" w:pos="7892"/>
              <w:tab w:val="right" w:pos="9026" w:leader="dot"/>
            </w:tabs>
            <w:rPr/>
          </w:pPr>
          <w:hyperlink w:anchor="__RefHeading___Toc7682203_2142443653">
            <w:r>
              <w:rPr>
                <w:webHidden/>
                <w:rStyle w:val="IndexLink"/>
              </w:rPr>
              <w:t>4</w:t>
            </w:r>
            <w:r>
              <w:rPr>
                <w:rStyle w:val="IndexLink"/>
                <w:rtl w:val="true"/>
              </w:rPr>
              <w:t xml:space="preserve">. </w:t>
            </w:r>
            <w:r>
              <w:rPr>
                <w:rStyle w:val="IndexLink"/>
                <w:rtl w:val="true"/>
              </w:rPr>
              <w:t>تقسیم بندی مردم جامعه</w:t>
            </w:r>
            <w:r>
              <w:rPr>
                <w:rStyle w:val="IndexLink"/>
                <w:rtl w:val="true"/>
              </w:rPr>
              <w:tab/>
            </w:r>
            <w:r>
              <w:rPr>
                <w:rStyle w:val="IndexLink"/>
              </w:rPr>
              <w:t>305</w:t>
            </w:r>
          </w:hyperlink>
        </w:p>
        <w:p>
          <w:pPr>
            <w:pStyle w:val="Contents5"/>
            <w:tabs>
              <w:tab w:val="clear" w:pos="7892"/>
              <w:tab w:val="right" w:pos="9026" w:leader="dot"/>
            </w:tabs>
            <w:rPr/>
          </w:pPr>
          <w:hyperlink w:anchor="__RefHeading___Toc7682205_2142443653">
            <w:r>
              <w:rPr>
                <w:webHidden/>
                <w:rStyle w:val="IndexLink"/>
              </w:rPr>
              <w:t>5</w:t>
            </w:r>
            <w:r>
              <w:rPr>
                <w:rStyle w:val="IndexLink"/>
                <w:rtl w:val="true"/>
              </w:rPr>
              <w:t xml:space="preserve">. </w:t>
            </w:r>
            <w:r>
              <w:rPr>
                <w:rStyle w:val="IndexLink"/>
                <w:rtl w:val="true"/>
              </w:rPr>
              <w:t>اقسام حکومت ها</w:t>
            </w:r>
            <w:r>
              <w:rPr>
                <w:rStyle w:val="IndexLink"/>
                <w:rtl w:val="true"/>
              </w:rPr>
              <w:tab/>
            </w:r>
            <w:r>
              <w:rPr>
                <w:rStyle w:val="IndexLink"/>
              </w:rPr>
              <w:t>306</w:t>
            </w:r>
          </w:hyperlink>
        </w:p>
        <w:p>
          <w:pPr>
            <w:pStyle w:val="Contents4"/>
            <w:tabs>
              <w:tab w:val="clear" w:pos="8176"/>
              <w:tab w:val="right" w:pos="9026" w:leader="dot"/>
            </w:tabs>
            <w:rPr/>
          </w:pPr>
          <w:hyperlink w:anchor="__RefHeading___Toc7682207_2142443653">
            <w:r>
              <w:rPr>
                <w:webHidden/>
                <w:rStyle w:val="IndexLink"/>
                <w:rtl w:val="true"/>
              </w:rPr>
              <w:t>روایات دسته دوم</w:t>
            </w:r>
            <w:r>
              <w:rPr>
                <w:rStyle w:val="IndexLink"/>
                <w:rtl w:val="true"/>
              </w:rPr>
              <w:t xml:space="preserve">: </w:t>
            </w:r>
            <w:r>
              <w:rPr>
                <w:rStyle w:val="IndexLink"/>
                <w:rtl w:val="true"/>
              </w:rPr>
              <w:t xml:space="preserve">احکام فقهی روابط اجتماعی </w:t>
            </w:r>
            <w:r>
              <w:rPr>
                <w:rStyle w:val="IndexLink"/>
                <w:rtl w:val="true"/>
              </w:rPr>
              <w:t xml:space="preserve">- </w:t>
            </w:r>
            <w:r>
              <w:rPr>
                <w:rStyle w:val="IndexLink"/>
                <w:rtl w:val="true"/>
              </w:rPr>
              <w:t>سیاسی</w:t>
            </w:r>
            <w:r>
              <w:rPr>
                <w:rStyle w:val="IndexLink"/>
                <w:rtl w:val="true"/>
              </w:rPr>
              <w:tab/>
            </w:r>
            <w:r>
              <w:rPr>
                <w:rStyle w:val="IndexLink"/>
              </w:rPr>
              <w:t>306</w:t>
            </w:r>
          </w:hyperlink>
        </w:p>
        <w:p>
          <w:pPr>
            <w:pStyle w:val="Contents5"/>
            <w:tabs>
              <w:tab w:val="clear" w:pos="7892"/>
              <w:tab w:val="right" w:pos="9026" w:leader="dot"/>
            </w:tabs>
            <w:rPr/>
          </w:pPr>
          <w:hyperlink w:anchor="__RefHeading___Toc7682209_2142443653">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7682211_2142443653">
            <w:r>
              <w:rPr>
                <w:webHidden/>
                <w:rStyle w:val="IndexLink"/>
              </w:rPr>
              <w:t>1</w:t>
            </w:r>
            <w:r>
              <w:rPr>
                <w:rStyle w:val="IndexLink"/>
                <w:rtl w:val="true"/>
              </w:rPr>
              <w:t xml:space="preserve">. </w:t>
            </w:r>
            <w:r>
              <w:rPr>
                <w:rStyle w:val="IndexLink"/>
                <w:rtl w:val="true"/>
              </w:rPr>
              <w:t>شرایط و احکام حاکم اسلامی</w:t>
            </w:r>
            <w:r>
              <w:rPr>
                <w:rStyle w:val="IndexLink"/>
                <w:rtl w:val="true"/>
              </w:rPr>
              <w:tab/>
            </w:r>
            <w:r>
              <w:rPr>
                <w:rStyle w:val="IndexLink"/>
              </w:rPr>
              <w:t>306</w:t>
            </w:r>
          </w:hyperlink>
        </w:p>
        <w:p>
          <w:pPr>
            <w:pStyle w:val="Contents6"/>
            <w:tabs>
              <w:tab w:val="clear" w:pos="7609"/>
              <w:tab w:val="right" w:pos="9026" w:leader="dot"/>
            </w:tabs>
            <w:rPr/>
          </w:pPr>
          <w:hyperlink w:anchor="__RefHeading___Toc7682213_2142443653">
            <w:r>
              <w:rPr>
                <w:webHidden/>
                <w:rStyle w:val="IndexLink"/>
                <w:rtl w:val="true"/>
              </w:rPr>
              <w:t>اشاره</w:t>
            </w:r>
            <w:r>
              <w:rPr>
                <w:rStyle w:val="IndexLink"/>
                <w:rtl w:val="true"/>
              </w:rPr>
              <w:tab/>
            </w:r>
            <w:r>
              <w:rPr>
                <w:rStyle w:val="IndexLink"/>
              </w:rPr>
              <w:t>306</w:t>
            </w:r>
          </w:hyperlink>
        </w:p>
        <w:p>
          <w:pPr>
            <w:pStyle w:val="Contents6"/>
            <w:tabs>
              <w:tab w:val="clear" w:pos="7609"/>
              <w:tab w:val="right" w:pos="9026" w:leader="dot"/>
            </w:tabs>
            <w:rPr/>
          </w:pPr>
          <w:hyperlink w:anchor="__RefHeading___Toc7682215_2142443653">
            <w:r>
              <w:rPr>
                <w:webHidden/>
                <w:rStyle w:val="IndexLink"/>
              </w:rPr>
              <w:t>1-1</w:t>
            </w:r>
            <w:r>
              <w:rPr>
                <w:rStyle w:val="IndexLink"/>
                <w:rtl w:val="true"/>
              </w:rPr>
              <w:t xml:space="preserve">- </w:t>
            </w:r>
            <w:r>
              <w:rPr>
                <w:rStyle w:val="IndexLink"/>
                <w:rtl w:val="true"/>
              </w:rPr>
              <w:t>واجبات اساسی برای حاکم اسلامی</w:t>
            </w:r>
            <w:r>
              <w:rPr>
                <w:rStyle w:val="IndexLink"/>
                <w:rtl w:val="true"/>
              </w:rPr>
              <w:tab/>
            </w:r>
            <w:r>
              <w:rPr>
                <w:rStyle w:val="IndexLink"/>
              </w:rPr>
              <w:t>307</w:t>
            </w:r>
          </w:hyperlink>
        </w:p>
        <w:p>
          <w:pPr>
            <w:pStyle w:val="Contents6"/>
            <w:tabs>
              <w:tab w:val="clear" w:pos="7609"/>
              <w:tab w:val="right" w:pos="9026" w:leader="dot"/>
            </w:tabs>
            <w:rPr/>
          </w:pPr>
          <w:hyperlink w:anchor="__RefHeading___Toc7682217_2142443653">
            <w:r>
              <w:rPr>
                <w:webHidden/>
                <w:rStyle w:val="IndexLink"/>
              </w:rPr>
              <w:t>2-1</w:t>
            </w:r>
            <w:r>
              <w:rPr>
                <w:rStyle w:val="IndexLink"/>
                <w:rtl w:val="true"/>
              </w:rPr>
              <w:t xml:space="preserve">- </w:t>
            </w:r>
            <w:r>
              <w:rPr>
                <w:rStyle w:val="IndexLink"/>
                <w:rtl w:val="true"/>
              </w:rPr>
              <w:t>فضیلت و اهمیت امام عادل</w:t>
            </w:r>
            <w:r>
              <w:rPr>
                <w:rStyle w:val="IndexLink"/>
                <w:rtl w:val="true"/>
              </w:rPr>
              <w:tab/>
            </w:r>
            <w:r>
              <w:rPr>
                <w:rStyle w:val="IndexLink"/>
              </w:rPr>
              <w:t>308</w:t>
            </w:r>
          </w:hyperlink>
        </w:p>
        <w:p>
          <w:pPr>
            <w:pStyle w:val="Contents5"/>
            <w:tabs>
              <w:tab w:val="clear" w:pos="7892"/>
              <w:tab w:val="right" w:pos="9026" w:leader="dot"/>
            </w:tabs>
            <w:rPr/>
          </w:pPr>
          <w:hyperlink w:anchor="__RefHeading___Toc7682219_2142443653">
            <w:r>
              <w:rPr>
                <w:webHidden/>
                <w:rStyle w:val="IndexLink"/>
              </w:rPr>
              <w:t>2</w:t>
            </w:r>
            <w:r>
              <w:rPr>
                <w:rStyle w:val="IndexLink"/>
                <w:rtl w:val="true"/>
              </w:rPr>
              <w:t xml:space="preserve">. </w:t>
            </w:r>
            <w:r>
              <w:rPr>
                <w:rStyle w:val="IndexLink"/>
                <w:rtl w:val="true"/>
              </w:rPr>
              <w:t>احکام حاکم جور</w:t>
            </w:r>
            <w:r>
              <w:rPr>
                <w:rStyle w:val="IndexLink"/>
                <w:rtl w:val="true"/>
              </w:rPr>
              <w:tab/>
            </w:r>
            <w:r>
              <w:rPr>
                <w:rStyle w:val="IndexLink"/>
              </w:rPr>
              <w:t>308</w:t>
            </w:r>
          </w:hyperlink>
        </w:p>
        <w:p>
          <w:pPr>
            <w:pStyle w:val="Contents6"/>
            <w:tabs>
              <w:tab w:val="clear" w:pos="7609"/>
              <w:tab w:val="right" w:pos="9026" w:leader="dot"/>
            </w:tabs>
            <w:rPr/>
          </w:pPr>
          <w:hyperlink w:anchor="__RefHeading___Toc7682221_2142443653">
            <w:r>
              <w:rPr>
                <w:webHidden/>
                <w:rStyle w:val="IndexLink"/>
                <w:rtl w:val="true"/>
              </w:rPr>
              <w:t>اشاره</w:t>
            </w:r>
            <w:r>
              <w:rPr>
                <w:rStyle w:val="IndexLink"/>
                <w:rtl w:val="true"/>
              </w:rPr>
              <w:tab/>
            </w:r>
            <w:r>
              <w:rPr>
                <w:rStyle w:val="IndexLink"/>
              </w:rPr>
              <w:t>308</w:t>
            </w:r>
          </w:hyperlink>
        </w:p>
        <w:p>
          <w:pPr>
            <w:pStyle w:val="Contents6"/>
            <w:tabs>
              <w:tab w:val="clear" w:pos="7609"/>
              <w:tab w:val="right" w:pos="9026" w:leader="dot"/>
            </w:tabs>
            <w:rPr/>
          </w:pPr>
          <w:hyperlink w:anchor="__RefHeading___Toc7682223_2142443653">
            <w:r>
              <w:rPr>
                <w:webHidden/>
                <w:rStyle w:val="IndexLink"/>
              </w:rPr>
              <w:t>1-2</w:t>
            </w:r>
            <w:r>
              <w:rPr>
                <w:rStyle w:val="IndexLink"/>
                <w:rtl w:val="true"/>
              </w:rPr>
              <w:t xml:space="preserve">- </w:t>
            </w:r>
            <w:r>
              <w:rPr>
                <w:rStyle w:val="IndexLink"/>
                <w:rtl w:val="true"/>
              </w:rPr>
              <w:t>حرمت شدید کارگزاری</w:t>
            </w:r>
            <w:r>
              <w:rPr>
                <w:rStyle w:val="IndexLink"/>
                <w:rtl w:val="true"/>
              </w:rPr>
              <w:tab/>
            </w:r>
            <w:r>
              <w:rPr>
                <w:rStyle w:val="IndexLink"/>
              </w:rPr>
              <w:t>308</w:t>
            </w:r>
          </w:hyperlink>
        </w:p>
        <w:p>
          <w:pPr>
            <w:pStyle w:val="Contents6"/>
            <w:tabs>
              <w:tab w:val="clear" w:pos="7609"/>
              <w:tab w:val="right" w:pos="9026" w:leader="dot"/>
            </w:tabs>
            <w:rPr/>
          </w:pPr>
          <w:hyperlink w:anchor="__RefHeading___Toc7682225_2142443653">
            <w:r>
              <w:rPr>
                <w:webHidden/>
                <w:rStyle w:val="IndexLink"/>
              </w:rPr>
              <w:t>2-2</w:t>
            </w:r>
            <w:r>
              <w:rPr>
                <w:rStyle w:val="IndexLink"/>
                <w:rtl w:val="true"/>
              </w:rPr>
              <w:t xml:space="preserve">- </w:t>
            </w:r>
            <w:r>
              <w:rPr>
                <w:rStyle w:val="IndexLink"/>
                <w:rtl w:val="true"/>
              </w:rPr>
              <w:t>موارد استثنای همکاری با دستگاه جور</w:t>
            </w:r>
            <w:r>
              <w:rPr>
                <w:rStyle w:val="IndexLink"/>
                <w:rtl w:val="true"/>
              </w:rPr>
              <w:tab/>
            </w:r>
            <w:r>
              <w:rPr>
                <w:rStyle w:val="IndexLink"/>
              </w:rPr>
              <w:t>309</w:t>
            </w:r>
          </w:hyperlink>
        </w:p>
        <w:p>
          <w:pPr>
            <w:pStyle w:val="Contents4"/>
            <w:tabs>
              <w:tab w:val="clear" w:pos="8176"/>
              <w:tab w:val="right" w:pos="9026" w:leader="dot"/>
            </w:tabs>
            <w:rPr/>
          </w:pPr>
          <w:hyperlink w:anchor="__RefHeading___Toc7682227_2142443653">
            <w:r>
              <w:rPr>
                <w:webHidden/>
                <w:rStyle w:val="IndexLink"/>
                <w:rtl w:val="true"/>
              </w:rPr>
              <w:t>روایات دسته سوم</w:t>
            </w:r>
            <w:r>
              <w:rPr>
                <w:rStyle w:val="IndexLink"/>
                <w:rtl w:val="true"/>
              </w:rPr>
              <w:t xml:space="preserve">: </w:t>
            </w:r>
            <w:r>
              <w:rPr>
                <w:rStyle w:val="IndexLink"/>
                <w:rtl w:val="true"/>
              </w:rPr>
              <w:t>گزارش و تحلیل تاریخی</w:t>
            </w:r>
            <w:r>
              <w:rPr>
                <w:rStyle w:val="IndexLink"/>
                <w:rtl w:val="true"/>
              </w:rPr>
              <w:tab/>
            </w:r>
            <w:r>
              <w:rPr>
                <w:rStyle w:val="IndexLink"/>
              </w:rPr>
              <w:t>311</w:t>
            </w:r>
          </w:hyperlink>
        </w:p>
        <w:p>
          <w:pPr>
            <w:pStyle w:val="Contents5"/>
            <w:tabs>
              <w:tab w:val="clear" w:pos="7892"/>
              <w:tab w:val="right" w:pos="9026" w:leader="dot"/>
            </w:tabs>
            <w:rPr/>
          </w:pPr>
          <w:hyperlink w:anchor="__RefHeading___Toc7682229_2142443653">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7682231_2142443653">
            <w:r>
              <w:rPr>
                <w:webHidden/>
                <w:rStyle w:val="IndexLink"/>
              </w:rPr>
              <w:t>1</w:t>
            </w:r>
            <w:r>
              <w:rPr>
                <w:rStyle w:val="IndexLink"/>
                <w:rtl w:val="true"/>
              </w:rPr>
              <w:t xml:space="preserve">. </w:t>
            </w:r>
            <w:r>
              <w:rPr>
                <w:rStyle w:val="IndexLink"/>
                <w:rtl w:val="true"/>
              </w:rPr>
              <w:t>تاریخ صدر اسلام</w:t>
            </w:r>
            <w:r>
              <w:rPr>
                <w:rStyle w:val="IndexLink"/>
                <w:rtl w:val="true"/>
              </w:rPr>
              <w:tab/>
            </w:r>
            <w:r>
              <w:rPr>
                <w:rStyle w:val="IndexLink"/>
              </w:rPr>
              <w:t>311</w:t>
            </w:r>
          </w:hyperlink>
        </w:p>
        <w:p>
          <w:pPr>
            <w:pStyle w:val="Contents5"/>
            <w:tabs>
              <w:tab w:val="clear" w:pos="7892"/>
              <w:tab w:val="right" w:pos="9026" w:leader="dot"/>
            </w:tabs>
            <w:rPr/>
          </w:pPr>
          <w:hyperlink w:anchor="__RefHeading___Toc7682233_2142443653">
            <w:r>
              <w:rPr>
                <w:webHidden/>
                <w:rStyle w:val="IndexLink"/>
              </w:rPr>
              <w:t>2</w:t>
            </w:r>
            <w:r>
              <w:rPr>
                <w:rStyle w:val="IndexLink"/>
                <w:rtl w:val="true"/>
              </w:rPr>
              <w:t xml:space="preserve">. </w:t>
            </w:r>
            <w:r>
              <w:rPr>
                <w:rStyle w:val="IndexLink"/>
                <w:rtl w:val="true"/>
              </w:rPr>
              <w:t>تاریخ انبیا و امم گذشته</w:t>
            </w:r>
            <w:r>
              <w:rPr>
                <w:rStyle w:val="IndexLink"/>
                <w:rtl w:val="true"/>
              </w:rPr>
              <w:tab/>
            </w:r>
            <w:r>
              <w:rPr>
                <w:rStyle w:val="IndexLink"/>
              </w:rPr>
              <w:t>313</w:t>
            </w:r>
          </w:hyperlink>
        </w:p>
        <w:p>
          <w:pPr>
            <w:pStyle w:val="Contents4"/>
            <w:tabs>
              <w:tab w:val="clear" w:pos="8176"/>
              <w:tab w:val="right" w:pos="9026" w:leader="dot"/>
            </w:tabs>
            <w:rPr/>
          </w:pPr>
          <w:hyperlink w:anchor="__RefHeading___Toc7682235_2142443653">
            <w:r>
              <w:rPr>
                <w:webHidden/>
                <w:rStyle w:val="IndexLink"/>
                <w:rtl w:val="true"/>
              </w:rPr>
              <w:t>روایات دسته چهارم</w:t>
            </w:r>
            <w:r>
              <w:rPr>
                <w:rStyle w:val="IndexLink"/>
                <w:rtl w:val="true"/>
              </w:rPr>
              <w:t xml:space="preserve">: </w:t>
            </w:r>
            <w:r>
              <w:rPr>
                <w:rStyle w:val="IndexLink"/>
                <w:rtl w:val="true"/>
              </w:rPr>
              <w:t xml:space="preserve">روابط اجتماعی </w:t>
            </w:r>
            <w:r>
              <w:rPr>
                <w:rStyle w:val="IndexLink"/>
                <w:rtl w:val="true"/>
              </w:rPr>
              <w:t xml:space="preserve">- </w:t>
            </w:r>
            <w:r>
              <w:rPr>
                <w:rStyle w:val="IndexLink"/>
                <w:rtl w:val="true"/>
              </w:rPr>
              <w:t>سیاسی امام کاظم علیه السلام</w:t>
            </w:r>
            <w:r>
              <w:rPr>
                <w:rStyle w:val="IndexLink"/>
                <w:rtl w:val="true"/>
              </w:rPr>
              <w:tab/>
            </w:r>
            <w:r>
              <w:rPr>
                <w:rStyle w:val="IndexLink"/>
              </w:rPr>
              <w:t>314</w:t>
            </w:r>
          </w:hyperlink>
        </w:p>
        <w:p>
          <w:pPr>
            <w:pStyle w:val="Contents5"/>
            <w:tabs>
              <w:tab w:val="clear" w:pos="7892"/>
              <w:tab w:val="right" w:pos="9026" w:leader="dot"/>
            </w:tabs>
            <w:rPr/>
          </w:pPr>
          <w:hyperlink w:anchor="__RefHeading___Toc7682237_2142443653">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7682239_2142443653">
            <w:r>
              <w:rPr>
                <w:webHidden/>
                <w:rStyle w:val="IndexLink"/>
              </w:rPr>
              <w:t>1</w:t>
            </w:r>
            <w:r>
              <w:rPr>
                <w:rStyle w:val="IndexLink"/>
                <w:rtl w:val="true"/>
              </w:rPr>
              <w:t xml:space="preserve">. </w:t>
            </w:r>
            <w:r>
              <w:rPr>
                <w:rStyle w:val="IndexLink"/>
                <w:rtl w:val="true"/>
              </w:rPr>
              <w:t>رابطه امام کاظم علیه السلام با خلفای عباسی</w:t>
            </w:r>
            <w:r>
              <w:rPr>
                <w:rStyle w:val="IndexLink"/>
                <w:rtl w:val="true"/>
              </w:rPr>
              <w:tab/>
            </w:r>
            <w:r>
              <w:rPr>
                <w:rStyle w:val="IndexLink"/>
              </w:rPr>
              <w:t>314</w:t>
            </w:r>
          </w:hyperlink>
        </w:p>
        <w:p>
          <w:pPr>
            <w:pStyle w:val="Contents6"/>
            <w:tabs>
              <w:tab w:val="clear" w:pos="7609"/>
              <w:tab w:val="right" w:pos="9026" w:leader="dot"/>
            </w:tabs>
            <w:rPr/>
          </w:pPr>
          <w:hyperlink w:anchor="__RefHeading___Toc7682241_2142443653">
            <w:r>
              <w:rPr>
                <w:webHidden/>
                <w:rStyle w:val="IndexLink"/>
                <w:rtl w:val="true"/>
              </w:rPr>
              <w:t>اشاره</w:t>
            </w:r>
            <w:r>
              <w:rPr>
                <w:rStyle w:val="IndexLink"/>
                <w:rtl w:val="true"/>
              </w:rPr>
              <w:tab/>
            </w:r>
            <w:r>
              <w:rPr>
                <w:rStyle w:val="IndexLink"/>
              </w:rPr>
              <w:t>314</w:t>
            </w:r>
          </w:hyperlink>
        </w:p>
        <w:p>
          <w:pPr>
            <w:pStyle w:val="Contents6"/>
            <w:tabs>
              <w:tab w:val="clear" w:pos="7609"/>
              <w:tab w:val="right" w:pos="9026" w:leader="dot"/>
            </w:tabs>
            <w:rPr/>
          </w:pPr>
          <w:hyperlink w:anchor="__RefHeading___Toc7682243_2142443653">
            <w:r>
              <w:rPr>
                <w:webHidden/>
                <w:rStyle w:val="IndexLink"/>
              </w:rPr>
              <w:t>1-1</w:t>
            </w:r>
            <w:r>
              <w:rPr>
                <w:rStyle w:val="IndexLink"/>
                <w:rtl w:val="true"/>
              </w:rPr>
              <w:t xml:space="preserve">- </w:t>
            </w:r>
            <w:r>
              <w:rPr>
                <w:rStyle w:val="IndexLink"/>
                <w:rtl w:val="true"/>
              </w:rPr>
              <w:t>روايات رابطه با منصور</w:t>
            </w:r>
            <w:r>
              <w:rPr>
                <w:rStyle w:val="IndexLink"/>
                <w:rtl w:val="true"/>
              </w:rPr>
              <w:tab/>
            </w:r>
            <w:r>
              <w:rPr>
                <w:rStyle w:val="IndexLink"/>
              </w:rPr>
              <w:t>314</w:t>
            </w:r>
          </w:hyperlink>
        </w:p>
        <w:p>
          <w:pPr>
            <w:pStyle w:val="Contents6"/>
            <w:tabs>
              <w:tab w:val="clear" w:pos="7609"/>
              <w:tab w:val="right" w:pos="9026" w:leader="dot"/>
            </w:tabs>
            <w:rPr/>
          </w:pPr>
          <w:hyperlink w:anchor="__RefHeading___Toc7682245_2142443653">
            <w:r>
              <w:rPr>
                <w:webHidden/>
                <w:rStyle w:val="IndexLink"/>
              </w:rPr>
              <w:t>2-1</w:t>
            </w:r>
            <w:r>
              <w:rPr>
                <w:rStyle w:val="IndexLink"/>
                <w:rtl w:val="true"/>
              </w:rPr>
              <w:t xml:space="preserve">- </w:t>
            </w:r>
            <w:r>
              <w:rPr>
                <w:rStyle w:val="IndexLink"/>
                <w:rtl w:val="true"/>
              </w:rPr>
              <w:t>روايات رابطه با مهدی عباسی</w:t>
            </w:r>
            <w:r>
              <w:rPr>
                <w:rStyle w:val="IndexLink"/>
                <w:rtl w:val="true"/>
              </w:rPr>
              <w:tab/>
            </w:r>
            <w:r>
              <w:rPr>
                <w:rStyle w:val="IndexLink"/>
              </w:rPr>
              <w:t>315</w:t>
            </w:r>
          </w:hyperlink>
        </w:p>
        <w:p>
          <w:pPr>
            <w:pStyle w:val="Contents6"/>
            <w:tabs>
              <w:tab w:val="clear" w:pos="7609"/>
              <w:tab w:val="right" w:pos="9026" w:leader="dot"/>
            </w:tabs>
            <w:rPr/>
          </w:pPr>
          <w:hyperlink w:anchor="__RefHeading___Toc7682247_2142443653">
            <w:r>
              <w:rPr>
                <w:webHidden/>
                <w:rStyle w:val="IndexLink"/>
              </w:rPr>
              <w:t>3-1</w:t>
            </w:r>
            <w:r>
              <w:rPr>
                <w:rStyle w:val="IndexLink"/>
                <w:rtl w:val="true"/>
              </w:rPr>
              <w:t xml:space="preserve">- </w:t>
            </w:r>
            <w:r>
              <w:rPr>
                <w:rStyle w:val="IndexLink"/>
                <w:rtl w:val="true"/>
              </w:rPr>
              <w:t>روايات رابطه با موسی</w:t>
            </w:r>
            <w:r>
              <w:rPr>
                <w:rStyle w:val="IndexLink"/>
                <w:rtl w:val="true"/>
              </w:rPr>
              <w:tab/>
            </w:r>
            <w:r>
              <w:rPr>
                <w:rStyle w:val="IndexLink"/>
              </w:rPr>
              <w:t>316</w:t>
            </w:r>
          </w:hyperlink>
        </w:p>
        <w:p>
          <w:pPr>
            <w:pStyle w:val="Contents6"/>
            <w:tabs>
              <w:tab w:val="clear" w:pos="7609"/>
              <w:tab w:val="right" w:pos="9026" w:leader="dot"/>
            </w:tabs>
            <w:rPr/>
          </w:pPr>
          <w:hyperlink w:anchor="__RefHeading___Toc7682249_2142443653">
            <w:r>
              <w:rPr>
                <w:webHidden/>
                <w:rStyle w:val="IndexLink"/>
              </w:rPr>
              <w:t>4-1</w:t>
            </w:r>
            <w:r>
              <w:rPr>
                <w:rStyle w:val="IndexLink"/>
                <w:rtl w:val="true"/>
              </w:rPr>
              <w:t xml:space="preserve"> - </w:t>
            </w:r>
            <w:r>
              <w:rPr>
                <w:rStyle w:val="IndexLink"/>
                <w:rtl w:val="true"/>
              </w:rPr>
              <w:t>روایات رابطه با هارون</w:t>
            </w:r>
            <w:r>
              <w:rPr>
                <w:rStyle w:val="IndexLink"/>
                <w:rtl w:val="true"/>
              </w:rPr>
              <w:tab/>
            </w:r>
            <w:r>
              <w:rPr>
                <w:rStyle w:val="IndexLink"/>
              </w:rPr>
              <w:t>317</w:t>
            </w:r>
          </w:hyperlink>
        </w:p>
        <w:p>
          <w:pPr>
            <w:pStyle w:val="Contents5"/>
            <w:tabs>
              <w:tab w:val="clear" w:pos="7892"/>
              <w:tab w:val="right" w:pos="9026" w:leader="dot"/>
            </w:tabs>
            <w:rPr/>
          </w:pPr>
          <w:hyperlink w:anchor="__RefHeading___Toc7682251_2142443653">
            <w:r>
              <w:rPr>
                <w:webHidden/>
                <w:rStyle w:val="IndexLink"/>
              </w:rPr>
              <w:t>2</w:t>
            </w:r>
            <w:r>
              <w:rPr>
                <w:rStyle w:val="IndexLink"/>
                <w:rtl w:val="true"/>
              </w:rPr>
              <w:t xml:space="preserve">. </w:t>
            </w:r>
            <w:r>
              <w:rPr>
                <w:rStyle w:val="IndexLink"/>
                <w:rtl w:val="true"/>
              </w:rPr>
              <w:t>رابطه حضرت با یاران خاص</w:t>
            </w:r>
            <w:r>
              <w:rPr>
                <w:rStyle w:val="IndexLink"/>
                <w:rtl w:val="true"/>
              </w:rPr>
              <w:tab/>
            </w:r>
            <w:r>
              <w:rPr>
                <w:rStyle w:val="IndexLink"/>
              </w:rPr>
              <w:t>320</w:t>
            </w:r>
          </w:hyperlink>
        </w:p>
        <w:p>
          <w:pPr>
            <w:pStyle w:val="Contents5"/>
            <w:tabs>
              <w:tab w:val="clear" w:pos="7892"/>
              <w:tab w:val="right" w:pos="9026" w:leader="dot"/>
            </w:tabs>
            <w:rPr/>
          </w:pPr>
          <w:hyperlink w:anchor="__RefHeading___Toc7682253_2142443653">
            <w:r>
              <w:rPr>
                <w:webHidden/>
                <w:rStyle w:val="IndexLink"/>
              </w:rPr>
              <w:t>3</w:t>
            </w:r>
            <w:r>
              <w:rPr>
                <w:rStyle w:val="IndexLink"/>
                <w:rtl w:val="true"/>
              </w:rPr>
              <w:t xml:space="preserve">. </w:t>
            </w:r>
            <w:r>
              <w:rPr>
                <w:rStyle w:val="IndexLink"/>
                <w:rtl w:val="true"/>
              </w:rPr>
              <w:t xml:space="preserve">رابطه با شخصیت های مخالف </w:t>
            </w:r>
            <w:r>
              <w:rPr>
                <w:rStyle w:val="IndexLink"/>
                <w:rtl w:val="true"/>
              </w:rPr>
              <w:t>(</w:t>
            </w:r>
            <w:r>
              <w:rPr>
                <w:rStyle w:val="IndexLink"/>
                <w:rtl w:val="true"/>
              </w:rPr>
              <w:t>علمای مخالف و غیره</w:t>
            </w:r>
            <w:r>
              <w:rPr>
                <w:rStyle w:val="IndexLink"/>
                <w:rtl w:val="true"/>
              </w:rPr>
              <w:t>)</w:t>
              <w:tab/>
            </w:r>
            <w:r>
              <w:rPr>
                <w:rStyle w:val="IndexLink"/>
              </w:rPr>
              <w:t>321</w:t>
            </w:r>
          </w:hyperlink>
        </w:p>
        <w:p>
          <w:pPr>
            <w:pStyle w:val="Contents5"/>
            <w:tabs>
              <w:tab w:val="clear" w:pos="7892"/>
              <w:tab w:val="right" w:pos="9026" w:leader="dot"/>
            </w:tabs>
            <w:rPr/>
          </w:pPr>
          <w:hyperlink w:anchor="__RefHeading___Toc7682255_2142443653">
            <w:r>
              <w:rPr>
                <w:webHidden/>
                <w:rStyle w:val="IndexLink"/>
              </w:rPr>
              <w:t>4</w:t>
            </w:r>
            <w:r>
              <w:rPr>
                <w:rStyle w:val="IndexLink"/>
                <w:rtl w:val="true"/>
              </w:rPr>
              <w:t xml:space="preserve">. </w:t>
            </w:r>
            <w:r>
              <w:rPr>
                <w:rStyle w:val="IndexLink"/>
                <w:rtl w:val="true"/>
              </w:rPr>
              <w:t>احتجاج با غیرمسلمانان</w:t>
            </w:r>
            <w:r>
              <w:rPr>
                <w:rStyle w:val="IndexLink"/>
                <w:rtl w:val="true"/>
              </w:rPr>
              <w:tab/>
            </w:r>
            <w:r>
              <w:rPr>
                <w:rStyle w:val="IndexLink"/>
              </w:rPr>
              <w:t>322</w:t>
            </w:r>
          </w:hyperlink>
        </w:p>
        <w:p>
          <w:pPr>
            <w:pStyle w:val="Contents5"/>
            <w:tabs>
              <w:tab w:val="clear" w:pos="7892"/>
              <w:tab w:val="right" w:pos="9026" w:leader="dot"/>
            </w:tabs>
            <w:rPr/>
          </w:pPr>
          <w:hyperlink w:anchor="__RefHeading___Toc7682257_2142443653">
            <w:r>
              <w:rPr>
                <w:webHidden/>
                <w:rStyle w:val="IndexLink"/>
              </w:rPr>
              <w:t>5</w:t>
            </w:r>
            <w:r>
              <w:rPr>
                <w:rStyle w:val="IndexLink"/>
                <w:rtl w:val="true"/>
              </w:rPr>
              <w:t xml:space="preserve">. </w:t>
            </w:r>
            <w:r>
              <w:rPr>
                <w:rStyle w:val="IndexLink"/>
                <w:rtl w:val="true"/>
              </w:rPr>
              <w:t>دوباره قیام زید بن علی</w:t>
            </w:r>
            <w:r>
              <w:rPr>
                <w:rStyle w:val="IndexLink"/>
                <w:rtl w:val="true"/>
              </w:rPr>
              <w:tab/>
            </w:r>
            <w:r>
              <w:rPr>
                <w:rStyle w:val="IndexLink"/>
              </w:rPr>
              <w:t>322</w:t>
            </w:r>
          </w:hyperlink>
        </w:p>
        <w:p>
          <w:pPr>
            <w:pStyle w:val="Contents5"/>
            <w:tabs>
              <w:tab w:val="clear" w:pos="7892"/>
              <w:tab w:val="right" w:pos="9026" w:leader="dot"/>
            </w:tabs>
            <w:rPr/>
          </w:pPr>
          <w:hyperlink w:anchor="__RefHeading___Toc7682259_2142443653">
            <w:r>
              <w:rPr>
                <w:webHidden/>
                <w:rStyle w:val="IndexLink"/>
              </w:rPr>
              <w:t>6</w:t>
            </w:r>
            <w:r>
              <w:rPr>
                <w:rStyle w:val="IndexLink"/>
                <w:rtl w:val="true"/>
              </w:rPr>
              <w:t xml:space="preserve">. </w:t>
            </w:r>
            <w:r>
              <w:rPr>
                <w:rStyle w:val="IndexLink"/>
                <w:rtl w:val="true"/>
              </w:rPr>
              <w:t>سعایت برخی از خویشان نزدیک عليه حضرت</w:t>
            </w:r>
            <w:r>
              <w:rPr>
                <w:rStyle w:val="IndexLink"/>
                <w:rtl w:val="true"/>
              </w:rPr>
              <w:tab/>
            </w:r>
            <w:r>
              <w:rPr>
                <w:rStyle w:val="IndexLink"/>
              </w:rPr>
              <w:t>322</w:t>
            </w:r>
          </w:hyperlink>
        </w:p>
        <w:p>
          <w:pPr>
            <w:pStyle w:val="Contents5"/>
            <w:tabs>
              <w:tab w:val="clear" w:pos="7892"/>
              <w:tab w:val="right" w:pos="9026" w:leader="dot"/>
            </w:tabs>
            <w:rPr/>
          </w:pPr>
          <w:hyperlink w:anchor="__RefHeading___Toc7682261_2142443653">
            <w:r>
              <w:rPr>
                <w:webHidden/>
                <w:rStyle w:val="IndexLink"/>
              </w:rPr>
              <w:t>7</w:t>
            </w:r>
            <w:r>
              <w:rPr>
                <w:rStyle w:val="IndexLink"/>
                <w:rtl w:val="true"/>
              </w:rPr>
              <w:t xml:space="preserve">. </w:t>
            </w:r>
            <w:r>
              <w:rPr>
                <w:rStyle w:val="IndexLink"/>
                <w:rtl w:val="true"/>
              </w:rPr>
              <w:t>وضعیت حضرت در زندان</w:t>
            </w:r>
            <w:r>
              <w:rPr>
                <w:rStyle w:val="IndexLink"/>
                <w:rtl w:val="true"/>
              </w:rPr>
              <w:tab/>
            </w:r>
            <w:r>
              <w:rPr>
                <w:rStyle w:val="IndexLink"/>
              </w:rPr>
              <w:t>322</w:t>
            </w:r>
          </w:hyperlink>
        </w:p>
        <w:p>
          <w:pPr>
            <w:pStyle w:val="Contents5"/>
            <w:tabs>
              <w:tab w:val="clear" w:pos="7892"/>
              <w:tab w:val="right" w:pos="9026" w:leader="dot"/>
            </w:tabs>
            <w:rPr/>
          </w:pPr>
          <w:hyperlink w:anchor="__RefHeading___Toc7682263_2142443653">
            <w:r>
              <w:rPr>
                <w:webHidden/>
                <w:rStyle w:val="IndexLink"/>
              </w:rPr>
              <w:t>8</w:t>
            </w:r>
            <w:r>
              <w:rPr>
                <w:rStyle w:val="IndexLink"/>
                <w:rtl w:val="true"/>
              </w:rPr>
              <w:t>.</w:t>
            </w:r>
            <w:r>
              <w:rPr>
                <w:rStyle w:val="IndexLink"/>
                <w:rtl w:val="true"/>
              </w:rPr>
              <w:t>وضعیت تقیه ای</w:t>
            </w:r>
            <w:r>
              <w:rPr>
                <w:rStyle w:val="IndexLink"/>
                <w:rtl w:val="true"/>
              </w:rPr>
              <w:tab/>
            </w:r>
            <w:r>
              <w:rPr>
                <w:rStyle w:val="IndexLink"/>
              </w:rPr>
              <w:t>323</w:t>
            </w:r>
          </w:hyperlink>
        </w:p>
        <w:p>
          <w:pPr>
            <w:pStyle w:val="Contents5"/>
            <w:tabs>
              <w:tab w:val="clear" w:pos="7892"/>
              <w:tab w:val="right" w:pos="9026" w:leader="dot"/>
            </w:tabs>
            <w:rPr/>
          </w:pPr>
          <w:hyperlink w:anchor="__RefHeading___Toc7682265_2142443653">
            <w:r>
              <w:rPr>
                <w:webHidden/>
                <w:rStyle w:val="IndexLink"/>
              </w:rPr>
              <w:t>9</w:t>
            </w:r>
            <w:r>
              <w:rPr>
                <w:rStyle w:val="IndexLink"/>
                <w:rtl w:val="true"/>
              </w:rPr>
              <w:t xml:space="preserve">. </w:t>
            </w:r>
            <w:r>
              <w:rPr>
                <w:rStyle w:val="IndexLink"/>
                <w:rtl w:val="true"/>
              </w:rPr>
              <w:t>رابطه با شورش ها عليه خلفا</w:t>
            </w:r>
            <w:r>
              <w:rPr>
                <w:rStyle w:val="IndexLink"/>
                <w:rtl w:val="true"/>
              </w:rPr>
              <w:tab/>
            </w:r>
            <w:r>
              <w:rPr>
                <w:rStyle w:val="IndexLink"/>
              </w:rPr>
              <w:t>323</w:t>
            </w:r>
          </w:hyperlink>
        </w:p>
        <w:p>
          <w:pPr>
            <w:pStyle w:val="Contents5"/>
            <w:tabs>
              <w:tab w:val="clear" w:pos="7892"/>
              <w:tab w:val="right" w:pos="9026" w:leader="dot"/>
            </w:tabs>
            <w:rPr/>
          </w:pPr>
          <w:hyperlink w:anchor="__RefHeading___Toc7682267_2142443653">
            <w:r>
              <w:rPr>
                <w:webHidden/>
                <w:rStyle w:val="IndexLink"/>
              </w:rPr>
              <w:t>10</w:t>
            </w:r>
            <w:r>
              <w:rPr>
                <w:rStyle w:val="IndexLink"/>
                <w:rtl w:val="true"/>
              </w:rPr>
              <w:t xml:space="preserve">. </w:t>
            </w:r>
            <w:r>
              <w:rPr>
                <w:rStyle w:val="IndexLink"/>
                <w:rtl w:val="true"/>
              </w:rPr>
              <w:t>رابطه با وکلای مالی و کارگزاران</w:t>
            </w:r>
            <w:r>
              <w:rPr>
                <w:rStyle w:val="IndexLink"/>
                <w:rtl w:val="true"/>
              </w:rPr>
              <w:tab/>
            </w:r>
            <w:r>
              <w:rPr>
                <w:rStyle w:val="IndexLink"/>
              </w:rPr>
              <w:t>324</w:t>
            </w:r>
          </w:hyperlink>
        </w:p>
        <w:p>
          <w:pPr>
            <w:pStyle w:val="Contents5"/>
            <w:tabs>
              <w:tab w:val="clear" w:pos="7892"/>
              <w:tab w:val="right" w:pos="9026" w:leader="dot"/>
            </w:tabs>
            <w:rPr/>
          </w:pPr>
          <w:hyperlink w:anchor="__RefHeading___Toc7682269_2142443653">
            <w:r>
              <w:rPr>
                <w:webHidden/>
                <w:rStyle w:val="IndexLink"/>
              </w:rPr>
              <w:t>11</w:t>
            </w:r>
            <w:r>
              <w:rPr>
                <w:rStyle w:val="IndexLink"/>
                <w:rtl w:val="true"/>
              </w:rPr>
              <w:t xml:space="preserve">. </w:t>
            </w:r>
            <w:r>
              <w:rPr>
                <w:rStyle w:val="IndexLink"/>
                <w:rtl w:val="true"/>
              </w:rPr>
              <w:t xml:space="preserve">اخذ و گردآوری اموال </w:t>
            </w:r>
            <w:r>
              <w:rPr>
                <w:rStyle w:val="IndexLink"/>
                <w:rtl w:val="true"/>
              </w:rPr>
              <w:t>(</w:t>
            </w:r>
            <w:r>
              <w:rPr>
                <w:rStyle w:val="IndexLink"/>
                <w:rtl w:val="true"/>
              </w:rPr>
              <w:t>خمس، هدايا و غيره</w:t>
            </w:r>
            <w:r>
              <w:rPr>
                <w:rStyle w:val="IndexLink"/>
                <w:rtl w:val="true"/>
              </w:rPr>
              <w:t>)</w:t>
              <w:tab/>
            </w:r>
            <w:r>
              <w:rPr>
                <w:rStyle w:val="IndexLink"/>
              </w:rPr>
              <w:t>324</w:t>
            </w:r>
          </w:hyperlink>
        </w:p>
        <w:p>
          <w:pPr>
            <w:pStyle w:val="Contents5"/>
            <w:tabs>
              <w:tab w:val="clear" w:pos="7892"/>
              <w:tab w:val="right" w:pos="9026" w:leader="dot"/>
            </w:tabs>
            <w:rPr/>
          </w:pPr>
          <w:hyperlink w:anchor="__RefHeading___Toc7682271_2142443653">
            <w:r>
              <w:rPr>
                <w:webHidden/>
                <w:rStyle w:val="IndexLink"/>
              </w:rPr>
              <w:t>12</w:t>
            </w:r>
            <w:r>
              <w:rPr>
                <w:rStyle w:val="IndexLink"/>
                <w:rtl w:val="true"/>
              </w:rPr>
              <w:t xml:space="preserve">. </w:t>
            </w:r>
            <w:r>
              <w:rPr>
                <w:rStyle w:val="IndexLink"/>
                <w:rtl w:val="true"/>
              </w:rPr>
              <w:t>رابطه با والیان و کارگزاران حکومت عباسی</w:t>
            </w:r>
            <w:r>
              <w:rPr>
                <w:rStyle w:val="IndexLink"/>
                <w:rtl w:val="true"/>
              </w:rPr>
              <w:tab/>
            </w:r>
            <w:r>
              <w:rPr>
                <w:rStyle w:val="IndexLink"/>
              </w:rPr>
              <w:t>324</w:t>
            </w:r>
          </w:hyperlink>
        </w:p>
        <w:p>
          <w:pPr>
            <w:pStyle w:val="Contents3"/>
            <w:tabs>
              <w:tab w:val="clear" w:pos="8459"/>
              <w:tab w:val="right" w:pos="9026" w:leader="dot"/>
            </w:tabs>
            <w:rPr/>
          </w:pPr>
          <w:hyperlink w:anchor="__RefHeading___Toc7682273_2142443653">
            <w:r>
              <w:rPr>
                <w:webHidden/>
                <w:rStyle w:val="IndexLink"/>
                <w:rtl w:val="true"/>
              </w:rPr>
              <w:t>منابع</w:t>
            </w:r>
            <w:r>
              <w:rPr>
                <w:rStyle w:val="IndexLink"/>
                <w:rtl w:val="true"/>
              </w:rPr>
              <w:tab/>
            </w:r>
            <w:r>
              <w:rPr>
                <w:rStyle w:val="IndexLink"/>
              </w:rPr>
              <w:t>325</w:t>
            </w:r>
          </w:hyperlink>
        </w:p>
        <w:p>
          <w:pPr>
            <w:pStyle w:val="Contents2"/>
            <w:tabs>
              <w:tab w:val="clear" w:pos="8743"/>
              <w:tab w:val="right" w:pos="9026" w:leader="dot"/>
            </w:tabs>
            <w:rPr/>
          </w:pPr>
          <w:hyperlink w:anchor="__RefHeading___Toc7682275_2142443653">
            <w:r>
              <w:rPr>
                <w:webHidden/>
                <w:rStyle w:val="IndexLink"/>
                <w:rtl w:val="true"/>
              </w:rPr>
              <w:t>سبک زندگی و سیره اخلاقی امام کاظم علیه السلام</w:t>
            </w:r>
            <w:r>
              <w:rPr>
                <w:rStyle w:val="IndexLink"/>
                <w:rtl w:val="true"/>
              </w:rPr>
              <w:tab/>
            </w:r>
            <w:r>
              <w:rPr>
                <w:rStyle w:val="IndexLink"/>
              </w:rPr>
              <w:t>327</w:t>
            </w:r>
          </w:hyperlink>
        </w:p>
        <w:p>
          <w:pPr>
            <w:pStyle w:val="Contents3"/>
            <w:tabs>
              <w:tab w:val="clear" w:pos="8459"/>
              <w:tab w:val="right" w:pos="9026" w:leader="dot"/>
            </w:tabs>
            <w:rPr/>
          </w:pPr>
          <w:hyperlink w:anchor="__RefHeading___Toc7682277_2142443653">
            <w:r>
              <w:rPr>
                <w:webHidden/>
                <w:rStyle w:val="IndexLink"/>
                <w:rtl w:val="true"/>
              </w:rPr>
              <w:t>محمدرضا جباری</w:t>
            </w:r>
            <w:r>
              <w:rPr>
                <w:rStyle w:val="IndexLink"/>
                <w:rtl w:val="true"/>
              </w:rPr>
              <w:tab/>
            </w:r>
            <w:r>
              <w:rPr>
                <w:rStyle w:val="IndexLink"/>
              </w:rPr>
              <w:t>327</w:t>
            </w:r>
          </w:hyperlink>
        </w:p>
        <w:p>
          <w:pPr>
            <w:pStyle w:val="Contents3"/>
            <w:tabs>
              <w:tab w:val="clear" w:pos="8459"/>
              <w:tab w:val="right" w:pos="9026" w:leader="dot"/>
            </w:tabs>
            <w:rPr/>
          </w:pPr>
          <w:hyperlink w:anchor="__RefHeading___Toc7682279_2142443653">
            <w:r>
              <w:rPr>
                <w:webHidden/>
                <w:rStyle w:val="IndexLink"/>
                <w:rtl w:val="true"/>
              </w:rPr>
              <w:t>چکیده</w:t>
            </w:r>
            <w:r>
              <w:rPr>
                <w:rStyle w:val="IndexLink"/>
                <w:rtl w:val="true"/>
              </w:rPr>
              <w:tab/>
            </w:r>
            <w:r>
              <w:rPr>
                <w:rStyle w:val="IndexLink"/>
              </w:rPr>
              <w:t>327</w:t>
            </w:r>
          </w:hyperlink>
        </w:p>
        <w:p>
          <w:pPr>
            <w:pStyle w:val="Contents3"/>
            <w:tabs>
              <w:tab w:val="clear" w:pos="8459"/>
              <w:tab w:val="right" w:pos="9026" w:leader="dot"/>
            </w:tabs>
            <w:rPr/>
          </w:pPr>
          <w:hyperlink w:anchor="__RefHeading___Toc7682281_2142443653">
            <w:r>
              <w:rPr>
                <w:webHidden/>
                <w:rStyle w:val="IndexLink"/>
                <w:rtl w:val="true"/>
              </w:rPr>
              <w:t>مقدمه</w:t>
            </w:r>
            <w:r>
              <w:rPr>
                <w:rStyle w:val="IndexLink"/>
                <w:rtl w:val="true"/>
              </w:rPr>
              <w:tab/>
            </w:r>
            <w:r>
              <w:rPr>
                <w:rStyle w:val="IndexLink"/>
              </w:rPr>
              <w:t>328</w:t>
            </w:r>
          </w:hyperlink>
        </w:p>
        <w:p>
          <w:pPr>
            <w:pStyle w:val="Contents3"/>
            <w:tabs>
              <w:tab w:val="clear" w:pos="8459"/>
              <w:tab w:val="right" w:pos="9026" w:leader="dot"/>
            </w:tabs>
            <w:rPr/>
          </w:pPr>
          <w:hyperlink w:anchor="__RefHeading___Toc7682283_2142443653">
            <w:r>
              <w:rPr>
                <w:webHidden/>
                <w:rStyle w:val="IndexLink"/>
                <w:rtl w:val="true"/>
              </w:rPr>
              <w:t>تبیین واژگان کلیدی</w:t>
            </w:r>
            <w:r>
              <w:rPr>
                <w:rStyle w:val="IndexLink"/>
                <w:rtl w:val="true"/>
              </w:rPr>
              <w:tab/>
            </w:r>
            <w:r>
              <w:rPr>
                <w:rStyle w:val="IndexLink"/>
              </w:rPr>
              <w:t>329</w:t>
            </w:r>
          </w:hyperlink>
        </w:p>
        <w:p>
          <w:pPr>
            <w:pStyle w:val="Contents4"/>
            <w:tabs>
              <w:tab w:val="clear" w:pos="8176"/>
              <w:tab w:val="right" w:pos="9026" w:leader="dot"/>
            </w:tabs>
            <w:rPr/>
          </w:pPr>
          <w:hyperlink w:anchor="__RefHeading___Toc7682285_2142443653">
            <w:r>
              <w:rPr>
                <w:webHidden/>
                <w:rStyle w:val="IndexLink"/>
              </w:rPr>
              <w:t>1</w:t>
            </w:r>
            <w:r>
              <w:rPr>
                <w:rStyle w:val="IndexLink"/>
                <w:rtl w:val="true"/>
              </w:rPr>
              <w:t xml:space="preserve">. </w:t>
            </w:r>
            <w:r>
              <w:rPr>
                <w:rStyle w:val="IndexLink"/>
                <w:rtl w:val="true"/>
              </w:rPr>
              <w:t>سیره</w:t>
            </w:r>
            <w:r>
              <w:rPr>
                <w:rStyle w:val="IndexLink"/>
                <w:rtl w:val="true"/>
              </w:rPr>
              <w:tab/>
            </w:r>
            <w:r>
              <w:rPr>
                <w:rStyle w:val="IndexLink"/>
              </w:rPr>
              <w:t>329</w:t>
            </w:r>
          </w:hyperlink>
        </w:p>
        <w:p>
          <w:pPr>
            <w:pStyle w:val="Contents4"/>
            <w:tabs>
              <w:tab w:val="clear" w:pos="8176"/>
              <w:tab w:val="right" w:pos="9026" w:leader="dot"/>
            </w:tabs>
            <w:rPr/>
          </w:pPr>
          <w:hyperlink w:anchor="__RefHeading___Toc7682287_2142443653">
            <w:r>
              <w:rPr>
                <w:webHidden/>
                <w:rStyle w:val="IndexLink"/>
              </w:rPr>
              <w:t>2</w:t>
            </w:r>
            <w:r>
              <w:rPr>
                <w:rStyle w:val="IndexLink"/>
                <w:rtl w:val="true"/>
              </w:rPr>
              <w:t xml:space="preserve">. </w:t>
            </w:r>
            <w:r>
              <w:rPr>
                <w:rStyle w:val="IndexLink"/>
                <w:rtl w:val="true"/>
              </w:rPr>
              <w:t>اخلاق</w:t>
            </w:r>
            <w:r>
              <w:rPr>
                <w:rStyle w:val="IndexLink"/>
                <w:rtl w:val="true"/>
              </w:rPr>
              <w:tab/>
            </w:r>
            <w:r>
              <w:rPr>
                <w:rStyle w:val="IndexLink"/>
              </w:rPr>
              <w:t>330</w:t>
            </w:r>
          </w:hyperlink>
        </w:p>
        <w:p>
          <w:pPr>
            <w:pStyle w:val="Contents4"/>
            <w:tabs>
              <w:tab w:val="clear" w:pos="8176"/>
              <w:tab w:val="right" w:pos="9026" w:leader="dot"/>
            </w:tabs>
            <w:rPr/>
          </w:pPr>
          <w:hyperlink w:anchor="__RefHeading___Toc7682289_2142443653">
            <w:r>
              <w:rPr>
                <w:webHidden/>
                <w:rStyle w:val="IndexLink"/>
              </w:rPr>
              <w:t>3</w:t>
            </w:r>
            <w:r>
              <w:rPr>
                <w:rStyle w:val="IndexLink"/>
                <w:rtl w:val="true"/>
              </w:rPr>
              <w:t xml:space="preserve">. </w:t>
            </w:r>
            <w:r>
              <w:rPr>
                <w:rStyle w:val="IndexLink"/>
                <w:rtl w:val="true"/>
              </w:rPr>
              <w:t>سیره اخلاقی</w:t>
            </w:r>
            <w:r>
              <w:rPr>
                <w:rStyle w:val="IndexLink"/>
                <w:rtl w:val="true"/>
              </w:rPr>
              <w:tab/>
            </w:r>
            <w:r>
              <w:rPr>
                <w:rStyle w:val="IndexLink"/>
              </w:rPr>
              <w:t>332</w:t>
            </w:r>
          </w:hyperlink>
        </w:p>
        <w:p>
          <w:pPr>
            <w:pStyle w:val="Contents3"/>
            <w:tabs>
              <w:tab w:val="clear" w:pos="8459"/>
              <w:tab w:val="right" w:pos="9026" w:leader="dot"/>
            </w:tabs>
            <w:rPr/>
          </w:pPr>
          <w:hyperlink w:anchor="__RefHeading___Toc7682291_2142443653">
            <w:r>
              <w:rPr>
                <w:webHidden/>
                <w:rStyle w:val="IndexLink"/>
                <w:rtl w:val="true"/>
              </w:rPr>
              <w:t>سلوک عبادی و معنوی</w:t>
            </w:r>
            <w:r>
              <w:rPr>
                <w:rStyle w:val="IndexLink"/>
                <w:rtl w:val="true"/>
              </w:rPr>
              <w:tab/>
            </w:r>
            <w:r>
              <w:rPr>
                <w:rStyle w:val="IndexLink"/>
              </w:rPr>
              <w:t>333</w:t>
            </w:r>
          </w:hyperlink>
        </w:p>
        <w:p>
          <w:pPr>
            <w:pStyle w:val="Contents4"/>
            <w:tabs>
              <w:tab w:val="clear" w:pos="8176"/>
              <w:tab w:val="right" w:pos="9026" w:leader="dot"/>
            </w:tabs>
            <w:rPr/>
          </w:pPr>
          <w:hyperlink w:anchor="__RefHeading___Toc7682293_2142443653">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7682295_2142443653">
            <w:r>
              <w:rPr>
                <w:webHidden/>
                <w:rStyle w:val="IndexLink"/>
              </w:rPr>
              <w:t>1</w:t>
            </w:r>
            <w:r>
              <w:rPr>
                <w:rStyle w:val="IndexLink"/>
                <w:rtl w:val="true"/>
              </w:rPr>
              <w:t xml:space="preserve">. </w:t>
            </w:r>
            <w:r>
              <w:rPr>
                <w:rStyle w:val="IndexLink"/>
                <w:rtl w:val="true"/>
              </w:rPr>
              <w:t>خصلت های معنوی عبادی</w:t>
            </w:r>
            <w:r>
              <w:rPr>
                <w:rStyle w:val="IndexLink"/>
                <w:rtl w:val="true"/>
              </w:rPr>
              <w:tab/>
            </w:r>
            <w:r>
              <w:rPr>
                <w:rStyle w:val="IndexLink"/>
              </w:rPr>
              <w:t>334</w:t>
            </w:r>
          </w:hyperlink>
        </w:p>
        <w:p>
          <w:pPr>
            <w:pStyle w:val="Contents5"/>
            <w:tabs>
              <w:tab w:val="clear" w:pos="7892"/>
              <w:tab w:val="right" w:pos="9026" w:leader="dot"/>
            </w:tabs>
            <w:rPr/>
          </w:pPr>
          <w:hyperlink w:anchor="__RefHeading___Toc7682297_2142443653">
            <w:r>
              <w:rPr>
                <w:webHidden/>
                <w:rStyle w:val="IndexLink"/>
                <w:rtl w:val="true"/>
              </w:rPr>
              <w:t>اشاره</w:t>
            </w:r>
            <w:r>
              <w:rPr>
                <w:rStyle w:val="IndexLink"/>
                <w:rtl w:val="true"/>
              </w:rPr>
              <w:tab/>
            </w:r>
            <w:r>
              <w:rPr>
                <w:rStyle w:val="IndexLink"/>
              </w:rPr>
              <w:t>334</w:t>
            </w:r>
          </w:hyperlink>
        </w:p>
        <w:p>
          <w:pPr>
            <w:pStyle w:val="Contents5"/>
            <w:tabs>
              <w:tab w:val="clear" w:pos="7892"/>
              <w:tab w:val="right" w:pos="9026" w:leader="dot"/>
            </w:tabs>
            <w:rPr/>
          </w:pPr>
          <w:hyperlink w:anchor="__RefHeading___Toc7682299_2142443653">
            <w:r>
              <w:rPr>
                <w:webHidden/>
                <w:rStyle w:val="IndexLink"/>
                <w:rtl w:val="true"/>
              </w:rPr>
              <w:t>ب</w:t>
            </w:r>
            <w:r>
              <w:rPr>
                <w:rStyle w:val="IndexLink"/>
                <w:rtl w:val="true"/>
              </w:rPr>
              <w:t>)</w:t>
            </w:r>
            <w:r>
              <w:rPr>
                <w:rStyle w:val="IndexLink"/>
                <w:rtl w:val="true"/>
              </w:rPr>
              <w:t>شوق عبادت</w:t>
            </w:r>
            <w:r>
              <w:rPr>
                <w:rStyle w:val="IndexLink"/>
                <w:rtl w:val="true"/>
              </w:rPr>
              <w:tab/>
            </w:r>
            <w:r>
              <w:rPr>
                <w:rStyle w:val="IndexLink"/>
              </w:rPr>
              <w:t>336</w:t>
            </w:r>
          </w:hyperlink>
        </w:p>
        <w:p>
          <w:pPr>
            <w:pStyle w:val="Contents5"/>
            <w:tabs>
              <w:tab w:val="clear" w:pos="7892"/>
              <w:tab w:val="right" w:pos="9026" w:leader="dot"/>
            </w:tabs>
            <w:rPr/>
          </w:pPr>
          <w:hyperlink w:anchor="__RefHeading___Toc7682301_2142443653">
            <w:r>
              <w:rPr>
                <w:webHidden/>
                <w:rStyle w:val="IndexLink"/>
                <w:rtl w:val="true"/>
              </w:rPr>
              <w:t>ج</w:t>
            </w:r>
            <w:r>
              <w:rPr>
                <w:rStyle w:val="IndexLink"/>
                <w:rtl w:val="true"/>
              </w:rPr>
              <w:t xml:space="preserve">) </w:t>
            </w:r>
            <w:r>
              <w:rPr>
                <w:rStyle w:val="IndexLink"/>
                <w:rtl w:val="true"/>
              </w:rPr>
              <w:t>فقه عبادت</w:t>
            </w:r>
            <w:r>
              <w:rPr>
                <w:rStyle w:val="IndexLink"/>
                <w:rtl w:val="true"/>
              </w:rPr>
              <w:tab/>
            </w:r>
            <w:r>
              <w:rPr>
                <w:rStyle w:val="IndexLink"/>
              </w:rPr>
              <w:t>336</w:t>
            </w:r>
          </w:hyperlink>
        </w:p>
        <w:p>
          <w:pPr>
            <w:pStyle w:val="Contents5"/>
            <w:tabs>
              <w:tab w:val="clear" w:pos="7892"/>
              <w:tab w:val="right" w:pos="9026" w:leader="dot"/>
            </w:tabs>
            <w:rPr/>
          </w:pPr>
          <w:hyperlink w:anchor="__RefHeading___Toc7682303_2142443653">
            <w:r>
              <w:rPr>
                <w:webHidden/>
                <w:rStyle w:val="IndexLink"/>
                <w:rtl w:val="true"/>
              </w:rPr>
              <w:t>د</w:t>
            </w:r>
            <w:r>
              <w:rPr>
                <w:rStyle w:val="IndexLink"/>
                <w:rtl w:val="true"/>
              </w:rPr>
              <w:t>)</w:t>
            </w:r>
            <w:r>
              <w:rPr>
                <w:rStyle w:val="IndexLink"/>
                <w:rtl w:val="true"/>
              </w:rPr>
              <w:t>حال توجه در عبادت</w:t>
            </w:r>
            <w:r>
              <w:rPr>
                <w:rStyle w:val="IndexLink"/>
                <w:rtl w:val="true"/>
              </w:rPr>
              <w:tab/>
            </w:r>
            <w:r>
              <w:rPr>
                <w:rStyle w:val="IndexLink"/>
              </w:rPr>
              <w:t>337</w:t>
            </w:r>
          </w:hyperlink>
        </w:p>
        <w:p>
          <w:pPr>
            <w:pStyle w:val="Contents5"/>
            <w:tabs>
              <w:tab w:val="clear" w:pos="7892"/>
              <w:tab w:val="right" w:pos="9026" w:leader="dot"/>
            </w:tabs>
            <w:rPr/>
          </w:pPr>
          <w:hyperlink w:anchor="__RefHeading___Toc7682305_2142443653">
            <w:r>
              <w:rPr>
                <w:webHidden/>
                <w:rStyle w:val="IndexLink"/>
                <w:rtl w:val="true"/>
              </w:rPr>
              <w:t>ه</w:t>
            </w:r>
            <w:r>
              <w:rPr>
                <w:rStyle w:val="IndexLink"/>
                <w:rtl w:val="true"/>
              </w:rPr>
              <w:t>)</w:t>
            </w:r>
            <w:r>
              <w:rPr>
                <w:rStyle w:val="IndexLink"/>
                <w:rtl w:val="true"/>
              </w:rPr>
              <w:t>کثرت عبادت و احساس تقصير</w:t>
            </w:r>
            <w:r>
              <w:rPr>
                <w:rStyle w:val="IndexLink"/>
                <w:rtl w:val="true"/>
              </w:rPr>
              <w:tab/>
            </w:r>
            <w:r>
              <w:rPr>
                <w:rStyle w:val="IndexLink"/>
              </w:rPr>
              <w:t>338</w:t>
            </w:r>
          </w:hyperlink>
        </w:p>
        <w:p>
          <w:pPr>
            <w:pStyle w:val="Contents4"/>
            <w:tabs>
              <w:tab w:val="clear" w:pos="8176"/>
              <w:tab w:val="right" w:pos="9026" w:leader="dot"/>
            </w:tabs>
            <w:rPr/>
          </w:pPr>
          <w:hyperlink w:anchor="__RefHeading___Toc7682307_2142443653">
            <w:r>
              <w:rPr>
                <w:webHidden/>
                <w:rStyle w:val="IndexLink"/>
              </w:rPr>
              <w:t>2</w:t>
            </w:r>
            <w:r>
              <w:rPr>
                <w:rStyle w:val="IndexLink"/>
                <w:rtl w:val="true"/>
              </w:rPr>
              <w:t>.</w:t>
            </w:r>
            <w:r>
              <w:rPr>
                <w:rStyle w:val="IndexLink"/>
                <w:rtl w:val="true"/>
              </w:rPr>
              <w:t>خصلت های معنوی غیر عبادی</w:t>
            </w:r>
            <w:r>
              <w:rPr>
                <w:rStyle w:val="IndexLink"/>
                <w:rtl w:val="true"/>
              </w:rPr>
              <w:tab/>
            </w:r>
            <w:r>
              <w:rPr>
                <w:rStyle w:val="IndexLink"/>
              </w:rPr>
              <w:t>341</w:t>
            </w:r>
          </w:hyperlink>
        </w:p>
        <w:p>
          <w:pPr>
            <w:pStyle w:val="Contents5"/>
            <w:tabs>
              <w:tab w:val="clear" w:pos="7892"/>
              <w:tab w:val="right" w:pos="9026" w:leader="dot"/>
            </w:tabs>
            <w:rPr/>
          </w:pPr>
          <w:hyperlink w:anchor="__RefHeading___Toc7682309_2142443653">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7682311_2142443653">
            <w:r>
              <w:rPr>
                <w:webHidden/>
                <w:rStyle w:val="IndexLink"/>
              </w:rPr>
              <w:t>1-2</w:t>
            </w:r>
            <w:r>
              <w:rPr>
                <w:rStyle w:val="IndexLink"/>
                <w:rtl w:val="true"/>
              </w:rPr>
              <w:t xml:space="preserve">- </w:t>
            </w:r>
            <w:r>
              <w:rPr>
                <w:rStyle w:val="IndexLink"/>
                <w:rtl w:val="true"/>
              </w:rPr>
              <w:t>دنیا گریزی و یاد آخرت</w:t>
            </w:r>
            <w:r>
              <w:rPr>
                <w:rStyle w:val="IndexLink"/>
                <w:rtl w:val="true"/>
              </w:rPr>
              <w:tab/>
            </w:r>
            <w:r>
              <w:rPr>
                <w:rStyle w:val="IndexLink"/>
              </w:rPr>
              <w:t>341</w:t>
            </w:r>
          </w:hyperlink>
        </w:p>
        <w:p>
          <w:pPr>
            <w:pStyle w:val="Contents5"/>
            <w:tabs>
              <w:tab w:val="clear" w:pos="7892"/>
              <w:tab w:val="right" w:pos="9026" w:leader="dot"/>
            </w:tabs>
            <w:rPr/>
          </w:pPr>
          <w:hyperlink w:anchor="__RefHeading___Toc7682313_2142443653">
            <w:r>
              <w:rPr>
                <w:webHidden/>
                <w:rStyle w:val="IndexLink"/>
              </w:rPr>
              <w:t>2-2</w:t>
            </w:r>
            <w:r>
              <w:rPr>
                <w:rStyle w:val="IndexLink"/>
                <w:rtl w:val="true"/>
              </w:rPr>
              <w:t xml:space="preserve">- </w:t>
            </w:r>
            <w:r>
              <w:rPr>
                <w:rStyle w:val="IndexLink"/>
                <w:rtl w:val="true"/>
              </w:rPr>
              <w:t>اهتمام به طاعت و ترک معصیت</w:t>
            </w:r>
            <w:r>
              <w:rPr>
                <w:rStyle w:val="IndexLink"/>
                <w:rtl w:val="true"/>
              </w:rPr>
              <w:tab/>
            </w:r>
            <w:r>
              <w:rPr>
                <w:rStyle w:val="IndexLink"/>
              </w:rPr>
              <w:t>343</w:t>
            </w:r>
          </w:hyperlink>
        </w:p>
        <w:p>
          <w:pPr>
            <w:pStyle w:val="Contents5"/>
            <w:tabs>
              <w:tab w:val="clear" w:pos="7892"/>
              <w:tab w:val="right" w:pos="9026" w:leader="dot"/>
            </w:tabs>
            <w:rPr/>
          </w:pPr>
          <w:hyperlink w:anchor="__RefHeading___Toc7682315_2142443653">
            <w:r>
              <w:rPr>
                <w:webHidden/>
                <w:rStyle w:val="IndexLink"/>
              </w:rPr>
              <w:t>3-2</w:t>
            </w:r>
            <w:r>
              <w:rPr>
                <w:rStyle w:val="IndexLink"/>
                <w:rtl w:val="true"/>
              </w:rPr>
              <w:t xml:space="preserve">- </w:t>
            </w:r>
            <w:r>
              <w:rPr>
                <w:rStyle w:val="IndexLink"/>
                <w:rtl w:val="true"/>
              </w:rPr>
              <w:t>توكل، تسلیم، رضا و شکر</w:t>
            </w:r>
            <w:r>
              <w:rPr>
                <w:rStyle w:val="IndexLink"/>
                <w:rtl w:val="true"/>
              </w:rPr>
              <w:tab/>
            </w:r>
            <w:r>
              <w:rPr>
                <w:rStyle w:val="IndexLink"/>
              </w:rPr>
              <w:t>343</w:t>
            </w:r>
          </w:hyperlink>
        </w:p>
        <w:p>
          <w:pPr>
            <w:pStyle w:val="Contents3"/>
            <w:tabs>
              <w:tab w:val="clear" w:pos="8459"/>
              <w:tab w:val="right" w:pos="9026" w:leader="dot"/>
            </w:tabs>
            <w:rPr/>
          </w:pPr>
          <w:hyperlink w:anchor="__RefHeading___Toc7682317_2142443653">
            <w:r>
              <w:rPr>
                <w:webHidden/>
                <w:rStyle w:val="IndexLink"/>
                <w:rtl w:val="true"/>
              </w:rPr>
              <w:t>سلوک فردی و زیست محیطی</w:t>
            </w:r>
            <w:r>
              <w:rPr>
                <w:rStyle w:val="IndexLink"/>
                <w:rtl w:val="true"/>
              </w:rPr>
              <w:tab/>
            </w:r>
            <w:r>
              <w:rPr>
                <w:rStyle w:val="IndexLink"/>
              </w:rPr>
              <w:t>345</w:t>
            </w:r>
          </w:hyperlink>
        </w:p>
        <w:p>
          <w:pPr>
            <w:pStyle w:val="Contents4"/>
            <w:tabs>
              <w:tab w:val="clear" w:pos="8176"/>
              <w:tab w:val="right" w:pos="9026" w:leader="dot"/>
            </w:tabs>
            <w:rPr/>
          </w:pPr>
          <w:hyperlink w:anchor="__RefHeading___Toc7682319_2142443653">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7682321_2142443653">
            <w:r>
              <w:rPr>
                <w:webHidden/>
                <w:rStyle w:val="IndexLink"/>
              </w:rPr>
              <w:t>1</w:t>
            </w:r>
            <w:r>
              <w:rPr>
                <w:rStyle w:val="IndexLink"/>
                <w:rtl w:val="true"/>
              </w:rPr>
              <w:t xml:space="preserve">. </w:t>
            </w:r>
            <w:r>
              <w:rPr>
                <w:rStyle w:val="IndexLink"/>
                <w:rtl w:val="true"/>
              </w:rPr>
              <w:t>تغذیه</w:t>
            </w:r>
            <w:r>
              <w:rPr>
                <w:rStyle w:val="IndexLink"/>
                <w:rtl w:val="true"/>
              </w:rPr>
              <w:tab/>
            </w:r>
            <w:r>
              <w:rPr>
                <w:rStyle w:val="IndexLink"/>
              </w:rPr>
              <w:t>346</w:t>
            </w:r>
          </w:hyperlink>
        </w:p>
        <w:p>
          <w:pPr>
            <w:pStyle w:val="Contents5"/>
            <w:tabs>
              <w:tab w:val="clear" w:pos="7892"/>
              <w:tab w:val="right" w:pos="9026" w:leader="dot"/>
            </w:tabs>
            <w:rPr/>
          </w:pPr>
          <w:hyperlink w:anchor="__RefHeading___Toc7682323_2142443653">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7682325_2142443653">
            <w:r>
              <w:rPr>
                <w:webHidden/>
                <w:rStyle w:val="IndexLink"/>
                <w:rtl w:val="true"/>
              </w:rPr>
              <w:t>بهداشت و زینت</w:t>
            </w:r>
            <w:r>
              <w:rPr>
                <w:rStyle w:val="IndexLink"/>
                <w:rtl w:val="true"/>
              </w:rPr>
              <w:tab/>
            </w:r>
            <w:r>
              <w:rPr>
                <w:rStyle w:val="IndexLink"/>
              </w:rPr>
              <w:t>350</w:t>
            </w:r>
          </w:hyperlink>
        </w:p>
        <w:p>
          <w:pPr>
            <w:pStyle w:val="Contents5"/>
            <w:tabs>
              <w:tab w:val="clear" w:pos="7892"/>
              <w:tab w:val="right" w:pos="9026" w:leader="dot"/>
            </w:tabs>
            <w:rPr/>
          </w:pPr>
          <w:hyperlink w:anchor="__RefHeading___Toc7682327_2142443653">
            <w:r>
              <w:rPr>
                <w:webHidden/>
                <w:rStyle w:val="IndexLink"/>
                <w:rtl w:val="true"/>
              </w:rPr>
              <w:t>معیشت</w:t>
            </w:r>
            <w:r>
              <w:rPr>
                <w:rStyle w:val="IndexLink"/>
                <w:rtl w:val="true"/>
              </w:rPr>
              <w:tab/>
            </w:r>
            <w:r>
              <w:rPr>
                <w:rStyle w:val="IndexLink"/>
              </w:rPr>
              <w:t>353</w:t>
            </w:r>
          </w:hyperlink>
        </w:p>
        <w:p>
          <w:pPr>
            <w:pStyle w:val="Contents3"/>
            <w:tabs>
              <w:tab w:val="clear" w:pos="8459"/>
              <w:tab w:val="right" w:pos="9026" w:leader="dot"/>
            </w:tabs>
            <w:rPr/>
          </w:pPr>
          <w:hyperlink w:anchor="__RefHeading___Toc7682329_2142443653">
            <w:r>
              <w:rPr>
                <w:webHidden/>
                <w:rStyle w:val="IndexLink"/>
                <w:rtl w:val="true"/>
              </w:rPr>
              <w:t>سلوک خانوادگی</w:t>
            </w:r>
            <w:r>
              <w:rPr>
                <w:rStyle w:val="IndexLink"/>
                <w:rtl w:val="true"/>
              </w:rPr>
              <w:tab/>
            </w:r>
            <w:r>
              <w:rPr>
                <w:rStyle w:val="IndexLink"/>
              </w:rPr>
              <w:t>357</w:t>
            </w:r>
          </w:hyperlink>
        </w:p>
        <w:p>
          <w:pPr>
            <w:pStyle w:val="Contents4"/>
            <w:tabs>
              <w:tab w:val="clear" w:pos="8176"/>
              <w:tab w:val="right" w:pos="9026" w:leader="dot"/>
            </w:tabs>
            <w:rPr/>
          </w:pPr>
          <w:hyperlink w:anchor="__RefHeading___Toc7682331_2142443653">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7682333_2142443653">
            <w:r>
              <w:rPr>
                <w:webHidden/>
                <w:rStyle w:val="IndexLink"/>
              </w:rPr>
              <w:t>1</w:t>
            </w:r>
            <w:r>
              <w:rPr>
                <w:rStyle w:val="IndexLink"/>
                <w:rtl w:val="true"/>
              </w:rPr>
              <w:t>.</w:t>
            </w:r>
            <w:r>
              <w:rPr>
                <w:rStyle w:val="IndexLink"/>
                <w:rtl w:val="true"/>
              </w:rPr>
              <w:t>صله ارحام</w:t>
            </w:r>
            <w:r>
              <w:rPr>
                <w:rStyle w:val="IndexLink"/>
                <w:rtl w:val="true"/>
              </w:rPr>
              <w:tab/>
            </w:r>
            <w:r>
              <w:rPr>
                <w:rStyle w:val="IndexLink"/>
              </w:rPr>
              <w:t>357</w:t>
            </w:r>
          </w:hyperlink>
        </w:p>
        <w:p>
          <w:pPr>
            <w:pStyle w:val="Contents4"/>
            <w:tabs>
              <w:tab w:val="clear" w:pos="8176"/>
              <w:tab w:val="right" w:pos="9026" w:leader="dot"/>
            </w:tabs>
            <w:rPr/>
          </w:pPr>
          <w:hyperlink w:anchor="__RefHeading___Toc7682335_2142443653">
            <w:r>
              <w:rPr>
                <w:webHidden/>
                <w:rStyle w:val="IndexLink"/>
              </w:rPr>
              <w:t>2</w:t>
            </w:r>
            <w:r>
              <w:rPr>
                <w:rStyle w:val="IndexLink"/>
                <w:rtl w:val="true"/>
              </w:rPr>
              <w:t xml:space="preserve">. </w:t>
            </w:r>
            <w:r>
              <w:rPr>
                <w:rStyle w:val="IndexLink"/>
                <w:rtl w:val="true"/>
              </w:rPr>
              <w:t>اهتمام به تربیت دینی خانواده</w:t>
            </w:r>
            <w:r>
              <w:rPr>
                <w:rStyle w:val="IndexLink"/>
                <w:rtl w:val="true"/>
              </w:rPr>
              <w:tab/>
            </w:r>
            <w:r>
              <w:rPr>
                <w:rStyle w:val="IndexLink"/>
              </w:rPr>
              <w:t>358</w:t>
            </w:r>
          </w:hyperlink>
        </w:p>
        <w:p>
          <w:pPr>
            <w:pStyle w:val="Contents4"/>
            <w:tabs>
              <w:tab w:val="clear" w:pos="8176"/>
              <w:tab w:val="right" w:pos="9026" w:leader="dot"/>
            </w:tabs>
            <w:rPr/>
          </w:pPr>
          <w:hyperlink w:anchor="__RefHeading___Toc7682337_2142443653">
            <w:r>
              <w:rPr>
                <w:webHidden/>
                <w:rStyle w:val="IndexLink"/>
              </w:rPr>
              <w:t>3</w:t>
            </w:r>
            <w:r>
              <w:rPr>
                <w:rStyle w:val="IndexLink"/>
                <w:rtl w:val="true"/>
              </w:rPr>
              <w:t>.</w:t>
            </w:r>
            <w:r>
              <w:rPr>
                <w:rStyle w:val="IndexLink"/>
                <w:rtl w:val="true"/>
              </w:rPr>
              <w:t>رعایت حقوق مالی همسر</w:t>
            </w:r>
            <w:r>
              <w:rPr>
                <w:rStyle w:val="IndexLink"/>
                <w:rtl w:val="true"/>
              </w:rPr>
              <w:tab/>
            </w:r>
            <w:r>
              <w:rPr>
                <w:rStyle w:val="IndexLink"/>
              </w:rPr>
              <w:t>359</w:t>
            </w:r>
          </w:hyperlink>
        </w:p>
        <w:p>
          <w:pPr>
            <w:pStyle w:val="Contents4"/>
            <w:tabs>
              <w:tab w:val="clear" w:pos="8176"/>
              <w:tab w:val="right" w:pos="9026" w:leader="dot"/>
            </w:tabs>
            <w:rPr/>
          </w:pPr>
          <w:hyperlink w:anchor="__RefHeading___Toc7682339_2142443653">
            <w:r>
              <w:rPr>
                <w:webHidden/>
                <w:rStyle w:val="IndexLink"/>
              </w:rPr>
              <w:t>4</w:t>
            </w:r>
            <w:r>
              <w:rPr>
                <w:rStyle w:val="IndexLink"/>
                <w:rtl w:val="true"/>
              </w:rPr>
              <w:t xml:space="preserve">. </w:t>
            </w:r>
            <w:r>
              <w:rPr>
                <w:rStyle w:val="IndexLink"/>
                <w:rtl w:val="true"/>
              </w:rPr>
              <w:t>رعایت آداب مستحب مربوط به فرزندان</w:t>
            </w:r>
            <w:r>
              <w:rPr>
                <w:rStyle w:val="IndexLink"/>
                <w:rtl w:val="true"/>
              </w:rPr>
              <w:tab/>
            </w:r>
            <w:r>
              <w:rPr>
                <w:rStyle w:val="IndexLink"/>
              </w:rPr>
              <w:t>360</w:t>
            </w:r>
          </w:hyperlink>
        </w:p>
        <w:p>
          <w:pPr>
            <w:pStyle w:val="Contents4"/>
            <w:tabs>
              <w:tab w:val="clear" w:pos="8176"/>
              <w:tab w:val="right" w:pos="9026" w:leader="dot"/>
            </w:tabs>
            <w:rPr/>
          </w:pPr>
          <w:hyperlink w:anchor="__RefHeading___Toc7682341_2142443653">
            <w:r>
              <w:rPr>
                <w:webHidden/>
                <w:rStyle w:val="IndexLink"/>
              </w:rPr>
              <w:t>5</w:t>
            </w:r>
            <w:r>
              <w:rPr>
                <w:rStyle w:val="IndexLink"/>
                <w:rtl w:val="true"/>
              </w:rPr>
              <w:t xml:space="preserve">. </w:t>
            </w:r>
            <w:r>
              <w:rPr>
                <w:rStyle w:val="IndexLink"/>
                <w:rtl w:val="true"/>
              </w:rPr>
              <w:t>بهره مندی خانواده از مواهب الهی</w:t>
            </w:r>
            <w:r>
              <w:rPr>
                <w:rStyle w:val="IndexLink"/>
                <w:rtl w:val="true"/>
              </w:rPr>
              <w:tab/>
            </w:r>
            <w:r>
              <w:rPr>
                <w:rStyle w:val="IndexLink"/>
              </w:rPr>
              <w:t>360</w:t>
            </w:r>
          </w:hyperlink>
        </w:p>
        <w:p>
          <w:pPr>
            <w:pStyle w:val="Contents4"/>
            <w:tabs>
              <w:tab w:val="clear" w:pos="8176"/>
              <w:tab w:val="right" w:pos="9026" w:leader="dot"/>
            </w:tabs>
            <w:rPr/>
          </w:pPr>
          <w:hyperlink w:anchor="__RefHeading___Toc7682343_2142443653">
            <w:r>
              <w:rPr>
                <w:webHidden/>
                <w:rStyle w:val="IndexLink"/>
              </w:rPr>
              <w:t>6</w:t>
            </w:r>
            <w:r>
              <w:rPr>
                <w:rStyle w:val="IndexLink"/>
                <w:rtl w:val="true"/>
              </w:rPr>
              <w:t xml:space="preserve">. </w:t>
            </w:r>
            <w:r>
              <w:rPr>
                <w:rStyle w:val="IndexLink"/>
                <w:rtl w:val="true"/>
              </w:rPr>
              <w:t>اهتمام به دوری خانواده از گناه</w:t>
            </w:r>
            <w:r>
              <w:rPr>
                <w:rStyle w:val="IndexLink"/>
                <w:rtl w:val="true"/>
              </w:rPr>
              <w:tab/>
            </w:r>
            <w:r>
              <w:rPr>
                <w:rStyle w:val="IndexLink"/>
              </w:rPr>
              <w:t>360</w:t>
            </w:r>
          </w:hyperlink>
        </w:p>
        <w:p>
          <w:pPr>
            <w:pStyle w:val="Contents3"/>
            <w:tabs>
              <w:tab w:val="clear" w:pos="8459"/>
              <w:tab w:val="right" w:pos="9026" w:leader="dot"/>
            </w:tabs>
            <w:rPr/>
          </w:pPr>
          <w:hyperlink w:anchor="__RefHeading___Toc7682345_2142443653">
            <w:r>
              <w:rPr>
                <w:webHidden/>
                <w:rStyle w:val="IndexLink"/>
                <w:rtl w:val="true"/>
              </w:rPr>
              <w:t>سلوک اجتماعی</w:t>
            </w:r>
            <w:r>
              <w:rPr>
                <w:rStyle w:val="IndexLink"/>
                <w:rtl w:val="true"/>
              </w:rPr>
              <w:tab/>
            </w:r>
            <w:r>
              <w:rPr>
                <w:rStyle w:val="IndexLink"/>
              </w:rPr>
              <w:t>361</w:t>
            </w:r>
          </w:hyperlink>
        </w:p>
        <w:p>
          <w:pPr>
            <w:pStyle w:val="Contents4"/>
            <w:tabs>
              <w:tab w:val="clear" w:pos="8176"/>
              <w:tab w:val="right" w:pos="9026" w:leader="dot"/>
            </w:tabs>
            <w:rPr/>
          </w:pPr>
          <w:hyperlink w:anchor="__RefHeading___Toc7682347_2142443653">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7682349_2142443653">
            <w:r>
              <w:rPr>
                <w:webHidden/>
                <w:rStyle w:val="IndexLink"/>
              </w:rPr>
              <w:t>1</w:t>
            </w:r>
            <w:r>
              <w:rPr>
                <w:rStyle w:val="IndexLink"/>
                <w:rtl w:val="true"/>
              </w:rPr>
              <w:t xml:space="preserve">. </w:t>
            </w:r>
            <w:r>
              <w:rPr>
                <w:rStyle w:val="IndexLink"/>
                <w:rtl w:val="true"/>
              </w:rPr>
              <w:t>سلوک سیاسی</w:t>
            </w:r>
            <w:r>
              <w:rPr>
                <w:rStyle w:val="IndexLink"/>
                <w:rtl w:val="true"/>
              </w:rPr>
              <w:tab/>
            </w:r>
            <w:r>
              <w:rPr>
                <w:rStyle w:val="IndexLink"/>
              </w:rPr>
              <w:t>361</w:t>
            </w:r>
          </w:hyperlink>
        </w:p>
        <w:p>
          <w:pPr>
            <w:pStyle w:val="Contents5"/>
            <w:tabs>
              <w:tab w:val="clear" w:pos="7892"/>
              <w:tab w:val="right" w:pos="9026" w:leader="dot"/>
            </w:tabs>
            <w:rPr/>
          </w:pPr>
          <w:hyperlink w:anchor="__RefHeading___Toc7682351_2142443653">
            <w:r>
              <w:rPr>
                <w:webHidden/>
                <w:rStyle w:val="IndexLink"/>
                <w:rtl w:val="true"/>
              </w:rPr>
              <w:t>اشاره</w:t>
            </w:r>
            <w:r>
              <w:rPr>
                <w:rStyle w:val="IndexLink"/>
                <w:rtl w:val="true"/>
              </w:rPr>
              <w:tab/>
            </w:r>
            <w:r>
              <w:rPr>
                <w:rStyle w:val="IndexLink"/>
              </w:rPr>
              <w:t>361</w:t>
            </w:r>
          </w:hyperlink>
        </w:p>
        <w:p>
          <w:pPr>
            <w:pStyle w:val="Contents5"/>
            <w:tabs>
              <w:tab w:val="clear" w:pos="7892"/>
              <w:tab w:val="right" w:pos="9026" w:leader="dot"/>
            </w:tabs>
            <w:rPr/>
          </w:pPr>
          <w:hyperlink w:anchor="__RefHeading___Toc7682353_2142443653">
            <w:r>
              <w:rPr>
                <w:webHidden/>
                <w:rStyle w:val="IndexLink"/>
                <w:rtl w:val="true"/>
              </w:rPr>
              <w:t>الف</w:t>
            </w:r>
            <w:r>
              <w:rPr>
                <w:rStyle w:val="IndexLink"/>
                <w:rtl w:val="true"/>
              </w:rPr>
              <w:t xml:space="preserve">) </w:t>
            </w:r>
            <w:r>
              <w:rPr>
                <w:rStyle w:val="IndexLink"/>
                <w:rtl w:val="true"/>
              </w:rPr>
              <w:t>ظلم ستیزی</w:t>
            </w:r>
            <w:r>
              <w:rPr>
                <w:rStyle w:val="IndexLink"/>
                <w:rtl w:val="true"/>
              </w:rPr>
              <w:tab/>
            </w:r>
            <w:r>
              <w:rPr>
                <w:rStyle w:val="IndexLink"/>
              </w:rPr>
              <w:t>362</w:t>
            </w:r>
          </w:hyperlink>
        </w:p>
        <w:p>
          <w:pPr>
            <w:pStyle w:val="Contents5"/>
            <w:tabs>
              <w:tab w:val="clear" w:pos="7892"/>
              <w:tab w:val="right" w:pos="9026" w:leader="dot"/>
            </w:tabs>
            <w:rPr/>
          </w:pPr>
          <w:hyperlink w:anchor="__RefHeading___Toc7682355_2142443653">
            <w:r>
              <w:rPr>
                <w:webHidden/>
                <w:rStyle w:val="IndexLink"/>
                <w:rtl w:val="true"/>
              </w:rPr>
              <w:t>ب</w:t>
            </w:r>
            <w:r>
              <w:rPr>
                <w:rStyle w:val="IndexLink"/>
                <w:rtl w:val="true"/>
              </w:rPr>
              <w:t xml:space="preserve">) </w:t>
            </w:r>
            <w:r>
              <w:rPr>
                <w:rStyle w:val="IndexLink"/>
                <w:rtl w:val="true"/>
              </w:rPr>
              <w:t>تقیه و سکوت مدبرانه</w:t>
            </w:r>
            <w:r>
              <w:rPr>
                <w:rStyle w:val="IndexLink"/>
                <w:rtl w:val="true"/>
              </w:rPr>
              <w:tab/>
            </w:r>
            <w:r>
              <w:rPr>
                <w:rStyle w:val="IndexLink"/>
              </w:rPr>
              <w:t>363</w:t>
            </w:r>
          </w:hyperlink>
        </w:p>
        <w:p>
          <w:pPr>
            <w:pStyle w:val="Contents4"/>
            <w:tabs>
              <w:tab w:val="clear" w:pos="8176"/>
              <w:tab w:val="right" w:pos="9026" w:leader="dot"/>
            </w:tabs>
            <w:rPr/>
          </w:pPr>
          <w:hyperlink w:anchor="__RefHeading___Toc7682357_2142443653">
            <w:r>
              <w:rPr>
                <w:webHidden/>
                <w:rStyle w:val="IndexLink"/>
              </w:rPr>
              <w:t>2</w:t>
            </w:r>
            <w:r>
              <w:rPr>
                <w:rStyle w:val="IndexLink"/>
                <w:rtl w:val="true"/>
              </w:rPr>
              <w:t xml:space="preserve">. </w:t>
            </w:r>
            <w:r>
              <w:rPr>
                <w:rStyle w:val="IndexLink"/>
                <w:rtl w:val="true"/>
              </w:rPr>
              <w:t>سلوک فرهنگی</w:t>
            </w:r>
            <w:r>
              <w:rPr>
                <w:rStyle w:val="IndexLink"/>
                <w:rtl w:val="true"/>
              </w:rPr>
              <w:tab/>
            </w:r>
            <w:r>
              <w:rPr>
                <w:rStyle w:val="IndexLink"/>
              </w:rPr>
              <w:t>364</w:t>
            </w:r>
          </w:hyperlink>
        </w:p>
        <w:p>
          <w:pPr>
            <w:pStyle w:val="Contents5"/>
            <w:tabs>
              <w:tab w:val="clear" w:pos="7892"/>
              <w:tab w:val="right" w:pos="9026" w:leader="dot"/>
            </w:tabs>
            <w:rPr/>
          </w:pPr>
          <w:hyperlink w:anchor="__RefHeading___Toc7682359_2142443653">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7682361_2142443653">
            <w:r>
              <w:rPr>
                <w:webHidden/>
                <w:rStyle w:val="IndexLink"/>
                <w:rtl w:val="true"/>
              </w:rPr>
              <w:t>الف</w:t>
            </w:r>
            <w:r>
              <w:rPr>
                <w:rStyle w:val="IndexLink"/>
                <w:rtl w:val="true"/>
              </w:rPr>
              <w:t xml:space="preserve">) </w:t>
            </w:r>
            <w:r>
              <w:rPr>
                <w:rStyle w:val="IndexLink"/>
                <w:rtl w:val="true"/>
              </w:rPr>
              <w:t>ارائه چهره واقعی دین</w:t>
            </w:r>
            <w:r>
              <w:rPr>
                <w:rStyle w:val="IndexLink"/>
                <w:rtl w:val="true"/>
              </w:rPr>
              <w:tab/>
            </w:r>
            <w:r>
              <w:rPr>
                <w:rStyle w:val="IndexLink"/>
              </w:rPr>
              <w:t>364</w:t>
            </w:r>
          </w:hyperlink>
        </w:p>
        <w:p>
          <w:pPr>
            <w:pStyle w:val="Contents5"/>
            <w:tabs>
              <w:tab w:val="clear" w:pos="7892"/>
              <w:tab w:val="right" w:pos="9026" w:leader="dot"/>
            </w:tabs>
            <w:rPr/>
          </w:pPr>
          <w:hyperlink w:anchor="__RefHeading___Toc7682363_2142443653">
            <w:r>
              <w:rPr>
                <w:webHidden/>
                <w:rStyle w:val="IndexLink"/>
                <w:rtl w:val="true"/>
              </w:rPr>
              <w:t>ب</w:t>
            </w:r>
            <w:r>
              <w:rPr>
                <w:rStyle w:val="IndexLink"/>
                <w:rtl w:val="true"/>
              </w:rPr>
              <w:t xml:space="preserve">) </w:t>
            </w:r>
            <w:r>
              <w:rPr>
                <w:rStyle w:val="IndexLink"/>
                <w:rtl w:val="true"/>
              </w:rPr>
              <w:t>زدودن تحریفات و خرافات از چهره دین</w:t>
            </w:r>
            <w:r>
              <w:rPr>
                <w:rStyle w:val="IndexLink"/>
                <w:rtl w:val="true"/>
              </w:rPr>
              <w:tab/>
            </w:r>
            <w:r>
              <w:rPr>
                <w:rStyle w:val="IndexLink"/>
              </w:rPr>
              <w:t>366</w:t>
            </w:r>
          </w:hyperlink>
        </w:p>
        <w:p>
          <w:pPr>
            <w:pStyle w:val="Contents4"/>
            <w:tabs>
              <w:tab w:val="clear" w:pos="8176"/>
              <w:tab w:val="right" w:pos="9026" w:leader="dot"/>
            </w:tabs>
            <w:rPr/>
          </w:pPr>
          <w:hyperlink w:anchor="__RefHeading___Toc7682365_2142443653">
            <w:r>
              <w:rPr>
                <w:webHidden/>
                <w:rStyle w:val="IndexLink"/>
              </w:rPr>
              <w:t>3</w:t>
            </w:r>
            <w:r>
              <w:rPr>
                <w:rStyle w:val="IndexLink"/>
                <w:rtl w:val="true"/>
              </w:rPr>
              <w:t xml:space="preserve">. </w:t>
            </w:r>
            <w:r>
              <w:rPr>
                <w:rStyle w:val="IndexLink"/>
                <w:rtl w:val="true"/>
              </w:rPr>
              <w:t>روابط اجتماعی</w:t>
            </w:r>
            <w:r>
              <w:rPr>
                <w:rStyle w:val="IndexLink"/>
                <w:rtl w:val="true"/>
              </w:rPr>
              <w:tab/>
            </w:r>
            <w:r>
              <w:rPr>
                <w:rStyle w:val="IndexLink"/>
              </w:rPr>
              <w:t>366</w:t>
            </w:r>
          </w:hyperlink>
        </w:p>
        <w:p>
          <w:pPr>
            <w:pStyle w:val="Contents5"/>
            <w:tabs>
              <w:tab w:val="clear" w:pos="7892"/>
              <w:tab w:val="right" w:pos="9026" w:leader="dot"/>
            </w:tabs>
            <w:rPr/>
          </w:pPr>
          <w:hyperlink w:anchor="__RefHeading___Toc7682367_2142443653">
            <w:r>
              <w:rPr>
                <w:webHidden/>
                <w:rStyle w:val="IndexLink"/>
                <w:rtl w:val="true"/>
              </w:rPr>
              <w:t>اشاره</w:t>
            </w:r>
            <w:r>
              <w:rPr>
                <w:rStyle w:val="IndexLink"/>
                <w:rtl w:val="true"/>
              </w:rPr>
              <w:tab/>
            </w:r>
            <w:r>
              <w:rPr>
                <w:rStyle w:val="IndexLink"/>
              </w:rPr>
              <w:t>366</w:t>
            </w:r>
          </w:hyperlink>
        </w:p>
        <w:p>
          <w:pPr>
            <w:pStyle w:val="Contents5"/>
            <w:tabs>
              <w:tab w:val="clear" w:pos="7892"/>
              <w:tab w:val="right" w:pos="9026" w:leader="dot"/>
            </w:tabs>
            <w:rPr/>
          </w:pPr>
          <w:hyperlink w:anchor="__RefHeading___Toc7682369_2142443653">
            <w:r>
              <w:rPr>
                <w:webHidden/>
                <w:rStyle w:val="IndexLink"/>
                <w:rtl w:val="true"/>
              </w:rPr>
              <w:t>الف</w:t>
            </w:r>
            <w:r>
              <w:rPr>
                <w:rStyle w:val="IndexLink"/>
                <w:rtl w:val="true"/>
              </w:rPr>
              <w:t xml:space="preserve">) </w:t>
            </w:r>
            <w:r>
              <w:rPr>
                <w:rStyle w:val="IndexLink"/>
                <w:rtl w:val="true"/>
              </w:rPr>
              <w:t>تکریم انسان ها و پرهیز از نگاه تبعیض آمیز</w:t>
            </w:r>
            <w:r>
              <w:rPr>
                <w:rStyle w:val="IndexLink"/>
                <w:rtl w:val="true"/>
              </w:rPr>
              <w:tab/>
            </w:r>
            <w:r>
              <w:rPr>
                <w:rStyle w:val="IndexLink"/>
              </w:rPr>
              <w:t>367</w:t>
            </w:r>
          </w:hyperlink>
        </w:p>
        <w:p>
          <w:pPr>
            <w:pStyle w:val="Contents5"/>
            <w:tabs>
              <w:tab w:val="clear" w:pos="7892"/>
              <w:tab w:val="right" w:pos="9026" w:leader="dot"/>
            </w:tabs>
            <w:rPr/>
          </w:pPr>
          <w:hyperlink w:anchor="__RefHeading___Toc7682371_2142443653">
            <w:r>
              <w:rPr>
                <w:webHidden/>
                <w:rStyle w:val="IndexLink"/>
                <w:rtl w:val="true"/>
              </w:rPr>
              <w:t>ب</w:t>
            </w:r>
            <w:r>
              <w:rPr>
                <w:rStyle w:val="IndexLink"/>
                <w:rtl w:val="true"/>
              </w:rPr>
              <w:t xml:space="preserve">) </w:t>
            </w:r>
            <w:r>
              <w:rPr>
                <w:rStyle w:val="IndexLink"/>
                <w:rtl w:val="true"/>
              </w:rPr>
              <w:t>اهتمام به رفع مشکلات دیگران</w:t>
            </w:r>
            <w:r>
              <w:rPr>
                <w:rStyle w:val="IndexLink"/>
                <w:rtl w:val="true"/>
              </w:rPr>
              <w:tab/>
            </w:r>
            <w:r>
              <w:rPr>
                <w:rStyle w:val="IndexLink"/>
              </w:rPr>
              <w:t>368</w:t>
            </w:r>
          </w:hyperlink>
        </w:p>
        <w:p>
          <w:pPr>
            <w:pStyle w:val="Contents5"/>
            <w:tabs>
              <w:tab w:val="clear" w:pos="7892"/>
              <w:tab w:val="right" w:pos="9026" w:leader="dot"/>
            </w:tabs>
            <w:rPr/>
          </w:pPr>
          <w:hyperlink w:anchor="__RefHeading___Toc7682373_2142443653">
            <w:r>
              <w:rPr>
                <w:webHidden/>
                <w:rStyle w:val="IndexLink"/>
                <w:rtl w:val="true"/>
              </w:rPr>
              <w:t>ج</w:t>
            </w:r>
            <w:r>
              <w:rPr>
                <w:rStyle w:val="IndexLink"/>
                <w:rtl w:val="true"/>
              </w:rPr>
              <w:t xml:space="preserve">) </w:t>
            </w:r>
            <w:r>
              <w:rPr>
                <w:rStyle w:val="IndexLink"/>
                <w:rtl w:val="true"/>
              </w:rPr>
              <w:t>محبت و مدارا حتی با مخالفان</w:t>
            </w:r>
            <w:r>
              <w:rPr>
                <w:rStyle w:val="IndexLink"/>
                <w:rtl w:val="true"/>
              </w:rPr>
              <w:tab/>
            </w:r>
            <w:r>
              <w:rPr>
                <w:rStyle w:val="IndexLink"/>
              </w:rPr>
              <w:t>368</w:t>
            </w:r>
          </w:hyperlink>
        </w:p>
        <w:p>
          <w:pPr>
            <w:pStyle w:val="Contents3"/>
            <w:tabs>
              <w:tab w:val="clear" w:pos="8459"/>
              <w:tab w:val="right" w:pos="9026" w:leader="dot"/>
            </w:tabs>
            <w:rPr/>
          </w:pPr>
          <w:hyperlink w:anchor="__RefHeading___Toc7682375_2142443653">
            <w:r>
              <w:rPr>
                <w:webHidden/>
                <w:rStyle w:val="IndexLink"/>
                <w:rtl w:val="true"/>
              </w:rPr>
              <w:t>نتیجه</w:t>
            </w:r>
            <w:r>
              <w:rPr>
                <w:rStyle w:val="IndexLink"/>
                <w:rtl w:val="true"/>
              </w:rPr>
              <w:tab/>
            </w:r>
            <w:r>
              <w:rPr>
                <w:rStyle w:val="IndexLink"/>
              </w:rPr>
              <w:t>370</w:t>
            </w:r>
          </w:hyperlink>
        </w:p>
        <w:p>
          <w:pPr>
            <w:pStyle w:val="Contents3"/>
            <w:tabs>
              <w:tab w:val="clear" w:pos="8459"/>
              <w:tab w:val="right" w:pos="9026" w:leader="dot"/>
            </w:tabs>
            <w:rPr/>
          </w:pPr>
          <w:hyperlink w:anchor="__RefHeading___Toc7682377_2142443653">
            <w:r>
              <w:rPr>
                <w:webHidden/>
                <w:rStyle w:val="IndexLink"/>
                <w:rtl w:val="true"/>
              </w:rPr>
              <w:t>منابع</w:t>
            </w:r>
            <w:r>
              <w:rPr>
                <w:rStyle w:val="IndexLink"/>
                <w:rtl w:val="true"/>
              </w:rPr>
              <w:tab/>
            </w:r>
            <w:r>
              <w:rPr>
                <w:rStyle w:val="IndexLink"/>
              </w:rPr>
              <w:t>371</w:t>
            </w:r>
          </w:hyperlink>
        </w:p>
        <w:p>
          <w:pPr>
            <w:pStyle w:val="Contents2"/>
            <w:tabs>
              <w:tab w:val="clear" w:pos="8743"/>
              <w:tab w:val="right" w:pos="9026" w:leader="dot"/>
            </w:tabs>
            <w:rPr/>
          </w:pPr>
          <w:hyperlink w:anchor="__RefHeading___Toc7682379_2142443653">
            <w:r>
              <w:rPr>
                <w:webHidden/>
                <w:rStyle w:val="IndexLink"/>
                <w:rtl w:val="true"/>
              </w:rPr>
              <w:t>سیره فرهنگی امام کاظم علیه السلام</w:t>
            </w:r>
            <w:r>
              <w:rPr>
                <w:rStyle w:val="IndexLink"/>
                <w:rtl w:val="true"/>
              </w:rPr>
              <w:tab/>
            </w:r>
            <w:r>
              <w:rPr>
                <w:rStyle w:val="IndexLink"/>
              </w:rPr>
              <w:t>374</w:t>
            </w:r>
          </w:hyperlink>
        </w:p>
        <w:p>
          <w:pPr>
            <w:pStyle w:val="Contents3"/>
            <w:tabs>
              <w:tab w:val="clear" w:pos="8459"/>
              <w:tab w:val="right" w:pos="9026" w:leader="dot"/>
            </w:tabs>
            <w:rPr/>
          </w:pPr>
          <w:hyperlink w:anchor="__RefHeading___Toc7682381_2142443653">
            <w:r>
              <w:rPr>
                <w:webHidden/>
                <w:rStyle w:val="IndexLink"/>
                <w:rtl w:val="true"/>
              </w:rPr>
              <w:t>سیدمحمد حسینی</w:t>
            </w:r>
            <w:r>
              <w:rPr>
                <w:rStyle w:val="IndexLink"/>
                <w:rtl w:val="true"/>
              </w:rPr>
              <w:tab/>
            </w:r>
            <w:r>
              <w:rPr>
                <w:rStyle w:val="IndexLink"/>
              </w:rPr>
              <w:t>374</w:t>
            </w:r>
          </w:hyperlink>
        </w:p>
        <w:p>
          <w:pPr>
            <w:pStyle w:val="Contents3"/>
            <w:tabs>
              <w:tab w:val="clear" w:pos="8459"/>
              <w:tab w:val="right" w:pos="9026" w:leader="dot"/>
            </w:tabs>
            <w:rPr/>
          </w:pPr>
          <w:hyperlink w:anchor="__RefHeading___Toc7682383_2142443653">
            <w:r>
              <w:rPr>
                <w:webHidden/>
                <w:rStyle w:val="IndexLink"/>
                <w:rtl w:val="true"/>
              </w:rPr>
              <w:t>چکیده</w:t>
            </w:r>
            <w:r>
              <w:rPr>
                <w:rStyle w:val="IndexLink"/>
                <w:rtl w:val="true"/>
              </w:rPr>
              <w:tab/>
            </w:r>
            <w:r>
              <w:rPr>
                <w:rStyle w:val="IndexLink"/>
              </w:rPr>
              <w:t>374</w:t>
            </w:r>
          </w:hyperlink>
        </w:p>
        <w:p>
          <w:pPr>
            <w:pStyle w:val="Contents3"/>
            <w:tabs>
              <w:tab w:val="clear" w:pos="8459"/>
              <w:tab w:val="right" w:pos="9026" w:leader="dot"/>
            </w:tabs>
            <w:rPr/>
          </w:pPr>
          <w:hyperlink w:anchor="__RefHeading___Toc7682385_2142443653">
            <w:r>
              <w:rPr>
                <w:webHidden/>
                <w:rStyle w:val="IndexLink"/>
                <w:rtl w:val="true"/>
              </w:rPr>
              <w:t>واژگان کلیدی</w:t>
            </w:r>
            <w:r>
              <w:rPr>
                <w:rStyle w:val="IndexLink"/>
                <w:rtl w:val="true"/>
              </w:rPr>
              <w:t xml:space="preserve">: </w:t>
            </w:r>
            <w:r>
              <w:rPr>
                <w:rStyle w:val="IndexLink"/>
                <w:rtl w:val="true"/>
              </w:rPr>
              <w:t>سیره، فرهنگ دینی، امام کاظم علیه السلام ، قرآن</w:t>
            </w:r>
            <w:r>
              <w:rPr>
                <w:rStyle w:val="IndexLink"/>
                <w:rtl w:val="true"/>
              </w:rPr>
              <w:t>.</w:t>
              <w:tab/>
            </w:r>
            <w:r>
              <w:rPr>
                <w:rStyle w:val="IndexLink"/>
              </w:rPr>
              <w:t>375</w:t>
            </w:r>
          </w:hyperlink>
        </w:p>
        <w:p>
          <w:pPr>
            <w:pStyle w:val="Contents3"/>
            <w:tabs>
              <w:tab w:val="clear" w:pos="8459"/>
              <w:tab w:val="right" w:pos="9026" w:leader="dot"/>
            </w:tabs>
            <w:rPr/>
          </w:pPr>
          <w:hyperlink w:anchor="__RefHeading___Toc7682387_2142443653">
            <w:r>
              <w:rPr>
                <w:webHidden/>
                <w:rStyle w:val="IndexLink"/>
                <w:rtl w:val="true"/>
              </w:rPr>
              <w:t>مقدمه</w:t>
            </w:r>
            <w:r>
              <w:rPr>
                <w:rStyle w:val="IndexLink"/>
                <w:rtl w:val="true"/>
              </w:rPr>
              <w:tab/>
            </w:r>
            <w:r>
              <w:rPr>
                <w:rStyle w:val="IndexLink"/>
              </w:rPr>
              <w:t>375</w:t>
            </w:r>
          </w:hyperlink>
        </w:p>
        <w:p>
          <w:pPr>
            <w:pStyle w:val="Contents3"/>
            <w:tabs>
              <w:tab w:val="clear" w:pos="8459"/>
              <w:tab w:val="right" w:pos="9026" w:leader="dot"/>
            </w:tabs>
            <w:rPr/>
          </w:pPr>
          <w:hyperlink w:anchor="__RefHeading___Toc7682389_2142443653">
            <w:r>
              <w:rPr>
                <w:webHidden/>
                <w:rStyle w:val="IndexLink"/>
                <w:rtl w:val="true"/>
              </w:rPr>
              <w:t>مفاهيم</w:t>
            </w:r>
            <w:r>
              <w:rPr>
                <w:rStyle w:val="IndexLink"/>
                <w:rtl w:val="true"/>
              </w:rPr>
              <w:tab/>
            </w:r>
            <w:r>
              <w:rPr>
                <w:rStyle w:val="IndexLink"/>
              </w:rPr>
              <w:t>377</w:t>
            </w:r>
          </w:hyperlink>
        </w:p>
        <w:p>
          <w:pPr>
            <w:pStyle w:val="Contents4"/>
            <w:tabs>
              <w:tab w:val="clear" w:pos="8176"/>
              <w:tab w:val="right" w:pos="9026" w:leader="dot"/>
            </w:tabs>
            <w:rPr/>
          </w:pPr>
          <w:hyperlink w:anchor="__RefHeading___Toc7682391_2142443653">
            <w:r>
              <w:rPr>
                <w:webHidden/>
                <w:rStyle w:val="IndexLink"/>
              </w:rPr>
              <w:t>1</w:t>
            </w:r>
            <w:r>
              <w:rPr>
                <w:rStyle w:val="IndexLink"/>
                <w:rtl w:val="true"/>
              </w:rPr>
              <w:t xml:space="preserve">. </w:t>
            </w:r>
            <w:r>
              <w:rPr>
                <w:rStyle w:val="IndexLink"/>
                <w:rtl w:val="true"/>
              </w:rPr>
              <w:t>سیره</w:t>
            </w:r>
            <w:r>
              <w:rPr>
                <w:rStyle w:val="IndexLink"/>
                <w:rtl w:val="true"/>
              </w:rPr>
              <w:tab/>
            </w:r>
            <w:r>
              <w:rPr>
                <w:rStyle w:val="IndexLink"/>
              </w:rPr>
              <w:t>377</w:t>
            </w:r>
          </w:hyperlink>
        </w:p>
        <w:p>
          <w:pPr>
            <w:pStyle w:val="Contents4"/>
            <w:tabs>
              <w:tab w:val="clear" w:pos="8176"/>
              <w:tab w:val="right" w:pos="9026" w:leader="dot"/>
            </w:tabs>
            <w:rPr/>
          </w:pPr>
          <w:hyperlink w:anchor="__RefHeading___Toc7682393_2142443653">
            <w:r>
              <w:rPr>
                <w:webHidden/>
                <w:rStyle w:val="IndexLink"/>
              </w:rPr>
              <w:t>2</w:t>
            </w:r>
            <w:r>
              <w:rPr>
                <w:rStyle w:val="IndexLink"/>
                <w:rtl w:val="true"/>
              </w:rPr>
              <w:t xml:space="preserve">. </w:t>
            </w:r>
            <w:r>
              <w:rPr>
                <w:rStyle w:val="IndexLink"/>
                <w:rtl w:val="true"/>
              </w:rPr>
              <w:t xml:space="preserve">فرهنگ </w:t>
            </w:r>
            <w:r>
              <w:rPr>
                <w:rStyle w:val="IndexLink"/>
                <w:rtl w:val="true"/>
              </w:rPr>
              <w:t xml:space="preserve">| </w:t>
            </w:r>
            <w:r>
              <w:rPr>
                <w:rStyle w:val="IndexLink"/>
                <w:rtl w:val="true"/>
              </w:rPr>
              <w:t>فرهنگ دینی</w:t>
            </w:r>
            <w:r>
              <w:rPr>
                <w:rStyle w:val="IndexLink"/>
                <w:rtl w:val="true"/>
              </w:rPr>
              <w:tab/>
            </w:r>
            <w:r>
              <w:rPr>
                <w:rStyle w:val="IndexLink"/>
              </w:rPr>
              <w:t>379</w:t>
            </w:r>
          </w:hyperlink>
        </w:p>
        <w:p>
          <w:pPr>
            <w:pStyle w:val="Contents3"/>
            <w:tabs>
              <w:tab w:val="clear" w:pos="8459"/>
              <w:tab w:val="right" w:pos="9026" w:leader="dot"/>
            </w:tabs>
            <w:rPr/>
          </w:pPr>
          <w:hyperlink w:anchor="__RefHeading___Toc7682395_2142443653">
            <w:r>
              <w:rPr>
                <w:webHidden/>
                <w:rStyle w:val="IndexLink"/>
                <w:rtl w:val="true"/>
              </w:rPr>
              <w:t>اوضاع سیاسی، فکری و فرهنگی عصر امام کاظم علیه السلام</w:t>
            </w:r>
            <w:r>
              <w:rPr>
                <w:rStyle w:val="IndexLink"/>
                <w:rtl w:val="true"/>
              </w:rPr>
              <w:tab/>
            </w:r>
            <w:r>
              <w:rPr>
                <w:rStyle w:val="IndexLink"/>
              </w:rPr>
              <w:t>380</w:t>
            </w:r>
          </w:hyperlink>
        </w:p>
        <w:p>
          <w:pPr>
            <w:pStyle w:val="Contents4"/>
            <w:tabs>
              <w:tab w:val="clear" w:pos="8176"/>
              <w:tab w:val="right" w:pos="9026" w:leader="dot"/>
            </w:tabs>
            <w:rPr/>
          </w:pPr>
          <w:hyperlink w:anchor="__RefHeading___Toc7682397_2142443653">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7682399_2142443653">
            <w:r>
              <w:rPr>
                <w:webHidden/>
                <w:rStyle w:val="IndexLink"/>
              </w:rPr>
              <w:t>1</w:t>
            </w:r>
            <w:r>
              <w:rPr>
                <w:rStyle w:val="IndexLink"/>
                <w:rtl w:val="true"/>
              </w:rPr>
              <w:t xml:space="preserve">. </w:t>
            </w:r>
            <w:r>
              <w:rPr>
                <w:rStyle w:val="IndexLink"/>
                <w:rtl w:val="true"/>
              </w:rPr>
              <w:t>گفتمان قرآنی و تولید فرهنگ</w:t>
            </w:r>
            <w:r>
              <w:rPr>
                <w:rStyle w:val="IndexLink"/>
                <w:rtl w:val="true"/>
              </w:rPr>
              <w:tab/>
            </w:r>
            <w:r>
              <w:rPr>
                <w:rStyle w:val="IndexLink"/>
              </w:rPr>
              <w:t>384</w:t>
            </w:r>
          </w:hyperlink>
        </w:p>
        <w:p>
          <w:pPr>
            <w:pStyle w:val="Contents5"/>
            <w:tabs>
              <w:tab w:val="clear" w:pos="7892"/>
              <w:tab w:val="right" w:pos="9026" w:leader="dot"/>
            </w:tabs>
            <w:rPr/>
          </w:pPr>
          <w:hyperlink w:anchor="__RefHeading___Toc7682401_2142443653">
            <w:r>
              <w:rPr>
                <w:webHidden/>
                <w:rStyle w:val="IndexLink"/>
              </w:rPr>
              <w:t>1-1</w:t>
            </w:r>
            <w:r>
              <w:rPr>
                <w:rStyle w:val="IndexLink"/>
                <w:rtl w:val="true"/>
              </w:rPr>
              <w:t xml:space="preserve">- </w:t>
            </w:r>
            <w:r>
              <w:rPr>
                <w:rStyle w:val="IndexLink"/>
                <w:rtl w:val="true"/>
              </w:rPr>
              <w:t>قرآن و تربيت جامعه</w:t>
            </w:r>
            <w:r>
              <w:rPr>
                <w:rStyle w:val="IndexLink"/>
                <w:rtl w:val="true"/>
              </w:rPr>
              <w:tab/>
            </w:r>
            <w:r>
              <w:rPr>
                <w:rStyle w:val="IndexLink"/>
              </w:rPr>
              <w:t>384</w:t>
            </w:r>
          </w:hyperlink>
        </w:p>
        <w:p>
          <w:pPr>
            <w:pStyle w:val="Contents5"/>
            <w:tabs>
              <w:tab w:val="clear" w:pos="7892"/>
              <w:tab w:val="right" w:pos="9026" w:leader="dot"/>
            </w:tabs>
            <w:rPr/>
          </w:pPr>
          <w:hyperlink w:anchor="__RefHeading___Toc7682403_2142443653">
            <w:r>
              <w:rPr>
                <w:webHidden/>
                <w:rStyle w:val="IndexLink"/>
              </w:rPr>
              <w:t>1-2</w:t>
            </w:r>
            <w:r>
              <w:rPr>
                <w:rStyle w:val="IndexLink"/>
                <w:rtl w:val="true"/>
              </w:rPr>
              <w:t xml:space="preserve">- </w:t>
            </w:r>
            <w:r>
              <w:rPr>
                <w:rStyle w:val="IndexLink"/>
                <w:rtl w:val="true"/>
              </w:rPr>
              <w:t>تبیین و تفسیر قرآن</w:t>
            </w:r>
            <w:r>
              <w:rPr>
                <w:rStyle w:val="IndexLink"/>
                <w:rtl w:val="true"/>
              </w:rPr>
              <w:tab/>
            </w:r>
            <w:r>
              <w:rPr>
                <w:rStyle w:val="IndexLink"/>
              </w:rPr>
              <w:t>388</w:t>
            </w:r>
          </w:hyperlink>
        </w:p>
        <w:p>
          <w:pPr>
            <w:pStyle w:val="Contents6"/>
            <w:tabs>
              <w:tab w:val="clear" w:pos="7609"/>
              <w:tab w:val="right" w:pos="9026" w:leader="dot"/>
            </w:tabs>
            <w:rPr/>
          </w:pPr>
          <w:hyperlink w:anchor="__RefHeading___Toc7682405_2142443653">
            <w:r>
              <w:rPr>
                <w:webHidden/>
                <w:rStyle w:val="IndexLink"/>
                <w:rtl w:val="true"/>
              </w:rPr>
              <w:t>الف</w:t>
            </w:r>
            <w:r>
              <w:rPr>
                <w:rStyle w:val="IndexLink"/>
                <w:rtl w:val="true"/>
              </w:rPr>
              <w:t xml:space="preserve">) </w:t>
            </w:r>
            <w:r>
              <w:rPr>
                <w:rStyle w:val="IndexLink"/>
                <w:rtl w:val="true"/>
              </w:rPr>
              <w:t>تبیین نکات تربیتی در فرهنگ پذیر</w:t>
            </w:r>
            <w:r>
              <w:rPr>
                <w:rStyle w:val="IndexLink"/>
                <w:rtl w:val="true"/>
              </w:rPr>
              <w:tab/>
            </w:r>
            <w:r>
              <w:rPr>
                <w:rStyle w:val="IndexLink"/>
              </w:rPr>
              <w:t>388</w:t>
            </w:r>
          </w:hyperlink>
        </w:p>
        <w:p>
          <w:pPr>
            <w:pStyle w:val="Contents6"/>
            <w:tabs>
              <w:tab w:val="clear" w:pos="7609"/>
              <w:tab w:val="right" w:pos="9026" w:leader="dot"/>
            </w:tabs>
            <w:rPr/>
          </w:pPr>
          <w:hyperlink w:anchor="__RefHeading___Toc7682407_2142443653">
            <w:r>
              <w:rPr>
                <w:webHidden/>
                <w:rStyle w:val="IndexLink"/>
                <w:rtl w:val="true"/>
              </w:rPr>
              <w:t>ب</w:t>
            </w:r>
            <w:r>
              <w:rPr>
                <w:rStyle w:val="IndexLink"/>
                <w:rtl w:val="true"/>
              </w:rPr>
              <w:t xml:space="preserve">) </w:t>
            </w:r>
            <w:r>
              <w:rPr>
                <w:rStyle w:val="IndexLink"/>
                <w:rtl w:val="true"/>
              </w:rPr>
              <w:t>تبیین جایگاه امامت و فرهنگ سازی</w:t>
            </w:r>
            <w:r>
              <w:rPr>
                <w:rStyle w:val="IndexLink"/>
                <w:rtl w:val="true"/>
              </w:rPr>
              <w:tab/>
            </w:r>
            <w:r>
              <w:rPr>
                <w:rStyle w:val="IndexLink"/>
              </w:rPr>
              <w:t>389</w:t>
            </w:r>
          </w:hyperlink>
        </w:p>
        <w:p>
          <w:pPr>
            <w:pStyle w:val="Contents6"/>
            <w:tabs>
              <w:tab w:val="clear" w:pos="7609"/>
              <w:tab w:val="right" w:pos="9026" w:leader="dot"/>
            </w:tabs>
            <w:rPr/>
          </w:pPr>
          <w:hyperlink w:anchor="__RefHeading___Toc7682409_2142443653">
            <w:r>
              <w:rPr>
                <w:webHidden/>
                <w:rStyle w:val="IndexLink"/>
                <w:rtl w:val="true"/>
              </w:rPr>
              <w:t>ج</w:t>
            </w:r>
            <w:r>
              <w:rPr>
                <w:rStyle w:val="IndexLink"/>
                <w:rtl w:val="true"/>
              </w:rPr>
              <w:t xml:space="preserve">) </w:t>
            </w:r>
            <w:r>
              <w:rPr>
                <w:rStyle w:val="IndexLink"/>
                <w:rtl w:val="true"/>
              </w:rPr>
              <w:t>قرآن و پاسخ به شبهات کلامی</w:t>
            </w:r>
            <w:r>
              <w:rPr>
                <w:rStyle w:val="IndexLink"/>
                <w:rtl w:val="true"/>
              </w:rPr>
              <w:tab/>
            </w:r>
            <w:r>
              <w:rPr>
                <w:rStyle w:val="IndexLink"/>
              </w:rPr>
              <w:t>391</w:t>
            </w:r>
          </w:hyperlink>
        </w:p>
        <w:p>
          <w:pPr>
            <w:pStyle w:val="Contents6"/>
            <w:tabs>
              <w:tab w:val="clear" w:pos="7609"/>
              <w:tab w:val="right" w:pos="9026" w:leader="dot"/>
            </w:tabs>
            <w:rPr/>
          </w:pPr>
          <w:hyperlink w:anchor="__RefHeading___Toc7682411_2142443653">
            <w:r>
              <w:rPr>
                <w:webHidden/>
                <w:rStyle w:val="IndexLink"/>
                <w:rtl w:val="true"/>
              </w:rPr>
              <w:t>د</w:t>
            </w:r>
            <w:r>
              <w:rPr>
                <w:rStyle w:val="IndexLink"/>
                <w:rtl w:val="true"/>
              </w:rPr>
              <w:t xml:space="preserve">) </w:t>
            </w:r>
            <w:r>
              <w:rPr>
                <w:rStyle w:val="IndexLink"/>
                <w:rtl w:val="true"/>
              </w:rPr>
              <w:t>مقابله با مشروعیت طلبی عباسیان</w:t>
            </w:r>
            <w:r>
              <w:rPr>
                <w:rStyle w:val="IndexLink"/>
                <w:rtl w:val="true"/>
              </w:rPr>
              <w:tab/>
            </w:r>
            <w:r>
              <w:rPr>
                <w:rStyle w:val="IndexLink"/>
              </w:rPr>
              <w:t>392</w:t>
            </w:r>
          </w:hyperlink>
        </w:p>
        <w:p>
          <w:pPr>
            <w:pStyle w:val="Contents4"/>
            <w:tabs>
              <w:tab w:val="clear" w:pos="8176"/>
              <w:tab w:val="right" w:pos="9026" w:leader="dot"/>
            </w:tabs>
            <w:rPr/>
          </w:pPr>
          <w:hyperlink w:anchor="__RefHeading___Toc7682413_2142443653">
            <w:r>
              <w:rPr>
                <w:webHidden/>
                <w:rStyle w:val="IndexLink"/>
              </w:rPr>
              <w:t>2</w:t>
            </w:r>
            <w:r>
              <w:rPr>
                <w:rStyle w:val="IndexLink"/>
                <w:rtl w:val="true"/>
              </w:rPr>
              <w:t xml:space="preserve">. </w:t>
            </w:r>
            <w:r>
              <w:rPr>
                <w:rStyle w:val="IndexLink"/>
                <w:rtl w:val="true"/>
              </w:rPr>
              <w:t xml:space="preserve">تولید ابزار فرهنگ ساز </w:t>
            </w:r>
            <w:r>
              <w:rPr>
                <w:rStyle w:val="IndexLink"/>
                <w:rtl w:val="true"/>
              </w:rPr>
              <w:t>(</w:t>
            </w:r>
            <w:r>
              <w:rPr>
                <w:rStyle w:val="IndexLink"/>
                <w:rtl w:val="true"/>
              </w:rPr>
              <w:t>توسعه علوم</w:t>
            </w:r>
            <w:r>
              <w:rPr>
                <w:rStyle w:val="IndexLink"/>
                <w:rtl w:val="true"/>
              </w:rPr>
              <w:t>)</w:t>
              <w:tab/>
            </w:r>
            <w:r>
              <w:rPr>
                <w:rStyle w:val="IndexLink"/>
              </w:rPr>
              <w:t>393</w:t>
            </w:r>
          </w:hyperlink>
        </w:p>
        <w:p>
          <w:pPr>
            <w:pStyle w:val="Contents4"/>
            <w:tabs>
              <w:tab w:val="clear" w:pos="8176"/>
              <w:tab w:val="right" w:pos="9026" w:leader="dot"/>
            </w:tabs>
            <w:rPr/>
          </w:pPr>
          <w:hyperlink w:anchor="__RefHeading___Toc7682415_2142443653">
            <w:r>
              <w:rPr>
                <w:webHidden/>
                <w:rStyle w:val="IndexLink"/>
              </w:rPr>
              <w:t>3</w:t>
            </w:r>
            <w:r>
              <w:rPr>
                <w:rStyle w:val="IndexLink"/>
                <w:rtl w:val="true"/>
              </w:rPr>
              <w:t xml:space="preserve">. </w:t>
            </w:r>
            <w:r>
              <w:rPr>
                <w:rStyle w:val="IndexLink"/>
                <w:rtl w:val="true"/>
              </w:rPr>
              <w:t>توسعه فرهنگی با شبکه سازمان یافته وکالت</w:t>
            </w:r>
            <w:r>
              <w:rPr>
                <w:rStyle w:val="IndexLink"/>
                <w:rtl w:val="true"/>
              </w:rPr>
              <w:tab/>
            </w:r>
            <w:r>
              <w:rPr>
                <w:rStyle w:val="IndexLink"/>
              </w:rPr>
              <w:t>396</w:t>
            </w:r>
          </w:hyperlink>
        </w:p>
        <w:p>
          <w:pPr>
            <w:pStyle w:val="Contents3"/>
            <w:tabs>
              <w:tab w:val="clear" w:pos="8459"/>
              <w:tab w:val="right" w:pos="9026" w:leader="dot"/>
            </w:tabs>
            <w:rPr/>
          </w:pPr>
          <w:hyperlink w:anchor="__RefHeading___Toc7682417_2142443653">
            <w:r>
              <w:rPr>
                <w:webHidden/>
                <w:rStyle w:val="IndexLink"/>
                <w:rtl w:val="true"/>
              </w:rPr>
              <w:t>نتیجه</w:t>
            </w:r>
            <w:r>
              <w:rPr>
                <w:rStyle w:val="IndexLink"/>
                <w:rtl w:val="true"/>
              </w:rPr>
              <w:tab/>
            </w:r>
            <w:r>
              <w:rPr>
                <w:rStyle w:val="IndexLink"/>
              </w:rPr>
              <w:t>399</w:t>
            </w:r>
          </w:hyperlink>
        </w:p>
        <w:p>
          <w:pPr>
            <w:pStyle w:val="Contents3"/>
            <w:tabs>
              <w:tab w:val="clear" w:pos="8459"/>
              <w:tab w:val="right" w:pos="9026" w:leader="dot"/>
            </w:tabs>
            <w:rPr/>
          </w:pPr>
          <w:hyperlink w:anchor="__RefHeading___Toc7682419_2142443653">
            <w:r>
              <w:rPr>
                <w:webHidden/>
                <w:rStyle w:val="IndexLink"/>
                <w:rtl w:val="true"/>
              </w:rPr>
              <w:t>منابع</w:t>
            </w:r>
            <w:r>
              <w:rPr>
                <w:rStyle w:val="IndexLink"/>
                <w:rtl w:val="true"/>
              </w:rPr>
              <w:tab/>
            </w:r>
            <w:r>
              <w:rPr>
                <w:rStyle w:val="IndexLink"/>
              </w:rPr>
              <w:t>400</w:t>
            </w:r>
          </w:hyperlink>
        </w:p>
        <w:p>
          <w:pPr>
            <w:pStyle w:val="Contents2"/>
            <w:tabs>
              <w:tab w:val="clear" w:pos="8743"/>
              <w:tab w:val="right" w:pos="9026" w:leader="dot"/>
            </w:tabs>
            <w:rPr/>
          </w:pPr>
          <w:hyperlink w:anchor="__RefHeading___Toc7682421_2142443653">
            <w:r>
              <w:rPr>
                <w:webHidden/>
                <w:rStyle w:val="IndexLink"/>
                <w:rtl w:val="true"/>
              </w:rPr>
              <w:t>تحلیلی از سیره اقتصادی امام کاظم علیه السلام</w:t>
            </w:r>
            <w:r>
              <w:rPr>
                <w:rStyle w:val="IndexLink"/>
                <w:rtl w:val="true"/>
              </w:rPr>
              <w:tab/>
            </w:r>
            <w:r>
              <w:rPr>
                <w:rStyle w:val="IndexLink"/>
              </w:rPr>
              <w:t>403</w:t>
            </w:r>
          </w:hyperlink>
        </w:p>
        <w:p>
          <w:pPr>
            <w:pStyle w:val="Contents3"/>
            <w:tabs>
              <w:tab w:val="clear" w:pos="8459"/>
              <w:tab w:val="right" w:pos="9026" w:leader="dot"/>
            </w:tabs>
            <w:rPr/>
          </w:pPr>
          <w:hyperlink w:anchor="__RefHeading___Toc7682423_2142443653">
            <w:r>
              <w:rPr>
                <w:webHidden/>
                <w:rStyle w:val="IndexLink"/>
                <w:rtl w:val="true"/>
              </w:rPr>
              <w:t>محمدسعید نجاتی</w:t>
            </w:r>
            <w:r>
              <w:rPr>
                <w:rStyle w:val="IndexLink"/>
                <w:rtl w:val="true"/>
              </w:rPr>
              <w:tab/>
            </w:r>
            <w:r>
              <w:rPr>
                <w:rStyle w:val="IndexLink"/>
              </w:rPr>
              <w:t>403</w:t>
            </w:r>
          </w:hyperlink>
        </w:p>
        <w:p>
          <w:pPr>
            <w:pStyle w:val="Contents3"/>
            <w:tabs>
              <w:tab w:val="clear" w:pos="8459"/>
              <w:tab w:val="right" w:pos="9026" w:leader="dot"/>
            </w:tabs>
            <w:rPr/>
          </w:pPr>
          <w:hyperlink w:anchor="__RefHeading___Toc7682425_2142443653">
            <w:r>
              <w:rPr>
                <w:webHidden/>
                <w:rStyle w:val="IndexLink"/>
                <w:rtl w:val="true"/>
              </w:rPr>
              <w:t>چکیده</w:t>
            </w:r>
            <w:r>
              <w:rPr>
                <w:rStyle w:val="IndexLink"/>
                <w:rtl w:val="true"/>
              </w:rPr>
              <w:tab/>
            </w:r>
            <w:r>
              <w:rPr>
                <w:rStyle w:val="IndexLink"/>
              </w:rPr>
              <w:t>403</w:t>
            </w:r>
          </w:hyperlink>
        </w:p>
        <w:p>
          <w:pPr>
            <w:pStyle w:val="Contents3"/>
            <w:tabs>
              <w:tab w:val="clear" w:pos="8459"/>
              <w:tab w:val="right" w:pos="9026" w:leader="dot"/>
            </w:tabs>
            <w:rPr/>
          </w:pPr>
          <w:hyperlink w:anchor="__RefHeading___Toc7682427_2142443653">
            <w:r>
              <w:rPr>
                <w:webHidden/>
                <w:rStyle w:val="IndexLink"/>
                <w:rtl w:val="true"/>
              </w:rPr>
              <w:t>مقدمه</w:t>
            </w:r>
            <w:r>
              <w:rPr>
                <w:rStyle w:val="IndexLink"/>
                <w:rtl w:val="true"/>
              </w:rPr>
              <w:tab/>
            </w:r>
            <w:r>
              <w:rPr>
                <w:rStyle w:val="IndexLink"/>
              </w:rPr>
              <w:t>403</w:t>
            </w:r>
          </w:hyperlink>
        </w:p>
        <w:p>
          <w:pPr>
            <w:pStyle w:val="Contents3"/>
            <w:tabs>
              <w:tab w:val="clear" w:pos="8459"/>
              <w:tab w:val="right" w:pos="9026" w:leader="dot"/>
            </w:tabs>
            <w:rPr/>
          </w:pPr>
          <w:hyperlink w:anchor="__RefHeading___Toc7682429_2142443653">
            <w:r>
              <w:rPr>
                <w:webHidden/>
                <w:rStyle w:val="IndexLink"/>
                <w:rtl w:val="true"/>
              </w:rPr>
              <w:t>تنگنای اقتصادی مدینه در دوره مروانی و عباسی</w:t>
            </w:r>
            <w:r>
              <w:rPr>
                <w:rStyle w:val="IndexLink"/>
                <w:rtl w:val="true"/>
              </w:rPr>
              <w:tab/>
            </w:r>
            <w:r>
              <w:rPr>
                <w:rStyle w:val="IndexLink"/>
              </w:rPr>
              <w:t>404</w:t>
            </w:r>
          </w:hyperlink>
        </w:p>
        <w:p>
          <w:pPr>
            <w:pStyle w:val="Contents3"/>
            <w:tabs>
              <w:tab w:val="clear" w:pos="8459"/>
              <w:tab w:val="right" w:pos="9026" w:leader="dot"/>
            </w:tabs>
            <w:rPr/>
          </w:pPr>
          <w:hyperlink w:anchor="__RefHeading___Toc7682431_2142443653">
            <w:r>
              <w:rPr>
                <w:webHidden/>
                <w:rStyle w:val="IndexLink"/>
                <w:rtl w:val="true"/>
              </w:rPr>
              <w:t>تلاش اقتصادی امام کاظم علیه السلام</w:t>
            </w:r>
            <w:r>
              <w:rPr>
                <w:rStyle w:val="IndexLink"/>
                <w:rtl w:val="true"/>
              </w:rPr>
              <w:tab/>
            </w:r>
            <w:r>
              <w:rPr>
                <w:rStyle w:val="IndexLink"/>
              </w:rPr>
              <w:t>406</w:t>
            </w:r>
          </w:hyperlink>
        </w:p>
        <w:p>
          <w:pPr>
            <w:pStyle w:val="Contents4"/>
            <w:tabs>
              <w:tab w:val="clear" w:pos="8176"/>
              <w:tab w:val="right" w:pos="9026" w:leader="dot"/>
            </w:tabs>
            <w:rPr/>
          </w:pPr>
          <w:hyperlink w:anchor="__RefHeading___Toc7682433_2142443653">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7682435_2142443653">
            <w:r>
              <w:rPr>
                <w:webHidden/>
                <w:rStyle w:val="IndexLink"/>
              </w:rPr>
              <w:t>1</w:t>
            </w:r>
            <w:r>
              <w:rPr>
                <w:rStyle w:val="IndexLink"/>
                <w:rtl w:val="true"/>
              </w:rPr>
              <w:t xml:space="preserve">. </w:t>
            </w:r>
            <w:r>
              <w:rPr>
                <w:rStyle w:val="IndexLink"/>
                <w:rtl w:val="true"/>
              </w:rPr>
              <w:t>جمع آوری منابع اقتصادی</w:t>
            </w:r>
            <w:r>
              <w:rPr>
                <w:rStyle w:val="IndexLink"/>
                <w:rtl w:val="true"/>
              </w:rPr>
              <w:tab/>
            </w:r>
            <w:r>
              <w:rPr>
                <w:rStyle w:val="IndexLink"/>
              </w:rPr>
              <w:t>406</w:t>
            </w:r>
          </w:hyperlink>
        </w:p>
        <w:p>
          <w:pPr>
            <w:pStyle w:val="Contents4"/>
            <w:tabs>
              <w:tab w:val="clear" w:pos="8176"/>
              <w:tab w:val="right" w:pos="9026" w:leader="dot"/>
            </w:tabs>
            <w:rPr/>
          </w:pPr>
          <w:hyperlink w:anchor="__RefHeading___Toc7682437_2142443653">
            <w:r>
              <w:rPr>
                <w:webHidden/>
                <w:rStyle w:val="IndexLink"/>
              </w:rPr>
              <w:t>2</w:t>
            </w:r>
            <w:r>
              <w:rPr>
                <w:rStyle w:val="IndexLink"/>
                <w:rtl w:val="true"/>
              </w:rPr>
              <w:t xml:space="preserve">. </w:t>
            </w:r>
            <w:r>
              <w:rPr>
                <w:rStyle w:val="IndexLink"/>
                <w:rtl w:val="true"/>
              </w:rPr>
              <w:t>توزیع منابع اقتصادی</w:t>
            </w:r>
            <w:r>
              <w:rPr>
                <w:rStyle w:val="IndexLink"/>
                <w:rtl w:val="true"/>
              </w:rPr>
              <w:tab/>
            </w:r>
            <w:r>
              <w:rPr>
                <w:rStyle w:val="IndexLink"/>
              </w:rPr>
              <w:t>408</w:t>
            </w:r>
          </w:hyperlink>
        </w:p>
        <w:p>
          <w:pPr>
            <w:pStyle w:val="Contents5"/>
            <w:tabs>
              <w:tab w:val="clear" w:pos="7892"/>
              <w:tab w:val="right" w:pos="9026" w:leader="dot"/>
            </w:tabs>
            <w:rPr/>
          </w:pPr>
          <w:hyperlink w:anchor="__RefHeading___Toc7682439_2142443653">
            <w:r>
              <w:rPr>
                <w:webHidden/>
                <w:rStyle w:val="IndexLink"/>
                <w:rtl w:val="true"/>
              </w:rPr>
              <w:t>اشاره</w:t>
            </w:r>
            <w:r>
              <w:rPr>
                <w:rStyle w:val="IndexLink"/>
                <w:rtl w:val="true"/>
              </w:rPr>
              <w:tab/>
            </w:r>
            <w:r>
              <w:rPr>
                <w:rStyle w:val="IndexLink"/>
              </w:rPr>
              <w:t>408</w:t>
            </w:r>
          </w:hyperlink>
        </w:p>
        <w:p>
          <w:pPr>
            <w:pStyle w:val="Contents5"/>
            <w:tabs>
              <w:tab w:val="clear" w:pos="7892"/>
              <w:tab w:val="right" w:pos="9026" w:leader="dot"/>
            </w:tabs>
            <w:rPr/>
          </w:pPr>
          <w:hyperlink w:anchor="__RefHeading___Toc7682441_2142443653">
            <w:r>
              <w:rPr>
                <w:webHidden/>
                <w:rStyle w:val="IndexLink"/>
                <w:rtl w:val="true"/>
              </w:rPr>
              <w:t>الف</w:t>
            </w:r>
            <w:r>
              <w:rPr>
                <w:rStyle w:val="IndexLink"/>
                <w:rtl w:val="true"/>
              </w:rPr>
              <w:t xml:space="preserve">. </w:t>
            </w:r>
            <w:r>
              <w:rPr>
                <w:rStyle w:val="IndexLink"/>
                <w:rtl w:val="true"/>
              </w:rPr>
              <w:t>توزيع مستمری در میان نیازمندان</w:t>
            </w:r>
            <w:r>
              <w:rPr>
                <w:rStyle w:val="IndexLink"/>
                <w:rtl w:val="true"/>
              </w:rPr>
              <w:tab/>
            </w:r>
            <w:r>
              <w:rPr>
                <w:rStyle w:val="IndexLink"/>
              </w:rPr>
              <w:t>408</w:t>
            </w:r>
          </w:hyperlink>
        </w:p>
        <w:p>
          <w:pPr>
            <w:pStyle w:val="Contents5"/>
            <w:tabs>
              <w:tab w:val="clear" w:pos="7892"/>
              <w:tab w:val="right" w:pos="9026" w:leader="dot"/>
            </w:tabs>
            <w:rPr/>
          </w:pPr>
          <w:hyperlink w:anchor="__RefHeading___Toc7682443_2142443653">
            <w:r>
              <w:rPr>
                <w:webHidden/>
                <w:rStyle w:val="IndexLink"/>
                <w:rtl w:val="true"/>
              </w:rPr>
              <w:t>ب</w:t>
            </w:r>
            <w:r>
              <w:rPr>
                <w:rStyle w:val="IndexLink"/>
                <w:rtl w:val="true"/>
              </w:rPr>
              <w:t xml:space="preserve">. </w:t>
            </w:r>
            <w:r>
              <w:rPr>
                <w:rStyle w:val="IndexLink"/>
                <w:rtl w:val="true"/>
              </w:rPr>
              <w:t>تلاش برای ازدواج جوانان مجرد آل ابی طالب</w:t>
            </w:r>
            <w:r>
              <w:rPr>
                <w:rStyle w:val="IndexLink"/>
                <w:rtl w:val="true"/>
              </w:rPr>
              <w:tab/>
            </w:r>
            <w:r>
              <w:rPr>
                <w:rStyle w:val="IndexLink"/>
              </w:rPr>
              <w:t>410</w:t>
            </w:r>
          </w:hyperlink>
        </w:p>
        <w:p>
          <w:pPr>
            <w:pStyle w:val="Contents5"/>
            <w:tabs>
              <w:tab w:val="clear" w:pos="7892"/>
              <w:tab w:val="right" w:pos="9026" w:leader="dot"/>
            </w:tabs>
            <w:rPr/>
          </w:pPr>
          <w:hyperlink w:anchor="__RefHeading___Toc7682445_2142443653">
            <w:r>
              <w:rPr>
                <w:webHidden/>
                <w:rStyle w:val="IndexLink"/>
                <w:rtl w:val="true"/>
              </w:rPr>
              <w:t>ج</w:t>
            </w:r>
            <w:r>
              <w:rPr>
                <w:rStyle w:val="IndexLink"/>
                <w:rtl w:val="true"/>
              </w:rPr>
              <w:t xml:space="preserve">. </w:t>
            </w:r>
            <w:r>
              <w:rPr>
                <w:rStyle w:val="IndexLink"/>
                <w:rtl w:val="true"/>
              </w:rPr>
              <w:t>آزاد کردن برده های متعدد</w:t>
            </w:r>
            <w:r>
              <w:rPr>
                <w:rStyle w:val="IndexLink"/>
                <w:rtl w:val="true"/>
              </w:rPr>
              <w:tab/>
            </w:r>
            <w:r>
              <w:rPr>
                <w:rStyle w:val="IndexLink"/>
              </w:rPr>
              <w:t>410</w:t>
            </w:r>
          </w:hyperlink>
        </w:p>
        <w:p>
          <w:pPr>
            <w:pStyle w:val="Contents3"/>
            <w:tabs>
              <w:tab w:val="clear" w:pos="8459"/>
              <w:tab w:val="right" w:pos="9026" w:leader="dot"/>
            </w:tabs>
            <w:rPr/>
          </w:pPr>
          <w:hyperlink w:anchor="__RefHeading___Toc7682447_2142443653">
            <w:r>
              <w:rPr>
                <w:webHidden/>
                <w:rStyle w:val="IndexLink"/>
                <w:rtl w:val="true"/>
              </w:rPr>
              <w:t>نتیجه</w:t>
            </w:r>
            <w:r>
              <w:rPr>
                <w:rStyle w:val="IndexLink"/>
                <w:rtl w:val="true"/>
              </w:rPr>
              <w:tab/>
            </w:r>
            <w:r>
              <w:rPr>
                <w:rStyle w:val="IndexLink"/>
              </w:rPr>
              <w:t>411</w:t>
            </w:r>
          </w:hyperlink>
        </w:p>
        <w:p>
          <w:pPr>
            <w:pStyle w:val="Contents3"/>
            <w:tabs>
              <w:tab w:val="clear" w:pos="8459"/>
              <w:tab w:val="right" w:pos="9026" w:leader="dot"/>
            </w:tabs>
            <w:rPr/>
          </w:pPr>
          <w:hyperlink w:anchor="__RefHeading___Toc7682449_2142443653">
            <w:r>
              <w:rPr>
                <w:webHidden/>
                <w:rStyle w:val="IndexLink"/>
                <w:rtl w:val="true"/>
              </w:rPr>
              <w:t>منابع</w:t>
            </w:r>
            <w:r>
              <w:rPr>
                <w:rStyle w:val="IndexLink"/>
                <w:rtl w:val="true"/>
              </w:rPr>
              <w:tab/>
            </w:r>
            <w:r>
              <w:rPr>
                <w:rStyle w:val="IndexLink"/>
              </w:rPr>
              <w:t>412</w:t>
            </w:r>
          </w:hyperlink>
        </w:p>
        <w:p>
          <w:pPr>
            <w:pStyle w:val="Contents2"/>
            <w:tabs>
              <w:tab w:val="clear" w:pos="8743"/>
              <w:tab w:val="right" w:pos="9026" w:leader="dot"/>
            </w:tabs>
            <w:rPr/>
          </w:pPr>
          <w:hyperlink w:anchor="__RefHeading___Toc7682451_2142443653">
            <w:r>
              <w:rPr>
                <w:webHidden/>
                <w:rStyle w:val="IndexLink"/>
                <w:rtl w:val="true"/>
              </w:rPr>
              <w:t>جایگاه تغذیه در زندگانی امام کاظم علیه السلام</w:t>
            </w:r>
            <w:r>
              <w:rPr>
                <w:rStyle w:val="IndexLink"/>
                <w:rtl w:val="true"/>
              </w:rPr>
              <w:tab/>
            </w:r>
            <w:r>
              <w:rPr>
                <w:rStyle w:val="IndexLink"/>
              </w:rPr>
              <w:t>414</w:t>
            </w:r>
          </w:hyperlink>
        </w:p>
        <w:p>
          <w:pPr>
            <w:pStyle w:val="Contents3"/>
            <w:tabs>
              <w:tab w:val="clear" w:pos="8459"/>
              <w:tab w:val="right" w:pos="9026" w:leader="dot"/>
            </w:tabs>
            <w:rPr/>
          </w:pPr>
          <w:hyperlink w:anchor="__RefHeading___Toc7682453_2142443653">
            <w:r>
              <w:rPr>
                <w:webHidden/>
                <w:rStyle w:val="IndexLink"/>
                <w:rtl w:val="true"/>
              </w:rPr>
              <w:t>سیده شریفه نبوی</w:t>
            </w:r>
            <w:r>
              <w:rPr>
                <w:rStyle w:val="IndexLink"/>
                <w:rtl w:val="true"/>
              </w:rPr>
              <w:tab/>
            </w:r>
            <w:r>
              <w:rPr>
                <w:rStyle w:val="IndexLink"/>
              </w:rPr>
              <w:t>414</w:t>
            </w:r>
          </w:hyperlink>
        </w:p>
        <w:p>
          <w:pPr>
            <w:pStyle w:val="Contents3"/>
            <w:tabs>
              <w:tab w:val="clear" w:pos="8459"/>
              <w:tab w:val="right" w:pos="9026" w:leader="dot"/>
            </w:tabs>
            <w:rPr/>
          </w:pPr>
          <w:hyperlink w:anchor="__RefHeading___Toc7682455_2142443653">
            <w:r>
              <w:rPr>
                <w:webHidden/>
                <w:rStyle w:val="IndexLink"/>
                <w:rtl w:val="true"/>
              </w:rPr>
              <w:t>چکیده</w:t>
            </w:r>
            <w:r>
              <w:rPr>
                <w:rStyle w:val="IndexLink"/>
                <w:rtl w:val="true"/>
              </w:rPr>
              <w:tab/>
            </w:r>
            <w:r>
              <w:rPr>
                <w:rStyle w:val="IndexLink"/>
              </w:rPr>
              <w:t>414</w:t>
            </w:r>
          </w:hyperlink>
        </w:p>
        <w:p>
          <w:pPr>
            <w:pStyle w:val="Contents3"/>
            <w:tabs>
              <w:tab w:val="clear" w:pos="8459"/>
              <w:tab w:val="right" w:pos="9026" w:leader="dot"/>
            </w:tabs>
            <w:rPr/>
          </w:pPr>
          <w:hyperlink w:anchor="__RefHeading___Toc7682457_2142443653">
            <w:r>
              <w:rPr>
                <w:webHidden/>
                <w:rStyle w:val="IndexLink"/>
                <w:rtl w:val="true"/>
              </w:rPr>
              <w:t>مقدمه</w:t>
            </w:r>
            <w:r>
              <w:rPr>
                <w:rStyle w:val="IndexLink"/>
                <w:rtl w:val="true"/>
              </w:rPr>
              <w:tab/>
            </w:r>
            <w:r>
              <w:rPr>
                <w:rStyle w:val="IndexLink"/>
              </w:rPr>
              <w:t>415</w:t>
            </w:r>
          </w:hyperlink>
        </w:p>
        <w:p>
          <w:pPr>
            <w:pStyle w:val="Contents3"/>
            <w:tabs>
              <w:tab w:val="clear" w:pos="8459"/>
              <w:tab w:val="right" w:pos="9026" w:leader="dot"/>
            </w:tabs>
            <w:rPr/>
          </w:pPr>
          <w:hyperlink w:anchor="__RefHeading___Toc7682459_2142443653">
            <w:r>
              <w:rPr>
                <w:webHidden/>
                <w:rStyle w:val="IndexLink"/>
                <w:rtl w:val="true"/>
              </w:rPr>
              <w:t>شرح حال مختصر امام کاظم علیه السلام</w:t>
            </w:r>
            <w:r>
              <w:rPr>
                <w:rStyle w:val="IndexLink"/>
                <w:rtl w:val="true"/>
              </w:rPr>
              <w:tab/>
            </w:r>
            <w:r>
              <w:rPr>
                <w:rStyle w:val="IndexLink"/>
              </w:rPr>
              <w:t>417</w:t>
            </w:r>
          </w:hyperlink>
        </w:p>
        <w:p>
          <w:pPr>
            <w:pStyle w:val="Contents3"/>
            <w:tabs>
              <w:tab w:val="clear" w:pos="8459"/>
              <w:tab w:val="right" w:pos="9026" w:leader="dot"/>
            </w:tabs>
            <w:rPr/>
          </w:pPr>
          <w:hyperlink w:anchor="__RefHeading___Toc7682461_2142443653">
            <w:r>
              <w:rPr>
                <w:webHidden/>
                <w:rStyle w:val="IndexLink"/>
                <w:rtl w:val="true"/>
              </w:rPr>
              <w:t>ارزش غذایی گوشت و چربی</w:t>
            </w:r>
            <w:r>
              <w:rPr>
                <w:rStyle w:val="IndexLink"/>
                <w:rtl w:val="true"/>
              </w:rPr>
              <w:tab/>
            </w:r>
            <w:r>
              <w:rPr>
                <w:rStyle w:val="IndexLink"/>
              </w:rPr>
              <w:t>418</w:t>
            </w:r>
          </w:hyperlink>
        </w:p>
        <w:p>
          <w:pPr>
            <w:pStyle w:val="Contents3"/>
            <w:tabs>
              <w:tab w:val="clear" w:pos="8459"/>
              <w:tab w:val="right" w:pos="9026" w:leader="dot"/>
            </w:tabs>
            <w:rPr/>
          </w:pPr>
          <w:hyperlink w:anchor="__RefHeading___Toc7682463_2142443653">
            <w:r>
              <w:rPr>
                <w:webHidden/>
                <w:rStyle w:val="IndexLink"/>
                <w:rtl w:val="true"/>
              </w:rPr>
              <w:t>مصرف گوشت در دوره خلفای معاصر امام کاظم علیه السلام</w:t>
            </w:r>
            <w:r>
              <w:rPr>
                <w:rStyle w:val="IndexLink"/>
                <w:rtl w:val="true"/>
              </w:rPr>
              <w:tab/>
            </w:r>
            <w:r>
              <w:rPr>
                <w:rStyle w:val="IndexLink"/>
              </w:rPr>
              <w:t>420</w:t>
            </w:r>
          </w:hyperlink>
        </w:p>
        <w:p>
          <w:pPr>
            <w:pStyle w:val="Contents3"/>
            <w:tabs>
              <w:tab w:val="clear" w:pos="8459"/>
              <w:tab w:val="right" w:pos="9026" w:leader="dot"/>
            </w:tabs>
            <w:rPr/>
          </w:pPr>
          <w:hyperlink w:anchor="__RefHeading___Toc7682465_2142443653">
            <w:r>
              <w:rPr>
                <w:webHidden/>
                <w:rStyle w:val="IndexLink"/>
                <w:rtl w:val="true"/>
              </w:rPr>
              <w:t>مصرف گوشت در عصر امام کاظم علیه السلام</w:t>
            </w:r>
            <w:r>
              <w:rPr>
                <w:rStyle w:val="IndexLink"/>
                <w:rtl w:val="true"/>
              </w:rPr>
              <w:tab/>
            </w:r>
            <w:r>
              <w:rPr>
                <w:rStyle w:val="IndexLink"/>
              </w:rPr>
              <w:t>422</w:t>
            </w:r>
          </w:hyperlink>
        </w:p>
        <w:p>
          <w:pPr>
            <w:pStyle w:val="Contents4"/>
            <w:tabs>
              <w:tab w:val="clear" w:pos="8176"/>
              <w:tab w:val="right" w:pos="9026" w:leader="dot"/>
            </w:tabs>
            <w:rPr/>
          </w:pPr>
          <w:hyperlink w:anchor="__RefHeading___Toc7682467_2142443653">
            <w:r>
              <w:rPr>
                <w:webHidden/>
                <w:rStyle w:val="IndexLink"/>
                <w:rtl w:val="true"/>
              </w:rPr>
              <w:t>اشاره</w:t>
            </w:r>
            <w:r>
              <w:rPr>
                <w:rStyle w:val="IndexLink"/>
                <w:rtl w:val="true"/>
              </w:rPr>
              <w:tab/>
            </w:r>
            <w:r>
              <w:rPr>
                <w:rStyle w:val="IndexLink"/>
              </w:rPr>
              <w:t>422</w:t>
            </w:r>
          </w:hyperlink>
        </w:p>
        <w:p>
          <w:pPr>
            <w:pStyle w:val="Contents4"/>
            <w:tabs>
              <w:tab w:val="clear" w:pos="8176"/>
              <w:tab w:val="right" w:pos="9026" w:leader="dot"/>
            </w:tabs>
            <w:rPr/>
          </w:pPr>
          <w:hyperlink w:anchor="__RefHeading___Toc7682469_2142443653">
            <w:r>
              <w:rPr>
                <w:webHidden/>
                <w:rStyle w:val="IndexLink"/>
              </w:rPr>
              <w:t>1</w:t>
            </w:r>
            <w:r>
              <w:rPr>
                <w:rStyle w:val="IndexLink"/>
                <w:rtl w:val="true"/>
              </w:rPr>
              <w:t xml:space="preserve">. </w:t>
            </w:r>
            <w:r>
              <w:rPr>
                <w:rStyle w:val="IndexLink"/>
                <w:rtl w:val="true"/>
              </w:rPr>
              <w:t>گوشت آبزیان</w:t>
            </w:r>
            <w:r>
              <w:rPr>
                <w:rStyle w:val="IndexLink"/>
                <w:rtl w:val="true"/>
              </w:rPr>
              <w:tab/>
            </w:r>
            <w:r>
              <w:rPr>
                <w:rStyle w:val="IndexLink"/>
              </w:rPr>
              <w:t>423</w:t>
            </w:r>
          </w:hyperlink>
        </w:p>
        <w:p>
          <w:pPr>
            <w:pStyle w:val="Contents4"/>
            <w:tabs>
              <w:tab w:val="clear" w:pos="8176"/>
              <w:tab w:val="right" w:pos="9026" w:leader="dot"/>
            </w:tabs>
            <w:rPr/>
          </w:pPr>
          <w:hyperlink w:anchor="__RefHeading___Toc7682471_2142443653">
            <w:r>
              <w:rPr>
                <w:webHidden/>
                <w:rStyle w:val="IndexLink"/>
              </w:rPr>
              <w:t>2</w:t>
            </w:r>
            <w:r>
              <w:rPr>
                <w:rStyle w:val="IndexLink"/>
                <w:rtl w:val="true"/>
              </w:rPr>
              <w:t xml:space="preserve">. </w:t>
            </w:r>
            <w:r>
              <w:rPr>
                <w:rStyle w:val="IndexLink"/>
                <w:rtl w:val="true"/>
              </w:rPr>
              <w:t>گوشت پرندگان</w:t>
            </w:r>
            <w:r>
              <w:rPr>
                <w:rStyle w:val="IndexLink"/>
                <w:rtl w:val="true"/>
              </w:rPr>
              <w:tab/>
            </w:r>
            <w:r>
              <w:rPr>
                <w:rStyle w:val="IndexLink"/>
              </w:rPr>
              <w:t>425</w:t>
            </w:r>
          </w:hyperlink>
        </w:p>
        <w:p>
          <w:pPr>
            <w:pStyle w:val="Contents5"/>
            <w:tabs>
              <w:tab w:val="clear" w:pos="7892"/>
              <w:tab w:val="right" w:pos="9026" w:leader="dot"/>
            </w:tabs>
            <w:rPr/>
          </w:pPr>
          <w:hyperlink w:anchor="__RefHeading___Toc7682473_2142443653">
            <w:r>
              <w:rPr>
                <w:webHidden/>
                <w:rStyle w:val="IndexLink"/>
                <w:rtl w:val="true"/>
              </w:rPr>
              <w:t>اشاره</w:t>
            </w:r>
            <w:r>
              <w:rPr>
                <w:rStyle w:val="IndexLink"/>
                <w:rtl w:val="true"/>
              </w:rPr>
              <w:tab/>
            </w:r>
            <w:r>
              <w:rPr>
                <w:rStyle w:val="IndexLink"/>
              </w:rPr>
              <w:t>425</w:t>
            </w:r>
          </w:hyperlink>
        </w:p>
        <w:p>
          <w:pPr>
            <w:pStyle w:val="Contents5"/>
            <w:tabs>
              <w:tab w:val="clear" w:pos="7892"/>
              <w:tab w:val="right" w:pos="9026" w:leader="dot"/>
            </w:tabs>
            <w:rPr/>
          </w:pPr>
          <w:hyperlink w:anchor="__RefHeading___Toc7682475_2142443653">
            <w:r>
              <w:rPr>
                <w:webHidden/>
                <w:rStyle w:val="IndexLink"/>
                <w:rtl w:val="true"/>
              </w:rPr>
              <w:t>الف</w:t>
            </w:r>
            <w:r>
              <w:rPr>
                <w:rStyle w:val="IndexLink"/>
                <w:rtl w:val="true"/>
              </w:rPr>
              <w:t xml:space="preserve">) </w:t>
            </w:r>
            <w:r>
              <w:rPr>
                <w:rStyle w:val="IndexLink"/>
                <w:rtl w:val="true"/>
              </w:rPr>
              <w:t>گوشت شترمرغ</w:t>
            </w:r>
            <w:r>
              <w:rPr>
                <w:rStyle w:val="IndexLink"/>
                <w:rtl w:val="true"/>
              </w:rPr>
              <w:tab/>
            </w:r>
            <w:r>
              <w:rPr>
                <w:rStyle w:val="IndexLink"/>
              </w:rPr>
              <w:t>425</w:t>
            </w:r>
          </w:hyperlink>
        </w:p>
        <w:p>
          <w:pPr>
            <w:pStyle w:val="Contents5"/>
            <w:tabs>
              <w:tab w:val="clear" w:pos="7892"/>
              <w:tab w:val="right" w:pos="9026" w:leader="dot"/>
            </w:tabs>
            <w:rPr/>
          </w:pPr>
          <w:hyperlink w:anchor="__RefHeading___Toc7682477_2142443653">
            <w:r>
              <w:rPr>
                <w:webHidden/>
                <w:rStyle w:val="IndexLink"/>
                <w:rtl w:val="true"/>
              </w:rPr>
              <w:t>ب</w:t>
            </w:r>
            <w:r>
              <w:rPr>
                <w:rStyle w:val="IndexLink"/>
                <w:rtl w:val="true"/>
              </w:rPr>
              <w:t xml:space="preserve">) </w:t>
            </w:r>
            <w:r>
              <w:rPr>
                <w:rStyle w:val="IndexLink"/>
                <w:rtl w:val="true"/>
              </w:rPr>
              <w:t>گوشت کبک</w:t>
            </w:r>
            <w:r>
              <w:rPr>
                <w:rStyle w:val="IndexLink"/>
                <w:rtl w:val="true"/>
              </w:rPr>
              <w:tab/>
            </w:r>
            <w:r>
              <w:rPr>
                <w:rStyle w:val="IndexLink"/>
              </w:rPr>
              <w:t>426</w:t>
            </w:r>
          </w:hyperlink>
        </w:p>
        <w:p>
          <w:pPr>
            <w:pStyle w:val="Contents5"/>
            <w:tabs>
              <w:tab w:val="clear" w:pos="7892"/>
              <w:tab w:val="right" w:pos="9026" w:leader="dot"/>
            </w:tabs>
            <w:rPr/>
          </w:pPr>
          <w:hyperlink w:anchor="__RefHeading___Toc7682479_2142443653">
            <w:r>
              <w:rPr>
                <w:webHidden/>
                <w:rStyle w:val="IndexLink"/>
                <w:rtl w:val="true"/>
              </w:rPr>
              <w:t>ج</w:t>
            </w:r>
            <w:r>
              <w:rPr>
                <w:rStyle w:val="IndexLink"/>
                <w:rtl w:val="true"/>
              </w:rPr>
              <w:t xml:space="preserve">) </w:t>
            </w:r>
            <w:r>
              <w:rPr>
                <w:rStyle w:val="IndexLink"/>
                <w:rtl w:val="true"/>
              </w:rPr>
              <w:t>گوشت کبوتر</w:t>
            </w:r>
            <w:r>
              <w:rPr>
                <w:rStyle w:val="IndexLink"/>
                <w:rtl w:val="true"/>
              </w:rPr>
              <w:tab/>
            </w:r>
            <w:r>
              <w:rPr>
                <w:rStyle w:val="IndexLink"/>
              </w:rPr>
              <w:t>426</w:t>
            </w:r>
          </w:hyperlink>
        </w:p>
        <w:p>
          <w:pPr>
            <w:pStyle w:val="Contents5"/>
            <w:tabs>
              <w:tab w:val="clear" w:pos="7892"/>
              <w:tab w:val="right" w:pos="9026" w:leader="dot"/>
            </w:tabs>
            <w:rPr/>
          </w:pPr>
          <w:hyperlink w:anchor="__RefHeading___Toc7682481_2142443653">
            <w:r>
              <w:rPr>
                <w:webHidden/>
                <w:rStyle w:val="IndexLink"/>
                <w:rtl w:val="true"/>
              </w:rPr>
              <w:t>د</w:t>
            </w:r>
            <w:r>
              <w:rPr>
                <w:rStyle w:val="IndexLink"/>
                <w:rtl w:val="true"/>
              </w:rPr>
              <w:t xml:space="preserve">) </w:t>
            </w:r>
            <w:r>
              <w:rPr>
                <w:rStyle w:val="IndexLink"/>
                <w:rtl w:val="true"/>
              </w:rPr>
              <w:t>گوشت هوبره</w:t>
            </w:r>
            <w:r>
              <w:rPr>
                <w:rStyle w:val="IndexLink"/>
                <w:rtl w:val="true"/>
              </w:rPr>
              <w:tab/>
            </w:r>
            <w:r>
              <w:rPr>
                <w:rStyle w:val="IndexLink"/>
              </w:rPr>
              <w:t>427</w:t>
            </w:r>
          </w:hyperlink>
        </w:p>
        <w:p>
          <w:pPr>
            <w:pStyle w:val="Contents4"/>
            <w:tabs>
              <w:tab w:val="clear" w:pos="8176"/>
              <w:tab w:val="right" w:pos="9026" w:leader="dot"/>
            </w:tabs>
            <w:rPr/>
          </w:pPr>
          <w:hyperlink w:anchor="__RefHeading___Toc7682483_2142443653">
            <w:r>
              <w:rPr>
                <w:webHidden/>
                <w:rStyle w:val="IndexLink"/>
              </w:rPr>
              <w:t>3</w:t>
            </w:r>
            <w:r>
              <w:rPr>
                <w:rStyle w:val="IndexLink"/>
                <w:rtl w:val="true"/>
              </w:rPr>
              <w:t xml:space="preserve">. </w:t>
            </w:r>
            <w:r>
              <w:rPr>
                <w:rStyle w:val="IndexLink"/>
                <w:rtl w:val="true"/>
              </w:rPr>
              <w:t>گوشت چارپایان</w:t>
            </w:r>
            <w:r>
              <w:rPr>
                <w:rStyle w:val="IndexLink"/>
                <w:rtl w:val="true"/>
              </w:rPr>
              <w:tab/>
            </w:r>
            <w:r>
              <w:rPr>
                <w:rStyle w:val="IndexLink"/>
              </w:rPr>
              <w:t>428</w:t>
            </w:r>
          </w:hyperlink>
        </w:p>
        <w:p>
          <w:pPr>
            <w:pStyle w:val="Contents5"/>
            <w:tabs>
              <w:tab w:val="clear" w:pos="7892"/>
              <w:tab w:val="right" w:pos="9026" w:leader="dot"/>
            </w:tabs>
            <w:rPr/>
          </w:pPr>
          <w:hyperlink w:anchor="__RefHeading___Toc7682485_2142443653">
            <w:r>
              <w:rPr>
                <w:webHidden/>
                <w:rStyle w:val="IndexLink"/>
                <w:rtl w:val="true"/>
              </w:rPr>
              <w:t>اشاره</w:t>
            </w:r>
            <w:r>
              <w:rPr>
                <w:rStyle w:val="IndexLink"/>
                <w:rtl w:val="true"/>
              </w:rPr>
              <w:tab/>
            </w:r>
            <w:r>
              <w:rPr>
                <w:rStyle w:val="IndexLink"/>
              </w:rPr>
              <w:t>428</w:t>
            </w:r>
          </w:hyperlink>
        </w:p>
        <w:p>
          <w:pPr>
            <w:pStyle w:val="Contents5"/>
            <w:tabs>
              <w:tab w:val="clear" w:pos="7892"/>
              <w:tab w:val="right" w:pos="9026" w:leader="dot"/>
            </w:tabs>
            <w:rPr/>
          </w:pPr>
          <w:hyperlink w:anchor="__RefHeading___Toc7682487_2142443653">
            <w:r>
              <w:rPr>
                <w:webHidden/>
                <w:rStyle w:val="IndexLink"/>
                <w:rtl w:val="true"/>
              </w:rPr>
              <w:t>الف</w:t>
            </w:r>
            <w:r>
              <w:rPr>
                <w:rStyle w:val="IndexLink"/>
                <w:rtl w:val="true"/>
              </w:rPr>
              <w:t xml:space="preserve">) </w:t>
            </w:r>
            <w:r>
              <w:rPr>
                <w:rStyle w:val="IndexLink"/>
                <w:rtl w:val="true"/>
              </w:rPr>
              <w:t>گوشت آهو</w:t>
            </w:r>
            <w:r>
              <w:rPr>
                <w:rStyle w:val="IndexLink"/>
                <w:rtl w:val="true"/>
              </w:rPr>
              <w:tab/>
            </w:r>
            <w:r>
              <w:rPr>
                <w:rStyle w:val="IndexLink"/>
              </w:rPr>
              <w:t>428</w:t>
            </w:r>
          </w:hyperlink>
        </w:p>
        <w:p>
          <w:pPr>
            <w:pStyle w:val="Contents5"/>
            <w:tabs>
              <w:tab w:val="clear" w:pos="7892"/>
              <w:tab w:val="right" w:pos="9026" w:leader="dot"/>
            </w:tabs>
            <w:rPr/>
          </w:pPr>
          <w:hyperlink w:anchor="__RefHeading___Toc7682489_2142443653">
            <w:r>
              <w:rPr>
                <w:webHidden/>
                <w:rStyle w:val="IndexLink"/>
                <w:rtl w:val="true"/>
              </w:rPr>
              <w:t>ب</w:t>
            </w:r>
            <w:r>
              <w:rPr>
                <w:rStyle w:val="IndexLink"/>
                <w:rtl w:val="true"/>
              </w:rPr>
              <w:t xml:space="preserve">) </w:t>
            </w:r>
            <w:r>
              <w:rPr>
                <w:rStyle w:val="IndexLink"/>
                <w:rtl w:val="true"/>
              </w:rPr>
              <w:t>گوشت شتر</w:t>
            </w:r>
            <w:r>
              <w:rPr>
                <w:rStyle w:val="IndexLink"/>
                <w:rtl w:val="true"/>
              </w:rPr>
              <w:tab/>
            </w:r>
            <w:r>
              <w:rPr>
                <w:rStyle w:val="IndexLink"/>
              </w:rPr>
              <w:t>428</w:t>
            </w:r>
          </w:hyperlink>
        </w:p>
        <w:p>
          <w:pPr>
            <w:pStyle w:val="Contents5"/>
            <w:tabs>
              <w:tab w:val="clear" w:pos="7892"/>
              <w:tab w:val="right" w:pos="9026" w:leader="dot"/>
            </w:tabs>
            <w:rPr/>
          </w:pPr>
          <w:hyperlink w:anchor="__RefHeading___Toc7682491_2142443653">
            <w:r>
              <w:rPr>
                <w:webHidden/>
                <w:rStyle w:val="IndexLink"/>
                <w:rtl w:val="true"/>
              </w:rPr>
              <w:t>ج</w:t>
            </w:r>
            <w:r>
              <w:rPr>
                <w:rStyle w:val="IndexLink"/>
                <w:rtl w:val="true"/>
              </w:rPr>
              <w:t xml:space="preserve">) </w:t>
            </w:r>
            <w:r>
              <w:rPr>
                <w:rStyle w:val="IndexLink"/>
                <w:rtl w:val="true"/>
              </w:rPr>
              <w:t>گوشت گاو</w:t>
            </w:r>
            <w:r>
              <w:rPr>
                <w:rStyle w:val="IndexLink"/>
                <w:rtl w:val="true"/>
              </w:rPr>
              <w:tab/>
            </w:r>
            <w:r>
              <w:rPr>
                <w:rStyle w:val="IndexLink"/>
              </w:rPr>
              <w:t>429</w:t>
            </w:r>
          </w:hyperlink>
        </w:p>
        <w:p>
          <w:pPr>
            <w:pStyle w:val="Contents5"/>
            <w:tabs>
              <w:tab w:val="clear" w:pos="7892"/>
              <w:tab w:val="right" w:pos="9026" w:leader="dot"/>
            </w:tabs>
            <w:rPr/>
          </w:pPr>
          <w:hyperlink w:anchor="__RefHeading___Toc7682493_2142443653">
            <w:r>
              <w:rPr>
                <w:webHidden/>
                <w:rStyle w:val="IndexLink"/>
                <w:rtl w:val="true"/>
              </w:rPr>
              <w:t>د</w:t>
            </w:r>
            <w:r>
              <w:rPr>
                <w:rStyle w:val="IndexLink"/>
                <w:rtl w:val="true"/>
              </w:rPr>
              <w:t xml:space="preserve">) </w:t>
            </w:r>
            <w:r>
              <w:rPr>
                <w:rStyle w:val="IndexLink"/>
                <w:rtl w:val="true"/>
              </w:rPr>
              <w:t>گوشت گاومیش</w:t>
            </w:r>
            <w:r>
              <w:rPr>
                <w:rStyle w:val="IndexLink"/>
                <w:rtl w:val="true"/>
              </w:rPr>
              <w:tab/>
            </w:r>
            <w:r>
              <w:rPr>
                <w:rStyle w:val="IndexLink"/>
              </w:rPr>
              <w:t>430</w:t>
            </w:r>
          </w:hyperlink>
        </w:p>
        <w:p>
          <w:pPr>
            <w:pStyle w:val="Contents5"/>
            <w:tabs>
              <w:tab w:val="clear" w:pos="7892"/>
              <w:tab w:val="right" w:pos="9026" w:leader="dot"/>
            </w:tabs>
            <w:rPr/>
          </w:pPr>
          <w:hyperlink w:anchor="__RefHeading___Toc7682495_2142443653">
            <w:r>
              <w:rPr>
                <w:webHidden/>
                <w:rStyle w:val="IndexLink"/>
                <w:rtl w:val="true"/>
              </w:rPr>
              <w:t>ه</w:t>
            </w:r>
            <w:r>
              <w:rPr>
                <w:rStyle w:val="IndexLink"/>
                <w:rtl w:val="true"/>
              </w:rPr>
              <w:t xml:space="preserve">) </w:t>
            </w:r>
            <w:r>
              <w:rPr>
                <w:rStyle w:val="IndexLink"/>
                <w:rtl w:val="true"/>
              </w:rPr>
              <w:t>گوشت گوسفند</w:t>
            </w:r>
            <w:r>
              <w:rPr>
                <w:rStyle w:val="IndexLink"/>
                <w:rtl w:val="true"/>
              </w:rPr>
              <w:tab/>
            </w:r>
            <w:r>
              <w:rPr>
                <w:rStyle w:val="IndexLink"/>
              </w:rPr>
              <w:t>431</w:t>
            </w:r>
          </w:hyperlink>
        </w:p>
        <w:p>
          <w:pPr>
            <w:pStyle w:val="Contents5"/>
            <w:tabs>
              <w:tab w:val="clear" w:pos="7892"/>
              <w:tab w:val="right" w:pos="9026" w:leader="dot"/>
            </w:tabs>
            <w:rPr/>
          </w:pPr>
          <w:hyperlink w:anchor="__RefHeading___Toc7682497_2142443653">
            <w:r>
              <w:rPr>
                <w:webHidden/>
                <w:rStyle w:val="IndexLink"/>
                <w:rtl w:val="true"/>
              </w:rPr>
              <w:t>و</w:t>
            </w:r>
            <w:r>
              <w:rPr>
                <w:rStyle w:val="IndexLink"/>
                <w:rtl w:val="true"/>
              </w:rPr>
              <w:t xml:space="preserve">) </w:t>
            </w:r>
            <w:r>
              <w:rPr>
                <w:rStyle w:val="IndexLink"/>
                <w:rtl w:val="true"/>
              </w:rPr>
              <w:t>گوشت گورخر</w:t>
            </w:r>
            <w:r>
              <w:rPr>
                <w:rStyle w:val="IndexLink"/>
                <w:rtl w:val="true"/>
              </w:rPr>
              <w:tab/>
            </w:r>
            <w:r>
              <w:rPr>
                <w:rStyle w:val="IndexLink"/>
              </w:rPr>
              <w:t>432</w:t>
            </w:r>
          </w:hyperlink>
        </w:p>
        <w:p>
          <w:pPr>
            <w:pStyle w:val="Contents4"/>
            <w:tabs>
              <w:tab w:val="clear" w:pos="8176"/>
              <w:tab w:val="right" w:pos="9026" w:leader="dot"/>
            </w:tabs>
            <w:rPr/>
          </w:pPr>
          <w:hyperlink w:anchor="__RefHeading___Toc7682499_2142443653">
            <w:r>
              <w:rPr>
                <w:webHidden/>
                <w:rStyle w:val="IndexLink"/>
              </w:rPr>
              <w:t>4</w:t>
            </w:r>
            <w:r>
              <w:rPr>
                <w:rStyle w:val="IndexLink"/>
                <w:rtl w:val="true"/>
              </w:rPr>
              <w:t xml:space="preserve">. </w:t>
            </w:r>
            <w:r>
              <w:rPr>
                <w:rStyle w:val="IndexLink"/>
                <w:rtl w:val="true"/>
              </w:rPr>
              <w:t>گوشت حشرات</w:t>
            </w:r>
            <w:r>
              <w:rPr>
                <w:rStyle w:val="IndexLink"/>
                <w:rtl w:val="true"/>
              </w:rPr>
              <w:tab/>
            </w:r>
            <w:r>
              <w:rPr>
                <w:rStyle w:val="IndexLink"/>
              </w:rPr>
              <w:t>432</w:t>
            </w:r>
          </w:hyperlink>
        </w:p>
        <w:p>
          <w:pPr>
            <w:pStyle w:val="Contents3"/>
            <w:tabs>
              <w:tab w:val="clear" w:pos="8459"/>
              <w:tab w:val="right" w:pos="9026" w:leader="dot"/>
            </w:tabs>
            <w:rPr/>
          </w:pPr>
          <w:hyperlink w:anchor="__RefHeading___Toc7682501_2142443653">
            <w:r>
              <w:rPr>
                <w:webHidden/>
                <w:rStyle w:val="IndexLink"/>
                <w:rtl w:val="true"/>
              </w:rPr>
              <w:t>نتیجه</w:t>
            </w:r>
            <w:r>
              <w:rPr>
                <w:rStyle w:val="IndexLink"/>
                <w:rtl w:val="true"/>
              </w:rPr>
              <w:tab/>
            </w:r>
            <w:r>
              <w:rPr>
                <w:rStyle w:val="IndexLink"/>
              </w:rPr>
              <w:t>433</w:t>
            </w:r>
          </w:hyperlink>
        </w:p>
        <w:p>
          <w:pPr>
            <w:pStyle w:val="Contents3"/>
            <w:tabs>
              <w:tab w:val="clear" w:pos="8459"/>
              <w:tab w:val="right" w:pos="9026" w:leader="dot"/>
            </w:tabs>
            <w:rPr/>
          </w:pPr>
          <w:hyperlink w:anchor="__RefHeading___Toc7682503_2142443653">
            <w:r>
              <w:rPr>
                <w:webHidden/>
                <w:rStyle w:val="IndexLink"/>
                <w:rtl w:val="true"/>
              </w:rPr>
              <w:t>منابع</w:t>
            </w:r>
            <w:r>
              <w:rPr>
                <w:rStyle w:val="IndexLink"/>
                <w:rtl w:val="true"/>
              </w:rPr>
              <w:tab/>
            </w:r>
            <w:r>
              <w:rPr>
                <w:rStyle w:val="IndexLink"/>
              </w:rPr>
              <w:t>434</w:t>
            </w:r>
          </w:hyperlink>
        </w:p>
        <w:p>
          <w:pPr>
            <w:pStyle w:val="Contents2"/>
            <w:tabs>
              <w:tab w:val="clear" w:pos="8743"/>
              <w:tab w:val="right" w:pos="9026" w:leader="dot"/>
            </w:tabs>
            <w:rPr/>
          </w:pPr>
          <w:hyperlink w:anchor="__RefHeading___Toc7682505_2142443653">
            <w:r>
              <w:rPr>
                <w:webHidden/>
                <w:rStyle w:val="IndexLink"/>
                <w:rtl w:val="true"/>
              </w:rPr>
              <w:t>اندیشه سیاسی امام کاظم علیه السلام</w:t>
            </w:r>
            <w:r>
              <w:rPr>
                <w:rStyle w:val="IndexLink"/>
                <w:rtl w:val="true"/>
              </w:rPr>
              <w:tab/>
            </w:r>
            <w:r>
              <w:rPr>
                <w:rStyle w:val="IndexLink"/>
              </w:rPr>
              <w:t>439</w:t>
            </w:r>
          </w:hyperlink>
        </w:p>
        <w:p>
          <w:pPr>
            <w:pStyle w:val="Contents3"/>
            <w:tabs>
              <w:tab w:val="clear" w:pos="8459"/>
              <w:tab w:val="right" w:pos="9026" w:leader="dot"/>
            </w:tabs>
            <w:rPr/>
          </w:pPr>
          <w:hyperlink w:anchor="__RefHeading___Toc7682507_2142443653">
            <w:r>
              <w:rPr>
                <w:webHidden/>
                <w:rStyle w:val="IndexLink"/>
                <w:rtl w:val="true"/>
              </w:rPr>
              <w:t>عبدالرضا عرب ابوزیدآبادی</w:t>
            </w:r>
            <w:r>
              <w:rPr>
                <w:rStyle w:val="IndexLink"/>
                <w:rtl w:val="true"/>
              </w:rPr>
              <w:tab/>
            </w:r>
            <w:r>
              <w:rPr>
                <w:rStyle w:val="IndexLink"/>
              </w:rPr>
              <w:t>439</w:t>
            </w:r>
          </w:hyperlink>
        </w:p>
        <w:p>
          <w:pPr>
            <w:pStyle w:val="Contents3"/>
            <w:tabs>
              <w:tab w:val="clear" w:pos="8459"/>
              <w:tab w:val="right" w:pos="9026" w:leader="dot"/>
            </w:tabs>
            <w:rPr/>
          </w:pPr>
          <w:hyperlink w:anchor="__RefHeading___Toc7682509_2142443653">
            <w:r>
              <w:rPr>
                <w:webHidden/>
                <w:rStyle w:val="IndexLink"/>
                <w:rtl w:val="true"/>
              </w:rPr>
              <w:t>چکیده</w:t>
            </w:r>
            <w:r>
              <w:rPr>
                <w:rStyle w:val="IndexLink"/>
                <w:rtl w:val="true"/>
              </w:rPr>
              <w:tab/>
            </w:r>
            <w:r>
              <w:rPr>
                <w:rStyle w:val="IndexLink"/>
              </w:rPr>
              <w:t>439</w:t>
            </w:r>
          </w:hyperlink>
        </w:p>
        <w:p>
          <w:pPr>
            <w:pStyle w:val="Contents3"/>
            <w:tabs>
              <w:tab w:val="clear" w:pos="8459"/>
              <w:tab w:val="right" w:pos="9026" w:leader="dot"/>
            </w:tabs>
            <w:rPr/>
          </w:pPr>
          <w:hyperlink w:anchor="__RefHeading___Toc7682511_2142443653">
            <w:r>
              <w:rPr>
                <w:webHidden/>
                <w:rStyle w:val="IndexLink"/>
                <w:rtl w:val="true"/>
              </w:rPr>
              <w:t>مقدمه</w:t>
            </w:r>
            <w:r>
              <w:rPr>
                <w:rStyle w:val="IndexLink"/>
                <w:rtl w:val="true"/>
              </w:rPr>
              <w:tab/>
            </w:r>
            <w:r>
              <w:rPr>
                <w:rStyle w:val="IndexLink"/>
              </w:rPr>
              <w:t>440</w:t>
            </w:r>
          </w:hyperlink>
        </w:p>
        <w:p>
          <w:pPr>
            <w:pStyle w:val="Contents4"/>
            <w:tabs>
              <w:tab w:val="clear" w:pos="8176"/>
              <w:tab w:val="right" w:pos="9026" w:leader="dot"/>
            </w:tabs>
            <w:rPr/>
          </w:pPr>
          <w:hyperlink w:anchor="__RefHeading___Toc7682513_2142443653">
            <w:r>
              <w:rPr>
                <w:webHidden/>
                <w:rStyle w:val="IndexLink"/>
                <w:rtl w:val="true"/>
              </w:rPr>
              <w:t>اشاره</w:t>
            </w:r>
            <w:r>
              <w:rPr>
                <w:rStyle w:val="IndexLink"/>
                <w:rtl w:val="true"/>
              </w:rPr>
              <w:tab/>
            </w:r>
            <w:r>
              <w:rPr>
                <w:rStyle w:val="IndexLink"/>
              </w:rPr>
              <w:t>440</w:t>
            </w:r>
          </w:hyperlink>
        </w:p>
        <w:p>
          <w:pPr>
            <w:pStyle w:val="Contents4"/>
            <w:tabs>
              <w:tab w:val="clear" w:pos="8176"/>
              <w:tab w:val="right" w:pos="9026" w:leader="dot"/>
            </w:tabs>
            <w:rPr/>
          </w:pPr>
          <w:hyperlink w:anchor="__RefHeading___Toc7682515_2142443653">
            <w:r>
              <w:rPr>
                <w:webHidden/>
                <w:rStyle w:val="IndexLink"/>
              </w:rPr>
              <w:t>1</w:t>
            </w:r>
            <w:r>
              <w:rPr>
                <w:rStyle w:val="IndexLink"/>
                <w:rtl w:val="true"/>
              </w:rPr>
              <w:t xml:space="preserve">. </w:t>
            </w:r>
            <w:r>
              <w:rPr>
                <w:rStyle w:val="IndexLink"/>
                <w:rtl w:val="true"/>
              </w:rPr>
              <w:t>مفاهیم سیاسی در سخنان امام کاظم علیه السلام</w:t>
            </w:r>
            <w:r>
              <w:rPr>
                <w:rStyle w:val="IndexLink"/>
                <w:rtl w:val="true"/>
              </w:rPr>
              <w:tab/>
            </w:r>
            <w:r>
              <w:rPr>
                <w:rStyle w:val="IndexLink"/>
              </w:rPr>
              <w:t>442</w:t>
            </w:r>
          </w:hyperlink>
        </w:p>
        <w:p>
          <w:pPr>
            <w:pStyle w:val="Contents5"/>
            <w:tabs>
              <w:tab w:val="clear" w:pos="7892"/>
              <w:tab w:val="right" w:pos="9026" w:leader="dot"/>
            </w:tabs>
            <w:rPr/>
          </w:pPr>
          <w:hyperlink w:anchor="__RefHeading___Toc7682517_2142443653">
            <w:r>
              <w:rPr>
                <w:webHidden/>
                <w:rStyle w:val="IndexLink"/>
                <w:rtl w:val="true"/>
              </w:rPr>
              <w:t>اشاره</w:t>
            </w:r>
            <w:r>
              <w:rPr>
                <w:rStyle w:val="IndexLink"/>
                <w:rtl w:val="true"/>
              </w:rPr>
              <w:tab/>
            </w:r>
            <w:r>
              <w:rPr>
                <w:rStyle w:val="IndexLink"/>
              </w:rPr>
              <w:t>442</w:t>
            </w:r>
          </w:hyperlink>
        </w:p>
        <w:p>
          <w:pPr>
            <w:pStyle w:val="Contents5"/>
            <w:tabs>
              <w:tab w:val="clear" w:pos="7892"/>
              <w:tab w:val="right" w:pos="9026" w:leader="dot"/>
            </w:tabs>
            <w:rPr/>
          </w:pPr>
          <w:hyperlink w:anchor="__RefHeading___Toc7682519_2142443653">
            <w:r>
              <w:rPr>
                <w:webHidden/>
                <w:rStyle w:val="IndexLink"/>
              </w:rPr>
              <w:t>1-1</w:t>
            </w:r>
            <w:r>
              <w:rPr>
                <w:rStyle w:val="IndexLink"/>
                <w:rtl w:val="true"/>
              </w:rPr>
              <w:t xml:space="preserve">. </w:t>
            </w:r>
            <w:r>
              <w:rPr>
                <w:rStyle w:val="IndexLink"/>
                <w:rtl w:val="true"/>
              </w:rPr>
              <w:t>امامت</w:t>
            </w:r>
            <w:r>
              <w:rPr>
                <w:rStyle w:val="IndexLink"/>
                <w:rtl w:val="true"/>
              </w:rPr>
              <w:tab/>
            </w:r>
            <w:r>
              <w:rPr>
                <w:rStyle w:val="IndexLink"/>
              </w:rPr>
              <w:t>443</w:t>
            </w:r>
          </w:hyperlink>
        </w:p>
        <w:p>
          <w:pPr>
            <w:pStyle w:val="Contents5"/>
            <w:tabs>
              <w:tab w:val="clear" w:pos="7892"/>
              <w:tab w:val="right" w:pos="9026" w:leader="dot"/>
            </w:tabs>
            <w:rPr/>
          </w:pPr>
          <w:hyperlink w:anchor="__RefHeading___Toc7682521_2142443653">
            <w:r>
              <w:rPr>
                <w:webHidden/>
                <w:rStyle w:val="IndexLink"/>
              </w:rPr>
              <w:t>2-1</w:t>
            </w:r>
            <w:r>
              <w:rPr>
                <w:rStyle w:val="IndexLink"/>
                <w:rtl w:val="true"/>
              </w:rPr>
              <w:t xml:space="preserve">. </w:t>
            </w:r>
            <w:r>
              <w:rPr>
                <w:rStyle w:val="IndexLink"/>
                <w:rtl w:val="true"/>
              </w:rPr>
              <w:t>ولایت</w:t>
            </w:r>
            <w:r>
              <w:rPr>
                <w:rStyle w:val="IndexLink"/>
                <w:rtl w:val="true"/>
              </w:rPr>
              <w:tab/>
            </w:r>
            <w:r>
              <w:rPr>
                <w:rStyle w:val="IndexLink"/>
              </w:rPr>
              <w:t>445</w:t>
            </w:r>
          </w:hyperlink>
        </w:p>
        <w:p>
          <w:pPr>
            <w:pStyle w:val="Contents5"/>
            <w:tabs>
              <w:tab w:val="clear" w:pos="7892"/>
              <w:tab w:val="right" w:pos="9026" w:leader="dot"/>
            </w:tabs>
            <w:rPr/>
          </w:pPr>
          <w:hyperlink w:anchor="__RefHeading___Toc7682523_2142443653">
            <w:r>
              <w:rPr>
                <w:webHidden/>
                <w:rStyle w:val="IndexLink"/>
              </w:rPr>
              <w:t>3-1</w:t>
            </w:r>
            <w:r>
              <w:rPr>
                <w:rStyle w:val="IndexLink"/>
                <w:rtl w:val="true"/>
              </w:rPr>
              <w:t xml:space="preserve">. </w:t>
            </w:r>
            <w:r>
              <w:rPr>
                <w:rStyle w:val="IndexLink"/>
                <w:rtl w:val="true"/>
              </w:rPr>
              <w:t>سلطان</w:t>
            </w:r>
            <w:r>
              <w:rPr>
                <w:rStyle w:val="IndexLink"/>
                <w:rtl w:val="true"/>
              </w:rPr>
              <w:tab/>
            </w:r>
            <w:r>
              <w:rPr>
                <w:rStyle w:val="IndexLink"/>
              </w:rPr>
              <w:t>447</w:t>
            </w:r>
          </w:hyperlink>
        </w:p>
        <w:p>
          <w:pPr>
            <w:pStyle w:val="Contents5"/>
            <w:tabs>
              <w:tab w:val="clear" w:pos="7892"/>
              <w:tab w:val="right" w:pos="9026" w:leader="dot"/>
            </w:tabs>
            <w:rPr/>
          </w:pPr>
          <w:hyperlink w:anchor="__RefHeading___Toc7682525_2142443653">
            <w:r>
              <w:rPr>
                <w:webHidden/>
                <w:rStyle w:val="IndexLink"/>
              </w:rPr>
              <w:t>4-1</w:t>
            </w:r>
            <w:r>
              <w:rPr>
                <w:rStyle w:val="IndexLink"/>
                <w:rtl w:val="true"/>
              </w:rPr>
              <w:t xml:space="preserve">. </w:t>
            </w:r>
            <w:r>
              <w:rPr>
                <w:rStyle w:val="IndexLink"/>
                <w:rtl w:val="true"/>
              </w:rPr>
              <w:t>دولت</w:t>
            </w:r>
            <w:r>
              <w:rPr>
                <w:rStyle w:val="IndexLink"/>
                <w:rtl w:val="true"/>
              </w:rPr>
              <w:tab/>
            </w:r>
            <w:r>
              <w:rPr>
                <w:rStyle w:val="IndexLink"/>
              </w:rPr>
              <w:t>447</w:t>
            </w:r>
          </w:hyperlink>
        </w:p>
        <w:p>
          <w:pPr>
            <w:pStyle w:val="Contents5"/>
            <w:tabs>
              <w:tab w:val="clear" w:pos="7892"/>
              <w:tab w:val="right" w:pos="9026" w:leader="dot"/>
            </w:tabs>
            <w:rPr/>
          </w:pPr>
          <w:hyperlink w:anchor="__RefHeading___Toc7682527_2142443653">
            <w:r>
              <w:rPr>
                <w:webHidden/>
                <w:rStyle w:val="IndexLink"/>
              </w:rPr>
              <w:t>1-5</w:t>
            </w:r>
            <w:r>
              <w:rPr>
                <w:rStyle w:val="IndexLink"/>
                <w:rtl w:val="true"/>
              </w:rPr>
              <w:t>.</w:t>
            </w:r>
            <w:r>
              <w:rPr>
                <w:rStyle w:val="IndexLink"/>
                <w:rtl w:val="true"/>
              </w:rPr>
              <w:t>امارت</w:t>
            </w:r>
            <w:r>
              <w:rPr>
                <w:rStyle w:val="IndexLink"/>
                <w:rtl w:val="true"/>
              </w:rPr>
              <w:tab/>
            </w:r>
            <w:r>
              <w:rPr>
                <w:rStyle w:val="IndexLink"/>
              </w:rPr>
              <w:t>448</w:t>
            </w:r>
          </w:hyperlink>
        </w:p>
        <w:p>
          <w:pPr>
            <w:pStyle w:val="Contents4"/>
            <w:tabs>
              <w:tab w:val="clear" w:pos="8176"/>
              <w:tab w:val="right" w:pos="9026" w:leader="dot"/>
            </w:tabs>
            <w:rPr/>
          </w:pPr>
          <w:hyperlink w:anchor="__RefHeading___Toc7682529_2142443653">
            <w:r>
              <w:rPr>
                <w:webHidden/>
                <w:rStyle w:val="IndexLink"/>
              </w:rPr>
              <w:t>2</w:t>
            </w:r>
            <w:r>
              <w:rPr>
                <w:rStyle w:val="IndexLink"/>
                <w:rtl w:val="true"/>
              </w:rPr>
              <w:t xml:space="preserve">. </w:t>
            </w:r>
            <w:r>
              <w:rPr>
                <w:rStyle w:val="IndexLink"/>
                <w:rtl w:val="true"/>
              </w:rPr>
              <w:t>اهداف واقسام حکومت از دیدگاه امام کاظم علیه السلام</w:t>
            </w:r>
            <w:r>
              <w:rPr>
                <w:rStyle w:val="IndexLink"/>
                <w:rtl w:val="true"/>
              </w:rPr>
              <w:tab/>
            </w:r>
            <w:r>
              <w:rPr>
                <w:rStyle w:val="IndexLink"/>
              </w:rPr>
              <w:t>449</w:t>
            </w:r>
          </w:hyperlink>
        </w:p>
        <w:p>
          <w:pPr>
            <w:pStyle w:val="Contents4"/>
            <w:tabs>
              <w:tab w:val="clear" w:pos="8176"/>
              <w:tab w:val="right" w:pos="9026" w:leader="dot"/>
            </w:tabs>
            <w:rPr/>
          </w:pPr>
          <w:hyperlink w:anchor="__RefHeading___Toc7682531_2142443653">
            <w:r>
              <w:rPr>
                <w:webHidden/>
                <w:rStyle w:val="IndexLink"/>
              </w:rPr>
              <w:t>3</w:t>
            </w:r>
            <w:r>
              <w:rPr>
                <w:rStyle w:val="IndexLink"/>
                <w:rtl w:val="true"/>
              </w:rPr>
              <w:t xml:space="preserve">. </w:t>
            </w:r>
            <w:r>
              <w:rPr>
                <w:rStyle w:val="IndexLink"/>
                <w:rtl w:val="true"/>
              </w:rPr>
              <w:t>مشروعیت حکومت از دیدگاه امام کاظم علیه السلام</w:t>
            </w:r>
            <w:r>
              <w:rPr>
                <w:rStyle w:val="IndexLink"/>
                <w:rtl w:val="true"/>
              </w:rPr>
              <w:tab/>
            </w:r>
            <w:r>
              <w:rPr>
                <w:rStyle w:val="IndexLink"/>
              </w:rPr>
              <w:t>454</w:t>
            </w:r>
          </w:hyperlink>
        </w:p>
        <w:p>
          <w:pPr>
            <w:pStyle w:val="Contents4"/>
            <w:tabs>
              <w:tab w:val="clear" w:pos="8176"/>
              <w:tab w:val="right" w:pos="9026" w:leader="dot"/>
            </w:tabs>
            <w:rPr/>
          </w:pPr>
          <w:hyperlink w:anchor="__RefHeading___Toc7682533_2142443653">
            <w:r>
              <w:rPr>
                <w:webHidden/>
                <w:rStyle w:val="IndexLink"/>
              </w:rPr>
              <w:t>4</w:t>
            </w:r>
            <w:r>
              <w:rPr>
                <w:rStyle w:val="IndexLink"/>
                <w:rtl w:val="true"/>
              </w:rPr>
              <w:t xml:space="preserve">. </w:t>
            </w:r>
            <w:r>
              <w:rPr>
                <w:rStyle w:val="IndexLink"/>
                <w:rtl w:val="true"/>
              </w:rPr>
              <w:t>ویژگی های حکومت مطلوب از دیدگاه امام کاظم علیه السلام</w:t>
            </w:r>
            <w:r>
              <w:rPr>
                <w:rStyle w:val="IndexLink"/>
                <w:rtl w:val="true"/>
              </w:rPr>
              <w:tab/>
            </w:r>
            <w:r>
              <w:rPr>
                <w:rStyle w:val="IndexLink"/>
              </w:rPr>
              <w:t>462</w:t>
            </w:r>
          </w:hyperlink>
        </w:p>
        <w:p>
          <w:pPr>
            <w:pStyle w:val="Contents4"/>
            <w:tabs>
              <w:tab w:val="clear" w:pos="8176"/>
              <w:tab w:val="right" w:pos="9026" w:leader="dot"/>
            </w:tabs>
            <w:rPr/>
          </w:pPr>
          <w:hyperlink w:anchor="__RefHeading___Toc7682535_2142443653">
            <w:r>
              <w:rPr>
                <w:webHidden/>
                <w:rStyle w:val="IndexLink"/>
              </w:rPr>
              <w:t>5</w:t>
            </w:r>
            <w:r>
              <w:rPr>
                <w:rStyle w:val="IndexLink"/>
                <w:rtl w:val="true"/>
              </w:rPr>
              <w:t xml:space="preserve">. </w:t>
            </w:r>
            <w:r>
              <w:rPr>
                <w:rStyle w:val="IndexLink"/>
                <w:rtl w:val="true"/>
              </w:rPr>
              <w:t>وظایف و کارکردهای حکومت از دیدگاه امام کاظم علیه السلام</w:t>
            </w:r>
            <w:r>
              <w:rPr>
                <w:rStyle w:val="IndexLink"/>
                <w:rtl w:val="true"/>
              </w:rPr>
              <w:tab/>
            </w:r>
            <w:r>
              <w:rPr>
                <w:rStyle w:val="IndexLink"/>
              </w:rPr>
              <w:t>466</w:t>
            </w:r>
          </w:hyperlink>
        </w:p>
        <w:p>
          <w:pPr>
            <w:pStyle w:val="Contents4"/>
            <w:tabs>
              <w:tab w:val="clear" w:pos="8176"/>
              <w:tab w:val="right" w:pos="9026" w:leader="dot"/>
            </w:tabs>
            <w:rPr/>
          </w:pPr>
          <w:hyperlink w:anchor="__RefHeading___Toc7682537_2142443653">
            <w:r>
              <w:rPr>
                <w:webHidden/>
                <w:rStyle w:val="IndexLink"/>
              </w:rPr>
              <w:t>6</w:t>
            </w:r>
            <w:r>
              <w:rPr>
                <w:rStyle w:val="IndexLink"/>
                <w:rtl w:val="true"/>
              </w:rPr>
              <w:t xml:space="preserve">. </w:t>
            </w:r>
            <w:r>
              <w:rPr>
                <w:rStyle w:val="IndexLink"/>
                <w:rtl w:val="true"/>
              </w:rPr>
              <w:t>وظایف مردم در برابر حکومتها از دیدگاه امام کاظم علیه السلام</w:t>
            </w:r>
            <w:r>
              <w:rPr>
                <w:rStyle w:val="IndexLink"/>
                <w:rtl w:val="true"/>
              </w:rPr>
              <w:tab/>
            </w:r>
            <w:r>
              <w:rPr>
                <w:rStyle w:val="IndexLink"/>
              </w:rPr>
              <w:t>469</w:t>
            </w:r>
          </w:hyperlink>
        </w:p>
        <w:p>
          <w:pPr>
            <w:pStyle w:val="Contents5"/>
            <w:tabs>
              <w:tab w:val="clear" w:pos="7892"/>
              <w:tab w:val="right" w:pos="9026" w:leader="dot"/>
            </w:tabs>
            <w:rPr/>
          </w:pPr>
          <w:hyperlink w:anchor="__RefHeading___Toc7682539_2142443653">
            <w:r>
              <w:rPr>
                <w:webHidden/>
                <w:rStyle w:val="IndexLink"/>
                <w:rtl w:val="true"/>
              </w:rPr>
              <w:t>اشاره</w:t>
            </w:r>
            <w:r>
              <w:rPr>
                <w:rStyle w:val="IndexLink"/>
                <w:rtl w:val="true"/>
              </w:rPr>
              <w:tab/>
            </w:r>
            <w:r>
              <w:rPr>
                <w:rStyle w:val="IndexLink"/>
              </w:rPr>
              <w:t>469</w:t>
            </w:r>
          </w:hyperlink>
        </w:p>
        <w:p>
          <w:pPr>
            <w:pStyle w:val="Contents5"/>
            <w:tabs>
              <w:tab w:val="clear" w:pos="7892"/>
              <w:tab w:val="right" w:pos="9026" w:leader="dot"/>
            </w:tabs>
            <w:rPr/>
          </w:pPr>
          <w:hyperlink w:anchor="__RefHeading___Toc7682541_2142443653">
            <w:r>
              <w:rPr>
                <w:webHidden/>
                <w:rStyle w:val="IndexLink"/>
              </w:rPr>
              <w:t>1-6</w:t>
            </w:r>
            <w:r>
              <w:rPr>
                <w:rStyle w:val="IndexLink"/>
                <w:rtl w:val="true"/>
              </w:rPr>
              <w:t xml:space="preserve">. </w:t>
            </w:r>
            <w:r>
              <w:rPr>
                <w:rStyle w:val="IndexLink"/>
                <w:rtl w:val="true"/>
              </w:rPr>
              <w:t>وظایف مردم در برابر حکومت عدل</w:t>
            </w:r>
            <w:r>
              <w:rPr>
                <w:rStyle w:val="IndexLink"/>
                <w:rtl w:val="true"/>
              </w:rPr>
              <w:tab/>
            </w:r>
            <w:r>
              <w:rPr>
                <w:rStyle w:val="IndexLink"/>
              </w:rPr>
              <w:t>469</w:t>
            </w:r>
          </w:hyperlink>
        </w:p>
        <w:p>
          <w:pPr>
            <w:pStyle w:val="Contents5"/>
            <w:tabs>
              <w:tab w:val="clear" w:pos="7892"/>
              <w:tab w:val="right" w:pos="9026" w:leader="dot"/>
            </w:tabs>
            <w:rPr/>
          </w:pPr>
          <w:hyperlink w:anchor="__RefHeading___Toc7682543_2142443653">
            <w:r>
              <w:rPr>
                <w:webHidden/>
                <w:rStyle w:val="IndexLink"/>
              </w:rPr>
              <w:t>2-6</w:t>
            </w:r>
            <w:r>
              <w:rPr>
                <w:rStyle w:val="IndexLink"/>
                <w:rtl w:val="true"/>
              </w:rPr>
              <w:t xml:space="preserve">. </w:t>
            </w:r>
            <w:r>
              <w:rPr>
                <w:rStyle w:val="IndexLink"/>
                <w:rtl w:val="true"/>
              </w:rPr>
              <w:t>وظایف مردم در برابر حکومت جور</w:t>
            </w:r>
            <w:r>
              <w:rPr>
                <w:rStyle w:val="IndexLink"/>
                <w:rtl w:val="true"/>
              </w:rPr>
              <w:tab/>
            </w:r>
            <w:r>
              <w:rPr>
                <w:rStyle w:val="IndexLink"/>
              </w:rPr>
              <w:t>471</w:t>
            </w:r>
          </w:hyperlink>
        </w:p>
        <w:p>
          <w:pPr>
            <w:pStyle w:val="Contents6"/>
            <w:tabs>
              <w:tab w:val="clear" w:pos="7609"/>
              <w:tab w:val="right" w:pos="9026" w:leader="dot"/>
            </w:tabs>
            <w:rPr/>
          </w:pPr>
          <w:hyperlink w:anchor="__RefHeading___Toc7682545_2142443653">
            <w:r>
              <w:rPr>
                <w:webHidden/>
                <w:rStyle w:val="IndexLink"/>
                <w:rtl w:val="true"/>
              </w:rPr>
              <w:t>اشاره</w:t>
            </w:r>
            <w:r>
              <w:rPr>
                <w:rStyle w:val="IndexLink"/>
                <w:rtl w:val="true"/>
              </w:rPr>
              <w:tab/>
            </w:r>
            <w:r>
              <w:rPr>
                <w:rStyle w:val="IndexLink"/>
              </w:rPr>
              <w:t>471</w:t>
            </w:r>
          </w:hyperlink>
        </w:p>
        <w:p>
          <w:pPr>
            <w:pStyle w:val="Contents6"/>
            <w:tabs>
              <w:tab w:val="clear" w:pos="7609"/>
              <w:tab w:val="right" w:pos="9026" w:leader="dot"/>
            </w:tabs>
            <w:rPr/>
          </w:pPr>
          <w:hyperlink w:anchor="__RefHeading___Toc7682547_2142443653">
            <w:r>
              <w:rPr>
                <w:webHidden/>
                <w:rStyle w:val="IndexLink"/>
                <w:rtl w:val="true"/>
              </w:rPr>
              <w:t>الف</w:t>
            </w:r>
            <w:r>
              <w:rPr>
                <w:rStyle w:val="IndexLink"/>
                <w:rtl w:val="true"/>
              </w:rPr>
              <w:t xml:space="preserve">) </w:t>
            </w:r>
            <w:r>
              <w:rPr>
                <w:rStyle w:val="IndexLink"/>
                <w:rtl w:val="true"/>
              </w:rPr>
              <w:t>مبارزه با حکومت های جور</w:t>
            </w:r>
            <w:r>
              <w:rPr>
                <w:rStyle w:val="IndexLink"/>
                <w:rtl w:val="true"/>
              </w:rPr>
              <w:tab/>
            </w:r>
            <w:r>
              <w:rPr>
                <w:rStyle w:val="IndexLink"/>
              </w:rPr>
              <w:t>471</w:t>
            </w:r>
          </w:hyperlink>
        </w:p>
        <w:p>
          <w:pPr>
            <w:pStyle w:val="Contents6"/>
            <w:tabs>
              <w:tab w:val="clear" w:pos="7609"/>
              <w:tab w:val="right" w:pos="9026" w:leader="dot"/>
            </w:tabs>
            <w:rPr/>
          </w:pPr>
          <w:hyperlink w:anchor="__RefHeading___Toc7682549_2142443653">
            <w:r>
              <w:rPr>
                <w:webHidden/>
                <w:rStyle w:val="IndexLink"/>
                <w:rtl w:val="true"/>
              </w:rPr>
              <w:t>اشاره</w:t>
            </w:r>
            <w:r>
              <w:rPr>
                <w:rStyle w:val="IndexLink"/>
                <w:rtl w:val="true"/>
              </w:rPr>
              <w:tab/>
            </w:r>
            <w:r>
              <w:rPr>
                <w:rStyle w:val="IndexLink"/>
              </w:rPr>
              <w:t>471</w:t>
            </w:r>
          </w:hyperlink>
        </w:p>
        <w:p>
          <w:pPr>
            <w:pStyle w:val="Contents6"/>
            <w:tabs>
              <w:tab w:val="clear" w:pos="7609"/>
              <w:tab w:val="right" w:pos="9026" w:leader="dot"/>
            </w:tabs>
            <w:rPr/>
          </w:pPr>
          <w:hyperlink w:anchor="__RefHeading___Toc7682551_2142443653">
            <w:r>
              <w:rPr>
                <w:webHidden/>
                <w:rStyle w:val="IndexLink"/>
              </w:rPr>
              <w:t>1</w:t>
            </w:r>
            <w:r>
              <w:rPr>
                <w:rStyle w:val="IndexLink"/>
                <w:rtl w:val="true"/>
              </w:rPr>
              <w:t xml:space="preserve">. </w:t>
            </w:r>
            <w:r>
              <w:rPr>
                <w:rStyle w:val="IndexLink"/>
                <w:rtl w:val="true"/>
              </w:rPr>
              <w:t>سرزنش و نقد حکومت های جور</w:t>
            </w:r>
            <w:r>
              <w:rPr>
                <w:rStyle w:val="IndexLink"/>
                <w:rtl w:val="true"/>
              </w:rPr>
              <w:tab/>
            </w:r>
            <w:r>
              <w:rPr>
                <w:rStyle w:val="IndexLink"/>
              </w:rPr>
              <w:t>472</w:t>
            </w:r>
          </w:hyperlink>
        </w:p>
        <w:p>
          <w:pPr>
            <w:pStyle w:val="Contents6"/>
            <w:tabs>
              <w:tab w:val="clear" w:pos="7609"/>
              <w:tab w:val="right" w:pos="9026" w:leader="dot"/>
            </w:tabs>
            <w:rPr/>
          </w:pPr>
          <w:hyperlink w:anchor="__RefHeading___Toc7682553_2142443653">
            <w:r>
              <w:rPr>
                <w:webHidden/>
                <w:rStyle w:val="IndexLink"/>
              </w:rPr>
              <w:t>2</w:t>
            </w:r>
            <w:r>
              <w:rPr>
                <w:rStyle w:val="IndexLink"/>
                <w:rtl w:val="true"/>
              </w:rPr>
              <w:t xml:space="preserve">. </w:t>
            </w:r>
            <w:r>
              <w:rPr>
                <w:rStyle w:val="IndexLink"/>
                <w:rtl w:val="true"/>
              </w:rPr>
              <w:t>پرهیز از همکاری با پادشاهان ستمگر</w:t>
            </w:r>
            <w:r>
              <w:rPr>
                <w:rStyle w:val="IndexLink"/>
                <w:rtl w:val="true"/>
              </w:rPr>
              <w:tab/>
            </w:r>
            <w:r>
              <w:rPr>
                <w:rStyle w:val="IndexLink"/>
              </w:rPr>
              <w:t>474</w:t>
            </w:r>
          </w:hyperlink>
        </w:p>
        <w:p>
          <w:pPr>
            <w:pStyle w:val="Contents6"/>
            <w:tabs>
              <w:tab w:val="clear" w:pos="7609"/>
              <w:tab w:val="right" w:pos="9026" w:leader="dot"/>
            </w:tabs>
            <w:rPr/>
          </w:pPr>
          <w:hyperlink w:anchor="__RefHeading___Toc7682555_2142443653">
            <w:r>
              <w:rPr>
                <w:webHidden/>
                <w:rStyle w:val="IndexLink"/>
              </w:rPr>
              <w:t>3</w:t>
            </w:r>
            <w:r>
              <w:rPr>
                <w:rStyle w:val="IndexLink"/>
                <w:rtl w:val="true"/>
              </w:rPr>
              <w:t xml:space="preserve">. </w:t>
            </w:r>
            <w:r>
              <w:rPr>
                <w:rStyle w:val="IndexLink"/>
                <w:rtl w:val="true"/>
              </w:rPr>
              <w:t>دعا برای نابودی حکومت های جور</w:t>
            </w:r>
            <w:r>
              <w:rPr>
                <w:rStyle w:val="IndexLink"/>
                <w:rtl w:val="true"/>
              </w:rPr>
              <w:tab/>
            </w:r>
            <w:r>
              <w:rPr>
                <w:rStyle w:val="IndexLink"/>
              </w:rPr>
              <w:t>477</w:t>
            </w:r>
          </w:hyperlink>
        </w:p>
        <w:p>
          <w:pPr>
            <w:pStyle w:val="Contents6"/>
            <w:tabs>
              <w:tab w:val="clear" w:pos="7609"/>
              <w:tab w:val="right" w:pos="9026" w:leader="dot"/>
            </w:tabs>
            <w:rPr/>
          </w:pPr>
          <w:hyperlink w:anchor="__RefHeading___Toc7682557_2142443653">
            <w:r>
              <w:rPr>
                <w:webHidden/>
                <w:rStyle w:val="IndexLink"/>
              </w:rPr>
              <w:t>4</w:t>
            </w:r>
            <w:r>
              <w:rPr>
                <w:rStyle w:val="IndexLink"/>
                <w:rtl w:val="true"/>
              </w:rPr>
              <w:t xml:space="preserve">. </w:t>
            </w:r>
            <w:r>
              <w:rPr>
                <w:rStyle w:val="IndexLink"/>
                <w:rtl w:val="true"/>
              </w:rPr>
              <w:t>صبر همراه با بصیرت در مبارزه با حکومت های جور</w:t>
            </w:r>
            <w:r>
              <w:rPr>
                <w:rStyle w:val="IndexLink"/>
                <w:rtl w:val="true"/>
              </w:rPr>
              <w:tab/>
            </w:r>
            <w:r>
              <w:rPr>
                <w:rStyle w:val="IndexLink"/>
              </w:rPr>
              <w:t>478</w:t>
            </w:r>
          </w:hyperlink>
        </w:p>
        <w:p>
          <w:pPr>
            <w:pStyle w:val="Contents6"/>
            <w:tabs>
              <w:tab w:val="clear" w:pos="7609"/>
              <w:tab w:val="right" w:pos="9026" w:leader="dot"/>
            </w:tabs>
            <w:rPr/>
          </w:pPr>
          <w:hyperlink w:anchor="__RefHeading___Toc7682559_2142443653">
            <w:r>
              <w:rPr>
                <w:webHidden/>
                <w:rStyle w:val="IndexLink"/>
                <w:rtl w:val="true"/>
              </w:rPr>
              <w:t>ب</w:t>
            </w:r>
            <w:r>
              <w:rPr>
                <w:rStyle w:val="IndexLink"/>
                <w:rtl w:val="true"/>
              </w:rPr>
              <w:t xml:space="preserve">) </w:t>
            </w:r>
            <w:r>
              <w:rPr>
                <w:rStyle w:val="IndexLink"/>
                <w:rtl w:val="true"/>
              </w:rPr>
              <w:t>همکاری مشروط با حکومت های جور</w:t>
            </w:r>
            <w:r>
              <w:rPr>
                <w:rStyle w:val="IndexLink"/>
                <w:rtl w:val="true"/>
              </w:rPr>
              <w:tab/>
            </w:r>
            <w:r>
              <w:rPr>
                <w:rStyle w:val="IndexLink"/>
              </w:rPr>
              <w:t>479</w:t>
            </w:r>
          </w:hyperlink>
        </w:p>
        <w:p>
          <w:pPr>
            <w:pStyle w:val="Contents3"/>
            <w:tabs>
              <w:tab w:val="clear" w:pos="8459"/>
              <w:tab w:val="right" w:pos="9026" w:leader="dot"/>
            </w:tabs>
            <w:rPr/>
          </w:pPr>
          <w:hyperlink w:anchor="__RefHeading___Toc7682561_2142443653">
            <w:r>
              <w:rPr>
                <w:webHidden/>
                <w:rStyle w:val="IndexLink"/>
                <w:rtl w:val="true"/>
              </w:rPr>
              <w:t>نتیجه</w:t>
            </w:r>
            <w:r>
              <w:rPr>
                <w:rStyle w:val="IndexLink"/>
                <w:rtl w:val="true"/>
              </w:rPr>
              <w:tab/>
            </w:r>
            <w:r>
              <w:rPr>
                <w:rStyle w:val="IndexLink"/>
              </w:rPr>
              <w:t>482</w:t>
            </w:r>
          </w:hyperlink>
        </w:p>
        <w:p>
          <w:pPr>
            <w:pStyle w:val="Contents3"/>
            <w:tabs>
              <w:tab w:val="clear" w:pos="8459"/>
              <w:tab w:val="right" w:pos="9026" w:leader="dot"/>
            </w:tabs>
            <w:rPr/>
          </w:pPr>
          <w:hyperlink w:anchor="__RefHeading___Toc7682563_2142443653">
            <w:r>
              <w:rPr>
                <w:webHidden/>
                <w:rStyle w:val="IndexLink"/>
                <w:rtl w:val="true"/>
              </w:rPr>
              <w:t>منابع</w:t>
            </w:r>
            <w:r>
              <w:rPr>
                <w:rStyle w:val="IndexLink"/>
                <w:rtl w:val="true"/>
              </w:rPr>
              <w:tab/>
            </w:r>
            <w:r>
              <w:rPr>
                <w:rStyle w:val="IndexLink"/>
              </w:rPr>
              <w:t>484</w:t>
            </w:r>
          </w:hyperlink>
        </w:p>
        <w:p>
          <w:pPr>
            <w:pStyle w:val="Contents2"/>
            <w:tabs>
              <w:tab w:val="clear" w:pos="8743"/>
              <w:tab w:val="right" w:pos="9026" w:leader="dot"/>
            </w:tabs>
            <w:rPr/>
          </w:pPr>
          <w:hyperlink w:anchor="__RefHeading___Toc7682565_2142443653">
            <w:r>
              <w:rPr>
                <w:webHidden/>
                <w:rStyle w:val="IndexLink"/>
                <w:rtl w:val="true"/>
              </w:rPr>
              <w:t>امام کاظم علیه السلام و حاکمیت وقت</w:t>
            </w:r>
            <w:r>
              <w:rPr>
                <w:rStyle w:val="IndexLink"/>
                <w:rtl w:val="true"/>
              </w:rPr>
              <w:tab/>
            </w:r>
            <w:r>
              <w:rPr>
                <w:rStyle w:val="IndexLink"/>
              </w:rPr>
              <w:t>486</w:t>
            </w:r>
          </w:hyperlink>
        </w:p>
        <w:p>
          <w:pPr>
            <w:pStyle w:val="Contents3"/>
            <w:tabs>
              <w:tab w:val="clear" w:pos="8459"/>
              <w:tab w:val="right" w:pos="9026" w:leader="dot"/>
            </w:tabs>
            <w:rPr/>
          </w:pPr>
          <w:hyperlink w:anchor="__RefHeading___Toc7682567_2142443653">
            <w:r>
              <w:rPr>
                <w:webHidden/>
                <w:rStyle w:val="IndexLink"/>
                <w:rtl w:val="true"/>
              </w:rPr>
              <w:t>شکرالله آقانژاد</w:t>
            </w:r>
            <w:r>
              <w:rPr>
                <w:rStyle w:val="IndexLink"/>
                <w:rtl w:val="true"/>
              </w:rPr>
              <w:tab/>
            </w:r>
            <w:r>
              <w:rPr>
                <w:rStyle w:val="IndexLink"/>
              </w:rPr>
              <w:t>486</w:t>
            </w:r>
          </w:hyperlink>
        </w:p>
        <w:p>
          <w:pPr>
            <w:pStyle w:val="Contents3"/>
            <w:tabs>
              <w:tab w:val="clear" w:pos="8459"/>
              <w:tab w:val="right" w:pos="9026" w:leader="dot"/>
            </w:tabs>
            <w:rPr/>
          </w:pPr>
          <w:hyperlink w:anchor="__RefHeading___Toc7682569_2142443653">
            <w:r>
              <w:rPr>
                <w:webHidden/>
                <w:rStyle w:val="IndexLink"/>
                <w:rtl w:val="true"/>
              </w:rPr>
              <w:t>مقدمه</w:t>
            </w:r>
            <w:r>
              <w:rPr>
                <w:rStyle w:val="IndexLink"/>
                <w:rtl w:val="true"/>
              </w:rPr>
              <w:tab/>
            </w:r>
            <w:r>
              <w:rPr>
                <w:rStyle w:val="IndexLink"/>
              </w:rPr>
              <w:t>486</w:t>
            </w:r>
          </w:hyperlink>
        </w:p>
        <w:p>
          <w:pPr>
            <w:pStyle w:val="Contents3"/>
            <w:tabs>
              <w:tab w:val="clear" w:pos="8459"/>
              <w:tab w:val="right" w:pos="9026" w:leader="dot"/>
            </w:tabs>
            <w:rPr/>
          </w:pPr>
          <w:hyperlink w:anchor="__RefHeading___Toc7682571_2142443653">
            <w:r>
              <w:rPr>
                <w:webHidden/>
                <w:rStyle w:val="IndexLink"/>
                <w:rtl w:val="true"/>
              </w:rPr>
              <w:t>امام کاظم علیه السلام از تولد تا امامت</w:t>
            </w:r>
            <w:r>
              <w:rPr>
                <w:rStyle w:val="IndexLink"/>
                <w:rtl w:val="true"/>
              </w:rPr>
              <w:tab/>
            </w:r>
            <w:r>
              <w:rPr>
                <w:rStyle w:val="IndexLink"/>
              </w:rPr>
              <w:t>486</w:t>
            </w:r>
          </w:hyperlink>
        </w:p>
        <w:p>
          <w:pPr>
            <w:pStyle w:val="Contents3"/>
            <w:tabs>
              <w:tab w:val="clear" w:pos="8459"/>
              <w:tab w:val="right" w:pos="9026" w:leader="dot"/>
            </w:tabs>
            <w:rPr/>
          </w:pPr>
          <w:hyperlink w:anchor="__RefHeading___Toc7682573_2142443653">
            <w:r>
              <w:rPr>
                <w:webHidden/>
                <w:rStyle w:val="IndexLink"/>
                <w:rtl w:val="true"/>
              </w:rPr>
              <w:t>انشعاب ها و انحراف های درون مذهبی در شیعه</w:t>
            </w:r>
            <w:r>
              <w:rPr>
                <w:rStyle w:val="IndexLink"/>
                <w:rtl w:val="true"/>
              </w:rPr>
              <w:tab/>
            </w:r>
            <w:r>
              <w:rPr>
                <w:rStyle w:val="IndexLink"/>
              </w:rPr>
              <w:t>487</w:t>
            </w:r>
          </w:hyperlink>
        </w:p>
        <w:p>
          <w:pPr>
            <w:pStyle w:val="Contents3"/>
            <w:tabs>
              <w:tab w:val="clear" w:pos="8459"/>
              <w:tab w:val="right" w:pos="9026" w:leader="dot"/>
            </w:tabs>
            <w:rPr/>
          </w:pPr>
          <w:hyperlink w:anchor="__RefHeading___Toc7682575_2142443653">
            <w:r>
              <w:rPr>
                <w:webHidden/>
                <w:rStyle w:val="IndexLink"/>
                <w:rtl w:val="true"/>
              </w:rPr>
              <w:t>امامت امام و عکس العمل حاکمیت</w:t>
            </w:r>
            <w:r>
              <w:rPr>
                <w:rStyle w:val="IndexLink"/>
                <w:rtl w:val="true"/>
              </w:rPr>
              <w:tab/>
            </w:r>
            <w:r>
              <w:rPr>
                <w:rStyle w:val="IndexLink"/>
              </w:rPr>
              <w:t>489</w:t>
            </w:r>
          </w:hyperlink>
        </w:p>
        <w:p>
          <w:pPr>
            <w:pStyle w:val="Contents3"/>
            <w:tabs>
              <w:tab w:val="clear" w:pos="8459"/>
              <w:tab w:val="right" w:pos="9026" w:leader="dot"/>
            </w:tabs>
            <w:rPr/>
          </w:pPr>
          <w:hyperlink w:anchor="__RefHeading___Toc7682577_2142443653">
            <w:r>
              <w:rPr>
                <w:webHidden/>
                <w:rStyle w:val="IndexLink"/>
                <w:rtl w:val="true"/>
              </w:rPr>
              <w:t>شیوه های مبارزاتی امام کاظم علیه السلام</w:t>
            </w:r>
            <w:r>
              <w:rPr>
                <w:rStyle w:val="IndexLink"/>
                <w:rtl w:val="true"/>
              </w:rPr>
              <w:tab/>
            </w:r>
            <w:r>
              <w:rPr>
                <w:rStyle w:val="IndexLink"/>
              </w:rPr>
              <w:t>492</w:t>
            </w:r>
          </w:hyperlink>
        </w:p>
        <w:p>
          <w:pPr>
            <w:pStyle w:val="Contents4"/>
            <w:tabs>
              <w:tab w:val="clear" w:pos="8176"/>
              <w:tab w:val="right" w:pos="9026" w:leader="dot"/>
            </w:tabs>
            <w:rPr/>
          </w:pPr>
          <w:hyperlink w:anchor="__RefHeading___Toc7682579_2142443653">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7682581_2142443653">
            <w:r>
              <w:rPr>
                <w:webHidden/>
                <w:rStyle w:val="IndexLink"/>
              </w:rPr>
              <w:t>1</w:t>
            </w:r>
            <w:r>
              <w:rPr>
                <w:rStyle w:val="IndexLink"/>
                <w:rtl w:val="true"/>
              </w:rPr>
              <w:t xml:space="preserve">. </w:t>
            </w:r>
            <w:r>
              <w:rPr>
                <w:rStyle w:val="IndexLink"/>
                <w:rtl w:val="true"/>
              </w:rPr>
              <w:t>زمینه سازی برای تشکیل حکومت</w:t>
            </w:r>
            <w:r>
              <w:rPr>
                <w:rStyle w:val="IndexLink"/>
                <w:rtl w:val="true"/>
              </w:rPr>
              <w:tab/>
            </w:r>
            <w:r>
              <w:rPr>
                <w:rStyle w:val="IndexLink"/>
              </w:rPr>
              <w:t>492</w:t>
            </w:r>
          </w:hyperlink>
        </w:p>
        <w:p>
          <w:pPr>
            <w:pStyle w:val="Contents4"/>
            <w:tabs>
              <w:tab w:val="clear" w:pos="8176"/>
              <w:tab w:val="right" w:pos="9026" w:leader="dot"/>
            </w:tabs>
            <w:rPr/>
          </w:pPr>
          <w:hyperlink w:anchor="__RefHeading___Toc7682583_2142443653">
            <w:r>
              <w:rPr>
                <w:webHidden/>
                <w:rStyle w:val="IndexLink"/>
              </w:rPr>
              <w:t>2</w:t>
            </w:r>
            <w:r>
              <w:rPr>
                <w:rStyle w:val="IndexLink"/>
                <w:rtl w:val="true"/>
              </w:rPr>
              <w:t xml:space="preserve">. </w:t>
            </w:r>
            <w:r>
              <w:rPr>
                <w:rStyle w:val="IndexLink"/>
                <w:rtl w:val="true"/>
              </w:rPr>
              <w:t>یار گیری از میان مقامات حکومتی</w:t>
            </w:r>
            <w:r>
              <w:rPr>
                <w:rStyle w:val="IndexLink"/>
                <w:rtl w:val="true"/>
              </w:rPr>
              <w:tab/>
            </w:r>
            <w:r>
              <w:rPr>
                <w:rStyle w:val="IndexLink"/>
              </w:rPr>
              <w:t>493</w:t>
            </w:r>
          </w:hyperlink>
        </w:p>
        <w:p>
          <w:pPr>
            <w:pStyle w:val="Contents4"/>
            <w:tabs>
              <w:tab w:val="clear" w:pos="8176"/>
              <w:tab w:val="right" w:pos="9026" w:leader="dot"/>
            </w:tabs>
            <w:rPr/>
          </w:pPr>
          <w:hyperlink w:anchor="__RefHeading___Toc7682585_2142443653">
            <w:r>
              <w:rPr>
                <w:webHidden/>
                <w:rStyle w:val="IndexLink"/>
              </w:rPr>
              <w:t>3</w:t>
            </w:r>
            <w:r>
              <w:rPr>
                <w:rStyle w:val="IndexLink"/>
                <w:rtl w:val="true"/>
              </w:rPr>
              <w:t xml:space="preserve">. </w:t>
            </w:r>
            <w:r>
              <w:rPr>
                <w:rStyle w:val="IndexLink"/>
                <w:rtl w:val="true"/>
              </w:rPr>
              <w:t>روشن گری ماهیت حکومت عباسی و عواقب همکاری با آن</w:t>
            </w:r>
            <w:r>
              <w:rPr>
                <w:rStyle w:val="IndexLink"/>
                <w:rtl w:val="true"/>
              </w:rPr>
              <w:tab/>
            </w:r>
            <w:r>
              <w:rPr>
                <w:rStyle w:val="IndexLink"/>
              </w:rPr>
              <w:t>494</w:t>
            </w:r>
          </w:hyperlink>
        </w:p>
        <w:p>
          <w:pPr>
            <w:pStyle w:val="Contents4"/>
            <w:tabs>
              <w:tab w:val="clear" w:pos="8176"/>
              <w:tab w:val="right" w:pos="9026" w:leader="dot"/>
            </w:tabs>
            <w:rPr/>
          </w:pPr>
          <w:hyperlink w:anchor="__RefHeading___Toc7682587_2142443653">
            <w:r>
              <w:rPr>
                <w:webHidden/>
                <w:rStyle w:val="IndexLink"/>
              </w:rPr>
              <w:t>4</w:t>
            </w:r>
            <w:r>
              <w:rPr>
                <w:rStyle w:val="IndexLink"/>
                <w:rtl w:val="true"/>
              </w:rPr>
              <w:t xml:space="preserve">. </w:t>
            </w:r>
            <w:r>
              <w:rPr>
                <w:rStyle w:val="IndexLink"/>
                <w:rtl w:val="true"/>
              </w:rPr>
              <w:t>هدایت پنهان مبارزان علیه حکومت وقت</w:t>
            </w:r>
            <w:r>
              <w:rPr>
                <w:rStyle w:val="IndexLink"/>
                <w:rtl w:val="true"/>
              </w:rPr>
              <w:tab/>
            </w:r>
            <w:r>
              <w:rPr>
                <w:rStyle w:val="IndexLink"/>
              </w:rPr>
              <w:t>495</w:t>
            </w:r>
          </w:hyperlink>
        </w:p>
        <w:p>
          <w:pPr>
            <w:pStyle w:val="Contents4"/>
            <w:tabs>
              <w:tab w:val="clear" w:pos="8176"/>
              <w:tab w:val="right" w:pos="9026" w:leader="dot"/>
            </w:tabs>
            <w:rPr/>
          </w:pPr>
          <w:hyperlink w:anchor="__RefHeading___Toc7682589_2142443653">
            <w:r>
              <w:rPr>
                <w:webHidden/>
                <w:rStyle w:val="IndexLink"/>
              </w:rPr>
              <w:t>5</w:t>
            </w:r>
            <w:r>
              <w:rPr>
                <w:rStyle w:val="IndexLink"/>
                <w:rtl w:val="true"/>
              </w:rPr>
              <w:t xml:space="preserve">. </w:t>
            </w:r>
            <w:r>
              <w:rPr>
                <w:rStyle w:val="IndexLink"/>
                <w:rtl w:val="true"/>
              </w:rPr>
              <w:t>حفظ نیروهای کار آمد</w:t>
            </w:r>
            <w:r>
              <w:rPr>
                <w:rStyle w:val="IndexLink"/>
                <w:rtl w:val="true"/>
              </w:rPr>
              <w:tab/>
            </w:r>
            <w:r>
              <w:rPr>
                <w:rStyle w:val="IndexLink"/>
              </w:rPr>
              <w:t>496</w:t>
            </w:r>
          </w:hyperlink>
        </w:p>
        <w:p>
          <w:pPr>
            <w:pStyle w:val="Contents5"/>
            <w:tabs>
              <w:tab w:val="clear" w:pos="7892"/>
              <w:tab w:val="right" w:pos="9026" w:leader="dot"/>
            </w:tabs>
            <w:rPr/>
          </w:pPr>
          <w:hyperlink w:anchor="__RefHeading___Toc7682591_2142443653">
            <w:r>
              <w:rPr>
                <w:webHidden/>
                <w:rStyle w:val="IndexLink"/>
                <w:rtl w:val="true"/>
              </w:rPr>
              <w:t>اشاره</w:t>
            </w:r>
            <w:r>
              <w:rPr>
                <w:rStyle w:val="IndexLink"/>
                <w:rtl w:val="true"/>
              </w:rPr>
              <w:tab/>
            </w:r>
            <w:r>
              <w:rPr>
                <w:rStyle w:val="IndexLink"/>
              </w:rPr>
              <w:t>496</w:t>
            </w:r>
          </w:hyperlink>
        </w:p>
        <w:p>
          <w:pPr>
            <w:pStyle w:val="Contents5"/>
            <w:tabs>
              <w:tab w:val="clear" w:pos="7892"/>
              <w:tab w:val="right" w:pos="9026" w:leader="dot"/>
            </w:tabs>
            <w:rPr/>
          </w:pPr>
          <w:hyperlink w:anchor="__RefHeading___Toc7682593_2142443653">
            <w:r>
              <w:rPr>
                <w:webHidden/>
                <w:rStyle w:val="IndexLink"/>
                <w:rtl w:val="true"/>
              </w:rPr>
              <w:t>الف</w:t>
            </w:r>
            <w:r>
              <w:rPr>
                <w:rStyle w:val="IndexLink"/>
                <w:rtl w:val="true"/>
              </w:rPr>
              <w:t xml:space="preserve">) </w:t>
            </w:r>
            <w:r>
              <w:rPr>
                <w:rStyle w:val="IndexLink"/>
                <w:rtl w:val="true"/>
              </w:rPr>
              <w:t>توسعه تشکیلاتی شيعه</w:t>
            </w:r>
            <w:r>
              <w:rPr>
                <w:rStyle w:val="IndexLink"/>
                <w:rtl w:val="true"/>
              </w:rPr>
              <w:tab/>
            </w:r>
            <w:r>
              <w:rPr>
                <w:rStyle w:val="IndexLink"/>
              </w:rPr>
              <w:t>498</w:t>
            </w:r>
          </w:hyperlink>
        </w:p>
        <w:p>
          <w:pPr>
            <w:pStyle w:val="Contents6"/>
            <w:tabs>
              <w:tab w:val="clear" w:pos="7609"/>
              <w:tab w:val="right" w:pos="9026" w:leader="dot"/>
            </w:tabs>
            <w:rPr/>
          </w:pPr>
          <w:hyperlink w:anchor="__RefHeading___Toc7682595_2142443653">
            <w:r>
              <w:rPr>
                <w:webHidden/>
                <w:rStyle w:val="IndexLink"/>
                <w:rtl w:val="true"/>
              </w:rPr>
              <w:t>اشاره</w:t>
            </w:r>
            <w:r>
              <w:rPr>
                <w:rStyle w:val="IndexLink"/>
                <w:rtl w:val="true"/>
              </w:rPr>
              <w:tab/>
            </w:r>
            <w:r>
              <w:rPr>
                <w:rStyle w:val="IndexLink"/>
              </w:rPr>
              <w:t>498</w:t>
            </w:r>
          </w:hyperlink>
        </w:p>
        <w:p>
          <w:pPr>
            <w:pStyle w:val="Contents6"/>
            <w:tabs>
              <w:tab w:val="clear" w:pos="7609"/>
              <w:tab w:val="right" w:pos="9026" w:leader="dot"/>
            </w:tabs>
            <w:rPr/>
          </w:pPr>
          <w:hyperlink w:anchor="__RefHeading___Toc7682597_2142443653">
            <w:r>
              <w:rPr>
                <w:webHidden/>
                <w:rStyle w:val="IndexLink"/>
              </w:rPr>
              <w:t>1</w:t>
            </w:r>
            <w:r>
              <w:rPr>
                <w:rStyle w:val="IndexLink"/>
                <w:rtl w:val="true"/>
              </w:rPr>
              <w:t xml:space="preserve">. </w:t>
            </w:r>
            <w:r>
              <w:rPr>
                <w:rStyle w:val="IndexLink"/>
                <w:rtl w:val="true"/>
              </w:rPr>
              <w:t>سیاست تقیه</w:t>
            </w:r>
            <w:r>
              <w:rPr>
                <w:rStyle w:val="IndexLink"/>
                <w:rtl w:val="true"/>
              </w:rPr>
              <w:tab/>
            </w:r>
            <w:r>
              <w:rPr>
                <w:rStyle w:val="IndexLink"/>
              </w:rPr>
              <w:t>500</w:t>
            </w:r>
          </w:hyperlink>
        </w:p>
        <w:p>
          <w:pPr>
            <w:pStyle w:val="Contents6"/>
            <w:tabs>
              <w:tab w:val="clear" w:pos="7609"/>
              <w:tab w:val="right" w:pos="9026" w:leader="dot"/>
            </w:tabs>
            <w:rPr/>
          </w:pPr>
          <w:hyperlink w:anchor="__RefHeading___Toc7682599_2142443653">
            <w:r>
              <w:rPr>
                <w:webHidden/>
                <w:rStyle w:val="IndexLink"/>
              </w:rPr>
              <w:t>2</w:t>
            </w:r>
            <w:r>
              <w:rPr>
                <w:rStyle w:val="IndexLink"/>
                <w:rtl w:val="true"/>
              </w:rPr>
              <w:t xml:space="preserve">. </w:t>
            </w:r>
            <w:r>
              <w:rPr>
                <w:rStyle w:val="IndexLink"/>
                <w:rtl w:val="true"/>
              </w:rPr>
              <w:t>تأسیس سازمان وکالت</w:t>
            </w:r>
            <w:r>
              <w:rPr>
                <w:rStyle w:val="IndexLink"/>
                <w:rtl w:val="true"/>
              </w:rPr>
              <w:tab/>
            </w:r>
            <w:r>
              <w:rPr>
                <w:rStyle w:val="IndexLink"/>
              </w:rPr>
              <w:t>501</w:t>
            </w:r>
          </w:hyperlink>
        </w:p>
        <w:p>
          <w:pPr>
            <w:pStyle w:val="Contents6"/>
            <w:tabs>
              <w:tab w:val="clear" w:pos="7609"/>
              <w:tab w:val="right" w:pos="9026" w:leader="dot"/>
            </w:tabs>
            <w:rPr/>
          </w:pPr>
          <w:hyperlink w:anchor="__RefHeading___Toc7682601_2142443653">
            <w:r>
              <w:rPr>
                <w:webHidden/>
                <w:rStyle w:val="IndexLink"/>
              </w:rPr>
              <w:t>3</w:t>
            </w:r>
            <w:r>
              <w:rPr>
                <w:rStyle w:val="IndexLink"/>
                <w:rtl w:val="true"/>
              </w:rPr>
              <w:t xml:space="preserve">. </w:t>
            </w:r>
            <w:r>
              <w:rPr>
                <w:rStyle w:val="IndexLink"/>
                <w:rtl w:val="true"/>
              </w:rPr>
              <w:t>شبکه ارتباطی میان امام و شاگردان</w:t>
            </w:r>
            <w:r>
              <w:rPr>
                <w:rStyle w:val="IndexLink"/>
                <w:rtl w:val="true"/>
              </w:rPr>
              <w:tab/>
            </w:r>
            <w:r>
              <w:rPr>
                <w:rStyle w:val="IndexLink"/>
              </w:rPr>
              <w:t>502</w:t>
            </w:r>
          </w:hyperlink>
        </w:p>
        <w:p>
          <w:pPr>
            <w:pStyle w:val="Contents5"/>
            <w:tabs>
              <w:tab w:val="clear" w:pos="7892"/>
              <w:tab w:val="right" w:pos="9026" w:leader="dot"/>
            </w:tabs>
            <w:rPr/>
          </w:pPr>
          <w:hyperlink w:anchor="__RefHeading___Toc7682603_2142443653">
            <w:r>
              <w:rPr>
                <w:webHidden/>
                <w:rStyle w:val="IndexLink"/>
                <w:rtl w:val="true"/>
              </w:rPr>
              <w:t>ب</w:t>
            </w:r>
            <w:r>
              <w:rPr>
                <w:rStyle w:val="IndexLink"/>
                <w:rtl w:val="true"/>
              </w:rPr>
              <w:t xml:space="preserve">) </w:t>
            </w:r>
            <w:r>
              <w:rPr>
                <w:rStyle w:val="IndexLink"/>
                <w:rtl w:val="true"/>
              </w:rPr>
              <w:t>تربیت نخبگان علمی</w:t>
            </w:r>
            <w:r>
              <w:rPr>
                <w:rStyle w:val="IndexLink"/>
                <w:rtl w:val="true"/>
              </w:rPr>
              <w:tab/>
            </w:r>
            <w:r>
              <w:rPr>
                <w:rStyle w:val="IndexLink"/>
              </w:rPr>
              <w:t>503</w:t>
            </w:r>
          </w:hyperlink>
        </w:p>
        <w:p>
          <w:pPr>
            <w:pStyle w:val="Contents6"/>
            <w:tabs>
              <w:tab w:val="clear" w:pos="7609"/>
              <w:tab w:val="right" w:pos="9026" w:leader="dot"/>
            </w:tabs>
            <w:rPr/>
          </w:pPr>
          <w:hyperlink w:anchor="__RefHeading___Toc7682605_2142443653">
            <w:r>
              <w:rPr>
                <w:webHidden/>
                <w:rStyle w:val="IndexLink"/>
                <w:rtl w:val="true"/>
              </w:rPr>
              <w:t>اشاره</w:t>
            </w:r>
            <w:r>
              <w:rPr>
                <w:rStyle w:val="IndexLink"/>
                <w:rtl w:val="true"/>
              </w:rPr>
              <w:tab/>
            </w:r>
            <w:r>
              <w:rPr>
                <w:rStyle w:val="IndexLink"/>
              </w:rPr>
              <w:t>503</w:t>
            </w:r>
          </w:hyperlink>
        </w:p>
        <w:p>
          <w:pPr>
            <w:pStyle w:val="Contents6"/>
            <w:tabs>
              <w:tab w:val="clear" w:pos="7609"/>
              <w:tab w:val="right" w:pos="9026" w:leader="dot"/>
            </w:tabs>
            <w:rPr/>
          </w:pPr>
          <w:hyperlink w:anchor="__RefHeading___Toc7682607_2142443653">
            <w:r>
              <w:rPr>
                <w:webHidden/>
                <w:rStyle w:val="IndexLink"/>
              </w:rPr>
              <w:t>1</w:t>
            </w:r>
            <w:r>
              <w:rPr>
                <w:rStyle w:val="IndexLink"/>
                <w:rtl w:val="true"/>
              </w:rPr>
              <w:t xml:space="preserve">. </w:t>
            </w:r>
            <w:r>
              <w:rPr>
                <w:rStyle w:val="IndexLink"/>
                <w:rtl w:val="true"/>
              </w:rPr>
              <w:t>اطلاع دادن از مواضع خصمانه خلیفه به امام</w:t>
            </w:r>
            <w:r>
              <w:rPr>
                <w:rStyle w:val="IndexLink"/>
                <w:rtl w:val="true"/>
              </w:rPr>
              <w:tab/>
            </w:r>
            <w:r>
              <w:rPr>
                <w:rStyle w:val="IndexLink"/>
              </w:rPr>
              <w:t>504</w:t>
            </w:r>
          </w:hyperlink>
        </w:p>
        <w:p>
          <w:pPr>
            <w:pStyle w:val="Contents6"/>
            <w:tabs>
              <w:tab w:val="clear" w:pos="7609"/>
              <w:tab w:val="right" w:pos="9026" w:leader="dot"/>
            </w:tabs>
            <w:rPr/>
          </w:pPr>
          <w:hyperlink w:anchor="__RefHeading___Toc7682609_2142443653">
            <w:r>
              <w:rPr>
                <w:webHidden/>
                <w:rStyle w:val="IndexLink"/>
              </w:rPr>
              <w:t>2</w:t>
            </w:r>
            <w:r>
              <w:rPr>
                <w:rStyle w:val="IndexLink"/>
                <w:rtl w:val="true"/>
              </w:rPr>
              <w:t xml:space="preserve">. </w:t>
            </w:r>
            <w:r>
              <w:rPr>
                <w:rStyle w:val="IndexLink"/>
                <w:rtl w:val="true"/>
              </w:rPr>
              <w:t>حمایت از شیعیان</w:t>
            </w:r>
            <w:r>
              <w:rPr>
                <w:rStyle w:val="IndexLink"/>
                <w:rtl w:val="true"/>
              </w:rPr>
              <w:tab/>
            </w:r>
            <w:r>
              <w:rPr>
                <w:rStyle w:val="IndexLink"/>
              </w:rPr>
              <w:t>505</w:t>
            </w:r>
          </w:hyperlink>
        </w:p>
        <w:p>
          <w:pPr>
            <w:pStyle w:val="Contents3"/>
            <w:tabs>
              <w:tab w:val="clear" w:pos="8459"/>
              <w:tab w:val="right" w:pos="9026" w:leader="dot"/>
            </w:tabs>
            <w:rPr/>
          </w:pPr>
          <w:hyperlink w:anchor="__RefHeading___Toc7682611_2142443653">
            <w:r>
              <w:rPr>
                <w:webHidden/>
                <w:rStyle w:val="IndexLink"/>
                <w:rtl w:val="true"/>
              </w:rPr>
              <w:t>نتیجه</w:t>
            </w:r>
            <w:r>
              <w:rPr>
                <w:rStyle w:val="IndexLink"/>
                <w:rtl w:val="true"/>
              </w:rPr>
              <w:tab/>
            </w:r>
            <w:r>
              <w:rPr>
                <w:rStyle w:val="IndexLink"/>
              </w:rPr>
              <w:t>508</w:t>
            </w:r>
          </w:hyperlink>
        </w:p>
        <w:p>
          <w:pPr>
            <w:pStyle w:val="Contents3"/>
            <w:tabs>
              <w:tab w:val="clear" w:pos="8459"/>
              <w:tab w:val="right" w:pos="9026" w:leader="dot"/>
            </w:tabs>
            <w:rPr/>
          </w:pPr>
          <w:hyperlink w:anchor="__RefHeading___Toc7682613_2142443653">
            <w:r>
              <w:rPr>
                <w:webHidden/>
                <w:rStyle w:val="IndexLink"/>
                <w:rtl w:val="true"/>
              </w:rPr>
              <w:t>منابع</w:t>
            </w:r>
            <w:r>
              <w:rPr>
                <w:rStyle w:val="IndexLink"/>
                <w:rtl w:val="true"/>
              </w:rPr>
              <w:tab/>
            </w:r>
            <w:r>
              <w:rPr>
                <w:rStyle w:val="IndexLink"/>
              </w:rPr>
              <w:t>510</w:t>
            </w:r>
          </w:hyperlink>
        </w:p>
        <w:p>
          <w:pPr>
            <w:pStyle w:val="Contents2"/>
            <w:tabs>
              <w:tab w:val="clear" w:pos="8743"/>
              <w:tab w:val="right" w:pos="9026" w:leader="dot"/>
            </w:tabs>
            <w:rPr/>
          </w:pPr>
          <w:hyperlink w:anchor="__RefHeading___Toc7682615_2142443653">
            <w:r>
              <w:rPr>
                <w:webHidden/>
                <w:rStyle w:val="IndexLink"/>
                <w:rtl w:val="true"/>
              </w:rPr>
              <w:t>استراتژی امام کاظم علیه السلام و هژمونی حاکمان عباسی</w:t>
            </w:r>
            <w:r>
              <w:rPr>
                <w:rStyle w:val="IndexLink"/>
                <w:rtl w:val="true"/>
              </w:rPr>
              <w:tab/>
            </w:r>
            <w:r>
              <w:rPr>
                <w:rStyle w:val="IndexLink"/>
              </w:rPr>
              <w:t>512</w:t>
            </w:r>
          </w:hyperlink>
        </w:p>
        <w:p>
          <w:pPr>
            <w:pStyle w:val="Contents3"/>
            <w:tabs>
              <w:tab w:val="clear" w:pos="8459"/>
              <w:tab w:val="right" w:pos="9026" w:leader="dot"/>
            </w:tabs>
            <w:rPr/>
          </w:pPr>
          <w:hyperlink w:anchor="__RefHeading___Toc7682617_2142443653">
            <w:r>
              <w:rPr>
                <w:webHidden/>
                <w:rStyle w:val="IndexLink"/>
                <w:rtl w:val="true"/>
              </w:rPr>
              <w:t>مسعود پورفرد</w:t>
            </w:r>
            <w:r>
              <w:rPr>
                <w:rStyle w:val="IndexLink"/>
                <w:rtl w:val="true"/>
              </w:rPr>
              <w:tab/>
            </w:r>
            <w:r>
              <w:rPr>
                <w:rStyle w:val="IndexLink"/>
              </w:rPr>
              <w:t>512</w:t>
            </w:r>
          </w:hyperlink>
        </w:p>
        <w:p>
          <w:pPr>
            <w:pStyle w:val="Contents3"/>
            <w:tabs>
              <w:tab w:val="clear" w:pos="8459"/>
              <w:tab w:val="right" w:pos="9026" w:leader="dot"/>
            </w:tabs>
            <w:rPr/>
          </w:pPr>
          <w:hyperlink w:anchor="__RefHeading___Toc7682619_2142443653">
            <w:r>
              <w:rPr>
                <w:webHidden/>
                <w:rStyle w:val="IndexLink"/>
                <w:rtl w:val="true"/>
              </w:rPr>
              <w:t>چکیده</w:t>
            </w:r>
            <w:r>
              <w:rPr>
                <w:rStyle w:val="IndexLink"/>
                <w:rtl w:val="true"/>
              </w:rPr>
              <w:tab/>
            </w:r>
            <w:r>
              <w:rPr>
                <w:rStyle w:val="IndexLink"/>
              </w:rPr>
              <w:t>512</w:t>
            </w:r>
          </w:hyperlink>
        </w:p>
        <w:p>
          <w:pPr>
            <w:pStyle w:val="Contents3"/>
            <w:tabs>
              <w:tab w:val="clear" w:pos="8459"/>
              <w:tab w:val="right" w:pos="9026" w:leader="dot"/>
            </w:tabs>
            <w:rPr/>
          </w:pPr>
          <w:hyperlink w:anchor="__RefHeading___Toc7682621_2142443653">
            <w:r>
              <w:rPr>
                <w:webHidden/>
                <w:rStyle w:val="IndexLink"/>
                <w:rtl w:val="true"/>
              </w:rPr>
              <w:t>مقدمه</w:t>
            </w:r>
            <w:r>
              <w:rPr>
                <w:rStyle w:val="IndexLink"/>
                <w:rtl w:val="true"/>
              </w:rPr>
              <w:tab/>
            </w:r>
            <w:r>
              <w:rPr>
                <w:rStyle w:val="IndexLink"/>
              </w:rPr>
              <w:t>512</w:t>
            </w:r>
          </w:hyperlink>
        </w:p>
        <w:p>
          <w:pPr>
            <w:pStyle w:val="Contents3"/>
            <w:tabs>
              <w:tab w:val="clear" w:pos="8459"/>
              <w:tab w:val="right" w:pos="9026" w:leader="dot"/>
            </w:tabs>
            <w:rPr/>
          </w:pPr>
          <w:hyperlink w:anchor="__RefHeading___Toc7682623_2142443653">
            <w:r>
              <w:rPr>
                <w:webHidden/>
                <w:rStyle w:val="IndexLink"/>
                <w:rtl w:val="true"/>
              </w:rPr>
              <w:t>چارچوب پژوهش</w:t>
            </w:r>
            <w:r>
              <w:rPr>
                <w:rStyle w:val="IndexLink"/>
                <w:rtl w:val="true"/>
              </w:rPr>
              <w:tab/>
            </w:r>
            <w:r>
              <w:rPr>
                <w:rStyle w:val="IndexLink"/>
              </w:rPr>
              <w:t>513</w:t>
            </w:r>
          </w:hyperlink>
        </w:p>
        <w:p>
          <w:pPr>
            <w:pStyle w:val="Contents4"/>
            <w:tabs>
              <w:tab w:val="clear" w:pos="8176"/>
              <w:tab w:val="right" w:pos="9026" w:leader="dot"/>
            </w:tabs>
            <w:rPr/>
          </w:pPr>
          <w:hyperlink w:anchor="__RefHeading___Toc7682625_2142443653">
            <w:r>
              <w:rPr>
                <w:webHidden/>
                <w:rStyle w:val="IndexLink"/>
                <w:rtl w:val="true"/>
              </w:rPr>
              <w:t>اشاره</w:t>
            </w:r>
            <w:r>
              <w:rPr>
                <w:rStyle w:val="IndexLink"/>
                <w:rtl w:val="true"/>
              </w:rPr>
              <w:tab/>
            </w:r>
            <w:r>
              <w:rPr>
                <w:rStyle w:val="IndexLink"/>
              </w:rPr>
              <w:t>513</w:t>
            </w:r>
          </w:hyperlink>
        </w:p>
        <w:p>
          <w:pPr>
            <w:pStyle w:val="Contents4"/>
            <w:tabs>
              <w:tab w:val="clear" w:pos="8176"/>
              <w:tab w:val="right" w:pos="9026" w:leader="dot"/>
            </w:tabs>
            <w:rPr/>
          </w:pPr>
          <w:hyperlink w:anchor="__RefHeading___Toc7682627_2142443653">
            <w:r>
              <w:rPr>
                <w:webHidden/>
                <w:rStyle w:val="IndexLink"/>
              </w:rPr>
              <w:t>1</w:t>
            </w:r>
            <w:r>
              <w:rPr>
                <w:rStyle w:val="IndexLink"/>
                <w:rtl w:val="true"/>
              </w:rPr>
              <w:t xml:space="preserve">. </w:t>
            </w:r>
            <w:r>
              <w:rPr>
                <w:rStyle w:val="IndexLink"/>
                <w:rtl w:val="true"/>
              </w:rPr>
              <w:t>اعتقادات اسلامی</w:t>
            </w:r>
            <w:r>
              <w:rPr>
                <w:rStyle w:val="IndexLink"/>
                <w:rtl w:val="true"/>
              </w:rPr>
              <w:tab/>
            </w:r>
            <w:r>
              <w:rPr>
                <w:rStyle w:val="IndexLink"/>
              </w:rPr>
              <w:t>514</w:t>
            </w:r>
          </w:hyperlink>
        </w:p>
        <w:p>
          <w:pPr>
            <w:pStyle w:val="Contents4"/>
            <w:tabs>
              <w:tab w:val="clear" w:pos="8176"/>
              <w:tab w:val="right" w:pos="9026" w:leader="dot"/>
            </w:tabs>
            <w:rPr/>
          </w:pPr>
          <w:hyperlink w:anchor="__RefHeading___Toc7682629_2142443653">
            <w:r>
              <w:rPr>
                <w:webHidden/>
                <w:rStyle w:val="IndexLink"/>
              </w:rPr>
              <w:t>2</w:t>
            </w:r>
            <w:r>
              <w:rPr>
                <w:rStyle w:val="IndexLink"/>
                <w:rtl w:val="true"/>
              </w:rPr>
              <w:t xml:space="preserve">. </w:t>
            </w:r>
            <w:r>
              <w:rPr>
                <w:rStyle w:val="IndexLink"/>
                <w:rtl w:val="true"/>
              </w:rPr>
              <w:t>اهداف سیاسی اسلام</w:t>
            </w:r>
            <w:r>
              <w:rPr>
                <w:rStyle w:val="IndexLink"/>
                <w:rtl w:val="true"/>
              </w:rPr>
              <w:tab/>
            </w:r>
            <w:r>
              <w:rPr>
                <w:rStyle w:val="IndexLink"/>
              </w:rPr>
              <w:t>514</w:t>
            </w:r>
          </w:hyperlink>
        </w:p>
        <w:p>
          <w:pPr>
            <w:pStyle w:val="Contents4"/>
            <w:tabs>
              <w:tab w:val="clear" w:pos="8176"/>
              <w:tab w:val="right" w:pos="9026" w:leader="dot"/>
            </w:tabs>
            <w:rPr/>
          </w:pPr>
          <w:hyperlink w:anchor="__RefHeading___Toc7682631_2142443653">
            <w:r>
              <w:rPr>
                <w:webHidden/>
                <w:rStyle w:val="IndexLink"/>
              </w:rPr>
              <w:t>3</w:t>
            </w:r>
            <w:r>
              <w:rPr>
                <w:rStyle w:val="IndexLink"/>
                <w:rtl w:val="true"/>
              </w:rPr>
              <w:t xml:space="preserve">. </w:t>
            </w:r>
            <w:r>
              <w:rPr>
                <w:rStyle w:val="IndexLink"/>
                <w:rtl w:val="true"/>
              </w:rPr>
              <w:t>الگوهایی از روابط سیاسی</w:t>
            </w:r>
            <w:r>
              <w:rPr>
                <w:rStyle w:val="IndexLink"/>
                <w:rtl w:val="true"/>
              </w:rPr>
              <w:tab/>
            </w:r>
            <w:r>
              <w:rPr>
                <w:rStyle w:val="IndexLink"/>
              </w:rPr>
              <w:t>515</w:t>
            </w:r>
          </w:hyperlink>
        </w:p>
        <w:p>
          <w:pPr>
            <w:pStyle w:val="Contents3"/>
            <w:tabs>
              <w:tab w:val="clear" w:pos="8459"/>
              <w:tab w:val="right" w:pos="9026" w:leader="dot"/>
            </w:tabs>
            <w:rPr/>
          </w:pPr>
          <w:hyperlink w:anchor="__RefHeading___Toc7682633_2142443653">
            <w:r>
              <w:rPr>
                <w:webHidden/>
                <w:rStyle w:val="IndexLink"/>
                <w:rtl w:val="true"/>
              </w:rPr>
              <w:t>روش پژوهش</w:t>
            </w:r>
            <w:r>
              <w:rPr>
                <w:rStyle w:val="IndexLink"/>
                <w:rtl w:val="true"/>
              </w:rPr>
              <w:tab/>
            </w:r>
            <w:r>
              <w:rPr>
                <w:rStyle w:val="IndexLink"/>
              </w:rPr>
              <w:t>517</w:t>
            </w:r>
          </w:hyperlink>
        </w:p>
        <w:p>
          <w:pPr>
            <w:pStyle w:val="Contents3"/>
            <w:tabs>
              <w:tab w:val="clear" w:pos="8459"/>
              <w:tab w:val="right" w:pos="9026" w:leader="dot"/>
            </w:tabs>
            <w:rPr/>
          </w:pPr>
          <w:hyperlink w:anchor="__RefHeading___Toc7682635_2142443653">
            <w:r>
              <w:rPr>
                <w:webHidden/>
                <w:rStyle w:val="IndexLink"/>
                <w:rtl w:val="true"/>
              </w:rPr>
              <w:t>مفاهیم و واژگان پژوهش</w:t>
            </w:r>
            <w:r>
              <w:rPr>
                <w:rStyle w:val="IndexLink"/>
                <w:rtl w:val="true"/>
              </w:rPr>
              <w:tab/>
            </w:r>
            <w:r>
              <w:rPr>
                <w:rStyle w:val="IndexLink"/>
              </w:rPr>
              <w:t>521</w:t>
            </w:r>
          </w:hyperlink>
        </w:p>
        <w:p>
          <w:pPr>
            <w:pStyle w:val="Contents3"/>
            <w:tabs>
              <w:tab w:val="clear" w:pos="8459"/>
              <w:tab w:val="right" w:pos="9026" w:leader="dot"/>
            </w:tabs>
            <w:rPr/>
          </w:pPr>
          <w:hyperlink w:anchor="__RefHeading___Toc7682637_2142443653">
            <w:r>
              <w:rPr>
                <w:webHidden/>
                <w:rStyle w:val="IndexLink"/>
                <w:rtl w:val="true"/>
              </w:rPr>
              <w:t>زندگی نامه امام هفتم</w:t>
            </w:r>
            <w:r>
              <w:rPr>
                <w:rStyle w:val="IndexLink"/>
                <w:rtl w:val="true"/>
              </w:rPr>
              <w:tab/>
            </w:r>
            <w:r>
              <w:rPr>
                <w:rStyle w:val="IndexLink"/>
              </w:rPr>
              <w:t>522</w:t>
            </w:r>
          </w:hyperlink>
        </w:p>
        <w:p>
          <w:pPr>
            <w:pStyle w:val="Contents3"/>
            <w:tabs>
              <w:tab w:val="clear" w:pos="8459"/>
              <w:tab w:val="right" w:pos="9026" w:leader="dot"/>
            </w:tabs>
            <w:rPr/>
          </w:pPr>
          <w:hyperlink w:anchor="__RefHeading___Toc7682639_2142443653">
            <w:r>
              <w:rPr>
                <w:webHidden/>
                <w:rStyle w:val="IndexLink"/>
                <w:rtl w:val="true"/>
              </w:rPr>
              <w:t>اوضاع زمانه</w:t>
            </w:r>
            <w:r>
              <w:rPr>
                <w:rStyle w:val="IndexLink"/>
                <w:rtl w:val="true"/>
              </w:rPr>
              <w:tab/>
            </w:r>
            <w:r>
              <w:rPr>
                <w:rStyle w:val="IndexLink"/>
              </w:rPr>
              <w:t>523</w:t>
            </w:r>
          </w:hyperlink>
        </w:p>
        <w:p>
          <w:pPr>
            <w:pStyle w:val="Contents4"/>
            <w:tabs>
              <w:tab w:val="clear" w:pos="8176"/>
              <w:tab w:val="right" w:pos="9026" w:leader="dot"/>
            </w:tabs>
            <w:rPr/>
          </w:pPr>
          <w:hyperlink w:anchor="__RefHeading___Toc7682641_2142443653">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7682643_2142443653">
            <w:r>
              <w:rPr>
                <w:webHidden/>
                <w:rStyle w:val="IndexLink"/>
              </w:rPr>
              <w:t>1</w:t>
            </w:r>
            <w:r>
              <w:rPr>
                <w:rStyle w:val="IndexLink"/>
                <w:rtl w:val="true"/>
              </w:rPr>
              <w:t xml:space="preserve">. </w:t>
            </w:r>
            <w:r>
              <w:rPr>
                <w:rStyle w:val="IndexLink"/>
                <w:rtl w:val="true"/>
              </w:rPr>
              <w:t xml:space="preserve">پایگاه علمی </w:t>
            </w:r>
            <w:r>
              <w:rPr>
                <w:rStyle w:val="IndexLink"/>
                <w:rtl w:val="true"/>
              </w:rPr>
              <w:t xml:space="preserve">- </w:t>
            </w:r>
            <w:r>
              <w:rPr>
                <w:rStyle w:val="IndexLink"/>
                <w:rtl w:val="true"/>
              </w:rPr>
              <w:t>فرهنگی</w:t>
            </w:r>
            <w:r>
              <w:rPr>
                <w:rStyle w:val="IndexLink"/>
                <w:rtl w:val="true"/>
              </w:rPr>
              <w:tab/>
            </w:r>
            <w:r>
              <w:rPr>
                <w:rStyle w:val="IndexLink"/>
              </w:rPr>
              <w:t>526</w:t>
            </w:r>
          </w:hyperlink>
        </w:p>
        <w:p>
          <w:pPr>
            <w:pStyle w:val="Contents4"/>
            <w:tabs>
              <w:tab w:val="clear" w:pos="8176"/>
              <w:tab w:val="right" w:pos="9026" w:leader="dot"/>
            </w:tabs>
            <w:rPr/>
          </w:pPr>
          <w:hyperlink w:anchor="__RefHeading___Toc7682645_2142443653">
            <w:r>
              <w:rPr>
                <w:webHidden/>
                <w:rStyle w:val="IndexLink"/>
              </w:rPr>
              <w:t>2</w:t>
            </w:r>
            <w:r>
              <w:rPr>
                <w:rStyle w:val="IndexLink"/>
                <w:rtl w:val="true"/>
              </w:rPr>
              <w:t xml:space="preserve">. </w:t>
            </w:r>
            <w:r>
              <w:rPr>
                <w:rStyle w:val="IndexLink"/>
                <w:rtl w:val="true"/>
              </w:rPr>
              <w:t xml:space="preserve">پایگاه ارتباطات </w:t>
            </w:r>
            <w:r>
              <w:rPr>
                <w:rStyle w:val="IndexLink"/>
                <w:rtl w:val="true"/>
              </w:rPr>
              <w:t xml:space="preserve">- </w:t>
            </w:r>
            <w:r>
              <w:rPr>
                <w:rStyle w:val="IndexLink"/>
                <w:rtl w:val="true"/>
              </w:rPr>
              <w:t>تشکیلات</w:t>
            </w:r>
            <w:r>
              <w:rPr>
                <w:rStyle w:val="IndexLink"/>
                <w:rtl w:val="true"/>
              </w:rPr>
              <w:tab/>
            </w:r>
            <w:r>
              <w:rPr>
                <w:rStyle w:val="IndexLink"/>
              </w:rPr>
              <w:t>529</w:t>
            </w:r>
          </w:hyperlink>
        </w:p>
        <w:p>
          <w:pPr>
            <w:pStyle w:val="Contents4"/>
            <w:tabs>
              <w:tab w:val="clear" w:pos="8176"/>
              <w:tab w:val="right" w:pos="9026" w:leader="dot"/>
            </w:tabs>
            <w:rPr/>
          </w:pPr>
          <w:hyperlink w:anchor="__RefHeading___Toc7682647_2142443653">
            <w:r>
              <w:rPr>
                <w:webHidden/>
                <w:rStyle w:val="IndexLink"/>
              </w:rPr>
              <w:t>3</w:t>
            </w:r>
            <w:r>
              <w:rPr>
                <w:rStyle w:val="IndexLink"/>
                <w:rtl w:val="true"/>
              </w:rPr>
              <w:t xml:space="preserve">. </w:t>
            </w:r>
            <w:r>
              <w:rPr>
                <w:rStyle w:val="IndexLink"/>
                <w:rtl w:val="true"/>
              </w:rPr>
              <w:t xml:space="preserve">پایگاه اقتصادی </w:t>
            </w:r>
            <w:r>
              <w:rPr>
                <w:rStyle w:val="IndexLink"/>
                <w:rtl w:val="true"/>
              </w:rPr>
              <w:t xml:space="preserve">- </w:t>
            </w:r>
            <w:r>
              <w:rPr>
                <w:rStyle w:val="IndexLink"/>
                <w:rtl w:val="true"/>
              </w:rPr>
              <w:t>معیشتی</w:t>
            </w:r>
            <w:r>
              <w:rPr>
                <w:rStyle w:val="IndexLink"/>
                <w:rtl w:val="true"/>
              </w:rPr>
              <w:tab/>
            </w:r>
            <w:r>
              <w:rPr>
                <w:rStyle w:val="IndexLink"/>
              </w:rPr>
              <w:t>530</w:t>
            </w:r>
          </w:hyperlink>
        </w:p>
        <w:p>
          <w:pPr>
            <w:pStyle w:val="Contents4"/>
            <w:tabs>
              <w:tab w:val="clear" w:pos="8176"/>
              <w:tab w:val="right" w:pos="9026" w:leader="dot"/>
            </w:tabs>
            <w:rPr/>
          </w:pPr>
          <w:hyperlink w:anchor="__RefHeading___Toc7682649_2142443653">
            <w:r>
              <w:rPr>
                <w:webHidden/>
                <w:rStyle w:val="IndexLink"/>
              </w:rPr>
              <w:t>4</w:t>
            </w:r>
            <w:r>
              <w:rPr>
                <w:rStyle w:val="IndexLink"/>
                <w:rtl w:val="true"/>
              </w:rPr>
              <w:t xml:space="preserve">. </w:t>
            </w:r>
            <w:r>
              <w:rPr>
                <w:rStyle w:val="IndexLink"/>
                <w:rtl w:val="true"/>
              </w:rPr>
              <w:t>پایگاه سیاست گذاری تشیع در مقابل فرعونیان</w:t>
            </w:r>
            <w:r>
              <w:rPr>
                <w:rStyle w:val="IndexLink"/>
                <w:rtl w:val="true"/>
              </w:rPr>
              <w:tab/>
            </w:r>
            <w:r>
              <w:rPr>
                <w:rStyle w:val="IndexLink"/>
              </w:rPr>
              <w:t>534</w:t>
            </w:r>
          </w:hyperlink>
        </w:p>
        <w:p>
          <w:pPr>
            <w:pStyle w:val="Contents3"/>
            <w:tabs>
              <w:tab w:val="clear" w:pos="8459"/>
              <w:tab w:val="right" w:pos="9026" w:leader="dot"/>
            </w:tabs>
            <w:rPr/>
          </w:pPr>
          <w:hyperlink w:anchor="__RefHeading___Toc7682651_2142443653">
            <w:r>
              <w:rPr>
                <w:webHidden/>
                <w:rStyle w:val="IndexLink"/>
                <w:rtl w:val="true"/>
              </w:rPr>
              <w:t>شاگردان سیاسی برای پایگاه سیاست گذاری سیاسی</w:t>
            </w:r>
            <w:r>
              <w:rPr>
                <w:rStyle w:val="IndexLink"/>
                <w:rtl w:val="true"/>
              </w:rPr>
              <w:tab/>
            </w:r>
            <w:r>
              <w:rPr>
                <w:rStyle w:val="IndexLink"/>
              </w:rPr>
              <w:t>539</w:t>
            </w:r>
          </w:hyperlink>
        </w:p>
        <w:p>
          <w:pPr>
            <w:pStyle w:val="Contents3"/>
            <w:tabs>
              <w:tab w:val="clear" w:pos="8459"/>
              <w:tab w:val="right" w:pos="9026" w:leader="dot"/>
            </w:tabs>
            <w:rPr/>
          </w:pPr>
          <w:hyperlink w:anchor="__RefHeading___Toc7682653_2142443653">
            <w:r>
              <w:rPr>
                <w:webHidden/>
                <w:rStyle w:val="IndexLink"/>
                <w:rtl w:val="true"/>
              </w:rPr>
              <w:t>خنثی سازی سیاست های فریب کارانه فرعونیان عباسی</w:t>
            </w:r>
            <w:r>
              <w:rPr>
                <w:rStyle w:val="IndexLink"/>
                <w:rtl w:val="true"/>
              </w:rPr>
              <w:tab/>
            </w:r>
            <w:r>
              <w:rPr>
                <w:rStyle w:val="IndexLink"/>
              </w:rPr>
              <w:t>540</w:t>
            </w:r>
          </w:hyperlink>
        </w:p>
        <w:p>
          <w:pPr>
            <w:pStyle w:val="Contents3"/>
            <w:tabs>
              <w:tab w:val="clear" w:pos="8459"/>
              <w:tab w:val="right" w:pos="9026" w:leader="dot"/>
            </w:tabs>
            <w:rPr/>
          </w:pPr>
          <w:hyperlink w:anchor="__RefHeading___Toc7682655_2142443653">
            <w:r>
              <w:rPr>
                <w:webHidden/>
                <w:rStyle w:val="IndexLink"/>
                <w:rtl w:val="true"/>
              </w:rPr>
              <w:t>نتیجه</w:t>
            </w:r>
            <w:r>
              <w:rPr>
                <w:rStyle w:val="IndexLink"/>
                <w:rtl w:val="true"/>
              </w:rPr>
              <w:tab/>
            </w:r>
            <w:r>
              <w:rPr>
                <w:rStyle w:val="IndexLink"/>
              </w:rPr>
              <w:t>544</w:t>
            </w:r>
          </w:hyperlink>
        </w:p>
        <w:p>
          <w:pPr>
            <w:pStyle w:val="Contents3"/>
            <w:tabs>
              <w:tab w:val="clear" w:pos="8459"/>
              <w:tab w:val="right" w:pos="9026" w:leader="dot"/>
            </w:tabs>
            <w:rPr/>
          </w:pPr>
          <w:hyperlink w:anchor="__RefHeading___Toc7682657_2142443653">
            <w:r>
              <w:rPr>
                <w:webHidden/>
                <w:rStyle w:val="IndexLink"/>
                <w:rtl w:val="true"/>
              </w:rPr>
              <w:t>منابع</w:t>
            </w:r>
            <w:r>
              <w:rPr>
                <w:rStyle w:val="IndexLink"/>
                <w:rtl w:val="true"/>
              </w:rPr>
              <w:tab/>
            </w:r>
            <w:r>
              <w:rPr>
                <w:rStyle w:val="IndexLink"/>
              </w:rPr>
              <w:t>546</w:t>
            </w:r>
          </w:hyperlink>
        </w:p>
        <w:p>
          <w:pPr>
            <w:pStyle w:val="Contents3"/>
            <w:tabs>
              <w:tab w:val="clear" w:pos="8459"/>
              <w:tab w:val="right" w:pos="9026" w:leader="dot"/>
            </w:tabs>
            <w:rPr/>
          </w:pPr>
          <w:hyperlink w:anchor="__RefHeading___Toc7682659_2142443653">
            <w:r>
              <w:rPr>
                <w:webHidden/>
                <w:rStyle w:val="IndexLink"/>
                <w:rtl w:val="true"/>
              </w:rPr>
              <w:t>راهبرد و مواضع سیاسی امام کاظم علیه السلام</w:t>
            </w:r>
            <w:r>
              <w:rPr>
                <w:rStyle w:val="IndexLink"/>
                <w:rtl w:val="true"/>
              </w:rPr>
              <w:tab/>
            </w:r>
            <w:r>
              <w:rPr>
                <w:rStyle w:val="IndexLink"/>
              </w:rPr>
              <w:t>550</w:t>
            </w:r>
          </w:hyperlink>
        </w:p>
        <w:p>
          <w:pPr>
            <w:pStyle w:val="Contents2"/>
            <w:tabs>
              <w:tab w:val="clear" w:pos="8743"/>
              <w:tab w:val="right" w:pos="9026" w:leader="dot"/>
            </w:tabs>
            <w:rPr/>
          </w:pPr>
          <w:hyperlink w:anchor="__RefHeading___Toc7682661_2142443653">
            <w:r>
              <w:rPr>
                <w:webHidden/>
                <w:rStyle w:val="IndexLink"/>
                <w:rtl w:val="true"/>
              </w:rPr>
              <w:t>در مقابل خلفای عباسی</w:t>
            </w:r>
            <w:r>
              <w:rPr>
                <w:rStyle w:val="IndexLink"/>
                <w:rtl w:val="true"/>
              </w:rPr>
              <w:tab/>
            </w:r>
            <w:r>
              <w:rPr>
                <w:rStyle w:val="IndexLink"/>
              </w:rPr>
              <w:t>550</w:t>
            </w:r>
          </w:hyperlink>
        </w:p>
        <w:p>
          <w:pPr>
            <w:pStyle w:val="Contents3"/>
            <w:tabs>
              <w:tab w:val="clear" w:pos="8459"/>
              <w:tab w:val="right" w:pos="9026" w:leader="dot"/>
            </w:tabs>
            <w:rPr/>
          </w:pPr>
          <w:hyperlink w:anchor="__RefHeading___Toc7682663_2142443653">
            <w:r>
              <w:rPr>
                <w:webHidden/>
                <w:rStyle w:val="IndexLink"/>
                <w:rtl w:val="true"/>
              </w:rPr>
              <w:t>علی بیات</w:t>
            </w:r>
            <w:r>
              <w:rPr>
                <w:rStyle w:val="IndexLink"/>
                <w:rtl w:val="true"/>
              </w:rPr>
              <w:tab/>
            </w:r>
            <w:r>
              <w:rPr>
                <w:rStyle w:val="IndexLink"/>
              </w:rPr>
              <w:t>550</w:t>
            </w:r>
          </w:hyperlink>
        </w:p>
        <w:p>
          <w:pPr>
            <w:pStyle w:val="Contents3"/>
            <w:tabs>
              <w:tab w:val="clear" w:pos="8459"/>
              <w:tab w:val="right" w:pos="9026" w:leader="dot"/>
            </w:tabs>
            <w:rPr/>
          </w:pPr>
          <w:hyperlink w:anchor="__RefHeading___Toc7682665_2142443653">
            <w:r>
              <w:rPr>
                <w:webHidden/>
                <w:rStyle w:val="IndexLink"/>
                <w:rtl w:val="true"/>
              </w:rPr>
              <w:t>سیدحسن قاضوی</w:t>
            </w:r>
            <w:r>
              <w:rPr>
                <w:rStyle w:val="IndexLink"/>
                <w:rtl w:val="true"/>
              </w:rPr>
              <w:tab/>
            </w:r>
            <w:r>
              <w:rPr>
                <w:rStyle w:val="IndexLink"/>
              </w:rPr>
              <w:t>550</w:t>
            </w:r>
          </w:hyperlink>
        </w:p>
        <w:p>
          <w:pPr>
            <w:pStyle w:val="Contents3"/>
            <w:tabs>
              <w:tab w:val="clear" w:pos="8459"/>
              <w:tab w:val="right" w:pos="9026" w:leader="dot"/>
            </w:tabs>
            <w:rPr/>
          </w:pPr>
          <w:hyperlink w:anchor="__RefHeading___Toc7682667_2142443653">
            <w:r>
              <w:rPr>
                <w:webHidden/>
                <w:rStyle w:val="IndexLink"/>
                <w:rtl w:val="true"/>
              </w:rPr>
              <w:t>چکیده</w:t>
            </w:r>
            <w:r>
              <w:rPr>
                <w:rStyle w:val="IndexLink"/>
                <w:rtl w:val="true"/>
              </w:rPr>
              <w:tab/>
            </w:r>
            <w:r>
              <w:rPr>
                <w:rStyle w:val="IndexLink"/>
              </w:rPr>
              <w:t>550</w:t>
            </w:r>
          </w:hyperlink>
        </w:p>
        <w:p>
          <w:pPr>
            <w:pStyle w:val="Contents3"/>
            <w:tabs>
              <w:tab w:val="clear" w:pos="8459"/>
              <w:tab w:val="right" w:pos="9026" w:leader="dot"/>
            </w:tabs>
            <w:rPr/>
          </w:pPr>
          <w:hyperlink w:anchor="__RefHeading___Toc7682669_2142443653">
            <w:r>
              <w:rPr>
                <w:webHidden/>
                <w:rStyle w:val="IndexLink"/>
                <w:rtl w:val="true"/>
              </w:rPr>
              <w:t>مقدمه</w:t>
            </w:r>
            <w:r>
              <w:rPr>
                <w:rStyle w:val="IndexLink"/>
                <w:rtl w:val="true"/>
              </w:rPr>
              <w:tab/>
            </w:r>
            <w:r>
              <w:rPr>
                <w:rStyle w:val="IndexLink"/>
              </w:rPr>
              <w:t>551</w:t>
            </w:r>
          </w:hyperlink>
        </w:p>
        <w:p>
          <w:pPr>
            <w:pStyle w:val="Contents3"/>
            <w:tabs>
              <w:tab w:val="clear" w:pos="8459"/>
              <w:tab w:val="right" w:pos="9026" w:leader="dot"/>
            </w:tabs>
            <w:rPr/>
          </w:pPr>
          <w:hyperlink w:anchor="__RefHeading___Toc7682671_2142443653">
            <w:r>
              <w:rPr>
                <w:webHidden/>
                <w:rStyle w:val="IndexLink"/>
                <w:rtl w:val="true"/>
              </w:rPr>
              <w:t>فضای سیاسی حاکم بر جامعه اسلامی در دوران امامت موسی بن جعفر علیه السلام</w:t>
            </w:r>
            <w:r>
              <w:rPr>
                <w:rStyle w:val="IndexLink"/>
                <w:rtl w:val="true"/>
              </w:rPr>
              <w:tab/>
            </w:r>
            <w:r>
              <w:rPr>
                <w:rStyle w:val="IndexLink"/>
              </w:rPr>
              <w:t>552</w:t>
            </w:r>
          </w:hyperlink>
        </w:p>
        <w:p>
          <w:pPr>
            <w:pStyle w:val="Contents3"/>
            <w:tabs>
              <w:tab w:val="clear" w:pos="8459"/>
              <w:tab w:val="right" w:pos="9026" w:leader="dot"/>
            </w:tabs>
            <w:rPr/>
          </w:pPr>
          <w:hyperlink w:anchor="__RefHeading___Toc7682673_2142443653">
            <w:r>
              <w:rPr>
                <w:webHidden/>
                <w:rStyle w:val="IndexLink"/>
                <w:rtl w:val="true"/>
              </w:rPr>
              <w:t>مشی سیاسی امام کاظم علیه السلام</w:t>
            </w:r>
            <w:r>
              <w:rPr>
                <w:rStyle w:val="IndexLink"/>
                <w:rtl w:val="true"/>
              </w:rPr>
              <w:tab/>
            </w:r>
            <w:r>
              <w:rPr>
                <w:rStyle w:val="IndexLink"/>
              </w:rPr>
              <w:t>554</w:t>
            </w:r>
          </w:hyperlink>
        </w:p>
        <w:p>
          <w:pPr>
            <w:pStyle w:val="Contents3"/>
            <w:tabs>
              <w:tab w:val="clear" w:pos="8459"/>
              <w:tab w:val="right" w:pos="9026" w:leader="dot"/>
            </w:tabs>
            <w:rPr/>
          </w:pPr>
          <w:hyperlink w:anchor="__RefHeading___Toc7682675_2142443653">
            <w:r>
              <w:rPr>
                <w:webHidden/>
                <w:rStyle w:val="IndexLink"/>
                <w:rtl w:val="true"/>
              </w:rPr>
              <w:t>مواضع سیاسی امام در برابر خلفای عباسی</w:t>
            </w:r>
            <w:r>
              <w:rPr>
                <w:rStyle w:val="IndexLink"/>
                <w:rtl w:val="true"/>
              </w:rPr>
              <w:tab/>
            </w:r>
            <w:r>
              <w:rPr>
                <w:rStyle w:val="IndexLink"/>
              </w:rPr>
              <w:t>555</w:t>
            </w:r>
          </w:hyperlink>
        </w:p>
        <w:p>
          <w:pPr>
            <w:pStyle w:val="Contents4"/>
            <w:tabs>
              <w:tab w:val="clear" w:pos="8176"/>
              <w:tab w:val="right" w:pos="9026" w:leader="dot"/>
            </w:tabs>
            <w:rPr/>
          </w:pPr>
          <w:hyperlink w:anchor="__RefHeading___Toc7682677_2142443653">
            <w:r>
              <w:rPr>
                <w:webHidden/>
                <w:rStyle w:val="IndexLink"/>
              </w:rPr>
              <w:t>1</w:t>
            </w:r>
            <w:r>
              <w:rPr>
                <w:rStyle w:val="IndexLink"/>
                <w:rtl w:val="true"/>
              </w:rPr>
              <w:t xml:space="preserve">. </w:t>
            </w:r>
            <w:r>
              <w:rPr>
                <w:rStyle w:val="IndexLink"/>
                <w:rtl w:val="true"/>
              </w:rPr>
              <w:t>کناره گیری از مطالبه حکومت</w:t>
            </w:r>
            <w:r>
              <w:rPr>
                <w:rStyle w:val="IndexLink"/>
                <w:rtl w:val="true"/>
              </w:rPr>
              <w:tab/>
            </w:r>
            <w:r>
              <w:rPr>
                <w:rStyle w:val="IndexLink"/>
              </w:rPr>
              <w:t>555</w:t>
            </w:r>
          </w:hyperlink>
        </w:p>
        <w:p>
          <w:pPr>
            <w:pStyle w:val="Contents4"/>
            <w:tabs>
              <w:tab w:val="clear" w:pos="8176"/>
              <w:tab w:val="right" w:pos="9026" w:leader="dot"/>
            </w:tabs>
            <w:rPr/>
          </w:pPr>
          <w:hyperlink w:anchor="__RefHeading___Toc7682679_2142443653">
            <w:r>
              <w:rPr>
                <w:webHidden/>
                <w:rStyle w:val="IndexLink"/>
              </w:rPr>
              <w:t>2</w:t>
            </w:r>
            <w:r>
              <w:rPr>
                <w:rStyle w:val="IndexLink"/>
                <w:rtl w:val="true"/>
              </w:rPr>
              <w:t xml:space="preserve">. </w:t>
            </w:r>
            <w:r>
              <w:rPr>
                <w:rStyle w:val="IndexLink"/>
                <w:rtl w:val="true"/>
              </w:rPr>
              <w:t>اعتراض</w:t>
            </w:r>
            <w:r>
              <w:rPr>
                <w:rStyle w:val="IndexLink"/>
                <w:rtl w:val="true"/>
              </w:rPr>
              <w:tab/>
            </w:r>
            <w:r>
              <w:rPr>
                <w:rStyle w:val="IndexLink"/>
              </w:rPr>
              <w:t>557</w:t>
            </w:r>
          </w:hyperlink>
        </w:p>
        <w:p>
          <w:pPr>
            <w:pStyle w:val="Contents3"/>
            <w:tabs>
              <w:tab w:val="clear" w:pos="8459"/>
              <w:tab w:val="right" w:pos="9026" w:leader="dot"/>
            </w:tabs>
            <w:rPr/>
          </w:pPr>
          <w:hyperlink w:anchor="__RefHeading___Toc7682681_2142443653">
            <w:r>
              <w:rPr>
                <w:webHidden/>
                <w:rStyle w:val="IndexLink"/>
                <w:rtl w:val="true"/>
              </w:rPr>
              <w:t>محورهای فعالیت امام در برابر حکومت</w:t>
            </w:r>
            <w:r>
              <w:rPr>
                <w:rStyle w:val="IndexLink"/>
                <w:rtl w:val="true"/>
              </w:rPr>
              <w:tab/>
            </w:r>
            <w:r>
              <w:rPr>
                <w:rStyle w:val="IndexLink"/>
              </w:rPr>
              <w:t>560</w:t>
            </w:r>
          </w:hyperlink>
        </w:p>
        <w:p>
          <w:pPr>
            <w:pStyle w:val="Contents3"/>
            <w:tabs>
              <w:tab w:val="clear" w:pos="8459"/>
              <w:tab w:val="right" w:pos="9026" w:leader="dot"/>
            </w:tabs>
            <w:rPr/>
          </w:pPr>
          <w:hyperlink w:anchor="__RefHeading___Toc7682683_2142443653">
            <w:r>
              <w:rPr>
                <w:webHidden/>
                <w:rStyle w:val="IndexLink"/>
                <w:rtl w:val="true"/>
              </w:rPr>
              <w:t>سازمان دهی برخی از گروه های شیعی</w:t>
            </w:r>
            <w:r>
              <w:rPr>
                <w:rStyle w:val="IndexLink"/>
                <w:rtl w:val="true"/>
              </w:rPr>
              <w:tab/>
            </w:r>
            <w:r>
              <w:rPr>
                <w:rStyle w:val="IndexLink"/>
              </w:rPr>
              <w:t>561</w:t>
            </w:r>
          </w:hyperlink>
        </w:p>
        <w:p>
          <w:pPr>
            <w:pStyle w:val="Contents3"/>
            <w:tabs>
              <w:tab w:val="clear" w:pos="8459"/>
              <w:tab w:val="right" w:pos="9026" w:leader="dot"/>
            </w:tabs>
            <w:rPr/>
          </w:pPr>
          <w:hyperlink w:anchor="__RefHeading___Toc7682685_2142443653">
            <w:r>
              <w:rPr>
                <w:webHidden/>
                <w:rStyle w:val="IndexLink"/>
                <w:rtl w:val="true"/>
              </w:rPr>
              <w:t>احتجاج با زمامدار حکومت</w:t>
            </w:r>
            <w:r>
              <w:rPr>
                <w:rStyle w:val="IndexLink"/>
                <w:rtl w:val="true"/>
              </w:rPr>
              <w:tab/>
            </w:r>
            <w:r>
              <w:rPr>
                <w:rStyle w:val="IndexLink"/>
              </w:rPr>
              <w:t>562</w:t>
            </w:r>
          </w:hyperlink>
        </w:p>
        <w:p>
          <w:pPr>
            <w:pStyle w:val="Contents3"/>
            <w:tabs>
              <w:tab w:val="clear" w:pos="8459"/>
              <w:tab w:val="right" w:pos="9026" w:leader="dot"/>
            </w:tabs>
            <w:rPr/>
          </w:pPr>
          <w:hyperlink w:anchor="__RefHeading___Toc7682687_2142443653">
            <w:r>
              <w:rPr>
                <w:webHidden/>
                <w:rStyle w:val="IndexLink"/>
                <w:rtl w:val="true"/>
              </w:rPr>
              <w:t>زندانی شدن و شهادت امام</w:t>
            </w:r>
            <w:r>
              <w:rPr>
                <w:rStyle w:val="IndexLink"/>
                <w:rtl w:val="true"/>
              </w:rPr>
              <w:tab/>
            </w:r>
            <w:r>
              <w:rPr>
                <w:rStyle w:val="IndexLink"/>
              </w:rPr>
              <w:t>563</w:t>
            </w:r>
          </w:hyperlink>
        </w:p>
        <w:p>
          <w:pPr>
            <w:pStyle w:val="Contents3"/>
            <w:tabs>
              <w:tab w:val="clear" w:pos="8459"/>
              <w:tab w:val="right" w:pos="9026" w:leader="dot"/>
            </w:tabs>
            <w:rPr/>
          </w:pPr>
          <w:hyperlink w:anchor="__RefHeading___Toc7682689_2142443653">
            <w:r>
              <w:rPr>
                <w:webHidden/>
                <w:rStyle w:val="IndexLink"/>
                <w:rtl w:val="true"/>
              </w:rPr>
              <w:t>نتیجه</w:t>
            </w:r>
            <w:r>
              <w:rPr>
                <w:rStyle w:val="IndexLink"/>
                <w:rtl w:val="true"/>
              </w:rPr>
              <w:tab/>
            </w:r>
            <w:r>
              <w:rPr>
                <w:rStyle w:val="IndexLink"/>
              </w:rPr>
              <w:t>568</w:t>
            </w:r>
          </w:hyperlink>
        </w:p>
        <w:p>
          <w:pPr>
            <w:pStyle w:val="Contents3"/>
            <w:tabs>
              <w:tab w:val="clear" w:pos="8459"/>
              <w:tab w:val="right" w:pos="9026" w:leader="dot"/>
            </w:tabs>
            <w:rPr/>
          </w:pPr>
          <w:hyperlink w:anchor="__RefHeading___Toc7682691_2142443653">
            <w:r>
              <w:rPr>
                <w:webHidden/>
                <w:rStyle w:val="IndexLink"/>
                <w:rtl w:val="true"/>
              </w:rPr>
              <w:t>منابع</w:t>
            </w:r>
            <w:r>
              <w:rPr>
                <w:rStyle w:val="IndexLink"/>
                <w:rtl w:val="true"/>
              </w:rPr>
              <w:tab/>
            </w:r>
            <w:r>
              <w:rPr>
                <w:rStyle w:val="IndexLink"/>
              </w:rPr>
              <w:t>570</w:t>
            </w:r>
          </w:hyperlink>
        </w:p>
        <w:p>
          <w:pPr>
            <w:pStyle w:val="Contents2"/>
            <w:tabs>
              <w:tab w:val="clear" w:pos="8743"/>
              <w:tab w:val="right" w:pos="9026" w:leader="dot"/>
            </w:tabs>
            <w:rPr/>
          </w:pPr>
          <w:hyperlink w:anchor="__RefHeading___Toc7682693_2142443653">
            <w:r>
              <w:rPr>
                <w:webHidden/>
                <w:rStyle w:val="IndexLink"/>
                <w:rtl w:val="true"/>
              </w:rPr>
              <w:t>امام کاظم علیه السلام و مدیریت تعارض</w:t>
            </w:r>
            <w:r>
              <w:rPr>
                <w:rStyle w:val="IndexLink"/>
                <w:rtl w:val="true"/>
              </w:rPr>
              <w:tab/>
            </w:r>
            <w:r>
              <w:rPr>
                <w:rStyle w:val="IndexLink"/>
              </w:rPr>
              <w:t>574</w:t>
            </w:r>
          </w:hyperlink>
        </w:p>
        <w:p>
          <w:pPr>
            <w:pStyle w:val="Contents3"/>
            <w:tabs>
              <w:tab w:val="clear" w:pos="8459"/>
              <w:tab w:val="right" w:pos="9026" w:leader="dot"/>
            </w:tabs>
            <w:rPr/>
          </w:pPr>
          <w:hyperlink w:anchor="__RefHeading___Toc7682695_2142443653">
            <w:r>
              <w:rPr>
                <w:webHidden/>
                <w:rStyle w:val="IndexLink"/>
                <w:rtl w:val="true"/>
              </w:rPr>
              <w:t>دکتر محسن الویری</w:t>
            </w:r>
            <w:r>
              <w:rPr>
                <w:rStyle w:val="IndexLink"/>
                <w:rtl w:val="true"/>
              </w:rPr>
              <w:tab/>
            </w:r>
            <w:r>
              <w:rPr>
                <w:rStyle w:val="IndexLink"/>
              </w:rPr>
              <w:t>574</w:t>
            </w:r>
          </w:hyperlink>
        </w:p>
        <w:p>
          <w:pPr>
            <w:pStyle w:val="Contents3"/>
            <w:tabs>
              <w:tab w:val="clear" w:pos="8459"/>
              <w:tab w:val="right" w:pos="9026" w:leader="dot"/>
            </w:tabs>
            <w:rPr/>
          </w:pPr>
          <w:hyperlink w:anchor="__RefHeading___Toc7682697_2142443653">
            <w:r>
              <w:rPr>
                <w:webHidden/>
                <w:rStyle w:val="IndexLink"/>
                <w:rtl w:val="true"/>
              </w:rPr>
              <w:t>چکیده</w:t>
            </w:r>
            <w:r>
              <w:rPr>
                <w:rStyle w:val="IndexLink"/>
                <w:rtl w:val="true"/>
              </w:rPr>
              <w:tab/>
            </w:r>
            <w:r>
              <w:rPr>
                <w:rStyle w:val="IndexLink"/>
              </w:rPr>
              <w:t>574</w:t>
            </w:r>
          </w:hyperlink>
        </w:p>
        <w:p>
          <w:pPr>
            <w:pStyle w:val="Contents3"/>
            <w:tabs>
              <w:tab w:val="clear" w:pos="8459"/>
              <w:tab w:val="right" w:pos="9026" w:leader="dot"/>
            </w:tabs>
            <w:rPr/>
          </w:pPr>
          <w:hyperlink w:anchor="__RefHeading___Toc7682699_2142443653">
            <w:r>
              <w:rPr>
                <w:webHidden/>
                <w:rStyle w:val="IndexLink"/>
                <w:rtl w:val="true"/>
              </w:rPr>
              <w:t>مقدمه و بیان مسأله</w:t>
            </w:r>
            <w:r>
              <w:rPr>
                <w:rStyle w:val="IndexLink"/>
                <w:rtl w:val="true"/>
              </w:rPr>
              <w:tab/>
            </w:r>
            <w:r>
              <w:rPr>
                <w:rStyle w:val="IndexLink"/>
              </w:rPr>
              <w:t>575</w:t>
            </w:r>
          </w:hyperlink>
        </w:p>
        <w:p>
          <w:pPr>
            <w:pStyle w:val="Contents3"/>
            <w:tabs>
              <w:tab w:val="clear" w:pos="8459"/>
              <w:tab w:val="right" w:pos="9026" w:leader="dot"/>
            </w:tabs>
            <w:rPr/>
          </w:pPr>
          <w:hyperlink w:anchor="__RefHeading___Toc7682701_2142443653">
            <w:r>
              <w:rPr>
                <w:webHidden/>
                <w:rStyle w:val="IndexLink"/>
                <w:rtl w:val="true"/>
              </w:rPr>
              <w:t>امام کاظم علیه السلام در یک نگاه</w:t>
            </w:r>
            <w:r>
              <w:rPr>
                <w:rStyle w:val="IndexLink"/>
                <w:rtl w:val="true"/>
              </w:rPr>
              <w:tab/>
            </w:r>
            <w:r>
              <w:rPr>
                <w:rStyle w:val="IndexLink"/>
              </w:rPr>
              <w:t>576</w:t>
            </w:r>
          </w:hyperlink>
        </w:p>
        <w:p>
          <w:pPr>
            <w:pStyle w:val="Contents3"/>
            <w:tabs>
              <w:tab w:val="clear" w:pos="8459"/>
              <w:tab w:val="right" w:pos="9026" w:leader="dot"/>
            </w:tabs>
            <w:rPr/>
          </w:pPr>
          <w:hyperlink w:anchor="__RefHeading___Toc7682703_2142443653">
            <w:r>
              <w:rPr>
                <w:webHidden/>
                <w:rStyle w:val="IndexLink"/>
                <w:rtl w:val="true"/>
              </w:rPr>
              <w:t>چیستی تعارض</w:t>
            </w:r>
            <w:r>
              <w:rPr>
                <w:rStyle w:val="IndexLink"/>
                <w:rtl w:val="true"/>
              </w:rPr>
              <w:tab/>
            </w:r>
            <w:r>
              <w:rPr>
                <w:rStyle w:val="IndexLink"/>
              </w:rPr>
              <w:t>576</w:t>
            </w:r>
          </w:hyperlink>
        </w:p>
        <w:p>
          <w:pPr>
            <w:pStyle w:val="Contents3"/>
            <w:tabs>
              <w:tab w:val="clear" w:pos="8459"/>
              <w:tab w:val="right" w:pos="9026" w:leader="dot"/>
            </w:tabs>
            <w:rPr/>
          </w:pPr>
          <w:hyperlink w:anchor="__RefHeading___Toc7682705_2142443653">
            <w:r>
              <w:rPr>
                <w:webHidden/>
                <w:rStyle w:val="IndexLink"/>
                <w:rtl w:val="true"/>
              </w:rPr>
              <w:t>سودمندی یا زیان باری تعارض</w:t>
            </w:r>
            <w:r>
              <w:rPr>
                <w:rStyle w:val="IndexLink"/>
                <w:rtl w:val="true"/>
              </w:rPr>
              <w:tab/>
            </w:r>
            <w:r>
              <w:rPr>
                <w:rStyle w:val="IndexLink"/>
              </w:rPr>
              <w:t>577</w:t>
            </w:r>
          </w:hyperlink>
        </w:p>
        <w:p>
          <w:pPr>
            <w:pStyle w:val="Contents3"/>
            <w:tabs>
              <w:tab w:val="clear" w:pos="8459"/>
              <w:tab w:val="right" w:pos="9026" w:leader="dot"/>
            </w:tabs>
            <w:rPr/>
          </w:pPr>
          <w:hyperlink w:anchor="__RefHeading___Toc7682707_2142443653">
            <w:r>
              <w:rPr>
                <w:webHidden/>
                <w:rStyle w:val="IndexLink"/>
                <w:rtl w:val="true"/>
              </w:rPr>
              <w:t>سطوح و انواع تعارض</w:t>
            </w:r>
            <w:r>
              <w:rPr>
                <w:rStyle w:val="IndexLink"/>
                <w:rtl w:val="true"/>
              </w:rPr>
              <w:tab/>
            </w:r>
            <w:r>
              <w:rPr>
                <w:rStyle w:val="IndexLink"/>
              </w:rPr>
              <w:t>579</w:t>
            </w:r>
          </w:hyperlink>
        </w:p>
        <w:p>
          <w:pPr>
            <w:pStyle w:val="Contents3"/>
            <w:tabs>
              <w:tab w:val="clear" w:pos="8459"/>
              <w:tab w:val="right" w:pos="9026" w:leader="dot"/>
            </w:tabs>
            <w:rPr/>
          </w:pPr>
          <w:hyperlink w:anchor="__RefHeading___Toc7682709_2142443653">
            <w:r>
              <w:rPr>
                <w:webHidden/>
                <w:rStyle w:val="IndexLink"/>
                <w:rtl w:val="true"/>
              </w:rPr>
              <w:t>مراحل شکل گیری تعارض</w:t>
            </w:r>
            <w:r>
              <w:rPr>
                <w:rStyle w:val="IndexLink"/>
                <w:rtl w:val="true"/>
              </w:rPr>
              <w:tab/>
            </w:r>
            <w:r>
              <w:rPr>
                <w:rStyle w:val="IndexLink"/>
              </w:rPr>
              <w:t>580</w:t>
            </w:r>
          </w:hyperlink>
        </w:p>
        <w:p>
          <w:pPr>
            <w:pStyle w:val="Contents3"/>
            <w:tabs>
              <w:tab w:val="clear" w:pos="8459"/>
              <w:tab w:val="right" w:pos="9026" w:leader="dot"/>
            </w:tabs>
            <w:rPr/>
          </w:pPr>
          <w:hyperlink w:anchor="__RefHeading___Toc7682711_2142443653">
            <w:r>
              <w:rPr>
                <w:webHidden/>
                <w:rStyle w:val="IndexLink"/>
                <w:rtl w:val="true"/>
              </w:rPr>
              <w:t>مدیریت تعارض</w:t>
            </w:r>
            <w:r>
              <w:rPr>
                <w:rStyle w:val="IndexLink"/>
                <w:rtl w:val="true"/>
              </w:rPr>
              <w:tab/>
            </w:r>
            <w:r>
              <w:rPr>
                <w:rStyle w:val="IndexLink"/>
              </w:rPr>
              <w:t>582</w:t>
            </w:r>
          </w:hyperlink>
        </w:p>
        <w:p>
          <w:pPr>
            <w:pStyle w:val="Contents3"/>
            <w:tabs>
              <w:tab w:val="clear" w:pos="8459"/>
              <w:tab w:val="right" w:pos="9026" w:leader="dot"/>
            </w:tabs>
            <w:rPr/>
          </w:pPr>
          <w:hyperlink w:anchor="__RefHeading___Toc7682713_2142443653">
            <w:r>
              <w:rPr>
                <w:webHidden/>
                <w:rStyle w:val="IndexLink"/>
                <w:rtl w:val="true"/>
              </w:rPr>
              <w:t>روشهای مدیریت تعارض</w:t>
            </w:r>
            <w:r>
              <w:rPr>
                <w:rStyle w:val="IndexLink"/>
                <w:rtl w:val="true"/>
              </w:rPr>
              <w:tab/>
            </w:r>
            <w:r>
              <w:rPr>
                <w:rStyle w:val="IndexLink"/>
              </w:rPr>
              <w:t>583</w:t>
            </w:r>
          </w:hyperlink>
        </w:p>
        <w:p>
          <w:pPr>
            <w:pStyle w:val="Contents4"/>
            <w:tabs>
              <w:tab w:val="clear" w:pos="8176"/>
              <w:tab w:val="right" w:pos="9026" w:leader="dot"/>
            </w:tabs>
            <w:rPr/>
          </w:pPr>
          <w:hyperlink w:anchor="__RefHeading___Toc7682715_2142443653">
            <w:r>
              <w:rPr>
                <w:webHidden/>
                <w:rStyle w:val="IndexLink"/>
                <w:rtl w:val="true"/>
              </w:rPr>
              <w:t>اشاره</w:t>
            </w:r>
            <w:r>
              <w:rPr>
                <w:rStyle w:val="IndexLink"/>
                <w:rtl w:val="true"/>
              </w:rPr>
              <w:tab/>
            </w:r>
            <w:r>
              <w:rPr>
                <w:rStyle w:val="IndexLink"/>
              </w:rPr>
              <w:t>583</w:t>
            </w:r>
          </w:hyperlink>
        </w:p>
        <w:p>
          <w:pPr>
            <w:pStyle w:val="Contents4"/>
            <w:tabs>
              <w:tab w:val="clear" w:pos="8176"/>
              <w:tab w:val="right" w:pos="9026" w:leader="dot"/>
            </w:tabs>
            <w:rPr/>
          </w:pPr>
          <w:hyperlink w:anchor="__RefHeading___Toc7682717_2142443653">
            <w:r>
              <w:rPr>
                <w:webHidden/>
                <w:rStyle w:val="IndexLink"/>
              </w:rPr>
              <w:t>1</w:t>
            </w:r>
            <w:r>
              <w:rPr>
                <w:rStyle w:val="IndexLink"/>
                <w:rtl w:val="true"/>
              </w:rPr>
              <w:t xml:space="preserve">. </w:t>
            </w:r>
            <w:r>
              <w:rPr>
                <w:rStyle w:val="IndexLink"/>
                <w:rtl w:val="true"/>
              </w:rPr>
              <w:t xml:space="preserve">روش رقابت </w:t>
            </w:r>
            <w:r>
              <w:rPr>
                <w:rStyle w:val="IndexLink"/>
                <w:rtl w:val="true"/>
              </w:rPr>
              <w:t>(</w:t>
            </w:r>
            <w:r>
              <w:rPr>
                <w:rStyle w:val="IndexLink"/>
                <w:rtl w:val="true"/>
              </w:rPr>
              <w:t>سلطه و زور</w:t>
            </w:r>
            <w:r>
              <w:rPr>
                <w:rStyle w:val="IndexLink"/>
                <w:rtl w:val="true"/>
              </w:rPr>
              <w:t>)</w:t>
              <w:tab/>
            </w:r>
            <w:r>
              <w:rPr>
                <w:rStyle w:val="IndexLink"/>
              </w:rPr>
              <w:t>583</w:t>
            </w:r>
          </w:hyperlink>
        </w:p>
        <w:p>
          <w:pPr>
            <w:pStyle w:val="Contents4"/>
            <w:tabs>
              <w:tab w:val="clear" w:pos="8176"/>
              <w:tab w:val="right" w:pos="9026" w:leader="dot"/>
            </w:tabs>
            <w:rPr/>
          </w:pPr>
          <w:hyperlink w:anchor="__RefHeading___Toc7682719_2142443653">
            <w:r>
              <w:rPr>
                <w:webHidden/>
                <w:rStyle w:val="IndexLink"/>
              </w:rPr>
              <w:t>2</w:t>
            </w:r>
            <w:r>
              <w:rPr>
                <w:rStyle w:val="IndexLink"/>
                <w:rtl w:val="true"/>
              </w:rPr>
              <w:t xml:space="preserve">. </w:t>
            </w:r>
            <w:r>
              <w:rPr>
                <w:rStyle w:val="IndexLink"/>
                <w:rtl w:val="true"/>
              </w:rPr>
              <w:t xml:space="preserve">روش همکاری مبتنی بر اعتماد </w:t>
            </w:r>
            <w:r>
              <w:rPr>
                <w:rStyle w:val="IndexLink"/>
                <w:rtl w:val="true"/>
              </w:rPr>
              <w:t>(</w:t>
            </w:r>
            <w:r>
              <w:rPr>
                <w:rStyle w:val="IndexLink"/>
                <w:rtl w:val="true"/>
              </w:rPr>
              <w:t>حل مسأله یا حل تلفیقی</w:t>
            </w:r>
            <w:r>
              <w:rPr>
                <w:rStyle w:val="IndexLink"/>
                <w:rtl w:val="true"/>
              </w:rPr>
              <w:t>)</w:t>
              <w:tab/>
            </w:r>
            <w:r>
              <w:rPr>
                <w:rStyle w:val="IndexLink"/>
              </w:rPr>
              <w:t>584</w:t>
            </w:r>
          </w:hyperlink>
        </w:p>
        <w:p>
          <w:pPr>
            <w:pStyle w:val="Contents4"/>
            <w:tabs>
              <w:tab w:val="clear" w:pos="8176"/>
              <w:tab w:val="right" w:pos="9026" w:leader="dot"/>
            </w:tabs>
            <w:rPr/>
          </w:pPr>
          <w:hyperlink w:anchor="__RefHeading___Toc7682721_2142443653">
            <w:r>
              <w:rPr>
                <w:webHidden/>
                <w:rStyle w:val="IndexLink"/>
              </w:rPr>
              <w:t>3</w:t>
            </w:r>
            <w:r>
              <w:rPr>
                <w:rStyle w:val="IndexLink"/>
                <w:rtl w:val="true"/>
              </w:rPr>
              <w:t>.</w:t>
            </w:r>
            <w:r>
              <w:rPr>
                <w:rStyle w:val="IndexLink"/>
                <w:rtl w:val="true"/>
              </w:rPr>
              <w:t>روش اجتناب</w:t>
            </w:r>
            <w:r>
              <w:rPr>
                <w:rStyle w:val="IndexLink"/>
                <w:rtl w:val="true"/>
              </w:rPr>
              <w:tab/>
            </w:r>
            <w:r>
              <w:rPr>
                <w:rStyle w:val="IndexLink"/>
              </w:rPr>
              <w:t>584</w:t>
            </w:r>
          </w:hyperlink>
        </w:p>
        <w:p>
          <w:pPr>
            <w:pStyle w:val="Contents4"/>
            <w:tabs>
              <w:tab w:val="clear" w:pos="8176"/>
              <w:tab w:val="right" w:pos="9026" w:leader="dot"/>
            </w:tabs>
            <w:rPr/>
          </w:pPr>
          <w:hyperlink w:anchor="__RefHeading___Toc7682723_2142443653">
            <w:r>
              <w:rPr>
                <w:webHidden/>
                <w:rStyle w:val="IndexLink"/>
              </w:rPr>
              <w:t>4</w:t>
            </w:r>
            <w:r>
              <w:rPr>
                <w:rStyle w:val="IndexLink"/>
                <w:rtl w:val="true"/>
              </w:rPr>
              <w:t xml:space="preserve">. </w:t>
            </w:r>
            <w:r>
              <w:rPr>
                <w:rStyle w:val="IndexLink"/>
                <w:rtl w:val="true"/>
              </w:rPr>
              <w:t>روش نرمش و سازش</w:t>
            </w:r>
            <w:r>
              <w:rPr>
                <w:rStyle w:val="IndexLink"/>
                <w:rtl w:val="true"/>
              </w:rPr>
              <w:tab/>
            </w:r>
            <w:r>
              <w:rPr>
                <w:rStyle w:val="IndexLink"/>
              </w:rPr>
              <w:t>584</w:t>
            </w:r>
          </w:hyperlink>
        </w:p>
        <w:p>
          <w:pPr>
            <w:pStyle w:val="Contents4"/>
            <w:tabs>
              <w:tab w:val="clear" w:pos="8176"/>
              <w:tab w:val="right" w:pos="9026" w:leader="dot"/>
            </w:tabs>
            <w:rPr/>
          </w:pPr>
          <w:hyperlink w:anchor="__RefHeading___Toc7682725_2142443653">
            <w:r>
              <w:rPr>
                <w:webHidden/>
                <w:rStyle w:val="IndexLink"/>
              </w:rPr>
              <w:t>5</w:t>
            </w:r>
            <w:r>
              <w:rPr>
                <w:rStyle w:val="IndexLink"/>
                <w:rtl w:val="true"/>
              </w:rPr>
              <w:t xml:space="preserve">. </w:t>
            </w:r>
            <w:r>
              <w:rPr>
                <w:rStyle w:val="IndexLink"/>
                <w:rtl w:val="true"/>
              </w:rPr>
              <w:t>روش مصالحه</w:t>
            </w:r>
            <w:r>
              <w:rPr>
                <w:rStyle w:val="IndexLink"/>
                <w:rtl w:val="true"/>
              </w:rPr>
              <w:tab/>
            </w:r>
            <w:r>
              <w:rPr>
                <w:rStyle w:val="IndexLink"/>
              </w:rPr>
              <w:t>585</w:t>
            </w:r>
          </w:hyperlink>
        </w:p>
        <w:p>
          <w:pPr>
            <w:pStyle w:val="Contents3"/>
            <w:tabs>
              <w:tab w:val="clear" w:pos="8459"/>
              <w:tab w:val="right" w:pos="9026" w:leader="dot"/>
            </w:tabs>
            <w:rPr/>
          </w:pPr>
          <w:hyperlink w:anchor="__RefHeading___Toc7682727_2142443653">
            <w:r>
              <w:rPr>
                <w:webHidden/>
                <w:rStyle w:val="IndexLink"/>
                <w:rtl w:val="true"/>
              </w:rPr>
              <w:t>دیدگاه امام کاظم علیه السلام</w:t>
            </w:r>
            <w:r>
              <w:rPr>
                <w:rStyle w:val="IndexLink"/>
                <w:rtl w:val="true"/>
              </w:rPr>
              <w:tab/>
            </w:r>
            <w:r>
              <w:rPr>
                <w:rStyle w:val="IndexLink"/>
              </w:rPr>
              <w:t>586</w:t>
            </w:r>
          </w:hyperlink>
        </w:p>
        <w:p>
          <w:pPr>
            <w:pStyle w:val="Contents3"/>
            <w:tabs>
              <w:tab w:val="clear" w:pos="8459"/>
              <w:tab w:val="right" w:pos="9026" w:leader="dot"/>
            </w:tabs>
            <w:rPr/>
          </w:pPr>
          <w:hyperlink w:anchor="__RefHeading___Toc7682729_2142443653">
            <w:r>
              <w:rPr>
                <w:webHidden/>
                <w:rStyle w:val="IndexLink"/>
                <w:rtl w:val="true"/>
              </w:rPr>
              <w:t>در امان بودن از شر انسان به عنوان نشانه کمال عقل</w:t>
            </w:r>
            <w:r>
              <w:rPr>
                <w:rStyle w:val="IndexLink"/>
                <w:rtl w:val="true"/>
              </w:rPr>
              <w:tab/>
            </w:r>
            <w:r>
              <w:rPr>
                <w:rStyle w:val="IndexLink"/>
              </w:rPr>
              <w:t>586</w:t>
            </w:r>
          </w:hyperlink>
        </w:p>
        <w:p>
          <w:pPr>
            <w:pStyle w:val="Contents4"/>
            <w:tabs>
              <w:tab w:val="clear" w:pos="8176"/>
              <w:tab w:val="right" w:pos="9026" w:leader="dot"/>
            </w:tabs>
            <w:rPr/>
          </w:pPr>
          <w:hyperlink w:anchor="__RefHeading___Toc7682731_2142443653">
            <w:r>
              <w:rPr>
                <w:webHidden/>
                <w:rStyle w:val="IndexLink"/>
                <w:rtl w:val="true"/>
              </w:rPr>
              <w:t>اشاره</w:t>
            </w:r>
            <w:r>
              <w:rPr>
                <w:rStyle w:val="IndexLink"/>
                <w:rtl w:val="true"/>
              </w:rPr>
              <w:tab/>
            </w:r>
            <w:r>
              <w:rPr>
                <w:rStyle w:val="IndexLink"/>
              </w:rPr>
              <w:t>586</w:t>
            </w:r>
          </w:hyperlink>
        </w:p>
        <w:p>
          <w:pPr>
            <w:pStyle w:val="Contents4"/>
            <w:tabs>
              <w:tab w:val="clear" w:pos="8176"/>
              <w:tab w:val="right" w:pos="9026" w:leader="dot"/>
            </w:tabs>
            <w:rPr/>
          </w:pPr>
          <w:hyperlink w:anchor="__RefHeading___Toc7682733_2142443653">
            <w:r>
              <w:rPr>
                <w:webHidden/>
                <w:rStyle w:val="IndexLink"/>
              </w:rPr>
              <w:t>2</w:t>
            </w:r>
            <w:r>
              <w:rPr>
                <w:rStyle w:val="IndexLink"/>
                <w:rtl w:val="true"/>
              </w:rPr>
              <w:t xml:space="preserve">. </w:t>
            </w:r>
            <w:r>
              <w:rPr>
                <w:rStyle w:val="IndexLink"/>
                <w:rtl w:val="true"/>
              </w:rPr>
              <w:t>امید داشتن به خیر انسان به عنوان نشانه کمال عقل</w:t>
            </w:r>
            <w:r>
              <w:rPr>
                <w:rStyle w:val="IndexLink"/>
                <w:rtl w:val="true"/>
              </w:rPr>
              <w:tab/>
            </w:r>
            <w:r>
              <w:rPr>
                <w:rStyle w:val="IndexLink"/>
              </w:rPr>
              <w:t>587</w:t>
            </w:r>
          </w:hyperlink>
        </w:p>
        <w:p>
          <w:pPr>
            <w:pStyle w:val="Contents4"/>
            <w:tabs>
              <w:tab w:val="clear" w:pos="8176"/>
              <w:tab w:val="right" w:pos="9026" w:leader="dot"/>
            </w:tabs>
            <w:rPr/>
          </w:pPr>
          <w:hyperlink w:anchor="__RefHeading___Toc7682735_2142443653">
            <w:r>
              <w:rPr>
                <w:webHidden/>
                <w:rStyle w:val="IndexLink"/>
              </w:rPr>
              <w:t>3</w:t>
            </w:r>
            <w:r>
              <w:rPr>
                <w:rStyle w:val="IndexLink"/>
                <w:rtl w:val="true"/>
              </w:rPr>
              <w:t xml:space="preserve">. </w:t>
            </w:r>
            <w:r>
              <w:rPr>
                <w:rStyle w:val="IndexLink"/>
                <w:rtl w:val="true"/>
              </w:rPr>
              <w:t>بزرگ انگاشتن خوبی های دیگران و كم انگاشتن خوبی های خود</w:t>
            </w:r>
            <w:r>
              <w:rPr>
                <w:rStyle w:val="IndexLink"/>
                <w:rtl w:val="true"/>
              </w:rPr>
              <w:tab/>
            </w:r>
            <w:r>
              <w:rPr>
                <w:rStyle w:val="IndexLink"/>
              </w:rPr>
              <w:t>587</w:t>
            </w:r>
          </w:hyperlink>
        </w:p>
        <w:p>
          <w:pPr>
            <w:pStyle w:val="Contents4"/>
            <w:tabs>
              <w:tab w:val="clear" w:pos="8176"/>
              <w:tab w:val="right" w:pos="9026" w:leader="dot"/>
            </w:tabs>
            <w:rPr/>
          </w:pPr>
          <w:hyperlink w:anchor="__RefHeading___Toc7682737_2142443653">
            <w:r>
              <w:rPr>
                <w:webHidden/>
                <w:rStyle w:val="IndexLink"/>
              </w:rPr>
              <w:t>4</w:t>
            </w:r>
            <w:r>
              <w:rPr>
                <w:rStyle w:val="IndexLink"/>
                <w:rtl w:val="true"/>
              </w:rPr>
              <w:t xml:space="preserve">. </w:t>
            </w:r>
            <w:r>
              <w:rPr>
                <w:rStyle w:val="IndexLink"/>
                <w:rtl w:val="true"/>
              </w:rPr>
              <w:t>خود را بد ترین مردم شمردن</w:t>
            </w:r>
            <w:r>
              <w:rPr>
                <w:rStyle w:val="IndexLink"/>
                <w:rtl w:val="true"/>
              </w:rPr>
              <w:tab/>
            </w:r>
            <w:r>
              <w:rPr>
                <w:rStyle w:val="IndexLink"/>
              </w:rPr>
              <w:t>587</w:t>
            </w:r>
          </w:hyperlink>
        </w:p>
        <w:p>
          <w:pPr>
            <w:pStyle w:val="Contents4"/>
            <w:tabs>
              <w:tab w:val="clear" w:pos="8176"/>
              <w:tab w:val="right" w:pos="9026" w:leader="dot"/>
            </w:tabs>
            <w:rPr/>
          </w:pPr>
          <w:hyperlink w:anchor="__RefHeading___Toc7682739_2142443653">
            <w:r>
              <w:rPr>
                <w:webHidden/>
                <w:rStyle w:val="IndexLink"/>
              </w:rPr>
              <w:t>5</w:t>
            </w:r>
            <w:r>
              <w:rPr>
                <w:rStyle w:val="IndexLink"/>
                <w:rtl w:val="true"/>
              </w:rPr>
              <w:t xml:space="preserve">. </w:t>
            </w:r>
            <w:r>
              <w:rPr>
                <w:rStyle w:val="IndexLink"/>
                <w:rtl w:val="true"/>
              </w:rPr>
              <w:t>چشم پوشی از ستم دیگران و مهرورزی نسبت به کسانی که حقی را از انسان باز داشته اند</w:t>
            </w:r>
            <w:r>
              <w:rPr>
                <w:rStyle w:val="IndexLink"/>
                <w:rtl w:val="true"/>
              </w:rPr>
              <w:tab/>
            </w:r>
            <w:r>
              <w:rPr>
                <w:rStyle w:val="IndexLink"/>
              </w:rPr>
              <w:t>588</w:t>
            </w:r>
          </w:hyperlink>
        </w:p>
        <w:p>
          <w:pPr>
            <w:pStyle w:val="Contents4"/>
            <w:tabs>
              <w:tab w:val="clear" w:pos="8176"/>
              <w:tab w:val="right" w:pos="9026" w:leader="dot"/>
            </w:tabs>
            <w:rPr/>
          </w:pPr>
          <w:hyperlink w:anchor="__RefHeading___Toc7682741_2142443653">
            <w:r>
              <w:rPr>
                <w:webHidden/>
                <w:rStyle w:val="IndexLink"/>
              </w:rPr>
              <w:t>6</w:t>
            </w:r>
            <w:r>
              <w:rPr>
                <w:rStyle w:val="IndexLink"/>
                <w:rtl w:val="true"/>
              </w:rPr>
              <w:t xml:space="preserve">. </w:t>
            </w:r>
            <w:r>
              <w:rPr>
                <w:rStyle w:val="IndexLink"/>
                <w:rtl w:val="true"/>
              </w:rPr>
              <w:t>باز داشتن خشم خویش نسبت به مردمان</w:t>
            </w:r>
            <w:r>
              <w:rPr>
                <w:rStyle w:val="IndexLink"/>
                <w:rtl w:val="true"/>
              </w:rPr>
              <w:tab/>
            </w:r>
            <w:r>
              <w:rPr>
                <w:rStyle w:val="IndexLink"/>
              </w:rPr>
              <w:t>588</w:t>
            </w:r>
          </w:hyperlink>
        </w:p>
        <w:p>
          <w:pPr>
            <w:pStyle w:val="Contents4"/>
            <w:tabs>
              <w:tab w:val="clear" w:pos="8176"/>
              <w:tab w:val="right" w:pos="9026" w:leader="dot"/>
            </w:tabs>
            <w:rPr/>
          </w:pPr>
          <w:hyperlink w:anchor="__RefHeading___Toc7682743_2142443653">
            <w:r>
              <w:rPr>
                <w:webHidden/>
                <w:rStyle w:val="IndexLink"/>
              </w:rPr>
              <w:t>7</w:t>
            </w:r>
            <w:r>
              <w:rPr>
                <w:rStyle w:val="IndexLink"/>
                <w:rtl w:val="true"/>
              </w:rPr>
              <w:t xml:space="preserve">. </w:t>
            </w:r>
            <w:r>
              <w:rPr>
                <w:rStyle w:val="IndexLink"/>
                <w:rtl w:val="true"/>
              </w:rPr>
              <w:t>آرامش بیش تر به همراه نداشتن ارتکاب بدی در مقایسه با ارتکاب بدی، هر چند با پشیمانی و بازگشت همراه باشد</w:t>
            </w:r>
            <w:r>
              <w:rPr>
                <w:rStyle w:val="IndexLink"/>
                <w:rtl w:val="true"/>
              </w:rPr>
              <w:tab/>
            </w:r>
            <w:r>
              <w:rPr>
                <w:rStyle w:val="IndexLink"/>
              </w:rPr>
              <w:t>588</w:t>
            </w:r>
          </w:hyperlink>
        </w:p>
        <w:p>
          <w:pPr>
            <w:pStyle w:val="Contents4"/>
            <w:tabs>
              <w:tab w:val="clear" w:pos="8176"/>
              <w:tab w:val="right" w:pos="9026" w:leader="dot"/>
            </w:tabs>
            <w:rPr/>
          </w:pPr>
          <w:hyperlink w:anchor="__RefHeading___Toc7682745_2142443653">
            <w:r>
              <w:rPr>
                <w:webHidden/>
                <w:rStyle w:val="IndexLink"/>
              </w:rPr>
              <w:t>8</w:t>
            </w:r>
            <w:r>
              <w:rPr>
                <w:rStyle w:val="IndexLink"/>
                <w:rtl w:val="true"/>
              </w:rPr>
              <w:t xml:space="preserve">. </w:t>
            </w:r>
            <w:r>
              <w:rPr>
                <w:rStyle w:val="IndexLink"/>
                <w:rtl w:val="true"/>
              </w:rPr>
              <w:t>ارزشمند بودن مهرورزی نسبت به یکدیگر و اصلاح بین مردم</w:t>
            </w:r>
            <w:r>
              <w:rPr>
                <w:rStyle w:val="IndexLink"/>
                <w:rtl w:val="true"/>
              </w:rPr>
              <w:tab/>
            </w:r>
            <w:r>
              <w:rPr>
                <w:rStyle w:val="IndexLink"/>
              </w:rPr>
              <w:t>589</w:t>
            </w:r>
          </w:hyperlink>
        </w:p>
        <w:p>
          <w:pPr>
            <w:pStyle w:val="Contents4"/>
            <w:tabs>
              <w:tab w:val="clear" w:pos="8176"/>
              <w:tab w:val="right" w:pos="9026" w:leader="dot"/>
            </w:tabs>
            <w:rPr/>
          </w:pPr>
          <w:hyperlink w:anchor="__RefHeading___Toc7682747_2142443653">
            <w:r>
              <w:rPr>
                <w:webHidden/>
                <w:rStyle w:val="IndexLink"/>
              </w:rPr>
              <w:t>9</w:t>
            </w:r>
            <w:r>
              <w:rPr>
                <w:rStyle w:val="IndexLink"/>
                <w:rtl w:val="true"/>
              </w:rPr>
              <w:t xml:space="preserve">. </w:t>
            </w:r>
            <w:r>
              <w:rPr>
                <w:rStyle w:val="IndexLink"/>
                <w:rtl w:val="true"/>
              </w:rPr>
              <w:t>پرهیز از منازعه با عالم و طرد نکردن جاهل و کوشش برای آموزش دادن به او</w:t>
            </w:r>
            <w:r>
              <w:rPr>
                <w:rStyle w:val="IndexLink"/>
                <w:rtl w:val="true"/>
              </w:rPr>
              <w:tab/>
            </w:r>
            <w:r>
              <w:rPr>
                <w:rStyle w:val="IndexLink"/>
              </w:rPr>
              <w:t>589</w:t>
            </w:r>
          </w:hyperlink>
        </w:p>
        <w:p>
          <w:pPr>
            <w:pStyle w:val="Contents4"/>
            <w:tabs>
              <w:tab w:val="clear" w:pos="8176"/>
              <w:tab w:val="right" w:pos="9026" w:leader="dot"/>
            </w:tabs>
            <w:rPr/>
          </w:pPr>
          <w:hyperlink w:anchor="__RefHeading___Toc7682749_2142443653">
            <w:r>
              <w:rPr>
                <w:webHidden/>
                <w:rStyle w:val="IndexLink"/>
              </w:rPr>
              <w:t>10</w:t>
            </w:r>
            <w:r>
              <w:rPr>
                <w:rStyle w:val="IndexLink"/>
                <w:rtl w:val="true"/>
              </w:rPr>
              <w:t xml:space="preserve">. </w:t>
            </w:r>
            <w:r>
              <w:rPr>
                <w:rStyle w:val="IndexLink"/>
                <w:rtl w:val="true"/>
              </w:rPr>
              <w:t>بدترین مردمان بودن کسانی که به دلیل بدزبانی، هم نشینی با آن ها ناپسند شمرده می شود</w:t>
            </w:r>
            <w:r>
              <w:rPr>
                <w:rStyle w:val="IndexLink"/>
                <w:rtl w:val="true"/>
              </w:rPr>
              <w:tab/>
            </w:r>
            <w:r>
              <w:rPr>
                <w:rStyle w:val="IndexLink"/>
              </w:rPr>
              <w:t>589</w:t>
            </w:r>
          </w:hyperlink>
        </w:p>
        <w:p>
          <w:pPr>
            <w:pStyle w:val="Contents4"/>
            <w:tabs>
              <w:tab w:val="clear" w:pos="8176"/>
              <w:tab w:val="right" w:pos="9026" w:leader="dot"/>
            </w:tabs>
            <w:rPr/>
          </w:pPr>
          <w:hyperlink w:anchor="__RefHeading___Toc7682751_2142443653">
            <w:r>
              <w:rPr>
                <w:webHidden/>
                <w:rStyle w:val="IndexLink"/>
              </w:rPr>
              <w:t>11</w:t>
            </w:r>
            <w:r>
              <w:rPr>
                <w:rStyle w:val="IndexLink"/>
                <w:rtl w:val="true"/>
              </w:rPr>
              <w:t xml:space="preserve">. </w:t>
            </w:r>
            <w:r>
              <w:rPr>
                <w:rStyle w:val="IndexLink"/>
                <w:rtl w:val="true"/>
              </w:rPr>
              <w:t>خوش یمن بودن نرم خویی</w:t>
            </w:r>
            <w:r>
              <w:rPr>
                <w:rStyle w:val="IndexLink"/>
                <w:rtl w:val="true"/>
              </w:rPr>
              <w:tab/>
            </w:r>
            <w:r>
              <w:rPr>
                <w:rStyle w:val="IndexLink"/>
              </w:rPr>
              <w:t>590</w:t>
            </w:r>
          </w:hyperlink>
        </w:p>
        <w:p>
          <w:pPr>
            <w:pStyle w:val="Contents4"/>
            <w:tabs>
              <w:tab w:val="clear" w:pos="8176"/>
              <w:tab w:val="right" w:pos="9026" w:leader="dot"/>
            </w:tabs>
            <w:rPr/>
          </w:pPr>
          <w:hyperlink w:anchor="__RefHeading___Toc7682753_2142443653">
            <w:r>
              <w:rPr>
                <w:webHidden/>
                <w:rStyle w:val="IndexLink"/>
              </w:rPr>
              <w:t>12</w:t>
            </w:r>
            <w:r>
              <w:rPr>
                <w:rStyle w:val="IndexLink"/>
                <w:rtl w:val="true"/>
              </w:rPr>
              <w:t xml:space="preserve">. </w:t>
            </w:r>
            <w:r>
              <w:rPr>
                <w:rStyle w:val="IndexLink"/>
                <w:rtl w:val="true"/>
              </w:rPr>
              <w:t>پرهیز از خود بزرگ بینی</w:t>
            </w:r>
            <w:r>
              <w:rPr>
                <w:rStyle w:val="IndexLink"/>
                <w:rtl w:val="true"/>
              </w:rPr>
              <w:tab/>
            </w:r>
            <w:r>
              <w:rPr>
                <w:rStyle w:val="IndexLink"/>
              </w:rPr>
              <w:t>590</w:t>
            </w:r>
          </w:hyperlink>
        </w:p>
        <w:p>
          <w:pPr>
            <w:pStyle w:val="Contents4"/>
            <w:tabs>
              <w:tab w:val="clear" w:pos="8176"/>
              <w:tab w:val="right" w:pos="9026" w:leader="dot"/>
            </w:tabs>
            <w:rPr/>
          </w:pPr>
          <w:hyperlink w:anchor="__RefHeading___Toc7682755_2142443653">
            <w:r>
              <w:rPr>
                <w:webHidden/>
                <w:rStyle w:val="IndexLink"/>
              </w:rPr>
              <w:t>13</w:t>
            </w:r>
            <w:r>
              <w:rPr>
                <w:rStyle w:val="IndexLink"/>
                <w:rtl w:val="true"/>
              </w:rPr>
              <w:t xml:space="preserve">. </w:t>
            </w:r>
            <w:r>
              <w:rPr>
                <w:rStyle w:val="IndexLink"/>
                <w:rtl w:val="true"/>
              </w:rPr>
              <w:t>ضدیت با خداوند با داشتن تکبر بر دوستان و ستم کردن به آن ها</w:t>
            </w:r>
            <w:r>
              <w:rPr>
                <w:rStyle w:val="IndexLink"/>
                <w:rtl w:val="true"/>
              </w:rPr>
              <w:tab/>
            </w:r>
            <w:r>
              <w:rPr>
                <w:rStyle w:val="IndexLink"/>
              </w:rPr>
              <w:t>591</w:t>
            </w:r>
          </w:hyperlink>
        </w:p>
        <w:p>
          <w:pPr>
            <w:pStyle w:val="Contents4"/>
            <w:tabs>
              <w:tab w:val="clear" w:pos="8176"/>
              <w:tab w:val="right" w:pos="9026" w:leader="dot"/>
            </w:tabs>
            <w:rPr/>
          </w:pPr>
          <w:hyperlink w:anchor="__RefHeading___Toc7682757_2142443653">
            <w:r>
              <w:rPr>
                <w:webHidden/>
                <w:rStyle w:val="IndexLink"/>
              </w:rPr>
              <w:t>14</w:t>
            </w:r>
            <w:r>
              <w:rPr>
                <w:rStyle w:val="IndexLink"/>
                <w:rtl w:val="true"/>
              </w:rPr>
              <w:t xml:space="preserve">. </w:t>
            </w:r>
            <w:r>
              <w:rPr>
                <w:rStyle w:val="IndexLink"/>
                <w:rtl w:val="true"/>
              </w:rPr>
              <w:t>مهربان بودن با مردم به مثابه نیمی از عقل</w:t>
            </w:r>
            <w:r>
              <w:rPr>
                <w:rStyle w:val="IndexLink"/>
                <w:rtl w:val="true"/>
              </w:rPr>
              <w:t>.</w:t>
              <w:tab/>
            </w:r>
            <w:r>
              <w:rPr>
                <w:rStyle w:val="IndexLink"/>
              </w:rPr>
              <w:t>591</w:t>
            </w:r>
          </w:hyperlink>
        </w:p>
        <w:p>
          <w:pPr>
            <w:pStyle w:val="Contents4"/>
            <w:tabs>
              <w:tab w:val="clear" w:pos="8176"/>
              <w:tab w:val="right" w:pos="9026" w:leader="dot"/>
            </w:tabs>
            <w:rPr/>
          </w:pPr>
          <w:hyperlink w:anchor="__RefHeading___Toc7682759_2142443653">
            <w:r>
              <w:rPr>
                <w:webHidden/>
                <w:rStyle w:val="IndexLink"/>
              </w:rPr>
              <w:t>15</w:t>
            </w:r>
            <w:r>
              <w:rPr>
                <w:rStyle w:val="IndexLink"/>
                <w:rtl w:val="true"/>
              </w:rPr>
              <w:t xml:space="preserve">. </w:t>
            </w:r>
            <w:r>
              <w:rPr>
                <w:rStyle w:val="IndexLink"/>
                <w:rtl w:val="true"/>
              </w:rPr>
              <w:t>ستمکار تر بودن شروع کننده دشنام دادن به یکدیگر</w:t>
            </w:r>
            <w:r>
              <w:rPr>
                <w:rStyle w:val="IndexLink"/>
                <w:rtl w:val="true"/>
              </w:rPr>
              <w:t>.</w:t>
              <w:tab/>
            </w:r>
            <w:r>
              <w:rPr>
                <w:rStyle w:val="IndexLink"/>
              </w:rPr>
              <w:t>591</w:t>
            </w:r>
          </w:hyperlink>
        </w:p>
        <w:p>
          <w:pPr>
            <w:pStyle w:val="Contents4"/>
            <w:tabs>
              <w:tab w:val="clear" w:pos="8176"/>
              <w:tab w:val="right" w:pos="9026" w:leader="dot"/>
            </w:tabs>
            <w:rPr/>
          </w:pPr>
          <w:hyperlink w:anchor="__RefHeading___Toc7682761_2142443653">
            <w:r>
              <w:rPr>
                <w:webHidden/>
                <w:rStyle w:val="IndexLink"/>
              </w:rPr>
              <w:t>16</w:t>
            </w:r>
            <w:r>
              <w:rPr>
                <w:rStyle w:val="IndexLink"/>
                <w:rtl w:val="true"/>
              </w:rPr>
              <w:t xml:space="preserve">. </w:t>
            </w:r>
            <w:r>
              <w:rPr>
                <w:rStyle w:val="IndexLink"/>
                <w:rtl w:val="true"/>
              </w:rPr>
              <w:t>اجر داشتن اهل بخشایش و اصلاح در روز جزا</w:t>
            </w:r>
            <w:r>
              <w:rPr>
                <w:rStyle w:val="IndexLink"/>
                <w:rtl w:val="true"/>
              </w:rPr>
              <w:tab/>
            </w:r>
            <w:r>
              <w:rPr>
                <w:rStyle w:val="IndexLink"/>
              </w:rPr>
              <w:t>592</w:t>
            </w:r>
          </w:hyperlink>
        </w:p>
        <w:p>
          <w:pPr>
            <w:pStyle w:val="Contents3"/>
            <w:tabs>
              <w:tab w:val="clear" w:pos="8459"/>
              <w:tab w:val="right" w:pos="9026" w:leader="dot"/>
            </w:tabs>
            <w:rPr/>
          </w:pPr>
          <w:hyperlink w:anchor="__RefHeading___Toc7682763_2142443653">
            <w:r>
              <w:rPr>
                <w:webHidden/>
                <w:rStyle w:val="IndexLink"/>
                <w:rtl w:val="true"/>
              </w:rPr>
              <w:t>نتیجه</w:t>
            </w:r>
            <w:r>
              <w:rPr>
                <w:rStyle w:val="IndexLink"/>
                <w:rtl w:val="true"/>
              </w:rPr>
              <w:tab/>
            </w:r>
            <w:r>
              <w:rPr>
                <w:rStyle w:val="IndexLink"/>
              </w:rPr>
              <w:t>593</w:t>
            </w:r>
          </w:hyperlink>
        </w:p>
        <w:p>
          <w:pPr>
            <w:pStyle w:val="Contents3"/>
            <w:tabs>
              <w:tab w:val="clear" w:pos="8459"/>
              <w:tab w:val="right" w:pos="9026" w:leader="dot"/>
            </w:tabs>
            <w:rPr/>
          </w:pPr>
          <w:hyperlink w:anchor="__RefHeading___Toc7682765_2142443653">
            <w:r>
              <w:rPr>
                <w:webHidden/>
                <w:rStyle w:val="IndexLink"/>
                <w:rtl w:val="true"/>
              </w:rPr>
              <w:t>منابع</w:t>
            </w:r>
            <w:r>
              <w:rPr>
                <w:rStyle w:val="IndexLink"/>
                <w:rtl w:val="true"/>
              </w:rPr>
              <w:tab/>
            </w:r>
            <w:r>
              <w:rPr>
                <w:rStyle w:val="IndexLink"/>
              </w:rPr>
              <w:t>596</w:t>
            </w:r>
          </w:hyperlink>
        </w:p>
        <w:p>
          <w:pPr>
            <w:pStyle w:val="Contents3"/>
            <w:tabs>
              <w:tab w:val="clear" w:pos="8459"/>
              <w:tab w:val="right" w:pos="9026" w:leader="dot"/>
            </w:tabs>
            <w:rPr/>
          </w:pPr>
          <w:hyperlink w:anchor="__RefHeading___Toc7682767_2142443653">
            <w:r>
              <w:rPr>
                <w:webHidden/>
                <w:rStyle w:val="IndexLink"/>
                <w:rtl w:val="true"/>
              </w:rPr>
              <w:t>منابع لاتین</w:t>
            </w:r>
            <w:r>
              <w:rPr>
                <w:rStyle w:val="IndexLink"/>
                <w:rtl w:val="true"/>
              </w:rPr>
              <w:tab/>
            </w:r>
            <w:r>
              <w:rPr>
                <w:rStyle w:val="IndexLink"/>
              </w:rPr>
              <w:t>597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72_155214"/>
      <w:bookmarkStart w:id="1" w:name="pg15472_155214"/>
      <w:bookmarkEnd w:id="1"/>
    </w:p>
    <w:p>
      <w:pPr>
        <w:pStyle w:val="Heading2"/>
        <w:numPr>
          <w:ilvl w:val="1"/>
          <w:numId w:val="1"/>
        </w:numPr>
        <w:rPr/>
      </w:pPr>
      <w:bookmarkStart w:id="2" w:name="pg15472_155214"/>
      <w:bookmarkStart w:id="3" w:name="__RefHeading___Toc7681677_214244365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 سیره و زمانه امام کاظم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همایش سیره و زمانه امام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تاریخ‌پژوهان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 علیرضا جوهرچی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حوزه‌های علمیه، انتشارات،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 نمودار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2638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کنندگان مرکز مدیریت حوزه های علیمه، جامعه المصطفی صلی‌الله علیه و آله‌العالمیه، دانشگاه باقرالعلوم، حوزه علیمه خواهران قم، انجمن مطالعات سیاسی، انجمن قرآن پژوهی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هفتم،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Musa ibn Ja'far, Imam VII -- Congresses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هفتم،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Musa ibn Ja'far, Imam VII-- Biography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pStyle w:val="BookText"/>
        <w:rPr/>
      </w:pPr>
      <w:r>
        <w:rPr>
          <w:rFonts w:eastAsia="Times New Roman" w:cs="Times New Roman" w:ascii="Times New Roman" w:hAnsi="Times New Roman"/>
          <w:color w:val="111111"/>
          <w:sz w:val="28"/>
          <w:szCs w:val="28"/>
          <w:lang w:val="en-US" w:bidi="en-US"/>
        </w:rPr>
        <w:t>Imams (Shiites) -- Biography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تاریخ‌پژوهان حوزه علمیه قم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BP46/35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7577032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مجموعه مقالات بایش</w:t>
      </w:r>
    </w:p>
    <w:p>
      <w:pPr>
        <w:pStyle w:val="BookText"/>
        <w:rPr/>
      </w:pPr>
      <w:r>
        <w:rPr>
          <w:rFonts w:ascii="IRNazanin" w:hAnsi="IRNazanin" w:eastAsia="IRNazanin"/>
          <w:color w:val="111111"/>
          <w:sz w:val="28"/>
          <w:sz w:val="28"/>
          <w:szCs w:val="28"/>
          <w:rtl w:val="true"/>
          <w:lang w:bidi="fa-IR"/>
        </w:rPr>
        <w:t>سرد و زمان امام کاظم</w:t>
      </w:r>
    </w:p>
    <w:p>
      <w:pPr>
        <w:pStyle w:val="BookText"/>
        <w:rPr/>
      </w:pP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انجمن تاریخ تاریخ پژوهان</w:t>
      </w:r>
    </w:p>
    <w:p>
      <w:pPr>
        <w:pStyle w:val="BookText"/>
        <w:rPr/>
      </w:pPr>
      <w:r>
        <w:rPr>
          <w:rFonts w:ascii="IRNazanin" w:hAnsi="IRNazanin" w:eastAsia="IRNazanin"/>
          <w:color w:val="111111"/>
          <w:sz w:val="28"/>
          <w:sz w:val="28"/>
          <w:szCs w:val="28"/>
          <w:rtl w:val="true"/>
          <w:lang w:bidi="fa-IR"/>
        </w:rPr>
        <w:t>مرکز مدیریت حوزه های علمیه</w:t>
      </w:r>
    </w:p>
    <w:p>
      <w:pPr>
        <w:pStyle w:val="BookText"/>
        <w:rPr/>
      </w:pPr>
      <w:r>
        <w:rPr>
          <w:rFonts w:ascii="IRNazanin" w:hAnsi="IRNazanin" w:eastAsia="IRNazanin"/>
          <w:color w:val="111111"/>
          <w:sz w:val="28"/>
          <w:sz w:val="28"/>
          <w:szCs w:val="28"/>
          <w:rtl w:val="true"/>
          <w:lang w:bidi="fa-IR"/>
        </w:rPr>
        <w:t>جامعه المصطفی صلی الله علیه و آله العالمیه</w:t>
      </w:r>
    </w:p>
    <w:p>
      <w:pPr>
        <w:pStyle w:val="BookText"/>
        <w:rPr/>
      </w:pPr>
      <w:r>
        <w:rPr>
          <w:rFonts w:ascii="IRNazanin" w:hAnsi="IRNazanin" w:eastAsia="IRNazanin"/>
          <w:color w:val="111111"/>
          <w:sz w:val="28"/>
          <w:sz w:val="28"/>
          <w:szCs w:val="28"/>
          <w:rtl w:val="true"/>
          <w:lang w:bidi="fa-IR"/>
        </w:rPr>
        <w:t>المجموع العالمی لاهل لبیت</w:t>
      </w:r>
    </w:p>
    <w:p>
      <w:pPr>
        <w:pStyle w:val="BookText"/>
        <w:rPr/>
      </w:pPr>
      <w:r>
        <w:rPr>
          <w:rFonts w:ascii="IRNazanin" w:hAnsi="IRNazanin" w:eastAsia="IRNazanin"/>
          <w:color w:val="111111"/>
          <w:sz w:val="28"/>
          <w:sz w:val="28"/>
          <w:szCs w:val="28"/>
          <w:rtl w:val="true"/>
          <w:lang w:bidi="fa-IR"/>
        </w:rPr>
        <w:t>دانشگاه باقر العلوم</w:t>
      </w:r>
    </w:p>
    <w:p>
      <w:pPr>
        <w:pStyle w:val="BookText"/>
        <w:rPr/>
      </w:pPr>
      <w:r>
        <w:rPr>
          <w:rFonts w:ascii="IRNazanin" w:hAnsi="IRNazanin" w:eastAsia="IRNazanin"/>
          <w:color w:val="111111"/>
          <w:sz w:val="28"/>
          <w:sz w:val="28"/>
          <w:szCs w:val="28"/>
          <w:rtl w:val="true"/>
          <w:lang w:bidi="fa-IR"/>
        </w:rPr>
        <w:t>مرکز علمیه خواهران قیم</w:t>
      </w:r>
    </w:p>
    <w:p>
      <w:pPr>
        <w:pStyle w:val="BookText"/>
        <w:rPr/>
      </w:pPr>
      <w:r>
        <w:rPr>
          <w:rFonts w:ascii="IRNazanin" w:hAnsi="IRNazanin" w:eastAsia="IRNazanin"/>
          <w:color w:val="111111"/>
          <w:sz w:val="28"/>
          <w:sz w:val="28"/>
          <w:szCs w:val="28"/>
          <w:rtl w:val="true"/>
          <w:lang w:bidi="fa-IR"/>
        </w:rPr>
        <w:t>انجمن مطالعات سیاسی</w:t>
      </w:r>
    </w:p>
    <w:p>
      <w:pPr>
        <w:pStyle w:val="BookText"/>
        <w:rPr/>
      </w:pPr>
      <w:r>
        <w:rPr>
          <w:rFonts w:ascii="IRNazanin" w:hAnsi="IRNazanin" w:eastAsia="IRNazanin"/>
          <w:color w:val="111111"/>
          <w:sz w:val="28"/>
          <w:sz w:val="28"/>
          <w:szCs w:val="28"/>
          <w:rtl w:val="true"/>
          <w:lang w:bidi="fa-IR"/>
        </w:rPr>
        <w:t>انجمن قررآن پژوهی</w:t>
      </w:r>
    </w:p>
    <w:p>
      <w:pPr>
        <w:pStyle w:val="BookText"/>
        <w:rPr/>
      </w:pPr>
      <w:r>
        <w:rPr>
          <w:rFonts w:ascii="IRNazanin" w:hAnsi="IRNazanin" w:eastAsia="IRNazanin"/>
          <w:color w:val="111111"/>
          <w:sz w:val="28"/>
          <w:sz w:val="28"/>
          <w:szCs w:val="28"/>
          <w:rtl w:val="true"/>
          <w:lang w:bidi="fa-IR"/>
        </w:rPr>
        <w:t>دبیر خانه انجمن های علمی حوزه</w:t>
      </w:r>
    </w:p>
    <w:p>
      <w:pPr>
        <w:pStyle w:val="BookText"/>
        <w:rPr/>
      </w:pPr>
      <w:r>
        <w:rPr>
          <w:rFonts w:ascii="IRNazanin" w:hAnsi="IRNazanin" w:eastAsia="IRNazanin"/>
          <w:color w:val="111111"/>
          <w:sz w:val="28"/>
          <w:sz w:val="28"/>
          <w:szCs w:val="28"/>
          <w:rtl w:val="true"/>
          <w:lang w:bidi="fa-IR"/>
        </w:rPr>
        <w:t>انجمن علمی ادیان و مذاهب</w:t>
      </w:r>
    </w:p>
    <w:p>
      <w:pPr>
        <w:pStyle w:val="BookText"/>
        <w:rPr/>
      </w:pPr>
      <w:r>
        <w:rPr>
          <w:rFonts w:ascii="IRNazanin" w:hAnsi="IRNazanin" w:eastAsia="IRNazanin"/>
          <w:color w:val="111111"/>
          <w:sz w:val="28"/>
          <w:sz w:val="28"/>
          <w:szCs w:val="28"/>
          <w:rtl w:val="true"/>
          <w:lang w:bidi="fa-IR"/>
        </w:rPr>
        <w:t>دانشگاه ادیان و مذاهب</w:t>
      </w:r>
    </w:p>
    <w:p>
      <w:pPr>
        <w:pStyle w:val="BookText"/>
        <w:rPr/>
      </w:pPr>
      <w:r>
        <w:rPr>
          <w:rFonts w:ascii="IRNazanin" w:hAnsi="IRNazanin" w:eastAsia="IRNazanin"/>
          <w:color w:val="111111"/>
          <w:sz w:val="28"/>
          <w:sz w:val="28"/>
          <w:szCs w:val="28"/>
          <w:rtl w:val="true"/>
          <w:lang w:bidi="fa-IR"/>
        </w:rPr>
        <w:t>پژوهشگاه حوزه و دانشگاه</w:t>
      </w:r>
    </w:p>
    <w:p>
      <w:pPr>
        <w:pStyle w:val="BookText"/>
        <w:rPr/>
      </w:pPr>
      <w:r>
        <w:rPr>
          <w:rFonts w:ascii="IRNazanin" w:hAnsi="IRNazanin" w:eastAsia="IRNazanin"/>
          <w:color w:val="111111"/>
          <w:sz w:val="28"/>
          <w:sz w:val="28"/>
          <w:szCs w:val="28"/>
          <w:rtl w:val="true"/>
          <w:lang w:bidi="fa-IR"/>
        </w:rPr>
        <w:t>دانشگاه ادیان و مذاهب</w:t>
      </w:r>
    </w:p>
    <w:p>
      <w:pPr>
        <w:pStyle w:val="BookText"/>
        <w:rPr/>
      </w:pPr>
      <w:r>
        <w:rPr>
          <w:rFonts w:ascii="IRNazanin" w:hAnsi="IRNazanin" w:eastAsia="IRNazanin"/>
          <w:color w:val="111111"/>
          <w:sz w:val="28"/>
          <w:sz w:val="28"/>
          <w:szCs w:val="28"/>
          <w:rtl w:val="true"/>
          <w:lang w:bidi="fa-IR"/>
        </w:rPr>
        <w:t>وزارت علوم تحقیقال و فناوری پژوهشکده حج و زیارت</w:t>
      </w:r>
    </w:p>
    <w:p>
      <w:pPr>
        <w:pStyle w:val="BookText"/>
        <w:rPr/>
      </w:pPr>
      <w:r>
        <w:rPr>
          <w:rFonts w:ascii="IRNazanin" w:hAnsi="IRNazanin" w:eastAsia="IRNazanin"/>
          <w:color w:val="111111"/>
          <w:sz w:val="28"/>
          <w:sz w:val="28"/>
          <w:szCs w:val="28"/>
          <w:rtl w:val="true"/>
          <w:lang w:bidi="fa-IR"/>
        </w:rPr>
        <w:t>پژوهشگاه علوم فرهنگ اسلامی</w:t>
      </w:r>
    </w:p>
    <w:p>
      <w:pPr>
        <w:pStyle w:val="BookText"/>
        <w:rPr/>
      </w:pPr>
      <w:r>
        <w:rPr>
          <w:rFonts w:ascii="IRNazanin" w:hAnsi="IRNazanin" w:eastAsia="IRNazanin"/>
          <w:color w:val="111111"/>
          <w:sz w:val="28"/>
          <w:sz w:val="28"/>
          <w:szCs w:val="28"/>
          <w:rtl w:val="true"/>
          <w:lang w:bidi="fa-IR"/>
        </w:rPr>
        <w:t>حوزه علمی قم امام خمینی</w:t>
      </w:r>
    </w:p>
    <w:p>
      <w:pPr>
        <w:pStyle w:val="BookText"/>
        <w:rPr/>
      </w:pPr>
      <w:r>
        <w:rPr>
          <w:rFonts w:ascii="Amiri" w:hAnsi="Amiri" w:eastAsia="Amiri" w:cs="Amiri"/>
          <w:color w:val="111111"/>
          <w:sz w:val="28"/>
          <w:sz w:val="28"/>
          <w:szCs w:val="28"/>
          <w:rtl w:val="true"/>
          <w:lang w:bidi="ar-SA"/>
        </w:rPr>
        <w:t>ابعين</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مهدیه نیلی خواجو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81679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مجموعه مقالات همایش سیره و زمانه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انجمن تاریخ پژوهان حوزه علمیه قم</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سیره و زمانه امام کاظم علیه السلام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همایش سیره و زمانه امام کاظم علیه السلام گردآورنده انجمن تاریخ پژوهان حوزه علمیه</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 های علمیه،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 امام هفتم،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 امام هفتم،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 امام هفتم،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 امام هفتم،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 امام هفتم،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 امام هفتم،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تاریخ پژوهان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922975623</w:t>
      </w:r>
    </w:p>
    <w:p>
      <w:pPr>
        <w:pStyle w:val="BookText"/>
        <w:rPr/>
      </w:pPr>
      <w:r>
        <w:rPr>
          <w:rFonts w:ascii="IRNazanin" w:hAnsi="IRNazanin" w:eastAsia="IRNazanin"/>
          <w:color w:val="111111"/>
          <w:sz w:val="28"/>
          <w:sz w:val="28"/>
          <w:szCs w:val="28"/>
          <w:rtl w:val="true"/>
          <w:lang w:bidi="fa-IR"/>
        </w:rPr>
        <w:t>مجموعه مقالات همایش سیره و زمانه امام کاظم علیه السلام</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تاریخ بروهان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تاریخ پژوهان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مدیریت حوزه های علمیه</w:t>
      </w:r>
    </w:p>
    <w:p>
      <w:pPr>
        <w:pStyle w:val="BookText"/>
        <w:rPr/>
      </w:pP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جوهرچی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رمضانعلی قربانی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چاپ برای انجمن تاریخ پژوهان محفوظ است</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جمهوری اسلامی، کوچه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فرعی اول سمت چپ، ساختمان انجمن های علمی حوزه، انجمن تاریخ پژوهان</w:t>
      </w:r>
    </w:p>
    <w:p>
      <w:pPr>
        <w:pStyle w:val="BookText"/>
        <w:rPr/>
      </w:pP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32917538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32917538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025</w:t>
      </w:r>
    </w:p>
    <w:p>
      <w:pPr>
        <w:pStyle w:val="BookText"/>
        <w:rPr/>
      </w:pPr>
      <w:r>
        <w:rPr>
          <w:rFonts w:ascii="IRNazanin" w:hAnsi="IRNazanin" w:eastAsia="IRNazanin"/>
          <w:color w:val="111111"/>
          <w:sz w:val="28"/>
          <w:sz w:val="28"/>
          <w:szCs w:val="28"/>
          <w:rtl w:val="true"/>
          <w:lang w:bidi="fa-IR"/>
        </w:rPr>
        <w:t xml:space="preserve">پایگاه اطلاع رسانی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www.sokhanetarikh.com</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Historiqom@gmail.com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مرکز مدیریت حوزه علميه قم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دبیر علمی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محمد هادی يوسفی غروی</w:t>
      </w:r>
    </w:p>
    <w:p>
      <w:pPr>
        <w:pStyle w:val="BookText"/>
        <w:rPr/>
      </w:pPr>
      <w:r>
        <w:rPr>
          <w:rFonts w:ascii="IRNazanin" w:hAnsi="IRNazanin" w:eastAsia="IRNazanin"/>
          <w:color w:val="111111"/>
          <w:sz w:val="28"/>
          <w:sz w:val="28"/>
          <w:szCs w:val="28"/>
          <w:rtl w:val="true"/>
          <w:lang w:bidi="fa-IR"/>
        </w:rPr>
        <w:t>مسئول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دکتر حمیدرضا مطهری مدیر اجرایی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رسولیان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اعضای شورای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دکتر علیرضا ایمانی، حجت الاسلام والمسلمین دکتر محسن الویری، حجت الاسلام والمسلمین محمد مهدی بحر العلوم، منصوره بخشی، دکتر مسعود پورفرد، طيبه توکلی اسلامی، حجت الاسلام والمسلمین دکتر محمدرضا جباری، حجت الاسلام والمسلمین عباس جعفری، حجت الاسلام والمسلمین دکتر حسین حسینیان مقدم، حجت الاسلام والمسلمین دکتر محمد دشتی، حجت الاسلام والمسلمین سید قاسم رزاقی موسوی، دکتر زهرا روح الهی امیری، حجت الاسلام والمسلمین علیرضا شالباف، دکتر قاسم صفری جوادی، دکتر نعمت الله صفری فروشانی، دکتر سید حسین فلاح زاده، حجت الاسلام والمسلمین دکتر نجف لک زایی، حجت الاسلام والمسلمین حسین مرادی نسب، حجت الاسلام والمسلمین دکتر حمیدرضا مطهری، دکتر اصغر منتظر القائم، حجت الاسلام والمسلمین دکتر محسن مهاجرنیا، حجت الاسلام والمسلمین دکتر سید رضا مودب، دکتر سید علیرضا واسعی، حجت الاسلام والمسلمین محمدهادی يوسفی غروی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 همکار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 های علمیه، جامعه المصطفی العالميه، مجمع جهانی اهل بیت ، معاونت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علمیه، پژوهشکده حج و زیارت، دانشگاه ادیان و مذاهب، مجتمع آموزش عالی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الزهراء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پژوهشگاه حوزه و دانشگاه، دانشگاه باقر العلوم، پژوهشکده تاریخ و سیره اهل بیت ، موسسه آموزشی پژوهشی امام خمینی ، دبیر خانه انجمن های علمی حوزه، انجمن ادیان و مذاهب، انجمن مطالعات سیاسی، انجمن قرآن پژوهی </w:t>
      </w:r>
    </w:p>
    <w:p>
      <w:pPr>
        <w:pStyle w:val="BookText"/>
        <w:rPr/>
      </w:pPr>
      <w:r>
        <w:rPr>
          <w:rFonts w:ascii="IRNazanin" w:hAnsi="IRNazanin" w:eastAsia="IRNazanin"/>
          <w:color w:val="111111"/>
          <w:sz w:val="28"/>
          <w:sz w:val="28"/>
          <w:szCs w:val="28"/>
          <w:rtl w:val="true"/>
          <w:lang w:bidi="fa-IR"/>
        </w:rPr>
        <w:t>فهرست اجمالی</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سیره و زمانه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چهاردهم کتاب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سید علی حسینی خامنه ای</w:t>
      </w:r>
    </w:p>
    <w:p>
      <w:pPr>
        <w:pStyle w:val="BookText"/>
        <w:rPr/>
      </w:pPr>
      <w:r>
        <w:rPr>
          <w:rFonts w:ascii="IRNazanin" w:hAnsi="IRNazanin" w:eastAsia="IRNazanin"/>
          <w:color w:val="111111"/>
          <w:sz w:val="28"/>
          <w:sz w:val="28"/>
          <w:szCs w:val="28"/>
          <w:rtl w:val="true"/>
          <w:lang w:bidi="fa-IR"/>
        </w:rPr>
        <w:t xml:space="preserve">اسلام و عقلانیت در کلام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ناصر مکارم شیرازی</w:t>
      </w:r>
    </w:p>
    <w:p>
      <w:pPr>
        <w:pStyle w:val="BookText"/>
        <w:rPr/>
      </w:pPr>
      <w:r>
        <w:rPr>
          <w:rFonts w:ascii="IRNazanin" w:hAnsi="IRNazanin" w:eastAsia="IRNazanin"/>
          <w:color w:val="111111"/>
          <w:sz w:val="28"/>
          <w:sz w:val="28"/>
          <w:szCs w:val="28"/>
          <w:rtl w:val="true"/>
          <w:lang w:bidi="fa-IR"/>
        </w:rPr>
        <w:t xml:space="preserve">امام کاظم علیه السلام از ولادت تا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حمیدرضا مطهری</w:t>
      </w:r>
    </w:p>
    <w:p>
      <w:pPr>
        <w:pStyle w:val="BookText"/>
        <w:rPr/>
      </w:pPr>
      <w:r>
        <w:rPr>
          <w:rFonts w:ascii="IRNazanin" w:hAnsi="IRNazanin" w:eastAsia="IRNazanin"/>
          <w:color w:val="111111"/>
          <w:sz w:val="28"/>
          <w:sz w:val="28"/>
          <w:szCs w:val="28"/>
          <w:rtl w:val="true"/>
          <w:lang w:bidi="fa-IR"/>
        </w:rPr>
        <w:t xml:space="preserve">بانو خميده مصفا، مادر امام کاظم علیه السلام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ناهید طیبی</w:t>
      </w:r>
    </w:p>
    <w:p>
      <w:pPr>
        <w:pStyle w:val="BookText"/>
        <w:rPr/>
      </w:pPr>
      <w:r>
        <w:rPr>
          <w:rFonts w:ascii="IRNazanin" w:hAnsi="IRNazanin" w:eastAsia="IRNazanin"/>
          <w:color w:val="111111"/>
          <w:sz w:val="28"/>
          <w:sz w:val="28"/>
          <w:szCs w:val="28"/>
          <w:rtl w:val="true"/>
          <w:lang w:bidi="fa-IR"/>
        </w:rPr>
        <w:t xml:space="preserve">فرزندان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احمد خامه یار</w:t>
      </w:r>
    </w:p>
    <w:p>
      <w:pPr>
        <w:pStyle w:val="BookText"/>
        <w:rPr/>
      </w:pPr>
      <w:r>
        <w:rPr>
          <w:rFonts w:ascii="IRNazanin" w:hAnsi="IRNazanin" w:eastAsia="IRNazanin"/>
          <w:color w:val="111111"/>
          <w:sz w:val="28"/>
          <w:sz w:val="28"/>
          <w:szCs w:val="28"/>
          <w:rtl w:val="true"/>
          <w:lang w:bidi="fa-IR"/>
        </w:rPr>
        <w:t xml:space="preserve">بررسی تاریخی و آماری فرزندان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مرضیه سادات هاشمی</w:t>
      </w:r>
    </w:p>
    <w:p>
      <w:pPr>
        <w:pStyle w:val="BookText"/>
        <w:rPr/>
      </w:pPr>
      <w:r>
        <w:rPr>
          <w:rFonts w:ascii="IRNazanin" w:hAnsi="IRNazanin" w:eastAsia="IRNazanin"/>
          <w:color w:val="111111"/>
          <w:sz w:val="28"/>
          <w:sz w:val="28"/>
          <w:szCs w:val="28"/>
          <w:rtl w:val="true"/>
          <w:lang w:bidi="fa-IR"/>
        </w:rPr>
        <w:t xml:space="preserve">ازدواج دختران امام کاظم علیه السلام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مصطفی صادقی کاشانی</w:t>
      </w:r>
    </w:p>
    <w:p>
      <w:pPr>
        <w:pStyle w:val="BookText"/>
        <w:rPr/>
      </w:pPr>
      <w:r>
        <w:rPr>
          <w:rFonts w:ascii="IRNazanin" w:hAnsi="IRNazanin" w:eastAsia="IRNazanin"/>
          <w:color w:val="111111"/>
          <w:sz w:val="28"/>
          <w:sz w:val="28"/>
          <w:szCs w:val="28"/>
          <w:rtl w:val="true"/>
          <w:lang w:bidi="fa-IR"/>
        </w:rPr>
        <w:t xml:space="preserve">وضعیت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رمضان محمدی</w:t>
      </w:r>
    </w:p>
    <w:p>
      <w:pPr>
        <w:pStyle w:val="BookText"/>
        <w:rPr/>
      </w:pPr>
      <w:r>
        <w:rPr>
          <w:rFonts w:ascii="IRNazanin" w:hAnsi="IRNazanin" w:eastAsia="IRNazanin"/>
          <w:color w:val="111111"/>
          <w:sz w:val="28"/>
          <w:sz w:val="28"/>
          <w:szCs w:val="28"/>
          <w:rtl w:val="true"/>
          <w:lang w:bidi="fa-IR"/>
        </w:rPr>
        <w:t xml:space="preserve">گونه شناسی روایات سیره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سيف الله صرامی</w:t>
      </w:r>
    </w:p>
    <w:p>
      <w:pPr>
        <w:pStyle w:val="BookText"/>
        <w:rPr/>
      </w:pPr>
      <w:r>
        <w:rPr>
          <w:rFonts w:ascii="IRNazanin" w:hAnsi="IRNazanin" w:eastAsia="IRNazanin"/>
          <w:color w:val="111111"/>
          <w:sz w:val="28"/>
          <w:sz w:val="28"/>
          <w:szCs w:val="28"/>
          <w:rtl w:val="true"/>
          <w:lang w:bidi="fa-IR"/>
        </w:rPr>
        <w:t xml:space="preserve">سبک زندگی و سیره اخلاقی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محمدرضا جباری</w:t>
      </w:r>
    </w:p>
    <w:p>
      <w:pPr>
        <w:pStyle w:val="BookText"/>
        <w:rPr/>
      </w:pPr>
      <w:r>
        <w:rPr>
          <w:rFonts w:ascii="IRNazanin" w:hAnsi="IRNazanin" w:eastAsia="IRNazanin"/>
          <w:color w:val="111111"/>
          <w:sz w:val="28"/>
          <w:sz w:val="28"/>
          <w:szCs w:val="28"/>
          <w:rtl w:val="true"/>
          <w:lang w:bidi="fa-IR"/>
        </w:rPr>
        <w:t xml:space="preserve">سیره فرهنگی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حسینی </w:t>
      </w:r>
    </w:p>
    <w:p>
      <w:pPr>
        <w:pStyle w:val="BookText"/>
        <w:rPr/>
      </w:pPr>
      <w:r>
        <w:rPr>
          <w:rFonts w:ascii="IRNazanin" w:hAnsi="IRNazanin" w:eastAsia="IRNazanin"/>
          <w:color w:val="111111"/>
          <w:sz w:val="28"/>
          <w:sz w:val="28"/>
          <w:szCs w:val="28"/>
          <w:rtl w:val="true"/>
          <w:lang w:bidi="fa-IR"/>
        </w:rPr>
        <w:t xml:space="preserve">تحلیلی از سیره اقتصادی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محمد سعيد نجاتی</w:t>
      </w:r>
    </w:p>
    <w:p>
      <w:pPr>
        <w:pStyle w:val="BookText"/>
        <w:rPr/>
      </w:pPr>
      <w:r>
        <w:rPr>
          <w:rFonts w:ascii="IRNazanin" w:hAnsi="IRNazanin" w:eastAsia="IRNazanin"/>
          <w:color w:val="111111"/>
          <w:sz w:val="28"/>
          <w:sz w:val="28"/>
          <w:szCs w:val="28"/>
          <w:rtl w:val="true"/>
          <w:lang w:bidi="fa-IR"/>
        </w:rPr>
        <w:t xml:space="preserve">جایگاه تغذیه در زندگانی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سيده شريفه نبوی</w:t>
      </w:r>
    </w:p>
    <w:p>
      <w:pPr>
        <w:pStyle w:val="BookText"/>
        <w:rPr/>
      </w:pPr>
      <w:r>
        <w:rPr>
          <w:rFonts w:ascii="IRNazanin" w:hAnsi="IRNazanin" w:eastAsia="IRNazanin"/>
          <w:color w:val="111111"/>
          <w:sz w:val="28"/>
          <w:sz w:val="28"/>
          <w:szCs w:val="28"/>
          <w:rtl w:val="true"/>
          <w:lang w:bidi="fa-IR"/>
        </w:rPr>
        <w:t xml:space="preserve">اندیشه سیاسی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عبدالرضا عرب ابوزیدابادی</w:t>
      </w:r>
    </w:p>
    <w:p>
      <w:pPr>
        <w:pStyle w:val="BookText"/>
        <w:rPr/>
      </w:pPr>
      <w:r>
        <w:rPr>
          <w:rFonts w:ascii="IRNazanin" w:hAnsi="IRNazanin" w:eastAsia="IRNazanin"/>
          <w:color w:val="111111"/>
          <w:sz w:val="28"/>
          <w:sz w:val="28"/>
          <w:szCs w:val="28"/>
          <w:rtl w:val="true"/>
          <w:lang w:bidi="fa-IR"/>
        </w:rPr>
        <w:t xml:space="preserve">امام کاظم علیه السلام و حاکمیت وقت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شکرالله آقانژاد</w:t>
      </w:r>
    </w:p>
    <w:p>
      <w:pPr>
        <w:pStyle w:val="BookText"/>
        <w:rPr/>
      </w:pPr>
      <w:r>
        <w:rPr>
          <w:rFonts w:ascii="IRNazanin" w:hAnsi="IRNazanin" w:eastAsia="IRNazanin"/>
          <w:color w:val="111111"/>
          <w:sz w:val="28"/>
          <w:sz w:val="28"/>
          <w:szCs w:val="28"/>
          <w:rtl w:val="true"/>
          <w:lang w:bidi="fa-IR"/>
        </w:rPr>
        <w:t xml:space="preserve">استراتژی امام کاظم علیه السلام و هژمونی حاکمان 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مسعود پورفرد</w:t>
      </w:r>
    </w:p>
    <w:p>
      <w:pPr>
        <w:pStyle w:val="BookText"/>
        <w:rPr/>
      </w:pPr>
      <w:r>
        <w:rPr>
          <w:rFonts w:ascii="IRNazanin" w:hAnsi="IRNazanin" w:eastAsia="IRNazanin"/>
          <w:color w:val="111111"/>
          <w:sz w:val="28"/>
          <w:sz w:val="28"/>
          <w:szCs w:val="28"/>
          <w:rtl w:val="true"/>
          <w:lang w:bidi="fa-IR"/>
        </w:rPr>
        <w:t xml:space="preserve">راهبرد و مواضع سیاسی امام کاظم علیه السلام در مقابل خلفای 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علی بیات، سیدحسن قاضوی</w:t>
      </w:r>
    </w:p>
    <w:p>
      <w:pPr>
        <w:pStyle w:val="BookText"/>
        <w:rPr/>
      </w:pPr>
      <w:r>
        <w:rPr>
          <w:rFonts w:ascii="IRNazanin" w:hAnsi="IRNazanin" w:eastAsia="IRNazanin"/>
          <w:color w:val="111111"/>
          <w:sz w:val="28"/>
          <w:sz w:val="28"/>
          <w:szCs w:val="28"/>
          <w:rtl w:val="true"/>
          <w:lang w:bidi="fa-IR"/>
        </w:rPr>
        <w:t xml:space="preserve">امام کاظم علیه السلام و مدیریت تعارض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محسن الویری </w:t>
      </w:r>
      <w:bookmarkStart w:id="7" w:name="pg15472_155220"/>
    </w:p>
    <w:p>
      <w:pPr>
        <w:pStyle w:val="Heading2"/>
        <w:numPr>
          <w:ilvl w:val="1"/>
          <w:numId w:val="1"/>
        </w:numPr>
        <w:rPr/>
      </w:pPr>
      <w:bookmarkStart w:id="8" w:name="__RefHeading___Toc7681681_2142443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سیره و زمانه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چهاردهم کتاب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سیدعلی حسینی خامنه ای</w:t>
      </w:r>
    </w:p>
    <w:p>
      <w:pPr>
        <w:pStyle w:val="BookText"/>
        <w:rPr/>
      </w:pPr>
      <w:r>
        <w:rPr>
          <w:rFonts w:ascii="IRNazanin" w:hAnsi="IRNazanin" w:eastAsia="IRNazanin"/>
          <w:color w:val="111111"/>
          <w:sz w:val="28"/>
          <w:sz w:val="28"/>
          <w:szCs w:val="28"/>
          <w:rtl w:val="true"/>
          <w:lang w:bidi="fa-IR"/>
        </w:rPr>
        <w:t>تلاش خستگی ناپذیر و توسل به شیوه تقیه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اسلام و عقلانیت در کلام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ناصر مکارم شیرازی</w:t>
      </w:r>
    </w:p>
    <w:p>
      <w:pPr>
        <w:pStyle w:val="BookText"/>
        <w:rPr/>
      </w:pPr>
      <w:r>
        <w:rPr>
          <w:rFonts w:ascii="IRNazanin" w:hAnsi="IRNazanin" w:eastAsia="IRNazanin"/>
          <w:color w:val="111111"/>
          <w:sz w:val="28"/>
          <w:sz w:val="28"/>
          <w:szCs w:val="28"/>
          <w:rtl w:val="true"/>
          <w:lang w:bidi="fa-IR"/>
        </w:rPr>
        <w:t>عبارت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به عاقلان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عبارت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خداشناسی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عبارت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نظم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تسخیر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آفرینش شگفت انگیز جنین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موهبت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آب، هوا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ای از معاد اعلمو أن الله يحيی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های عظمت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و برق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های پنج گانه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دلیلی دیگر بر بطلان شرک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عبارت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سعادت در جهان آخرت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عبارت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بیخردان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عبارت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علم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عبارت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بی خردان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بی جا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آلودگان به دنیا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نماهای پست تر از 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پراکندگی، ثمره بی فکری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خودفراموشی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عبارت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اکثریت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عبارت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اقليت 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عبارت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راسخان در علم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الهی در آسمان و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بینایان و نابینایان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عالمان و جاهلان مساوی نیستند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در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و تذکر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پیوسته تذکر بده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عقل</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عبارت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در برابر حق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عبارت سيزدهم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عقل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عبارت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خردمندانه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عبارت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ظاهری و باطنی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عبارت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ويژگی هاي عاقل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عبارت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آقات عقل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عبارت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رشد 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عبارت نوزدهم چاره تنهايي</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عبارت بيستم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هفت گانه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عبارت بيست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يکم معيار قبولی 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عبارت بيست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تجارت پرسود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عبارت بيست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نشانه ديگری براي عاقلان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عبارت بيست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نگاه عاقلان به دنيا و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عبارت بيست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پنجم زاهدان دنيا و راغيان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عبارت بيست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ششم فايده عقل کامل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عبارت بيست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هفتم عامل استمرار هدايت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عبارت بيست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هشتم برترين عبادت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عبارت بيست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دروغ نمي گويد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عبارت سي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دين و شخصيت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رابطه دين و شخصيت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رابطه عقل و شخصيت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ارزشمندترين انسان 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بهای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عبارت سی و يکم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سه گانه عقل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صدر نشينان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پخش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اندرزهاي 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عبارت سي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هاي پايانی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امام کاظم علیه السلام از ولادت تا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حمید رضا مطهری</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خلفاي هم عصر با امام کاظم علیه السلام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مهدي عباسی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هادي 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فرزندان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جريان هاي فکري و سياسي عصر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قيام هاي علويان در عصر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امام كاظم علیه السلام و سازمان وکالت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بانو حميده مصفا، مادر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ناهید طیبی</w:t>
      </w:r>
    </w:p>
    <w:p>
      <w:pPr>
        <w:pStyle w:val="BookText"/>
        <w:rPr/>
      </w:pPr>
      <w:r>
        <w:rPr>
          <w:rFonts w:ascii="IRNazanin" w:hAnsi="IRNazanin" w:eastAsia="IRNazanin"/>
          <w:color w:val="111111"/>
          <w:sz w:val="28"/>
          <w:sz w:val="28"/>
          <w:szCs w:val="28"/>
          <w:rtl w:val="true"/>
          <w:lang w:bidi="fa-IR"/>
        </w:rPr>
        <w:t xml:space="preserve">چکيده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مفاهيم سازنده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يمين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ويژگي هاي شخصی بانو حميده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مادر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مليت مادر امام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 بانو حميده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لقب بانو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کنيه بانو حميده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اوصاف بانو حميده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طريق سخنان معصومان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باشد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نوع برخورد معصوم علیه السلام با بانو حميده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با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خاندان امامت</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بررسی سندی روايت های خريداری حميده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ازدواج با عقد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یمین </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 بانو حميده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تولد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ويژگي های شخصيتی بانو حمیده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نقش بانو حميده در اوضاع سياسی و اجتماعی عصر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حميده؛ راوى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حميده؛ وکيل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حميده و صى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پايان زندگانی بانو حميده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نتيجه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فرزندان امام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احمد خامه یار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چکيده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فرزندان پسر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بن موسی الرضا علیه ااسلام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اصغر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الرحمان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فرزندان دختر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ملقب به فاطمه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اسماء صغرا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ابيها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فروه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كلثوم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كلثوم وسطا و ام كلثوم صغرا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وحيه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امينه كبرا و امينه صغرا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حکيمه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خديجه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خديجه صغرا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رمله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صغرا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صرخه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عايشه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عطفه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صغرا </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وسطا </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 </w:t>
      </w:r>
      <w:r>
        <w:rPr>
          <w:rFonts w:eastAsia="IRNazanin" w:cs="IRNazanin"/>
          <w:color w:val="111111"/>
          <w:sz w:val="28"/>
          <w:szCs w:val="28"/>
          <w:rtl w:val="true"/>
          <w:lang w:bidi="fa-IR"/>
        </w:rPr>
        <w:t>)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قسمه يا قسيمه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كلثوم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لبابه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محموده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ميمونه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نزيهه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بررسي تاريخي و آماري فرزندان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مرضیه سادات هاشمی</w:t>
      </w:r>
    </w:p>
    <w:p>
      <w:pPr>
        <w:pStyle w:val="BookText"/>
        <w:rPr/>
      </w:pPr>
      <w:r>
        <w:rPr>
          <w:rFonts w:ascii="IRNazanin" w:hAnsi="IRNazanin" w:eastAsia="IRNazanin"/>
          <w:color w:val="111111"/>
          <w:sz w:val="28"/>
          <w:sz w:val="28"/>
          <w:szCs w:val="28"/>
          <w:rtl w:val="true"/>
          <w:lang w:bidi="fa-IR"/>
        </w:rPr>
        <w:t xml:space="preserve">چکيده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فراواني و نام منابع مورد استناد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و تعداد پسران امام کاظم علیه السلام در مشايخ تاريخی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يعقوبی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اهل 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هدايه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نتايج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ارتباط درون گروهي مشايع با يک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نام و تعداد دختران امام کاظم علیه السلام در منابع تاريخی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تحليل و بررسي دختران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اهل 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هدايه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هايی که فهرست آن ها تلفيقی از دو يا چند کتاب است</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نتایج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ارتباط درون گروهی منابع با يک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اسامی تمام فرزندان و فراوانی هر نام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ورود و وجود نام های عايشه، ابوبکر، عمر و مروان در ميان نام های فرزندان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عايشه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نتيجه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ازدواج دختران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مصطفی صادقی کاشانی</w:t>
      </w:r>
    </w:p>
    <w:p>
      <w:pPr>
        <w:pStyle w:val="BookText"/>
        <w:rPr/>
      </w:pPr>
      <w:r>
        <w:rPr>
          <w:rFonts w:ascii="IRNazanin" w:hAnsi="IRNazanin" w:eastAsia="IRNazanin"/>
          <w:color w:val="111111"/>
          <w:sz w:val="28"/>
          <w:sz w:val="28"/>
          <w:szCs w:val="28"/>
          <w:rtl w:val="true"/>
          <w:lang w:bidi="fa-IR"/>
        </w:rPr>
        <w:t xml:space="preserve">چكيده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نفی يا اثبات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و بررسی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علت ازدواج نکردن دختران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وضعيت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رضا محمدی</w:t>
      </w:r>
    </w:p>
    <w:p>
      <w:pPr>
        <w:pStyle w:val="BookText"/>
        <w:rPr/>
      </w:pPr>
      <w:r>
        <w:rPr>
          <w:rFonts w:ascii="IRNazanin" w:hAnsi="IRNazanin" w:eastAsia="IRNazanin"/>
          <w:color w:val="111111"/>
          <w:sz w:val="28"/>
          <w:sz w:val="28"/>
          <w:szCs w:val="28"/>
          <w:rtl w:val="true"/>
          <w:lang w:bidi="fa-IR"/>
        </w:rPr>
        <w:t xml:space="preserve">چكيده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بازتاب حرکت اهل بيت در فضای سياسی و فرهنگی جامعه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در مقابل هم قرار دادن علويان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دشمني هارون با علويان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راه هاي برخورد هارون با علويان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اهل بيت و حاکميت خلافت 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و مدعيان امامت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قيام هاي علويان در دوره 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نتيجه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گونه شناسي روايات سيره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سياسی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سیف الله صرامی</w:t>
      </w:r>
    </w:p>
    <w:p>
      <w:pPr>
        <w:pStyle w:val="BookText"/>
        <w:rPr/>
      </w:pPr>
      <w:r>
        <w:rPr>
          <w:rFonts w:ascii="IRNazanin" w:hAnsi="IRNazanin" w:eastAsia="IRNazanin"/>
          <w:color w:val="111111"/>
          <w:sz w:val="28"/>
          <w:sz w:val="28"/>
          <w:szCs w:val="28"/>
          <w:rtl w:val="true"/>
          <w:lang w:bidi="fa-IR"/>
        </w:rPr>
        <w:t xml:space="preserve">چكيده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طرح 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بندی کلی و فراگير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روايات 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گزاره های بنيادی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امامت و رهبري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وجود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حاکميت عادلانه ائمه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و فرصت به دست گرفتن قدرت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مهدويت و غيبت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عذاب و رحمت الهی برای جوامع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تقسيم بندی مردم جامعه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حکومت ها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روايات دسته دوم احکام فقهی روابط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سياسی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شرايط و احکام حاکم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واجهات اساسي براي حاکم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و اهميت امام عادل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حاکم جور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شديد کارگزاري سلطان جور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استثناي همکاری با دستگاه جور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روايات دسته سوم گزارش و تحليل تاريخی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صدر 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انبيا و امم گذشته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روايات دسته چهارم روابط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سياسی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امام کاظم علیه السلام با خلفاي 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رابطه با 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رابطه با مهدی 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رابطه با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رابطه با هارون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رابطه حضرت با ياران 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با شخصيت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علمای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احتجاج با غير مسلمانان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قيام زيدين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سعايت برخي از خويشان نزديک عليه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وضعيت حضرت در زندان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وضعيت تقيه اي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رابطه با شورش ها عليه خلفا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با وکلاي مالي و کارگزاران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اخذ و گردآوري اموال خمس هدايا و غيره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با واليان و کارگزاران حکومت 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سبک زندگي و سيره اخلاقی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محمد رضا جباری</w:t>
      </w:r>
    </w:p>
    <w:p>
      <w:pPr>
        <w:pStyle w:val="BookText"/>
        <w:rPr/>
      </w:pPr>
      <w:r>
        <w:rPr>
          <w:rFonts w:ascii="IRNazanin" w:hAnsi="IRNazanin" w:eastAsia="IRNazanin"/>
          <w:color w:val="111111"/>
          <w:sz w:val="28"/>
          <w:sz w:val="28"/>
          <w:szCs w:val="28"/>
          <w:rtl w:val="true"/>
          <w:lang w:bidi="fa-IR"/>
        </w:rPr>
        <w:t xml:space="preserve">چکيده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تبیین واژگان کليدی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سلوک عبادی و معنوی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خصلت های معنوی عبادی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 و ايمان به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توجه در 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عبادت و احساس تقصير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خصلت هاي معنوي غير عبادی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گريزي و ياد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طاعت و ترک معصيت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تسليم رضا و شکر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سلوک فردی و زيست محيطی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تغذيه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بهداشت و زينت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معيشت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رفتار يا طبيعت و 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سلوک خانوادگي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صله ارحام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اهتمام به تربيت دينی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رعايت حقوق مالی همسر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رعايت آداب مستحب مربوط به فرزندان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 مندي خانواده از مواهب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اهتمام به دوري خانواده از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سلوک اجتماعي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سلوک سياسي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ستيزى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و سکوت مدبرانه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سلوک فرهنگی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چهره واقعی دين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زدودن تحريفات و خرافات از چهره دين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روابط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تکريم انسان ها و پرهيز از نگاه تبعيض آميز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رفع مشکلات ديگران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محبت و مدارا حتي با مخالفان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سيره فرهنگي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سید محمد حسینی</w:t>
      </w:r>
    </w:p>
    <w:p>
      <w:pPr>
        <w:pStyle w:val="BookText"/>
        <w:rPr/>
      </w:pPr>
      <w:r>
        <w:rPr>
          <w:rFonts w:ascii="IRNazanin" w:hAnsi="IRNazanin" w:eastAsia="IRNazanin"/>
          <w:color w:val="111111"/>
          <w:sz w:val="28"/>
          <w:sz w:val="28"/>
          <w:szCs w:val="28"/>
          <w:rtl w:val="true"/>
          <w:lang w:bidi="fa-IR"/>
        </w:rPr>
        <w:t xml:space="preserve">چکيده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مفاهيم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دينی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اوضاع سياسي، فکري و فرهنگي عصر امام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گفتمان قرآني و توليد فرهنگ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و تربيت جامعه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و تفسير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نکات تربيتی در فرهنگ پذيری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جايگاه امامت و فرهنگ سازی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پاسخ به شبهات کلامی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مقابله با مشروعيت طلبي عباسيان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توليد ابزار فرهنگ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علوم</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 فرهنگي با شبکه سازمان يافته و وکالت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تحليلي از سيره اقتصادي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محمد سعید نجاتی</w:t>
      </w:r>
    </w:p>
    <w:p>
      <w:pPr>
        <w:pStyle w:val="BookText"/>
        <w:rPr/>
      </w:pPr>
      <w:r>
        <w:rPr>
          <w:rFonts w:ascii="IRNazanin" w:hAnsi="IRNazanin" w:eastAsia="IRNazanin"/>
          <w:color w:val="111111"/>
          <w:sz w:val="28"/>
          <w:sz w:val="28"/>
          <w:szCs w:val="28"/>
          <w:rtl w:val="true"/>
          <w:lang w:bidi="fa-IR"/>
        </w:rPr>
        <w:t xml:space="preserve">چکيده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تنگنای اقتصادي مدينه در دوره مروانی و 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تلاش اقتصادی امام كاظم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آوري منابع اقتصادي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توزيع منابع اقتصادي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توزيع مستمری در ميان نيازمندان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براي ازدواج جوانان مجرد آل ابی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کردن برده های متعدد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جايگاه تغذيه در زندگانی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سيده تشريفه نبوی</w:t>
      </w:r>
    </w:p>
    <w:p>
      <w:pPr>
        <w:pStyle w:val="BookText"/>
        <w:rPr/>
      </w:pPr>
      <w:r>
        <w:rPr>
          <w:rFonts w:ascii="IRNazanin" w:hAnsi="IRNazanin" w:eastAsia="IRNazanin"/>
          <w:color w:val="111111"/>
          <w:sz w:val="28"/>
          <w:sz w:val="28"/>
          <w:szCs w:val="28"/>
          <w:rtl w:val="true"/>
          <w:lang w:bidi="fa-IR"/>
        </w:rPr>
        <w:t xml:space="preserve">چكيده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شرح حال مختصر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ارزش غذايی گوشت و چربی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مصرف گوشت در دوره خلفای معاصر امام كاظم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مصرف گوشت در عصر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گوشت آيزيان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گوشت پرندگان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شتر مرغ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کبک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کبوتر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هوبره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گوشت چارپايان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آهو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شتر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گاو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گاوميش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گوسفند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گوشت حشرات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انديشه سياسی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عبد الرضا عرب ابوزید آبادی</w:t>
      </w:r>
    </w:p>
    <w:p>
      <w:pPr>
        <w:pStyle w:val="BookText"/>
        <w:rPr/>
      </w:pPr>
      <w:r>
        <w:rPr>
          <w:rFonts w:ascii="IRNazanin" w:hAnsi="IRNazanin" w:eastAsia="IRNazanin"/>
          <w:color w:val="111111"/>
          <w:sz w:val="28"/>
          <w:sz w:val="28"/>
          <w:szCs w:val="28"/>
          <w:rtl w:val="true"/>
          <w:lang w:bidi="fa-IR"/>
        </w:rPr>
        <w:t xml:space="preserve">چکيده </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مفاهيم سياسی در سخنان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اهداف و اقسام حکومت از ديدگاه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مشروعيت حکومت از ديدگاه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ويژگی های حکومت مطلوب از ديدگاه امام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وظايف و کارکردهای حکومت از ديدگاه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وظايف مردم در برابر حکومت ها از ديدگاه امام کاظم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مردم در برابر حکومت عدل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تظايف مردم در برابر حکومت جور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حکومت هاي جور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سرزنش و نقد حکومت های جور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همکاری با پادشاهان ستمگر</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برای نابودی حکومت های جور </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همراه با بصيرت در مبارزه با حکومت های جور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مشروط با حکومت های جور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نتيجه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امام کاظم علیه السلام و حاکميت وقت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شکرالله اقانژاد</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امام کاظم علیه السلام از تولد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انشعاب ها و انحراف های درون مذهبی در شيعه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امامت امام و عکس العمل حاکميت وقت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شيوه های مبارزاتی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زمينه سازی براي تشکيل حکومت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يارگيری از ميان مقامات حکومتی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گری ماهيت حکومت عباسی و عواقب همکاری با آن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هدايت پنهان مبارزان عليه حکومت وقت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نيروهاي کارآمد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تشکيلاتی شيعه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سياست تقيه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تأسيس سازمان وكالت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شبکه ارتباطی ميان امام و شاگردان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نخبگان علمی </w:t>
      </w:r>
      <w:r>
        <w:rPr>
          <w:rFonts w:eastAsia="IRNazanin" w:cs="IRNazanin"/>
          <w:color w:val="111111"/>
          <w:sz w:val="28"/>
          <w:szCs w:val="28"/>
          <w:lang w:bidi="fa-IR"/>
        </w:rPr>
        <w:t>486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اطلاع دادن از مواضع خصمانه خليفه به امام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حمايت از شيعيان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استراتژی امام کاظم علیه السلام و هژمونی حاکمان 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مسعود پورفرد</w:t>
      </w:r>
    </w:p>
    <w:p>
      <w:pPr>
        <w:pStyle w:val="BookText"/>
        <w:rPr/>
      </w:pPr>
      <w:r>
        <w:rPr>
          <w:rFonts w:ascii="IRNazanin" w:hAnsi="IRNazanin" w:eastAsia="IRNazanin"/>
          <w:color w:val="111111"/>
          <w:sz w:val="28"/>
          <w:sz w:val="28"/>
          <w:szCs w:val="28"/>
          <w:rtl w:val="true"/>
          <w:lang w:bidi="fa-IR"/>
        </w:rPr>
        <w:t xml:space="preserve">چکيده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چارچوب پژوهش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اعتقادات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سياسی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الگوهايی از روابط سياسی </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روش پژوهش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مفاهيم و واژگان پژوهش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زندگی نامه امام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اوضاع زمانه </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پايگاه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پايگاه ارتباطات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تشکيلات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پايگاه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معيشتی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پايگاه سياست گذاري تشيع در مقابل فرعونيان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شاگردان سياسی براي پايگاه سياست گذاری سياسی تشيع </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خنثی سازی سياست های قريب کارانه فرعونیان 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حمايت از جنبش های آزاديخواه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نتيجه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راهبرد و مواضع سياسی امام کاظم آ در مقابل خلفاي 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علی بیات سید حسن قاضوی</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مشی سياسی امام کاظم علیه السلام </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مواضع سياسی امام در برابر خلفای 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کناره گيری از مطالبه حکومت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اعتراض </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محورهای فعاليت امام در برابر حکومت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سازمان دهی برخی از گروه های شيعی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احتجاج با زمام دار حکومت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زندانی شدن و شهادت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 xml:space="preserve">نتيجه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امام کاظم علیه السلام و مديريت تعارض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دکتر محسن الویری</w:t>
      </w:r>
    </w:p>
    <w:p>
      <w:pPr>
        <w:pStyle w:val="BookText"/>
        <w:rPr/>
      </w:pPr>
      <w:r>
        <w:rPr>
          <w:rFonts w:ascii="IRNazanin" w:hAnsi="IRNazanin" w:eastAsia="IRNazanin"/>
          <w:color w:val="111111"/>
          <w:sz w:val="28"/>
          <w:sz w:val="28"/>
          <w:szCs w:val="28"/>
          <w:rtl w:val="true"/>
          <w:lang w:bidi="fa-IR"/>
        </w:rPr>
        <w:t>چکيده</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مقدمه و بيان مسأله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 کاظم علیه السلام در یک نگاه </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چیستی تعارض </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سودمندی يا زيان باری تعارف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سطوح و انواع تعارض </w:t>
      </w:r>
      <w:r>
        <w:rPr>
          <w:rFonts w:eastAsia="IRNazanin" w:cs="IRNazanin"/>
          <w:color w:val="111111"/>
          <w:sz w:val="28"/>
          <w:szCs w:val="28"/>
          <w:rtl w:val="true"/>
          <w:lang w:bidi="fa-IR"/>
        </w:rPr>
        <w:t xml:space="preserve">. ...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مراحل شکل گيري تعارض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 xml:space="preserve">مديريت تعارض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 xml:space="preserve">روش های مديريت تعارض </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رقابت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و زور </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همکاری ميکنی پر اعتماد احل مسأله يا حل تلقيقی</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اجتناب </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ترمش و سازش </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مصالحه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ديدگاه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امان بودن از شر انسان به عنوان نشانه کمال عقل </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اميد داشتن به خير انسان به عنوان نشانه کمال عقل </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 انگاشتن خوبی های ديگران و کم انگاشتن خوبی های خود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خود را بدترين مردم شمردن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پوشی از ستم ديگران و مهرورزی نسبت به کساني که حقي را از انسان بازداشته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بازداشتن خشم خويش نسبت به مردمان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بيشتر به همراه نداشتن ارتکاب بدی در مقايسه با ارتکاب بدی، هر چند يا</w:t>
      </w:r>
    </w:p>
    <w:p>
      <w:pPr>
        <w:pStyle w:val="BookText"/>
        <w:rPr/>
      </w:pPr>
      <w:r>
        <w:rPr>
          <w:rFonts w:ascii="IRNazanin" w:hAnsi="IRNazanin" w:eastAsia="IRNazanin"/>
          <w:color w:val="111111"/>
          <w:sz w:val="28"/>
          <w:sz w:val="28"/>
          <w:szCs w:val="28"/>
          <w:rtl w:val="true"/>
          <w:lang w:bidi="fa-IR"/>
        </w:rPr>
        <w:t xml:space="preserve">پشيمانی و بازگشت همراه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ارزشمند بودن مهرورزی نسبت به يکديگر و اصلاح بين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منازعه با عالم و طرد نکردن جاهل و کوشش برای آموزش دادن به او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بدترین مردمان بودن کسانی که به دلیل بد زبانی ، هم نشینی با آن ها ناپسند شمرده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یمن بودن و نرمخویی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پرهيز از شود بزرگ بينی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ضديت با خداوند با داشتن تکبر بر دوستان و ستم کردن به آن ها </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مهربان بودن با مردم به مثابه نيمی از عقل </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ستمکارتر بودن شروع کننده دشنام دادن به يکديگرد</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 داشتن اهل بخشايش و اصلاح در روز چرا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 xml:space="preserve">نتيجه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472_155242"/>
      <w:bookmarkStart w:id="11" w:name="pg15472_155242"/>
      <w:bookmarkEnd w:id="11"/>
    </w:p>
    <w:p>
      <w:pPr>
        <w:pStyle w:val="Heading2"/>
        <w:numPr>
          <w:ilvl w:val="1"/>
          <w:numId w:val="1"/>
        </w:numPr>
        <w:rPr/>
      </w:pPr>
      <w:bookmarkStart w:id="12" w:name="pg15472_155242"/>
      <w:bookmarkStart w:id="13" w:name="__RefHeading___Toc7681683_214244365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تبیین سیره معصومان برای پیروان آن ها به ویژه شیعیان از اهمیت ویژه ای برخوردار بوده و همواره بر شناخت و پیروی از آن اهتمام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و شناساندن روش و سبک زندگی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و پیروان آن ها علاوه بر سیراب کردن روان تشنه مشتاقانی سبک و سیره معصومان می تواند در دنیای امروز راه گشای بسیاری از مشکلات بوده و در دفع و رفع ناهنجاری های اجتماعی و فرهنگی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شناخت ادوار زندگانی معصومان و شرایط حاکم بر آن برای درک رفتار آنان و فهم چگونگی رفتار آن بزرگواران با حاکمیت و شرایط عصر شان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تبیین مناسب و فهم بهتر سیره آنان نیازمند بستر شناسی سیاسی، اجتماعی و فرهنگی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دوران پر فراز و نشیب تشیع به ویژه عصر حضور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امامت</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جعفر علیه السلام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افکار و اندیشه های مختلفی در جهان اسلام پدید آمده و در این دوره از رونق برخوردار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فرقه های مختلف و متعددی در میان مسلمانان شکل گرفته و هر کدام داعیه رهبری و هدایت جامعه را داشتند و از سوی دیگر جامعه شیعه هم پس از شهادت امام صادق علیه السلام با بحران مواجه گشته بود و افرادی مدعی جانشینی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خلافت عباسی هم در پی یافتن جانشین امام جعفر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فضا و شرایطی امام کاظم علیه السلام به امامت رسیدند و در آغاز با رعایت اصل تقیه اقدامات ویژه ای در پیشبرد جامعه </w:t>
      </w:r>
    </w:p>
    <w:p>
      <w:pPr>
        <w:pStyle w:val="BookText"/>
        <w:rPr/>
      </w:pPr>
      <w:r>
        <w:rPr>
          <w:rFonts w:ascii="IRNazanin" w:hAnsi="IRNazanin" w:eastAsia="IRNazanin"/>
          <w:color w:val="111111"/>
          <w:sz w:val="28"/>
          <w:sz w:val="28"/>
          <w:szCs w:val="28"/>
          <w:rtl w:val="true"/>
          <w:lang w:bidi="fa-IR"/>
        </w:rPr>
        <w:t>به سوی هدایت انجام دادند و پس از مدتی آرامش را بر شیعیان حاکم کردند و با گسترش و نهادینه کردن سازمان وکالت شبکه ارتباطی وسیعی در جامعه شیعی آن زمان پدید آورده که نقش مهمی در انسجام سیاسی، اجتماعی و فرهنگی شیعیان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اقدامات سیاسی امام کاظم علیه السلام به ظاهر متفاوت با امامان پیشین بود که آن هم برخاسته از جریان های سیاسی، اجتماعی و فرهنگی زمانه بود تأکید امام کاظم بر حق اهل بیت ، و تبیین جایگاه علویان و عباسیان نسبت به پیامبر، رفع مشروعیت خلافت عباسیان و تعیین قلمرو آنان به عنوان حدود فدک از اقدامات سیاسی آن حضرت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مواجهه امام با خلفای هم عصر خود نیز از اهمیت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سیره و زمانه امام موسی بن جعفر علیه السلام و لزوم تبیین علمی و بررسی همه جانبه آن سبب گردید تا انجمن تاریخ پژوهان حوزه علمیه قم این مهم را در دستور کار خود قرار داده و همایشی با این عنوان طراحی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تصویب اصل برگزاری همایش و رایزنی با شخصیت ها و مراکز علمی، شورای علمی همایش تشکیل و پس از تصویب موضوعات و محورهای آن، فراخوان را منتشر و مقالات متعددی دریافت کرد که علیرغم حجم بالای مقالات دریافت شده تعدادی که شرایط علمی لازم برای نشر را داشتند در دو جلد در اختیار علاقه مندان آن امام بزرگوار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خوانندگان ارجمند به ویژه اساتید، محققان، طلاب و دانشجویان به ویژه کسانی که در این زمینه صاحب نظر هستند درخواست می شود با ارائه نظرات خود انجمن تاریخ پژوهان را در انجام وظایف خود و رفع نقایص این اثر یاری کنند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خود لازم می دانیم تا از همه عزیزانی که در برگزاری هرچه بهتر این همایش یاری گرما بودند تقدیر به عمل آورده، سلامتی و توفیق روز افزون آنان را از خداوند مسئلت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العظمی مکارم شیرازی که علاوه بر راهنمایی های ارزنده خود اجازه فرمودند تا خلاصه کتاب عقلانیت در اسلام </w:t>
      </w:r>
    </w:p>
    <w:p>
      <w:pPr>
        <w:pStyle w:val="BookText"/>
        <w:rPr/>
      </w:pPr>
      <w:r>
        <w:rPr>
          <w:rFonts w:ascii="IRNazanin" w:hAnsi="IRNazanin" w:eastAsia="IRNazanin"/>
          <w:color w:val="111111"/>
          <w:sz w:val="28"/>
          <w:sz w:val="28"/>
          <w:szCs w:val="28"/>
          <w:rtl w:val="true"/>
          <w:lang w:bidi="fa-IR"/>
        </w:rPr>
        <w:t>ایشان، زینت بخش این مجموعه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حسینی بوشهری مدیر محترم حوزه های علمیه، حضرت آیت الله اعرافی ریاست محترم جامعه المصطفی العالميه، حجت الاسلام و المسلمین شهرستانی نماینده محترم حضرت آیت الله العظمی سیستانی، حجت الاسلام و المسلمین محمد حسن اختری دبیر کل مجمع جهانی اهل بیت ، حجت الاسلام و المسلمين عماد معاون محترم پژوهش حوزه های علمیه، حجت الاسلام و المسلمین محمد هادی يوسفی غروی دبیر محترم علمی و اعضای محترم کمیته علمی همایش که هرکدام به سهم خود در برگزاری همایش مساعدت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رضا مطهری مسئول انجمن تاریخ پژوهان حوزه علمیه قم و مسئول برگزاری همایش سیره و زمانه امام کاظم علیه السلام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ماه یک هزار و سیصد و نود و دو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472_155246"/>
      <w:bookmarkStart w:id="16" w:name="pg15472_155246"/>
      <w:bookmarkEnd w:id="16"/>
    </w:p>
    <w:p>
      <w:pPr>
        <w:pStyle w:val="Heading2"/>
        <w:numPr>
          <w:ilvl w:val="1"/>
          <w:numId w:val="1"/>
        </w:numPr>
        <w:rPr/>
      </w:pPr>
      <w:bookmarkStart w:id="17" w:name="pg15472_155246"/>
      <w:bookmarkStart w:id="18" w:name="__RefHeading___Toc7681685_2142443653"/>
      <w:bookmarkStart w:id="19" w:name="_Toc5"/>
      <w:bookmarkEnd w:id="17"/>
      <w:bookmarkEnd w:id="18"/>
      <w:r>
        <w:rPr>
          <w:rtl w:val="true"/>
        </w:rPr>
        <w:t>سیره و زمانه امام کاظم علیه السلام</w:t>
      </w:r>
      <w:bookmarkEnd w:id="19"/>
    </w:p>
    <w:p>
      <w:pPr>
        <w:pStyle w:val="BookText"/>
        <w:rPr/>
      </w:pPr>
      <w:r>
        <w:rPr>
          <w:rFonts w:ascii="IRNazanin" w:hAnsi="IRNazanin" w:eastAsia="IRNazanin"/>
          <w:color w:val="111111"/>
          <w:sz w:val="28"/>
          <w:sz w:val="28"/>
          <w:szCs w:val="28"/>
          <w:rtl w:val="true"/>
          <w:lang w:bidi="fa-IR"/>
        </w:rPr>
        <w:t>آنچه در پی می آید، مصاحبه دبیرخانه همایش سیره و زمانه امام کاظم علیه السلام با دبیر محترم علمی همایش، جناب حجت الاسلام والمسلمین محمدهادی یوسفی غروی است ایشان درباره ضرورت انجام دادن کار، وضعیت عصر آن حضرت، حاکمان و چگونگی تعامل آنان با امام، مطالبی را ایراد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وضعیت عصر امام کاظم علیه السلام اشاره داشته باشید و دلیل پرداختن به</w:t>
      </w:r>
    </w:p>
    <w:p>
      <w:pPr>
        <w:pStyle w:val="BookText"/>
        <w:rPr/>
      </w:pPr>
      <w:r>
        <w:rPr>
          <w:rFonts w:ascii="IRNazanin" w:hAnsi="IRNazanin" w:eastAsia="IRNazanin"/>
          <w:color w:val="111111"/>
          <w:sz w:val="28"/>
          <w:sz w:val="28"/>
          <w:szCs w:val="28"/>
          <w:rtl w:val="true"/>
          <w:lang w:bidi="fa-IR"/>
        </w:rPr>
        <w:t>سیره و زمانه حضرت را تبیین نمایید؟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نظر دوستان به بنده در این موضوع تشکر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حسن و ضرورت شناسایی و شناساندن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مسلمی است؛ مخصوصا در کشوری مانند ایران که مبلغ تشیع در این زمان است، طبعا انتظار بیش تری می رود؛ به ویژه از حوزه مرکزی علمی شیعه در قم مقدس، انتظار می رود که زندگانی یکایک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کاوی و بازشناسی نمایند و آثار مناسبی به جامعه علمی عرضه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امام کاظم علیه السلام باید توجه داشت که پس از سقوط بنی امیه و روی کار آمدن بنی عباس، دولت عباسی پس از تثبیت جایگاه خود، به مقابله با علویان پرداخت و از همان زمان سرکوب شیعیان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موسی بن جعفر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با حکومت چهار خلیفه عباسی به نام های منصور، مهدی، هادی و هارون هم زمان بود که هر کدام مشکلاتی برای امام به وجود آوردند و سرانجام در دوران هارون </w:t>
      </w:r>
    </w:p>
    <w:p>
      <w:pPr>
        <w:pStyle w:val="BookText"/>
        <w:rPr/>
      </w:pPr>
      <w:r>
        <w:rPr>
          <w:rFonts w:ascii="IRNazanin" w:hAnsi="IRNazanin" w:eastAsia="IRNazanin"/>
          <w:color w:val="111111"/>
          <w:sz w:val="28"/>
          <w:sz w:val="28"/>
          <w:szCs w:val="28"/>
          <w:rtl w:val="true"/>
          <w:lang w:bidi="fa-IR"/>
        </w:rPr>
        <w:t>حضرت را بیش از چهار سال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زمینه بررسی داشت؛ لذا انجمن تاریخ پژوهان حوزه علمیه قم با توجه به حرم های پر برکت حضرت امام رضا علیه السلام و حضرت فاطمه معصومه علیه السلام در ایران، پرداختن به این موضوع را بسیار ضروری و مهم می دانست؛ لذا فراخوانی برای این موضوع کردند و بیش از هفتاد مقاله در این زمینه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امام کاظم علیه السلام از جهت گرایش های فقهی و فرقه ها و اندیشه های مختلف آن روز جهان اسلام، چه وضعیتی داشت و امام در مواجهه با این ها چه اقداماتی انجام دادند؟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مسأله فرق و مذاهب به آن دوران اختصاص ندارد و از پیش شروع شده بود، عصر امام کاظم علیه السلام یکی از دوران های نسبتا حساس بود و فرقه های متعددی سر بر آوردند فرقی که در دوران خودشان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برخی از آن ها امروزه وجود ندارند، در دوران امام کاظم علیه السلام تأثیر گذار بودند؛ به طوری که بسیاری از شیعیان را در حیرت فرو بردند؛ لذا تحیری را که به دوران پس از شهادت امام حسن عسکری علیه السلام و شروع امامت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دهند، به آن دوران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 در دوران نسبتا طولانی امام صادق علیه السلام نیز وجود داشت و آن حضرت مانع می شدند که این فرقه ها پر و بال بگیرند و شعاع علمی و شخصیتی ایشان مانع گستردگی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صادق علیه السلام کسانی که اموالی از حضرت در دستشان بود، منشأ شبهاتی درباره امام کاظم علیه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واقفیه را باید به نوعی از همان عصر امام کاظم علیه السلام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سرفصل های فراخوان مقالات نیز به این موضوع توجه شده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مهم درباره امام کاظم علیه السلام تاریخ ولادت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شیعیان به این مسأله اهمیت می دهند و با توجه به این که جناب عالی نظر </w:t>
      </w:r>
    </w:p>
    <w:p>
      <w:pPr>
        <w:pStyle w:val="BookText"/>
        <w:rPr/>
      </w:pPr>
      <w:r>
        <w:rPr>
          <w:rFonts w:ascii="IRNazanin" w:hAnsi="IRNazanin" w:eastAsia="IRNazanin"/>
          <w:color w:val="111111"/>
          <w:sz w:val="28"/>
          <w:sz w:val="28"/>
          <w:szCs w:val="28"/>
          <w:rtl w:val="true"/>
          <w:lang w:bidi="fa-IR"/>
        </w:rPr>
        <w:t>خاص غير مشهوری درباره زمان تولد و شهادت آن حضرت دارید، نظرتان را در این باره بیان فرمایید؟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لحاظ تاریخی این مسأله را بررسی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رسمیت یافتن مذهب تشیع، قرار بر این شد که هیچ یادبود حزنی در ماه شعبان گرفته نشود و در عوض محرم و صفر را به عزا اختصاص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 اساس سنتی که تشیع در پیش گرفت که محافل، مجالس، مساجد و حسینیه ها سیاه پوش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غیر از عاشورا،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را سالروز شهادت امام زین العابدین علیه السلام ، هفتم صفر را به عنوان شهادت امام حسن مجتبی علیه السلام ، سوم صفر را به عنوان سالروز شهادت زیدبن على، هفدهم صفر را به عنوان شهادت امام رضا علیه السلام و بیست و هشتم صفر را به عنوان رحلت پیغمبر اکرم صلی الله علیه و اله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ایران، چون تشیع رسمیت یافته بود و تعطیلات رسمی اش جنبه دولتی داشت، لذا با مشورتی که با علمای وقت صورت گرفت، شهادت امام حسن علیه السلام و امام رضا علیه السلام و رحلت پیغمبر گرامی اسلام را که در هفتم، هفدهم، و بیست و هشتم صفر بود، ترجیحا با هم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اقوال دیگری هم درباره این وفيات وجود داشت، آخر صفر را مانند دهه اول محرم قرار دادند تا شور عاشورایی برای خاتمه بخشیدن به این دو ماه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تنها در ایران حاکم شد و در بین شیعیان خارج از کشور، به همان کیفیت که عرض کردیم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مرحوم شیخ عبد الكريم حائری یزدی برای تأسیس حوزه علمیه قم به ایران آمدند، به رسم حوزه های کربلا و نجف، هفتم صفر را به عنوان روز شهادت امام حسن مجتبی علیه السلام گرامی می داشتند که اکنون مراجع و علما به تبعیت از ایشان، این روز را گرامی می دارند و هیچ صحبتی از میلاد امام کاظم علیه السلام بر مبنایی که قبلا اشاره شد، نبوده است؛ حتی پیش از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 در برابر دولت به رهبری امام خمینی و ایستادند، در تقویم ها هیچ ذکری از میلاد آن بزرگوار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صفوی و قاجاری نیز عمدتا قرار و مبنایی برای ولادت و </w:t>
      </w:r>
    </w:p>
    <w:p>
      <w:pPr>
        <w:pStyle w:val="BookText"/>
        <w:rPr/>
      </w:pPr>
      <w:r>
        <w:rPr>
          <w:rFonts w:ascii="IRNazanin" w:hAnsi="IRNazanin" w:eastAsia="IRNazanin"/>
          <w:color w:val="111111"/>
          <w:sz w:val="28"/>
          <w:sz w:val="28"/>
          <w:szCs w:val="28"/>
          <w:rtl w:val="true"/>
          <w:lang w:bidi="fa-IR"/>
        </w:rPr>
        <w:t>شهادت هر معصوم وجود نداشت، بلکه تنها برای پیغمبر اکرم صلی الله علیه و آله ، حضرت زهرا علیها السلام ، امیر مومنان علیه السلام و امام حسن علیه السلام مراسم در ماه صفر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حسین علیه السلام هم که مشخص بود و غیر از بزرگداشت برای امام صادق علیه السلام ، امام رضا علیه السلام و نیمه شعبان برای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مناسبت های دیگر توجهی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از نویسندگان هفتم صفر را میلاد امام کاظم علیه السلام دانسته اند و من در جلد هفتم کتاب موسوعه التاريخ الاسلامی که به زندگی امام کاظم علیه السلام پرداخته، به روش تاریخی، میلاد هر معصومی را در زمان معصوم قبل بحث کرده ام، فقط سال ولادت آن حضرت را که در اصول کافی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ذکر شده، آورده ام و به ماه و روز آن اشاره نکرده ام؛ چون تاریخ هفتم صفر مشکلاتی دارد و حالتی دو گانه بین تشيع داخل ایران و خارج ایجاد می کند؛ زیرا در رسانه های عمومی مخصوصا تلویزیون که به صورت ماهواره ای در همه جا قابل دریافت است،</w:t>
      </w:r>
    </w:p>
    <w:p>
      <w:pPr>
        <w:pStyle w:val="BookText"/>
        <w:rPr/>
      </w:pPr>
      <w:r>
        <w:rPr>
          <w:rFonts w:ascii="IRNazanin" w:hAnsi="IRNazanin" w:eastAsia="IRNazanin"/>
          <w:color w:val="111111"/>
          <w:sz w:val="28"/>
          <w:sz w:val="28"/>
          <w:szCs w:val="28"/>
          <w:rtl w:val="true"/>
          <w:lang w:bidi="fa-IR"/>
        </w:rPr>
        <w:t>ایران را نشان می دهند که این روز را ولادت امام کاظم علیه السلام می دانند و هیچ حرفی از شهادت امام حسن مجتبی علیه السلام نمی زنند؛ در صورتی که شیعیان خارج از کشور، این روز را شهادت امام حسن مجتبی علیه السلام می دانند و این حالت دوگانگی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 هایی که ولادت را در این تاریخ ذکر کرده اند، در روستای ابواء در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میانه راه مدینه می دانند؛ حال سوال این است که اگر امام صادق علیه السلام می خواستند با اهل بیتشان از مدینه به ابواء بروند، باید در ابواء باغ و منزلی داشته باشند نه این که به عنوان منزل مسافرتی پیاده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منهال قصاب است که محاسن برقی و بصائر الدرجات به او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سفره در خدمت حضرت بودیم که بشارت تولد امام کاظم علیه السلام را به آن حضرت دادند و حاضران هم به امام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احتمال این که حضرت پس از حج تا ماه صفر مانده باشند، بر خلاف سنت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جدشان پیغمبر صلی الله علیه و آله گرفتند که بعد از حج، بلافاصله حرکت می کردند و بر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نیز بر اساس این مسأله، هم </w:t>
      </w:r>
    </w:p>
    <w:p>
      <w:pPr>
        <w:pStyle w:val="BookText"/>
        <w:rPr/>
      </w:pPr>
      <w:r>
        <w:rPr>
          <w:rFonts w:ascii="IRNazanin" w:hAnsi="IRNazanin" w:eastAsia="IRNazanin"/>
          <w:color w:val="111111"/>
          <w:sz w:val="28"/>
          <w:sz w:val="28"/>
          <w:szCs w:val="28"/>
          <w:rtl w:val="true"/>
          <w:lang w:bidi="fa-IR"/>
        </w:rPr>
        <w:t>استحباب و استعجال در خروج از مکه و هم کراهت بقا در مکه را ذکر کرده اند و بعید است که امام بر خلاف استحباب عمل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وقتی بانویی نزدیک به حمل همراهشان باشد، این موجب می شود که هر چه زودتر به موطنشان برگردند نه این که از ماه ذی الحجه تا ماه صفر بمانند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های هفتم صفر و هيجدهم ذی الحجه، از مرحجاتی است که بیشتر به آن توجه می شود تا مرجحات خبری روی در ایات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ها، به مرجحات درایتی خاص نمی توانیم عمل کنیم که در مسائل فقهی مورد توجه فقهاست؛ زیرا اصلا نباید دنبال چنین روایاتی باشیم که اصول درائی به صورت کامل در آن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 است که در منقولات تاریخی باید ملاكات عرفی رعایت گردد و به سراغ مرجحات درائی خشک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زمینه ترجیح داده اند، ترجیحشان روی آن ملاكات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ماه ذی الحجه در کتاب دلائل الامامه طبری امامی است و روایتش در محاسن برقی و بصائر الدرجات صفار قمی وجود دارد</w:t>
      </w:r>
      <w:r>
        <w:rPr>
          <w:rFonts w:eastAsia="IRNazanin" w:cs="IRNazanin"/>
          <w:color w:val="111111"/>
          <w:sz w:val="28"/>
          <w:szCs w:val="28"/>
          <w:rtl w:val="true"/>
          <w:lang w:bidi="fa-IR"/>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5472_155252"/>
      <w:bookmarkStart w:id="21" w:name="pg15472_155252"/>
      <w:bookmarkEnd w:id="21"/>
    </w:p>
    <w:p>
      <w:pPr>
        <w:pStyle w:val="Heading2"/>
        <w:numPr>
          <w:ilvl w:val="1"/>
          <w:numId w:val="1"/>
        </w:numPr>
        <w:rPr/>
      </w:pPr>
      <w:bookmarkStart w:id="22" w:name="pg15472_155252"/>
      <w:bookmarkStart w:id="23" w:name="__RefHeading___Toc7681687_2142443653"/>
      <w:bookmarkStart w:id="24" w:name="_Toc6"/>
      <w:bookmarkEnd w:id="22"/>
      <w:bookmarkEnd w:id="23"/>
      <w:r>
        <w:rPr>
          <w:rtl w:val="true"/>
        </w:rPr>
        <w:t>امام کاظم علیه السلام</w:t>
      </w:r>
      <w:bookmarkEnd w:id="24"/>
    </w:p>
    <w:p>
      <w:pPr>
        <w:pStyle w:val="Heading3"/>
        <w:numPr>
          <w:ilvl w:val="2"/>
          <w:numId w:val="1"/>
        </w:numPr>
        <w:rPr/>
      </w:pPr>
      <w:bookmarkStart w:id="25" w:name="__RefHeading___Toc7681689_2142443653"/>
      <w:bookmarkStart w:id="26" w:name="_Toc7"/>
      <w:bookmarkEnd w:id="25"/>
      <w:r>
        <w:rPr>
          <w:rtl w:val="true"/>
        </w:rPr>
        <w:t xml:space="preserve">( </w:t>
      </w:r>
      <w:r>
        <w:rPr>
          <w:rtl w:val="true"/>
        </w:rPr>
        <w:t xml:space="preserve">فصل چهاردهم کتاب انسان </w:t>
      </w:r>
      <w:r>
        <w:rPr/>
        <w:t>250</w:t>
      </w:r>
      <w:r>
        <w:rPr>
          <w:rtl w:val="true"/>
        </w:rPr>
        <w:t xml:space="preserve"> </w:t>
      </w:r>
      <w:r>
        <w:rPr>
          <w:rtl w:val="true"/>
        </w:rPr>
        <w:t xml:space="preserve">ساله </w:t>
      </w:r>
      <w:r>
        <w:rPr>
          <w:rtl w:val="true"/>
        </w:rPr>
        <w:t>)</w:t>
      </w:r>
      <w:bookmarkEnd w:id="26"/>
    </w:p>
    <w:p>
      <w:pPr>
        <w:pStyle w:val="Heading3"/>
        <w:numPr>
          <w:ilvl w:val="2"/>
          <w:numId w:val="1"/>
        </w:numPr>
        <w:rPr/>
      </w:pPr>
      <w:bookmarkStart w:id="27" w:name="__RefHeading___Toc7681691_2142443653"/>
      <w:bookmarkStart w:id="28" w:name="_Toc8"/>
      <w:bookmarkEnd w:id="27"/>
      <w:r>
        <w:rPr>
          <w:rtl w:val="true"/>
        </w:rPr>
        <w:t>سیدعلی حسینی خامنه ای</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سیدعلی حسینی خامنه ای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این مقطع سی و پنج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 و چهل و هشت تا صد و هشتاد و سه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دوران امامت حضرت ابی الحسن موسی بن جعفر علیه السلام یکی از مهم ترین مقاطع زندگانی 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تن از مقتدرترین سالاطين بنی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تن از جبارترین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و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حکومت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از قیام ها و شورش ها و شورش گرها در خراسان، در افریقیه، در جزیره موصل، در دیلمان و جرجان، در شام، در نصیبین، در مصر، در آذربایجان و ارمنستان و در اقطاری دیگر، سرکوب و منقاد </w:t>
      </w:r>
      <w:r>
        <w:rPr>
          <w:rStyle w:val="FootnoteAnchor"/>
          <w:rtl w:val="true"/>
        </w:rPr>
        <w:footnoteReference w:id="3"/>
      </w:r>
      <w:r>
        <w:rPr>
          <w:rFonts w:ascii="IRNazanin" w:hAnsi="IRNazanin" w:eastAsia="IRNazanin"/>
          <w:color w:val="111111"/>
          <w:sz w:val="28"/>
          <w:sz w:val="28"/>
          <w:szCs w:val="28"/>
          <w:rtl w:val="true"/>
          <w:lang w:bidi="fa-IR"/>
        </w:rPr>
        <w:t>گردیده و در ناحیه شرق و غرب و شمال قلمرو وسیع اسلامی، فتوحات تازه و غنایم و اموال وافر، بر قدرت و استحکام تخت عباسیان افزوده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های فکری و عقیدتی در این دوران، برخی به اوج رسیده و برخی زاده شده و فضای ذهنی را از تعارضات، انباشته و حربه ای در دست قدرتمندان، و آفتی در هوشیاری اسلامی و سیاسی مردم گشته و میدان را برای علمداران صحنه </w:t>
      </w:r>
    </w:p>
    <w:p>
      <w:pPr>
        <w:pStyle w:val="BookText"/>
        <w:rPr/>
      </w:pPr>
      <w:r>
        <w:rPr>
          <w:rFonts w:ascii="IRNazanin" w:hAnsi="IRNazanin" w:eastAsia="IRNazanin"/>
          <w:color w:val="111111"/>
          <w:sz w:val="28"/>
          <w:sz w:val="28"/>
          <w:szCs w:val="28"/>
          <w:rtl w:val="true"/>
          <w:lang w:bidi="fa-IR"/>
        </w:rPr>
        <w:t>معارف اصیل اسلامی و صاحبان دعوت علوی، تنگ و دشوار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و هنر، فقه و حدیث و حتی زهد و ورع، در خدمت ارباب قدرت در آمده و مکمل ابزار زر و زور آنان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دیگر نه مانند اواخر دوران بنی امیه و نه هم چون ده ساله اول دوران بنی عباس و نه شبیه دوران پس از مرگ هارون که در هر یک، حکومت مسلط وقت، به نحوی تهدید می شد؛ تهدیدی جدی دستگاه خلافت را نمی لرزاند و خلیفه را از جریان عمیق و مستمر دعوت اهل بیت غافل نمی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تنها چیزی که می توانست مبارزه و حرکت فکری و سیاسی</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صديق آنان را مجال رشد و استمرار بخشد، تلاش خستگی ناپذیر و جهاد خطير آن بزرگواران بود و توسل به شیوه الهی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است که عظمت حیرت آور و دهشت انگیز جهاد حضرت موسی بن جعفر علیه السلام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عرض کنم که کاوش گران تاریخ اسلام، آن گاه که به فحص </w:t>
      </w:r>
      <w:r>
        <w:rPr>
          <w:rStyle w:val="FootnoteAnchor"/>
          <w:rtl w:val="true"/>
        </w:rPr>
        <w:footnoteReference w:id="4"/>
      </w:r>
      <w:r>
        <w:rPr>
          <w:rFonts w:ascii="IRNazanin" w:hAnsi="IRNazanin" w:eastAsia="IRNazanin"/>
          <w:color w:val="111111"/>
          <w:sz w:val="28"/>
          <w:sz w:val="28"/>
          <w:szCs w:val="28"/>
          <w:rtl w:val="true"/>
          <w:lang w:bidi="fa-IR"/>
        </w:rPr>
        <w:t>و شرح</w:t>
      </w:r>
    </w:p>
    <w:p>
      <w:pPr>
        <w:pStyle w:val="BookText"/>
        <w:rPr/>
      </w:pPr>
      <w:r>
        <w:rPr>
          <w:rFonts w:ascii="IRNazanin" w:hAnsi="IRNazanin" w:eastAsia="IRNazanin"/>
          <w:color w:val="111111"/>
          <w:sz w:val="28"/>
          <w:sz w:val="28"/>
          <w:szCs w:val="28"/>
          <w:rtl w:val="true"/>
          <w:lang w:bidi="fa-IR"/>
        </w:rPr>
        <w:t xml:space="preserve">زندگی امام موسی بن جعفر علیه السلام پرداخته اند، سهم شایسته ای از توجه و تفطن </w:t>
      </w:r>
      <w:r>
        <w:rPr>
          <w:rStyle w:val="FootnoteAnchor"/>
          <w:rtl w:val="true"/>
        </w:rPr>
        <w:footnoteReference w:id="5"/>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که باید به حادثه عظیم و بی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طویل المدت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 همام </w:t>
      </w:r>
      <w:r>
        <w:rPr>
          <w:rStyle w:val="FootnoteAnchor"/>
          <w:rtl w:val="true"/>
        </w:rPr>
        <w:footnoteReference w:id="6"/>
      </w:r>
      <w:r>
        <w:rPr>
          <w:rFonts w:ascii="IRNazanin" w:hAnsi="IRNazanin" w:eastAsia="IRNazanin"/>
          <w:color w:val="111111"/>
          <w:sz w:val="28"/>
          <w:sz w:val="28"/>
          <w:szCs w:val="28"/>
          <w:rtl w:val="true"/>
          <w:lang w:bidi="fa-IR"/>
        </w:rPr>
        <w:t>اختصاص می یافت، بدان اختصاص نداده و در نتیجه از جهاد خطير آن بزرگوار غافل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نامه آن امام عالی مقام، سخن از حوادث گوناگون و بی ارتباط با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دیگر و تأکید بر مقام علمی و معنوی و قدسی آن سلاله پیامبر صلی الله علیه و آله و نقل قضایای خاندان و اصحاب و شاگردان و مباحثات علمی و کلامی و امثال آن، بدون توجه به خط جهاد مستمری که همه عمر سی و پنج ساله امامت آن </w:t>
      </w:r>
    </w:p>
    <w:p>
      <w:pPr>
        <w:pStyle w:val="BookText"/>
        <w:rPr/>
      </w:pPr>
      <w:r>
        <w:rPr>
          <w:rFonts w:ascii="IRNazanin" w:hAnsi="IRNazanin" w:eastAsia="IRNazanin"/>
          <w:color w:val="111111"/>
          <w:sz w:val="28"/>
          <w:sz w:val="28"/>
          <w:szCs w:val="28"/>
          <w:rtl w:val="true"/>
          <w:lang w:bidi="fa-IR"/>
        </w:rPr>
        <w:t>بزرگوار را فراگرفته بوده است ناقص و ناتمام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و تبیین این خط است که همه اجزای این زندگی پر فیض را به یکدیگر مرتبط می سازد و تصویری واضح و متکامل و جهت دار که در آن هر پدیده ای و هر حادثه ای و هر</w:t>
      </w:r>
    </w:p>
    <w:p>
      <w:pPr>
        <w:pStyle w:val="BookText"/>
        <w:rPr/>
      </w:pPr>
      <w:r>
        <w:rPr>
          <w:rFonts w:ascii="IRNazanin" w:hAnsi="IRNazanin" w:eastAsia="IRNazanin"/>
          <w:color w:val="111111"/>
          <w:sz w:val="28"/>
          <w:sz w:val="28"/>
          <w:szCs w:val="28"/>
          <w:rtl w:val="true"/>
          <w:lang w:bidi="fa-IR"/>
        </w:rPr>
        <w:t>حرکتی، دارای معنایی است،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امام صادق علیه السلام به مفضل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اطاعت این جوانک را فقط به اشخاص مورد وثوق بگو؟ و به عبد الرحمان بن حجاج به جای تصریح، به کنایه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بر تن او راست آمده است؟ و به یاران نزدیک چون صفوان جمال او را به علامت و نشانه معرفی می کند؟ و چرا بالاخره در وصیت نامه خود، نام فرزندش را به عنوان وصی پس از نام چهار تن دیگر می آورد که نخستین آنان منصور عباسی و سپس حاکم مدینه و سپس نام دو زن است؛ چنان که پس از ارتحال آن حضرت، جمعی از بزرگان شیعه نمی دانند جانشین آن بزرگوار، همین جوان بیست ساله است؟ چرا در گفت و گو باهارون که به او خطاب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خَلِيفَتَانِ يَجِيءُ اليهما اَلْخَرَاجُ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زبان به سخن نرم و انکار آمیز می گشاید؛ اما ابتدا در خطاب به مرد زاهد نافذالكلمه ای به نام حسن بن عبدالله سخن را به معرفت امام می کشاند و آنگاه خود را امام مفترض الطاعه، یعنی صاحب مقامی که آن روز خلیفه عباسی در آن متمکن بود، معرفی می کند؟</w:t>
      </w:r>
    </w:p>
    <w:p>
      <w:pPr>
        <w:pStyle w:val="BookText"/>
        <w:rPr/>
      </w:pPr>
      <w:r>
        <w:rPr>
          <w:rFonts w:ascii="IRNazanin" w:hAnsi="IRNazanin" w:eastAsia="IRNazanin"/>
          <w:color w:val="111111"/>
          <w:sz w:val="28"/>
          <w:sz w:val="28"/>
          <w:szCs w:val="28"/>
          <w:rtl w:val="true"/>
          <w:lang w:bidi="fa-IR"/>
        </w:rPr>
        <w:t>چرا به علی بن یقطین که صاحب منصب بلندپایه دستگاه هارون و از شیفتگان امام است، عملی تقیه آمیز را فرمان می دهد؛ اما صفوان جمال را بر خدمت همان دستگاه شماتت می کند و او را به قطع رابطه با خلیفه فرامی خواند؟ چگونه و با چه وسیله ای آن همه پیوند و رابطه در قلمرو گستره اسلام، میان دوستان و یاران خود پدید می آورد و شبکه ای که تا چین گسترده است می سازد؟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منصور و مهدی و هارون و هادی، هر کدام در برهه ای از دوران خود، </w:t>
      </w:r>
    </w:p>
    <w:p>
      <w:pPr>
        <w:pStyle w:val="BookText"/>
        <w:rPr/>
      </w:pPr>
      <w:r>
        <w:rPr>
          <w:rFonts w:ascii="IRNazanin" w:hAnsi="IRNazanin" w:eastAsia="IRNazanin"/>
          <w:color w:val="111111"/>
          <w:sz w:val="28"/>
          <w:sz w:val="28"/>
          <w:szCs w:val="28"/>
          <w:rtl w:val="true"/>
          <w:lang w:bidi="fa-IR"/>
        </w:rPr>
        <w:t>کمر به قتل و حبس و تبعید او می بندد ؟ و چرا چنان که از برخی روایات دانسته می شود، آن حضرت در برهه ای از دوران سی و پنج ساله، در اختفا به سر برده و در قرای شام یا مناطقی از طبرستان حضور یافته و از سوی خلیفه وقت، مورد تعقیب قرار گرفته و به یاران خود سفارش کرده که اگر خلیفه درباره من از شما پرسید، بگویید او را نمی شناسیم و نمی دانیم کجاست؟</w:t>
      </w:r>
    </w:p>
    <w:p>
      <w:pPr>
        <w:pStyle w:val="BookText"/>
        <w:rPr/>
      </w:pPr>
      <w:r>
        <w:rPr>
          <w:rFonts w:ascii="IRNazanin" w:hAnsi="IRNazanin" w:eastAsia="IRNazanin"/>
          <w:color w:val="111111"/>
          <w:sz w:val="28"/>
          <w:sz w:val="28"/>
          <w:szCs w:val="28"/>
          <w:rtl w:val="true"/>
          <w:lang w:bidi="fa-IR"/>
        </w:rPr>
        <w:t>چرا هارون در سفر حجی، آن حضرت را در حد اعلی تجلیل می کند و در سفر دیگری دستور حبس و تبعید او را می دهد و چرا آن حضرت در اوایل خلافت هارون که وی روش ملایمت و گذشت در پیش گرفته و علویان را از حبس ها آزاد کرده بود، تعریفی از فدک می کند که بر همه کشور وسیع اسلامی منطبق است؛ تا آن جا که خلیفه به آن حضرت به تعرض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برخیز و در جای من بنشین؟ و چرا رفتار همین خلیفه ملایم، پس از چند سال چندان خشن می شود که آن حضرت را به زندانی سخت می افکند و پس از سال ها حبس، حتی تحمل وجود زندانی او را نیز بر خود دشوار می یابد و او را جنایت کارانه مسموم و شهید می کند؟</w:t>
      </w:r>
    </w:p>
    <w:p>
      <w:pPr>
        <w:pStyle w:val="BookText"/>
        <w:rPr/>
      </w:pPr>
      <w:r>
        <w:rPr>
          <w:rFonts w:ascii="IRNazanin" w:hAnsi="IRNazanin" w:eastAsia="IRNazanin"/>
          <w:color w:val="111111"/>
          <w:sz w:val="28"/>
          <w:sz w:val="28"/>
          <w:szCs w:val="28"/>
          <w:rtl w:val="true"/>
          <w:lang w:bidi="fa-IR"/>
        </w:rPr>
        <w:t>این ها و صدها حادثه توجه بر انگیز و پرمعنی در عین حال ظاهرا بی ارتباط و</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متناقض با یکدیگر در زندگی موسی بن جعفر علیه السلام هنگامی معنی می شود و ربط می یابد که ما آن رشته مستمری را که از آغاز امامت آن بزرگوار تا لحظه شهادتش ادامه داشته،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رشته همان خط جهاد و مبارزه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تمام دوران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در شکل های گوناگون استمرار داشته و هدف از آن، اولا تبيين اسلام ناب و تفسیر صحیح قرآن و ارایه تصویری روشن از معرفت اسلامی است و ثانية، تبیین مسأله امامت و حاکمیت سیاسی در جامعه اسلامی و ثالثا، تلاش و کوشش برای تشکیل آن جامعه و تحقق بخشیدن به </w:t>
      </w:r>
    </w:p>
    <w:p>
      <w:pPr>
        <w:pStyle w:val="BookText"/>
        <w:rPr/>
      </w:pPr>
      <w:r>
        <w:rPr>
          <w:rFonts w:ascii="IRNazanin" w:hAnsi="IRNazanin" w:eastAsia="IRNazanin"/>
          <w:color w:val="111111"/>
          <w:sz w:val="28"/>
          <w:sz w:val="28"/>
          <w:szCs w:val="28"/>
          <w:rtl w:val="true"/>
          <w:lang w:bidi="fa-IR"/>
        </w:rPr>
        <w:t xml:space="preserve">هدف پیامبر معظم اسلام صلی الله علیه و اله و همه پیامبران؛ یعنی اقامه قسط و عدل و زدودن اندادالله </w:t>
      </w:r>
      <w:r>
        <w:rPr>
          <w:rStyle w:val="FootnoteAnchor"/>
          <w:rtl w:val="true"/>
        </w:rPr>
        <w:footnoteReference w:id="8"/>
      </w:r>
      <w:r>
        <w:rPr>
          <w:rFonts w:ascii="IRNazanin" w:hAnsi="IRNazanin" w:eastAsia="IRNazanin"/>
          <w:color w:val="111111"/>
          <w:sz w:val="28"/>
          <w:sz w:val="28"/>
          <w:szCs w:val="28"/>
          <w:rtl w:val="true"/>
          <w:lang w:bidi="fa-IR"/>
        </w:rPr>
        <w:t>از صحنه حکومت و سپردن زمام اداره زندگی به خلفاء الله و بندگان صالح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نیز همه زندگی خود را وقف این جهاد مقدس ساخته بود؛ درس و تعلیم و فقه و حدیث و تقیه و تربیتش در این جهت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زمان او ویژگی های خود را داشت؛ پس جهاد او نیز به تناسب زمان مختصاتی می یافت؛ عينة مانند دیگر ائمه هشت گانه، از زمان امام سجاد علیه السلام تا امام عسکری علیه السلام که هر یک یا هر چند نفر، مختصاتی در زمان و به تبع آن، در جهاد خود داشتند و مجموعة زندگی آنان، دوره چهارم از زندگی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تشکیل می دهد که خود نیز به مرحله هایی تقسیم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خستگی ناپذیر و توسل به شیوه تقیه زندگی موسی بن جعفر علیه السلام یک زندگی شگفت آور و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زندگی خصوصی موسی بن جعفر علیه السلام ، مطلب برای نزدیکان آن حضرت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نزدیکان آن حضرت و خواص اصحاب آن حضرت نبود که نداند موسی بن جعفر علیه السلام برای چه دارد تلاش می کند و خود موسی بن جعفر علیه السلام در اظهارات و اشارات خود و کارهای رمزی ای که انجام می داد، این را به دیگران نشان می داد، حتی در محل سکونت، آن اتاق مخصوصی که موسی بن جعفر علیه السلام در آن اتاق می نشستند این جوری بود که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نزدیکان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وارد شدم، دیدم در اتاق موسی بن جعفر علیه السلام سه چیز است؛ یکی یک لباس</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 یک لباسی که از وضع معمولی مرفه عادی دور است، یعنی به تعبیر امروز ما می شود فهمید و می شود گفت لباس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لباس را موسی بن جعفر آنجا </w:t>
      </w:r>
    </w:p>
    <w:p>
      <w:pPr>
        <w:pStyle w:val="BookText"/>
        <w:rPr/>
      </w:pPr>
      <w:r>
        <w:rPr>
          <w:rFonts w:ascii="IRNazanin" w:hAnsi="IRNazanin" w:eastAsia="IRNazanin"/>
          <w:color w:val="111111"/>
          <w:sz w:val="28"/>
          <w:sz w:val="28"/>
          <w:szCs w:val="28"/>
          <w:rtl w:val="true"/>
          <w:lang w:bidi="fa-IR"/>
        </w:rPr>
        <w:t>گذاشتند، نپوشیدند؛ به صورت یک چیز سمبولیک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سیف 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را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کردند یا از سقف یا از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چیز سمبولیک و چه نشانه زیبایی است، در اتاق خصوصی حضرت که جزء اصحاب خاص آن حضرت کسی به اتاق دسترسی ندارد، نشانه یک آدم جنگی مکتبی،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هست که نشان می دهد هدف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خشنی هست که نشان می دهد وسیله، زندگی خشونت بار رزمی و انقلابی است؛ و قرآنی هست که نشان می دهد هدف این است می خواهیم به زندگی قرآن برسیم با این وسائل و این سختی ها را هم تحمل می کنیم، اما دشمنان حضرت هم این حدس را می زدند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زندگی موسی بن جعفر علیه السلام یعنی امامت موسی بن جعفر علیه السلام در سخت ترین دوران 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دورانی به گمان من بعد از دران امام سجاد علیه السلام به سختی دوران موسی بن جعفر علیه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در سال صد و چهل و هشت به امامت رسیدند بعد از وفات پدرشان امام صادق علیه السلام سال صد و چهل و هشت، اوضاع این طور است که بنی عباس بعد از درگیری های اول بعد از اختلافات داخلی و جنگ هایی که بین خود بنی عباس در اول خلافتشان به وجود آمد، فارغ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گردنکشان بزرگی را که خلافت آنها را تهدید می کردند، مثل بني الحسن محدبن عبد الله حسن، ابراهيم بن عبدالله بن حسن که جزو مبارزین و شورشگران علیه بنی امیه بودند همه اینها را منکوب و سرکوب کردند، تعداد بسیاری از سران و گردنکشان را بنی عباس کشته که در آن مخزن و انباری که بعد از مرگ منصور عباسی باز شد، معلوم شد که تعداد زیادی از شخصیت ها و افراد را کشته بودند و جسدهایشان را در یک جایی گذاشته بود که اسکلت های آنها در آن جا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منصور از بنی الحسن و بنی هاشم، از خویشاوندان خودش و از کسانی که جزو نزدیکان خودش بودند آدم های سرشناس و معروف را از بین برده بود که یک انبار اسکلت درست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همه این ها که فارغ شد، نوبت به امام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هم با</w:t>
      </w:r>
    </w:p>
    <w:p>
      <w:pPr>
        <w:pStyle w:val="BookText"/>
        <w:rPr/>
      </w:pPr>
      <w:r>
        <w:rPr>
          <w:rFonts w:ascii="IRNazanin" w:hAnsi="IRNazanin" w:eastAsia="IRNazanin"/>
          <w:color w:val="111111"/>
          <w:sz w:val="28"/>
          <w:sz w:val="28"/>
          <w:szCs w:val="28"/>
          <w:rtl w:val="true"/>
          <w:lang w:bidi="fa-IR"/>
        </w:rPr>
        <w:t>حیله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زندگی سیاسی بنی عباس هیچ غباری دیگر وجود</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که منصور در کمال قدرت و در اوج سلطه ظاهری زندگی می کند، نوبت به خلافت موسی بن جعفر علیه السلام رسید که یک جوانی است تازه سال و با آن همه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کسانی که می خواهند بعد از امام صادق علیه السلام بفهمند که دیگر حالا به چه کسی باید مراجعه کرد، با زحمت می توانند راه پیدا کنند و موسی بن جعفر را پیدا کنند؛ و موسی بن جعفر به همه آنان توصیه می کند که مواظب باشید، اگر بدانند که از من حرف شنیدید و از من تعليمات دیدید و با من ارتباط دارید، الذبح، کشتن هست، مراقب باشید، در یک چنین شرایطی موسی بن جعفر علیه السلام به امامت می رسد و مبارزه را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شما سؤال کنید که خب موسی بن جعفر علیه السلام وقتی به امامت رسید چطور مبارزه را شروع کرد، چه کار کرد، چه کسانی را جمع کرد، کجاها رفت، در این سی و پنج سال چه حوادثی برای موسی بن جعفر علیه السلام پیش</w:t>
      </w:r>
    </w:p>
    <w:p>
      <w:pPr>
        <w:pStyle w:val="BookText"/>
        <w:rPr/>
      </w:pPr>
      <w:r>
        <w:rPr>
          <w:rFonts w:ascii="IRNazanin" w:hAnsi="IRNazanin" w:eastAsia="IRNazanin"/>
          <w:color w:val="111111"/>
          <w:sz w:val="28"/>
          <w:sz w:val="28"/>
          <w:szCs w:val="28"/>
          <w:rtl w:val="true"/>
          <w:lang w:bidi="fa-IR"/>
        </w:rPr>
        <w:t>آمد، متأسفانه بنده جواب روشنی ندارم و این یکی از همان چیزهایی است که غضه آدمی است که در زندگی صدر اسلام تحقیق می کند، هیچی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مرتب و مدونی از این دوران سی و پنج ساله در اختیار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 که عرض می کنم کتاب نوشته نشده، کار تحقیقاتی انجام نگرفته و باید بشود، به خاطر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چیزهای پراکنده ای هست که از مجمع این ها می توان چیزهای زیادی فهمید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اش این است که چهار خلیفه در دوران امامت موسی بن جعفر علیه السلام در این سی و پنج سال به خلافت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منصور عباسی است، که ده سال از دوران اول امامت موسی بن جعفر علیه السلام منصور عباسی بر سر کار بود، بعد پسر عموی او مهدی است که او هم ده سال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پسر مهدی، هادی عباسی است که یک سال خلافت کرد، بعد از او هم هارون الرشید است که حدود دوازده سیزده سال هم از دوران خلافت هارون، موسی بن جعفر علیه السلام مشغول </w:t>
      </w:r>
    </w:p>
    <w:p>
      <w:pPr>
        <w:pStyle w:val="BookText"/>
        <w:rPr/>
      </w:pPr>
      <w:r>
        <w:rPr>
          <w:rFonts w:ascii="IRNazanin" w:hAnsi="IRNazanin" w:eastAsia="IRNazanin"/>
          <w:color w:val="111111"/>
          <w:sz w:val="28"/>
          <w:sz w:val="28"/>
          <w:szCs w:val="28"/>
          <w:rtl w:val="true"/>
          <w:lang w:bidi="fa-IR"/>
        </w:rPr>
        <w:t>دعوت و تبلیغ امامت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چهار خلیفه یک زحمتی و یک فشاری بر موسی بن جعفر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حضرت را دعوت کرد یعنی تبعید کرد یا احضار اجباری کرد 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هایی که عرض می کنم بعضی از آن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نگاه می کند زندگی موسی بن جعفر علیه السلام را می بیند که از این حوادث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همین است که موسی بن جعفر علیه السلام را از مدینه آورد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بغداد حضرت را تحت نظر نگه داشته و بر حضرت فشار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در روایات به دست می آید، حضرت را در محذورات فراوانی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نوبت است، چقدر طول کشیده؟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نوبت در همان زمان منصور ظاهرا حضرت را آوردند به یک نقطه ای در عراق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مدتی حضرت در آنجا تبعید بوده، راوی می گوید من خدمت موسی بن جعفر رسیدم در آن جا در این حوادث، حضرت چنین فرمودند و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مهدی عباسی حداقل یک بار حضرت را از مدینه به بغداد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من در راهی که موسی بن جعفر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را می بردند به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اَلْمُقَدَّمِهِ اَلاِوْلِيُّ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دفعه اولی که حضرت را بردد ۔ معلوم می شود چند دفعه حضرت را برده بودند که من احتمال می دهم دو بار، سه بار در زمان مهدی، حضرت را به بغداد برده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به خدمت آقا رسیدم، اظهار تأسف کردم اظهار ناراحتی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ناراحت نباش، من از این سفر سالم بر می گردم و در این سفر اینها نمی توانند به من آسیب برسانند؛ این هم زمان مهدی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هادی عباسی باز حضرت را خواستند بیاورند به قصد کشتن، که یکی از فقهای دور و بر هادی عباسی ناراحت شد دلش سوخت که فرزند پیغمبر را این جور زیر فشار قرار می دهند، وساطت کرد، هادی عباسی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هارون هم که حضرت را آوردند به بغداد و مدتی طولانی در چند نوبت، که احتمال می دهم من، در زمان هارون هم بیش از یک بار حضرت را از مدينه جدا </w:t>
      </w:r>
    </w:p>
    <w:p>
      <w:pPr>
        <w:pStyle w:val="BookText"/>
        <w:rPr/>
      </w:pPr>
      <w:r>
        <w:rPr>
          <w:rFonts w:ascii="IRNazanin" w:hAnsi="IRNazanin" w:eastAsia="IRNazanin"/>
          <w:color w:val="111111"/>
          <w:sz w:val="28"/>
          <w:sz w:val="28"/>
          <w:szCs w:val="28"/>
          <w:rtl w:val="true"/>
          <w:lang w:bidi="fa-IR"/>
        </w:rPr>
        <w:t>کرده باشند، اما قدر مسلمش یک بار است که امام را آوردند و در جاهای مختلف زندان کردند و یکی اش از جمله در بغداد بود که زندان های مختلف، بعد</w:t>
      </w:r>
    </w:p>
    <w:p>
      <w:pPr>
        <w:pStyle w:val="BookText"/>
        <w:rPr/>
      </w:pPr>
      <w:r>
        <w:rPr>
          <w:rFonts w:ascii="IRNazanin" w:hAnsi="IRNazanin" w:eastAsia="IRNazanin"/>
          <w:color w:val="111111"/>
          <w:sz w:val="28"/>
          <w:sz w:val="28"/>
          <w:szCs w:val="28"/>
          <w:rtl w:val="true"/>
          <w:lang w:bidi="fa-IR"/>
        </w:rPr>
        <w:t>هم در زندان سندی بن شاهک، و حضرت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ببینید در طول این سی و پنج سال، سی و چهار سال که موسی بن</w:t>
      </w:r>
    </w:p>
    <w:p>
      <w:pPr>
        <w:pStyle w:val="BookText"/>
        <w:rPr/>
      </w:pPr>
      <w:r>
        <w:rPr>
          <w:rFonts w:ascii="IRNazanin" w:hAnsi="IRNazanin" w:eastAsia="IRNazanin"/>
          <w:color w:val="111111"/>
          <w:sz w:val="28"/>
          <w:sz w:val="28"/>
          <w:szCs w:val="28"/>
          <w:rtl w:val="true"/>
          <w:lang w:bidi="fa-IR"/>
        </w:rPr>
        <w:t>جعفر علیه السلام مشغول تبلیغ امامت و مشغول انجام وظیفه و مبارزات خودشان بودند، دفعات مختلف حضرت را آوردند، علاوه بر این ها چندین بار خلفای زمان موسی بن جعفر علیه السلام حضرت را به قصد کشتن برایشان توطئه 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عباسی پسر منصور، اولی که به خلافت رسید به وزیر خودش یا به حاجب </w:t>
      </w:r>
      <w:r>
        <w:rPr>
          <w:rStyle w:val="FootnoteAnchor"/>
          <w:rtl w:val="true"/>
        </w:rPr>
        <w:footnoteReference w:id="9"/>
      </w:r>
      <w:r>
        <w:rPr>
          <w:rFonts w:ascii="IRNazanin" w:hAnsi="IRNazanin" w:eastAsia="IRNazanin"/>
          <w:color w:val="111111"/>
          <w:sz w:val="28"/>
          <w:sz w:val="28"/>
          <w:szCs w:val="28"/>
          <w:rtl w:val="true"/>
          <w:lang w:bidi="fa-IR"/>
        </w:rPr>
        <w:t>خودش، ربیع، گفت که باید یک ترتیبی را بدهی که موسی بن جعفر علیه السلام را از بین ببری، نابود کنی احساس می کرد که خطر عمده از طرف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عباسی همانطور که گفتم در اوایل خلافتش یا اول خلافتش تصمیم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به قتل برساند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شعری سرود،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آن وقتی که نسبت به بنی هاشم ما سهل انگاری می کردیم، من دیگر عازم و جازم هستم که از شماها کسی را باقی نگذارم و موسی بن جعفر علیه السلام اول کسی خواهد بود که از بین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هارون الرشید همین کار را می خواست بکند و کرد و این جنایت بزرگ را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زندگی پر ماجرایی زندگی موسی بن جعفر علیه السلام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بسیار ریز و روشن نشده ای علاوه بر این ها در زندگی موسی بن جعفر علیه 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یقینا یک دورانی را در خفا زندگی می کرده، اصلا زندگی زیر زمینی معلوم نبوده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خلیفه وقت افراد را می خواست، از آن ها تحقیق می کرد که موسی بن جعفر علیه السلام را شما ندیدید، نمی دانید کجاست و آنها اظهار می کردند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یکی از افراد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طور که در روایت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به او گفتند که تو را خواهند خواست، راجع به من از تو سؤال خواهند کرد که تو کجا دیدی موسی بن جعفر علیه السلام را، به کلی منکر شو بگو من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 هم شد، زندانش کردند، بردند برای این که از او بپرسند که موسی بن جعفر علیه السلام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ببینید زندگی یک انسان این جوری، زندگی کیست؟ یک آدمی که فقط مسأله می گوید، معارف اسلامی بیان می کند، هیچ کاری به کار حکومت ندارد، مبارزه سیاسی نمی کند، که زیر چنین فشارهایی قرار نمی گیرد حتی در یک روایتی من دیدم که موسی بن جعفر علیه السلام در حال فرار و در حال اختفا در دهات شام می گشته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 مُوسِي بْنُ جَعْفَرٍ عَلَيْهِ السَّلاَمُ بَعْضُ قراي شام هَارِباً مُتَنَكِّراً فَوَقَعَ فِي غَار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که توی حدیث هست، روایت هست که موسی بن جعفر علیه السلام مدتی اصلا در مدینه نبوده، در روستاهای شام تحت تعقیب دستگاه های حاکم وقت و مورد تجسس جاسوس ها، از این ده به آن ده، آن ده به این ده، با لباس مبدل و ناشناس؛ که در یک غاری، حضرت به یک غاری می رسند در آن غار وارد می شوند و یک فرد نصرانی در آن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او صحبت می کنند؛ در همان وقت هم از وظیفه و تکلیف الهی خودشان که تبیین حقیقت است، غافل نیستند؛ با آن نصرانی صحبت می کنند و نصرانی را مسلمان می 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زندگی پر ماجرای موسی بن جعفر علیه السلام یک چنین زندگی است که شما ببینید این زندگی چه قدر زندگی پر شور و پر هیجانی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نگاه می کنیم موسی بن جعفر و خیال می کنیم یک آقای مظلوم، بی سر و صدای سر به زیری در مدینه بود و رفتند مأمورین این را کشیدند آوردند در بغداد یا در کوفه در فلان جا یا بصره زندانی کردند، بعد هم مسموم کردند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یک مبارزه طولانی، یک مبارزه تشکیلاتی یک </w:t>
      </w:r>
    </w:p>
    <w:p>
      <w:pPr>
        <w:pStyle w:val="BookText"/>
        <w:rPr/>
      </w:pPr>
      <w:r>
        <w:rPr>
          <w:rFonts w:ascii="IRNazanin" w:hAnsi="IRNazanin" w:eastAsia="IRNazanin"/>
          <w:color w:val="111111"/>
          <w:sz w:val="28"/>
          <w:sz w:val="28"/>
          <w:szCs w:val="28"/>
          <w:rtl w:val="true"/>
          <w:lang w:bidi="fa-IR"/>
        </w:rPr>
        <w:t>مبارزه ای با داشتن افراد زیاد در تمام آفاق اسلامی موسی بن جعفر علیه السلام کسانی</w:t>
      </w:r>
    </w:p>
    <w:p>
      <w:pPr>
        <w:pStyle w:val="BookText"/>
        <w:rPr/>
      </w:pPr>
      <w:r>
        <w:rPr>
          <w:rFonts w:ascii="IRNazanin" w:hAnsi="IRNazanin" w:eastAsia="IRNazanin"/>
          <w:color w:val="111111"/>
          <w:sz w:val="28"/>
          <w:sz w:val="28"/>
          <w:szCs w:val="28"/>
          <w:rtl w:val="true"/>
          <w:lang w:bidi="fa-IR"/>
        </w:rPr>
        <w:t>داشت که به او علاقه 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پسر عمو، پسر برادر ناخلف موسی بن جعفر علیه السلام که جزو افراد وابسته به دستگاه بود، درباره موسی بن جعفر علیه السلام با هارون حرف می زد، تعبیرش آن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خَلِيفَتَانِ يَجِيءُ اليهما 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خیال نکن فقط تو هستی که خلیفه در روی زمین هستی در جامعه اسلامی و مردم به تو خراج می دهند، مالیات می دهند؛ دو تا خلیفه هست یکی تویی، یکی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تو مالیات می دهند، پول می دهند به موسی بن جعفر هم مالیات می دهند، پول می دهند و این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روی خباثت می گفت، می خواست سعایت </w:t>
      </w:r>
      <w:r>
        <w:rPr>
          <w:rStyle w:val="FootnoteAnchor"/>
          <w:rtl w:val="true"/>
        </w:rPr>
        <w:footnoteReference w:id="11"/>
      </w:r>
      <w:r>
        <w:rPr>
          <w:rFonts w:ascii="IRNazanin" w:hAnsi="IRNazanin" w:eastAsia="IRNazanin"/>
          <w:color w:val="111111"/>
          <w:sz w:val="28"/>
          <w:sz w:val="28"/>
          <w:szCs w:val="28"/>
          <w:rtl w:val="true"/>
          <w:lang w:bidi="fa-IR"/>
        </w:rPr>
        <w:t>کند، اما یک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اقطار اسلامی کسانی بودند که با موسی بن جعفر علیه السلام ارتباط داشتند، منتهی این ارتباط در حدی نبود که موسی بن جعفر</w:t>
      </w:r>
    </w:p>
    <w:p>
      <w:pPr>
        <w:pStyle w:val="BookText"/>
        <w:rPr/>
      </w:pPr>
      <w:r>
        <w:rPr>
          <w:rFonts w:ascii="IRNazanin" w:hAnsi="IRNazanin" w:eastAsia="IRNazanin"/>
          <w:color w:val="111111"/>
          <w:sz w:val="28"/>
          <w:sz w:val="28"/>
          <w:szCs w:val="28"/>
          <w:rtl w:val="true"/>
          <w:lang w:bidi="fa-IR"/>
        </w:rPr>
        <w:t>علیه السلام بتواند به یک حرکت مبارزه مسلحانه آشکاری دست بزنند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 زندگی موسی بن جعفر علیه السلام بود تا نوبت به هارون الرشید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به هارون الرشید رسید اوقاتی است که اگر چه در جامعه اسلامی، دستگاه خلافت معارضی ندارد و تقریبا بی دردسر و بی دغدغه مشغول حکومت است، اما با این حال وضع زندگی موسی بن جعفر علیه السلام و گسترش تبلیغات امام هفتم جوری است که علاج این مطلب برای آنها این قدر هم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یک خلیفه سیاستمدار و بسیار با ذکاوتی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کارهایی که هارون کرد این بود که خودش بلند شد رفت مکه، که طبری مورخ معروف، احتمال می دهد یا به طور یقین یا به طور احتمال می گوید هارون الرشید حرکت کرد به عزم سفر حج، در خفا مقصودش این بود که برود مدینه از نزدیک موسی بن جعفر علیه السلام را ببیند که چه جور موجودی است ببیند این شخصیتی که این همه </w:t>
      </w:r>
    </w:p>
    <w:p>
      <w:pPr>
        <w:pStyle w:val="BookText"/>
        <w:rPr/>
      </w:pPr>
      <w:r>
        <w:rPr>
          <w:rFonts w:ascii="IRNazanin" w:hAnsi="IRNazanin" w:eastAsia="IRNazanin"/>
          <w:color w:val="111111"/>
          <w:sz w:val="28"/>
          <w:sz w:val="28"/>
          <w:szCs w:val="28"/>
          <w:rtl w:val="true"/>
          <w:lang w:bidi="fa-IR"/>
        </w:rPr>
        <w:t>درباره او حرف هست، این همه دوستان دارد، حتی در بغداد کسانی از دوستان او هستند، این چه جور شخصیتی است؟ آیا باید از او ترسید یا نه؟ آمد و چند ملاقات با موسی بن جعفر علیه السلام دارد که از آن ملاقات های فوق العاده مهم و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مسجد الحرام است که ظاهرا به صورت ناشناس موسی بن جعفر علیه السلام با هارون برخورد می کند و مذاکرات تندی بین آنها رد و بدل می شود و موسی بن جعفر ابهت خلیفه را در مقابل حاضران می شکند او آن جا موسی بن جعفر علیه السلام 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می آیند به مدینه، چند ملاقات با موسی بن جعفر دارد که این ها</w:t>
      </w:r>
    </w:p>
    <w:p>
      <w:pPr>
        <w:pStyle w:val="BookText"/>
        <w:rPr/>
      </w:pPr>
      <w:r>
        <w:rPr>
          <w:rFonts w:ascii="IRNazanin" w:hAnsi="IRNazanin" w:eastAsia="IRNazanin"/>
          <w:color w:val="111111"/>
          <w:sz w:val="28"/>
          <w:sz w:val="28"/>
          <w:szCs w:val="28"/>
          <w:rtl w:val="true"/>
          <w:lang w:bidi="fa-IR"/>
        </w:rPr>
        <w:t>ملاقات های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قدر اشاره می کنم برای این که کسانی که اهل مطالعه اند، اهل تحقیق اند و علاقه مند به این مسائل هستند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مزانش </w:t>
      </w:r>
      <w:r>
        <w:rPr>
          <w:rStyle w:val="FootnoteAnchor"/>
          <w:rtl w:val="true"/>
        </w:rPr>
        <w:footnoteReference w:id="12"/>
      </w:r>
      <w:r>
        <w:rPr>
          <w:rFonts w:ascii="IRNazanin" w:hAnsi="IRNazanin" w:eastAsia="IRNazanin"/>
          <w:color w:val="111111"/>
          <w:sz w:val="28"/>
          <w:sz w:val="28"/>
          <w:szCs w:val="28"/>
          <w:rtl w:val="true"/>
          <w:lang w:bidi="fa-IR"/>
        </w:rPr>
        <w:t>این هاست، بروند دنبالش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حالا در این ملاقات ها، هارون الرشید تمام آن کارهایی که باید برای قبضه کردن یک انسان مخالف و یک مبارز حقیقی انجام داد، همه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تطمیع، فریب کاری؛ همه این ها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اولی که آمد به خلافت رسید و مدینه آمد، همانطور که شنیدید، موسی بن جعفر علیه السلام را کاماه نواخت و احترام کرد و آن داستان معروف مأمون،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 کند مار رفتیم، حضرت با دراز گوشی سوار بودند و آمدند و وارد منطقه ای که هارون نشسته بود شدند و می خواستند پیاده بشوند، هارون قسم داد که باید تا دم بساط من، با سواره بیایید ایشان سواره آمدند بعد احترام کردند، چنین گفتند، چنان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رفتند، به ماها گفتند رکابشان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جالب این است در همین روایت می گوید که مأمون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پدرم، به همه، پنج هزار دینار و ده هزار دینار جایزه می داد؛ به موسی بن جعفر، دویست دینار جایزه داد، </w:t>
      </w:r>
    </w:p>
    <w:p>
      <w:pPr>
        <w:pStyle w:val="BookText"/>
        <w:rPr/>
      </w:pPr>
      <w:r>
        <w:rPr>
          <w:rFonts w:ascii="IRNazanin" w:hAnsi="IRNazanin" w:eastAsia="IRNazanin"/>
          <w:color w:val="111111"/>
          <w:sz w:val="28"/>
          <w:sz w:val="28"/>
          <w:szCs w:val="28"/>
          <w:rtl w:val="true"/>
          <w:lang w:bidi="fa-IR"/>
        </w:rPr>
        <w:t>دویست دینار، در حالی که وقتی که صحبت کرد، حال حضرت را پرسید، فرمود بله اولاد زیادی دارم گرفتاری های زیادی دارم، وضع معیشتم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حالا این صحبت ها هم بسیار جالب است به نظر بنده از موسی بن جعفر علیه السلام برای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خیلی آشناست برای ما این صحبت ها کاملا قابل فهم است که آدم چه طور می شود که به مثل هارونی یک وقت اظهار کند که بله ما وضعمان هم خوب نیست و زندگی مان هم نمی گذرد و این جورها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معنایش گدایی و تذلل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اگر کرده باشد خودش می داند که چه جوری است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شماها می دانم که در دوران رژیم جبار و دوران خفقان طبیعتا از این کارها زیاد کردید و کاملا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بعد که این حرف ها را می زند، که این ایجاب می کند که هارون بگوید خب بسیار خوب، پس مثلا این پنجاه هزار دینار مال شما، دویست دينار فقط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بعد که پرسیدم از پدرم که چرا این کار را کردی؟ گفت که اگر این را بدهم، این مضمونش این است حالا، اگر بدهم، این، شمشیر به دست های خراسان را بسیج خواهد کرد، دویست هزار مرد را به جان من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هارون است و هارون درست فهمیده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خیال می کنند که حضرت سعایت می کردند، نه، حقیقت قضیه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زمانی که موسی بن جعفر علیه السلام مبارزه می کرد با هارون، واقعا اگر پولی توی آن دستگاه بود، خیلی کسان بودند که آماده بودند و حاضر بودند که در کنار موسی بن جعفر علیه السلام شمشیر بزنند و نمونه هایش را رد غير ائمه، ما جاهای دیگر دیدیم که اگر ائمه قیام می کردند، حسین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هارون، زمان موسی الهادی بود و دیگران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روشن بود که کار آنها نشان دهنده این است که ائمه، چقدر می توانستند مردم را دور خودشان جمع کنند، و هارون درست فهمیده بود این را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حرف هایی که آنجا با موسی بن جعفر علیه السلام می زند این است که می گوید شما بنی هاشم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شديد آل علی، فدک را از شما گرفتند، </w:t>
      </w:r>
    </w:p>
    <w:p>
      <w:pPr>
        <w:pStyle w:val="BookText"/>
        <w:rPr/>
      </w:pPr>
      <w:r>
        <w:rPr>
          <w:rFonts w:ascii="IRNazanin" w:hAnsi="IRNazanin" w:eastAsia="IRNazanin"/>
          <w:color w:val="111111"/>
          <w:sz w:val="28"/>
          <w:sz w:val="28"/>
          <w:szCs w:val="28"/>
          <w:rtl w:val="true"/>
          <w:lang w:bidi="fa-IR"/>
        </w:rPr>
        <w:t>حالا من می خواهم فدک را به شما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که این یک فریبی است که می خواهد فدک را برگرداند، به عنوان کسی که حق از دست رفته آل محمد را می خواهد به آنها برگرداند و چهره ای برای خودش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گوید بسیار خوب حالا که می خواهی فدک را به من بدهی، حالا حدود فدک را برای تو معین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می کنند حدود فدک را معین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حدودی که موسی بن جعفر علیه السلام برای فدک معین می کنند تمام کشور اسلامی آن روز بر سر یک باغستان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درخت خرما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ساده لوحانه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آن روز هم مسأله چندتا نخلستان و باغستان فدک نبود؛ مسأله خلافت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حکومت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 روز آن چیزی که فکر می شد مار را از این حق به کلی محروم خواهد کرد، گرفتن فدک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مقابل این مساله پافشاری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چیزی که در مقابل ماتو غضب کردی، باغستان فدک نیست، که ارزشی ندارد آن چه تو غصب کردی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چهارگانه ای را ذکر می کند موسی بن جعفر علیه السلام می گوید این فدک است، یا الله حالا که اگر می خواهی بدهی این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صریحا مسأله داعیه حاکمیت و خلافت را آن جا موسی بن جعفر علیه السلام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فَدَكاً حَتَّى ارْدُهَا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محدودش کن، مشخصش کن، تا فدک را به تو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اول امتناع می کنند، بعد می گویند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اخذُهَا الاّ يَحْدُودُهَا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اصلی اش را اگر بدهی می گیرم نقطه بعد او می گوید که بسیار خوب، حدودش را مشخص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خیلی جالب است، حضرت حدود برایش معین می کنند، حدودش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اَلْحَدُّ اَلْأَوَّلُ فَعَدْنٌ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حدفدک، 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اینها نشسته اند مثلا در مدینه یا در بغداد دارند با هم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اش عدن، منتهی الیه جزيره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فَتَغَيَّرَ وَجْهُ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رنگش متغیر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اَلْحَدُّ اَلثَّانِي سَمَرْقَنْدُ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دوم فدک، سمرقند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فَارْبَدَّ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تیره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والحَدُّ الثَّالِثُ افريقيهِ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سوم، تونس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فَاسْوَدَّ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هارون الرشید سیاه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 هه،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اَلرَّابِعُ سِيفُ اَلْبَحْرِ مِمَّا مِمَّا يَلِي اَلْجُزُرَ وَ اِرْمِينِيهِ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دریاها و آن جزیره ها و مثلا ارمنیه، حالا ارمنستان یا فلان یا هر جا آن منتهى اليه مثلا دریای مدیترانه و آن جاها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اَلرَّشِيدُ فَلَمْ يَبْقَ لَنَا 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ما چه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فَتَحَوَّلْ الى 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بیا سر جای من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مُوسَى قَدْ أَعْلَمْتُكَ اننى اَنْ حَدَدْتُهَا لَمْ تُرَدِّدْهَا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اگر محدودش بکنم، تو آن را بر نمی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ذَالِكَ عَزَمَ عَلَى قَتْلِهِ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این جا که شد عازم شد که موسی بن جعفر علیه السلام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وقتی که هارون الرشید در ورود به حرم پیغمبر در مدینه در همین سفر</w:t>
      </w:r>
    </w:p>
    <w:p>
      <w:pPr>
        <w:pStyle w:val="BookText"/>
        <w:rPr/>
      </w:pPr>
      <w:r>
        <w:rPr>
          <w:rFonts w:ascii="IRNazanin" w:hAnsi="IRNazanin" w:eastAsia="IRNazanin"/>
          <w:color w:val="111111"/>
          <w:sz w:val="28"/>
          <w:sz w:val="28"/>
          <w:szCs w:val="28"/>
          <w:rtl w:val="true"/>
          <w:lang w:bidi="fa-IR"/>
        </w:rPr>
        <w:t>می خواهد در مقابل مسلمان هایی که دارند زیارت خلیفه را تماشا می کنند یک تظاهری بکند و خویشاوندی خودش را به پیغمبر نشان بدهد، می رود نزدیک، وقتی می خواهد سلام بدهد به قبر پیغمبر،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 يَابْنَ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پسر عمو سلام بر تو، یعنی من پسر عموی پیغمبرم موسی بن جعفر علیه السلام بلافاصله می آیند در مقابل ضریح می ایستند و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 يَا 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 ای پدر یعنی اگر پسر عموی تو است، پدر من است درست آن شیوه تزویر او را در همان مجلس از بین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در اطراف هارون الرشید بودند آنها هم احساس می کردند که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خطر برای دستگاه خلافت، وجود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مردی از دوستان دستگاه حکومت و سلطنت ایستاده بود آنجا، دید که یک شخصی سوار بر دراز گوشی آمد بدون تجمل، بدون تشریفات، بدون اینکه بر یک اسب قیمتی سوار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حاکی باشد که جزو اشراف است آمد، تا آمد راه را باز کردند، ظاهرا در همین سفر مدینه بوده گمان می کنم بر او وارد شد، پرسید </w:t>
      </w:r>
    </w:p>
    <w:p>
      <w:pPr>
        <w:pStyle w:val="BookText"/>
        <w:rPr/>
      </w:pPr>
      <w:r>
        <w:rPr>
          <w:rFonts w:ascii="IRNazanin" w:hAnsi="IRNazanin" w:eastAsia="IRNazanin"/>
          <w:color w:val="111111"/>
          <w:sz w:val="28"/>
          <w:sz w:val="28"/>
          <w:szCs w:val="28"/>
          <w:rtl w:val="true"/>
          <w:lang w:bidi="fa-IR"/>
        </w:rPr>
        <w:t>این کی بود که وقتی آمد این طور همه در مقابلش خضوع کردند و اطرافیان خلیفه راه را باز کردند تا او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گفتند موسی بن جعفر علیه السلام است گفت ای وای از حماقت این قوم، یعنی بنی عباس، کسی را که مرگ آنها را می خواهد و حکومت آنها را واژگون</w:t>
      </w:r>
    </w:p>
    <w:p>
      <w:pPr>
        <w:pStyle w:val="BookText"/>
        <w:rPr/>
      </w:pPr>
      <w:r>
        <w:rPr>
          <w:rFonts w:ascii="IRNazanin" w:hAnsi="IRNazanin" w:eastAsia="IRNazanin"/>
          <w:color w:val="111111"/>
          <w:sz w:val="28"/>
          <w:sz w:val="28"/>
          <w:szCs w:val="28"/>
          <w:rtl w:val="true"/>
          <w:lang w:bidi="fa-IR"/>
        </w:rPr>
        <w:t>خواهد کرد این جور احترام می کنند؟ می دانستند خطر موسی بن جعفر برای دستگاه خلافت، خطر یک رهبر بزرگی بود که دارای دانش وسیع، دارای تقوا و عبودیت و سلاحی است که همه کسانی که او را می شناسند، این را در او سراغ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دوستان و علاقه مندانی است در سراسر جهان اسلام، دارای شجاعتی است که از هیچ قدرتی در مقابل خودش آبا و واهمه ندارد، لذا در مقابل عظمت</w:t>
      </w:r>
    </w:p>
    <w:p>
      <w:pPr>
        <w:pStyle w:val="BookText"/>
        <w:rPr/>
      </w:pPr>
      <w:r>
        <w:rPr>
          <w:rFonts w:ascii="IRNazanin" w:hAnsi="IRNazanin" w:eastAsia="IRNazanin"/>
          <w:color w:val="111111"/>
          <w:sz w:val="28"/>
          <w:sz w:val="28"/>
          <w:szCs w:val="28"/>
          <w:rtl w:val="true"/>
          <w:lang w:bidi="fa-IR"/>
        </w:rPr>
        <w:t>ظاهری سلطنت هارونی، این طور مهابا حرف می زند و مطلب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شخصیت مبارز، مجاهد، متصل به خدا، متوکل به خدا، دارای دوستانی در سراسر جهان اسلام و دارای نقشه ای برای اینکه حکومت و نظام اسلامی را پیاده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خطر برای حکومت هارونی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هارون تصمیم گرفت که این خطر را از پیش پای خودش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 سیاست مداری بود؛ این کار را دفعتا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مایل بود که به یک شکل غیر مستقیم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 بهتر این است که موسی بن جعفر علیه السلام را به زندان بیندازد، شاید در زندان بتواند با او معامله کند، به او امتیاز بدهد، زیر فشارها او را وادار به قبول و تسلیم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بود که موسی بن جعفر علیه السلام را از مدینه دستور داد دستگیر کردند منتهی جوری که احساسات مردم مدینه هم</w:t>
      </w:r>
    </w:p>
    <w:p>
      <w:pPr>
        <w:pStyle w:val="BookText"/>
        <w:rPr/>
      </w:pPr>
      <w:r>
        <w:rPr>
          <w:rFonts w:ascii="IRNazanin" w:hAnsi="IRNazanin" w:eastAsia="IRNazanin"/>
          <w:color w:val="111111"/>
          <w:sz w:val="28"/>
          <w:sz w:val="28"/>
          <w:szCs w:val="28"/>
          <w:rtl w:val="true"/>
          <w:lang w:bidi="fa-IR"/>
        </w:rPr>
        <w:t>جریحه دار نشود و نفهمند که موسی بن جعفر علیه السلام چگونه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دو تا مرکب و محمل درست کردند یکی به طرف عراق، یکی به طرف شام، که مردم ندانند که موسی بن جعفر را به کجا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را آوردند در مرکز خلافت، در بغداد، آنجا زندانی کردند و این زندان، زندان طولانی بود البته احتمال دارد، مسلم نیست که حضرت را از زندان یک بار آزاد کرده باشند مجددا دستگیر کرده </w:t>
      </w:r>
    </w:p>
    <w:p>
      <w:pPr>
        <w:pStyle w:val="BookText"/>
        <w:rPr/>
      </w:pPr>
      <w:r>
        <w:rPr>
          <w:rFonts w:ascii="IRNazanin" w:hAnsi="IRNazanin" w:eastAsia="IRNazanin"/>
          <w:color w:val="111111"/>
          <w:sz w:val="28"/>
          <w:sz w:val="28"/>
          <w:szCs w:val="28"/>
          <w:rtl w:val="true"/>
          <w:lang w:bidi="fa-IR"/>
        </w:rPr>
        <w:t>باشند، آنچه مسلم است بار آخری که حضرت را دستگیر کردند به قصد این دستگیر کردند که امام علیه السلام را در زندان به قتل برسانند و همین کار را هم کردند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شخصیت موسی بن جعفر علیه السلام در داخل زندان هم همان شخصیت مشعل روشنگری است که تمام اطراف خودش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حق این است، حرکت فکر اسلامی و جهاد متکی به قرآن یک چنین حرکتی است، هیچ وقت متوقف نمی ماند حتی در سخت ترین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کاری بود که موسی بن جعفر علیه السلام کرد، که دراین باره داستان های زیادی و روایات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جالب ترین آن ها این است که سندی بن شاهک معروف، که شما میدانید یک زندانبان بسیار قوی و خشن و از سرسپردگان بنی عباس و از وفاداران به دستگاه سلطنت و خلافت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زندان بان موسی بن جعفر علیه السلام بود و در خانه خودش موسی بن جعفر علیه السلام را در یک زیرزمین بسیار سختی زندانی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سندی بن شاهک گاهی اوقات از یک روزنه ای زندان را نگاه می کردند وضع زندگی موسی بن جعفر علیه السلام آنها را تحت تأثیر قرار داد و بذر محبت اهل بیت و علاقه مندی به اهل بیت در خانواده سندی بن شاهک پاشیده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سندی بن شاهک به نام کشاجم از بزرگان و اعلام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دو نسل یا یک نسل، بعد از سندی بن شاهک یکی از اولاد سندی بن شاهک کشاجم است که از بزرگ ترین ادبا و شعرا و از اعلام تشیع در زمان خودش است که این را همه ذکر کرده اند؛ اسمش کشاجم السندی است که از اولاد سندی بن شاهک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زندگی موسی بن جعفر علیه السلام است که در زندان موسی بن جعفر علیه السلام این جور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بارها آمدند در زندان حضرت را تهدید کردند، تهدید کردند، تطمیع کردند، خواستند آن حضرت را دل خوش کنند؛ اما این بزرگوار با همان صلابت الهی و با اتکای به پروردگار و لطف الهی ایستادگی کرد و همان ایستادگی بود که قرآن را، اسلام را تا امروز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بدانید که استقامت </w:t>
      </w:r>
    </w:p>
    <w:p>
      <w:pPr>
        <w:pStyle w:val="BookText"/>
        <w:rPr/>
      </w:pPr>
      <w:r>
        <w:rPr>
          <w:rFonts w:ascii="IRNazanin" w:hAnsi="IRNazanin" w:eastAsia="IRNazanin"/>
          <w:color w:val="111111"/>
          <w:sz w:val="28"/>
          <w:sz w:val="28"/>
          <w:szCs w:val="28"/>
          <w:rtl w:val="true"/>
          <w:lang w:bidi="fa-IR"/>
        </w:rPr>
        <w:t>ائمه ما در مقابل آن جریان های فساد، موجب این شد که ما می توانیم اسلام حقیقی را پیدا کنیم؛ امروز نسل های مسلمان و نسل های بشری می توانند چیزی به نام اسلام، به نام قرآن، به نام سنت پیغمبر در کتب پیدا کنند، اعمم از کتب شیعه و حتی در کتب اهل تسنن</w:t>
      </w:r>
    </w:p>
    <w:p>
      <w:pPr>
        <w:pStyle w:val="BookText"/>
        <w:rPr/>
      </w:pPr>
      <w:r>
        <w:rPr>
          <w:rFonts w:ascii="IRNazanin" w:hAnsi="IRNazanin" w:eastAsia="IRNazanin"/>
          <w:color w:val="111111"/>
          <w:sz w:val="28"/>
          <w:sz w:val="28"/>
          <w:szCs w:val="28"/>
          <w:rtl w:val="true"/>
          <w:lang w:bidi="fa-IR"/>
        </w:rPr>
        <w:t xml:space="preserve">اگر این حرکت مبارزه جویانه سرسخت ائمه در طول این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نبود، بدانید که قلم به مزدها و زبان به مزدهای دوران بنی امیه و بنی عباس اسلام را تدریجا آن قدر عوض می کردند که بعد از گذشت یکی دو قرن از اسلام هیچ چیز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قرآنی نمی ماند یا قرآن تحریف شده ای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سرافراز، این مشعل های نورافشان، این منارهای بلند بود که در تاریخ اسلام ایستاد و شعاع اسلام را آنچنان پرتوافکن کرد که تحریف کنندگان و کسانی که مایل بودند در محیط تاریک، حقایق را قلب کنند، آن تاریکی را نتوانستند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ائمه از همه فرقه های اسلامی بودند، مخصوص شیعه نبودند؛ از کسانی که به آرمان تشیع یعنی امامت شیعی اعتقاد نداشتند، کسان زیادی بودند که شاگردان ائمه بودند، تفسیر و قرآن و حدیث و سنت پیغمبر را از ائمه یاد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همین مقاومت ها بود که تا امروز نگه داشت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موسی بن جعفر علیه السلام را در زندان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تلخی های تاریخ زندگی ائمه، همین شهادت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خواستند همان جا هم ظاهر 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آخر سندی بن شاهک عده ای از سران و معاریف و بزرگان را که در بغداد بودند آورد دور حضرت، اطراف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وضع زندگی اش خوب است، مشکلی ندارد، حضرت آن جا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شما هم بدانید که این ها من را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را مسموم کردند با چند دانه خرما و در زیر بار سنگین غل و زنجیری که بر گردن و دست و پای امام بسته بودند، امام بزرگوار و مظلوم و عزیز در زندان، روحش به ملکوت اعلی پیوست و به شهادت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باز هم می ترسیدند؛ از جنازه امام موسی بن جعفر علیه السلام هم می ترسیدند، از قبر موسی بن جعفر علیه السلام هم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وقتی که جنازه موسی بن جعفر علیه السلام را از زندان بیرون آوردند و شعار می دادند به عنوان این که این کسی است که علیه دستگاه حکومت قيام کرده بوده، این حرف ها را می گفتند تا این که شخصیت موسی بن جعفر</w:t>
      </w:r>
    </w:p>
    <w:p>
      <w:pPr>
        <w:pStyle w:val="BookText"/>
        <w:rPr/>
      </w:pPr>
      <w:r>
        <w:rPr>
          <w:rFonts w:ascii="IRNazanin" w:hAnsi="IRNazanin" w:eastAsia="IRNazanin"/>
          <w:color w:val="111111"/>
          <w:sz w:val="28"/>
          <w:sz w:val="28"/>
          <w:szCs w:val="28"/>
          <w:rtl w:val="true"/>
          <w:lang w:bidi="fa-IR"/>
        </w:rPr>
        <w:t>علیه السلام را تحت الشعاع قرار بدهند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قدر جو بغداد برای دستگاه جو نامطمئنی بود که یکی از عناصر خود دستگاه که سليمان بن جعفر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جعفر بن منصور عباسی یعنی پسر عموی هارون که یکی از اشراف بنی عباس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دید با این وضعیت ممکن است که مشکل برایشان درست شود؛ یک نقش دیگری را بر عهده گرفت و جنازه موسی بن جعفر علیه السلام را آورد، کفن قیمتی بر جنازه آن حضرت پوشاند، آن حضرت را با احترام بردند و در مقابر قریش، آن جایی امروز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هست و مرقد مطهر موسی بن جعفر علیه السلام در نزدیکی بغداد، آنجا دفن کردند و موسی بن جعفر علیه السلام زندگی سراپا جهاد و مجاهدت خودش را به این ترتیب به پایان رساند</w:t>
      </w:r>
      <w:r>
        <w:rPr>
          <w:rFonts w:eastAsia="IRNazanin" w:cs="IRNazanin"/>
          <w:color w:val="111111"/>
          <w:sz w:val="28"/>
          <w:szCs w:val="28"/>
          <w:rtl w:val="true"/>
          <w:lang w:bidi="fa-IR"/>
        </w:rPr>
        <w:t xml:space="preserve">. </w:t>
      </w:r>
      <w:bookmarkStart w:id="29" w:name="pg15472_155271"/>
    </w:p>
    <w:p>
      <w:pPr>
        <w:pStyle w:val="Heading2"/>
        <w:numPr>
          <w:ilvl w:val="1"/>
          <w:numId w:val="1"/>
        </w:numPr>
        <w:rPr/>
      </w:pPr>
      <w:bookmarkStart w:id="30" w:name="__RefHeading___Toc7681693_2142443653"/>
      <w:bookmarkStart w:id="31" w:name="_Toc9"/>
      <w:bookmarkEnd w:id="29"/>
      <w:bookmarkEnd w:id="30"/>
      <w:r>
        <w:rPr>
          <w:rtl w:val="true"/>
        </w:rPr>
        <w:t>اسلام و عقلانیت در کلام امام کاظم علیه السلام</w:t>
      </w:r>
      <w:bookmarkEnd w:id="31"/>
    </w:p>
    <w:p>
      <w:pPr>
        <w:pStyle w:val="Heading3"/>
        <w:numPr>
          <w:ilvl w:val="2"/>
          <w:numId w:val="1"/>
        </w:numPr>
        <w:rPr/>
      </w:pPr>
      <w:bookmarkStart w:id="32" w:name="__RefHeading___Toc7681695_2142443653"/>
      <w:bookmarkStart w:id="33" w:name="_Toc10"/>
      <w:bookmarkEnd w:id="32"/>
      <w:r>
        <w:rPr>
          <w:rtl w:val="true"/>
        </w:rPr>
        <w:t>ناصر مکارم شیرازی</w:t>
      </w:r>
      <w:bookmarkEnd w:id="33"/>
    </w:p>
    <w:p>
      <w:pPr>
        <w:pStyle w:val="BookText"/>
        <w:rPr/>
      </w:pP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امام صادق و امام کاظم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مهارت فراوانی در زمینه عقاید، علم کلام و پاسخ گویی به سؤالات داشت؛ به گونه ای که امام صادق علیه السلام ، هر زمان می خواستند شخصی را به مبارزه با انحرافات فکری و مباحثه با منحرفان عقیدتی بفرستند، هشام را بر 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تعدادی از فرق اسلامی، منکر حجیت عقل شده بودند، امام کاظم علیه السلام ، در حدیثی مفصل، ضمن استدلال به آیات قرآن، روایات پیامبر صلی الله علیه و آله و برخی دیگر از امامان معصوم، خطاب به هشام جایگاه ویژه عقل، اهمیت و کاربرد آن را به صورت مستدل و مشروح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شامل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بلند است که هر قسمت از آن،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و در ادامه، مطالبی درباره عقلانیت ذکر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متن این حدیث را در جلد اول اصول کافی، ذیل کتاب العقل و الجهل، حدیث دوازدهم، بیان کرده است</w:t>
      </w:r>
      <w:r>
        <w:rPr>
          <w:rFonts w:eastAsia="IRNazanin" w:cs="IRNazanin"/>
          <w:color w:val="111111"/>
          <w:sz w:val="28"/>
          <w:szCs w:val="28"/>
          <w:rtl w:val="true"/>
          <w:lang w:bidi="fa-IR"/>
        </w:rPr>
        <w:t>.</w:t>
      </w:r>
    </w:p>
    <w:p>
      <w:pPr>
        <w:pStyle w:val="Heading3"/>
        <w:numPr>
          <w:ilvl w:val="2"/>
          <w:numId w:val="1"/>
        </w:numPr>
        <w:rPr/>
      </w:pPr>
      <w:bookmarkStart w:id="34" w:name="__RefHeading___Toc7681697_2142443653"/>
      <w:bookmarkStart w:id="35" w:name="_Toc11"/>
      <w:bookmarkEnd w:id="34"/>
      <w:r>
        <w:rPr>
          <w:rtl w:val="true"/>
        </w:rPr>
        <w:t>عبارت اول</w:t>
      </w:r>
      <w:r>
        <w:rPr>
          <w:rtl w:val="true"/>
        </w:rPr>
        <w:t xml:space="preserve">: </w:t>
      </w:r>
      <w:r>
        <w:rPr>
          <w:rtl w:val="true"/>
        </w:rPr>
        <w:t>بشارت به عاقلان</w:t>
      </w:r>
      <w:bookmarkEnd w:id="3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إِنَّ اَللَّهَ تَبَارَكَ وَ تَعَالي بَشَّرَ أَهْلَ اَلْعَقْلِ وَ اَلْفَهْمِ فِي كِتَابِهِ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 عِبَادِ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 أُولَٰئِكَ الَّذِينَ هَدَاهُمُ اللَّهُ ۖ وَأُولَٰئِكَ هُمْ أُولُو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به عاقلان و اهل درک و فهم بشارت داده،</w:t>
      </w:r>
    </w:p>
    <w:p>
      <w:pPr>
        <w:pStyle w:val="BookText"/>
        <w:rPr/>
      </w:pPr>
      <w:r>
        <w:rPr>
          <w:rFonts w:ascii="IRNazanin" w:hAnsi="IRNazanin" w:eastAsia="IRNazanin"/>
          <w:color w:val="111111"/>
          <w:sz w:val="28"/>
          <w:sz w:val="28"/>
          <w:szCs w:val="28"/>
          <w:rtl w:val="true"/>
          <w:lang w:bidi="fa-IR"/>
        </w:rPr>
        <w:t>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 و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بشارت ده؛ همان کسانی که سخنان را می شنوند و از نیکوترین آن ها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 هدایتشان کرده و آن ها خردمندانند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 نخست به آیه ای اشاره می نمایند که از عقل و دانش سخن به میان آورده که در آن نکاتی مهم وجود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افکار مفید به منظور بالا رفتن قدرت انتخاب مردم که بیانگر آزادی بیان از دیدگاه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دامن زدن به تهمت ها، دروغ ها، شایعه ها و فریب دادن دیگران در این جا منظور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خداوند برای انسان هایی که با گوش دادن به سخنان مختلف بهترین را انتخاب می نمایند، دو ویژگی شامل هدایت الهی شدن و او الوالالباب بودن را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دو منبع وحی یعنی هدایت تشریعی و عقل یعنی هدایت تکوینی اتکا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افراد در صورتی که قدرت تشخیص سره و ناسره را داشته باشند، به منظور انتخاب بهترین کلام، مشکلی در خواندن کتب گوناگون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آن که برخلاف برخی مذاهب اسلامی که حجیت عقل را قبول ندارند، پیروان مکتب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عقل را منکر نیستند و بنابر روایات، زمان ظهور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اوج شکوفایی عقل مردم است؛ یعنی ابتدا عقول به تکامل رسیده، سپس حکومت جهانی حضرت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اعتقادی به حجیت عقل ندارند نمی توانند حکومت جهانی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دهند</w:t>
      </w:r>
      <w:r>
        <w:rPr>
          <w:rFonts w:eastAsia="IRNazanin" w:cs="IRNazanin"/>
          <w:color w:val="111111"/>
          <w:sz w:val="28"/>
          <w:szCs w:val="28"/>
          <w:rtl w:val="true"/>
          <w:lang w:bidi="fa-IR"/>
        </w:rPr>
        <w:t xml:space="preserve">. </w:t>
      </w:r>
      <w:bookmarkStart w:id="36" w:name="pg15472_155273"/>
    </w:p>
    <w:p>
      <w:pPr>
        <w:pStyle w:val="Heading3"/>
        <w:numPr>
          <w:ilvl w:val="2"/>
          <w:numId w:val="1"/>
        </w:numPr>
        <w:rPr/>
      </w:pPr>
      <w:bookmarkStart w:id="37" w:name="__RefHeading___Toc7681699_2142443653"/>
      <w:bookmarkStart w:id="38" w:name="_Toc12"/>
      <w:bookmarkEnd w:id="36"/>
      <w:bookmarkEnd w:id="37"/>
      <w:r>
        <w:rPr>
          <w:rtl w:val="true"/>
        </w:rPr>
        <w:t>عبارت دوم</w:t>
      </w:r>
      <w:r>
        <w:rPr>
          <w:rtl w:val="true"/>
        </w:rPr>
        <w:t xml:space="preserve">: </w:t>
      </w:r>
      <w:r>
        <w:rPr>
          <w:rtl w:val="true"/>
        </w:rPr>
        <w:t>راه های خداشناسی</w:t>
      </w:r>
      <w:bookmarkEnd w:id="38"/>
    </w:p>
    <w:p>
      <w:pPr>
        <w:pStyle w:val="BookText"/>
        <w:rPr/>
      </w:pPr>
      <w:r>
        <w:rPr>
          <w:rFonts w:ascii="Amiri" w:hAnsi="Amiri" w:eastAsia="Amiri" w:cs="Amiri"/>
          <w:color w:val="111111"/>
          <w:sz w:val="28"/>
          <w:sz w:val="28"/>
          <w:szCs w:val="28"/>
          <w:rtl w:val="true"/>
          <w:lang w:bidi="ar-SA"/>
        </w:rPr>
        <w:t>يَا هِشَامُ إِنَّ اَللَّهَ تَبَارَكَ وَ تَعَالَى أَكْمَلَ لِلنَّاسِ اَلْحُجَجَ بِالْعُقُولِ وَ نَصَرَ النَّبيِّينَ بِالبَيانِ وَ دَلَّهُمْ عَلَى رُبُوبِيَّتِهِ بِالْأَدِلِّهِ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وَإِلَٰهُكُمْ إِلَٰهٌ وَاحِدٌ ۖ لَا إِلَٰهَ إِلَّا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عقل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ستون ها و پایه های دین متزلزل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متعالی، ادله و حجت های الهی را به وسیله عقل کامل کرد و پیامبرانش را با بیان های متکی بر ادله عقلیه تقویت نمود و مردم را با دلیل عقل، به ربوبیت خود رهنمون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خدای شما، خداوند یگانه ای است که غیر از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بخشنده و مهربان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رحمت عام و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آفرینش آسمان ها و زمین و آمد و شد شب و روز و کشتی هایی که در دریا به نفع مردم در حرکتند و آبی که خداوند از آسمان نازل کرده و با آن، زمین را پس از مردنش حیات بخشیده و انواع جنبندگان را در آن گسترده ساخته و همچنین در وزش بادها و ابرهایی که میان زمین و آسمان قرار گرفته اند، نشانه 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ذات پاک خدا و یگانگی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که عقل خود را به کار می گیرند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کلام بلند، به آیاتی اشاره فرموده اند که در آن به کسانی که در ربوبیت الهی شک دارند و موجود دیگر غیر از خداوند را پروردگار هستی می دانند، سفارش شده که در این نشانه های شش گانه الهی، تعقل کنند و بیندیشند</w:t>
      </w:r>
      <w:r>
        <w:rPr>
          <w:rFonts w:eastAsia="IRNazanin" w:cs="IRNazanin"/>
          <w:color w:val="111111"/>
          <w:sz w:val="28"/>
          <w:szCs w:val="28"/>
          <w:rtl w:val="true"/>
          <w:lang w:bidi="fa-IR"/>
        </w:rPr>
        <w:t xml:space="preserve">. </w:t>
      </w:r>
      <w:bookmarkStart w:id="39" w:name="pg15472_155274"/>
    </w:p>
    <w:p>
      <w:pPr>
        <w:pStyle w:val="Heading3"/>
        <w:numPr>
          <w:ilvl w:val="2"/>
          <w:numId w:val="1"/>
        </w:numPr>
        <w:rPr/>
      </w:pPr>
      <w:bookmarkStart w:id="40" w:name="__RefHeading___Toc7681701_2142443653"/>
      <w:bookmarkStart w:id="41" w:name="_Toc13"/>
      <w:bookmarkEnd w:id="39"/>
      <w:bookmarkEnd w:id="40"/>
      <w:r>
        <w:rPr>
          <w:rtl w:val="true"/>
        </w:rPr>
        <w:t>عبارت سوم</w:t>
      </w:r>
      <w:r>
        <w:rPr>
          <w:rtl w:val="true"/>
        </w:rPr>
        <w:t xml:space="preserve">: </w:t>
      </w:r>
      <w:r>
        <w:rPr>
          <w:rtl w:val="true"/>
        </w:rPr>
        <w:t>برهان نظم</w:t>
      </w:r>
      <w:bookmarkEnd w:id="41"/>
    </w:p>
    <w:p>
      <w:pPr>
        <w:pStyle w:val="Heading4"/>
        <w:numPr>
          <w:ilvl w:val="3"/>
          <w:numId w:val="1"/>
        </w:numPr>
        <w:rPr/>
      </w:pPr>
      <w:bookmarkStart w:id="42" w:name="__RefHeading___Toc7681703_2142443653"/>
      <w:bookmarkStart w:id="43" w:name="_Toc14"/>
      <w:bookmarkEnd w:id="42"/>
      <w:r>
        <w:rPr>
          <w:rtl w:val="true"/>
        </w:rPr>
        <w:t>اشاره</w:t>
      </w:r>
      <w:bookmarkEnd w:id="43"/>
    </w:p>
    <w:p>
      <w:pPr>
        <w:pStyle w:val="BookText"/>
        <w:rPr/>
      </w:pPr>
      <w:r>
        <w:rPr>
          <w:rFonts w:ascii="Amiri" w:hAnsi="Amiri" w:eastAsia="Amiri" w:cs="Amiri"/>
          <w:color w:val="111111"/>
          <w:sz w:val="28"/>
          <w:sz w:val="28"/>
          <w:szCs w:val="28"/>
          <w:rtl w:val="true"/>
          <w:lang w:bidi="ar-SA"/>
        </w:rPr>
        <w:t>يَا هِشَامُ قَدْ جَعَلَ اَللَّهُ ذَلِكَ دَلِيلاً عَلَى مَعْرِفَتِهِ بِأَنَّ لَهُمْ مُدَبِّرَاءَ</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نظام عالم هستی را دلیل و راه رسیدن به معرفتش قرار</w:t>
      </w:r>
    </w:p>
    <w:p>
      <w:pPr>
        <w:pStyle w:val="BookText"/>
        <w:rPr/>
      </w:pPr>
      <w:r>
        <w:rPr>
          <w:rFonts w:ascii="IRNazanin" w:hAnsi="IRNazanin" w:eastAsia="IRNazanin"/>
          <w:color w:val="111111"/>
          <w:sz w:val="28"/>
          <w:sz w:val="28"/>
          <w:szCs w:val="28"/>
          <w:rtl w:val="true"/>
          <w:lang w:bidi="fa-IR"/>
        </w:rPr>
        <w:t>داده؛ زیرا هر نظم و نظامی، حاکی از وجود مدیر و مدبری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این جمله، به هشت آیه، استدلال کرده که هر کدام ما را به نظم حاکم بر جهان هستی راهنمایی می کند و در پایان تمام این آیات، تکیه بر عقل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استدلال به آیات هشت گانه، ضمن تحکیم پایه حجیت عقل، توحید و یگانگی خداوند را بر اساس عقل به اثبات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از این آیات ذیل، این است که به همه اعلام کنند که اسلام بر اساس فکر و عقل و دانش پایه ریزی شده و آیین عقلانیت و اندیشه است</w:t>
      </w:r>
      <w:r>
        <w:rPr>
          <w:rFonts w:eastAsia="IRNazanin" w:cs="IRNazanin"/>
          <w:color w:val="111111"/>
          <w:sz w:val="28"/>
          <w:szCs w:val="28"/>
          <w:rtl w:val="true"/>
          <w:lang w:bidi="fa-IR"/>
        </w:rPr>
        <w:t>.</w:t>
      </w:r>
    </w:p>
    <w:p>
      <w:pPr>
        <w:pStyle w:val="Heading4"/>
        <w:numPr>
          <w:ilvl w:val="3"/>
          <w:numId w:val="1"/>
        </w:numPr>
        <w:rPr/>
      </w:pPr>
      <w:bookmarkStart w:id="44" w:name="__RefHeading___Toc7681705_2142443653"/>
      <w:bookmarkStart w:id="45" w:name="_Toc15"/>
      <w:bookmarkEnd w:id="44"/>
      <w:r>
        <w:rPr/>
        <w:t>1</w:t>
      </w:r>
      <w:r>
        <w:rPr>
          <w:rtl w:val="true"/>
        </w:rPr>
        <w:t xml:space="preserve">. </w:t>
      </w:r>
      <w:r>
        <w:rPr>
          <w:rtl w:val="true"/>
        </w:rPr>
        <w:t>آیه تسخیر</w:t>
      </w:r>
      <w:bookmarkEnd w:id="45"/>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اللَّيْلَ وَالنَّهَارَ وَالشَّمْسَ وَالْقَمَرَ ۖ وَالنُّجُومُ مُسَخَّرَاتٌ بِأَمْرِهِ ۗ إِنَّ فِي ذَٰلِكَ لَآيَاتٍ لِقَوْمٍ يَعْقِلُونَ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او شب و روز و خورشید و ماه را مسخر شما ساخت و ستارگان نیز به فرمان او مسخر او در خدمت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نیز نشانه هایی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که می اندیشند</w:t>
      </w:r>
      <w:r>
        <w:rPr>
          <w:rFonts w:eastAsia="IRNazanin" w:cs="IRNazanin"/>
          <w:color w:val="111111"/>
          <w:sz w:val="28"/>
          <w:szCs w:val="28"/>
          <w:rtl w:val="true"/>
          <w:lang w:bidi="fa-IR"/>
        </w:rPr>
        <w:t>.</w:t>
      </w:r>
    </w:p>
    <w:p>
      <w:pPr>
        <w:pStyle w:val="Heading4"/>
        <w:numPr>
          <w:ilvl w:val="3"/>
          <w:numId w:val="1"/>
        </w:numPr>
        <w:rPr/>
      </w:pPr>
      <w:bookmarkStart w:id="46" w:name="__RefHeading___Toc7681707_2142443653"/>
      <w:bookmarkStart w:id="47" w:name="_Toc16"/>
      <w:bookmarkEnd w:id="46"/>
      <w:r>
        <w:rPr/>
        <w:t>2</w:t>
      </w:r>
      <w:r>
        <w:rPr>
          <w:rtl w:val="true"/>
        </w:rPr>
        <w:t xml:space="preserve">. </w:t>
      </w:r>
      <w:r>
        <w:rPr>
          <w:rtl w:val="true"/>
        </w:rPr>
        <w:t>آفرینش شگفت انگیز جنین</w:t>
      </w:r>
      <w:bookmarkEnd w:id="4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خَلَقَکُمْ مِنْ تُراب ثُمَّ مِنْ نُطْفَة ثُمَّ مِنْ عَلَقَة ثُمَّ یُخْرِجُکُمْ طِفْلاً ثُمَّ ؛ </w:t>
      </w:r>
      <w:bookmarkStart w:id="48" w:name="pg15472_155275"/>
    </w:p>
    <w:p>
      <w:pPr>
        <w:pStyle w:val="BookText"/>
        <w:rPr/>
      </w:pPr>
      <w:bookmarkEnd w:id="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لِتَبْلُغُوا أَشُدَّکُمْ ثُمَّ لِتَکُونُوا شُیُوخاً وَ مِنْکُمْ مَنْ یُتَوَفّى مِنْ قَبْلُ وَ لِتَبْلُغُوا أَجَلاً مُسَمّىً وَ لَعَلَّکُمْ تَعْقِلُونَهُوَ الَّذِی یُحْیِی وَ یُمِیتُ فَإِذا قَضى أَمْراً فَإِنَّما یَقُولُ لَهُ کُنْ فَیَکُونُ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او کسی است که شما را از خاکی آفرید، سپس از نطفه ای، سپس از علقه آخون بسته شده ای، سپس شما را به صورت طفلي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شکم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آورد، بعد ارشد می کنید تا به مرحله کمال قوت خود می رسید و بعد از آن پیر می شوید و</w:t>
      </w:r>
    </w:p>
    <w:p>
      <w:pPr>
        <w:pStyle w:val="BookText"/>
        <w:rPr/>
      </w:pPr>
      <w:r>
        <w:rPr>
          <w:rFonts w:ascii="IRNazanin" w:hAnsi="IRNazanin" w:eastAsia="IRNazanin"/>
          <w:color w:val="111111"/>
          <w:sz w:val="28"/>
          <w:sz w:val="28"/>
          <w:szCs w:val="28"/>
          <w:rtl w:val="true"/>
          <w:lang w:bidi="fa-IR"/>
        </w:rPr>
        <w:t xml:space="preserve">در این میان، گروهی از شما پیش از رسیدن به این مرحله می میرند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اجل حتمی خود می رسید، شاید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بیندیشید</w:t>
      </w:r>
      <w:r>
        <w:rPr>
          <w:rFonts w:eastAsia="IRNazanin" w:cs="IRNazanin"/>
          <w:color w:val="111111"/>
          <w:sz w:val="28"/>
          <w:szCs w:val="28"/>
          <w:rtl w:val="true"/>
          <w:lang w:bidi="fa-IR"/>
        </w:rPr>
        <w:t>.</w:t>
      </w:r>
    </w:p>
    <w:p>
      <w:pPr>
        <w:pStyle w:val="Heading4"/>
        <w:numPr>
          <w:ilvl w:val="3"/>
          <w:numId w:val="1"/>
        </w:numPr>
        <w:rPr/>
      </w:pPr>
      <w:bookmarkStart w:id="49" w:name="__RefHeading___Toc7681709_2142443653"/>
      <w:bookmarkStart w:id="50" w:name="_Toc17"/>
      <w:bookmarkEnd w:id="49"/>
      <w:r>
        <w:rPr/>
        <w:t>3</w:t>
      </w:r>
      <w:r>
        <w:rPr>
          <w:rtl w:val="true"/>
        </w:rPr>
        <w:t xml:space="preserve">. </w:t>
      </w:r>
      <w:r>
        <w:rPr>
          <w:rtl w:val="true"/>
        </w:rPr>
        <w:t>سه موهبت بزرگ</w:t>
      </w:r>
      <w:r>
        <w:rPr>
          <w:rtl w:val="true"/>
        </w:rPr>
        <w:t xml:space="preserve">: </w:t>
      </w:r>
      <w:r>
        <w:rPr>
          <w:rtl w:val="true"/>
        </w:rPr>
        <w:t>نور، آب، هوا</w:t>
      </w:r>
      <w:bookmarkEnd w:id="50"/>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اللَّيْلِ وَالنَّهَارِ وَمَا أَنْزَلَ اللَّهُ مِنَ السَّمَاءِ مِنْ رِزْقٍ فَأَحْيَا بِهِ الْأَرْضَ بَعْدَ مَوْتِهَا وَتَصْرِيفِ الرِّيَاحِ آيَاتٌ لِقَوْمٍ يَعْقِلُونَ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آمد و شد شب و روز و رزقی که خداوند از آسمان نازل کرده و با آن، زمین را پس از مردنش حیات بخشیده و هم چنین در وزش بادها و ابرهایی که میان زمین و آسمان قرار گرفته اند، نشانه هایی است از ذات پاک خدا و یگانگی او برای گروهی که عقل خود را به کار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جلوه ای از معاد اعلمو ان الله یحیی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يُحْيِي الْأَرْضَ بَعْدَ مَوْتِهَا ۚ قَدْ بَيَّنَّا لَكُمُ الْآيَاتِ لَعَلَّكُمْ تَعْقِلُونَ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بدانید</w:t>
      </w:r>
      <w:bookmarkStart w:id="51" w:name="pg15472_155276"/>
    </w:p>
    <w:p>
      <w:pPr>
        <w:pStyle w:val="BookText"/>
        <w:rPr/>
      </w:pPr>
      <w:bookmarkEnd w:id="51"/>
      <w:r>
        <w:rPr>
          <w:rFonts w:ascii="IRNazanin" w:hAnsi="IRNazanin" w:eastAsia="IRNazanin"/>
          <w:color w:val="111111"/>
          <w:sz w:val="28"/>
          <w:sz w:val="28"/>
          <w:szCs w:val="28"/>
          <w:rtl w:val="true"/>
          <w:lang w:bidi="fa-IR"/>
        </w:rPr>
        <w:t>خداوند زمین را بعد از مرگ آن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شاید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آیه شریفه، هم اشاره ای است به زنده شدن زمین های مرده به وسیله باران و هم زنده شدن دل های مرده به وسیله ذكر الله و قرآن مجید که با وحی بر قلب پاک حضرت محمد صلی الله علیه و آله نازل شده و هر دو شایسته تدبر و تعقلند، چنان که در روایات اسلامی به هر دو اشاره شده است</w:t>
      </w:r>
      <w:r>
        <w:rPr>
          <w:rFonts w:eastAsia="IRNazanin" w:cs="IRNazanin"/>
          <w:color w:val="111111"/>
          <w:sz w:val="28"/>
          <w:szCs w:val="28"/>
          <w:rtl w:val="true"/>
          <w:lang w:bidi="fa-IR"/>
        </w:rPr>
        <w:t>.</w:t>
      </w:r>
    </w:p>
    <w:p>
      <w:pPr>
        <w:pStyle w:val="Heading4"/>
        <w:numPr>
          <w:ilvl w:val="3"/>
          <w:numId w:val="1"/>
        </w:numPr>
        <w:rPr/>
      </w:pPr>
      <w:bookmarkStart w:id="52" w:name="__RefHeading___Toc7681711_2142443653"/>
      <w:bookmarkStart w:id="53" w:name="_Toc18"/>
      <w:bookmarkEnd w:id="52"/>
      <w:r>
        <w:rPr/>
        <w:t>5</w:t>
      </w:r>
      <w:r>
        <w:rPr>
          <w:rtl w:val="true"/>
        </w:rPr>
        <w:t xml:space="preserve">. </w:t>
      </w:r>
      <w:r>
        <w:rPr>
          <w:rtl w:val="true"/>
        </w:rPr>
        <w:t>نشانه های عظمت پروردگار</w:t>
      </w:r>
      <w:bookmarkEnd w:id="53"/>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جَنَّاتٍ مِن أعنابٍ وَزَرعٍ وَنَخيلُ صِنوانٌ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متن حديث نبود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صِنْوَانٍ يُسْقَىٰ بِمَاءٍ وَاحِدٍ وَنُفَضِّلُ بَعْضَهَا عَلَىٰ بَعْضٍ فِي الْأُكُلِ ۚ إِنَّ فِي ذَٰلِكَ لَآيَاتٍ لِقَوْمٍ يَعْقِلُونَ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 در روی زمین، قطعات متفاوتی در کنار هم وجود دارد و باغ هایی از انگور و زراعت و نخل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درختان میوه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 بر یک پایه می رویند و گاه بر دو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عجب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یک آب سیراب می شوند و با این حال، بعضی از آنها را از نظر میوه بر دیگری برتری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ها نشانه هایی است برای گروهی که می اندیشند</w:t>
      </w:r>
      <w:r>
        <w:rPr>
          <w:rFonts w:eastAsia="IRNazanin" w:cs="IRNazanin"/>
          <w:color w:val="111111"/>
          <w:sz w:val="28"/>
          <w:szCs w:val="28"/>
          <w:rtl w:val="true"/>
          <w:lang w:bidi="fa-IR"/>
        </w:rPr>
        <w:t>».</w:t>
      </w:r>
    </w:p>
    <w:p>
      <w:pPr>
        <w:pStyle w:val="Heading4"/>
        <w:numPr>
          <w:ilvl w:val="3"/>
          <w:numId w:val="1"/>
        </w:numPr>
        <w:rPr/>
      </w:pPr>
      <w:bookmarkStart w:id="54" w:name="__RefHeading___Toc7681713_2142443653"/>
      <w:bookmarkStart w:id="55" w:name="_Toc19"/>
      <w:bookmarkEnd w:id="54"/>
      <w:r>
        <w:rPr/>
        <w:t>6</w:t>
      </w:r>
      <w:r>
        <w:rPr>
          <w:rtl w:val="true"/>
        </w:rPr>
        <w:t>.</w:t>
      </w:r>
      <w:r>
        <w:rPr>
          <w:rtl w:val="true"/>
        </w:rPr>
        <w:t>رعد و برق</w:t>
      </w:r>
      <w:bookmarkEnd w:id="55"/>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آيَاتِهِ يُرِيكُمُ الْبَرْقَ خَوْفًا وَطَمَعًا وَيُنَزِّلُ مِنَ السَّمَاءِ مَاءً فَيُحْيِي بِهِ الْأَرْضَ بَعْدَ مَوْتِهَا ۚ إِنَّ فِي ذَٰلِكَ لَآيَاتٍ لِقَوْمٍ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نشانه های او این است که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نشان می دهد که مایه </w:t>
      </w:r>
      <w:bookmarkStart w:id="56" w:name="pg15472_155277"/>
    </w:p>
    <w:p>
      <w:pPr>
        <w:pStyle w:val="BookText"/>
        <w:rPr/>
      </w:pPr>
      <w:bookmarkEnd w:id="56"/>
      <w:r>
        <w:rPr>
          <w:rFonts w:ascii="IRNazanin" w:hAnsi="IRNazanin" w:eastAsia="IRNazanin"/>
          <w:color w:val="111111"/>
          <w:sz w:val="28"/>
          <w:sz w:val="28"/>
          <w:szCs w:val="28"/>
          <w:rtl w:val="true"/>
          <w:lang w:bidi="fa-IR"/>
        </w:rPr>
        <w:t xml:space="preserve">بیم و امید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 از صاعقه و امید به نزول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آبی فرو می فرستد که زمین را بعد از مردنش به وسیله آن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 هایی است برای گروهی که می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آیه، بر مساله ای اشاره فرموده اند که به نظر مردم ساده، ولی در واقع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تولید رعد و برق، خدمات مهم برق همچون آبیاری زمین، آفت زدایی کره زمین، تولید کود شیمیایی و برق به عنوان آیتی الهی بسیار اهمیت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عاب</w:t>
      </w:r>
    </w:p>
    <w:p>
      <w:pPr>
        <w:pStyle w:val="Heading4"/>
        <w:numPr>
          <w:ilvl w:val="3"/>
          <w:numId w:val="1"/>
        </w:numPr>
        <w:rPr/>
      </w:pPr>
      <w:bookmarkStart w:id="57" w:name="__RefHeading___Toc7681715_2142443653"/>
      <w:bookmarkStart w:id="58" w:name="_Toc20"/>
      <w:bookmarkEnd w:id="57"/>
      <w:r>
        <w:rPr/>
        <w:t>7</w:t>
      </w:r>
      <w:r>
        <w:rPr>
          <w:rtl w:val="true"/>
        </w:rPr>
        <w:t xml:space="preserve">. </w:t>
      </w:r>
      <w:r>
        <w:rPr>
          <w:rtl w:val="true"/>
        </w:rPr>
        <w:t>فرمان های پنج گانه</w:t>
      </w:r>
      <w:bookmarkEnd w:id="58"/>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تَعَالَوْا أَتْلُ مَا حَرَّمَ رَبُّكُمْ عَلَيْكُمْ ۖ أَلَّا تُشْرِكُوا بِهِ شَيْئًا ۖ وَبِالْوَالِدَيْنِ إِحْسَانًا ۖ وَلَا تَقْتُلُوا أَوْلَادَكُمْ مِنْ إِمْلَاقٍ ۖ نَحْنُ نَرْزُقُكُمْ وَإِيَّاهُمْ ۖ وَلَا تَقْرَبُوا الْفَوَاحِشَ مَا ظَهَرَ مِنْهَا وَمَا بَطَنَ ۖ وَلَا تَقْتُلُوا النَّفْسَ الَّتِي حَرَّمَ اللَّهُ إِلَّا بِالْحَقِّ ۚ ذَٰلِكُمْ وَصَّاكُمْ بِهِ لَعَلَّكُمْ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آنچه را پروردگارتان بر شما حرام کرده است برایتان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چیزی را همتای خدا قرار ندهید و به پدر و مادر نیکی کنید و فرزندانتان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نکشید؛ ما شما و آنها را روزی می دهیم؛ و به کارهای زشت نزدیک نشوید، چه آشکار باشد چه پنهان؛ و انسانی را که خداوند محترم شمرده، به قتل نرسانید مگر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روی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کرده تا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مباحث مطرح در اصول فقه، این است که آیا احکام الهی، تابع مصالح</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مفاسد است؟ آیا انجام دادن آنچه خداوند واجب کرده مصلحت دارد و ترک آن مفسده؟ پاسخ پیروان مکتب اهل بیت به این سوال مثبت است؛ زیرا به حسن و قبح عقلی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پس از صدور این پنج فرمان، به تعقل و </w:t>
      </w:r>
      <w:bookmarkStart w:id="59" w:name="pg15472_155278"/>
    </w:p>
    <w:p>
      <w:pPr>
        <w:pStyle w:val="BookText"/>
        <w:rPr/>
      </w:pPr>
      <w:bookmarkEnd w:id="59"/>
      <w:r>
        <w:rPr>
          <w:rFonts w:ascii="IRNazanin" w:hAnsi="IRNazanin" w:eastAsia="IRNazanin"/>
          <w:color w:val="111111"/>
          <w:sz w:val="28"/>
          <w:sz w:val="28"/>
          <w:szCs w:val="28"/>
          <w:rtl w:val="true"/>
          <w:lang w:bidi="fa-IR"/>
        </w:rPr>
        <w:t>اندیشه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ادامه این فرمان ها در آیات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نیز پنج فرمان دیگر داده است که در مجموع ده فرمان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ده فرمان با ده فرمان حضرت موسی علیه السلام که در تورات تحریف شده امروزی وجود دارد مقایسه شود، برتری اسلام بر آیین یهود روشن می گردد و اگر به آنها عمل شود، دنیا به لحاظ اعتقادی و عملی دگرگون خواهد شد</w:t>
      </w:r>
      <w:r>
        <w:rPr>
          <w:rFonts w:eastAsia="IRNazanin" w:cs="IRNazanin"/>
          <w:color w:val="111111"/>
          <w:sz w:val="28"/>
          <w:szCs w:val="28"/>
          <w:rtl w:val="true"/>
          <w:lang w:bidi="fa-IR"/>
        </w:rPr>
        <w:t>.</w:t>
      </w:r>
    </w:p>
    <w:p>
      <w:pPr>
        <w:pStyle w:val="Heading4"/>
        <w:numPr>
          <w:ilvl w:val="3"/>
          <w:numId w:val="1"/>
        </w:numPr>
        <w:rPr/>
      </w:pPr>
      <w:bookmarkStart w:id="60" w:name="__RefHeading___Toc7681717_2142443653"/>
      <w:bookmarkStart w:id="61" w:name="_Toc21"/>
      <w:bookmarkEnd w:id="60"/>
      <w:r>
        <w:rPr/>
        <w:t>8</w:t>
      </w:r>
      <w:r>
        <w:rPr>
          <w:rtl w:val="true"/>
        </w:rPr>
        <w:t xml:space="preserve">. </w:t>
      </w:r>
      <w:r>
        <w:rPr>
          <w:rtl w:val="true"/>
        </w:rPr>
        <w:t>دلیلی دیگر بر بطلان شرک</w:t>
      </w:r>
      <w:bookmarkEnd w:id="61"/>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هَلْ لَكُمْ مِنْ مَا مَلَكَتْ أَيْمَانُكُمْ مِنْ شُرَكَاءَ فِي مَا رَزَقْنَاكُمْ فَأَنْتُمْ فِيهِ سَوَاءٌ تَخَافُونَهُمْ كَخِيفَتِكُمْ أَنْفُسَكُمْ ۚ كَذَٰلِكَ نُفَصِّلُ الْآيَاتِ لِقَوْمٍ يَعْقِلُونَ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مملوک و برده ای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برده های شما هرگز در روزی هایی که به شما داده ایم شریک شما هستند، آن چنان که هر دو مساوی بوده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مستقل و بدون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بیم داشته باشید، آن گونه که درباره</w:t>
      </w:r>
    </w:p>
    <w:p>
      <w:pPr>
        <w:pStyle w:val="BookText"/>
        <w:rPr/>
      </w:pPr>
      <w:r>
        <w:rPr>
          <w:rFonts w:ascii="IRNazanin" w:hAnsi="IRNazanin" w:eastAsia="IRNazanin"/>
          <w:color w:val="111111"/>
          <w:sz w:val="28"/>
          <w:sz w:val="28"/>
          <w:szCs w:val="28"/>
          <w:rtl w:val="true"/>
          <w:lang w:bidi="fa-IR"/>
        </w:rPr>
        <w:t>شرکای آزاد خود بیم دارید؟ آیات خداوند را این چنین برای کسانی که</w:t>
      </w:r>
    </w:p>
    <w:p>
      <w:pPr>
        <w:pStyle w:val="BookText"/>
        <w:rPr/>
      </w:pPr>
      <w:r>
        <w:rPr>
          <w:rFonts w:ascii="IRNazanin" w:hAnsi="IRNazanin" w:eastAsia="IRNazanin"/>
          <w:color w:val="111111"/>
          <w:sz w:val="28"/>
          <w:sz w:val="28"/>
          <w:szCs w:val="28"/>
          <w:rtl w:val="true"/>
          <w:lang w:bidi="fa-IR"/>
        </w:rPr>
        <w:t>می اندیشند شرح می دهیم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که استدلالی برای نفی شرک است، برای ترسیم قبح شرک و بت پرستی، مثالی از زندگی خود انسان ها زده که خود را برتر از بردگانشان می دانند هرچند از نظر اسلام، اصل بر آزادگی است و با تدوین و اجرای طرح آزادی تدریجی بردگان، آنها را از بردگی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توحید، اصلی ترین مسأله در هر عصری بوده و در هر زمان و نیز امروزه، بت پرستی به صورت های گوناگون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استدلال منطقی و عقلی بر بطلان شرک و بت پرستی، مخاطبان خود را انسان ها و اقوام عاقل و متفکر معرفی می کند</w:t>
      </w:r>
      <w:r>
        <w:rPr>
          <w:rFonts w:eastAsia="IRNazanin" w:cs="IRNazanin"/>
          <w:color w:val="111111"/>
          <w:sz w:val="28"/>
          <w:szCs w:val="28"/>
          <w:rtl w:val="true"/>
          <w:lang w:bidi="fa-IR"/>
        </w:rPr>
        <w:t xml:space="preserve">. </w:t>
      </w:r>
      <w:bookmarkStart w:id="62" w:name="pg15472_155279"/>
    </w:p>
    <w:p>
      <w:pPr>
        <w:pStyle w:val="Heading3"/>
        <w:numPr>
          <w:ilvl w:val="2"/>
          <w:numId w:val="1"/>
        </w:numPr>
        <w:rPr/>
      </w:pPr>
      <w:bookmarkStart w:id="63" w:name="__RefHeading___Toc7681719_2142443653"/>
      <w:bookmarkStart w:id="64" w:name="_Toc22"/>
      <w:bookmarkEnd w:id="62"/>
      <w:bookmarkEnd w:id="63"/>
      <w:r>
        <w:rPr>
          <w:rtl w:val="true"/>
        </w:rPr>
        <w:t>عبارت چهارم</w:t>
      </w:r>
      <w:r>
        <w:rPr>
          <w:rtl w:val="true"/>
        </w:rPr>
        <w:t xml:space="preserve">: </w:t>
      </w:r>
      <w:r>
        <w:rPr>
          <w:rtl w:val="true"/>
        </w:rPr>
        <w:t>راه رسیدن به سعادت در جهان آخرت</w:t>
      </w:r>
      <w:bookmarkEnd w:id="64"/>
    </w:p>
    <w:p>
      <w:pPr>
        <w:pStyle w:val="BookText"/>
        <w:rPr/>
      </w:pPr>
      <w:r>
        <w:rPr>
          <w:rFonts w:ascii="Amiri" w:hAnsi="Amiri" w:eastAsia="Amiri" w:cs="Amiri"/>
          <w:color w:val="111111"/>
          <w:sz w:val="28"/>
          <w:sz w:val="28"/>
          <w:szCs w:val="28"/>
          <w:rtl w:val="true"/>
          <w:lang w:bidi="ar-SA"/>
        </w:rPr>
        <w:t xml:space="preserve">يَا هِشَامُ ثُمَّ وَ عِظَ اَهْلِ اَلْعَقْلِ وَ رَغَّبَهُمْ فِي اَلاِخْرَهْ فَقَالَ وَمَا الْحَيَاةُ الدُّنْيَا إِلَّا لَعِبٌ وَلَهْوٌ ۖ وَلَلدَّارُ الْآخِرَةُ خَيْرٌ لِلَّذِينَ يَتَّقُونَ ۗ أَفَلَا تَعْقِلُونَ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اهل عقل و اندیشه را موعظه کرد و آن ها را در باره جهان آخرت تشویق نمود،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دنیا، جز بازی و سرگرمی نیست و سرای آخرت، برای آن ها که پرهیزگارند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به مردم هشدار داده که این دنیا چیزی جز لهو و لعب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به بازی های بی هدف ولهو به اموری گفته می شود که دارای هدف و آن هدف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هر دو توخالی هستند و هدف مثبتی ندارند، با هم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جنبه دنیوی دارد نیز به تعبیر قرآن لهو و لعب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 علیه السلام با ارائه تصویر واقعی دنیا و آخرت به هشام، قصد دارند او و همه کسانی که این حدیث را می شنوند، به تفکر و تعمق وادارند تا در سایه تفکر، به جهان ابدی و فارغ از مشکلات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به بی خردان یا هشام ثُمَّ دَمَّرْنَا 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وَإِنَّكُمْ لَتَمُرُّونَ عَلَيْهِمْ مُصْبِحِينَ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وَبِاللَّيْلِ ۗ أَفَلَا تَعْقِلُونَ </w:t>
      </w:r>
      <w:r>
        <w:rPr>
          <w:rStyle w:val="FootnoteAnchor"/>
          <w:rtl w:val="true"/>
        </w:rPr>
        <w:footnoteReference w:id="24"/>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مُنْزِلُونَ عَلَىٰ أَهْلِ هَٰذِهِ الْقَرْيَةِ رِجْزًا مِنَ السَّمَاءِ 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تَرَكْنَا مِنْهَا آيَةً بَيِّنَةً لِقَوْمٍ يَعْقِلُونَ </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به وسیله مجازات هایش، کسانی را که اهل تعقل </w:t>
      </w:r>
      <w:bookmarkStart w:id="65" w:name="pg15472_155280"/>
    </w:p>
    <w:p>
      <w:pPr>
        <w:pStyle w:val="BookText"/>
        <w:rPr/>
      </w:pPr>
      <w:bookmarkEnd w:id="65"/>
      <w:r>
        <w:rPr>
          <w:rFonts w:ascii="IRNazanin" w:hAnsi="IRNazanin" w:eastAsia="IRNazanin"/>
          <w:color w:val="111111"/>
          <w:sz w:val="28"/>
          <w:sz w:val="28"/>
          <w:szCs w:val="28"/>
          <w:rtl w:val="true"/>
          <w:lang w:bidi="fa-IR"/>
        </w:rPr>
        <w:t>نیستند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دیگران را نابود کردیم و شما پیوسته صبحگاهان از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ویرانه های شهرهای آنها می گذرید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اهل این شهر و آبادی به دلیل گناهانشان، عذابی از آسمان فرو می فرستیم و از این آبادی، نشانه روشنی او درس عبرتی برای کسانی که می اندیشند باقی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بیان مقاصد، با سخنی منطقی، نخست آیات توحید و خداشناسی را بدین معنا که توحید بر عقلانیت بشر تکیه دارد، بیان فرموده و در مرحله بعد، از معاد و جهان پس از مرگ که اثبات آن بدون استمداد از عقل ممکن نیست، سخن گفته و در بخش سوم، موضوع مجازات های دنیوی برخی از اقوام و ملل گذشته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روایات، هر زمان مردم مرتکب گناهان تازه ای شوند خداوند نیز بلاهای جدیدی نازل می کند</w:t>
      </w:r>
      <w:r>
        <w:rPr>
          <w:rFonts w:eastAsia="IRNazanin" w:cs="IRNazanin"/>
          <w:color w:val="111111"/>
          <w:sz w:val="28"/>
          <w:szCs w:val="28"/>
          <w:rtl w:val="true"/>
          <w:lang w:bidi="fa-IR"/>
        </w:rPr>
        <w:t xml:space="preserve">. </w:t>
      </w:r>
      <w:r>
        <w:rPr>
          <w:rStyle w:val="FootnoteAnchor"/>
          <w:rtl w:val="true"/>
        </w:rPr>
        <w:footnoteReference w:id="26"/>
      </w:r>
    </w:p>
    <w:p>
      <w:pPr>
        <w:pStyle w:val="Heading3"/>
        <w:numPr>
          <w:ilvl w:val="2"/>
          <w:numId w:val="1"/>
        </w:numPr>
        <w:rPr/>
      </w:pPr>
      <w:bookmarkStart w:id="66" w:name="__RefHeading___Toc7681721_2142443653"/>
      <w:bookmarkStart w:id="67" w:name="_Toc23"/>
      <w:bookmarkEnd w:id="66"/>
      <w:r>
        <w:rPr>
          <w:rtl w:val="true"/>
        </w:rPr>
        <w:t>عبارت ششم</w:t>
      </w:r>
      <w:r>
        <w:rPr>
          <w:rtl w:val="true"/>
        </w:rPr>
        <w:t xml:space="preserve">: </w:t>
      </w:r>
      <w:r>
        <w:rPr>
          <w:rtl w:val="true"/>
        </w:rPr>
        <w:t>عقل و علم</w:t>
      </w:r>
      <w:bookmarkEnd w:id="67"/>
    </w:p>
    <w:p>
      <w:pPr>
        <w:pStyle w:val="BookText"/>
        <w:rPr/>
      </w:pPr>
      <w:r>
        <w:rPr>
          <w:rFonts w:ascii="Amiri" w:hAnsi="Amiri" w:eastAsia="Amiri" w:cs="Amiri"/>
          <w:color w:val="111111"/>
          <w:sz w:val="28"/>
          <w:sz w:val="28"/>
          <w:szCs w:val="28"/>
          <w:rtl w:val="true"/>
          <w:lang w:bidi="ar-SA"/>
        </w:rPr>
        <w:t xml:space="preserve">یَا هِشَامُ إِنَّ اَلْعَقْلَ مَعَ اَلْعِلْمُ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الْأَمْثَالُ نَضْرِبُهَا لِلنَّاسِ ۖ وَمَا يَعْقِلُهَا إِلَّا الْعَالِمُونَ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و دانایی است و لذا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مثال هایی است که ما برای مردم می زنیم و جز اهل دانش، آن را درک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آیه به این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کسانی که غیر از خدا را اولیای خود برگزینند، مثل عنکبوت است که خانه ای برای خود انتخاب کرده؛ در حالی که سست ترین خانه ها خانه عنکبوت است اگر می دانستند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پیام این آیه برای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ها، این است که هیچ موجودی جز خداوند، شایسته تکیه کردن نیست و </w:t>
      </w:r>
      <w:bookmarkStart w:id="68" w:name="pg15472_155281"/>
    </w:p>
    <w:p>
      <w:pPr>
        <w:pStyle w:val="BookText"/>
        <w:rPr/>
      </w:pPr>
      <w:bookmarkEnd w:id="68"/>
      <w:r>
        <w:rPr>
          <w:rFonts w:ascii="IRNazanin" w:hAnsi="IRNazanin" w:eastAsia="IRNazanin"/>
          <w:color w:val="111111"/>
          <w:sz w:val="28"/>
          <w:sz w:val="28"/>
          <w:szCs w:val="28"/>
          <w:rtl w:val="true"/>
          <w:lang w:bidi="fa-IR"/>
        </w:rPr>
        <w:t>همچون تار عنکبوت سست و نامطمئن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قدرت هایی که روزی بسیار نیرومند به نظر می رسیدند اما چنان متزلزل شدند و از هم پاشیدند که عبرت و مایه تعجب همگان را باعث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مايعقلهَا اِلاّ اَلْعَالِمُونَ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علم و عقل، رابطه مهم و قوی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 یکدیگر اثر می گذارند و از آن جاست که به توحید افعالی می رسیم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لاَمُؤَثِّرُ فِي اَلْوُجُودِ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همان اختیار و قدرت را نیز خداوند به ما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توسل به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تقاضای چیزی از آنان به صورت مستقل از خداوند نیست؛ بلکه منظور این است که با اعمال صالح یا پیروی از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شفاعت آنان و یا سوگند دادن خداوند به مقام و مکتب آنها، از خداوند چیزی تقاضا می کنیم که در واقع هیچ منافاتی با توحید افعالی ندارد</w:t>
      </w:r>
      <w:r>
        <w:rPr>
          <w:rFonts w:eastAsia="IRNazanin" w:cs="IRNazanin"/>
          <w:color w:val="111111"/>
          <w:sz w:val="28"/>
          <w:szCs w:val="28"/>
          <w:rtl w:val="true"/>
          <w:lang w:bidi="fa-IR"/>
        </w:rPr>
        <w:t>.</w:t>
      </w:r>
    </w:p>
    <w:p>
      <w:pPr>
        <w:pStyle w:val="Heading3"/>
        <w:numPr>
          <w:ilvl w:val="2"/>
          <w:numId w:val="1"/>
        </w:numPr>
        <w:rPr/>
      </w:pPr>
      <w:bookmarkStart w:id="69" w:name="__RefHeading___Toc7681723_2142443653"/>
      <w:bookmarkStart w:id="70" w:name="_Toc24"/>
      <w:bookmarkEnd w:id="69"/>
      <w:r>
        <w:rPr>
          <w:rtl w:val="true"/>
        </w:rPr>
        <w:t>عبارت هفتم</w:t>
      </w:r>
      <w:r>
        <w:rPr>
          <w:rtl w:val="true"/>
        </w:rPr>
        <w:t xml:space="preserve">: </w:t>
      </w:r>
      <w:r>
        <w:rPr>
          <w:rtl w:val="true"/>
        </w:rPr>
        <w:t>مذمت بی خردان</w:t>
      </w:r>
      <w:bookmarkEnd w:id="70"/>
    </w:p>
    <w:p>
      <w:pPr>
        <w:pStyle w:val="Heading4"/>
        <w:numPr>
          <w:ilvl w:val="3"/>
          <w:numId w:val="1"/>
        </w:numPr>
        <w:rPr/>
      </w:pPr>
      <w:bookmarkStart w:id="71" w:name="__RefHeading___Toc7681725_2142443653"/>
      <w:bookmarkStart w:id="72" w:name="_Toc25"/>
      <w:bookmarkEnd w:id="71"/>
      <w:r>
        <w:rPr>
          <w:rtl w:val="true"/>
        </w:rPr>
        <w:t>اشاره</w:t>
      </w:r>
      <w:bookmarkEnd w:id="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ثُمَّ ذَمَّ اَلَّذِينَ لاَ يَعْقِلُونَ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کاظم علیه السلام در این عبارت، به شش آیه از قرآن استلال کرده اند که به</w:t>
      </w:r>
    </w:p>
    <w:p>
      <w:pPr>
        <w:pStyle w:val="BookText"/>
        <w:rPr/>
      </w:pPr>
      <w:r>
        <w:rPr>
          <w:rFonts w:ascii="IRNazanin" w:hAnsi="IRNazanin" w:eastAsia="IRNazanin"/>
          <w:color w:val="111111"/>
          <w:sz w:val="28"/>
          <w:sz w:val="28"/>
          <w:szCs w:val="28"/>
          <w:rtl w:val="true"/>
          <w:lang w:bidi="fa-IR"/>
        </w:rPr>
        <w:t>نکوهش کسانی پرداخته که اهل اندیشه نیستند</w:t>
      </w:r>
      <w:r>
        <w:rPr>
          <w:rFonts w:eastAsia="IRNazanin" w:cs="IRNazanin"/>
          <w:color w:val="111111"/>
          <w:sz w:val="28"/>
          <w:szCs w:val="28"/>
          <w:rtl w:val="true"/>
          <w:lang w:bidi="fa-IR"/>
        </w:rPr>
        <w:t>.</w:t>
      </w:r>
    </w:p>
    <w:p>
      <w:pPr>
        <w:pStyle w:val="Heading4"/>
        <w:numPr>
          <w:ilvl w:val="3"/>
          <w:numId w:val="1"/>
        </w:numPr>
        <w:rPr/>
      </w:pPr>
      <w:bookmarkStart w:id="73" w:name="__RefHeading___Toc7681727_2142443653"/>
      <w:bookmarkStart w:id="74" w:name="_Toc26"/>
      <w:bookmarkEnd w:id="73"/>
      <w:r>
        <w:rPr/>
        <w:t>1</w:t>
      </w:r>
      <w:r>
        <w:rPr>
          <w:rtl w:val="true"/>
        </w:rPr>
        <w:t xml:space="preserve">. </w:t>
      </w:r>
      <w:r>
        <w:rPr>
          <w:rtl w:val="true"/>
        </w:rPr>
        <w:t>تقلید بی جا</w:t>
      </w:r>
      <w:bookmarkEnd w:id="74"/>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قِيلَ لَهُمُ اتَّبِعُوا مَا أَنْزَلَ اللَّهُ قَالُوا بَلْ نَتَّبِعُ مَا أَلْفَيْنَا عَلَيْهِ آبَاءَنَا ۗ أَوَلَوْ كَانَ آبَاؤُهُمْ لَا يَعْقِلُونَ شَيْئًا وَلَا يَهْتَدُونَ </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نازل کرده پیروی کنید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از آنچه پدران خود را بر آن یافتیم پیروی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پدران آنها </w:t>
      </w:r>
      <w:bookmarkStart w:id="75" w:name="pg15472_155282"/>
    </w:p>
    <w:p>
      <w:pPr>
        <w:pStyle w:val="BookText"/>
        <w:rPr/>
      </w:pPr>
      <w:bookmarkEnd w:id="75"/>
      <w:r>
        <w:rPr>
          <w:rFonts w:ascii="IRNazanin" w:hAnsi="IRNazanin" w:eastAsia="IRNazanin"/>
          <w:color w:val="111111"/>
          <w:sz w:val="28"/>
          <w:sz w:val="28"/>
          <w:szCs w:val="28"/>
          <w:rtl w:val="true"/>
          <w:lang w:bidi="fa-IR"/>
        </w:rPr>
        <w:t xml:space="preserve">چیزی نمی فهمیدند و هدایت نمی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باید از آنها پیروی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قسم تقلید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نادان از نادان؛ تقلید دانا از نادان؛ تقلید دانا از دانا و تقلید نادان از دانا که به جز مورد اخير، بقیه موارد همگی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امور دینی، چنان چه کسی خود توانایی اجتهاد در آن را ندارد هم چون تقلید در سایر رشته های علمی از متخصص، امری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پیروی از دانایان، نشانه عقل و تقلید از جاهالان، نشانه نادانی است</w:t>
      </w:r>
      <w:r>
        <w:rPr>
          <w:rFonts w:eastAsia="IRNazanin" w:cs="IRNazanin"/>
          <w:color w:val="111111"/>
          <w:sz w:val="28"/>
          <w:szCs w:val="28"/>
          <w:rtl w:val="true"/>
          <w:lang w:bidi="fa-IR"/>
        </w:rPr>
        <w:t>.</w:t>
      </w:r>
    </w:p>
    <w:p>
      <w:pPr>
        <w:pStyle w:val="Heading4"/>
        <w:numPr>
          <w:ilvl w:val="3"/>
          <w:numId w:val="1"/>
        </w:numPr>
        <w:rPr/>
      </w:pPr>
      <w:bookmarkStart w:id="76" w:name="__RefHeading___Toc7681729_2142443653"/>
      <w:bookmarkStart w:id="77" w:name="_Toc27"/>
      <w:bookmarkEnd w:id="76"/>
      <w:r>
        <w:rPr/>
        <w:t>2</w:t>
      </w:r>
      <w:r>
        <w:rPr>
          <w:rtl w:val="true"/>
        </w:rPr>
        <w:t xml:space="preserve">. </w:t>
      </w:r>
      <w:r>
        <w:rPr>
          <w:rtl w:val="true"/>
        </w:rPr>
        <w:t>آلودگان به دنیا</w:t>
      </w:r>
      <w:bookmarkEnd w:id="77"/>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 الَّذِينَ كَفَرُوا كَمَثَلِ الَّذِي يَنْعِقُ بِمَا لَا يَسْمَعُ إِلَّا دُعَاءً وَنِدَاءً ۚ صُمٌّ بُكْمٌ عُمْيٌ فَهُمْ لَا يَعْقِلُونَ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شدند، مانند کسی است که حیوانات را برای نجات از خطرا صدا می زند ولی آنها چیزی جز سر و صدا نمی 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لال و کورند؛ از این رو چیزی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سه ابزار مهم زبان، گوش و چشم برای شناخت دارند که طبق این آیه، در صورت استفاده نکردن از آن به واسطه هوا و هوس، تعصب های کورکورانه و لجاجت، نمی توانند نشانه ای حق را ببینند و در آن بیندیشند</w:t>
      </w:r>
      <w:r>
        <w:rPr>
          <w:rFonts w:eastAsia="IRNazanin" w:cs="IRNazanin"/>
          <w:color w:val="111111"/>
          <w:sz w:val="28"/>
          <w:szCs w:val="28"/>
          <w:rtl w:val="true"/>
          <w:lang w:bidi="fa-IR"/>
        </w:rPr>
        <w:t>.</w:t>
      </w:r>
    </w:p>
    <w:p>
      <w:pPr>
        <w:pStyle w:val="Heading4"/>
        <w:numPr>
          <w:ilvl w:val="3"/>
          <w:numId w:val="1"/>
        </w:numPr>
        <w:rPr/>
      </w:pPr>
      <w:bookmarkStart w:id="78" w:name="__RefHeading___Toc7681731_2142443653"/>
      <w:bookmarkStart w:id="79" w:name="_Toc28"/>
      <w:bookmarkEnd w:id="78"/>
      <w:r>
        <w:rPr/>
        <w:t>3</w:t>
      </w:r>
      <w:r>
        <w:rPr>
          <w:rtl w:val="true"/>
        </w:rPr>
        <w:t xml:space="preserve">. </w:t>
      </w:r>
      <w:r>
        <w:rPr>
          <w:rtl w:val="true"/>
        </w:rPr>
        <w:t>حجاب معرفت</w:t>
      </w:r>
      <w:bookmarkEnd w:id="79"/>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يَسْتَمِعُونَ إِلَيْكَ ۚ أَفَأَنْتَ تُسْمِعُ الصُّمَّ وَلَوْ كَانُوا لَا يَعْقِلُونَ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گروهی از آنان به تو گوش فرا می دهند اما گویی 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توانی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خود را به گوش کران برسانی، هر چند نفهمند؟ </w:t>
      </w:r>
      <w:r>
        <w:rPr>
          <w:rFonts w:eastAsia="IRNazanin" w:cs="IRNazanin"/>
          <w:color w:val="111111"/>
          <w:sz w:val="28"/>
          <w:szCs w:val="28"/>
          <w:rtl w:val="true"/>
          <w:lang w:bidi="fa-IR"/>
        </w:rPr>
        <w:t xml:space="preserve">» </w:t>
      </w:r>
      <w:bookmarkStart w:id="80" w:name="pg15472_155283"/>
    </w:p>
    <w:p>
      <w:pPr>
        <w:pStyle w:val="Heading4"/>
        <w:numPr>
          <w:ilvl w:val="3"/>
          <w:numId w:val="1"/>
        </w:numPr>
        <w:rPr/>
      </w:pPr>
      <w:bookmarkStart w:id="81" w:name="__RefHeading___Toc7681733_2142443653"/>
      <w:bookmarkStart w:id="82" w:name="_Toc29"/>
      <w:bookmarkEnd w:id="80"/>
      <w:bookmarkEnd w:id="81"/>
      <w:r>
        <w:rPr/>
        <w:t>4</w:t>
      </w:r>
      <w:r>
        <w:rPr>
          <w:rtl w:val="true"/>
        </w:rPr>
        <w:t xml:space="preserve">. </w:t>
      </w:r>
      <w:r>
        <w:rPr>
          <w:rtl w:val="true"/>
        </w:rPr>
        <w:t>انسان نماهای پست تر از حیوان</w:t>
      </w:r>
      <w:bookmarkEnd w:id="82"/>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تَحْسَبُ أَنَّ أَكْثَرَهُمْ يَسْمَعُونَ أَوْ يَعْقِلُونَ ۚ إِنْ هُمْ إِلَّا كَالْأَنْعَامِ ۖ بَلْ هُمْ أَضَلُّ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آیا گمان می بری بیش تر آنان می شنوند یا می فهمند؟ آنان فقط همچون چهار پایانند، بلکه گمراه ترند</w:t>
      </w:r>
      <w:r>
        <w:rPr>
          <w:rFonts w:eastAsia="IRNazanin" w:cs="IRNazanin"/>
          <w:color w:val="111111"/>
          <w:sz w:val="28"/>
          <w:szCs w:val="28"/>
          <w:rtl w:val="true"/>
          <w:lang w:bidi="fa-IR"/>
        </w:rPr>
        <w:t>».</w:t>
      </w:r>
    </w:p>
    <w:p>
      <w:pPr>
        <w:pStyle w:val="Heading4"/>
        <w:numPr>
          <w:ilvl w:val="3"/>
          <w:numId w:val="1"/>
        </w:numPr>
        <w:rPr/>
      </w:pPr>
      <w:bookmarkStart w:id="83" w:name="__RefHeading___Toc7681735_2142443653"/>
      <w:bookmarkStart w:id="84" w:name="_Toc30"/>
      <w:bookmarkEnd w:id="83"/>
      <w:r>
        <w:rPr/>
        <w:t>5</w:t>
      </w:r>
      <w:r>
        <w:rPr>
          <w:rtl w:val="true"/>
        </w:rPr>
        <w:t xml:space="preserve">. </w:t>
      </w:r>
      <w:r>
        <w:rPr>
          <w:rtl w:val="true"/>
        </w:rPr>
        <w:t>پراکندگی، ثمره بی فکری</w:t>
      </w:r>
      <w:bookmarkEnd w:id="84"/>
    </w:p>
    <w:p>
      <w:pPr>
        <w:pStyle w:val="BookText"/>
        <w:rPr/>
      </w:pPr>
      <w:r>
        <w:rPr>
          <w:rFonts w:ascii="Amiri" w:hAnsi="Amiri" w:eastAsia="Amiri" w:cs="Amiri"/>
          <w:color w:val="111111"/>
          <w:sz w:val="28"/>
          <w:sz w:val="28"/>
          <w:szCs w:val="28"/>
          <w:rtl w:val="true"/>
          <w:lang w:bidi="ar-SA"/>
        </w:rPr>
        <w:t xml:space="preserve">لَا يُقَاتِلُونَكُمْ جَمِيعًا إِلَّا فِي قُرًى مُحَصَّنَةٍ أَوْ مِنْ وَرَاءِ جُدُرٍ ۚ بَأْسُهُمْ بَيْنَهُمْ شَدِيدٌ ۚ تَحْسَبُهُمْ جَمِيعًا وَقُلُوبُهُمْ شَتَّىٰ ۚ ذَٰلِكَ بِأَنَّهُمْ قَوْمٌ لَا يَعْقِلُونَ؛ </w:t>
      </w:r>
      <w:r>
        <w:rPr>
          <w:rStyle w:val="FootnoteAnchor"/>
          <w:rtl w:val="true"/>
        </w:rPr>
        <w:footnoteReference w:id="33"/>
      </w:r>
      <w:r>
        <w:rPr>
          <w:rFonts w:ascii="IRNazanin" w:hAnsi="IRNazanin" w:eastAsia="IRNazanin"/>
          <w:color w:val="111111"/>
          <w:sz w:val="28"/>
          <w:sz w:val="28"/>
          <w:szCs w:val="28"/>
          <w:rtl w:val="true"/>
          <w:lang w:bidi="fa-IR"/>
        </w:rPr>
        <w:t>آنها همگی جز در دژهای محکم یا از پشت دیوارها با شما نمی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پیکارشان در میان خودشان شدید است اما در برابر شما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کنی آن ها متحدند، در حالی که دل هایشان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آن است که آن ها گروهی هستند که تعقل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يهود بنی نضیر است و امام على علیه السلام در وصف مردم کوفه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بدن هایتان جمع و افکار و خواسته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 ها یتان پراکنده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 آیه آشکارا بیان می کند که تعقل نکردن و نیندیشیدن، علت پراکندگی است</w:t>
      </w:r>
      <w:r>
        <w:rPr>
          <w:rFonts w:eastAsia="IRNazanin" w:cs="IRNazanin"/>
          <w:color w:val="111111"/>
          <w:sz w:val="28"/>
          <w:szCs w:val="28"/>
          <w:rtl w:val="true"/>
          <w:lang w:bidi="fa-IR"/>
        </w:rPr>
        <w:t>.</w:t>
      </w:r>
    </w:p>
    <w:p>
      <w:pPr>
        <w:pStyle w:val="Heading4"/>
        <w:numPr>
          <w:ilvl w:val="3"/>
          <w:numId w:val="1"/>
        </w:numPr>
        <w:rPr/>
      </w:pPr>
      <w:bookmarkStart w:id="85" w:name="__RefHeading___Toc7681737_2142443653"/>
      <w:bookmarkStart w:id="86" w:name="_Toc31"/>
      <w:bookmarkEnd w:id="85"/>
      <w:r>
        <w:rPr/>
        <w:t>6</w:t>
      </w:r>
      <w:r>
        <w:rPr>
          <w:rtl w:val="true"/>
        </w:rPr>
        <w:t xml:space="preserve">. </w:t>
      </w:r>
      <w:r>
        <w:rPr>
          <w:rtl w:val="true"/>
        </w:rPr>
        <w:t>خود فراموشی</w:t>
      </w:r>
      <w:bookmarkEnd w:id="8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وَتَنْسَوْنَ أَنْفُسَكُمْ وَأَنْتُمْ تَتْلُونَ الْكِتَابَ ۚ أَفَلَا تَعْقِلُونَ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را 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ایمان به پیامبری که صفات او در تورات آمده دعوت </w:t>
      </w:r>
      <w:bookmarkStart w:id="87" w:name="pg15472_155284"/>
    </w:p>
    <w:p>
      <w:pPr>
        <w:pStyle w:val="BookText"/>
        <w:rPr/>
      </w:pPr>
      <w:bookmarkEnd w:id="87"/>
      <w:r>
        <w:rPr>
          <w:rFonts w:ascii="IRNazanin" w:hAnsi="IRNazanin" w:eastAsia="IRNazanin"/>
          <w:color w:val="111111"/>
          <w:sz w:val="28"/>
          <w:sz w:val="28"/>
          <w:szCs w:val="28"/>
          <w:rtl w:val="true"/>
          <w:lang w:bidi="fa-IR"/>
        </w:rPr>
        <w:t>می کنید و خودتان را فراموش می نمایید، با این که شما کتاب آسمانی را می خوانید؟ آیا نمی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روشن می شود که انسان باید اصلاحات را از خودش شروع کند، نه</w:t>
      </w:r>
    </w:p>
    <w:p>
      <w:pPr>
        <w:pStyle w:val="BookText"/>
        <w:rPr/>
      </w:pPr>
      <w:r>
        <w:rPr>
          <w:rFonts w:ascii="IRNazanin" w:hAnsi="IRNazanin" w:eastAsia="IRNazanin"/>
          <w:color w:val="111111"/>
          <w:sz w:val="28"/>
          <w:sz w:val="28"/>
          <w:szCs w:val="28"/>
          <w:rtl w:val="true"/>
          <w:lang w:bidi="fa-IR"/>
        </w:rPr>
        <w:t>این که خود را فراموش نمایند و تنها به فکر اصلاح دیگران باشد</w:t>
      </w:r>
      <w:r>
        <w:rPr>
          <w:rFonts w:eastAsia="IRNazanin" w:cs="IRNazanin"/>
          <w:color w:val="111111"/>
          <w:sz w:val="28"/>
          <w:szCs w:val="28"/>
          <w:rtl w:val="true"/>
          <w:lang w:bidi="fa-IR"/>
        </w:rPr>
        <w:t>.</w:t>
      </w:r>
    </w:p>
    <w:p>
      <w:pPr>
        <w:pStyle w:val="Heading3"/>
        <w:numPr>
          <w:ilvl w:val="2"/>
          <w:numId w:val="1"/>
        </w:numPr>
        <w:rPr/>
      </w:pPr>
      <w:bookmarkStart w:id="88" w:name="__RefHeading___Toc7681739_2142443653"/>
      <w:bookmarkStart w:id="89" w:name="_Toc32"/>
      <w:bookmarkEnd w:id="88"/>
      <w:r>
        <w:rPr>
          <w:rtl w:val="true"/>
        </w:rPr>
        <w:t>عبارت هشتم</w:t>
      </w:r>
      <w:r>
        <w:rPr>
          <w:rtl w:val="true"/>
        </w:rPr>
        <w:t xml:space="preserve">: </w:t>
      </w:r>
      <w:r>
        <w:rPr>
          <w:rtl w:val="true"/>
        </w:rPr>
        <w:t>مذمت اکثریت</w:t>
      </w:r>
      <w:bookmarkEnd w:id="89"/>
    </w:p>
    <w:p>
      <w:pPr>
        <w:pStyle w:val="BookText"/>
        <w:rPr/>
      </w:pPr>
      <w:r>
        <w:rPr>
          <w:rFonts w:ascii="Amiri" w:hAnsi="Amiri" w:eastAsia="Amiri" w:cs="Amiri"/>
          <w:color w:val="111111"/>
          <w:sz w:val="28"/>
          <w:sz w:val="28"/>
          <w:szCs w:val="28"/>
          <w:rtl w:val="true"/>
          <w:lang w:bidi="ar-SA"/>
        </w:rPr>
        <w:t>یا هشام ثم ذم الله الكثره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تُطِعْ أَكْثَرَ مَنْ فِي الْأَرْضِ يُضِلُّوكَ عَنْ سَبِيلِ </w:t>
      </w:r>
      <w:r>
        <w:rPr>
          <w:rFonts w:eastAsia="Amiri" w:cs="Amiri" w:ascii="Amiri" w:hAnsi="Amiri"/>
          <w:color w:val="111111"/>
          <w:sz w:val="28"/>
          <w:szCs w:val="28"/>
          <w:rtl w:val="true"/>
          <w:lang w:bidi="ar-SA"/>
        </w:rPr>
        <w:t xml:space="preserve">) . </w:t>
      </w:r>
      <w:r>
        <w:rPr>
          <w:rStyle w:val="FootnoteAnchor"/>
          <w:rtl w:val="true"/>
        </w:rPr>
        <w:footnoteReference w:id="3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سَأَلْتَهُمْ مَنْ خَلَقَ السَّمَاوَاتِ وَالْأَرْضَ لَيَقُولُنَّ اللَّهُ ۚ قُلِ الْحَمْدُ لِلَّهِ ۚ بَلْ أَكْثَرُهُمْ لَا يَعْلَمُونَ </w:t>
      </w:r>
      <w:r>
        <w:rPr>
          <w:rFonts w:eastAsia="Amiri" w:cs="Amiri" w:ascii="Amiri" w:hAnsi="Amiri"/>
          <w:color w:val="111111"/>
          <w:sz w:val="28"/>
          <w:szCs w:val="28"/>
          <w:rtl w:val="true"/>
          <w:lang w:bidi="ar-SA"/>
        </w:rPr>
        <w:t xml:space="preserve">) . </w:t>
      </w:r>
      <w:r>
        <w:rPr>
          <w:rStyle w:val="FootnoteAnchor"/>
          <w:rtl w:val="true"/>
        </w:rPr>
        <w:footnoteReference w:id="3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سَأَلْتَهُمْ مَنْ نَزَّلَ مِنَ السَّمَاءِ مَاءً فَأَحْيَا بِهِ الْأَرْضَ مِنْ بَعْدِ مَوْتِهَا لَيَقُولُنَّ اللَّهُ ۚ قُلِ الْحَمْدُ لِلَّهِ ۚ بَلْ أَكْثَرُهُمْ لَا يَعْقِلُونَ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متعالی سپس اکثریت را مذمت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بیش تر کسانی که در روی زمین هستند اطاعت کنی، تو را از راه خدا گمراه می کنند 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از آنان بپرسی چه کسی آسمانها و زمین را آفریده است؟ به یقین می گویند خداوند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شما معتر 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آنان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آنان بپرسی چه کسی از آسمان آبی فرستاد و به وسیله آن زمین را پس از مردنش زنده کرد؟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خداست اما بیشتر آنها نمی فهمند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آیه، نظر اکثریتی را که به خداوند و احکام او اعتقاد نداشته و اندیشه خود را به کار نمی گیرند و انسانهایی آلوده، بی ایمان و کافر هستند رد می کند و پذیرش نظر آنان را از حجاب های عقل و موانع شناخت و مایه گمراهی </w:t>
      </w:r>
      <w:bookmarkStart w:id="90" w:name="pg15472_155285"/>
    </w:p>
    <w:p>
      <w:pPr>
        <w:pStyle w:val="BookText"/>
        <w:rPr/>
      </w:pPr>
      <w:bookmarkEnd w:id="90"/>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مشورت و پذیرش نظر اکثریت افراد با ایمان و تربیت شده مورد تأیید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بنابر این استفاده از نظر اکثریتی که از هر روشی برای رسیدن به مقاصد خود استفاده می کنند به بهانه مشورت، مغالط های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ارزشی ندارد و نباید از آن پیروی کرد؛ بلکه باید در پی حقانیت و ایمان و تقوا رفت و هر چند طرفداران آن کم باشند</w:t>
      </w:r>
      <w:r>
        <w:rPr>
          <w:rFonts w:eastAsia="IRNazanin" w:cs="IRNazanin"/>
          <w:color w:val="111111"/>
          <w:sz w:val="28"/>
          <w:szCs w:val="28"/>
          <w:rtl w:val="true"/>
          <w:lang w:bidi="fa-IR"/>
        </w:rPr>
        <w:t>.</w:t>
      </w:r>
    </w:p>
    <w:p>
      <w:pPr>
        <w:pStyle w:val="Heading3"/>
        <w:numPr>
          <w:ilvl w:val="2"/>
          <w:numId w:val="1"/>
        </w:numPr>
        <w:rPr/>
      </w:pPr>
      <w:bookmarkStart w:id="91" w:name="__RefHeading___Toc7681741_2142443653"/>
      <w:bookmarkStart w:id="92" w:name="_Toc33"/>
      <w:bookmarkEnd w:id="91"/>
      <w:r>
        <w:rPr>
          <w:rtl w:val="true"/>
        </w:rPr>
        <w:t>عبارت نهم</w:t>
      </w:r>
      <w:r>
        <w:rPr>
          <w:rtl w:val="true"/>
        </w:rPr>
        <w:t xml:space="preserve">: </w:t>
      </w:r>
      <w:r>
        <w:rPr>
          <w:rtl w:val="true"/>
        </w:rPr>
        <w:t>اقلیت سالم</w:t>
      </w:r>
      <w:bookmarkEnd w:id="92"/>
    </w:p>
    <w:p>
      <w:pPr>
        <w:pStyle w:val="BookText"/>
        <w:rPr/>
      </w:pPr>
      <w:r>
        <w:rPr>
          <w:rFonts w:ascii="Amiri" w:hAnsi="Amiri" w:eastAsia="Amiri" w:cs="Amiri"/>
          <w:color w:val="111111"/>
          <w:sz w:val="28"/>
          <w:sz w:val="28"/>
          <w:szCs w:val="28"/>
          <w:rtl w:val="true"/>
          <w:lang w:bidi="ar-SA"/>
        </w:rPr>
        <w:t xml:space="preserve">یا هشام ثم مدح القله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وَقَلِيلٌ مَا هُمْ </w:t>
      </w:r>
      <w:r>
        <w:rPr>
          <w:rFonts w:eastAsia="Amiri" w:cs="Amiri" w:ascii="Amiri" w:hAnsi="Amiri"/>
          <w:color w:val="111111"/>
          <w:sz w:val="28"/>
          <w:szCs w:val="28"/>
          <w:rtl w:val="true"/>
          <w:lang w:bidi="ar-SA"/>
        </w:rPr>
        <w:t xml:space="preserve">) . </w:t>
      </w:r>
      <w:r>
        <w:rPr>
          <w:rStyle w:val="FootnoteAnchor"/>
          <w:rtl w:val="true"/>
        </w:rPr>
        <w:footnoteReference w:id="4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رَجُلٌ مُؤْمِنٌ مِنْ آلِ فِرْعَوْنَ یَکْتُمُ إِیمانَهُ أَ تَقْتُلُونَ رَجُلاً أَنْ یَقُولَ رَبِّىَ اللّه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آمَنَ ۚ وَمَا آمَنَ مَعَهُ إِلَّا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سپس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عاقل و اهل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عده کمی از بندگان من شکر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عده آن ها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 مومنی از آل فرعون که ایمان خود را پنهان می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مردی را به دلیل این که می گوید پروردگار من الله است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چنین مومنان را؛ اما جز عده کمی همراه او ایمان نیاوردند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موانعی دارد که یکی از این موانع، اکثریت نا آگاه و ناشایستی هستند که خط فکری خاصی دارند و راه فکر دیگران را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امام كاظم علیه السلام دنبال عظمت عقل و عقلانیت هستند، به این مانع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93" w:name="pg15472_155286"/>
    </w:p>
    <w:p>
      <w:pPr>
        <w:pStyle w:val="BookText"/>
        <w:rPr/>
      </w:pPr>
      <w:bookmarkEnd w:id="93"/>
      <w:r>
        <w:rPr>
          <w:rFonts w:ascii="IRNazanin" w:hAnsi="IRNazanin" w:eastAsia="IRNazanin"/>
          <w:color w:val="111111"/>
          <w:sz w:val="28"/>
          <w:sz w:val="28"/>
          <w:szCs w:val="28"/>
          <w:rtl w:val="true"/>
          <w:lang w:bidi="fa-IR"/>
        </w:rPr>
        <w:t>عبارت قبل، اکثریت ناسالم مذمت می شوند و در این عبارت، اقلیت سالم را مدح می کند که بندگان شاکر، دوستان وفادار، مومن آل فرعون و مومنان، اندک اما راستین از جمله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پایان این عبارت، به چند آیه دیگر در مذمت اکثریت ناشایست اشاره کرده، آنان را دارای ویژگی هایی چون گمراهی، بی خردی و بی ادراکی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أَكْثَرَهُمْ لَا يَعْلَمُونَ </w:t>
      </w:r>
      <w:r>
        <w:rPr>
          <w:rFonts w:eastAsia="IRNazanin" w:cs="IRNazanin"/>
          <w:color w:val="111111"/>
          <w:sz w:val="28"/>
          <w:szCs w:val="28"/>
          <w:rtl w:val="true"/>
          <w:lang w:bidi="fa-IR"/>
        </w:rPr>
        <w:t xml:space="preserve">) . </w:t>
      </w:r>
      <w:r>
        <w:rPr>
          <w:rStyle w:val="FootnoteAnchor"/>
          <w:rtl w:val="true"/>
        </w:rPr>
        <w:footnoteReference w:id="4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وَأَكْثَرُهُمْ لَا يَعْقِلُونَ </w:t>
      </w:r>
      <w:r>
        <w:rPr>
          <w:rFonts w:eastAsia="Amiri" w:cs="Amiri" w:ascii="Amiri" w:hAnsi="Amiri"/>
          <w:color w:val="111111"/>
          <w:sz w:val="28"/>
          <w:szCs w:val="28"/>
          <w:rtl w:val="true"/>
          <w:lang w:bidi="ar-SA"/>
        </w:rPr>
        <w:t xml:space="preserve">) . </w:t>
      </w:r>
      <w:r>
        <w:rPr>
          <w:rStyle w:val="FootnoteAnchor"/>
          <w:rtl w:val="true"/>
        </w:rPr>
        <w:footnoteReference w:id="4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بیشتر آنها 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بیشتر آنها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بیشتر آنها درک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حکومت های امروزه که با شعار دموکراسی و رأی اکثریت تشکیل می شوند و گاه با تبلیغات کاذب، وعده های دروغین، مخارج میلیاردی و شست شوی مغزها و گاه با شرکت تعداد کمی از مردم در انتخابات، صورت می گیرد، حکومت در اسلام الهی است و خدا حاکم را تعیین می کند و مشروعیت می یابد و مردم بازوی حکومت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در اجرای احکام اسلام دخالت کرده، مشورت در نحوه اجرای آن، با نظریت اکثریت آنان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انتخابات در نظام اسلامی با انتخابات اکثریتی جهان غرب فاصله بسیاری دارد</w:t>
      </w:r>
      <w:r>
        <w:rPr>
          <w:rFonts w:eastAsia="IRNazanin" w:cs="IRNazanin"/>
          <w:color w:val="111111"/>
          <w:sz w:val="28"/>
          <w:szCs w:val="28"/>
          <w:rtl w:val="true"/>
          <w:lang w:bidi="fa-IR"/>
        </w:rPr>
        <w:t>.</w:t>
      </w:r>
    </w:p>
    <w:p>
      <w:pPr>
        <w:pStyle w:val="Heading3"/>
        <w:numPr>
          <w:ilvl w:val="2"/>
          <w:numId w:val="1"/>
        </w:numPr>
        <w:rPr/>
      </w:pPr>
      <w:bookmarkStart w:id="94" w:name="__RefHeading___Toc7681743_2142443653"/>
      <w:bookmarkStart w:id="95" w:name="_Toc34"/>
      <w:bookmarkEnd w:id="94"/>
      <w:r>
        <w:rPr>
          <w:rtl w:val="true"/>
        </w:rPr>
        <w:t>عبارت دهم</w:t>
      </w:r>
      <w:r>
        <w:rPr>
          <w:rtl w:val="true"/>
        </w:rPr>
        <w:t xml:space="preserve">: </w:t>
      </w:r>
      <w:r>
        <w:rPr>
          <w:rtl w:val="true"/>
        </w:rPr>
        <w:t>اولوا الألباب</w:t>
      </w:r>
      <w:bookmarkEnd w:id="95"/>
    </w:p>
    <w:p>
      <w:pPr>
        <w:pStyle w:val="Heading4"/>
        <w:numPr>
          <w:ilvl w:val="3"/>
          <w:numId w:val="1"/>
        </w:numPr>
        <w:rPr/>
      </w:pPr>
      <w:bookmarkStart w:id="96" w:name="__RefHeading___Toc7681745_2142443653"/>
      <w:bookmarkStart w:id="97" w:name="_Toc35"/>
      <w:bookmarkEnd w:id="96"/>
      <w:r>
        <w:rPr>
          <w:rtl w:val="true"/>
        </w:rPr>
        <w:t>اشاره</w:t>
      </w:r>
      <w:bookmarkEnd w:id="97"/>
    </w:p>
    <w:p>
      <w:pPr>
        <w:pStyle w:val="BookText"/>
        <w:rPr/>
      </w:pPr>
      <w:r>
        <w:rPr>
          <w:rFonts w:ascii="Amiri" w:hAnsi="Amiri" w:eastAsia="Amiri" w:cs="Amiri"/>
          <w:color w:val="111111"/>
          <w:sz w:val="28"/>
          <w:sz w:val="28"/>
          <w:szCs w:val="28"/>
          <w:rtl w:val="true"/>
          <w:lang w:bidi="ar-SA"/>
        </w:rPr>
        <w:t>يَا هِشَامُ ثُمَّ ذَكَرَ اولي اَلْأَلْبَابِ بِأَحْسَنِ اَلذِّكْرِ وَ حَلاَّهُمْ بِأَحْسَنِ اَلْحَلِيَّهْ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سپس صاحبان خرد را به بهترین روش ذکر کرده و آ ن ها را به زیباترین زینت ها، زینت بخشیده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در این جا، به هشت آیه اشاره کرده اند که هفت آیه آن به </w:t>
      </w:r>
      <w:bookmarkStart w:id="98" w:name="pg15472_155287"/>
    </w:p>
    <w:p>
      <w:pPr>
        <w:pStyle w:val="BookText"/>
        <w:rPr/>
      </w:pPr>
      <w:bookmarkEnd w:id="98"/>
      <w:r>
        <w:rPr>
          <w:rFonts w:ascii="IRNazanin" w:hAnsi="IRNazanin" w:eastAsia="IRNazanin"/>
          <w:color w:val="111111"/>
          <w:sz w:val="28"/>
          <w:sz w:val="28"/>
          <w:szCs w:val="28"/>
          <w:rtl w:val="true"/>
          <w:lang w:bidi="fa-IR"/>
        </w:rPr>
        <w:t>اولو الالباب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جمع لب به معنای مغز است و درباره انسان به معنای عقل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ویژگی های اولوالالباب را چنین برمی شمارند</w:t>
      </w:r>
      <w:r>
        <w:rPr>
          <w:rFonts w:eastAsia="IRNazanin" w:cs="IRNazanin"/>
          <w:color w:val="111111"/>
          <w:sz w:val="28"/>
          <w:szCs w:val="28"/>
          <w:rtl w:val="true"/>
          <w:lang w:bidi="fa-IR"/>
        </w:rPr>
        <w:t>.</w:t>
      </w:r>
    </w:p>
    <w:p>
      <w:pPr>
        <w:pStyle w:val="Heading4"/>
        <w:numPr>
          <w:ilvl w:val="3"/>
          <w:numId w:val="1"/>
        </w:numPr>
        <w:rPr/>
      </w:pPr>
      <w:bookmarkStart w:id="99" w:name="__RefHeading___Toc7681747_2142443653"/>
      <w:bookmarkStart w:id="100" w:name="_Toc36"/>
      <w:bookmarkEnd w:id="99"/>
      <w:r>
        <w:rPr/>
        <w:t>1</w:t>
      </w:r>
      <w:r>
        <w:rPr>
          <w:rtl w:val="true"/>
        </w:rPr>
        <w:t xml:space="preserve">. </w:t>
      </w:r>
      <w:r>
        <w:rPr>
          <w:rtl w:val="true"/>
        </w:rPr>
        <w:t>حکمت</w:t>
      </w:r>
      <w:bookmarkEnd w:id="100"/>
    </w:p>
    <w:p>
      <w:pPr>
        <w:pStyle w:val="BookText"/>
        <w:rPr/>
      </w:pPr>
      <w:r>
        <w:rPr>
          <w:rFonts w:ascii="Amiri" w:hAnsi="Amiri" w:eastAsia="Amiri" w:cs="Amiri"/>
          <w:color w:val="111111"/>
          <w:sz w:val="28"/>
          <w:sz w:val="28"/>
          <w:szCs w:val="28"/>
          <w:rtl w:val="true"/>
          <w:lang w:bidi="ar-SA"/>
        </w:rPr>
        <w:t xml:space="preserve">يُؤْتِي الْحِكْمَةَ مَنْ يَشَاءُ ۚ وَمَنْ يُؤْتَ الْحِكْمَةَ فَقَدْ أُوتِيَ خَيْرًا كَثِيرًا ۗ وَمَا يَذَّكَّرُ إِلَّا أُولُو الْأَلْبَابِ؛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و حکمت را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شایسته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و به هر کس دانش داده شود، خیر فراوانی داده شده است و جز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نمی کنند و متذکر نمی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تفسیرهای گوناگونی همچون معرفت الله، قرآن مجید و هرگونه علم سودمند از حکمت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علم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اکتسابی باشد و چه اعطایی و موهبتی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این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اعطای حکمت که خداوند به هر کس بخواهد می دهد، به معنای دادن بی حساب و کتاب نیست، بلکه یعنی خداوند به مقتضای حکمتش، به کسی می دهد که لایق باشد و خداوند او را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خیر کثیر نیز خیر دنیا و آخرت است که در سایه آگاهی به دست می آید</w:t>
      </w:r>
      <w:r>
        <w:rPr>
          <w:rFonts w:eastAsia="IRNazanin" w:cs="IRNazanin"/>
          <w:color w:val="111111"/>
          <w:sz w:val="28"/>
          <w:szCs w:val="28"/>
          <w:rtl w:val="true"/>
          <w:lang w:bidi="fa-IR"/>
        </w:rPr>
        <w:t>.</w:t>
      </w:r>
    </w:p>
    <w:p>
      <w:pPr>
        <w:pStyle w:val="Heading4"/>
        <w:numPr>
          <w:ilvl w:val="3"/>
          <w:numId w:val="1"/>
        </w:numPr>
        <w:rPr/>
      </w:pPr>
      <w:bookmarkStart w:id="101" w:name="__RefHeading___Toc7681749_2142443653"/>
      <w:bookmarkStart w:id="102" w:name="_Toc37"/>
      <w:bookmarkEnd w:id="101"/>
      <w:r>
        <w:rPr/>
        <w:t>2</w:t>
      </w:r>
      <w:r>
        <w:rPr>
          <w:rtl w:val="true"/>
        </w:rPr>
        <w:t xml:space="preserve">. </w:t>
      </w:r>
      <w:r>
        <w:rPr>
          <w:rtl w:val="true"/>
        </w:rPr>
        <w:t>راسخان در علم</w:t>
      </w:r>
      <w:bookmarkEnd w:id="102"/>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وَالرَّاسِخُونَ فِي الْعِلْمِ يَقُولُونَ آمَنَّا بِهِ كُلٌّ مِنْ عِنْدِ رَبِّنَا ۗ وَمَا يَذَّكَّرُ إِلَّا أُولُو الْأَلْبَابِ </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متشابه را جز خدا و راسخان در علم نمی دانند</w:t>
      </w:r>
      <w:r>
        <w:rPr>
          <w:rFonts w:eastAsia="IRNazanin" w:cs="IRNazanin"/>
          <w:color w:val="111111"/>
          <w:sz w:val="28"/>
          <w:szCs w:val="28"/>
          <w:rtl w:val="true"/>
          <w:lang w:bidi="fa-IR"/>
        </w:rPr>
        <w:t xml:space="preserve">. </w:t>
      </w:r>
      <w:bookmarkStart w:id="103" w:name="pg15472_155288"/>
    </w:p>
    <w:p>
      <w:pPr>
        <w:pStyle w:val="BookText"/>
        <w:rPr/>
      </w:pPr>
      <w:bookmarkEnd w:id="10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دنبال درک اسرار آیات قرآنند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آن ایمان آوردیم؛ تمامی آن از جانب پروردگار ماست و جز خردمندان، متذکر نمی شوند و این</w:t>
      </w:r>
    </w:p>
    <w:p>
      <w:pPr>
        <w:pStyle w:val="BookText"/>
        <w:rPr/>
      </w:pPr>
      <w:r>
        <w:rPr>
          <w:rFonts w:ascii="IRNazanin" w:hAnsi="IRNazanin" w:eastAsia="IRNazanin"/>
          <w:color w:val="111111"/>
          <w:sz w:val="28"/>
          <w:sz w:val="28"/>
          <w:szCs w:val="28"/>
          <w:rtl w:val="true"/>
          <w:lang w:bidi="fa-IR"/>
        </w:rPr>
        <w:t xml:space="preserve">حقیقت را درک نمی 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اولو الالباب کسانی اند که در مسیر راسخون در علم هستند که گاه بر معصومان و تربیت یافتگان مکتب ایشان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علمشان موقت و متزلزل نیست و دارای علمی ثابت و ریشه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محکمات و متشابهات دچار لغزش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 را گرفته، در متشابهات به اهلش رجوع می کنند و اگر چیزی را درک نکردند، فورا آن را انکار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آیات الهی در آسمان و زمین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در آفرینش آسمان ها و زمین و آمد و شد شب و روز،</w:t>
      </w:r>
    </w:p>
    <w:p>
      <w:pPr>
        <w:pStyle w:val="BookText"/>
        <w:rPr/>
      </w:pPr>
      <w:r>
        <w:rPr>
          <w:rFonts w:ascii="IRNazanin" w:hAnsi="IRNazanin" w:eastAsia="IRNazanin"/>
          <w:color w:val="111111"/>
          <w:sz w:val="28"/>
          <w:sz w:val="28"/>
          <w:szCs w:val="28"/>
          <w:rtl w:val="true"/>
          <w:lang w:bidi="fa-IR"/>
        </w:rPr>
        <w:t>نشانه هایی روشن برای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آیات، مشخص می شود که آیات قرآن تنها برای خواندن نیست و</w:t>
      </w:r>
    </w:p>
    <w:p>
      <w:pPr>
        <w:pStyle w:val="BookText"/>
        <w:rPr/>
      </w:pPr>
      <w:r>
        <w:rPr>
          <w:rFonts w:ascii="IRNazanin" w:hAnsi="IRNazanin" w:eastAsia="IRNazanin"/>
          <w:color w:val="111111"/>
          <w:sz w:val="28"/>
          <w:sz w:val="28"/>
          <w:szCs w:val="28"/>
          <w:rtl w:val="true"/>
          <w:lang w:bidi="fa-IR"/>
        </w:rPr>
        <w:t>تلاوت آن، مقدمه ای برای اندیشیدن است</w:t>
      </w:r>
      <w:r>
        <w:rPr>
          <w:rFonts w:eastAsia="IRNazanin" w:cs="IRNazanin"/>
          <w:color w:val="111111"/>
          <w:sz w:val="28"/>
          <w:szCs w:val="28"/>
          <w:rtl w:val="true"/>
          <w:lang w:bidi="fa-IR"/>
        </w:rPr>
        <w:t>.</w:t>
      </w:r>
    </w:p>
    <w:p>
      <w:pPr>
        <w:pStyle w:val="Heading4"/>
        <w:numPr>
          <w:ilvl w:val="3"/>
          <w:numId w:val="1"/>
        </w:numPr>
        <w:rPr/>
      </w:pPr>
      <w:bookmarkStart w:id="104" w:name="__RefHeading___Toc7681751_2142443653"/>
      <w:bookmarkStart w:id="105" w:name="_Toc38"/>
      <w:bookmarkEnd w:id="104"/>
      <w:r>
        <w:rPr/>
        <w:t>4</w:t>
      </w:r>
      <w:r>
        <w:rPr>
          <w:rtl w:val="true"/>
        </w:rPr>
        <w:t xml:space="preserve">. </w:t>
      </w:r>
      <w:r>
        <w:rPr>
          <w:rtl w:val="true"/>
        </w:rPr>
        <w:t>بینایان و نابینایان</w:t>
      </w:r>
      <w:bookmarkEnd w:id="105"/>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يَعْلَمُ أَنَّمَا أُنْزِلَ إِلَيْكَ مِنْ رَبِّكَ الْحَقُّ كَمَنْ هُوَ أَعْمَىٰ ۚ إِنَّمَا يَتَذَكَّرُ أُولُو الْأَلْبَابِ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می داند آنچه از طرف پروردگارت بر تو نازل شده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است، همانند کسی است که نابیناست؟ تنها خردمندان متذکر می شوند </w:t>
      </w:r>
      <w:r>
        <w:rPr>
          <w:rFonts w:eastAsia="IRNazanin" w:cs="IRNazanin"/>
          <w:color w:val="111111"/>
          <w:sz w:val="28"/>
          <w:szCs w:val="28"/>
          <w:rtl w:val="true"/>
          <w:lang w:bidi="fa-IR"/>
        </w:rPr>
        <w:t xml:space="preserve">".. </w:t>
      </w:r>
      <w:bookmarkStart w:id="106" w:name="pg15472_155289"/>
    </w:p>
    <w:p>
      <w:pPr>
        <w:pStyle w:val="BookText"/>
        <w:rPr/>
      </w:pPr>
      <w:bookmarkEnd w:id="106"/>
      <w:r>
        <w:rPr>
          <w:rFonts w:ascii="IRNazanin" w:hAnsi="IRNazanin" w:eastAsia="IRNazanin"/>
          <w:color w:val="111111"/>
          <w:sz w:val="28"/>
          <w:sz w:val="28"/>
          <w:szCs w:val="28"/>
          <w:rtl w:val="true"/>
          <w:lang w:bidi="fa-IR"/>
        </w:rPr>
        <w:t xml:space="preserve">خداوند در آیات بعد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هشت صفت ویژه برای</w:t>
      </w:r>
    </w:p>
    <w:p>
      <w:pPr>
        <w:pStyle w:val="BookText"/>
        <w:rPr/>
      </w:pPr>
      <w:r>
        <w:rPr>
          <w:rFonts w:ascii="IRNazanin" w:hAnsi="IRNazanin" w:eastAsia="IRNazanin"/>
          <w:color w:val="111111"/>
          <w:sz w:val="28"/>
          <w:sz w:val="28"/>
          <w:szCs w:val="28"/>
          <w:rtl w:val="true"/>
          <w:lang w:bidi="fa-IR"/>
        </w:rPr>
        <w:t>اولو الالباب 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عهد و پرهیز از پیمان شکنی؛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پیوندها و پاسداری از آن ها از جمله صله رحم؛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خشیت از پروردگار؛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بدی حساب در دادگاه قیامت؛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 به منظور جلب رضای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به نیازمندان به صورت پنهان و آشکار؛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خطاها و سیئات با نیکی ها و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بیان می کند که حقانیت و اعجاز قرآن، به قدری آشکار است که هر کس چشمانی بینا داشته باشد، آن را می پذیرد و آن که نمی پذیرد، در واقع نابیناست و این تفاوت را صاحبان اندیشه درک می کنند</w:t>
      </w:r>
      <w:r>
        <w:rPr>
          <w:rFonts w:eastAsia="IRNazanin" w:cs="IRNazanin"/>
          <w:color w:val="111111"/>
          <w:sz w:val="28"/>
          <w:szCs w:val="28"/>
          <w:rtl w:val="true"/>
          <w:lang w:bidi="fa-IR"/>
        </w:rPr>
        <w:t>.</w:t>
      </w:r>
    </w:p>
    <w:p>
      <w:pPr>
        <w:pStyle w:val="Heading4"/>
        <w:numPr>
          <w:ilvl w:val="3"/>
          <w:numId w:val="1"/>
        </w:numPr>
        <w:rPr/>
      </w:pPr>
      <w:bookmarkStart w:id="107" w:name="__RefHeading___Toc7681753_2142443653"/>
      <w:bookmarkStart w:id="108" w:name="_Toc39"/>
      <w:bookmarkEnd w:id="107"/>
      <w:r>
        <w:rPr/>
        <w:t>5</w:t>
      </w:r>
      <w:r>
        <w:rPr>
          <w:rtl w:val="true"/>
        </w:rPr>
        <w:t xml:space="preserve">. </w:t>
      </w:r>
      <w:r>
        <w:rPr>
          <w:rtl w:val="true"/>
        </w:rPr>
        <w:t>عالمان و جاهلان مساوی نیستند</w:t>
      </w:r>
      <w:bookmarkEnd w:id="108"/>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هُوَ قَانِتٌ آنَاءَ اللَّيْلِ سَاجِدًا وَقَائِمًا يَحْذَرُ الْآخِرَةَ وَيَرْجُو رَحْمَةَ رَبِّهِ ۗ قُلْ هَلْ يَسْتَوِي الَّذِينَ يَعْلَمُونَ وَالَّذِينَ لَا يَعْلَمُونَ ۗ إِنَّمَا يَتَذَكَّرُ أُولُو الْأَلْبَابِ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کسی باارزش است یا کسی که در ساعات شب در حال سجده و قیام، به عبادت مشغول است و از عذاب آخرت می ترسد و به رحمت پروردگارش امیدوار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 دانند، با کسانی که نمی دانند یکسانند؟ تنها خردمندان متذکر می شوند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در تفسیر این آیه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اهل بیت </w:t>
      </w:r>
      <w:bookmarkStart w:id="109" w:name="pg15472_155290"/>
    </w:p>
    <w:p>
      <w:pPr>
        <w:pStyle w:val="BookText"/>
        <w:rPr/>
      </w:pPr>
      <w:bookmarkEnd w:id="109"/>
      <w:r>
        <w:rPr>
          <w:rFonts w:ascii="IRNazanin" w:hAnsi="IRNazanin" w:eastAsia="IRNazanin"/>
          <w:color w:val="111111"/>
          <w:sz w:val="28"/>
          <w:sz w:val="28"/>
          <w:szCs w:val="28"/>
          <w:rtl w:val="true"/>
          <w:lang w:bidi="fa-IR"/>
        </w:rPr>
        <w:t xml:space="preserve">هستیم و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لا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الابابَ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هستند که فرق میان ما و دشمنان ما را می دانند و راه ما را برگزیده اند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هر چند باید گفت که این گونه تفاسیر، بیان مصداق روشن و کامل آیه است نه مصداق منحصر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مفهوم آیه به آنچه در روایت آمده منحصر نیست</w:t>
      </w:r>
      <w:r>
        <w:rPr>
          <w:rFonts w:eastAsia="IRNazanin" w:cs="IRNazanin"/>
          <w:color w:val="111111"/>
          <w:sz w:val="28"/>
          <w:szCs w:val="28"/>
          <w:rtl w:val="true"/>
          <w:lang w:bidi="fa-IR"/>
        </w:rPr>
        <w:t>.</w:t>
      </w:r>
    </w:p>
    <w:p>
      <w:pPr>
        <w:pStyle w:val="Heading4"/>
        <w:numPr>
          <w:ilvl w:val="3"/>
          <w:numId w:val="1"/>
        </w:numPr>
        <w:rPr/>
      </w:pPr>
      <w:bookmarkStart w:id="110" w:name="__RefHeading___Toc7681755_2142443653"/>
      <w:bookmarkStart w:id="111" w:name="_Toc40"/>
      <w:bookmarkEnd w:id="110"/>
      <w:r>
        <w:rPr/>
        <w:t>6</w:t>
      </w:r>
      <w:r>
        <w:rPr>
          <w:rtl w:val="true"/>
        </w:rPr>
        <w:t xml:space="preserve">. </w:t>
      </w:r>
      <w:r>
        <w:rPr>
          <w:rtl w:val="true"/>
        </w:rPr>
        <w:t>تدبر در آیات</w:t>
      </w:r>
      <w:bookmarkEnd w:id="111"/>
    </w:p>
    <w:p>
      <w:pPr>
        <w:pStyle w:val="BookText"/>
        <w:rPr/>
      </w:pPr>
      <w:r>
        <w:rPr>
          <w:rFonts w:ascii="Amiri" w:hAnsi="Amiri" w:eastAsia="Amiri" w:cs="Amiri"/>
          <w:color w:val="111111"/>
          <w:sz w:val="28"/>
          <w:sz w:val="28"/>
          <w:szCs w:val="28"/>
          <w:rtl w:val="true"/>
          <w:lang w:bidi="ar-SA"/>
        </w:rPr>
        <w:t>قرآن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أَنْزَلْنَاهُ إِلَيْكَ مُبَارَكٌ لِيَدَّبَّرُوا آيَاتِهِ وَلِيَتَذَكَّرَ أُولُو الْأَلْبَابِ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کتابی است پربرکت که بر تو نازل کرده ایم تا در آیات آن تدبر</w:t>
      </w:r>
    </w:p>
    <w:p>
      <w:pPr>
        <w:pStyle w:val="BookText"/>
        <w:rPr/>
      </w:pPr>
      <w:r>
        <w:rPr>
          <w:rFonts w:ascii="IRNazanin" w:hAnsi="IRNazanin" w:eastAsia="IRNazanin"/>
          <w:color w:val="111111"/>
          <w:sz w:val="28"/>
          <w:sz w:val="28"/>
          <w:szCs w:val="28"/>
          <w:rtl w:val="true"/>
          <w:lang w:bidi="fa-IR"/>
        </w:rPr>
        <w:t>کنند و خردمندان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مبارک، در فارسی با عربی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فارسی، جایی به کار می رود که شادی و نشاطی وجود دارد ولی در عربی به نعمتی گفته می شود که پایدار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نعمتی جاویدان است که مردم در تمامی اعصار می توانند از آن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پایانی آیه نیز بر این مطلب دلالت دارد که چون قرآن با عقل هماهنگ است، باعث تذكر صاحبان خرد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معتقدیم هر آنچه عقل حکم کند، شرع نیز به آن حکم می نمایند و به آنچه شرع حکم می کند، عقل نیز حکم خواهد کرد</w:t>
      </w:r>
      <w:r>
        <w:rPr>
          <w:rFonts w:eastAsia="IRNazanin" w:cs="IRNazanin"/>
          <w:color w:val="111111"/>
          <w:sz w:val="28"/>
          <w:szCs w:val="28"/>
          <w:rtl w:val="true"/>
          <w:lang w:bidi="fa-IR"/>
        </w:rPr>
        <w:t>.</w:t>
      </w:r>
    </w:p>
    <w:p>
      <w:pPr>
        <w:pStyle w:val="Heading4"/>
        <w:numPr>
          <w:ilvl w:val="3"/>
          <w:numId w:val="1"/>
        </w:numPr>
        <w:rPr/>
      </w:pPr>
      <w:bookmarkStart w:id="112" w:name="__RefHeading___Toc7681757_2142443653"/>
      <w:bookmarkStart w:id="113" w:name="_Toc41"/>
      <w:bookmarkEnd w:id="112"/>
      <w:r>
        <w:rPr/>
        <w:t>7</w:t>
      </w:r>
      <w:r>
        <w:rPr>
          <w:rtl w:val="true"/>
        </w:rPr>
        <w:t xml:space="preserve">. </w:t>
      </w:r>
      <w:r>
        <w:rPr>
          <w:rtl w:val="true"/>
        </w:rPr>
        <w:t>هدایت و تذکر</w:t>
      </w:r>
      <w:bookmarkEnd w:id="113"/>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مُوسَى الْهُدَىٰ وَأَوْرَثْنَا بَنِي إِسْرَائِيلَ الْكِتَابَ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هُدًى وَذِكْرَىٰ لِأُولِي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به موسی هدایت بخشیدیم و بنی اسرائیل را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bookmarkStart w:id="114" w:name="pg15472_155291"/>
    </w:p>
    <w:p>
      <w:pPr>
        <w:pStyle w:val="BookText"/>
        <w:rPr/>
      </w:pPr>
      <w:bookmarkEnd w:id="114"/>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مایه هدایت و تذکر برای خردمندان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هدایت و تذكر، در این است که احکام و معارف کتاب های آسمانی برای مردم، در آن جا که نمی دانند و درکی درباره آن ندارند، اسباب هدایت و در آن جا که می دانند و عقلشان آن را درک می کند، مایه یاد آوری است بنابر این، در</w:t>
      </w:r>
    </w:p>
    <w:p>
      <w:pPr>
        <w:pStyle w:val="BookText"/>
        <w:rPr/>
      </w:pPr>
      <w:r>
        <w:rPr>
          <w:rFonts w:ascii="IRNazanin" w:hAnsi="IRNazanin" w:eastAsia="IRNazanin"/>
          <w:color w:val="111111"/>
          <w:sz w:val="28"/>
          <w:sz w:val="28"/>
          <w:szCs w:val="28"/>
          <w:rtl w:val="true"/>
          <w:lang w:bidi="fa-IR"/>
        </w:rPr>
        <w:t>یک جا تعلیم و تربیت و در جای دیگر، یاد آوری و تقویت ادراکات عقلیه است</w:t>
      </w:r>
      <w:r>
        <w:rPr>
          <w:rFonts w:eastAsia="IRNazanin" w:cs="IRNazanin"/>
          <w:color w:val="111111"/>
          <w:sz w:val="28"/>
          <w:szCs w:val="28"/>
          <w:rtl w:val="true"/>
          <w:lang w:bidi="fa-IR"/>
        </w:rPr>
        <w:t>.</w:t>
      </w:r>
    </w:p>
    <w:p>
      <w:pPr>
        <w:pStyle w:val="Heading4"/>
        <w:numPr>
          <w:ilvl w:val="3"/>
          <w:numId w:val="1"/>
        </w:numPr>
        <w:rPr/>
      </w:pPr>
      <w:bookmarkStart w:id="115" w:name="__RefHeading___Toc7681759_2142443653"/>
      <w:bookmarkStart w:id="116" w:name="_Toc42"/>
      <w:bookmarkEnd w:id="115"/>
      <w:r>
        <w:rPr/>
        <w:t>8</w:t>
      </w:r>
      <w:r>
        <w:rPr>
          <w:rtl w:val="true"/>
        </w:rPr>
        <w:t xml:space="preserve">. </w:t>
      </w:r>
      <w:r>
        <w:rPr>
          <w:rtl w:val="true"/>
        </w:rPr>
        <w:t>پیوسته تذکر بده</w:t>
      </w:r>
      <w:bookmarkEnd w:id="116"/>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فَإِنَّ الذِّكْرَىٰ تَنْفَعُ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پیوسته تذکر ده؛ زیرا تذکر، مومنان را سود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که تکمیل آیه پیش است، کتاب های آسمانی را مایه هدایت و تذکر اولو الالباب و تذکر را به حال مومنان سودمند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ایمان بدون تعقل و تفکر حاصل نمی شود و اگر حاصل گردد، پایدار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عقل و اندیشه را تقویت کرد تا ایمان، استقرار و ثبات یابد</w:t>
      </w:r>
      <w:r>
        <w:rPr>
          <w:rFonts w:eastAsia="IRNazanin" w:cs="IRNazanin"/>
          <w:color w:val="111111"/>
          <w:sz w:val="28"/>
          <w:szCs w:val="28"/>
          <w:rtl w:val="true"/>
          <w:lang w:bidi="fa-IR"/>
        </w:rPr>
        <w:t>.</w:t>
      </w:r>
    </w:p>
    <w:p>
      <w:pPr>
        <w:pStyle w:val="Heading3"/>
        <w:numPr>
          <w:ilvl w:val="2"/>
          <w:numId w:val="1"/>
        </w:numPr>
        <w:rPr/>
      </w:pPr>
      <w:bookmarkStart w:id="117" w:name="__RefHeading___Toc7681761_2142443653"/>
      <w:bookmarkStart w:id="118" w:name="_Toc43"/>
      <w:bookmarkEnd w:id="117"/>
      <w:r>
        <w:rPr>
          <w:rtl w:val="true"/>
        </w:rPr>
        <w:t>عبارت یازدهم</w:t>
      </w:r>
      <w:r>
        <w:rPr>
          <w:rtl w:val="true"/>
        </w:rPr>
        <w:t xml:space="preserve">: </w:t>
      </w:r>
      <w:r>
        <w:rPr>
          <w:rtl w:val="true"/>
        </w:rPr>
        <w:t>فهم و عقل</w:t>
      </w:r>
      <w:bookmarkEnd w:id="118"/>
    </w:p>
    <w:p>
      <w:pPr>
        <w:pStyle w:val="BookText"/>
        <w:rPr/>
      </w:pPr>
      <w:r>
        <w:rPr>
          <w:rFonts w:ascii="Amiri" w:hAnsi="Amiri" w:eastAsia="Amiri" w:cs="Amiri"/>
          <w:color w:val="111111"/>
          <w:sz w:val="28"/>
          <w:sz w:val="28"/>
          <w:szCs w:val="28"/>
          <w:rtl w:val="true"/>
          <w:lang w:bidi="ar-SA"/>
        </w:rPr>
        <w:t>یا هشام إن الله تعالى يقول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لَذِكْرَىٰ لِمَنْ كَانَ لَهُ قَلْبٌ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لُقْمَانَ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اَلْفَهْمِ وَ اَلْعَقْلُ؛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متعالی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تذکری است برای آن کس که قلب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قلب در این آیه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به لقمان حکمت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عقل است</w:t>
      </w:r>
      <w:r>
        <w:rPr>
          <w:rFonts w:eastAsia="IRNazanin" w:cs="IRNazanin"/>
          <w:color w:val="111111"/>
          <w:sz w:val="28"/>
          <w:szCs w:val="28"/>
          <w:rtl w:val="true"/>
          <w:lang w:bidi="fa-IR"/>
        </w:rPr>
        <w:t xml:space="preserve">». </w:t>
      </w:r>
      <w:bookmarkStart w:id="119" w:name="pg15472_155292"/>
    </w:p>
    <w:p>
      <w:pPr>
        <w:pStyle w:val="BookText"/>
        <w:rPr/>
      </w:pPr>
      <w:bookmarkEnd w:id="119"/>
      <w:r>
        <w:rPr>
          <w:rFonts w:ascii="IRNazanin" w:hAnsi="IRNazanin" w:eastAsia="IRNazanin"/>
          <w:color w:val="111111"/>
          <w:sz w:val="28"/>
          <w:sz w:val="28"/>
          <w:szCs w:val="28"/>
          <w:rtl w:val="true"/>
          <w:lang w:bidi="fa-IR"/>
        </w:rPr>
        <w:t>امام کاظم علیه السلام در این جا، به دو آیه اشاره می نمایند که به عقل و عقلانیت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نخست، به سرگذشت پیشینیان مربوط می شود که تنها برای کسانی که قلب دارند مایه تذکر و اندرز است و قلب در این جا یعنی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به حکمت لقمان اشاره دارد که به فرمایش امام کاظم علیه السلام ، مراد از حکمت، فهم و عقل است که به لقمان اعطا شده بود</w:t>
      </w:r>
      <w:r>
        <w:rPr>
          <w:rFonts w:eastAsia="IRNazanin" w:cs="IRNazanin"/>
          <w:color w:val="111111"/>
          <w:sz w:val="28"/>
          <w:szCs w:val="28"/>
          <w:rtl w:val="true"/>
          <w:lang w:bidi="fa-IR"/>
        </w:rPr>
        <w:t>.</w:t>
      </w:r>
    </w:p>
    <w:p>
      <w:pPr>
        <w:pStyle w:val="Heading3"/>
        <w:numPr>
          <w:ilvl w:val="2"/>
          <w:numId w:val="1"/>
        </w:numPr>
        <w:rPr/>
      </w:pPr>
      <w:bookmarkStart w:id="120" w:name="__RefHeading___Toc7681763_2142443653"/>
      <w:bookmarkStart w:id="121" w:name="_Toc44"/>
      <w:bookmarkEnd w:id="120"/>
      <w:r>
        <w:rPr>
          <w:rtl w:val="true"/>
        </w:rPr>
        <w:t>عبارت دوازدهم</w:t>
      </w:r>
      <w:r>
        <w:rPr>
          <w:rtl w:val="true"/>
        </w:rPr>
        <w:t xml:space="preserve">: </w:t>
      </w:r>
      <w:r>
        <w:rPr>
          <w:rtl w:val="true"/>
        </w:rPr>
        <w:t>تواضع در برابر حق</w:t>
      </w:r>
      <w:bookmarkEnd w:id="121"/>
    </w:p>
    <w:p>
      <w:pPr>
        <w:pStyle w:val="BookText"/>
        <w:rPr/>
      </w:pPr>
      <w:r>
        <w:rPr>
          <w:rFonts w:ascii="Amiri" w:hAnsi="Amiri" w:eastAsia="Amiri" w:cs="Amiri"/>
          <w:color w:val="111111"/>
          <w:sz w:val="28"/>
          <w:sz w:val="28"/>
          <w:szCs w:val="28"/>
          <w:rtl w:val="true"/>
          <w:lang w:bidi="ar-SA"/>
        </w:rPr>
        <w:t>يَا هِشَامُ إِنَّ لُقْمَانَ قَالَ لاِبْنِهِ تَوَاضَعْ لِلْحَقِّ تَكُنْ أَعْقَلَ النَّاسِ وَ إِنَّ الْكَيِّسَ لَدَى الْحَقِّ يَسِيرُ؛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مقابل حق، فروتن باش تا عاقل ترین مردم باشی و بی شک افراد هوشیار و متواضع در برابر حق، زیاد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بخش، فروتنی در برابر حق را راه عاقل تر شدن بر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حق را از دو طریق عقل و اندیشه و دیگری از طریق وحی توسط پیامبران،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موانعی نیز برای رسیدن به حق وجود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حب مقام و مال، و تعصب های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برابر حق نیز موضع گیری 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کاملا تسلیم حقند و برخی آن مقدار از حتی را می پذیرند که در جهت منافعشان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باید از کبر و غرور، تعصب، هواپرستی و حب جاه و مقام خالی باشد تا کاملا در برابر حق تسلیم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دوم از عبارت دوازدهم نیز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إِنَّ اَلدُّنْيَا بَحْرٌ عَمِيقٌ قَدْ غَرِقَ فِيهَا عَالَمٌ كَثِيرٌ فَلْتَكُنْ سَفِينَتُكَ فِيهَا تُقَوِّي اَللَّهَ وَ حَشْوُهَا اَلْإِيمَانَ وَ شِرَاعُهَا التَّوَكُّلُ وقِيمُهَا العَقلُ ودَلِيلُها العِلمُ وسُكّانُها الصَّبْرُ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چون دریای عمیق و گودی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و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22" w:name="pg15472_155293"/>
    </w:p>
    <w:p>
      <w:pPr>
        <w:pStyle w:val="BookText"/>
        <w:rPr/>
      </w:pPr>
      <w:bookmarkEnd w:id="122"/>
      <w:r>
        <w:rPr>
          <w:rFonts w:ascii="IRNazanin" w:hAnsi="IRNazanin" w:eastAsia="IRNazanin"/>
          <w:color w:val="111111"/>
          <w:sz w:val="28"/>
          <w:sz w:val="28"/>
          <w:szCs w:val="28"/>
          <w:rtl w:val="true"/>
          <w:lang w:bidi="fa-IR"/>
        </w:rPr>
        <w:t>انسان های مختلفی در آن غرق شده اند، لذا باید برای نجات خویشتن کشتی ای از تقوا آماده کنی که توشه اش ایمان و نیروی محرکه و بادبان هایش توکل و ناخدای آن عقل، و راهنمای آن علم و لنگرش صبر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موانعی که پیش از این ذکر شد، وابستگی به دنیا یکی دیگر از موانع</w:t>
      </w:r>
    </w:p>
    <w:p>
      <w:pPr>
        <w:pStyle w:val="BookText"/>
        <w:rPr/>
      </w:pPr>
      <w:r>
        <w:rPr>
          <w:rFonts w:ascii="IRNazanin" w:hAnsi="IRNazanin" w:eastAsia="IRNazanin"/>
          <w:color w:val="111111"/>
          <w:sz w:val="28"/>
          <w:sz w:val="28"/>
          <w:szCs w:val="28"/>
          <w:rtl w:val="true"/>
          <w:lang w:bidi="fa-IR"/>
        </w:rPr>
        <w:t>و حجاب هاست، که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لقمان حکیم، ارکان پنجگانه کشتی نجات را که در برابر حوادث گوارا و ناگورای زندگانی دنیا از انسان ها محافظت می کند، به خوبی بیان داشته است</w:t>
      </w:r>
      <w:r>
        <w:rPr>
          <w:rFonts w:eastAsia="IRNazanin" w:cs="IRNazanin"/>
          <w:color w:val="111111"/>
          <w:sz w:val="28"/>
          <w:szCs w:val="28"/>
          <w:rtl w:val="true"/>
          <w:lang w:bidi="fa-IR"/>
        </w:rPr>
        <w:t>.</w:t>
      </w:r>
    </w:p>
    <w:p>
      <w:pPr>
        <w:pStyle w:val="Heading3"/>
        <w:numPr>
          <w:ilvl w:val="2"/>
          <w:numId w:val="1"/>
        </w:numPr>
        <w:rPr/>
      </w:pPr>
      <w:bookmarkStart w:id="123" w:name="__RefHeading___Toc7681765_2142443653"/>
      <w:bookmarkStart w:id="124" w:name="_Toc45"/>
      <w:bookmarkEnd w:id="123"/>
      <w:r>
        <w:rPr>
          <w:rtl w:val="true"/>
        </w:rPr>
        <w:t>عبارت سیزدهم</w:t>
      </w:r>
      <w:r>
        <w:rPr>
          <w:rtl w:val="true"/>
        </w:rPr>
        <w:t xml:space="preserve">: </w:t>
      </w:r>
      <w:r>
        <w:rPr>
          <w:rtl w:val="true"/>
        </w:rPr>
        <w:t>نشانه عقل</w:t>
      </w:r>
      <w:bookmarkEnd w:id="124"/>
    </w:p>
    <w:p>
      <w:pPr>
        <w:pStyle w:val="BookText"/>
        <w:rPr/>
      </w:pPr>
      <w:r>
        <w:rPr>
          <w:rFonts w:ascii="Amiri" w:hAnsi="Amiri" w:eastAsia="Amiri" w:cs="Amiri"/>
          <w:color w:val="111111"/>
          <w:sz w:val="28"/>
          <w:sz w:val="28"/>
          <w:szCs w:val="28"/>
          <w:rtl w:val="true"/>
          <w:lang w:bidi="ar-SA"/>
        </w:rPr>
        <w:t>يا هِشامُ إِنَّ لِكُلِّ شِئ دَليلاً وَ دَليلُ العَقلِ التَّفَكُّرُ وَ دَليلُ التَّفَكُّرِ الصَّمتُ وَلِكُلٌ شِئ مُطِيُّهُ وَ مُطِيُّهُ العقل التَّواضُعُ وَ كَفَى بِكَ جَهْلاً أَنْ تَرْكَبَ ما نُهِيتَ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نشانه ای است و نشانه عقل، اندیشیدن است و نشانه اندیشیدن، سکوت و خودداری از سخنان 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هر چیزی مرکبی است و مرکب عقل، تواضع است و برای نادانی تو همین بس که مرتکب کاری شوی که از آن نهی شده ای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از زاویه دیگری به عقل نگاه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عقل و اندیشیدن بیان گشته تا هر کس عیار عقل و اندیشه اش را با آن محک بزند؛ همان گونه که می توان با این مقیاس، میزان عقل و فکر دیگران را نیز اندازه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و فکر در زندگی فرد و در همه مسائل دینی، اجتماعی، سیاسی، خانوادگی، تربیتی، رسانه ای و خلاصه در همه رفتار و موضع گیری ها و سخنانش، حاکم باشد، نشانه عقلانیت اوست و می توان به وی اعتماد کرد و گرنه عاقل و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پرحرفی، نشانه کم عقلی یا سبب کم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هوشمند هستند که سکوت می کنند و جز به مقدار لازم سخن نمی گویند</w:t>
      </w:r>
      <w:r>
        <w:rPr>
          <w:rFonts w:eastAsia="IRNazanin" w:cs="IRNazanin"/>
          <w:color w:val="111111"/>
          <w:sz w:val="28"/>
          <w:szCs w:val="28"/>
          <w:rtl w:val="true"/>
          <w:lang w:bidi="fa-IR"/>
        </w:rPr>
        <w:t xml:space="preserve">. </w:t>
      </w:r>
      <w:bookmarkStart w:id="125" w:name="pg15472_155294"/>
    </w:p>
    <w:p>
      <w:pPr>
        <w:pStyle w:val="BookText"/>
        <w:rPr/>
      </w:pPr>
      <w:bookmarkEnd w:id="125"/>
      <w:r>
        <w:rPr>
          <w:rFonts w:ascii="IRNazanin" w:hAnsi="IRNazanin" w:eastAsia="IRNazanin"/>
          <w:color w:val="111111"/>
          <w:sz w:val="28"/>
          <w:sz w:val="28"/>
          <w:szCs w:val="28"/>
          <w:rtl w:val="true"/>
          <w:lang w:bidi="fa-IR"/>
        </w:rPr>
        <w:t>عبارت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خردمندانه</w:t>
      </w:r>
    </w:p>
    <w:p>
      <w:pPr>
        <w:pStyle w:val="BookText"/>
        <w:rPr/>
      </w:pPr>
      <w:r>
        <w:rPr>
          <w:rFonts w:ascii="Amiri" w:hAnsi="Amiri" w:eastAsia="Amiri" w:cs="Amiri"/>
          <w:color w:val="111111"/>
          <w:sz w:val="28"/>
          <w:sz w:val="28"/>
          <w:szCs w:val="28"/>
          <w:rtl w:val="true"/>
          <w:lang w:bidi="ar-SA"/>
        </w:rPr>
        <w:t>يَا هِشَامُ بَعَثَ اَللَّهُ أَنْبِيَائَهِ وَ رُسُلَهُ إِلَى عِبَادِهِ إِلاَّ لِيَعْقِلُوا عَنِ اَللَّه؛</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پیامبرانش را فرستاد تا مردم، خدا را با خردشان</w:t>
      </w:r>
    </w:p>
    <w:p>
      <w:pPr>
        <w:pStyle w:val="BookText"/>
        <w:rPr/>
      </w:pPr>
      <w:r>
        <w:rPr>
          <w:rFonts w:ascii="IRNazanin" w:hAnsi="IRNazanin" w:eastAsia="IRNazanin"/>
          <w:color w:val="111111"/>
          <w:sz w:val="28"/>
          <w:sz w:val="28"/>
          <w:szCs w:val="28"/>
          <w:rtl w:val="true"/>
          <w:lang w:bidi="fa-IR"/>
        </w:rPr>
        <w:t>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بخش روایت، استفاده می شود که اساس دعوت انبیا، فعال کردن عقل انسان ها برای مهم ترین مسأله زندگی یعنی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سازی عقل، آثاری دارد که در ادامه روایت بدان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فَأَحْسَنُهُمْ اِسْتَجَابَهُ أَحْسَنُهُمْ مَعْرِفَهُ ؛ کسانی بیش از همه دعوت انبیا را</w:t>
      </w:r>
    </w:p>
    <w:p>
      <w:pPr>
        <w:pStyle w:val="BookText"/>
        <w:rPr/>
      </w:pPr>
      <w:r>
        <w:rPr>
          <w:rFonts w:ascii="IRNazanin" w:hAnsi="IRNazanin" w:eastAsia="IRNazanin"/>
          <w:color w:val="111111"/>
          <w:sz w:val="28"/>
          <w:sz w:val="28"/>
          <w:szCs w:val="28"/>
          <w:rtl w:val="true"/>
          <w:lang w:bidi="fa-IR"/>
        </w:rPr>
        <w:t>می پذیرند که معرفت بیشتری به خدا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أَعْلَمُهُمْ بِأَمْرِ اَللَّهِ أَحْسَنُهُمْ عَقْلاً ؛ و کسانی بیش از همه به اوامر الهی تن می دهند که از خرد بیشتری بهره برده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زیرا با عقل خود می فهمند که اوامر و نواهی الهی به مصلحت آنان است و بیشتر به آن عمل می کنند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أَكْمَلُهُمْ عَقْلاً أرفَعُهُم دَرَجَهُ فِي الدُّنيا وَالآخِرُهُ ؛ و کسانی که عقلشان</w:t>
      </w:r>
    </w:p>
    <w:p>
      <w:pPr>
        <w:pStyle w:val="BookText"/>
        <w:rPr/>
      </w:pPr>
      <w:r>
        <w:rPr>
          <w:rFonts w:ascii="IRNazanin" w:hAnsi="IRNazanin" w:eastAsia="IRNazanin"/>
          <w:color w:val="111111"/>
          <w:sz w:val="28"/>
          <w:sz w:val="28"/>
          <w:szCs w:val="28"/>
          <w:rtl w:val="true"/>
          <w:lang w:bidi="fa-IR"/>
        </w:rPr>
        <w:t>کامل تر باشد، مقام و منزلتشان در دنیا و آخرت در پیشگاه خداوند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هر اندازه عقل بیش تر باشد، میزان اطاعت پذیری از انبیا بالاتر است و هر قدر میزان اطاعت پذیری از انبیا بالاتر باشد، اطاعت از فرمان الهی قوی تر است و هر چه اطاعت از فرمان الهی قوی تر باشد، درجات انسان عالی تر خواهد بود</w:t>
      </w:r>
      <w:r>
        <w:rPr>
          <w:rFonts w:eastAsia="IRNazanin" w:cs="IRNazanin"/>
          <w:color w:val="111111"/>
          <w:sz w:val="28"/>
          <w:szCs w:val="28"/>
          <w:rtl w:val="true"/>
          <w:lang w:bidi="fa-IR"/>
        </w:rPr>
        <w:t>.</w:t>
      </w:r>
    </w:p>
    <w:p>
      <w:pPr>
        <w:pStyle w:val="Heading3"/>
        <w:numPr>
          <w:ilvl w:val="2"/>
          <w:numId w:val="1"/>
        </w:numPr>
        <w:rPr/>
      </w:pPr>
      <w:bookmarkStart w:id="126" w:name="__RefHeading___Toc7681767_2142443653"/>
      <w:bookmarkStart w:id="127" w:name="_Toc46"/>
      <w:bookmarkEnd w:id="126"/>
      <w:r>
        <w:rPr>
          <w:rtl w:val="true"/>
        </w:rPr>
        <w:t>عبارت پانزدهم</w:t>
      </w:r>
      <w:r>
        <w:rPr>
          <w:rtl w:val="true"/>
        </w:rPr>
        <w:t xml:space="preserve">: </w:t>
      </w:r>
      <w:r>
        <w:rPr>
          <w:rtl w:val="true"/>
        </w:rPr>
        <w:t>حجت ظاهری و باطنی</w:t>
      </w:r>
      <w:bookmarkEnd w:id="127"/>
    </w:p>
    <w:p>
      <w:pPr>
        <w:pStyle w:val="BookText"/>
        <w:rPr/>
      </w:pPr>
      <w:r>
        <w:rPr>
          <w:rFonts w:ascii="Amiri" w:hAnsi="Amiri" w:eastAsia="Amiri" w:cs="Amiri"/>
          <w:color w:val="111111"/>
          <w:sz w:val="28"/>
          <w:sz w:val="28"/>
          <w:szCs w:val="28"/>
          <w:rtl w:val="true"/>
          <w:lang w:bidi="ar-SA"/>
        </w:rPr>
        <w:t>يا هِشَامُ إِنَّ اللَّهَ عَلَى اَلنَّاسِ حُجَّتَينِ حَجُّهُ ظاهِرُهُ وَ حَجهُ بَاطِنُهُ فَأَمَّا الظَّاهِرُهُ فَالرُّسُلُ وَ الْأَنْبِيَاءُ وَ اَلاَئِمُهُ وَ أَمَّا اَلْبَاطِنُهُ فَالْعُقُولُ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متعالی برای مردم دو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وسیله تشخیص حق از </w:t>
      </w:r>
      <w:bookmarkStart w:id="128" w:name="pg15472_155295"/>
    </w:p>
    <w:p>
      <w:pPr>
        <w:pStyle w:val="BookText"/>
        <w:rPr/>
      </w:pPr>
      <w:bookmarkEnd w:id="128"/>
      <w:r>
        <w:rPr>
          <w:rFonts w:ascii="IRNazanin" w:hAnsi="IRNazanin" w:eastAsia="IRNazanin"/>
          <w:color w:val="111111"/>
          <w:sz w:val="28"/>
          <w:sz w:val="28"/>
          <w:szCs w:val="28"/>
          <w:rtl w:val="true"/>
          <w:lang w:bidi="fa-IR"/>
        </w:rPr>
        <w:t>باطل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در ظاهر و حجتی در باطن؛ حجت ظاهری، انبیا و رسولان 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حجت باطنی، خرد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که به ما دستور حرکت به سوی رستگاری داده، به اقتضای قاعده لطف، ابزار آن، یعنی حجت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ما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مختلفی در حجت ظاهری و باطنی نیز مطرح شده،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ظاهری از عالم تشریع و حجت باطنی از عالم تکوین، هر دو از سوی</w:t>
      </w:r>
    </w:p>
    <w:p>
      <w:pPr>
        <w:pStyle w:val="BookText"/>
        <w:rPr/>
      </w:pPr>
      <w:r>
        <w:rPr>
          <w:rFonts w:ascii="IRNazanin" w:hAnsi="IRNazanin" w:eastAsia="IRNazanin"/>
          <w:color w:val="111111"/>
          <w:sz w:val="28"/>
          <w:sz w:val="28"/>
          <w:szCs w:val="28"/>
          <w:rtl w:val="true"/>
          <w:lang w:bidi="fa-IR"/>
        </w:rPr>
        <w:t>خداست و با هم هماهنگ هستند؛</w:t>
      </w:r>
    </w:p>
    <w:p>
      <w:pPr>
        <w:pStyle w:val="BookText"/>
        <w:rPr/>
      </w:pPr>
      <w:r>
        <w:rPr>
          <w:rFonts w:ascii="IRNazanin" w:hAnsi="IRNazanin" w:eastAsia="IRNazanin"/>
          <w:color w:val="111111"/>
          <w:sz w:val="28"/>
          <w:sz w:val="28"/>
          <w:szCs w:val="28"/>
          <w:rtl w:val="true"/>
          <w:lang w:bidi="fa-IR"/>
        </w:rPr>
        <w:t>قوانین شریعت و تکوین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عقل، کلیات و</w:t>
      </w:r>
    </w:p>
    <w:p>
      <w:pPr>
        <w:pStyle w:val="BookText"/>
        <w:rPr/>
      </w:pPr>
      <w:r>
        <w:rPr>
          <w:rFonts w:ascii="IRNazanin" w:hAnsi="IRNazanin" w:eastAsia="IRNazanin"/>
          <w:color w:val="111111"/>
          <w:sz w:val="28"/>
          <w:sz w:val="28"/>
          <w:szCs w:val="28"/>
          <w:rtl w:val="true"/>
          <w:lang w:bidi="fa-IR"/>
        </w:rPr>
        <w:t>جزئیات را درک می کند، به گونه ای که اگر حتى انبيا هم نمی آمدند عقل برای درک آنها مشکلی نداشت همچون حسن عدالت و قبح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این بخش از ادراکات عقلیه را تأیید و تقویت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اموری است که عقل، کلیات آن را درک می کند اما به جزئیات آن پی نمی برد و شرع، حكم جزئیات آن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برای رسیدن به مقصد، به هر دو حجت نیاز دارد و بدون در نظر گرفتن</w:t>
      </w:r>
    </w:p>
    <w:p>
      <w:pPr>
        <w:pStyle w:val="BookText"/>
        <w:rPr/>
      </w:pPr>
      <w:r>
        <w:rPr>
          <w:rFonts w:ascii="IRNazanin" w:hAnsi="IRNazanin" w:eastAsia="IRNazanin"/>
          <w:color w:val="111111"/>
          <w:sz w:val="28"/>
          <w:sz w:val="28"/>
          <w:szCs w:val="28"/>
          <w:rtl w:val="true"/>
          <w:lang w:bidi="fa-IR"/>
        </w:rPr>
        <w:t>یکی از آنها به مقصد نخواهد رسید</w:t>
      </w:r>
      <w:r>
        <w:rPr>
          <w:rFonts w:eastAsia="IRNazanin" w:cs="IRNazanin"/>
          <w:color w:val="111111"/>
          <w:sz w:val="28"/>
          <w:szCs w:val="28"/>
          <w:rtl w:val="true"/>
          <w:lang w:bidi="fa-IR"/>
        </w:rPr>
        <w:t>.</w:t>
      </w:r>
    </w:p>
    <w:p>
      <w:pPr>
        <w:pStyle w:val="Heading3"/>
        <w:numPr>
          <w:ilvl w:val="2"/>
          <w:numId w:val="1"/>
        </w:numPr>
        <w:rPr/>
      </w:pPr>
      <w:bookmarkStart w:id="129" w:name="__RefHeading___Toc7681769_2142443653"/>
      <w:bookmarkStart w:id="130" w:name="_Toc47"/>
      <w:bookmarkEnd w:id="129"/>
      <w:r>
        <w:rPr>
          <w:rtl w:val="true"/>
        </w:rPr>
        <w:t>عبارت شانزدهم</w:t>
      </w:r>
      <w:r>
        <w:rPr>
          <w:rtl w:val="true"/>
        </w:rPr>
        <w:t xml:space="preserve">: </w:t>
      </w:r>
      <w:r>
        <w:rPr>
          <w:rtl w:val="true"/>
        </w:rPr>
        <w:t>ویژگی های عاقل</w:t>
      </w:r>
      <w:bookmarkEnd w:id="130"/>
    </w:p>
    <w:p>
      <w:pPr>
        <w:pStyle w:val="BookText"/>
        <w:rPr/>
      </w:pPr>
      <w:r>
        <w:rPr>
          <w:rFonts w:ascii="Amiri" w:hAnsi="Amiri" w:eastAsia="Amiri" w:cs="Amiri"/>
          <w:color w:val="111111"/>
          <w:sz w:val="28"/>
          <w:sz w:val="28"/>
          <w:szCs w:val="28"/>
          <w:rtl w:val="true"/>
          <w:lang w:bidi="ar-SA"/>
        </w:rPr>
        <w:t>يَا هِشَامُ إِنَّ الْعَاقِلَ الَّذِي لَايَشْغَلُ الْحَلَالُ شُكْرَهُ وَ لَايَغْلِبُ الْحَرَامُ صَبْرَه؛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کسی است که رسیدن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 و از</w:t>
      </w:r>
    </w:p>
    <w:p>
      <w:pPr>
        <w:pStyle w:val="BookText"/>
        <w:rPr/>
      </w:pPr>
      <w:r>
        <w:rPr>
          <w:rFonts w:ascii="IRNazanin" w:hAnsi="IRNazanin" w:eastAsia="IRNazanin"/>
          <w:color w:val="111111"/>
          <w:sz w:val="28"/>
          <w:sz w:val="28"/>
          <w:szCs w:val="28"/>
          <w:rtl w:val="true"/>
          <w:lang w:bidi="fa-IR"/>
        </w:rPr>
        <w:t>شکر خداوند باز نمی دارد و در مقابل حرام، صبر و شکیبایی می ورزد</w:t>
      </w:r>
      <w:r>
        <w:rPr>
          <w:rFonts w:eastAsia="IRNazanin" w:cs="IRNazanin"/>
          <w:color w:val="111111"/>
          <w:sz w:val="28"/>
          <w:szCs w:val="28"/>
          <w:rtl w:val="true"/>
          <w:lang w:bidi="fa-IR"/>
        </w:rPr>
        <w:t>».</w:t>
      </w:r>
    </w:p>
    <w:p>
      <w:pPr>
        <w:pStyle w:val="Heading3"/>
        <w:numPr>
          <w:ilvl w:val="2"/>
          <w:numId w:val="1"/>
        </w:numPr>
        <w:rPr/>
      </w:pPr>
      <w:bookmarkStart w:id="131" w:name="__RefHeading___Toc7681771_2142443653"/>
      <w:bookmarkStart w:id="132" w:name="_Toc48"/>
      <w:bookmarkEnd w:id="131"/>
      <w:r>
        <w:rPr>
          <w:rtl w:val="true"/>
        </w:rPr>
        <w:t>عبارت هفدهم</w:t>
      </w:r>
      <w:r>
        <w:rPr>
          <w:rtl w:val="true"/>
        </w:rPr>
        <w:t xml:space="preserve">: </w:t>
      </w:r>
      <w:r>
        <w:rPr>
          <w:rtl w:val="true"/>
        </w:rPr>
        <w:t>آفات عقل</w:t>
      </w:r>
      <w:bookmarkEnd w:id="13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مَنْ سَلَّطَ ثَلاَثاً عَلَى ثَلاَثٍ فَكَأَنَّمَا أَعَانَ عَلى هَدمِ عَقْلِهِ مَن أَظْلَمَ نُورَ تَفَكُّرِهِ بِطولِ أَمَلِهِ وَ مَحَا طَرَائِفَ حِكمَتِهِ </w:t>
      </w:r>
      <w:bookmarkStart w:id="133" w:name="pg15472_155296"/>
    </w:p>
    <w:p>
      <w:pPr>
        <w:pStyle w:val="BookText"/>
        <w:rPr/>
      </w:pPr>
      <w:bookmarkEnd w:id="133"/>
      <w:r>
        <w:rPr>
          <w:rFonts w:ascii="Amiri" w:hAnsi="Amiri" w:eastAsia="Amiri" w:cs="Amiri"/>
          <w:color w:val="111111"/>
          <w:sz w:val="28"/>
          <w:sz w:val="28"/>
          <w:szCs w:val="28"/>
          <w:rtl w:val="true"/>
          <w:lang w:bidi="ar-SA"/>
        </w:rPr>
        <w:t>بِفُضولِ كَلاَمِهِ وَ أَطْفَأَ نُورَ عِبرَتِهِ بِشَهواتِ نَفْسِهِ فَكَأَنَّمَا أَعَانَ هَوَاهُ عَلَى هَدمِ عَقْلِهِ وَ مَنْ هَدَمَ عَقْلَهُ أَفْسَدَ عَلَيْهِ دِينَهُ وَ دُنْيَاه؛</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چیز را بر سه چیز مسلط کند گویا به نابودی خرد خود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نور تفکرش را به وسیله آرزوهای طولانی تاریک کند و شخصی که با سخنان اضافی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حکمت آمیز را محو نماید و کسی که نور عبرتش را با شهوات نفسانی خاموش کند، گویا به هوای نفسش در نابودی عقلش کمک کرده و کسی که عقلش را نابود کند، دین و دنیایش را نابود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های نخستین روایت، اهمیت فوق العاده عقل با استفاده از آیات قرآن بیان شد و امام کاظم علیه السلام عقل را در اوج عظمت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بیان اهمیت تفکر و نقش مهم آن پرداختند و در بخش های بعدی، نشانه های عاقل را برشمردند و آفات عقل را بررسی کردند و به سه مورد آن یعنی آرزوهای طولانی، فضول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اضافه بی حساب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نابود کننده سخنان حکمت آمیز است، و شهوات نفسانی، اشاره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معلوم می شود که انسان دارای اختیار است و می تواند این آفات را بر عقل خود مسلط نماید و آن را نابود کند یا مسلط نکند و حیات عقلش را حفظ نماید</w:t>
      </w:r>
      <w:r>
        <w:rPr>
          <w:rFonts w:eastAsia="IRNazanin" w:cs="IRNazanin"/>
          <w:color w:val="111111"/>
          <w:sz w:val="28"/>
          <w:szCs w:val="28"/>
          <w:rtl w:val="true"/>
          <w:lang w:bidi="fa-IR"/>
        </w:rPr>
        <w:t>.</w:t>
      </w:r>
    </w:p>
    <w:p>
      <w:pPr>
        <w:pStyle w:val="Heading3"/>
        <w:numPr>
          <w:ilvl w:val="2"/>
          <w:numId w:val="1"/>
        </w:numPr>
        <w:rPr/>
      </w:pPr>
      <w:bookmarkStart w:id="134" w:name="__RefHeading___Toc7681773_2142443653"/>
      <w:bookmarkStart w:id="135" w:name="_Toc49"/>
      <w:bookmarkEnd w:id="134"/>
      <w:r>
        <w:rPr>
          <w:rtl w:val="true"/>
        </w:rPr>
        <w:t>عبارت هجدهم</w:t>
      </w:r>
      <w:r>
        <w:rPr>
          <w:rtl w:val="true"/>
        </w:rPr>
        <w:t xml:space="preserve">: </w:t>
      </w:r>
      <w:r>
        <w:rPr>
          <w:rtl w:val="true"/>
        </w:rPr>
        <w:t>آفات رشد</w:t>
      </w:r>
      <w:bookmarkEnd w:id="135"/>
    </w:p>
    <w:p>
      <w:pPr>
        <w:pStyle w:val="BookText"/>
        <w:rPr/>
      </w:pPr>
      <w:r>
        <w:rPr>
          <w:rFonts w:ascii="Amiri" w:hAnsi="Amiri" w:eastAsia="Amiri" w:cs="Amiri"/>
          <w:color w:val="111111"/>
          <w:sz w:val="28"/>
          <w:sz w:val="28"/>
          <w:szCs w:val="28"/>
          <w:rtl w:val="true"/>
          <w:lang w:bidi="ar-SA"/>
        </w:rPr>
        <w:t>اعمال يا هِشامُ كَيْفَ يَزْكُو عَنداللَّهِ عَمَلُكَ وَ أَنْتَ قَدْ شَغَلْتَ قَلْبَكَ عَنْ أَمْرِ رَبِّكَ وَ أَطَعْتَ هَوَاكَ عَلَى غَلَبِهِ عَقْلَكَ؛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اعمال تو در نزد خداوند پاکیزه باشد و رشد کند در حالی که قلبت را از اوامر الهی روی گردان نموده و هوای نفست را بر عقلت غالب کرده ای و به اطاعت هوای نفس پرداخته ای؟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به دو آفت از آفاتی که مانع رشد اعمال و پاکیزگی آن می شود </w:t>
      </w:r>
      <w:bookmarkStart w:id="136" w:name="pg15472_155297"/>
    </w:p>
    <w:p>
      <w:pPr>
        <w:pStyle w:val="BookText"/>
        <w:rPr/>
      </w:pPr>
      <w:bookmarkEnd w:id="136"/>
      <w:r>
        <w:rPr>
          <w:rFonts w:ascii="IRNazanin" w:hAnsi="IRNazanin" w:eastAsia="IRNazanin"/>
          <w:color w:val="111111"/>
          <w:sz w:val="28"/>
          <w:sz w:val="28"/>
          <w:szCs w:val="28"/>
          <w:rtl w:val="true"/>
          <w:lang w:bidi="fa-IR"/>
        </w:rPr>
        <w:t>یعنی هوای نفس و از کار انداختن عقل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زکات، معنای اولیه آن رشد و معنای دیگر آن پاکیزگی و پاکسازی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هر دو، به یک ریشه بازمی گردد؛ زیرا تا موانع از بین نرود رشد حاصل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اگر دوست داریم اعمالمان رشد کند، باید قلبمان را فقط متوجه خدا کرده، عقلمان را امير و هوای نفس را اسیر کنیم</w:t>
      </w:r>
      <w:r>
        <w:rPr>
          <w:rFonts w:eastAsia="IRNazanin" w:cs="IRNazanin"/>
          <w:color w:val="111111"/>
          <w:sz w:val="28"/>
          <w:szCs w:val="28"/>
          <w:rtl w:val="true"/>
          <w:lang w:bidi="fa-IR"/>
        </w:rPr>
        <w:t>.</w:t>
      </w:r>
    </w:p>
    <w:p>
      <w:pPr>
        <w:pStyle w:val="Heading3"/>
        <w:numPr>
          <w:ilvl w:val="2"/>
          <w:numId w:val="1"/>
        </w:numPr>
        <w:rPr/>
      </w:pPr>
      <w:bookmarkStart w:id="137" w:name="__RefHeading___Toc7681775_2142443653"/>
      <w:bookmarkStart w:id="138" w:name="_Toc50"/>
      <w:bookmarkEnd w:id="137"/>
      <w:r>
        <w:rPr>
          <w:rtl w:val="true"/>
        </w:rPr>
        <w:t>عبارت نوزدهم</w:t>
      </w:r>
      <w:r>
        <w:rPr>
          <w:rtl w:val="true"/>
        </w:rPr>
        <w:t xml:space="preserve">: </w:t>
      </w:r>
      <w:r>
        <w:rPr>
          <w:rtl w:val="true"/>
        </w:rPr>
        <w:t>چاره تنهایی</w:t>
      </w:r>
      <w:bookmarkEnd w:id="138"/>
    </w:p>
    <w:p>
      <w:pPr>
        <w:pStyle w:val="BookText"/>
        <w:rPr/>
      </w:pPr>
      <w:r>
        <w:rPr>
          <w:rFonts w:ascii="Amiri" w:hAnsi="Amiri" w:eastAsia="Amiri" w:cs="Amiri"/>
          <w:color w:val="111111"/>
          <w:sz w:val="28"/>
          <w:sz w:val="28"/>
          <w:szCs w:val="28"/>
          <w:rtl w:val="true"/>
          <w:lang w:bidi="ar-SA"/>
        </w:rPr>
        <w:t>يَا هِشَامُ اَلصَّبْرُ عَلَى اَلْوَحْدِهِ علامه قُوهُ اَلْعَقْلِ فَمَنْ عَقَلَ عَنِ اَللَّهِ اِعْتَزَلَ أَهْلَ اَلدُّنْيَا وَ اَلرَّاغِبِينَ فِيهَا وَ رَغِبَ فِيمَا عِنْدَ اَللَّهِ وَ كَانَ اللَّهُ اِنْسَهُ فِي الْوَحْشِهِ وَ صاحِبَهُ فِي الوَحدِهِ وَغُناهُ في العَيلِهِ وَ مُعِزَّهُ مِن غَيْرِ عَشِيرِهِ ؛</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تنهایی، نشانه قوت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عقل الهی دارد، حساب خود را از دنیاپرستان جدا می کند و از راغبان در دنیا که هم و غمشان مادیات است، فاصله می گیرد و تمام توجهش به خداست و خداوند انیس و مونس او در وحشت و رفیقش در تنهایی است و باعث غنای او به هنگام فقر و سبب عزتش بدون داشتن عشیره و قبیله می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گاه در میان جمعیتی آلوده زندگی کرده، احساس تنهایی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مواقعی باید همرنگ جماعت شد یا این که مشکل تنهایی را به جان خرید؟ امام کاظم علیه السلام در پاسخ، دستور می دهند که در چنین مواردی تنهایی را انتخاب کن و بر مشکلاتش صبر نما و خودت را آلوده این گونه افراد مکن که صبر بر وحدت، نشانه عقل است و عقل، تنهایی و پاک بودن را بر آلودگی و با اجتماع آلوده بودن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چهار مشکل نداشتن انیس و مونس، تنهایی، مشکلات مالی و بی قبیلگی اشاره فرموده، خداوند را مونس، رفیق، موجب غنا و عزت و اعتبار آنها در چنین مواقعی معرفی می کنند که با تکیه بر او می توانند مشکلات را حل نمایند</w:t>
      </w:r>
      <w:r>
        <w:rPr>
          <w:rFonts w:eastAsia="IRNazanin" w:cs="IRNazanin"/>
          <w:color w:val="111111"/>
          <w:sz w:val="28"/>
          <w:szCs w:val="28"/>
          <w:rtl w:val="true"/>
          <w:lang w:bidi="fa-IR"/>
        </w:rPr>
        <w:t xml:space="preserve">. </w:t>
      </w:r>
      <w:bookmarkStart w:id="139" w:name="pg15472_155298"/>
    </w:p>
    <w:p>
      <w:pPr>
        <w:pStyle w:val="Heading3"/>
        <w:numPr>
          <w:ilvl w:val="2"/>
          <w:numId w:val="1"/>
        </w:numPr>
        <w:rPr/>
      </w:pPr>
      <w:bookmarkStart w:id="140" w:name="__RefHeading___Toc7681777_2142443653"/>
      <w:bookmarkStart w:id="141" w:name="_Toc51"/>
      <w:bookmarkEnd w:id="139"/>
      <w:bookmarkEnd w:id="140"/>
      <w:r>
        <w:rPr>
          <w:rtl w:val="true"/>
        </w:rPr>
        <w:t>عبارت بیستم</w:t>
      </w:r>
      <w:r>
        <w:rPr>
          <w:rtl w:val="true"/>
        </w:rPr>
        <w:t xml:space="preserve">: </w:t>
      </w:r>
      <w:r>
        <w:rPr>
          <w:rtl w:val="true"/>
        </w:rPr>
        <w:t>روابط هفت گانه</w:t>
      </w:r>
      <w:bookmarkEnd w:id="141"/>
    </w:p>
    <w:p>
      <w:pPr>
        <w:pStyle w:val="BookText"/>
        <w:rPr/>
      </w:pPr>
      <w:r>
        <w:rPr>
          <w:rFonts w:ascii="Amiri" w:hAnsi="Amiri" w:eastAsia="Amiri" w:cs="Amiri"/>
          <w:color w:val="111111"/>
          <w:sz w:val="28"/>
          <w:sz w:val="28"/>
          <w:szCs w:val="28"/>
          <w:rtl w:val="true"/>
          <w:lang w:bidi="ar-SA"/>
        </w:rPr>
        <w:t>يَا هِشَامُ نَصْبَ الْحَقِّ لِطَاعَةِ اللَّهِ وَ لَاتِجَاهَ إِلَّا بِالطَّاعِهِ وَ الطَّاعُهُ بِالْعِلْمِ وَ العِلمُ بِالتَّعَلُّمِ وَ التَّعَلُّمُ بِالعَقلِ يُعْتَقَدُ و لاعِلمَ إِلاَّ مِن عالِمٍ رَبَّانيٍ وَ مَعرِفَةُ العِلمِ بِالعَقلِ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که خداوند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حق خدا بر مردم و چه حق پیامبر و امام بر مردم و چه حق همسایه بر همسایه و خلاصه تمام انواع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اطاعت خداست و راه نجاتی جز از طریق اطاعت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خدا بدون علم و دانش بدون تعلم و فراگیری به دست نمی آید و تعلم به سبب عقل و عقلانیت استحکام می یابد و دانش، تنها باید از عالم ربانی گرفته شود و تنها راه شناخت علم، </w:t>
      </w:r>
      <w:r>
        <w:rPr>
          <w:rStyle w:val="FootnoteAnchor"/>
          <w:rtl w:val="true"/>
        </w:rPr>
        <w:footnoteReference w:id="57"/>
      </w:r>
      <w:r>
        <w:rPr>
          <w:rFonts w:ascii="IRNazanin" w:hAnsi="IRNazanin" w:eastAsia="IRNazanin"/>
          <w:color w:val="111111"/>
          <w:sz w:val="28"/>
          <w:sz w:val="28"/>
          <w:szCs w:val="28"/>
          <w:rtl w:val="true"/>
          <w:lang w:bidi="fa-IR"/>
        </w:rPr>
        <w:t>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در این حدیث شریف، از هفت نوع رابطه سخن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حق با اطاعت؛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نجات با اطاعت؛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اطاعت با 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علم با تعلم؛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تعلم با عقل؛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تعلیم با عالم ربانی؛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شناخت عالم با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رابطه ها بسیار دقیق هستند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افراط و تفریط در مسائل مذهبی سر چشمه تمام انحرافات است، امام کاظم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راه نجاتی جز از طریق بندگی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اطاعتی که همراه با آگاهی باشد، نه چشم بسته و طوطی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پیروان حضرت علی علیه السلام </w:t>
      </w:r>
      <w:bookmarkStart w:id="142" w:name="pg15472_155299"/>
    </w:p>
    <w:p>
      <w:pPr>
        <w:pStyle w:val="BookText"/>
        <w:rPr/>
      </w:pPr>
      <w:bookmarkEnd w:id="142"/>
      <w:r>
        <w:rPr>
          <w:rFonts w:ascii="IRNazanin" w:hAnsi="IRNazanin" w:eastAsia="IRNazanin"/>
          <w:color w:val="111111"/>
          <w:sz w:val="28"/>
          <w:sz w:val="28"/>
          <w:szCs w:val="28"/>
          <w:rtl w:val="true"/>
          <w:lang w:bidi="fa-IR"/>
        </w:rPr>
        <w:t>این است که از شخصیتی پیروی می نمایند که داناترین مسلمانان بود</w:t>
      </w:r>
      <w:r>
        <w:rPr>
          <w:rFonts w:eastAsia="IRNazanin" w:cs="IRNazanin"/>
          <w:color w:val="111111"/>
          <w:sz w:val="28"/>
          <w:szCs w:val="28"/>
          <w:rtl w:val="true"/>
          <w:lang w:bidi="fa-IR"/>
        </w:rPr>
        <w:t>.</w:t>
      </w:r>
    </w:p>
    <w:p>
      <w:pPr>
        <w:pStyle w:val="Heading3"/>
        <w:numPr>
          <w:ilvl w:val="2"/>
          <w:numId w:val="1"/>
        </w:numPr>
        <w:rPr/>
      </w:pPr>
      <w:bookmarkStart w:id="143" w:name="__RefHeading___Toc7681779_2142443653"/>
      <w:bookmarkStart w:id="144" w:name="_Toc52"/>
      <w:bookmarkEnd w:id="143"/>
      <w:r>
        <w:rPr>
          <w:rtl w:val="true"/>
        </w:rPr>
        <w:t>عبارت بیست و یکم</w:t>
      </w:r>
      <w:r>
        <w:rPr>
          <w:rtl w:val="true"/>
        </w:rPr>
        <w:t xml:space="preserve">: </w:t>
      </w:r>
      <w:r>
        <w:rPr>
          <w:rtl w:val="true"/>
        </w:rPr>
        <w:t>معیار قبولی اعمال</w:t>
      </w:r>
      <w:bookmarkEnd w:id="144"/>
    </w:p>
    <w:p>
      <w:pPr>
        <w:pStyle w:val="BookText"/>
        <w:rPr/>
      </w:pPr>
      <w:r>
        <w:rPr>
          <w:rFonts w:ascii="Amiri" w:hAnsi="Amiri" w:eastAsia="Amiri" w:cs="Amiri"/>
          <w:color w:val="111111"/>
          <w:sz w:val="28"/>
          <w:sz w:val="28"/>
          <w:szCs w:val="28"/>
          <w:rtl w:val="true"/>
          <w:lang w:bidi="ar-SA"/>
        </w:rPr>
        <w:t>يَا هِشَامُ قَلِيلُ الْعَمَلِ مِنَ الْعالِمِ مَقْبُولٌ مُضَاعَفٌ وَ كَثِيرُ اَلْعَمَلِ مِنْ أَهْلِ اَلْهَوَى وَ اَلْجَهْلِ مَرْدُودٌ</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مختصر و کمی که عالم عاقل انجام دهد هم قبول است و هم دو چندان می شود؛ اما عمل زیادی که اهل هوا و هوس و انسان های جاهل به جا آورند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تعارض بین کمیت و کیفیت در امور مادی و معنوی،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w:t>
      </w:r>
    </w:p>
    <w:p>
      <w:pPr>
        <w:pStyle w:val="BookText"/>
        <w:rPr/>
      </w:pPr>
      <w:r>
        <w:rPr>
          <w:rFonts w:ascii="IRNazanin" w:hAnsi="IRNazanin" w:eastAsia="IRNazanin"/>
          <w:color w:val="111111"/>
          <w:sz w:val="28"/>
          <w:sz w:val="28"/>
          <w:szCs w:val="28"/>
          <w:rtl w:val="true"/>
          <w:lang w:bidi="fa-IR"/>
        </w:rPr>
        <w:t>با کیفیت بالاتر، بهتر از بیش تر با کیفیت پایین است</w:t>
      </w:r>
      <w:r>
        <w:rPr>
          <w:rFonts w:eastAsia="IRNazanin" w:cs="IRNazanin"/>
          <w:color w:val="111111"/>
          <w:sz w:val="28"/>
          <w:szCs w:val="28"/>
          <w:rtl w:val="true"/>
          <w:lang w:bidi="fa-IR"/>
        </w:rPr>
        <w:t>.</w:t>
      </w:r>
    </w:p>
    <w:p>
      <w:pPr>
        <w:pStyle w:val="Heading3"/>
        <w:numPr>
          <w:ilvl w:val="2"/>
          <w:numId w:val="1"/>
        </w:numPr>
        <w:rPr/>
      </w:pPr>
      <w:bookmarkStart w:id="145" w:name="__RefHeading___Toc7681781_2142443653"/>
      <w:bookmarkStart w:id="146" w:name="_Toc53"/>
      <w:bookmarkEnd w:id="145"/>
      <w:r>
        <w:rPr>
          <w:rtl w:val="true"/>
        </w:rPr>
        <w:t>عبارت بیست و دوم</w:t>
      </w:r>
      <w:r>
        <w:rPr>
          <w:rtl w:val="true"/>
        </w:rPr>
        <w:t xml:space="preserve">: </w:t>
      </w:r>
      <w:r>
        <w:rPr>
          <w:rtl w:val="true"/>
        </w:rPr>
        <w:t>تجارت پرسود</w:t>
      </w:r>
      <w:bookmarkEnd w:id="146"/>
    </w:p>
    <w:p>
      <w:pPr>
        <w:pStyle w:val="BookText"/>
        <w:rPr/>
      </w:pPr>
      <w:r>
        <w:rPr>
          <w:rFonts w:ascii="Amiri" w:hAnsi="Amiri" w:eastAsia="Amiri" w:cs="Amiri"/>
          <w:color w:val="111111"/>
          <w:sz w:val="28"/>
          <w:sz w:val="28"/>
          <w:szCs w:val="28"/>
          <w:rtl w:val="true"/>
          <w:lang w:bidi="ar-SA"/>
        </w:rPr>
        <w:t>يَا هِشَامُ إِنَّ الْعَاقِلَ رَضِيَ بِالدُّونِ مِنَ الدُّنيَا مَعَ الحُكَمِهِ وَلَم يَرْضَ بِالدُّونِ مِنَ الْحُكْمِهِ مَعَ الدُّنيَا فَلِذلِكَ رَبِحَتْ تِجَارَتُهُم؛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کسی است که امکانات محدود و مختصر دنیا همراه با حکمت فراوان را بر حکمت اندک همراه با امکانات فراوان دنیا ترجیح می دهد و لذا اینگونه افراد در بازار دنیا تجارتشان سود می دهد و دچار خسران و ضرر نمی شوند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چیست که در آیات و روایات بر آن بسیار تأكيد شده است؟ حکمت در لغت یعنی بازدارندگی که به تدریج معانی دیگری نیز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 نظر مفسران، مجموعه ای از معرفت، علم، اخلاق، تقوا، نور و هدایت است که انسان را از نافرمانی خدا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حکمت هم جنبه نظری دارد که اعتقاد به معارف و مبانی دینی به ویژه خداشناسی است و هم جنبه عملی که همان اخلاق و ارزش های دینی و خمیر مایه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bookmarkStart w:id="147" w:name="pg15472_155300"/>
    </w:p>
    <w:p>
      <w:pPr>
        <w:pStyle w:val="BookText"/>
        <w:rPr/>
      </w:pPr>
      <w:bookmarkEnd w:id="147"/>
      <w:r>
        <w:rPr>
          <w:rFonts w:ascii="IRNazanin" w:hAnsi="IRNazanin" w:eastAsia="IRNazanin"/>
          <w:color w:val="111111"/>
          <w:sz w:val="28"/>
          <w:sz w:val="28"/>
          <w:szCs w:val="28"/>
          <w:rtl w:val="true"/>
          <w:lang w:bidi="fa-IR"/>
        </w:rPr>
        <w:t>دارای مبانی اعتقادی محکم و استوار و ارزش های اخلاقی فراوان باشد، به او خیر کثیر عطا شده است</w:t>
      </w:r>
      <w:r>
        <w:rPr>
          <w:rFonts w:eastAsia="IRNazanin" w:cs="IRNazanin"/>
          <w:color w:val="111111"/>
          <w:sz w:val="28"/>
          <w:szCs w:val="28"/>
          <w:rtl w:val="true"/>
          <w:lang w:bidi="fa-IR"/>
        </w:rPr>
        <w:t>.</w:t>
      </w:r>
    </w:p>
    <w:p>
      <w:pPr>
        <w:pStyle w:val="Heading3"/>
        <w:numPr>
          <w:ilvl w:val="2"/>
          <w:numId w:val="1"/>
        </w:numPr>
        <w:rPr/>
      </w:pPr>
      <w:bookmarkStart w:id="148" w:name="__RefHeading___Toc7681783_2142443653"/>
      <w:bookmarkStart w:id="149" w:name="_Toc54"/>
      <w:bookmarkEnd w:id="148"/>
      <w:r>
        <w:rPr>
          <w:rtl w:val="true"/>
        </w:rPr>
        <w:t>عبارت بیست و سوم</w:t>
      </w:r>
      <w:r>
        <w:rPr>
          <w:rtl w:val="true"/>
        </w:rPr>
        <w:t xml:space="preserve">: </w:t>
      </w:r>
      <w:r>
        <w:rPr>
          <w:rtl w:val="true"/>
        </w:rPr>
        <w:t>نشانه دیگری برای عاقلان</w:t>
      </w:r>
      <w:bookmarkEnd w:id="149"/>
    </w:p>
    <w:p>
      <w:pPr>
        <w:pStyle w:val="BookText"/>
        <w:rPr/>
      </w:pPr>
      <w:r>
        <w:rPr>
          <w:rFonts w:ascii="Amiri" w:hAnsi="Amiri" w:eastAsia="Amiri" w:cs="Amiri"/>
          <w:color w:val="111111"/>
          <w:sz w:val="28"/>
          <w:sz w:val="28"/>
          <w:szCs w:val="28"/>
          <w:rtl w:val="true"/>
          <w:lang w:bidi="ar-SA"/>
        </w:rPr>
        <w:t>يَا هِشَامُ إِنَّ اَلْعُقَلاَءَ تَرَكُوا فُضُولَ الدُّنْيَا فَكَيْفَ الذُّنُوبُ وَ تَرْكُ اَلدُّنْيَا مِنَ اَلْفَضْلِ وَ تَرْكُ اَلذُّنُوبِ مِنَ اَلْفَرْضِ؛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فضول دنیا را رها نموده و خود را آلوده آن نکرده اند تا چه رسد به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طریق اولی از آن دوری جسته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فضول دنیا مستحب، اما ترک گناهان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دنیا در این روایت، نعمت های مادی است که به سه بخش تقسیم</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ضروریات که عمدتا در پنج چیز خلاصه می گردد که هر کس در دنیا</w:t>
      </w:r>
    </w:p>
    <w:p>
      <w:pPr>
        <w:pStyle w:val="BookText"/>
        <w:rPr/>
      </w:pPr>
      <w:r>
        <w:rPr>
          <w:rFonts w:ascii="IRNazanin" w:hAnsi="IRNazanin" w:eastAsia="IRNazanin"/>
          <w:color w:val="111111"/>
          <w:sz w:val="28"/>
          <w:sz w:val="28"/>
          <w:szCs w:val="28"/>
          <w:rtl w:val="true"/>
          <w:lang w:bidi="fa-IR"/>
        </w:rPr>
        <w:t>بدانها نیاز دارد؛ مانند لباس، مسکن، غذا، همسر و کسب و کار؛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رفاهیات، اموری است که اگر نباشد لطمه ای به زندگی انسان نمی زند، ولی</w:t>
      </w:r>
    </w:p>
    <w:p>
      <w:pPr>
        <w:pStyle w:val="BookText"/>
        <w:rPr/>
      </w:pPr>
      <w:r>
        <w:rPr>
          <w:rFonts w:ascii="IRNazanin" w:hAnsi="IRNazanin" w:eastAsia="IRNazanin"/>
          <w:color w:val="111111"/>
          <w:sz w:val="28"/>
          <w:sz w:val="28"/>
          <w:szCs w:val="28"/>
          <w:rtl w:val="true"/>
          <w:lang w:bidi="fa-IR"/>
        </w:rPr>
        <w:t xml:space="preserve">وجود آن باعث آسایش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 الدنيا، آنچه اضافه بر ضروریات و رفاهیات باشد و غالبا جنبه</w:t>
      </w:r>
    </w:p>
    <w:p>
      <w:pPr>
        <w:pStyle w:val="BookText"/>
        <w:rPr/>
      </w:pPr>
      <w:r>
        <w:rPr>
          <w:rFonts w:ascii="IRNazanin" w:hAnsi="IRNazanin" w:eastAsia="IRNazanin"/>
          <w:color w:val="111111"/>
          <w:sz w:val="28"/>
          <w:sz w:val="28"/>
          <w:szCs w:val="28"/>
          <w:rtl w:val="true"/>
          <w:lang w:bidi="fa-IR"/>
        </w:rPr>
        <w:t>هوس رانی دارد</w:t>
      </w:r>
      <w:r>
        <w:rPr>
          <w:rFonts w:eastAsia="IRNazanin" w:cs="IRNazanin"/>
          <w:color w:val="111111"/>
          <w:sz w:val="28"/>
          <w:szCs w:val="28"/>
          <w:rtl w:val="true"/>
          <w:lang w:bidi="fa-IR"/>
        </w:rPr>
        <w:t>.</w:t>
      </w:r>
    </w:p>
    <w:p>
      <w:pPr>
        <w:pStyle w:val="Heading3"/>
        <w:numPr>
          <w:ilvl w:val="2"/>
          <w:numId w:val="1"/>
        </w:numPr>
        <w:rPr/>
      </w:pPr>
      <w:bookmarkStart w:id="150" w:name="__RefHeading___Toc7681785_2142443653"/>
      <w:bookmarkStart w:id="151" w:name="_Toc55"/>
      <w:bookmarkEnd w:id="150"/>
      <w:r>
        <w:rPr>
          <w:rtl w:val="true"/>
        </w:rPr>
        <w:t>عبارت بیست و چهارم</w:t>
      </w:r>
      <w:r>
        <w:rPr>
          <w:rtl w:val="true"/>
        </w:rPr>
        <w:t xml:space="preserve">: </w:t>
      </w:r>
      <w:r>
        <w:rPr>
          <w:rtl w:val="true"/>
        </w:rPr>
        <w:t>نگاه عاقلان به دنیا و آخرت</w:t>
      </w:r>
      <w:bookmarkEnd w:id="151"/>
    </w:p>
    <w:p>
      <w:pPr>
        <w:pStyle w:val="BookText"/>
        <w:rPr/>
      </w:pPr>
      <w:r>
        <w:rPr>
          <w:rFonts w:ascii="Amiri" w:hAnsi="Amiri" w:eastAsia="Amiri" w:cs="Amiri"/>
          <w:color w:val="111111"/>
          <w:sz w:val="28"/>
          <w:sz w:val="28"/>
          <w:szCs w:val="28"/>
          <w:rtl w:val="true"/>
          <w:lang w:bidi="ar-SA"/>
        </w:rPr>
        <w:t>يَا هِشَامُ إِنَّ اَلْعَاقِلَ نَظَرَ إِلَى اَلدُّنْيَا وَ إِلَى أَهْلِهَا فَعَلِمَ أَنَّهَا لاَ تُنَالُ إِلاَّ بِالمشقه وَ نَظَرَ إلى اَلْآخَرِهِ فَعَلِمَ أَنَّهَا لاَ تُنَالُ إِلاَّ بِالْمَشَقِّهِ فَطَلَبَ بِالْمَشْقِّهِ أَبْقَاهُمَا؛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به دنیا و اهل آن نگاه کرده و درباره آن ها اندیشیده و ملاحظه کرده که جز با زحمت و مشقت به آن نمی رسد و به آخرت نیز نگاه کرده و دیده که آن هم جز با زحمت و مشقت، دست یافتنی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تحمل </w:t>
      </w:r>
      <w:bookmarkStart w:id="152" w:name="pg15472_155301"/>
    </w:p>
    <w:p>
      <w:pPr>
        <w:pStyle w:val="BookText"/>
        <w:rPr/>
      </w:pPr>
      <w:bookmarkEnd w:id="152"/>
      <w:r>
        <w:rPr>
          <w:rFonts w:ascii="IRNazanin" w:hAnsi="IRNazanin" w:eastAsia="IRNazanin"/>
          <w:color w:val="111111"/>
          <w:sz w:val="28"/>
          <w:sz w:val="28"/>
          <w:szCs w:val="28"/>
          <w:rtl w:val="true"/>
          <w:lang w:bidi="fa-IR"/>
        </w:rPr>
        <w:t xml:space="preserve">این زحمت و مشقت به دنبال آنچه پایدار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w:t>
      </w:r>
    </w:p>
    <w:p>
      <w:pPr>
        <w:pStyle w:val="Heading3"/>
        <w:numPr>
          <w:ilvl w:val="2"/>
          <w:numId w:val="1"/>
        </w:numPr>
        <w:rPr/>
      </w:pPr>
      <w:bookmarkStart w:id="153" w:name="__RefHeading___Toc7681787_2142443653"/>
      <w:bookmarkStart w:id="154" w:name="_Toc56"/>
      <w:bookmarkEnd w:id="153"/>
      <w:r>
        <w:rPr>
          <w:rtl w:val="true"/>
        </w:rPr>
        <w:t>عبارت بیست و پنجم</w:t>
      </w:r>
      <w:r>
        <w:rPr>
          <w:rtl w:val="true"/>
        </w:rPr>
        <w:t xml:space="preserve">: </w:t>
      </w:r>
      <w:r>
        <w:rPr>
          <w:rtl w:val="true"/>
        </w:rPr>
        <w:t>زاهدان دنیا و راغبان آخرت</w:t>
      </w:r>
      <w:bookmarkEnd w:id="154"/>
    </w:p>
    <w:p>
      <w:pPr>
        <w:pStyle w:val="BookText"/>
        <w:rPr/>
      </w:pPr>
      <w:r>
        <w:rPr>
          <w:rFonts w:ascii="Amiri" w:hAnsi="Amiri" w:eastAsia="Amiri" w:cs="Amiri"/>
          <w:color w:val="111111"/>
          <w:sz w:val="28"/>
          <w:sz w:val="28"/>
          <w:szCs w:val="28"/>
          <w:rtl w:val="true"/>
          <w:lang w:bidi="ar-SA"/>
        </w:rPr>
        <w:t>يَا هِشَامُ إِنَّ الْعُقَلَاءَ زَهِدُوا فِي الدُّنْيَا وَ رَغِبُوا فِي اَلْآخِرَهِ لِأَنَّهُمْ عَلِمُوا أَنَّ اَلدُّنْيَا طَالِبُهُ مَطْلُوبُهُ و الآخره طالِبُهُ وَ مَطْلُوبُهُ فَمَنْ طَلَبَ الآخَرَهُ طَلَبَتْهُ الدُّنيا حَتَّى يَسْتَوْفِيَ مِنْها رِزْقَهُ وَ مَنْ طَلَبَ الدُّنْيا طَلبَتهُ الآخرهُ فَيَأْتِيهِ الْمَوْتُ فَيُفْسِدُ عَلَيْهِ دُنْيَاهُ وَ آخِرَتَهُ؛</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در دنیا زهد پیشه کرده، به آخرت رغبت دارند؛ زیرا آن ها می دانند که دنیا انسان را می طلبد و انسان هم طالب دنیاست؛ همان گونه که آخرت انسان را می طلبد و انسان هم طالب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طالب آخرت باشد، دنیا او را می طلبد تا روزی اش را کامل به او بدهد و کسی که طالب دنیا باشد، آخرت به طلب او می آید پس مرگش فرا می رسد و دنیا و آخرتش بر باد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و رغبت دو واژه ضد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به معنای بی اعتنایی و وابستگی نداشتن و رغبت به معنای دلدادگی و دلباختگی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دلباخته دنیا و اسیر آن نیستند و زرق و برق دنیا آن ها را گرفتار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 آخرت مایلند، یعنی وابسته و عاشق آخرتند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حقیقت زهد، بسیاری گرفتار اشتباه شده و آن را به معنای ترک امور دنیایی و چسبیدن به امور اخروی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حضرت علی علیه السلام معنای حقیقی زهد را چنین بیان می فرمایند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زهد در دو جمله از قرآن مجید آمده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دلیل آن است که برای آنچه از دست داده اید، تأسف نخورید و به آنچه به شما داده است، دلبسته و شادمان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 کس که غم گذشته را نمی خورد و برای آینده خوشحال نیست، هر دو جانب زهد را رعایت کرده است</w:t>
      </w:r>
      <w:r>
        <w:rPr>
          <w:rFonts w:eastAsia="IRNazanin" w:cs="IRNazanin"/>
          <w:color w:val="111111"/>
          <w:sz w:val="28"/>
          <w:szCs w:val="28"/>
          <w:rtl w:val="true"/>
          <w:lang w:bidi="fa-IR"/>
        </w:rPr>
        <w:t xml:space="preserve">. </w:t>
      </w:r>
      <w:r>
        <w:rPr>
          <w:rStyle w:val="FootnoteAnchor"/>
          <w:rtl w:val="true"/>
        </w:rPr>
        <w:footnoteReference w:id="58"/>
      </w:r>
      <w:bookmarkStart w:id="155" w:name="pg15472_155302"/>
    </w:p>
    <w:p>
      <w:pPr>
        <w:pStyle w:val="BookText"/>
        <w:rPr/>
      </w:pPr>
      <w:bookmarkEnd w:id="155"/>
      <w:r>
        <w:rPr>
          <w:rFonts w:ascii="IRNazanin" w:hAnsi="IRNazanin" w:eastAsia="IRNazanin"/>
          <w:color w:val="111111"/>
          <w:sz w:val="28"/>
          <w:sz w:val="28"/>
          <w:szCs w:val="28"/>
          <w:rtl w:val="true"/>
          <w:lang w:bidi="fa-IR"/>
        </w:rPr>
        <w:t>طبق این روایت، زهد به معنای ترک استفاده از صنایع و اختراعات و اکتشافات و ثروت و امکانات دنیا نیست؛ بلکه وابستگی نداشتن به دنیاست بدین معنا که اگر چیزی از دست رفت، بر آن تأسف نخوری و اگر نعمتی به تو رسید، دل بسته، خوش حال و مغرور نشوی</w:t>
      </w:r>
      <w:r>
        <w:rPr>
          <w:rFonts w:eastAsia="IRNazanin" w:cs="IRNazanin"/>
          <w:color w:val="111111"/>
          <w:sz w:val="28"/>
          <w:szCs w:val="28"/>
          <w:rtl w:val="true"/>
          <w:lang w:bidi="fa-IR"/>
        </w:rPr>
        <w:t>.</w:t>
      </w:r>
    </w:p>
    <w:p>
      <w:pPr>
        <w:pStyle w:val="Heading3"/>
        <w:numPr>
          <w:ilvl w:val="2"/>
          <w:numId w:val="1"/>
        </w:numPr>
        <w:rPr/>
      </w:pPr>
      <w:bookmarkStart w:id="156" w:name="__RefHeading___Toc7681789_2142443653"/>
      <w:bookmarkStart w:id="157" w:name="_Toc57"/>
      <w:bookmarkEnd w:id="156"/>
      <w:r>
        <w:rPr>
          <w:rtl w:val="true"/>
        </w:rPr>
        <w:t>عبارت بیست و ششم</w:t>
      </w:r>
      <w:r>
        <w:rPr>
          <w:rtl w:val="true"/>
        </w:rPr>
        <w:t xml:space="preserve">: </w:t>
      </w:r>
      <w:r>
        <w:rPr>
          <w:rtl w:val="true"/>
        </w:rPr>
        <w:t>فایده عقل کامل</w:t>
      </w:r>
      <w:bookmarkEnd w:id="157"/>
    </w:p>
    <w:p>
      <w:pPr>
        <w:pStyle w:val="BookText"/>
        <w:rPr/>
      </w:pPr>
      <w:r>
        <w:rPr>
          <w:rFonts w:ascii="Amiri" w:hAnsi="Amiri" w:eastAsia="Amiri" w:cs="Amiri"/>
          <w:color w:val="111111"/>
          <w:sz w:val="28"/>
          <w:sz w:val="28"/>
          <w:szCs w:val="28"/>
          <w:rtl w:val="true"/>
          <w:lang w:bidi="ar-SA"/>
        </w:rPr>
        <w:t>يَا هِشَامُ مَنْ أَرَادَ اَلْغَنِيَّ بِلَا مَالٍ وَ رَاحَهُ الْقَلْبُ مِنَ الحَسَدِ وَ السَّلاَمِهِ فِي الدِّينِ فَلْيَتَضَرَّعْ إِلى اللَّهِ عَزَّ وَجَل في مَسأَلَتِهِ بِأَن يُكَمِّلَ عَقْلَهُ فَمَنْ عَقَلَ قَنِعَ بِمَا يَكْفِيهِ وَ مَنْ قَنِعَ بِمَا يَكْفِيهِ اسْتَغْنِيَ وَ مَنْ لَمْ يَقْنَعْ بِمَا يَكْفِيهِ لَمْ يُدْرِكِ الْغَنِيَّ أَبَداً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پی بی نیازی بدون پشتوانه مالی و راحتی قلب از حسد و سلامت در دینش است، باید هنگام دعا به درگاه خداوند متعالی، از او بخواهد عقلش را کامل کند؛ زیرا عاقل به آنچه مورد نیازش باشد، قناعت می کند و کسی که به آنچه نیازش است قناعت کند، غنی می شود و کسی که به آنچه نیاز دارد قناعت نکند، هرگز توانگری را درک نخواهد کرد</w:t>
      </w:r>
      <w:r>
        <w:rPr>
          <w:rFonts w:eastAsia="IRNazanin" w:cs="IRNazanin"/>
          <w:color w:val="111111"/>
          <w:sz w:val="28"/>
          <w:szCs w:val="28"/>
          <w:rtl w:val="true"/>
          <w:lang w:bidi="fa-IR"/>
        </w:rPr>
        <w:t>»..</w:t>
      </w:r>
    </w:p>
    <w:p>
      <w:pPr>
        <w:pStyle w:val="Heading3"/>
        <w:numPr>
          <w:ilvl w:val="2"/>
          <w:numId w:val="1"/>
        </w:numPr>
        <w:rPr/>
      </w:pPr>
      <w:bookmarkStart w:id="158" w:name="__RefHeading___Toc7681791_2142443653"/>
      <w:bookmarkStart w:id="159" w:name="_Toc58"/>
      <w:bookmarkEnd w:id="158"/>
      <w:r>
        <w:rPr>
          <w:rtl w:val="true"/>
        </w:rPr>
        <w:t>عبارت بیست و هفتم</w:t>
      </w:r>
      <w:r>
        <w:rPr>
          <w:rtl w:val="true"/>
        </w:rPr>
        <w:t xml:space="preserve">: </w:t>
      </w:r>
      <w:r>
        <w:rPr>
          <w:rtl w:val="true"/>
        </w:rPr>
        <w:t>عامل استمرار هدایت</w:t>
      </w:r>
      <w:bookmarkEnd w:id="15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إِنَّ اَللَّهَ حُكِيَ عَنْ قَوْمٍ صَالِحِينَ أَنَّهُمْ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تُزِغْ قُلُوبَنَا بَعْدَ إِذْ هَدَيْتَنَا وَهَبْ لَنَا مِنْ لَدُنْكَ رَحْمَةً ۚ إِنَّكَ أَنْتَ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عَلِمُوا أَنَّ اَلْقُلُوبَ تَزِيغُ وَ تَعُودُ إِلَى عَمَاهَا وَ رَدَاهَا إِنَّهُ لَمْ يَخَفِ اَللَّهَ مَنْ لَمْ يَعْقِلْ عَنِ اَللَّهِ وَ مَنْ لَمْ يَعْقِلْ عَنِ اَللَّهِ لَمْ يُعْقَدْ قَلْبُهُ عَلَى معرفه ثَابِتُهُ يُبْصِرُهَا وَ يَجِدُ حَقِيقَتَهَا فِي قَلْبِهِ وَ لاَ يَكُونُ أَحَدٌ كَذَلِكَ إِلاَّ مَن كانَ قَولُهُ لِفِعْلِهِ مُصَدِّقاً وَ سِرُّه لِعَلاَنِيَتِهِ مُوافِقاً لِأَنَّ اللَّهَ تَبَارَكَ اِسْمُهُ لَمْ يَدُلَّ عَلَى الباطِنِ الْخَفِيِّ مِنَ الْعَقْلِ إِلاَّ بِظاهِرٍ مِنْهُ وَ نَاطِقٍ عَنْهُ؛ </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حين علموا أن القلوب تزیغ و تعود إلى عماها و رداها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يخف الله من لم يعقل عن الله و من لم يعقل عن الله لم۔ يعقد قلبه على معرفه ثابته يبصرها و يجد حقيقتها في قلبه و لا يكون أحد كذلك إلا من كان قوله لفعله مصدقا و سره لعلانيته موافقا، لأن الله تبارك اسمه لم يدل على الباطن الخفي من العقل إلا بظاهر منه و ناطق عنه؛ </w:t>
      </w:r>
      <w:bookmarkStart w:id="160" w:name="pg15472_155303"/>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جماعتی از صالحان در قرآن مجید 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راسخان در علم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هایمان را بعد از آن که ما را هدایت کردی، از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مگردان و از سوی خود رحمتی بر ما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 بخشنده ای؛ زیرا می دانستند که قلب های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حال نیست، بلکه در مسیر جاده زندگانی، اسیر شیاطین و هواهی نفس می گردد و دچار انحراف می شود و به گمراهی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کسی که از خداوند پروایی نداشته باشد، عقل ندارد و کسی که عقل ندارد، شناخت پایداری نخواهد داشت که آثار آن در قلبش آشکار شود و کسی به این مقام نمی رسد مگر این که گفتارش، اعمالش را تصدیق کند و درونش، موافق برونش باشد؛ زیرا خداوند متعالی، اسرار درون را از طریق اوصاف برون هدایت می کند و تا برون اصلاح نشود، درون اصلاح نخواهد شد </w:t>
      </w:r>
      <w:r>
        <w:rPr>
          <w:rFonts w:eastAsia="IRNazanin" w:cs="IRNazanin"/>
          <w:color w:val="111111"/>
          <w:sz w:val="28"/>
          <w:szCs w:val="28"/>
          <w:rtl w:val="true"/>
          <w:lang w:bidi="fa-IR"/>
        </w:rPr>
        <w:t>»</w:t>
      </w:r>
    </w:p>
    <w:p>
      <w:pPr>
        <w:pStyle w:val="Heading3"/>
        <w:numPr>
          <w:ilvl w:val="2"/>
          <w:numId w:val="1"/>
        </w:numPr>
        <w:rPr/>
      </w:pPr>
      <w:bookmarkStart w:id="161" w:name="__RefHeading___Toc7681793_2142443653"/>
      <w:bookmarkStart w:id="162" w:name="_Toc59"/>
      <w:bookmarkEnd w:id="161"/>
      <w:r>
        <w:rPr>
          <w:rtl w:val="true"/>
        </w:rPr>
        <w:t>عبارت بیست و هشتم</w:t>
      </w:r>
      <w:r>
        <w:rPr>
          <w:rtl w:val="true"/>
        </w:rPr>
        <w:t xml:space="preserve">: </w:t>
      </w:r>
      <w:r>
        <w:rPr>
          <w:rtl w:val="true"/>
        </w:rPr>
        <w:t>برترین عبادت</w:t>
      </w:r>
      <w:bookmarkEnd w:id="162"/>
    </w:p>
    <w:p>
      <w:pPr>
        <w:pStyle w:val="BookText"/>
        <w:rPr/>
      </w:pPr>
      <w:r>
        <w:rPr>
          <w:rFonts w:ascii="Amiri" w:hAnsi="Amiri" w:eastAsia="Amiri" w:cs="Amiri"/>
          <w:color w:val="111111"/>
          <w:sz w:val="28"/>
          <w:sz w:val="28"/>
          <w:szCs w:val="28"/>
          <w:rtl w:val="true"/>
          <w:lang w:bidi="ar-SA"/>
        </w:rPr>
        <w:t>يَا هِشَامُ كَانَ أَمِيرُ اَلْمُؤْمِنِينَ عَلَيْهِ السَّلاَمُ يَقُولُ مَا عُبِدَ اَللَّهُ بَشِئَ أَفْضَلَ مِنَ اَلْعَقْل؛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مؤمنان علیه السلام همواره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عبادتی بالاتر از</w:t>
      </w:r>
    </w:p>
    <w:p>
      <w:pPr>
        <w:pStyle w:val="BookText"/>
        <w:rPr/>
      </w:pPr>
      <w:r>
        <w:rPr>
          <w:rFonts w:ascii="IRNazanin" w:hAnsi="IRNazanin" w:eastAsia="IRNazanin"/>
          <w:color w:val="111111"/>
          <w:sz w:val="28"/>
          <w:sz w:val="28"/>
          <w:szCs w:val="28"/>
          <w:rtl w:val="true"/>
          <w:lang w:bidi="fa-IR"/>
        </w:rPr>
        <w:t xml:space="preserve">عقل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در این روایت به معنای مصدری آن، یعنی تعقل و اندیشیدن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معنای روایت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عبادت ها خوب، اما بالاترین عبادت ها، اندیشیدن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عبادات دیگر نیز با عقل و فکر، روح پیدا می کند و لذا اندیشیدن در نتایج امور دنیا و آخرت، بالاترین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کاظم علیه السلام در ادامه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تَمَّ عَقْلُ اِمْرِءٍ حَتَّى يَكُونَ فِيهِ خِصَالٌ شَتِيٌ ؛</w:t>
      </w:r>
    </w:p>
    <w:p>
      <w:pPr>
        <w:pStyle w:val="BookText"/>
        <w:rPr/>
      </w:pPr>
      <w:r>
        <w:rPr>
          <w:rFonts w:ascii="IRNazanin" w:hAnsi="IRNazanin" w:eastAsia="IRNazanin"/>
          <w:color w:val="111111"/>
          <w:sz w:val="28"/>
          <w:sz w:val="28"/>
          <w:szCs w:val="28"/>
          <w:rtl w:val="true"/>
          <w:lang w:bidi="fa-IR"/>
        </w:rPr>
        <w:t>عقل هیچ کس کامل نمی گردد مگر این که ویژگی های مختلفی در آن جمع</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به دوازده ویژگی اشاره می کنند که بعضی، از عوامل تقویت عقل و</w:t>
      </w:r>
    </w:p>
    <w:p>
      <w:pPr>
        <w:pStyle w:val="BookText"/>
        <w:rPr/>
      </w:pPr>
      <w:r>
        <w:rPr>
          <w:rFonts w:ascii="IRNazanin" w:hAnsi="IRNazanin" w:eastAsia="IRNazanin"/>
          <w:color w:val="111111"/>
          <w:sz w:val="28"/>
          <w:sz w:val="28"/>
          <w:szCs w:val="28"/>
          <w:rtl w:val="true"/>
          <w:lang w:bidi="fa-IR"/>
        </w:rPr>
        <w:t>برخی دیگر، از حجاب های عقل محسوب می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وَ اَلشَّرُّ مِنْهُ مَأْمُونَانِ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عاقل کسی است که نه کفران می کند و نه مبدأ شرور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این جا به معنای کفر اعتقادی نیست؛ چون شتر به آن علف شده و همان گونه که شتر، به اعمال مربوط می شود، کفر هم کفر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عاقلان کفران نعمت نمی کنند و مبدأ شرور نیستند، ولی بی خردان مبدأ شرور و آفاتند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اَلرُّشْدُ وَ اَلْخَيْرُ مِنْهُ مَأْمُولاَنِ؛ ؛</w:t>
      </w:r>
    </w:p>
    <w:p>
      <w:pPr>
        <w:pStyle w:val="BookText"/>
        <w:rPr/>
      </w:pPr>
      <w:r>
        <w:rPr>
          <w:rFonts w:ascii="IRNazanin" w:hAnsi="IRNazanin" w:eastAsia="IRNazanin"/>
          <w:color w:val="111111"/>
          <w:sz w:val="28"/>
          <w:sz w:val="28"/>
          <w:szCs w:val="28"/>
          <w:rtl w:val="true"/>
          <w:lang w:bidi="fa-IR"/>
        </w:rPr>
        <w:t>عاقل مبدأ خیر و برکت و رشد و احسان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مَالِهِ مَبْذُولٌ عَاقِلٌ أَمْوَالٍ</w:t>
      </w:r>
    </w:p>
    <w:p>
      <w:pPr>
        <w:pStyle w:val="BookText"/>
        <w:rPr/>
      </w:pPr>
      <w:r>
        <w:rPr>
          <w:rFonts w:ascii="IRNazanin" w:hAnsi="IRNazanin" w:eastAsia="IRNazanin"/>
          <w:color w:val="111111"/>
          <w:sz w:val="28"/>
          <w:sz w:val="28"/>
          <w:szCs w:val="28"/>
          <w:rtl w:val="true"/>
          <w:lang w:bidi="fa-IR"/>
        </w:rPr>
        <w:t>اضافه اش را در راه خداوند احسان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قَوْلِهِ مَكْفُوفٌ؛</w:t>
      </w:r>
    </w:p>
    <w:p>
      <w:pPr>
        <w:pStyle w:val="BookText"/>
        <w:rPr/>
      </w:pPr>
      <w:r>
        <w:rPr>
          <w:rFonts w:ascii="IRNazanin" w:hAnsi="IRNazanin" w:eastAsia="IRNazanin"/>
          <w:color w:val="111111"/>
          <w:sz w:val="28"/>
          <w:sz w:val="28"/>
          <w:szCs w:val="28"/>
          <w:rtl w:val="true"/>
          <w:lang w:bidi="fa-IR"/>
        </w:rPr>
        <w:t xml:space="preserve">از سخنان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گناهان با زبان انجام می شود، لذا مراقبت از زبان بسیار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نَصِيبُهُ مِنَ اَلدُّنْيَا اَلْقُوتُ؛</w:t>
      </w:r>
    </w:p>
    <w:p>
      <w:pPr>
        <w:pStyle w:val="BookText"/>
        <w:rPr/>
      </w:pPr>
      <w:r>
        <w:rPr>
          <w:rFonts w:ascii="IRNazanin" w:hAnsi="IRNazanin" w:eastAsia="IRNazanin"/>
          <w:color w:val="111111"/>
          <w:sz w:val="28"/>
          <w:sz w:val="28"/>
          <w:szCs w:val="28"/>
          <w:rtl w:val="true"/>
          <w:lang w:bidi="fa-IR"/>
        </w:rPr>
        <w:t>عاقل به مقدار نیاز از دنیا بهره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لَايَشْبَعُ مِنَ الْعِلْمِ دَهْرُهُ؛</w:t>
      </w:r>
    </w:p>
    <w:p>
      <w:pPr>
        <w:pStyle w:val="BookText"/>
        <w:rPr/>
      </w:pPr>
      <w:r>
        <w:rPr>
          <w:rFonts w:ascii="IRNazanin" w:hAnsi="IRNazanin" w:eastAsia="IRNazanin"/>
          <w:color w:val="111111"/>
          <w:sz w:val="28"/>
          <w:sz w:val="28"/>
          <w:szCs w:val="28"/>
          <w:rtl w:val="true"/>
          <w:lang w:bidi="fa-IR"/>
        </w:rPr>
        <w:t>تمام عمر از دانش سیر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أَحَبُّ إِلَيْهِ مَعَ اَللَّهِ مِنَ اَلْعِزِّ مَعَ غَيْرِهِ؛</w:t>
      </w:r>
    </w:p>
    <w:p>
      <w:pPr>
        <w:pStyle w:val="BookText"/>
        <w:rPr/>
      </w:pPr>
      <w:r>
        <w:rPr>
          <w:rFonts w:ascii="IRNazanin" w:hAnsi="IRNazanin" w:eastAsia="IRNazanin"/>
          <w:color w:val="111111"/>
          <w:sz w:val="28"/>
          <w:sz w:val="28"/>
          <w:szCs w:val="28"/>
          <w:rtl w:val="true"/>
          <w:lang w:bidi="fa-IR"/>
        </w:rPr>
        <w:t xml:space="preserve">عاقل، با خدا بودن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فقر و نداری، بر دارا بودن در کنار غیر خداوند ترجیح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اَلتَّوَاضُعُ أَحَبُّ إِلَيْهِ مِنَ اَلشَّرَفِ؛</w:t>
      </w:r>
    </w:p>
    <w:p>
      <w:pPr>
        <w:pStyle w:val="BookText"/>
        <w:rPr/>
      </w:pPr>
      <w:r>
        <w:rPr>
          <w:rFonts w:ascii="IRNazanin" w:hAnsi="IRNazanin" w:eastAsia="IRNazanin"/>
          <w:color w:val="111111"/>
          <w:sz w:val="28"/>
          <w:sz w:val="28"/>
          <w:szCs w:val="28"/>
          <w:rtl w:val="true"/>
          <w:lang w:bidi="fa-IR"/>
        </w:rPr>
        <w:t>فروتنی برای عاقل، از اظهار شخصیت و ادعای شرافت کردن محبوب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يَسْتَكْثِرُ قَلِيلَ اَلْمَعْرُوفِ مِنْ غَيْرِهِ؛</w:t>
      </w:r>
    </w:p>
    <w:p>
      <w:pPr>
        <w:pStyle w:val="BookText"/>
        <w:rPr/>
      </w:pPr>
      <w:r>
        <w:rPr>
          <w:rFonts w:ascii="IRNazanin" w:hAnsi="IRNazanin" w:eastAsia="IRNazanin"/>
          <w:color w:val="111111"/>
          <w:sz w:val="28"/>
          <w:sz w:val="28"/>
          <w:szCs w:val="28"/>
          <w:rtl w:val="true"/>
          <w:lang w:bidi="fa-IR"/>
        </w:rPr>
        <w:t>کارهای نیک کم دیگران را عظيم می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يَسْتَقِلُّ كَثِيرَ اَلْمَعْرُوفِ مِنْ نَفْسِهِ ؛</w:t>
      </w:r>
    </w:p>
    <w:p>
      <w:pPr>
        <w:pStyle w:val="BookText"/>
        <w:rPr/>
      </w:pPr>
      <w:r>
        <w:rPr>
          <w:rFonts w:ascii="IRNazanin" w:hAnsi="IRNazanin" w:eastAsia="IRNazanin"/>
          <w:color w:val="111111"/>
          <w:sz w:val="28"/>
          <w:sz w:val="28"/>
          <w:szCs w:val="28"/>
          <w:rtl w:val="true"/>
          <w:lang w:bidi="fa-IR"/>
        </w:rPr>
        <w:t>کارهای شایسته زیاد خود را کم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دچار غرور و تکبر نشود و هم از کار خیر بازنایستد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اَلنَّاسَ كُلَّهُمْ خَيْراًمنه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 همه مردم را بهتر از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163" w:name="pg15472_155305"/>
    </w:p>
    <w:p>
      <w:pPr>
        <w:pStyle w:val="BookText"/>
        <w:rPr/>
      </w:pPr>
      <w:bookmarkEnd w:id="163"/>
      <w:r>
        <w:rPr>
          <w:rFonts w:ascii="IRNazanin" w:hAnsi="IRNazanin" w:eastAsia="IRNazanin"/>
          <w:color w:val="111111"/>
          <w:sz w:val="28"/>
          <w:sz w:val="28"/>
          <w:szCs w:val="28"/>
          <w:rtl w:val="true"/>
          <w:lang w:bidi="fa-IR"/>
        </w:rPr>
        <w:t>این نگرش، دچار خوی ناپسند خودبرتربینی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شَرُّهُمْ فِي نَفْسِهِ ؛</w:t>
      </w:r>
    </w:p>
    <w:p>
      <w:pPr>
        <w:pStyle w:val="BookText"/>
        <w:rPr/>
      </w:pPr>
      <w:r>
        <w:rPr>
          <w:rFonts w:ascii="IRNazanin" w:hAnsi="IRNazanin" w:eastAsia="IRNazanin"/>
          <w:color w:val="111111"/>
          <w:sz w:val="28"/>
          <w:sz w:val="28"/>
          <w:szCs w:val="28"/>
          <w:rtl w:val="true"/>
          <w:lang w:bidi="fa-IR"/>
        </w:rPr>
        <w:t>خویشتن را در نظر خود از همه بدتر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دید، به اصلاح خود می پردازد و در خودسازی می 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دوازده گانه مذکور را در پنج عنوان می توان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مناعت طبع، سخاوت، عشق به علم، تواضع و همت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روایت، یک برنامه کامل عبادی برای سراسر زندگی است که در صورت عمل به آن، بسیاری از رذایل اخلاقی و جنایات و مظالم برچیده می شود</w:t>
      </w:r>
      <w:r>
        <w:rPr>
          <w:rFonts w:eastAsia="IRNazanin" w:cs="IRNazanin"/>
          <w:color w:val="111111"/>
          <w:sz w:val="28"/>
          <w:szCs w:val="28"/>
          <w:rtl w:val="true"/>
          <w:lang w:bidi="fa-IR"/>
        </w:rPr>
        <w:t>.</w:t>
      </w:r>
    </w:p>
    <w:p>
      <w:pPr>
        <w:pStyle w:val="Heading3"/>
        <w:numPr>
          <w:ilvl w:val="2"/>
          <w:numId w:val="1"/>
        </w:numPr>
        <w:rPr/>
      </w:pPr>
      <w:bookmarkStart w:id="164" w:name="__RefHeading___Toc7681795_2142443653"/>
      <w:bookmarkStart w:id="165" w:name="_Toc60"/>
      <w:bookmarkEnd w:id="164"/>
      <w:r>
        <w:rPr>
          <w:rtl w:val="true"/>
        </w:rPr>
        <w:t>عبارت بیست و نهم</w:t>
      </w:r>
      <w:r>
        <w:rPr>
          <w:rtl w:val="true"/>
        </w:rPr>
        <w:t xml:space="preserve">: </w:t>
      </w:r>
      <w:r>
        <w:rPr>
          <w:rtl w:val="true"/>
        </w:rPr>
        <w:t>عاقل دروغ نمی گوید</w:t>
      </w:r>
      <w:bookmarkEnd w:id="165"/>
    </w:p>
    <w:p>
      <w:pPr>
        <w:pStyle w:val="BookText"/>
        <w:rPr/>
      </w:pPr>
      <w:r>
        <w:rPr>
          <w:rFonts w:ascii="Amiri" w:hAnsi="Amiri" w:eastAsia="Amiri" w:cs="Amiri"/>
          <w:color w:val="111111"/>
          <w:sz w:val="28"/>
          <w:sz w:val="28"/>
          <w:szCs w:val="28"/>
          <w:rtl w:val="true"/>
          <w:lang w:bidi="ar-SA"/>
        </w:rPr>
        <w:t>يَا هِشَامُ إِنَّ الْعَاقِلَ لَاَيَكْذِبُ وَ إِنْ كَانَ فِيهِ هَوَاهُ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دروغ نمی گوید هرچند برای منافعی که از طریق دروغ</w:t>
      </w:r>
    </w:p>
    <w:p>
      <w:pPr>
        <w:pStyle w:val="BookText"/>
        <w:rPr/>
      </w:pPr>
      <w:r>
        <w:rPr>
          <w:rFonts w:ascii="IRNazanin" w:hAnsi="IRNazanin" w:eastAsia="IRNazanin"/>
          <w:color w:val="111111"/>
          <w:sz w:val="28"/>
          <w:sz w:val="28"/>
          <w:szCs w:val="28"/>
          <w:rtl w:val="true"/>
          <w:lang w:bidi="fa-IR"/>
        </w:rPr>
        <w:t>گفتن تأمین می شود به آن تمایل داشته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تعبیر روایت، استفاده می شود که حرمت دروغ از واضحات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هر سخن و هر عمل خلاف واقع، دروغ شمرده می شود؛ مثل کسی که در ظاهر اظهار ارادت می کند اما در واقع علاقه ای به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اهمیتی که در روایات به راستی و پرهیز از دروغ داده شده، در کمتر واجب و حرام دیگری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صداقت این قدر مهم است که تمام پیامبران درباره آن سفارش کرده اند و دروغ این قدر مذمت شده است؟ در پاسخ باید گفت که گناهان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گناهان سرچشمه و مولد گناهان دیگرند و برخی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از دسته اول است و آن را ام الفساد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دروغ بدتر از شراب دانسته شده است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گناهان زیادی از دروغ، سرچشمه می گیرد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 خیانت، کم فروشی، تدلیس، شهادت بر باطل، </w:t>
      </w:r>
      <w:bookmarkStart w:id="166" w:name="pg15472_155306"/>
    </w:p>
    <w:p>
      <w:pPr>
        <w:pStyle w:val="BookText"/>
        <w:rPr/>
      </w:pPr>
      <w:bookmarkEnd w:id="166"/>
      <w:r>
        <w:rPr>
          <w:rFonts w:ascii="IRNazanin" w:hAnsi="IRNazanin" w:eastAsia="IRNazanin"/>
          <w:color w:val="111111"/>
          <w:sz w:val="28"/>
          <w:sz w:val="28"/>
          <w:szCs w:val="28"/>
          <w:rtl w:val="true"/>
          <w:lang w:bidi="fa-IR"/>
        </w:rPr>
        <w:t>قضاوت ناحق، کلاهبرداری، ایجاد اختلاف، چاپلوسی و گمراه ساختن 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می داند که جلب اعتماد عمومی، بزرگترین سرمایه انسان و دروغ از عوامل سلب اعتماد است</w:t>
      </w:r>
      <w:r>
        <w:rPr>
          <w:rFonts w:eastAsia="IRNazanin" w:cs="IRNazanin"/>
          <w:color w:val="111111"/>
          <w:sz w:val="28"/>
          <w:szCs w:val="28"/>
          <w:rtl w:val="true"/>
          <w:lang w:bidi="fa-IR"/>
        </w:rPr>
        <w:t>.</w:t>
      </w:r>
    </w:p>
    <w:p>
      <w:pPr>
        <w:pStyle w:val="Heading3"/>
        <w:numPr>
          <w:ilvl w:val="2"/>
          <w:numId w:val="1"/>
        </w:numPr>
        <w:rPr/>
      </w:pPr>
      <w:bookmarkStart w:id="167" w:name="__RefHeading___Toc7681797_2142443653"/>
      <w:bookmarkStart w:id="168" w:name="_Toc61"/>
      <w:bookmarkEnd w:id="167"/>
      <w:r>
        <w:rPr>
          <w:rtl w:val="true"/>
        </w:rPr>
        <w:t>عبارت سی ام</w:t>
      </w:r>
      <w:r>
        <w:rPr>
          <w:rtl w:val="true"/>
        </w:rPr>
        <w:t xml:space="preserve">: </w:t>
      </w:r>
      <w:r>
        <w:rPr>
          <w:rtl w:val="true"/>
        </w:rPr>
        <w:t>عقل، دین و شخصیت</w:t>
      </w:r>
      <w:bookmarkEnd w:id="168"/>
    </w:p>
    <w:p>
      <w:pPr>
        <w:pStyle w:val="Heading4"/>
        <w:numPr>
          <w:ilvl w:val="3"/>
          <w:numId w:val="1"/>
        </w:numPr>
        <w:rPr/>
      </w:pPr>
      <w:bookmarkStart w:id="169" w:name="__RefHeading___Toc7681799_2142443653"/>
      <w:bookmarkStart w:id="170" w:name="_Toc62"/>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امام کاظم علیه السلام در این جا، به چهار نکته مهم درباره عقل و عقلانیت اشاره کرده اند</w:t>
      </w:r>
      <w:r>
        <w:rPr>
          <w:rFonts w:eastAsia="IRNazanin" w:cs="IRNazanin"/>
          <w:color w:val="111111"/>
          <w:sz w:val="28"/>
          <w:szCs w:val="28"/>
          <w:rtl w:val="true"/>
          <w:lang w:bidi="fa-IR"/>
        </w:rPr>
        <w:t>:</w:t>
      </w:r>
    </w:p>
    <w:p>
      <w:pPr>
        <w:pStyle w:val="Heading4"/>
        <w:numPr>
          <w:ilvl w:val="3"/>
          <w:numId w:val="1"/>
        </w:numPr>
        <w:rPr/>
      </w:pPr>
      <w:bookmarkStart w:id="171" w:name="__RefHeading___Toc7681801_2142443653"/>
      <w:bookmarkStart w:id="172" w:name="_Toc63"/>
      <w:bookmarkEnd w:id="171"/>
      <w:r>
        <w:rPr/>
        <w:t>1</w:t>
      </w:r>
      <w:r>
        <w:rPr>
          <w:rtl w:val="true"/>
        </w:rPr>
        <w:t xml:space="preserve">. </w:t>
      </w:r>
      <w:r>
        <w:rPr>
          <w:rtl w:val="true"/>
        </w:rPr>
        <w:t>رابطه دین و شخصیت</w:t>
      </w:r>
      <w:bookmarkEnd w:id="172"/>
    </w:p>
    <w:p>
      <w:pPr>
        <w:pStyle w:val="BookText"/>
        <w:rPr/>
      </w:pPr>
      <w:r>
        <w:rPr>
          <w:rFonts w:ascii="Amiri" w:hAnsi="Amiri" w:eastAsia="Amiri" w:cs="Amiri"/>
          <w:color w:val="111111"/>
          <w:sz w:val="28"/>
          <w:sz w:val="28"/>
          <w:szCs w:val="28"/>
          <w:rtl w:val="true"/>
          <w:lang w:bidi="ar-SA"/>
        </w:rPr>
        <w:t>يَا هِشَامُ لاَ دِينَ لِمَنْ لاَ مُرُوهُ لَهُ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شخصیت ندارد،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مروه در فارسی یعنی</w:t>
      </w:r>
    </w:p>
    <w:p>
      <w:pPr>
        <w:pStyle w:val="BookText"/>
        <w:rPr/>
      </w:pPr>
      <w:r>
        <w:rPr>
          <w:rFonts w:ascii="IRNazanin" w:hAnsi="IRNazanin" w:eastAsia="IRNazanin"/>
          <w:color w:val="111111"/>
          <w:sz w:val="28"/>
          <w:sz w:val="28"/>
          <w:szCs w:val="28"/>
          <w:rtl w:val="true"/>
          <w:lang w:bidi="fa-IR"/>
        </w:rPr>
        <w:t xml:space="preserve">انصاف، اما در عربی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شخصیت و انسانیت است</w:t>
      </w:r>
      <w:r>
        <w:rPr>
          <w:rFonts w:eastAsia="IRNazanin" w:cs="IRNazanin"/>
          <w:color w:val="111111"/>
          <w:sz w:val="28"/>
          <w:szCs w:val="28"/>
          <w:rtl w:val="true"/>
          <w:lang w:bidi="fa-IR"/>
        </w:rPr>
        <w:t>.</w:t>
      </w:r>
    </w:p>
    <w:p>
      <w:pPr>
        <w:pStyle w:val="Heading4"/>
        <w:numPr>
          <w:ilvl w:val="3"/>
          <w:numId w:val="1"/>
        </w:numPr>
        <w:rPr/>
      </w:pPr>
      <w:bookmarkStart w:id="173" w:name="__RefHeading___Toc7681803_2142443653"/>
      <w:bookmarkStart w:id="174" w:name="_Toc64"/>
      <w:bookmarkEnd w:id="173"/>
      <w:r>
        <w:rPr/>
        <w:t>2</w:t>
      </w:r>
      <w:r>
        <w:rPr>
          <w:rtl w:val="true"/>
        </w:rPr>
        <w:t>.</w:t>
      </w:r>
      <w:r>
        <w:rPr>
          <w:rtl w:val="true"/>
        </w:rPr>
        <w:t>رابطه عقل و شخصیت</w:t>
      </w:r>
      <w:bookmarkEnd w:id="174"/>
    </w:p>
    <w:p>
      <w:pPr>
        <w:pStyle w:val="BookText"/>
        <w:rPr/>
      </w:pPr>
      <w:r>
        <w:rPr>
          <w:rFonts w:ascii="Amiri" w:hAnsi="Amiri" w:eastAsia="Amiri" w:cs="Amiri"/>
          <w:color w:val="111111"/>
          <w:sz w:val="28"/>
          <w:sz w:val="28"/>
          <w:szCs w:val="28"/>
          <w:rtl w:val="true"/>
          <w:lang w:bidi="ar-SA"/>
        </w:rPr>
        <w:t>وَلا مُروّهُ لِمَن لاعَقلَ لَهُ؛</w:t>
      </w:r>
    </w:p>
    <w:p>
      <w:pPr>
        <w:pStyle w:val="BookText"/>
        <w:rPr/>
      </w:pPr>
      <w:r>
        <w:rPr>
          <w:rFonts w:ascii="IRNazanin" w:hAnsi="IRNazanin" w:eastAsia="IRNazanin"/>
          <w:color w:val="111111"/>
          <w:sz w:val="28"/>
          <w:sz w:val="28"/>
          <w:szCs w:val="28"/>
          <w:rtl w:val="true"/>
          <w:lang w:bidi="fa-IR"/>
        </w:rPr>
        <w:t>و کسی که عقل ندارد شخصیت و انسانیت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انسان بی عقل، فاقد شخصیت است و انسان بی شخصیت دین</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4"/>
        <w:numPr>
          <w:ilvl w:val="3"/>
          <w:numId w:val="1"/>
        </w:numPr>
        <w:rPr/>
      </w:pPr>
      <w:bookmarkStart w:id="175" w:name="__RefHeading___Toc7681805_2142443653"/>
      <w:bookmarkStart w:id="176" w:name="_Toc65"/>
      <w:bookmarkEnd w:id="175"/>
      <w:r>
        <w:rPr/>
        <w:t>3</w:t>
      </w:r>
      <w:r>
        <w:rPr>
          <w:rtl w:val="true"/>
        </w:rPr>
        <w:t xml:space="preserve">. </w:t>
      </w:r>
      <w:r>
        <w:rPr>
          <w:rtl w:val="true"/>
        </w:rPr>
        <w:t>ارزشمند ترین انسان ها</w:t>
      </w:r>
      <w:bookmarkEnd w:id="176"/>
    </w:p>
    <w:p>
      <w:pPr>
        <w:pStyle w:val="BookText"/>
        <w:rPr/>
      </w:pPr>
      <w:r>
        <w:rPr>
          <w:rFonts w:ascii="Amiri" w:hAnsi="Amiri" w:eastAsia="Amiri" w:cs="Amiri"/>
          <w:color w:val="111111"/>
          <w:sz w:val="28"/>
          <w:sz w:val="28"/>
          <w:szCs w:val="28"/>
          <w:rtl w:val="true"/>
          <w:lang w:bidi="ar-SA"/>
        </w:rPr>
        <w:t>إِنَّ أَعْظَمَ النَّاسِ قَدْراً الَّذِي لَايَرَى الدُّنْيَا لِنَفْسِهِ خَطَراً؛</w:t>
      </w:r>
    </w:p>
    <w:p>
      <w:pPr>
        <w:pStyle w:val="BookText"/>
        <w:rPr/>
      </w:pPr>
      <w:r>
        <w:rPr>
          <w:rFonts w:ascii="IRNazanin" w:hAnsi="IRNazanin" w:eastAsia="IRNazanin"/>
          <w:color w:val="111111"/>
          <w:sz w:val="28"/>
          <w:sz w:val="28"/>
          <w:szCs w:val="28"/>
          <w:rtl w:val="true"/>
          <w:lang w:bidi="fa-IR"/>
        </w:rPr>
        <w:t>و ارزشمندترین مردم کسی است که دنیا در نظرش اهمیتی نداشته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در زبان عربی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معنای خطر یا خطرناک و دوم به معنای اهمیت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که مطرح می شود این است که چه رابطه ای بین ارزشمند ترین انسان و بی ارزشی دنیا وجود دارد؟ پاسخ آن است که انسان باید </w:t>
      </w:r>
      <w:bookmarkStart w:id="177" w:name="pg15472_155307"/>
    </w:p>
    <w:p>
      <w:pPr>
        <w:pStyle w:val="BookText"/>
        <w:rPr/>
      </w:pPr>
      <w:bookmarkEnd w:id="177"/>
      <w:r>
        <w:rPr>
          <w:rFonts w:ascii="IRNazanin" w:hAnsi="IRNazanin" w:eastAsia="IRNazanin"/>
          <w:color w:val="111111"/>
          <w:sz w:val="28"/>
          <w:sz w:val="28"/>
          <w:szCs w:val="28"/>
          <w:rtl w:val="true"/>
          <w:lang w:bidi="fa-IR"/>
        </w:rPr>
        <w:t>چیزی را دارای ارزش بداند که دوام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دنیایی که بقایش فانی است،</w:t>
      </w:r>
    </w:p>
    <w:p>
      <w:pPr>
        <w:pStyle w:val="BookText"/>
        <w:rPr/>
      </w:pPr>
      <w:r>
        <w:rPr>
          <w:rFonts w:ascii="IRNazanin" w:hAnsi="IRNazanin" w:eastAsia="IRNazanin"/>
          <w:color w:val="111111"/>
          <w:sz w:val="28"/>
          <w:sz w:val="28"/>
          <w:szCs w:val="28"/>
          <w:rtl w:val="true"/>
          <w:lang w:bidi="fa-IR"/>
        </w:rPr>
        <w:t>ارزش دلدادگی و دلبستگی دارد؟</w:t>
      </w:r>
    </w:p>
    <w:p>
      <w:pPr>
        <w:pStyle w:val="Heading4"/>
        <w:numPr>
          <w:ilvl w:val="3"/>
          <w:numId w:val="1"/>
        </w:numPr>
        <w:rPr/>
      </w:pPr>
      <w:bookmarkStart w:id="178" w:name="__RefHeading___Toc7681807_2142443653"/>
      <w:bookmarkStart w:id="179" w:name="_Toc66"/>
      <w:bookmarkEnd w:id="178"/>
      <w:r>
        <w:rPr/>
        <w:t>4</w:t>
      </w:r>
      <w:r>
        <w:rPr>
          <w:rtl w:val="true"/>
        </w:rPr>
        <w:t xml:space="preserve">. </w:t>
      </w:r>
      <w:r>
        <w:rPr>
          <w:rtl w:val="true"/>
        </w:rPr>
        <w:t>بهای انسان</w:t>
      </w:r>
      <w:bookmarkEnd w:id="179"/>
    </w:p>
    <w:p>
      <w:pPr>
        <w:pStyle w:val="BookText"/>
        <w:rPr/>
      </w:pPr>
      <w:r>
        <w:rPr>
          <w:rFonts w:ascii="Amiri" w:hAnsi="Amiri" w:eastAsia="Amiri" w:cs="Amiri"/>
          <w:color w:val="111111"/>
          <w:sz w:val="28"/>
          <w:sz w:val="28"/>
          <w:szCs w:val="28"/>
          <w:rtl w:val="true"/>
          <w:lang w:bidi="ar-SA"/>
        </w:rPr>
        <w:t>اَمَا إِنَّ أَبْدَانَكُمْ لَيْسَ لَهَا ثَمَنٌ إِلاَّ اَلْجَنَّهُ فَلاَ تَبِيعُوهَا بِغَيْرِ هَا</w:t>
      </w:r>
    </w:p>
    <w:p>
      <w:pPr>
        <w:pStyle w:val="BookText"/>
        <w:rPr/>
      </w:pPr>
      <w:r>
        <w:rPr>
          <w:rFonts w:ascii="IRNazanin" w:hAnsi="IRNazanin" w:eastAsia="IRNazanin"/>
          <w:color w:val="111111"/>
          <w:sz w:val="28"/>
          <w:sz w:val="28"/>
          <w:szCs w:val="28"/>
          <w:rtl w:val="true"/>
          <w:lang w:bidi="fa-IR"/>
        </w:rPr>
        <w:t>آگاه باشید که برای شما بهایی جز بهشت نیست، خود را به کمتر از آن</w:t>
      </w:r>
    </w:p>
    <w:p>
      <w:pPr>
        <w:pStyle w:val="BookText"/>
        <w:rPr/>
      </w:pPr>
      <w:r>
        <w:rPr>
          <w:rFonts w:ascii="IRNazanin" w:hAnsi="IRNazanin" w:eastAsia="IRNazanin"/>
          <w:color w:val="111111"/>
          <w:sz w:val="28"/>
          <w:sz w:val="28"/>
          <w:szCs w:val="28"/>
          <w:rtl w:val="true"/>
          <w:lang w:bidi="fa-IR"/>
        </w:rPr>
        <w:t>نفروشید</w:t>
      </w:r>
      <w:r>
        <w:rPr>
          <w:rFonts w:eastAsia="IRNazanin" w:cs="IRNazanin"/>
          <w:color w:val="111111"/>
          <w:sz w:val="28"/>
          <w:szCs w:val="28"/>
          <w:rtl w:val="true"/>
          <w:lang w:bidi="fa-IR"/>
        </w:rPr>
        <w:t>».</w:t>
      </w:r>
    </w:p>
    <w:p>
      <w:pPr>
        <w:pStyle w:val="Heading3"/>
        <w:numPr>
          <w:ilvl w:val="2"/>
          <w:numId w:val="1"/>
        </w:numPr>
        <w:rPr/>
      </w:pPr>
      <w:bookmarkStart w:id="180" w:name="__RefHeading___Toc7681809_2142443653"/>
      <w:bookmarkStart w:id="181" w:name="_Toc67"/>
      <w:bookmarkEnd w:id="180"/>
      <w:r>
        <w:rPr>
          <w:rtl w:val="true"/>
        </w:rPr>
        <w:t>عبارت سی و یکم</w:t>
      </w:r>
      <w:r>
        <w:rPr>
          <w:rtl w:val="true"/>
        </w:rPr>
        <w:t xml:space="preserve">: </w:t>
      </w:r>
      <w:r>
        <w:rPr>
          <w:rtl w:val="true"/>
        </w:rPr>
        <w:t>بخش اول</w:t>
      </w:r>
      <w:r>
        <w:rPr>
          <w:rtl w:val="true"/>
        </w:rPr>
        <w:t xml:space="preserve">: </w:t>
      </w:r>
      <w:r>
        <w:rPr>
          <w:rtl w:val="true"/>
        </w:rPr>
        <w:t>نشانه های سه گانه</w:t>
      </w:r>
      <w:bookmarkEnd w:id="181"/>
    </w:p>
    <w:p>
      <w:pPr>
        <w:pStyle w:val="Heading4"/>
        <w:numPr>
          <w:ilvl w:val="3"/>
          <w:numId w:val="1"/>
        </w:numPr>
        <w:rPr/>
      </w:pPr>
      <w:bookmarkStart w:id="182" w:name="__RefHeading___Toc7681811_2142443653"/>
      <w:bookmarkStart w:id="183" w:name="_Toc68"/>
      <w:bookmarkEnd w:id="182"/>
      <w:r>
        <w:rPr>
          <w:rtl w:val="true"/>
        </w:rPr>
        <w:t>اشاره</w:t>
      </w:r>
      <w:bookmarkEnd w:id="183"/>
    </w:p>
    <w:p>
      <w:pPr>
        <w:pStyle w:val="BookText"/>
        <w:rPr/>
      </w:pPr>
      <w:r>
        <w:rPr>
          <w:rFonts w:ascii="Amiri" w:hAnsi="Amiri" w:eastAsia="Amiri" w:cs="Amiri"/>
          <w:color w:val="111111"/>
          <w:sz w:val="28"/>
          <w:sz w:val="28"/>
          <w:szCs w:val="28"/>
          <w:rtl w:val="true"/>
          <w:lang w:bidi="ar-SA"/>
        </w:rPr>
        <w:t>يَا هِشَامُ انَّ امِيرَالمُومَنِينَ عَلَيْهِ السَّلامُ كانَ يَقُولُ إِنَّ مِنْ عَلاَمَهُ اَلْعَاقِلَ أَنْ يَكُونَ فِيهِ ثَلاَثُ خِصَالٍ يُجِيبُ إِذَا سُئِلَ وَ يَنْطِقُ إِذَا عَجَزَ الْقَوْمُ عَنِ الْكَلَامِ وَ يُشِيرُ بِالرَّأْيِ الَّذِي يَكُونُ فِيهِ صَلاَحُ أَهْلِهِ فَمَنْ لَمْ يَكُنْ فِيهِ مِنْ هَذِهِ اَلْخِصَالِ اَلثَّلاَثِ شِئْ فَهُوَ أَحْمَقُ؛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مومنان علیه السلام همواره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 های عاقل این</w:t>
      </w:r>
    </w:p>
    <w:p>
      <w:pPr>
        <w:pStyle w:val="BookText"/>
        <w:rPr/>
      </w:pPr>
      <w:r>
        <w:rPr>
          <w:rFonts w:ascii="IRNazanin" w:hAnsi="IRNazanin" w:eastAsia="IRNazanin"/>
          <w:color w:val="111111"/>
          <w:sz w:val="28"/>
          <w:sz w:val="28"/>
          <w:szCs w:val="28"/>
          <w:rtl w:val="true"/>
          <w:lang w:bidi="fa-IR"/>
        </w:rPr>
        <w:t>است که دارای سه ویژگی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از او سوالی می شود، جواب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همگان از سخن گفتن عاجز می شوند، سخن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مورد مشورت قرار می گیرد، نظریه ای می دهد که به صلاح مشورت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هیچ یک از ویژگی های سه گانه را نداشته باشد احمق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عاقل سه نشانه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سوالی پاسخی آماده دارد؛ یعنی در مسائل گوناگون مطالعه کرده و درباره امور مختلف اندیشه نموده، در نتیجه همواره آماده پاسخ دادن به سوالات مختلف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آخر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گروهی درباره مسأله ای مطالعه و بحث </w:t>
      </w:r>
      <w:bookmarkStart w:id="184" w:name="pg15472_155308"/>
    </w:p>
    <w:p>
      <w:pPr>
        <w:pStyle w:val="BookText"/>
        <w:rPr/>
      </w:pPr>
      <w:bookmarkEnd w:id="184"/>
      <w:r>
        <w:rPr>
          <w:rFonts w:ascii="IRNazanin" w:hAnsi="IRNazanin" w:eastAsia="IRNazanin"/>
          <w:color w:val="111111"/>
          <w:sz w:val="28"/>
          <w:sz w:val="28"/>
          <w:szCs w:val="28"/>
          <w:rtl w:val="true"/>
          <w:lang w:bidi="fa-IR"/>
        </w:rPr>
        <w:t>می کنند و به نتیجه ای نمی رسند و سرگردانند، عاقل به کمک آن ها آمده، حرف آخر را می زند و همه را از سر گردانی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مشورت، آنچه به صلاح مشورت کننده است، ابراز می کند و بهترین راه را به وی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این سه ویژگی باشد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امکان ندارد کسی بدون مطالعه و بدون اندیشه در آیات قرآن، روایات معصومان ، سرگذشت پیشینیان و مسائل مختلفی که اطرافش می گذرد، واجد این صفات سه گانه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برای عقل دو شاخه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که شخص در مسائل فکری و عقیدتی دارای هوش کافی باشد؛</w:t>
      </w:r>
    </w:p>
    <w:p>
      <w:pPr>
        <w:pStyle w:val="BookText"/>
        <w:rPr/>
      </w:pPr>
      <w:r>
        <w:rPr>
          <w:rFonts w:ascii="IRNazanin" w:hAnsi="IRNazanin" w:eastAsia="IRNazanin"/>
          <w:color w:val="111111"/>
          <w:sz w:val="28"/>
          <w:sz w:val="28"/>
          <w:szCs w:val="28"/>
          <w:rtl w:val="true"/>
          <w:lang w:bidi="fa-IR"/>
        </w:rPr>
        <w:t>عقل عملی یعنی این که اهل تدبیر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معضلی پیش می آید، مدبرانه وارد عمل شود و به نحو احسن مشکل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کلام آن که آنچه لازم است،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شده اند، مشکل از عمل نکردن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علیه السلام در پایان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هر سه نشانه را ندارد، دو نشانه را داشته باشد و اگر واجد دو نشانه نیست، حداقل یکی را داشته باشد؛ زیرا اگر هیچ یک از سه نشانه را نداشته باشد، از نعمت عقل بی بهره است</w:t>
      </w:r>
      <w:r>
        <w:rPr>
          <w:rFonts w:eastAsia="IRNazanin" w:cs="IRNazanin"/>
          <w:color w:val="111111"/>
          <w:sz w:val="28"/>
          <w:szCs w:val="28"/>
          <w:rtl w:val="true"/>
          <w:lang w:bidi="fa-IR"/>
        </w:rPr>
        <w:t>.</w:t>
      </w:r>
    </w:p>
    <w:p>
      <w:pPr>
        <w:pStyle w:val="Heading4"/>
        <w:numPr>
          <w:ilvl w:val="3"/>
          <w:numId w:val="1"/>
        </w:numPr>
        <w:rPr/>
      </w:pPr>
      <w:bookmarkStart w:id="185" w:name="__RefHeading___Toc7681813_2142443653"/>
      <w:bookmarkStart w:id="186" w:name="_Toc69"/>
      <w:bookmarkEnd w:id="185"/>
      <w:r>
        <w:rPr>
          <w:rtl w:val="true"/>
        </w:rPr>
        <w:t>بخش دوم</w:t>
      </w:r>
      <w:r>
        <w:rPr>
          <w:rtl w:val="true"/>
        </w:rPr>
        <w:t xml:space="preserve">: </w:t>
      </w:r>
      <w:r>
        <w:rPr>
          <w:rtl w:val="true"/>
        </w:rPr>
        <w:t>صفات صدرنشینان</w:t>
      </w:r>
      <w:bookmarkEnd w:id="186"/>
    </w:p>
    <w:p>
      <w:pPr>
        <w:pStyle w:val="BookText"/>
        <w:rPr/>
      </w:pPr>
      <w:r>
        <w:rPr>
          <w:rFonts w:ascii="Amiri" w:hAnsi="Amiri" w:eastAsia="Amiri" w:cs="Amiri"/>
          <w:color w:val="111111"/>
          <w:sz w:val="28"/>
          <w:sz w:val="28"/>
          <w:szCs w:val="28"/>
          <w:rtl w:val="true"/>
          <w:lang w:bidi="ar-SA"/>
        </w:rPr>
        <w:t xml:space="preserve">قال امیر المومنین علیهه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لَايَجْلِسُ فِي صَدْرِ الْمَجْلِسِ إِلاَّ رَجُلٌ فِيهِ هَذِهِ اَلخِصَال اَلثَّلاَثُ أَوْ وَاحِدُهُ مِنْهُنَّ فَمَنْ لَمْ يَكُنْ فِيهِ شَيٌ مِنْهُنَّ فَجَلَسَ فَهُوَ أَحْمَقُ؛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صدرنشین مجلسی نمی شود مگر این که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دارای صفات سه گانه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پاسخ گویی به سوالات؛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ساختن مردم از سرگردانی؛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خوب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آن ها باشد؛ بنابر این، کسی که هیچ یک از آن ویژگی را نداشته باشد و در صدر مجلس بنشیند، احمق است</w:t>
      </w:r>
      <w:r>
        <w:rPr>
          <w:rFonts w:eastAsia="IRNazanin" w:cs="IRNazanin"/>
          <w:color w:val="111111"/>
          <w:sz w:val="28"/>
          <w:szCs w:val="28"/>
          <w:rtl w:val="true"/>
          <w:lang w:bidi="fa-IR"/>
        </w:rPr>
        <w:t xml:space="preserve">"). </w:t>
      </w:r>
      <w:bookmarkStart w:id="187" w:name="pg15472_155309"/>
    </w:p>
    <w:p>
      <w:pPr>
        <w:pStyle w:val="BookText"/>
        <w:rPr/>
      </w:pPr>
      <w:bookmarkEnd w:id="187"/>
      <w:r>
        <w:rPr>
          <w:rFonts w:ascii="IRNazanin" w:hAnsi="IRNazanin" w:eastAsia="IRNazanin"/>
          <w:color w:val="111111"/>
          <w:sz w:val="28"/>
          <w:sz w:val="28"/>
          <w:szCs w:val="28"/>
          <w:rtl w:val="true"/>
          <w:lang w:bidi="fa-IR"/>
        </w:rPr>
        <w:t>ظاهر روایت، نشان می دهد که اصطلاح صدر مجلس به جلسات معمولی اختصاص ندارد، بلکه اعم از آن است و هر گونه مدیریت یا ریاستی را دربر می گیرد و دارنده آن باید این صفات سه گانه یا حداقل یکی از آن ها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پایان روایت، کسی را که بدون داشتن حتی یکی از صفات سه گانه، مسئولیتی را می پذیرد نادان می شمرند؛ زیرا هم مردم را بدبخت می نماید و هم خود را در دنیا بی آبرو و در آخرت رسوا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ادامه، به روایتی از عموی بزرگوارشان استدلال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اَلْحَسَنُ بْنُ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طَلَبْتُمُ اَلْحَوَائِجَ فَاطْلُبُوهَا مِنْ أَهْلِهَا قِيلَ يابن رَسُولِ اَللَّهِ وَ مَنْ أَهْلُهَا قَالَ اَلَّذِينَ قَصَّ اَللَّهُ فِي كِتَابِهِ و ذكرهم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يَتَذَكَّرُ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أُولُو اَلْعُقُول </w:t>
      </w:r>
      <w:r>
        <w:rPr>
          <w:rStyle w:val="FootnoteAnchor"/>
          <w:rtl w:val="true"/>
        </w:rPr>
        <w:footnoteReference w:id="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أولو العقول</w:t>
      </w:r>
    </w:p>
    <w:p>
      <w:pPr>
        <w:pStyle w:val="BookText"/>
        <w:rPr/>
      </w:pPr>
      <w:r>
        <w:rPr>
          <w:rFonts w:ascii="IRNazanin" w:hAnsi="IRNazanin" w:eastAsia="IRNazanin"/>
          <w:color w:val="111111"/>
          <w:sz w:val="28"/>
          <w:sz w:val="28"/>
          <w:szCs w:val="28"/>
          <w:rtl w:val="true"/>
          <w:lang w:bidi="fa-IR"/>
        </w:rPr>
        <w:t>حسن بن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حاجتى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یا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آن را از اهلش مطالبه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سرگذشت آنها در قرآن مجید گفته و از آنها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صاحبان خرد متذکر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اولوالالباب صاحبان خرد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اهمیت زیادی برای عقل و مدیریت و شایستگی ها و تجربه ها، قائل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جوامع بشری، این است که پست ها بر اساس لیاقت ها تقسیم نمی شود، بلکه بر اساس رابطه ها، وابستگی ها و جناح بازی هاست که در صورت عمل به روایات معصومان ، این بخش از مشکلات مردم حل می شود</w:t>
      </w:r>
      <w:r>
        <w:rPr>
          <w:rFonts w:eastAsia="IRNazanin" w:cs="IRNazanin"/>
          <w:color w:val="111111"/>
          <w:sz w:val="28"/>
          <w:szCs w:val="28"/>
          <w:rtl w:val="true"/>
          <w:lang w:bidi="fa-IR"/>
        </w:rPr>
        <w:t>.</w:t>
      </w:r>
    </w:p>
    <w:p>
      <w:pPr>
        <w:pStyle w:val="Heading4"/>
        <w:numPr>
          <w:ilvl w:val="3"/>
          <w:numId w:val="1"/>
        </w:numPr>
        <w:rPr/>
      </w:pPr>
      <w:bookmarkStart w:id="188" w:name="__RefHeading___Toc7681815_2142443653"/>
      <w:bookmarkStart w:id="189" w:name="_Toc70"/>
      <w:bookmarkEnd w:id="188"/>
      <w:r>
        <w:rPr>
          <w:rtl w:val="true"/>
        </w:rPr>
        <w:t>بخش سوم</w:t>
      </w:r>
      <w:r>
        <w:rPr>
          <w:rtl w:val="true"/>
        </w:rPr>
        <w:t xml:space="preserve">: </w:t>
      </w:r>
      <w:r>
        <w:rPr>
          <w:rtl w:val="true"/>
        </w:rPr>
        <w:t>اندرزهای امام سجاد علیه السلام</w:t>
      </w:r>
      <w:bookmarkEnd w:id="18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در این بخش، به شش اندرز از امام سجاد علیه السلام اشاره می کنند که </w:t>
      </w:r>
    </w:p>
    <w:p>
      <w:pPr>
        <w:pStyle w:val="BookText"/>
        <w:rPr/>
      </w:pPr>
      <w:r>
        <w:rPr>
          <w:rFonts w:ascii="IRNazanin" w:hAnsi="IRNazanin" w:eastAsia="IRNazanin"/>
          <w:color w:val="111111"/>
          <w:sz w:val="28"/>
          <w:sz w:val="28"/>
          <w:szCs w:val="28"/>
          <w:rtl w:val="true"/>
          <w:lang w:bidi="fa-IR"/>
        </w:rPr>
        <w:t>مجموعه ای از یک برنامه سعادت برای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على بن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مَجَالِسِهِ اَلصَّالِحِينَ دَاعِيَةٌ إِلَى اَلصَّلاَحِ ؛</w:t>
      </w:r>
    </w:p>
    <w:p>
      <w:pPr>
        <w:pStyle w:val="BookText"/>
        <w:rPr/>
      </w:pPr>
      <w:r>
        <w:rPr>
          <w:rFonts w:ascii="IRNazanin" w:hAnsi="IRNazanin" w:eastAsia="IRNazanin"/>
          <w:color w:val="111111"/>
          <w:sz w:val="28"/>
          <w:sz w:val="28"/>
          <w:szCs w:val="28"/>
          <w:rtl w:val="true"/>
          <w:lang w:bidi="fa-IR"/>
        </w:rPr>
        <w:t>همنشینی با نیکان، انسان را به نیکی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این مطلب نیز صادق است؛ یعنی همنشینی با بدان انسان را به بدی و</w:t>
      </w:r>
    </w:p>
    <w:p>
      <w:pPr>
        <w:pStyle w:val="BookText"/>
        <w:rPr/>
      </w:pPr>
      <w:r>
        <w:rPr>
          <w:rFonts w:ascii="IRNazanin" w:hAnsi="IRNazanin" w:eastAsia="IRNazanin"/>
          <w:color w:val="111111"/>
          <w:sz w:val="28"/>
          <w:sz w:val="28"/>
          <w:szCs w:val="28"/>
          <w:rtl w:val="true"/>
          <w:lang w:bidi="fa-IR"/>
        </w:rPr>
        <w:t>زشتی فرامی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آدَابُ اَلْعُلَمَاءِ زِيَادُهُ فِيفي العقل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برنامه زندگی علما، موجب رشد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جزء عقلا هستند و در نتیجه آداب و اخلاقشان هم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آداب و اخلاق عقلایی دقت و مطالعه شود، عقل انسان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مطالعه سیره و زندگی نامه علما سفارش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طَاعَهُ وَلاَّهُ اَلْعَدْلُ تَمَامُ اَلْعِزِّ ؛</w:t>
      </w:r>
    </w:p>
    <w:p>
      <w:pPr>
        <w:pStyle w:val="BookText"/>
        <w:rPr/>
      </w:pPr>
      <w:r>
        <w:rPr>
          <w:rFonts w:ascii="IRNazanin" w:hAnsi="IRNazanin" w:eastAsia="IRNazanin"/>
          <w:color w:val="111111"/>
          <w:sz w:val="28"/>
          <w:sz w:val="28"/>
          <w:szCs w:val="28"/>
          <w:rtl w:val="true"/>
          <w:lang w:bidi="fa-IR"/>
        </w:rPr>
        <w:t>اطاعت از حاکمان عدل، موجب شکست ناپذیری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در لغت عرب، معانی مختلفی دارد؛ یکی از آن معانی همان عزت در مقابل ذلت است که در فارسی نیز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شکست ناپذیری است؛ یعنی انسان به قدری نیرومند شود که هیچ دشمنی نتواند او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برای هر قوم و جمعیت، در سایه وحدت رخ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اِسْتِثْمَارُ اَلْمَالِ تَمَامُ اَلْمُرُوَّهِ ؛</w:t>
      </w:r>
    </w:p>
    <w:p>
      <w:pPr>
        <w:pStyle w:val="BookText"/>
        <w:rPr/>
      </w:pPr>
      <w:r>
        <w:rPr>
          <w:rFonts w:ascii="IRNazanin" w:hAnsi="IRNazanin" w:eastAsia="IRNazanin"/>
          <w:color w:val="111111"/>
          <w:sz w:val="28"/>
          <w:sz w:val="28"/>
          <w:szCs w:val="28"/>
          <w:rtl w:val="true"/>
          <w:lang w:bidi="fa-IR"/>
        </w:rPr>
        <w:t>بهره گیری درست از اموال نشانه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ثروت دارند، اما مدیریت اقتصادی ندارند و برعکس برخی با وجود نداشتن منابع فراوان، توانسته اند قله های اقتصاد را فتح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مدیریت اقتصادی، نشانه شخصیت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اِرْشَادَ اَلْمُسْتَشِيرُ قَضَاءً لِحَقِّ اَلنِّعَمِهِ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راهنمایی کردن کسی که طلب مشورت کرده، شکرانه نعمت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رأی 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90" w:name="pg15472_155311"/>
    </w:p>
    <w:p>
      <w:pPr>
        <w:pStyle w:val="BookText"/>
        <w:rPr/>
      </w:pPr>
      <w:bookmarkEnd w:id="190"/>
      <w:r>
        <w:rPr>
          <w:rFonts w:ascii="IRNazanin" w:hAnsi="IRNazanin" w:eastAsia="IRNazanin"/>
          <w:color w:val="111111"/>
          <w:sz w:val="28"/>
          <w:sz w:val="28"/>
          <w:szCs w:val="28"/>
          <w:rtl w:val="true"/>
          <w:lang w:bidi="fa-IR"/>
        </w:rPr>
        <w:t>به ما دستور داده شده که در مسائل مختلف مشورت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هرقدر هم قوی باشد، از مشورت بی نیاز نیست؛ چون در هر مغزی رأی و نظری است که امکان دارد در مغز دیگری نباشد و باعث می شود ضریب اشتباهات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سفارش شده اگر طرف مشورت قرار گرفتی درست جواب بده؛ یعنی درست بیندیش و صحیح جواب بده که این کار، ادا کردن حق نعمت و رأی صائب است که خداوند عنایت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شکرانه ای دارد و شکرانه نعمت عقل، راهنمایی دیگران در مقام مشورت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كَفُّ اَلْأَذَى مِنْ كَمَالِ اَلْعَقْلِ وَ فِيهِ رَاحُهُ اَلْبَدَنُ عَاجِلاً وَ آجِلاً</w:t>
      </w:r>
    </w:p>
    <w:p>
      <w:pPr>
        <w:pStyle w:val="BookText"/>
        <w:rPr/>
      </w:pPr>
      <w:r>
        <w:rPr>
          <w:rFonts w:ascii="IRNazanin" w:hAnsi="IRNazanin" w:eastAsia="IRNazanin"/>
          <w:color w:val="111111"/>
          <w:sz w:val="28"/>
          <w:sz w:val="28"/>
          <w:szCs w:val="28"/>
          <w:rtl w:val="true"/>
          <w:lang w:bidi="fa-IR"/>
        </w:rPr>
        <w:t>خودداری از آزار دیگران، نشانه کمال عقل و سبب راحتی بدن در دنیا و</w:t>
      </w:r>
    </w:p>
    <w:p>
      <w:pPr>
        <w:pStyle w:val="BookText"/>
        <w:rPr/>
      </w:pPr>
      <w:r>
        <w:rPr>
          <w:rFonts w:ascii="IRNazanin" w:hAnsi="IRNazanin" w:eastAsia="IRNazanin"/>
          <w:color w:val="111111"/>
          <w:sz w:val="28"/>
          <w:sz w:val="28"/>
          <w:szCs w:val="28"/>
          <w:rtl w:val="true"/>
          <w:lang w:bidi="fa-IR"/>
        </w:rPr>
        <w:t>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آزار نرساندن به دیگران نشانه کمال عقل بیان شده، این است که اذیت دیگران دشمنی ایجاد می کند و دشمن را نباید کوچک شمرد، هر چند کوچک باشد؛ چون ممکن است زمانی ضربه ای بزند که نتوان کمر راست نمود</w:t>
      </w:r>
      <w:r>
        <w:rPr>
          <w:rFonts w:eastAsia="IRNazanin" w:cs="IRNazanin"/>
          <w:color w:val="111111"/>
          <w:sz w:val="28"/>
          <w:szCs w:val="28"/>
          <w:rtl w:val="true"/>
          <w:lang w:bidi="fa-IR"/>
        </w:rPr>
        <w:t>.</w:t>
      </w:r>
    </w:p>
    <w:p>
      <w:pPr>
        <w:pStyle w:val="Heading3"/>
        <w:numPr>
          <w:ilvl w:val="2"/>
          <w:numId w:val="1"/>
        </w:numPr>
        <w:rPr/>
      </w:pPr>
      <w:bookmarkStart w:id="191" w:name="__RefHeading___Toc7681817_2142443653"/>
      <w:bookmarkStart w:id="192" w:name="_Toc71"/>
      <w:bookmarkEnd w:id="191"/>
      <w:r>
        <w:rPr>
          <w:rtl w:val="true"/>
        </w:rPr>
        <w:t>عبارت سی و دوم</w:t>
      </w:r>
      <w:r>
        <w:rPr>
          <w:rtl w:val="true"/>
        </w:rPr>
        <w:t xml:space="preserve">: </w:t>
      </w:r>
      <w:r>
        <w:rPr>
          <w:rtl w:val="true"/>
        </w:rPr>
        <w:t>سفارش های پایانی</w:t>
      </w:r>
      <w:bookmarkEnd w:id="192"/>
    </w:p>
    <w:p>
      <w:pPr>
        <w:pStyle w:val="BookText"/>
        <w:rPr/>
      </w:pPr>
      <w:r>
        <w:rPr>
          <w:rFonts w:ascii="Amiri" w:hAnsi="Amiri" w:eastAsia="Amiri" w:cs="Amiri"/>
          <w:color w:val="111111"/>
          <w:sz w:val="28"/>
          <w:sz w:val="28"/>
          <w:szCs w:val="28"/>
          <w:rtl w:val="true"/>
          <w:lang w:bidi="ar-SA"/>
        </w:rPr>
        <w:t>يَا هِشَامُ إِنَّ الْعَاقِلَ لَايُحَدِّثُ مَنْ يَخَافُ تَكْذِيبَهُ و لايَسأَلُ مَن يَخَافُ مَنْعَهُ وَلَايَعِدُ مَا لَا يَقْدِرُ عَلَيْهِ وَ لَايَرْجُو مَا يُعَنَّفُ بِرَجَائِهِ وَ لا يُقْدِمُ عَلَى مَايِخَافٍ فَوْتِهِ بِالْعَجْزِ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حرفش را به کسی نمی گوید که می ترسد تکذیبش کند و از کسی که احتمال می دهد از او جواب منفی بشنود، تقاضای چیزی نمی کند و به چیزی که قدرت بر انجام دادن آن نداشته باشد، وعده نمی دهد و به چیزی که احتمال می دهد هرگز به آن نرسد، دل نمی بندد و برای کاری که می ترسد به آن نرسد و از انجام دادن آن عاجز باشد، اقدام نمی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در این عبارت، پنج سفارش به هشام می کنند که در یک جمع بندی، همه آن ها به یک حقیقت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انسان دارای امکانات و </w:t>
      </w:r>
    </w:p>
    <w:p>
      <w:pPr>
        <w:pStyle w:val="BookText"/>
        <w:rPr/>
      </w:pPr>
      <w:r>
        <w:rPr>
          <w:rFonts w:ascii="IRNazanin" w:hAnsi="IRNazanin" w:eastAsia="IRNazanin"/>
          <w:color w:val="111111"/>
          <w:sz w:val="28"/>
          <w:sz w:val="28"/>
          <w:szCs w:val="28"/>
          <w:rtl w:val="true"/>
          <w:lang w:bidi="fa-IR"/>
        </w:rPr>
        <w:t>نیروی محدودی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عمر، توان عقلی و جسمی وی محدودند؛ لذا نباید آنها را بی دریغ هزینه کند، بلکه باید در جایی و به گونه ای هزینه نماید که به بازدهی اطمینان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حقیقت، درس تدبیر در امور و عاقبت نگری داده اند و این که قبل از هر اقدام، درباره امور مختلف مطالعه و اندیشه نمایم و عاقبت و نتیجه را در نظر گرفته، سپس شروع به آن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اختلاف سطح خردها یکی از نکات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پیامبران مأموریم با مردم به اندازه عقلشان سخن بگوییم</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سطح تفكر اشخاص در سنین مختلف تفاوت می کند، افراد با یک سن مشخص با توجه به موقعیت های گوناگون، دارای درک های متفاوتی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مساله، فلسفه اختلاف روایات در پاسخ به برخی از سوالات یکسان را مشخص می سازد</w:t>
      </w:r>
      <w:r>
        <w:rPr>
          <w:rFonts w:eastAsia="IRNazanin" w:cs="IRNazanin"/>
          <w:color w:val="111111"/>
          <w:sz w:val="28"/>
          <w:szCs w:val="28"/>
          <w:rtl w:val="true"/>
          <w:lang w:bidi="fa-IR"/>
        </w:rPr>
        <w:t xml:space="preserve">. </w:t>
      </w:r>
      <w:bookmarkStart w:id="193" w:name="pg15472_155313"/>
    </w:p>
    <w:p>
      <w:pPr>
        <w:pStyle w:val="Heading2"/>
        <w:numPr>
          <w:ilvl w:val="1"/>
          <w:numId w:val="1"/>
        </w:numPr>
        <w:rPr/>
      </w:pPr>
      <w:bookmarkStart w:id="194" w:name="__RefHeading___Toc7681819_2142443653"/>
      <w:bookmarkStart w:id="195" w:name="_Toc72"/>
      <w:bookmarkEnd w:id="193"/>
      <w:bookmarkEnd w:id="194"/>
      <w:r>
        <w:rPr>
          <w:rtl w:val="true"/>
        </w:rPr>
        <w:t>امام کاظم علیه السلام از ولادت تا شهادت</w:t>
      </w:r>
      <w:bookmarkEnd w:id="195"/>
    </w:p>
    <w:p>
      <w:pPr>
        <w:pStyle w:val="Heading3"/>
        <w:numPr>
          <w:ilvl w:val="2"/>
          <w:numId w:val="1"/>
        </w:numPr>
        <w:rPr/>
      </w:pPr>
      <w:bookmarkStart w:id="196" w:name="__RefHeading___Toc7681821_2142443653"/>
      <w:bookmarkStart w:id="197" w:name="_Toc73"/>
      <w:bookmarkEnd w:id="196"/>
      <w:r>
        <w:rPr>
          <w:rtl w:val="true"/>
        </w:rPr>
        <w:t>حمیدرضا مطهری</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حمیدرضا مطهری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اشاره از آن جا که شناخت سیره و زمانه امام کاظم علیه السلام و چگونگی مواجهه آن</w:t>
      </w:r>
    </w:p>
    <w:p>
      <w:pPr>
        <w:pStyle w:val="BookText"/>
        <w:rPr/>
      </w:pPr>
      <w:r>
        <w:rPr>
          <w:rFonts w:ascii="IRNazanin" w:hAnsi="IRNazanin" w:eastAsia="IRNazanin"/>
          <w:color w:val="111111"/>
          <w:sz w:val="28"/>
          <w:sz w:val="28"/>
          <w:szCs w:val="28"/>
          <w:rtl w:val="true"/>
          <w:lang w:bidi="fa-IR"/>
        </w:rPr>
        <w:t>حضرت با جریان های مختلف سیاسی، اجتماعی، فرهنگی و مذهبی نیازمند آگاهی اجمالی با تاریخچه زندگانی آن حضرت می باشد، در نوشتار پیش رو بر آنیم تا اطلاعات مختصری از دوران حیات آن امام همام در اختیار خوانندگان ارجمند قرار دهیم تا پیش از مطالعه مجموعه حاضر نگاهی گذرا به زندگانی آن حضرت داشته باشند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در سال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قمری، در منطقه ای میان مکه و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آمدند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این منطقه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فاصله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مدینه قرار داشت </w:t>
      </w:r>
      <w:r>
        <w:rPr>
          <w:rStyle w:val="FootnoteAnchor"/>
          <w:rtl w:val="true"/>
        </w:rPr>
        <w:footnoteReference w:id="65"/>
      </w:r>
      <w:r>
        <w:rPr>
          <w:rFonts w:ascii="IRNazanin" w:hAnsi="IRNazanin" w:eastAsia="IRNazanin"/>
          <w:color w:val="111111"/>
          <w:sz w:val="28"/>
          <w:sz w:val="28"/>
          <w:szCs w:val="28"/>
          <w:rtl w:val="true"/>
          <w:lang w:bidi="fa-IR"/>
        </w:rPr>
        <w:t>و قبر مطهر آمنه مادر رسول خدا صلی الله علیه و آله نیز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که منابع به ملیت و نژاد او نیز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او را میده بربريه، </w:t>
      </w:r>
      <w:r>
        <w:rPr>
          <w:rStyle w:val="FootnoteAnchor"/>
          <w:rtl w:val="true"/>
        </w:rPr>
        <w:footnoteReference w:id="67"/>
      </w:r>
      <w:r>
        <w:rPr>
          <w:rFonts w:ascii="IRNazanin" w:hAnsi="IRNazanin" w:eastAsia="IRNazanin"/>
          <w:color w:val="111111"/>
          <w:sz w:val="28"/>
          <w:sz w:val="28"/>
          <w:szCs w:val="28"/>
          <w:rtl w:val="true"/>
          <w:lang w:bidi="fa-IR"/>
        </w:rPr>
        <w:t xml:space="preserve">بعضی حمیده مغربيه </w:t>
      </w:r>
      <w:r>
        <w:rPr>
          <w:rStyle w:val="FootnoteAnchor"/>
          <w:rtl w:val="true"/>
        </w:rPr>
        <w:footnoteReference w:id="68"/>
      </w:r>
      <w:r>
        <w:rPr>
          <w:rFonts w:ascii="IRNazanin" w:hAnsi="IRNazanin" w:eastAsia="IRNazanin"/>
          <w:color w:val="111111"/>
          <w:sz w:val="28"/>
          <w:sz w:val="28"/>
          <w:szCs w:val="28"/>
          <w:rtl w:val="true"/>
          <w:lang w:bidi="fa-IR"/>
        </w:rPr>
        <w:t xml:space="preserve">و بعضی هم حمیده اندلسيه </w:t>
      </w:r>
      <w:r>
        <w:rPr>
          <w:rStyle w:val="FootnoteAnchor"/>
          <w:rtl w:val="true"/>
        </w:rPr>
        <w:footnoteReference w:id="69"/>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وجه جمع بین این سه نظریه را قول یاقوت حموی دانست که مراد از مغرب را سرزمین افريقا و ماورای آن دانسته که شمال آفریقا و ساکنان آن و اندلس را هم در بر می گیرد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درباره جایگاه حمیده، کافی است به سخن و رفتار امام صادق علیه السلام درباره این بانوی گرامی توجه کنیم که درباره وی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حَمِيدُهُ فِي اَلدُّنْيَا مَحْمُودُهُ فِي اَلاِخْرَهِ وَ مُصْفَاهُ مِنَ اَلاِدْنَاسِ </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نیز آن حضرت در پایان عمر شریف خود چند نفر را به عنوان وصی خود معرفی کردند که یکی از آن ها حمیده بود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منصور دوانیقی بلافاصله بعد از شهادت امام صادق علیه السلام در پی شناسایی و قتل جانشین آن حضرت بر آمد که با دوراندیشی و ذکاوت ایشان در وصیت نامه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 نفر را به عنوان وصی خود معرفی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p>
    <w:p>
      <w:pPr>
        <w:pStyle w:val="BookText"/>
        <w:rPr/>
      </w:pP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امام و موسی بن جعفر علیه السلام </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آغازین زندگانی امام کاظم علیه السلام ، فرصت مناسبی در اختیار امامان شیعه قرار گرفت تا پایه های مکتب تشیع را تثبیت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سوم قرن دوم، دورانی بود که در پی برافتادن امویان و روی کار آمدن عباسیان، فضای باز </w:t>
      </w:r>
      <w:bookmarkStart w:id="198" w:name="pg15472_155315"/>
    </w:p>
    <w:p>
      <w:pPr>
        <w:pStyle w:val="BookText"/>
        <w:rPr/>
      </w:pPr>
      <w:bookmarkEnd w:id="198"/>
      <w:r>
        <w:rPr>
          <w:rFonts w:ascii="IRNazanin" w:hAnsi="IRNazanin" w:eastAsia="IRNazanin"/>
          <w:color w:val="111111"/>
          <w:sz w:val="28"/>
          <w:sz w:val="28"/>
          <w:szCs w:val="28"/>
          <w:rtl w:val="true"/>
          <w:lang w:bidi="fa-IR"/>
        </w:rPr>
        <w:t>سیاسی در جامعه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قدرت امویان برافتاده و از طرف دیگر هنوز عباسیان تثبیت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فرصت کافی در اختیار امام صادق علیه السلام قرار گرفت تا با برپایی مجالس علمی، پایه های تشیع را مستحکم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چنین فضایی، پرورش یافتند و بیست سال از حیات خود را در دوران امامت پدر بزرگوارشان گذراندند و تحت راهنمایی و تربیت آن حضرت رشد کردند ایشان ضمن حضور در مجالس درس، مناظره ها و حلقه های علمی پدر، از مکارم اخلاقی و زهد و دانش بی کران آن حضرت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عصر پدر نیز در دانش، تواضع و بخشندگی، بی نظیر و زبان زد بودند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پس از شهادت امام صادق 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75"/>
      </w:r>
      <w:r>
        <w:rPr>
          <w:rFonts w:ascii="IRNazanin" w:hAnsi="IRNazanin" w:eastAsia="IRNazanin"/>
          <w:color w:val="111111"/>
          <w:sz w:val="28"/>
          <w:sz w:val="28"/>
          <w:szCs w:val="28"/>
          <w:rtl w:val="true"/>
          <w:lang w:bidi="fa-IR"/>
        </w:rPr>
        <w:t xml:space="preserve">دوران امامت امام کاظم علیه السلام آغاز گردید که تا زمان شهادت آن حضرت در سال </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تن از خلفای عباسی هم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هادی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99" w:name="__RefHeading___Toc7681823_2142443653"/>
      <w:bookmarkStart w:id="200" w:name="_Toc74"/>
      <w:bookmarkEnd w:id="199"/>
      <w:r>
        <w:rPr>
          <w:rtl w:val="true"/>
        </w:rPr>
        <w:t>خلفای هم عصر با امام کاظم علیه السلام</w:t>
      </w:r>
      <w:bookmarkEnd w:id="200"/>
    </w:p>
    <w:p>
      <w:pPr>
        <w:pStyle w:val="Heading4"/>
        <w:numPr>
          <w:ilvl w:val="3"/>
          <w:numId w:val="1"/>
        </w:numPr>
        <w:rPr/>
      </w:pPr>
      <w:bookmarkStart w:id="201" w:name="__RefHeading___Toc7681825_2142443653"/>
      <w:bookmarkStart w:id="202" w:name="_Toc75"/>
      <w:bookmarkEnd w:id="201"/>
      <w:r>
        <w:rPr/>
        <w:t>1</w:t>
      </w:r>
      <w:r>
        <w:rPr>
          <w:rtl w:val="true"/>
        </w:rPr>
        <w:t xml:space="preserve">. </w:t>
      </w:r>
      <w:r>
        <w:rPr>
          <w:rtl w:val="true"/>
        </w:rPr>
        <w:t>منصور</w:t>
      </w:r>
      <w:bookmarkEnd w:id="20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سال از دوران امامت امام کاظم علیه السلام در عصر منصور عباسی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 با امام کاظم علیه السلام درگیر نشد، این بیشتر به رفتار امام و سیاست آن حضرت بازمی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مراقب بودند و تقیه می کردند تا به ایشان سوءظن نکنند؛ زیرا منصور سیاست خشن و سخت گیرانه ای با مخالفان به ویژه علويان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نیز در این دوران به شدت زیر نظر بودند و جاسوسان خلیفه در مدینه رفت و آمدهای آن حضرت و یارانش را کنترل می کردند؛ به طوری که آن </w:t>
      </w:r>
      <w:bookmarkStart w:id="203" w:name="pg15472_155316"/>
    </w:p>
    <w:p>
      <w:pPr>
        <w:pStyle w:val="BookText"/>
        <w:rPr/>
      </w:pPr>
      <w:bookmarkEnd w:id="203"/>
      <w:r>
        <w:rPr>
          <w:rFonts w:ascii="IRNazanin" w:hAnsi="IRNazanin" w:eastAsia="IRNazanin"/>
          <w:color w:val="111111"/>
          <w:sz w:val="28"/>
          <w:sz w:val="28"/>
          <w:szCs w:val="28"/>
          <w:rtl w:val="true"/>
          <w:lang w:bidi="fa-IR"/>
        </w:rPr>
        <w:t>حضرت حتی یک بار مجبور شدند به غاری در یکی از روستاهای شام پناه ببردند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امام کاظم علیه السلام در تداوم سیاست تقیه، ضمن حفظ اسرار خود و یارانش، دستورهای خود را مخفیانه و با پیک های ویژه به وکلا و شیعیانش می رساندند</w:t>
      </w:r>
      <w:r>
        <w:rPr>
          <w:rFonts w:eastAsia="IRNazanin" w:cs="IRNazanin"/>
          <w:color w:val="111111"/>
          <w:sz w:val="28"/>
          <w:szCs w:val="28"/>
          <w:rtl w:val="true"/>
          <w:lang w:bidi="fa-IR"/>
        </w:rPr>
        <w:t xml:space="preserve">. </w:t>
      </w:r>
      <w:r>
        <w:rPr>
          <w:rStyle w:val="FootnoteAnchor"/>
          <w:rtl w:val="true"/>
        </w:rPr>
        <w:footnoteReference w:id="77"/>
      </w:r>
    </w:p>
    <w:p>
      <w:pPr>
        <w:pStyle w:val="Heading4"/>
        <w:numPr>
          <w:ilvl w:val="3"/>
          <w:numId w:val="1"/>
        </w:numPr>
        <w:rPr/>
      </w:pPr>
      <w:bookmarkStart w:id="204" w:name="__RefHeading___Toc7681827_2142443653"/>
      <w:bookmarkStart w:id="205" w:name="_Toc76"/>
      <w:bookmarkEnd w:id="204"/>
      <w:r>
        <w:rPr/>
        <w:t>2</w:t>
      </w:r>
      <w:r>
        <w:rPr>
          <w:rtl w:val="true"/>
        </w:rPr>
        <w:t xml:space="preserve">. </w:t>
      </w:r>
      <w:r>
        <w:rPr>
          <w:rtl w:val="true"/>
        </w:rPr>
        <w:t>مهدی عباسی</w:t>
      </w:r>
      <w:bookmarkEnd w:id="205"/>
    </w:p>
    <w:p>
      <w:pPr>
        <w:pStyle w:val="BookText"/>
        <w:rPr/>
      </w:pPr>
      <w:r>
        <w:rPr>
          <w:rFonts w:ascii="IRNazanin" w:hAnsi="IRNazanin" w:eastAsia="IRNazanin"/>
          <w:color w:val="111111"/>
          <w:sz w:val="28"/>
          <w:sz w:val="28"/>
          <w:szCs w:val="28"/>
          <w:rtl w:val="true"/>
          <w:lang w:bidi="fa-IR"/>
        </w:rPr>
        <w:t>مهدی دومین خلیفه هم زمان با امام کاظم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تعاملات مختلفی با وی داشتند و به پرسش هایش پاسخ می دادند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در این دوران، فشار و سخت گیری بر علویان تا حدودی کاهش یافت و حضرت نیز با استفاده از فرصت پیش آمده، به سازماندهی شیعیان و تقویت سازمان وکالت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مهدی دستور داد تا آن حضرت را دستگیر و روانه بغداد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آن حضرت را به زندان انداخت ولی شب هنگام امام على علیه السلام را در خواب دید که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در زمین به حکومت رسیدید می خواهید فساد برپا کنید و پیوند خویشاوندی تان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همان لحظه دستور داد آن حضرت را احضار کردند و پس از مذاکره با ایشان و اطمینان از این که امام کاظم علیه السلام قصد مخالفت با وی ندارند، آن حضرت را به مدینه باز گردانید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برخی از منابع، چنین داستانی را با اندکی تفاوت برای آن حضرت در عهد هارون ذکر کرده اند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عباسی بعد از پدرش، تلاش کرد به منظور تثبیت حکومت خود، اشتباهات پدر را جبران کند و ستمی را که بر افراد رفته و مالی را که از افراد گرفته شده بود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اعلام کرد هر کس مظلمه ای دارد و به حقوق او </w:t>
      </w:r>
      <w:bookmarkStart w:id="206" w:name="pg15472_155317"/>
    </w:p>
    <w:p>
      <w:pPr>
        <w:pStyle w:val="BookText"/>
        <w:rPr/>
      </w:pPr>
      <w:bookmarkEnd w:id="206"/>
      <w:r>
        <w:rPr>
          <w:rFonts w:ascii="IRNazanin" w:hAnsi="IRNazanin" w:eastAsia="IRNazanin"/>
          <w:color w:val="111111"/>
          <w:sz w:val="28"/>
          <w:sz w:val="28"/>
          <w:szCs w:val="28"/>
          <w:rtl w:val="true"/>
          <w:lang w:bidi="fa-IR"/>
        </w:rPr>
        <w:t>تجاوز شده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بر مهدی وارد شد و بیان نمود که مظلمه ما چرا نباید باز گردد؟ ایشان در پاسخ به پرسش مهدی از مظلمه اهل بیت ، سخن از فدک به میان آوردند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مظلمه مافدک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ضمن بیان حق ذي القربی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فدک را که بدون جنگ و خونریزی به دست آمده و حق آن حضرت بود، به حضرت زهرا علیه السلام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آن را تعیین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 آن کوه احد و حدی از آن عریش مصر و حد دیگر آن ساحل دریا و حد نهایی آن دومة الجندل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همه حدود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همه این ها بدون درگیری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مهدی تغییر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زیاد است در آن می نگرم</w:t>
      </w:r>
      <w:r>
        <w:rPr>
          <w:rFonts w:eastAsia="IRNazanin" w:cs="IRNazanin"/>
          <w:color w:val="111111"/>
          <w:sz w:val="28"/>
          <w:szCs w:val="28"/>
          <w:rtl w:val="true"/>
          <w:lang w:bidi="fa-IR"/>
        </w:rPr>
        <w:t xml:space="preserve">.» </w:t>
      </w:r>
      <w:r>
        <w:rPr>
          <w:rStyle w:val="FootnoteAnchor"/>
          <w:rtl w:val="true"/>
        </w:rPr>
        <w:footnoteReference w:id="81"/>
      </w:r>
    </w:p>
    <w:p>
      <w:pPr>
        <w:pStyle w:val="Heading4"/>
        <w:numPr>
          <w:ilvl w:val="3"/>
          <w:numId w:val="1"/>
        </w:numPr>
        <w:rPr/>
      </w:pPr>
      <w:bookmarkStart w:id="207" w:name="__RefHeading___Toc7681829_2142443653"/>
      <w:bookmarkStart w:id="208" w:name="_Toc77"/>
      <w:bookmarkEnd w:id="207"/>
      <w:r>
        <w:rPr/>
        <w:t>3</w:t>
      </w:r>
      <w:r>
        <w:rPr>
          <w:rtl w:val="true"/>
        </w:rPr>
        <w:t xml:space="preserve">. </w:t>
      </w:r>
      <w:r>
        <w:rPr>
          <w:rtl w:val="true"/>
        </w:rPr>
        <w:t>هادی عباسی</w:t>
      </w:r>
      <w:bookmarkEnd w:id="208"/>
    </w:p>
    <w:p>
      <w:pPr>
        <w:pStyle w:val="BookText"/>
        <w:rPr/>
      </w:pPr>
      <w:r>
        <w:rPr>
          <w:rFonts w:ascii="IRNazanin" w:hAnsi="IRNazanin" w:eastAsia="IRNazanin"/>
          <w:color w:val="111111"/>
          <w:sz w:val="28"/>
          <w:sz w:val="28"/>
          <w:szCs w:val="28"/>
          <w:rtl w:val="true"/>
          <w:lang w:bidi="fa-IR"/>
        </w:rPr>
        <w:t>او سومین خلیفه دوران امامت حضرت موسی بن جعفر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دوران حکومت او بسیار کوتاه بود، در همین مدت زمان کوتاه، یکی از حوادث تلخ جهان اسلام و تشیع رخ داد و آن شهادت یکی از نوادگان امام مجتبی علیه السلام به نام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که امام را در قیام شهید فخ موثر می دانست، در پی دستگیری و از بین بردن آن حضرت بود که علی بن یقطین این تصمیم هادی را به امام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پس از دیدن آن نامه، با تبسم اشعاری را خواندند که از مرگ هادی حکایت داشت؛ سپس دعایی خواندند پس از مدتی، خبر مرگ هادی به مدینه رسید </w:t>
      </w:r>
      <w:r>
        <w:rPr>
          <w:rStyle w:val="FootnoteAnchor"/>
          <w:rtl w:val="true"/>
        </w:rPr>
        <w:footnoteReference w:id="83"/>
      </w:r>
      <w:r>
        <w:rPr>
          <w:rFonts w:ascii="IRNazanin" w:hAnsi="IRNazanin" w:eastAsia="IRNazanin"/>
          <w:color w:val="111111"/>
          <w:sz w:val="28"/>
          <w:sz w:val="28"/>
          <w:szCs w:val="28"/>
          <w:rtl w:val="true"/>
          <w:lang w:bidi="fa-IR"/>
        </w:rPr>
        <w:t>و آن حضرت از شر او در امان ماندند</w:t>
      </w:r>
      <w:r>
        <w:rPr>
          <w:rFonts w:eastAsia="IRNazanin" w:cs="IRNazanin"/>
          <w:color w:val="111111"/>
          <w:sz w:val="28"/>
          <w:szCs w:val="28"/>
          <w:rtl w:val="true"/>
          <w:lang w:bidi="fa-IR"/>
        </w:rPr>
        <w:t xml:space="preserve">. </w:t>
      </w:r>
      <w:bookmarkStart w:id="209" w:name="pg15472_155318"/>
    </w:p>
    <w:p>
      <w:pPr>
        <w:pStyle w:val="Heading4"/>
        <w:numPr>
          <w:ilvl w:val="3"/>
          <w:numId w:val="1"/>
        </w:numPr>
        <w:rPr/>
      </w:pPr>
      <w:bookmarkStart w:id="210" w:name="__RefHeading___Toc7681831_2142443653"/>
      <w:bookmarkStart w:id="211" w:name="_Toc78"/>
      <w:bookmarkEnd w:id="209"/>
      <w:bookmarkEnd w:id="210"/>
      <w:r>
        <w:rPr/>
        <w:t>4</w:t>
      </w:r>
      <w:r>
        <w:rPr>
          <w:rtl w:val="true"/>
        </w:rPr>
        <w:t xml:space="preserve">. </w:t>
      </w:r>
      <w:r>
        <w:rPr>
          <w:rtl w:val="true"/>
        </w:rPr>
        <w:t>هارون الرشید</w:t>
      </w:r>
      <w:bookmarkEnd w:id="211"/>
    </w:p>
    <w:p>
      <w:pPr>
        <w:pStyle w:val="BookText"/>
        <w:rPr/>
      </w:pPr>
      <w:r>
        <w:rPr>
          <w:rFonts w:ascii="IRNazanin" w:hAnsi="IRNazanin" w:eastAsia="IRNazanin"/>
          <w:color w:val="111111"/>
          <w:sz w:val="28"/>
          <w:sz w:val="28"/>
          <w:szCs w:val="28"/>
          <w:rtl w:val="true"/>
          <w:lang w:bidi="fa-IR"/>
        </w:rPr>
        <w:t>او آخرین خلیفه هم زمان با امام کاظم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سال از دوران امامت حضرت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محدودیت ها، برخوردها، زندان ها و سر انجام شهادت امام نیز در زمان همین خلیفه و به دستور او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در آغاز حکومت خود، سیاست مدارا با مخالفان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کرد تا خشونت هادی را در برابر علویان با همراهی ایشان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ضمن ملایمت با آنان، استاندار مدینه را به سبب شکنجه علویان برکنار کرد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وی در اوایل حکومت خود چندان مزاحم امام کاظم علیه السلام و شیعیان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های متعددی درباره گفتگو و مناظره امام کاظم علیه السلام با هارون وجود دارد که از مهم ترین آنها، بحث درباره نسبت علویان با رسول خدا صلی الله علیه و آله و بیان حدود فدک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حتی در دورانی که دشمنی با امام کاظم علیه السلام را علنی نکرده بود، به آن حضرت سخت گیری می کرد، چنان که وی در جواب یکی از اطرافیانش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تقسیم بیت المال به موسی بن جعفر علیه السلام سهم کمتری اختصاص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آنچه تو می گویی به آنها بدهم، چه تضمینی داری که فردا صد شمشیر زن از شیعیان و عموزادگان خود را همراه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 دستی آنان، سالم ترین راه است که حکومت را از تهدید محفوظ می دارد و مرا آسوده می کند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هارون به دلیل احساس خطر از جانب امام کاظم علیه السلام تصمیم گرفت تا آن حضرت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علل دستگیری و زندانی شدن حضرت، </w:t>
      </w:r>
    </w:p>
    <w:p>
      <w:pPr>
        <w:pStyle w:val="BookText"/>
        <w:rPr/>
      </w:pPr>
      <w:r>
        <w:rPr>
          <w:rFonts w:ascii="IRNazanin" w:hAnsi="IRNazanin" w:eastAsia="IRNazanin"/>
          <w:color w:val="111111"/>
          <w:sz w:val="28"/>
          <w:sz w:val="28"/>
          <w:szCs w:val="28"/>
          <w:rtl w:val="true"/>
          <w:lang w:bidi="fa-IR"/>
        </w:rPr>
        <w:t>عوامل مختلفی مانند سعایت برخی افراد، توطئه یحیی برمکی و رعایت نکردن تقیه از جانب برخی یاران امام و از همه مهم تر، ترس هارون از قدرت و نفوذ آن حضرت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برخی گزارش ها، يحيی برمکی برای گرفتار کردن امام، دست به توطئه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اقوام حضرت، علی بن اسماعیل را که فقیر بود یافت و با فرستادن کمک، او را به بغداد فراخواند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علی پیش از رفتن به بغداد نزد امام كاظم علیه السلام رفت تا از حضرت اجازه بگیرد؛ امام دستور دادند به او کمک مالی کنند و وعده دادند که قرض او را بپردازند و او را از مشارکت در خون خود بر حذر داشتند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او به بغداد رفت و در دیدار با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نمی کردم در یک سرزمین دو خلیفه باشد تا این که دیدم بر پسر عمویم به عنوان خلیفه سلام می کنند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هارون تعجب کرد و به او کمک نمود و زمینه را برای دستگیری آن حضرت فراهم ساخت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در برخی گزارش ها به جای علی، محمد بن اسماعیل ذکر شده است</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منابع، رعایت نکردن تقیه توسط بعضی یاران امام را از علل دستگیری آن حضرت بیان کرده و مناظرات هشام بن حکم را یکی از علل بدبین شدن هارون به آن حضرت و حتی دستگیری ایشان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اخبار، این مناظره هم توطئه ای از جانب یحیی بن خالد برمکی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برنامه ای از پیش طراحی شده و برای بدنام کردن هشام، هارون را پشت پرده نشاند تا سخنان </w:t>
      </w:r>
    </w:p>
    <w:p>
      <w:pPr>
        <w:pStyle w:val="BookText"/>
        <w:rPr/>
      </w:pPr>
      <w:r>
        <w:rPr>
          <w:rFonts w:ascii="IRNazanin" w:hAnsi="IRNazanin" w:eastAsia="IRNazanin"/>
          <w:color w:val="111111"/>
          <w:sz w:val="28"/>
          <w:sz w:val="28"/>
          <w:szCs w:val="28"/>
          <w:rtl w:val="true"/>
          <w:lang w:bidi="fa-IR"/>
        </w:rPr>
        <w:t>او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مناظرات که هشام از فضایل امیر مومنان علی علیه السلام سخن می گفت، شخصی از هشام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على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اطاعت علی بن ابی طالب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که بعد از او دارای منصب امامت است، به خروج با شمشیر دستور دهد اطاعت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دستور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پرسش را تکرار کرد تا 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فرمان به قیام دهد، اطاعت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وقتی این پاسخ را شنید رنگش تغییر کرد و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روشنی بیان کرد، اگر چه هشام فرار نمود و دستگیر نشد، اما برخی این مناظره او را از عوامل دستگیری حضرت بیان کرده اند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یکی از مهم ترین دلایل دستگیری امام کاظم علیه السلام را می توان ترس</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عباسی از آن حضرت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این ترس را هم در داستان های مربوط به اصحاب همانند داستان هشام و هم در ادعاهای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جستجو کرد؛ چنان که هارون روزی به حضرت پیشنهاد کرد حدود فدک را مشخص نماید تا آن را در اختیار ایشان قرار دهد و بر این کار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حدود آن را بگویم، آن را به من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قسم یاد کرد که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حد اول آن را عدن، حد دوم آن را سمرقند و حد سوم آن را افریقا و حد چهارم آن را کنار دریای خزر و ارمنستان معرفی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حالی که رنگ صورتش تغییر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خواست تا آن جا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خبر دادم که اگر حدود آن را بگویم فدک را باز نمی 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منابع، در پی این اتفاق هارون تصمیم بر قتل حضرت گرفت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هارون که به شدت از جانب حضرت احساس خطر می کرد، با برنامه ای از پیش طراحی شده برای دستگیری ایشان و به قصد عمره، راهی مکه شد و پس از آن به سوی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شهر، با استقبال امام کاظم علیه السلام و جمعی از بزرگان مدینه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مدینه، رو به سوی مرقد پیامبر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کاری که قصد آن کرده ام از شما پوزش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موسی بن جعفر را به زندان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خواهان پراکندگی میان امت شما و ریختن خون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دستگیری امام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فضل بن ربيع، امام را هنگام نماز صبح در مسجدالنبی دستگیر نمود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امام کاظم علیه السلام پس از دستگیری خطاب به پیامبر عرض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أَشْكُو إِلَيْكَ يَا رَسُولَ اَللَّهِ مَا أَلْقَى ؛ از آنچه برای من اتفاق افتاد به شما ای رسول خدا شکایت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معلوم نشدن مسیر حرکت امام، دو محمل از مدینه به حرکت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سمت بصره و دیگری به سوی کوفه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حامل امام را به بصره بردند و به عیسی بن جعفر حاکم بصره تحویل دادند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از این زمان به بعد دوران زندان امام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از چهار زندان برای آن حضرت یاد کرده و زندانبان های آن حضرت را به ترتیب عیسی بن جعفر، فضل بن ربيع، فضل بن يحيی برمکی و سرانجام سندی بن شاهک ذکر کرده اند که فرد آخری آن حضرت را مسموم کرد و به شهادت رساند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بصره، یک سال در زندان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زندانبان آن حضرت در این شهر عیسی بن جعفر بود که هارون از او خواست امام را از بین ببرد ولی وی </w:t>
      </w:r>
      <w:bookmarkStart w:id="212" w:name="pg15472_155322"/>
    </w:p>
    <w:p>
      <w:pPr>
        <w:pStyle w:val="BookText"/>
        <w:rPr/>
      </w:pPr>
      <w:bookmarkEnd w:id="212"/>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نپذیرفت و پس از یک سال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از من نگیری آزادش می کنم</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که از عیسی ناامید شد، پس از مدتی حضرت را به فضل بن یحیی برمکی سپرد، اما او نیز حاضر نشد امام را به شهادت برساند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هارون که از این موضوع ناراحت بود، </w:t>
      </w:r>
      <w:r>
        <w:rPr>
          <w:rStyle w:val="FootnoteAnchor"/>
          <w:rtl w:val="true"/>
        </w:rPr>
        <w:footnoteReference w:id="98"/>
      </w:r>
      <w:r>
        <w:rPr>
          <w:rFonts w:ascii="IRNazanin" w:hAnsi="IRNazanin" w:eastAsia="IRNazanin"/>
          <w:color w:val="111111"/>
          <w:sz w:val="28"/>
          <w:sz w:val="28"/>
          <w:szCs w:val="28"/>
          <w:rtl w:val="true"/>
          <w:lang w:bidi="fa-IR"/>
        </w:rPr>
        <w:t>مسرور خادم را مأمور کرد تا حضرت را از فضل بن یحیی گرفته، به زندان سندی بن شاهک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يحيی برمکی که با شنیدن این خبر موقعیت خود و فرزندانش را در خطر می دید، تلاش کرد تا از ناراحتی هارون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یک برنامه ریزی، زمینه شهادت امام را فراهم کرد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بدین ترتیب حضرت موسی بن جعفر علیه السلام به زندان سندی بن شاهک منتقل گردیدند و در آن جا به دستور هارون، مسموم شدند و در روز بیست و پنجم ماه رجب به شهادت رسیدند </w:t>
      </w:r>
      <w:r>
        <w:rPr>
          <w:rStyle w:val="FootnoteAnchor"/>
          <w:rtl w:val="true"/>
        </w:rPr>
        <w:footnoteReference w:id="100"/>
      </w:r>
      <w:r>
        <w:rPr>
          <w:rFonts w:ascii="IRNazanin" w:hAnsi="IRNazanin" w:eastAsia="IRNazanin"/>
          <w:color w:val="111111"/>
          <w:sz w:val="28"/>
          <w:sz w:val="28"/>
          <w:szCs w:val="28"/>
          <w:rtl w:val="true"/>
          <w:lang w:bidi="fa-IR"/>
        </w:rPr>
        <w:t>و بدن مطهر حضرت در قبرستان قریش بغداد به خاک سپرده شد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نقش انگشتر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اَللَّهُ اَلْمُلْكُ لِلَّهِ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213" w:name="__RefHeading___Toc7681833_2142443653"/>
      <w:bookmarkStart w:id="214" w:name="_Toc79"/>
      <w:bookmarkEnd w:id="213"/>
      <w:r>
        <w:rPr>
          <w:rtl w:val="true"/>
        </w:rPr>
        <w:t>فرزندان امام کاظم علیه السلام</w:t>
      </w:r>
      <w:bookmarkEnd w:id="214"/>
    </w:p>
    <w:p>
      <w:pPr>
        <w:pStyle w:val="BookText"/>
        <w:rPr/>
      </w:pPr>
      <w:r>
        <w:rPr>
          <w:rFonts w:ascii="IRNazanin" w:hAnsi="IRNazanin" w:eastAsia="IRNazanin"/>
          <w:color w:val="111111"/>
          <w:sz w:val="28"/>
          <w:sz w:val="28"/>
          <w:szCs w:val="28"/>
          <w:rtl w:val="true"/>
          <w:lang w:bidi="fa-IR"/>
        </w:rPr>
        <w:t>منابع درباره تعداد فرزندان امام کاظم اختلاف دارند و از سی تا شصت فرزند ذکر کرده اند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طبرسی،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ابن شهر آشوب، 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ابن عنبه، همان،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سبط ابن جوزی، همان،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تعداد فرزندان و اقوال مختلف در این باره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سادات هاشمی، بررسی تاریخی و آماری فرزندان امام کاظم علیع السلام و احمد خامه یار، فرزندان امام موسی کاظم علیه السلام در همین مجموعه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اختلاف درباره تعداد پسران و دختران آن حضرت نیز وجود دارد</w:t>
      </w:r>
      <w:bookmarkStart w:id="215" w:name="pg15472_155323"/>
    </w:p>
    <w:p>
      <w:pPr>
        <w:pStyle w:val="BookText"/>
        <w:rPr/>
      </w:pPr>
      <w:bookmarkEnd w:id="215"/>
      <w:r>
        <w:rPr>
          <w:rFonts w:ascii="IRNazanin" w:hAnsi="IRNazanin" w:eastAsia="IRNazanin"/>
          <w:color w:val="111111"/>
          <w:sz w:val="28"/>
          <w:sz w:val="28"/>
          <w:szCs w:val="28"/>
          <w:rtl w:val="true"/>
          <w:lang w:bidi="fa-IR"/>
        </w:rPr>
        <w:t>و از شانزده تا بیست و پنج پسر و پانزده تا بیست و دو دختر برای ایشان یاد کرده اند</w:t>
      </w:r>
      <w:r>
        <w:rPr>
          <w:rFonts w:eastAsia="IRNazanin" w:cs="IRNazanin"/>
          <w:color w:val="111111"/>
          <w:sz w:val="28"/>
          <w:szCs w:val="28"/>
          <w:rtl w:val="true"/>
          <w:lang w:bidi="fa-IR"/>
        </w:rPr>
        <w:t>.</w:t>
      </w:r>
    </w:p>
    <w:p>
      <w:pPr>
        <w:pStyle w:val="Heading3"/>
        <w:numPr>
          <w:ilvl w:val="2"/>
          <w:numId w:val="1"/>
        </w:numPr>
        <w:rPr/>
      </w:pPr>
      <w:bookmarkStart w:id="216" w:name="__RefHeading___Toc7681835_2142443653"/>
      <w:bookmarkStart w:id="217" w:name="_Toc80"/>
      <w:bookmarkEnd w:id="216"/>
      <w:r>
        <w:rPr>
          <w:rtl w:val="true"/>
        </w:rPr>
        <w:t>جریان های فکری و سیاسی عصر امام کاظم علیه السلام</w:t>
      </w:r>
      <w:bookmarkEnd w:id="217"/>
    </w:p>
    <w:p>
      <w:pPr>
        <w:pStyle w:val="BookText"/>
        <w:rPr/>
      </w:pPr>
      <w:r>
        <w:rPr>
          <w:rFonts w:ascii="IRNazanin" w:hAnsi="IRNazanin" w:eastAsia="IRNazanin"/>
          <w:color w:val="111111"/>
          <w:sz w:val="28"/>
          <w:sz w:val="28"/>
          <w:szCs w:val="28"/>
          <w:rtl w:val="true"/>
          <w:lang w:bidi="fa-IR"/>
        </w:rPr>
        <w:t>درباره جریان های فکری عصر امام کاظم علیه السلام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وارث انحرافاتی بود که از دوران گذشته ناشی می شد؛ انحرافی که بعد از رحلت پیامبر و با کنار زدن خاندان نبوی از صحنه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جهان اسلام آغاز گردید و عوامل دیگری هم چون جلوگیری از نقل، تدوین و نشر حدیث، نفوذ فرهنگ اهل کتاب و نشر اسرائیلیات و افکار و شبهات ملحدان، رسوخ دنیاطلبی و تفسیرهای انحرافی از اسلام، آن را شدت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خلافت اموی و عباسی برای ایجاد فرقه های انحرافی برای دست یابی به مقاصد فرهنگی، باعث شد تا اختلافات و انحرافات عقیدتی، فکری و فرهنگی در جهان اسلام بیش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چنین دوره ای به امامت رسیدند؛ دوره ای که اندیشه های التقاطی و مادی و جریان های فکری همانند مرجئه، قدریه، معتزله، خوارج و زیدیه، در جامعه اسلامی رواج داشت</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در حالی که حتی جامعه شیعه نیز دچار آشفتگی و سرگشتگی شده، اختلاف درباره جانشینی امام صادق علیه السلام ، تشیع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عباسیان هم برای خارج کردن علویان، با شیوه های مختلف از جمله سخت گیری های سیاسی، اقتصادی و اجتماعی، آن ها را زیر فشار قرار داده بودند که همین، شکل گیری حرکت های علوی ضد عباسی را باعث گشته بود</w:t>
      </w:r>
      <w:r>
        <w:rPr>
          <w:rFonts w:eastAsia="IRNazanin" w:cs="IRNazanin"/>
          <w:color w:val="111111"/>
          <w:sz w:val="28"/>
          <w:szCs w:val="28"/>
          <w:rtl w:val="true"/>
          <w:lang w:bidi="fa-IR"/>
        </w:rPr>
        <w:t>.</w:t>
      </w:r>
    </w:p>
    <w:p>
      <w:pPr>
        <w:pStyle w:val="Heading3"/>
        <w:numPr>
          <w:ilvl w:val="2"/>
          <w:numId w:val="1"/>
        </w:numPr>
        <w:rPr/>
      </w:pPr>
      <w:bookmarkStart w:id="218" w:name="__RefHeading___Toc7681837_2142443653"/>
      <w:bookmarkStart w:id="219" w:name="_Toc81"/>
      <w:bookmarkEnd w:id="218"/>
      <w:r>
        <w:rPr>
          <w:rtl w:val="true"/>
        </w:rPr>
        <w:t>قیام های علویان در عصر امام کاظم علیه السلام</w:t>
      </w:r>
      <w:bookmarkEnd w:id="21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علویان به ویژه نوادگان امام مجتبی علیه السلام که از آغاز خلافت عباسیان با آنان به ستیز </w:t>
      </w:r>
    </w:p>
    <w:p>
      <w:pPr>
        <w:pStyle w:val="BookText"/>
        <w:rPr/>
      </w:pPr>
      <w:r>
        <w:rPr>
          <w:rFonts w:ascii="IRNazanin" w:hAnsi="IRNazanin" w:eastAsia="IRNazanin"/>
          <w:color w:val="111111"/>
          <w:sz w:val="28"/>
          <w:sz w:val="28"/>
          <w:szCs w:val="28"/>
          <w:rtl w:val="true"/>
          <w:lang w:bidi="fa-IR"/>
        </w:rPr>
        <w:t>برخاسته بودند، در عصر امام کاظم علیه السلام نیز حرکت ها و قیام هایی را علیه آنان انجام دادند از جمله قیام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یحیی بن عبدالله و برادرش ادریس بن عبدالله که هر سه در یک زمان و مکان آغاز شد و در مناطق و زمان های مختلف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بن حسن بن حسن بن حسن بن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 قیام، از رجال برجسته و با فضیلت بنی هاشم و مادرش زینب دختر عبدالله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او افرادی زاهد و با تقوا و به زوج صالح مشهور بودند و خود او هم از فضایل اخلاقی و کمالات نفسانی برجسته ای چون سخاوت، شجاعت، شهامت، عبادت، زهد و پاکدامنی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کودکی، ستم خلفای عباسی بر مردم، به ویژه علویان و شیعیان را می دید،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پرچم قيام عليه هادی عباسی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سحرگاه روز سیزدهم ذی قعده، حرکت خود را آغاز کرد و مسجد نبوی را مرکز حرکت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مدینه با او بیعت کردند و عده ای از شیعیان مناطق دیگر هم به او پیوستند و ضمن بیان وضعیت دشوار علویان، با او بیعت نموده و وعده کردند که در موسم حج آینده قیام کنند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این ملاقات به گوش والی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 خت بر آشفت و در صدد مقابله با آنان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انقلابیون از علویان و غیر علویان در حالی که شعار احداحد سر می دادند، وارد مسجد پیامبر صلی الله علیه و آله شدند و مؤذن را وادار کردند که در اذان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عَلِيٍ خَيْراَلْعَمَلِ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 شنیدن صدای اذان، احساس خطر کرد و گریخت و در محل امنی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نماز را با مردم خواند و پس از نماز خطبه ای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معرفی خود، مردم را به احیای کتاب خدا و سنت پیامبر صلی الله علیه و آله و رضای آل محمد و دعوت کرد و به </w:t>
      </w:r>
    </w:p>
    <w:p>
      <w:pPr>
        <w:pStyle w:val="BookText"/>
        <w:rPr/>
      </w:pPr>
      <w:r>
        <w:rPr>
          <w:rFonts w:ascii="IRNazanin" w:hAnsi="IRNazanin" w:eastAsia="IRNazanin"/>
          <w:color w:val="111111"/>
          <w:sz w:val="28"/>
          <w:sz w:val="28"/>
          <w:szCs w:val="28"/>
          <w:rtl w:val="true"/>
          <w:lang w:bidi="fa-IR"/>
        </w:rPr>
        <w:t>استثنای عده معدودی، همه حاضران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پس از تسخیر مدینه، همراه یاران خود که حدود سیصد مرد مسلح می شدند، در چهاردهم ذی قعده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رهسپار مکه شد تا با استفاده از اجتماع مسلمانان در ایام حج، دامنه نهضت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عباسی پس از شنیدن خبر حرکت حسین، به شدت نگران شد و در نامه ای به سلیمان بن ابی جعفر که از طرف او سرپرست حجاج بود، دستور داد تا فرزندش محمدبن سلیمان را مأمور سرکوبی این نهضت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 تعدادی نیروی مسلح، آماده نبرد شد؛ در حالی که حسین آمادگی برای جنگیدن نداشت و با شنیدن این خبر با یاران و بستگان خود آماده حرکت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عباسیان در این نبرد به حدود چهار هزار سوار می رسیدند و فرمانده ی آن ها به عهده موسی بن عیسی پسر عموی خلیفه بود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این دو سپاه در نزدیکی مکه در محلی به نام فخ با یکدیگر برخورد کردند و در نبردی نابرابر، حسین و عده زیادی از یاران او به شهادت رسیدند و بقیه آنان اسیر یا پراکنده شدند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دو تن از رهبران علوی از این واقعه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ادریس بن عبدالله بن حسن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شمال افريقا رفت و دیگری برادرش یحیی که به سوی سرزمین دیلم در شمال ایران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عباسی دستور داد تا اسيران را گردن زدند و بدنشان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علویان این فاجعه را پس از حادثه کربلا، غمبار ترین حادثه تاریخ به شمار آوردند و در سوگ شهیدان آن قیام مرثیه سرایی کردند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امام جواد علیه السلام آن را به واقعه غمبار عاشورا تشبیه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کشتار کربلا، کشتاری بزرگتر از فخ برای ما اهل بیت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وقتی چشمانشان به سر بریده حسین بن على افتاد، با حالتی متأثر از </w:t>
      </w:r>
      <w:bookmarkStart w:id="220" w:name="pg15472_155326"/>
    </w:p>
    <w:p>
      <w:pPr>
        <w:pStyle w:val="BookText"/>
        <w:rPr/>
      </w:pPr>
      <w:bookmarkEnd w:id="220"/>
      <w:r>
        <w:rPr>
          <w:rFonts w:ascii="Amiri" w:hAnsi="Amiri" w:eastAsia="Amiri" w:cs="Amiri"/>
          <w:color w:val="111111"/>
          <w:sz w:val="28"/>
          <w:sz w:val="28"/>
          <w:szCs w:val="28"/>
          <w:rtl w:val="true"/>
          <w:lang w:bidi="ar-SA"/>
        </w:rPr>
        <w:t>ایشان تجلیل کردند و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لِلَّهِ وَ اَنَا اِليه رَاجِعُونَ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از میان ما رفت در</w:t>
      </w:r>
    </w:p>
    <w:p>
      <w:pPr>
        <w:pStyle w:val="BookText"/>
        <w:rPr/>
      </w:pPr>
      <w:r>
        <w:rPr>
          <w:rFonts w:ascii="IRNazanin" w:hAnsi="IRNazanin" w:eastAsia="IRNazanin"/>
          <w:color w:val="111111"/>
          <w:sz w:val="28"/>
          <w:sz w:val="28"/>
          <w:szCs w:val="28"/>
          <w:rtl w:val="true"/>
          <w:lang w:bidi="fa-IR"/>
        </w:rPr>
        <w:t>حالی که مسلمانی شایسته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را روزه می گرفت و برنامه او امر به</w:t>
      </w:r>
    </w:p>
    <w:p>
      <w:pPr>
        <w:pStyle w:val="BookText"/>
        <w:rPr/>
      </w:pPr>
      <w:r>
        <w:rPr>
          <w:rFonts w:ascii="IRNazanin" w:hAnsi="IRNazanin" w:eastAsia="IRNazanin"/>
          <w:color w:val="111111"/>
          <w:sz w:val="28"/>
          <w:sz w:val="28"/>
          <w:szCs w:val="28"/>
          <w:rtl w:val="true"/>
          <w:lang w:bidi="fa-IR"/>
        </w:rPr>
        <w:t>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او در خاندانش یافت نمی شود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هادی عباسی این قیام را تحت تأثير امام کاظم علیه السلام می دانست و بر آن بود تا امام را به شهادت برساند که فرصت نیافت</w:t>
      </w:r>
      <w:r>
        <w:rPr>
          <w:rFonts w:eastAsia="IRNazanin" w:cs="IRNazanin"/>
          <w:color w:val="111111"/>
          <w:sz w:val="28"/>
          <w:szCs w:val="28"/>
          <w:rtl w:val="true"/>
          <w:lang w:bidi="fa-IR"/>
        </w:rPr>
        <w:t>.</w:t>
      </w:r>
    </w:p>
    <w:p>
      <w:pPr>
        <w:pStyle w:val="Heading3"/>
        <w:numPr>
          <w:ilvl w:val="2"/>
          <w:numId w:val="1"/>
        </w:numPr>
        <w:rPr/>
      </w:pPr>
      <w:bookmarkStart w:id="221" w:name="__RefHeading___Toc7681839_2142443653"/>
      <w:bookmarkStart w:id="222" w:name="_Toc82"/>
      <w:bookmarkEnd w:id="221"/>
      <w:r>
        <w:rPr>
          <w:rtl w:val="true"/>
        </w:rPr>
        <w:t>امام کاظم علیه السلام و سازمان وکالت</w:t>
      </w:r>
      <w:bookmarkEnd w:id="222"/>
    </w:p>
    <w:p>
      <w:pPr>
        <w:pStyle w:val="BookText"/>
        <w:rPr/>
      </w:pPr>
      <w:r>
        <w:rPr>
          <w:rFonts w:ascii="IRNazanin" w:hAnsi="IRNazanin" w:eastAsia="IRNazanin"/>
          <w:color w:val="111111"/>
          <w:sz w:val="28"/>
          <w:sz w:val="28"/>
          <w:szCs w:val="28"/>
          <w:rtl w:val="true"/>
          <w:lang w:bidi="fa-IR"/>
        </w:rPr>
        <w:t>سازمان وکالت، به تشکیلاتی اطلاق می شود که امامان شیعه برای انجام دادن يك سلسله وظایف خاص</w:t>
      </w:r>
    </w:p>
    <w:p>
      <w:pPr>
        <w:pStyle w:val="BookText"/>
        <w:rPr/>
      </w:pPr>
      <w:r>
        <w:rPr>
          <w:rFonts w:ascii="IRNazanin" w:hAnsi="IRNazanin" w:eastAsia="IRNazanin"/>
          <w:color w:val="111111"/>
          <w:sz w:val="28"/>
          <w:sz w:val="28"/>
          <w:szCs w:val="28"/>
          <w:rtl w:val="true"/>
          <w:lang w:bidi="fa-IR"/>
        </w:rPr>
        <w:t>در میان شیعیان از عصر امام صادق علیه السلام به بعد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دوم دوران حضور ائمه یعنی از عصر امام صادق علیه السلام بدین سو، امامان معصوم که پس از حادثه خونبار کربلا کمتر به آنان توجه می شد با عملکرد مدبرانه خود، شیعه را در مسیر رشد و ترقی قرار دادند، به گونه ای که با وجود فشارهای فزاینده اموی و عباسی بر شیعیان و امامان معصوم، نهال نوپای تشیع به درختی تناور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ابزار معصومان در این راه، بهره گیری از وکلا و نمایندگان در مناطق مختلف به ویژه نواحی شیعه نشین بود؛ نمایندگانی که به طور سازمان یافته و نظام مند در پی دست یابی به هدفی مشترك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سازمان که به ظاهر برای جمع آوری و تحویل وجوه شرعی هم چون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زکات، نذرها و همین طور هدایای شیعیان به ائمه فعالیت می کرد، وظایف دیگری مانند ارتباط میان امام و شیعیان، ارسال نامه و در خواست های شیعیان به محضر امام و بازگرداندن پاسخ آنها، تبیین مسائل علمی و راهنمایی شیعیان و رفع اختلافات و منازعات آنان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در رأس این سازمان و وکیلان نواحی مختلف در بدنه آن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برای </w:t>
      </w:r>
    </w:p>
    <w:p>
      <w:pPr>
        <w:pStyle w:val="BookText"/>
        <w:rPr/>
      </w:pPr>
      <w:r>
        <w:rPr>
          <w:rFonts w:ascii="IRNazanin" w:hAnsi="IRNazanin" w:eastAsia="IRNazanin"/>
          <w:color w:val="111111"/>
          <w:sz w:val="28"/>
          <w:sz w:val="28"/>
          <w:szCs w:val="28"/>
          <w:rtl w:val="true"/>
          <w:lang w:bidi="fa-IR"/>
        </w:rPr>
        <w:t>تقویت و نهادینه سازی سازمان وکالت و بهره برداری بیشتر و بهتر از آن، ضمن معرفي وکيلان خود در نواحی مختلف، شیعیان را به آنها ارجاع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و کلا با امام کاظم علیه السلام به گونه های مختلفی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اگر خطری امام و شیعیان را تهدید نمی کرد، به صورت مستقیم بود؛ چنان که برخی خراسانیان که به قصد تحويل اموال شرعی و نامه های شیعیان آن سامان، به مدینه رفته بودند، پس از اطلاع از شهادت امام صادق علیه السلام ، با امام کاظم علیه السلام دیدار کردند و آنچه را همراه آورده بودند، به آن حضرت تحویل دادند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اما در صورتی که خطری متوجه شیعیان و وکیلان بود، این ارتباط از طریق مکاتبه و فرستادن پیک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ارتباط، یکی از راهکارهای امام کاظم علیه السلام برای حفظ شیعیان 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امنیت وکیلان در فضای رعب آلود عصر عباسیان بود؛ چنان که حضرت با فرستاده های علی بن یقطین در خارج مدينه دیدار نمودند و پس از گرفتن اموال و نامه ها، آنان را از ورود به مدینه منع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این جهت، از قبول مستقیم اموال از شیعیان پرهیز می کردند و آنان را به وکلا ارجاع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دوران زندانی بودن امام کاربرد فراوانی داشت و آن حضرت بدین وسیله با شیعیان و وکلا در تماس بودند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وکلای حضرت در مناطق مختلف مثل کوفه، </w:t>
      </w:r>
      <w:r>
        <w:rPr>
          <w:rStyle w:val="FootnoteAnchor"/>
          <w:rtl w:val="true"/>
        </w:rPr>
        <w:footnoteReference w:id="112"/>
      </w:r>
      <w:r>
        <w:rPr>
          <w:rFonts w:ascii="IRNazanin" w:hAnsi="IRNazanin" w:eastAsia="IRNazanin"/>
          <w:color w:val="111111"/>
          <w:sz w:val="28"/>
          <w:sz w:val="28"/>
          <w:szCs w:val="28"/>
          <w:rtl w:val="true"/>
          <w:lang w:bidi="fa-IR"/>
        </w:rPr>
        <w:t xml:space="preserve">بغداد، </w:t>
      </w:r>
      <w:r>
        <w:rPr>
          <w:rStyle w:val="FootnoteAnchor"/>
          <w:rtl w:val="true"/>
        </w:rPr>
        <w:footnoteReference w:id="113"/>
      </w:r>
      <w:r>
        <w:rPr>
          <w:rFonts w:ascii="IRNazanin" w:hAnsi="IRNazanin" w:eastAsia="IRNazanin"/>
          <w:color w:val="111111"/>
          <w:sz w:val="28"/>
          <w:sz w:val="28"/>
          <w:szCs w:val="28"/>
          <w:rtl w:val="true"/>
          <w:lang w:bidi="fa-IR"/>
        </w:rPr>
        <w:t xml:space="preserve">مدینه، </w:t>
      </w:r>
      <w:r>
        <w:rPr>
          <w:rStyle w:val="FootnoteAnchor"/>
          <w:rtl w:val="true"/>
        </w:rPr>
        <w:footnoteReference w:id="114"/>
      </w:r>
      <w:r>
        <w:rPr>
          <w:rFonts w:ascii="IRNazanin" w:hAnsi="IRNazanin" w:eastAsia="IRNazanin"/>
          <w:color w:val="111111"/>
          <w:sz w:val="28"/>
          <w:sz w:val="28"/>
          <w:szCs w:val="28"/>
          <w:rtl w:val="true"/>
          <w:lang w:bidi="fa-IR"/>
        </w:rPr>
        <w:t xml:space="preserve">مصر </w:t>
      </w:r>
      <w:r>
        <w:rPr>
          <w:rStyle w:val="FootnoteAnchor"/>
          <w:rtl w:val="true"/>
        </w:rPr>
        <w:footnoteReference w:id="115"/>
      </w:r>
      <w:r>
        <w:rPr>
          <w:rFonts w:ascii="IRNazanin" w:hAnsi="IRNazanin" w:eastAsia="IRNazanin"/>
          <w:color w:val="111111"/>
          <w:sz w:val="28"/>
          <w:sz w:val="28"/>
          <w:szCs w:val="28"/>
          <w:rtl w:val="true"/>
          <w:lang w:bidi="fa-IR"/>
        </w:rPr>
        <w:t xml:space="preserve">و اهواز </w:t>
      </w:r>
      <w:r>
        <w:rPr>
          <w:rStyle w:val="FootnoteAnchor"/>
          <w:rtl w:val="true"/>
        </w:rPr>
        <w:footnoteReference w:id="116"/>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xml:space="preserve">. </w:t>
      </w:r>
      <w:bookmarkStart w:id="223" w:name="pg15472_155328"/>
    </w:p>
    <w:p>
      <w:pPr>
        <w:pStyle w:val="Heading3"/>
        <w:numPr>
          <w:ilvl w:val="2"/>
          <w:numId w:val="1"/>
        </w:numPr>
        <w:rPr/>
      </w:pPr>
      <w:bookmarkStart w:id="224" w:name="__RefHeading___Toc7681841_2142443653"/>
      <w:bookmarkStart w:id="225" w:name="_Toc83"/>
      <w:bookmarkEnd w:id="223"/>
      <w:bookmarkEnd w:id="224"/>
      <w:r>
        <w:rPr>
          <w:rtl w:val="true"/>
        </w:rPr>
        <w:t>منابع</w:t>
      </w:r>
      <w:bookmarkEnd w:id="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سروی مازندرانی، رشيد الدين محمد بن على، مناقب آل ابی طالب،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مالکی، الفصول المهمه في معرفه الائمه، تحقیق سامی الغریری،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للطباعة و النشر،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احمد بن محمد، وفیات الاعیان، تحقیق احسان عباس،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عنبه، احمد بن علی، عمده الطالب في انساب آل ابی طالب، تحقيق محمد حسن آل طالقانی،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الحيدريه،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اصفهانی، مقاتل الطالبيين، تحقيق كاظم المظفر،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المكتبه الحيدرية،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 کشف الغمه في معرفه الائمة،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اسکافی، محمدبن همام بن سهيل، منتخب الانوار في تاريخ الائمة الاطهار، تحقيق موسسة الامام الهادی،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الامام الهادی،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 الفرج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الطالبيين،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رضی، بی تا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 محسن، اعیان الشیعه،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امین،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جباری، محمدرضا، سازمان وکالت و نقش آن در عصر ائمه،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و پژوهشی امام خمینی،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ابن جوزی، یوسف بن فرغلى بن عبد الله بغدادی، تذکره الخواص،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رضی،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محمد بن طلحه، مطالب السوول في مناقب آل الرسول،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البلاغ،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محمدبن علی ابن بابویه قمی، امالی، چاپ ششم،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ابو جعفر محمد بن علی بن بابویه قمی، عیون اخبار الرضا علیه السلام ،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مطعبة الحيدريه،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اعلام الوری باعلام الهدی، چاپ اول،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دلائل الامامه، تحقيق قسم الدرسات الاسلاميه،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البعثة،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ابو جعفر محمد بن حسن، کتاب الغيبه،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الاسلاميه،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 حسن، تهذيب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خرسان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w:t>
      </w:r>
    </w:p>
    <w:p>
      <w:pPr>
        <w:pStyle w:val="BookText"/>
        <w:rPr/>
      </w:pPr>
      <w:r>
        <w:rPr>
          <w:rFonts w:ascii="IRNazanin" w:hAnsi="IRNazanin" w:eastAsia="IRNazanin"/>
          <w:color w:val="111111"/>
          <w:sz w:val="28"/>
          <w:sz w:val="28"/>
          <w:szCs w:val="28"/>
          <w:rtl w:val="true"/>
          <w:lang w:bidi="fa-IR"/>
        </w:rPr>
        <w:t xml:space="preserve">الاسلامیه،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محمدبن حسن، تهذیب الاحکام، تحقیق سید حسن موسوی خرسان،</w:t>
      </w:r>
    </w:p>
    <w:p>
      <w:pPr>
        <w:pStyle w:val="BookText"/>
        <w:rPr/>
      </w:pPr>
      <w:r>
        <w:rPr>
          <w:rFonts w:ascii="IRNazanin" w:hAnsi="IRNazanin" w:eastAsia="IRNazanin"/>
          <w:color w:val="111111"/>
          <w:sz w:val="28"/>
          <w:sz w:val="28"/>
          <w:szCs w:val="28"/>
          <w:rtl w:val="true"/>
          <w:lang w:bidi="fa-IR"/>
        </w:rPr>
        <w:t>چاپ دوم،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ابوعمرو محمد بن عمر بن عبدالعزيز، رجال کشی، انتخاب و تلخيص شیخ طوسی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معرفه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حسن مصطفوی؛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ابو جعفر محمد بن يعقوب، کافی، تصحیح 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الاسلامیه،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بحارالانوار الجامعه لدرر اخبار الائمة الاطهار،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ابو الحسن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دار المعرفه،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 تنظیم فهارس از یوسف اسعد داغر،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یاقوت حموی، معجم البلدان،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يعقوبي ابن واضح، تاریخ یعقوبی،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بی تا </w:t>
      </w:r>
      <w:r>
        <w:rPr>
          <w:rFonts w:eastAsia="IRNazanin" w:cs="IRNazanin"/>
          <w:color w:val="111111"/>
          <w:sz w:val="28"/>
          <w:szCs w:val="28"/>
          <w:rtl w:val="true"/>
          <w:lang w:bidi="fa-IR"/>
        </w:rPr>
        <w:t xml:space="preserve">. </w:t>
      </w:r>
      <w:bookmarkStart w:id="226" w:name="pg15472_155331"/>
    </w:p>
    <w:p>
      <w:pPr>
        <w:pStyle w:val="BookText"/>
        <w:rPr/>
      </w:pPr>
      <w:bookmarkEnd w:id="226"/>
      <w:r>
        <w:rPr>
          <w:rFonts w:ascii="IRNazanin" w:hAnsi="IRNazanin" w:eastAsia="IRNazanin"/>
          <w:color w:val="111111"/>
          <w:sz w:val="28"/>
          <w:sz w:val="28"/>
          <w:szCs w:val="28"/>
          <w:rtl w:val="true"/>
          <w:lang w:bidi="fa-IR"/>
        </w:rPr>
        <w:t>بانو حُميده مصفا، مادر امام کاظم علیه السلام</w:t>
      </w:r>
    </w:p>
    <w:p>
      <w:pPr>
        <w:pStyle w:val="Heading2"/>
        <w:numPr>
          <w:ilvl w:val="1"/>
          <w:numId w:val="1"/>
        </w:numPr>
        <w:rPr/>
      </w:pPr>
      <w:bookmarkStart w:id="227" w:name="__RefHeading___Toc7681843_2142443653"/>
      <w:bookmarkStart w:id="228" w:name="_Toc84"/>
      <w:bookmarkEnd w:id="227"/>
      <w:r>
        <w:rPr>
          <w:rtl w:val="true"/>
        </w:rPr>
        <w:t>ناهید طیبی</w:t>
      </w:r>
      <w:bookmarkEnd w:id="228"/>
    </w:p>
    <w:p>
      <w:pPr>
        <w:pStyle w:val="Heading3"/>
        <w:numPr>
          <w:ilvl w:val="2"/>
          <w:numId w:val="1"/>
        </w:numPr>
        <w:rPr/>
      </w:pPr>
      <w:bookmarkStart w:id="229" w:name="__RefHeading___Toc7681845_2142443653"/>
      <w:bookmarkStart w:id="230" w:name="_Toc85"/>
      <w:bookmarkEnd w:id="229"/>
      <w:r>
        <w:rPr>
          <w:rtl w:val="true"/>
        </w:rPr>
        <w:t>اشاره</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ناهید طیبی </w:t>
      </w:r>
      <w:r>
        <w:rPr>
          <w:rStyle w:val="FootnoteAnchor"/>
          <w:rtl w:val="true"/>
        </w:rPr>
        <w:footnoteReference w:id="117"/>
      </w:r>
    </w:p>
    <w:p>
      <w:pPr>
        <w:pStyle w:val="Heading3"/>
        <w:numPr>
          <w:ilvl w:val="2"/>
          <w:numId w:val="1"/>
        </w:numPr>
        <w:rPr/>
      </w:pPr>
      <w:bookmarkStart w:id="231" w:name="__RefHeading___Toc7681847_2142443653"/>
      <w:bookmarkStart w:id="232" w:name="_Toc86"/>
      <w:bookmarkEnd w:id="231"/>
      <w:r>
        <w:rPr>
          <w:rtl w:val="true"/>
        </w:rPr>
        <w:t>چکیده</w:t>
      </w:r>
      <w:bookmarkEnd w:id="232"/>
    </w:p>
    <w:p>
      <w:pPr>
        <w:pStyle w:val="BookText"/>
        <w:rPr/>
      </w:pPr>
      <w:r>
        <w:rPr>
          <w:rFonts w:ascii="IRNazanin" w:hAnsi="IRNazanin" w:eastAsia="IRNazanin"/>
          <w:color w:val="111111"/>
          <w:sz w:val="28"/>
          <w:sz w:val="28"/>
          <w:szCs w:val="28"/>
          <w:rtl w:val="true"/>
          <w:lang w:bidi="fa-IR"/>
        </w:rPr>
        <w:t xml:space="preserve">مادران ائمه، از جمله انسان های تأثیرگذار در عصر ائمه به شمار می آیند و از آن جا که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ارحام 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جایگاه بسیار والایی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بررسی زندگانی بانو خمیده، مادر امام کاظم علیه السلام از آن جهت که در سایه آشنایی با تاریخ زندگی او می توان بخش هایی از تاریخ اسلام را با نگاهی نو مرور کرد و نیز از آن روی که امام باقر علیه السلام و امام صادق علیه السلام در مورد وی سخنان مهم و ارزشمندی داشته اند، ضرورت و 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 حاضر، افزون بر واکاوی روایات مربوط به بانو حمیده و آشنایی با ویژگی های شخصی و شخصیتی و جایگاه این بانو در خاندان امامت، به بررسی نقش اجتماعی ایشان با توجه به گزارش های موجود در دوران زندگی امام صادق علیه السلام و امام کاظم علیه السلام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هایی که حاکی از وکیل قرار دادن این بانو برای ادای حقوق مردم مدینه و ارجاع امام صادق</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به بانو حمیده برای پاسخ گویی به سوال فقهی و نیز قرار دادن نام این بانو در وصیت نامه امام علیه السلام به عنوان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حضور افراد صاحب نام و قابل اعتماد علوی و نیز اصحاب بزرگوار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مباحثی است که در ضمن این نوشتار، مطرح و پژوهیده می شود</w:t>
      </w:r>
      <w:r>
        <w:rPr>
          <w:rFonts w:eastAsia="IRNazanin" w:cs="IRNazanin"/>
          <w:color w:val="111111"/>
          <w:sz w:val="28"/>
          <w:szCs w:val="28"/>
          <w:rtl w:val="true"/>
          <w:lang w:bidi="fa-IR"/>
        </w:rPr>
        <w:t xml:space="preserve">. </w:t>
      </w:r>
      <w:bookmarkStart w:id="233" w:name="pg15472_155332"/>
    </w:p>
    <w:p>
      <w:pPr>
        <w:pStyle w:val="BookText"/>
        <w:rPr/>
      </w:pPr>
      <w:bookmarkEnd w:id="233"/>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 حُمَيده مصفا، مادر امام کاظم علیه السلام ، امام صادق علیه السلام ، مادران ائمه </w:t>
      </w:r>
      <w:r>
        <w:rPr>
          <w:rFonts w:eastAsia="IRNazanin" w:cs="IRNazanin"/>
          <w:color w:val="111111"/>
          <w:sz w:val="28"/>
          <w:szCs w:val="28"/>
          <w:rtl w:val="true"/>
          <w:lang w:bidi="fa-IR"/>
        </w:rPr>
        <w:t>:</w:t>
      </w:r>
    </w:p>
    <w:p>
      <w:pPr>
        <w:pStyle w:val="Heading3"/>
        <w:numPr>
          <w:ilvl w:val="2"/>
          <w:numId w:val="1"/>
        </w:numPr>
        <w:rPr/>
      </w:pPr>
      <w:bookmarkStart w:id="234" w:name="__RefHeading___Toc7681849_2142443653"/>
      <w:bookmarkStart w:id="235" w:name="_Toc87"/>
      <w:bookmarkEnd w:id="234"/>
      <w:r>
        <w:rPr>
          <w:rtl w:val="true"/>
        </w:rPr>
        <w:t>مقدمه</w:t>
      </w:r>
      <w:bookmarkEnd w:id="235"/>
    </w:p>
    <w:p>
      <w:pPr>
        <w:pStyle w:val="BookText"/>
        <w:rPr/>
      </w:pPr>
      <w:r>
        <w:rPr>
          <w:rFonts w:ascii="IRNazanin" w:hAnsi="IRNazanin" w:eastAsia="IRNazanin"/>
          <w:color w:val="111111"/>
          <w:sz w:val="28"/>
          <w:sz w:val="28"/>
          <w:szCs w:val="28"/>
          <w:rtl w:val="true"/>
          <w:lang w:bidi="fa-IR"/>
        </w:rPr>
        <w:t>واکاوی شخصیت زنان برجسته و تأثیرگذار تاریخ، از جمله وظایف مهم و اساسی در هر عصر و برای هر نسلی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تحقیق و شناسایی این شخصیت های می توان نقاط مبهم و ناگفته تاریخ را از بوته ابهام و سکوت خارج نمود و افزون بر ایجاد معرفت تاریخی، به دادن الگوهایی ارزشمند برای نسل های پسین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ائمه از جمله شخصیت های تاریخ هستند که با وجود جایگاه والا و عظمت وجودی شان کمتر به آنها توجه شده و همواره در ضمن بررسی تاریخ و شخصیت فرزندان و با همسران آنان، اشاراتی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اندک و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بانوان شده و کمتر به صورت مستقل کانون تمرکز اندیشه وران و پژوهش گران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بانو حميده مصفا، مادر امام کاظم علیه السلام از آن جهت که مورد توجه</w:t>
      </w:r>
    </w:p>
    <w:p>
      <w:pPr>
        <w:pStyle w:val="BookText"/>
        <w:rPr/>
      </w:pPr>
      <w:r>
        <w:rPr>
          <w:rFonts w:ascii="IRNazanin" w:hAnsi="IRNazanin" w:eastAsia="IRNazanin"/>
          <w:color w:val="111111"/>
          <w:sz w:val="28"/>
          <w:sz w:val="28"/>
          <w:szCs w:val="28"/>
          <w:rtl w:val="true"/>
          <w:lang w:bidi="fa-IR"/>
        </w:rPr>
        <w:t>امام باقر و امام صادق علیهما السلام بوده و سخنان ارزشمندی در مورد وی از معصوم نقل شده، دارای اهمیتی دو 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بانو حمیده به بعد، بقیه مادران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بودند و با وجود آن که امام معصوم علیه السلام ، همسر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داشتند، اما امام پس از آن حضرت از کنیز، زاده می شدند و این از موضوعات قابل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نوشتار حاضر، افزون بر واکاوی روایات مربوط به بانو حمیده و جایگاه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خاندان امامت و ولایت، به بررسی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شیعیان در زمان حضور این بانو در خانه ولایت می پردازیم تا از لایه های زیرین گزارش ها، حلقه های مفقوده را یافته، حقایقی در مورد تاریخ زندگی این بانوی بزرگوار کشف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داخلی خانه امام به دلیل این که قلم به دستان در صدر اسلام از قشر مخالفان علویان و شیعیان بوده اند و نیز از آن روی که معمولا زنان در حریم و حرمت هایی به سر می برند که قاعدتا نمی پسندند مورد توجه دیگران </w:t>
      </w:r>
      <w:bookmarkStart w:id="236" w:name="pg15472_155333"/>
    </w:p>
    <w:p>
      <w:pPr>
        <w:pStyle w:val="BookText"/>
        <w:rPr/>
      </w:pPr>
      <w:bookmarkEnd w:id="236"/>
      <w:r>
        <w:rPr>
          <w:rFonts w:ascii="IRNazanin" w:hAnsi="IRNazanin" w:eastAsia="IRNazanin"/>
          <w:color w:val="111111"/>
          <w:sz w:val="28"/>
          <w:sz w:val="28"/>
          <w:szCs w:val="28"/>
          <w:rtl w:val="true"/>
          <w:lang w:bidi="fa-IR"/>
        </w:rPr>
        <w:t>قرار گیرند، کمتر به دست ما رسیده، اما با استفاده از اطلاعات موجود می توان زمینه شناخت بیشتری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مقاله حاضر،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ستاره اندلس، مادر امام موسی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محمد رضایی، در شماره پانزدهم نشریه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محمد اصغری نژاد کتابی با عنوان حمیده مصفا، مادر امام کاظم علیه السلام به نگارش در آورده و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نور 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 از همین کتاب را با عنوان مروری بر حیات نورانی بانوی ستوده، حضرت حمیده علیها السلام از نویسنده مذکور در شماره دوازدهم فصلنامه تخصصی بانوان شیعه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 مقالات پیش گفته مفید و مناسب هستند اما به صورت پژوهشی و محققانه به بررسی روایات و گزارش های مربوط به بانو حمیده نپرداخته اند و بیش تر در شمار آثار تألیفی هستند نه پژوهشی و مباحثی نیز وجود دارد که در این آثار به آن نپرداخته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در صدد پرداختن به آن هاست و امیدواریم 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ناکافی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تبیین بیشتر شخصیت فردی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این بانو برداریم</w:t>
      </w:r>
      <w:r>
        <w:rPr>
          <w:rFonts w:eastAsia="IRNazanin" w:cs="IRNazanin"/>
          <w:color w:val="111111"/>
          <w:sz w:val="28"/>
          <w:szCs w:val="28"/>
          <w:rtl w:val="true"/>
          <w:lang w:bidi="fa-IR"/>
        </w:rPr>
        <w:t>.</w:t>
      </w:r>
    </w:p>
    <w:p>
      <w:pPr>
        <w:pStyle w:val="Heading3"/>
        <w:numPr>
          <w:ilvl w:val="2"/>
          <w:numId w:val="1"/>
        </w:numPr>
        <w:rPr/>
      </w:pPr>
      <w:bookmarkStart w:id="237" w:name="__RefHeading___Toc7681851_2142443653"/>
      <w:bookmarkStart w:id="238" w:name="_Toc88"/>
      <w:bookmarkEnd w:id="237"/>
      <w:r>
        <w:rPr>
          <w:rtl w:val="true"/>
        </w:rPr>
        <w:t>مفاهیم سازنده</w:t>
      </w:r>
      <w:bookmarkEnd w:id="238"/>
    </w:p>
    <w:p>
      <w:pPr>
        <w:pStyle w:val="Heading4"/>
        <w:numPr>
          <w:ilvl w:val="3"/>
          <w:numId w:val="1"/>
        </w:numPr>
        <w:rPr/>
      </w:pPr>
      <w:bookmarkStart w:id="239" w:name="__RefHeading___Toc7681853_2142443653"/>
      <w:bookmarkStart w:id="240" w:name="_Toc89"/>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در نوشتار حاضر، با اصطلاحاتی بر می خوریم که آگاهی از آن ها در پیش برد بحث موثر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بررسی مفهومی هر یک می پردازیم</w:t>
      </w:r>
      <w:r>
        <w:rPr>
          <w:rFonts w:eastAsia="IRNazanin" w:cs="IRNazanin"/>
          <w:color w:val="111111"/>
          <w:sz w:val="28"/>
          <w:szCs w:val="28"/>
          <w:rtl w:val="true"/>
          <w:lang w:bidi="fa-IR"/>
        </w:rPr>
        <w:t>:</w:t>
      </w:r>
    </w:p>
    <w:p>
      <w:pPr>
        <w:pStyle w:val="Heading4"/>
        <w:numPr>
          <w:ilvl w:val="3"/>
          <w:numId w:val="1"/>
        </w:numPr>
        <w:rPr/>
      </w:pPr>
      <w:bookmarkStart w:id="241" w:name="__RefHeading___Toc7681855_2142443653"/>
      <w:bookmarkStart w:id="242" w:name="_Toc90"/>
      <w:bookmarkEnd w:id="241"/>
      <w:r>
        <w:rPr>
          <w:rtl w:val="true"/>
        </w:rPr>
        <w:t>الف</w:t>
      </w:r>
      <w:r>
        <w:rPr>
          <w:rtl w:val="true"/>
        </w:rPr>
        <w:t xml:space="preserve">) </w:t>
      </w:r>
      <w:r>
        <w:rPr>
          <w:rtl w:val="true"/>
        </w:rPr>
        <w:t>ام ولد</w:t>
      </w:r>
      <w:bookmarkEnd w:id="2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ولد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فقه اسلامی به کنیزی که به هر دلیلی به بردگی گرفته می شود یا به واسطه </w:t>
      </w:r>
      <w:bookmarkStart w:id="243" w:name="pg15472_155334"/>
    </w:p>
    <w:p>
      <w:pPr>
        <w:pStyle w:val="BookText"/>
        <w:rPr/>
      </w:pPr>
      <w:bookmarkEnd w:id="243"/>
      <w:r>
        <w:rPr>
          <w:rFonts w:ascii="IRNazanin" w:hAnsi="IRNazanin" w:eastAsia="IRNazanin"/>
          <w:color w:val="111111"/>
          <w:sz w:val="28"/>
          <w:sz w:val="28"/>
          <w:szCs w:val="28"/>
          <w:rtl w:val="true"/>
          <w:lang w:bidi="fa-IR"/>
        </w:rPr>
        <w:t xml:space="preserve">جنگ یا غیر از آن و سپس از مولا و صاحب خود دارای فرزند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از نظر فقهی، دارای احکامی از جمله استیلاد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استیلاد از اصطلاحات فقهی و به معنای کنیزی است که از مولايش صاحب فرزند شود و در نهایت بتواند به واسطه فرزندش آزاد گردد</w:t>
      </w:r>
      <w:r>
        <w:rPr>
          <w:rFonts w:eastAsia="IRNazanin" w:cs="IRNazanin"/>
          <w:color w:val="111111"/>
          <w:sz w:val="28"/>
          <w:szCs w:val="28"/>
          <w:rtl w:val="true"/>
          <w:lang w:bidi="fa-IR"/>
        </w:rPr>
        <w:t xml:space="preserve">. </w:t>
      </w:r>
      <w:r>
        <w:rPr>
          <w:rStyle w:val="FootnoteAnchor"/>
          <w:rtl w:val="true"/>
        </w:rPr>
        <w:footnoteReference w:id="118"/>
      </w:r>
    </w:p>
    <w:p>
      <w:pPr>
        <w:pStyle w:val="Heading4"/>
        <w:numPr>
          <w:ilvl w:val="3"/>
          <w:numId w:val="1"/>
        </w:numPr>
        <w:rPr/>
      </w:pPr>
      <w:bookmarkStart w:id="244" w:name="__RefHeading___Toc7681857_2142443653"/>
      <w:bookmarkStart w:id="245" w:name="_Toc91"/>
      <w:bookmarkEnd w:id="244"/>
      <w:r>
        <w:rPr>
          <w:rtl w:val="true"/>
        </w:rPr>
        <w:t>ب</w:t>
      </w:r>
      <w:r>
        <w:rPr>
          <w:rtl w:val="true"/>
        </w:rPr>
        <w:t>)</w:t>
      </w:r>
      <w:r>
        <w:rPr>
          <w:rtl w:val="true"/>
        </w:rPr>
        <w:t>ملک یمین</w:t>
      </w:r>
      <w:bookmarkEnd w:id="245"/>
    </w:p>
    <w:p>
      <w:pPr>
        <w:pStyle w:val="BookText"/>
        <w:rPr/>
      </w:pPr>
      <w:r>
        <w:rPr>
          <w:rFonts w:ascii="IRNazanin" w:hAnsi="IRNazanin" w:eastAsia="IRNazanin"/>
          <w:color w:val="111111"/>
          <w:sz w:val="28"/>
          <w:sz w:val="28"/>
          <w:szCs w:val="28"/>
          <w:rtl w:val="true"/>
          <w:lang w:bidi="fa-IR"/>
        </w:rPr>
        <w:t xml:space="preserve">به کنیزی گفته می شود که از طریق ملکیت به مولای خود محرم می شود و یمین در این جا نسبت مجازی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که در دست و تحت سیطره کسی باشد</w:t>
      </w:r>
      <w:r>
        <w:rPr>
          <w:rFonts w:eastAsia="IRNazanin" w:cs="IRNazanin"/>
          <w:color w:val="111111"/>
          <w:sz w:val="28"/>
          <w:szCs w:val="28"/>
          <w:rtl w:val="true"/>
          <w:lang w:bidi="fa-IR"/>
        </w:rPr>
        <w:t xml:space="preserve">. </w:t>
      </w:r>
      <w:r>
        <w:rPr>
          <w:rStyle w:val="FootnoteAnchor"/>
          <w:rtl w:val="true"/>
        </w:rPr>
        <w:footnoteReference w:id="119"/>
      </w:r>
    </w:p>
    <w:p>
      <w:pPr>
        <w:pStyle w:val="Heading4"/>
        <w:numPr>
          <w:ilvl w:val="3"/>
          <w:numId w:val="1"/>
        </w:numPr>
        <w:rPr/>
      </w:pPr>
      <w:bookmarkStart w:id="246" w:name="__RefHeading___Toc7681859_2142443653"/>
      <w:bookmarkStart w:id="247" w:name="_Toc92"/>
      <w:bookmarkEnd w:id="246"/>
      <w:r>
        <w:rPr>
          <w:rtl w:val="true"/>
        </w:rPr>
        <w:t>ج</w:t>
      </w:r>
      <w:r>
        <w:rPr>
          <w:rtl w:val="true"/>
        </w:rPr>
        <w:t>)</w:t>
      </w:r>
      <w:r>
        <w:rPr>
          <w:rtl w:val="true"/>
        </w:rPr>
        <w:t>مغرب</w:t>
      </w:r>
      <w:bookmarkEnd w:id="247"/>
    </w:p>
    <w:p>
      <w:pPr>
        <w:pStyle w:val="BookText"/>
        <w:rPr/>
      </w:pPr>
      <w:r>
        <w:rPr>
          <w:rFonts w:ascii="IRNazanin" w:hAnsi="IRNazanin" w:eastAsia="IRNazanin"/>
          <w:color w:val="111111"/>
          <w:sz w:val="28"/>
          <w:sz w:val="28"/>
          <w:szCs w:val="28"/>
          <w:rtl w:val="true"/>
          <w:lang w:bidi="fa-IR"/>
        </w:rPr>
        <w:t xml:space="preserve">مسلمانان در دوران حکومت امویان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 ی عقبه بن نافع وارد مغرب شدند و آن را فتح کردند و دولت دراسه و سپس فاطميون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اطلس دول العالم الاسلامی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تَوْحِيدِ اَلْمَغْرِبِ كُلِّهِ مَعَ الاندلس اِيَّامَ يُوسُفَ بْنِ نَاشِفِينَ ثُمَّ حَكَمَ اَلْمُوَحِّدُونَ </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نویسنده نقشه مغرب را در 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می آورد و اندلس را در همین جا بررسی می کند</w:t>
      </w:r>
      <w:r>
        <w:rPr>
          <w:rFonts w:eastAsia="IRNazanin" w:cs="IRNazanin"/>
          <w:color w:val="111111"/>
          <w:sz w:val="28"/>
          <w:szCs w:val="28"/>
          <w:rtl w:val="true"/>
          <w:lang w:bidi="fa-IR"/>
        </w:rPr>
        <w:t>.</w:t>
      </w:r>
    </w:p>
    <w:p>
      <w:pPr>
        <w:pStyle w:val="Heading3"/>
        <w:numPr>
          <w:ilvl w:val="2"/>
          <w:numId w:val="1"/>
        </w:numPr>
        <w:rPr/>
      </w:pPr>
      <w:bookmarkStart w:id="248" w:name="__RefHeading___Toc7681861_2142443653"/>
      <w:bookmarkStart w:id="249" w:name="_Toc93"/>
      <w:bookmarkEnd w:id="248"/>
      <w:r>
        <w:rPr>
          <w:rtl w:val="true"/>
        </w:rPr>
        <w:t>الف</w:t>
      </w:r>
      <w:r>
        <w:rPr>
          <w:rtl w:val="true"/>
        </w:rPr>
        <w:t xml:space="preserve">. </w:t>
      </w:r>
      <w:r>
        <w:rPr>
          <w:rtl w:val="true"/>
        </w:rPr>
        <w:t>ویژگی های شخصی بانو حمیده</w:t>
      </w:r>
      <w:bookmarkEnd w:id="249"/>
    </w:p>
    <w:p>
      <w:pPr>
        <w:pStyle w:val="Heading4"/>
        <w:numPr>
          <w:ilvl w:val="3"/>
          <w:numId w:val="1"/>
        </w:numPr>
        <w:rPr/>
      </w:pPr>
      <w:bookmarkStart w:id="250" w:name="__RefHeading___Toc7681863_2142443653"/>
      <w:bookmarkStart w:id="251" w:name="_Toc94"/>
      <w:bookmarkEnd w:id="250"/>
      <w:r>
        <w:rPr>
          <w:rtl w:val="true"/>
        </w:rPr>
        <w:t>اشاره</w:t>
      </w:r>
      <w:bookmarkEnd w:id="25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آشنایی با شخصیت های تاریخی، ابتدا به شناخت تبار و ویژگی های فردی آنان پرداخته، سپس جایگاه و میزان تأثیرات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آنان در عصر مورد نظر تبیین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بانو حمیده نیز با همین شیوه بررسی می گردد</w:t>
      </w:r>
      <w:r>
        <w:rPr>
          <w:rFonts w:eastAsia="IRNazanin" w:cs="IRNazanin"/>
          <w:color w:val="111111"/>
          <w:sz w:val="28"/>
          <w:szCs w:val="28"/>
          <w:rtl w:val="true"/>
          <w:lang w:bidi="fa-IR"/>
        </w:rPr>
        <w:t xml:space="preserve">. </w:t>
      </w:r>
      <w:bookmarkStart w:id="252" w:name="pg15472_155335"/>
    </w:p>
    <w:p>
      <w:pPr>
        <w:pStyle w:val="Heading4"/>
        <w:numPr>
          <w:ilvl w:val="3"/>
          <w:numId w:val="1"/>
        </w:numPr>
        <w:rPr/>
      </w:pPr>
      <w:bookmarkStart w:id="253" w:name="__RefHeading___Toc7681865_2142443653"/>
      <w:bookmarkStart w:id="254" w:name="_Toc95"/>
      <w:bookmarkEnd w:id="252"/>
      <w:bookmarkEnd w:id="253"/>
      <w:r>
        <w:rPr/>
        <w:t>1</w:t>
      </w:r>
      <w:r>
        <w:rPr>
          <w:rtl w:val="true"/>
        </w:rPr>
        <w:t xml:space="preserve">. </w:t>
      </w:r>
      <w:r>
        <w:rPr>
          <w:rtl w:val="true"/>
        </w:rPr>
        <w:t>نام مادر امام کاظم علیه السلام</w:t>
      </w:r>
      <w:bookmarkEnd w:id="254"/>
    </w:p>
    <w:p>
      <w:pPr>
        <w:pStyle w:val="BookText"/>
        <w:rPr/>
      </w:pPr>
      <w:r>
        <w:rPr>
          <w:rFonts w:ascii="IRNazanin" w:hAnsi="IRNazanin" w:eastAsia="IRNazanin"/>
          <w:color w:val="111111"/>
          <w:sz w:val="28"/>
          <w:sz w:val="28"/>
          <w:szCs w:val="28"/>
          <w:rtl w:val="true"/>
          <w:lang w:bidi="fa-IR"/>
        </w:rPr>
        <w:t xml:space="preserve">در اکثر منابع روایی و تاریخی، نام مادر امام کاظم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w:t>
      </w:r>
      <w:r>
        <w:rPr>
          <w:rStyle w:val="FootnoteAnchor"/>
          <w:rtl w:val="true"/>
        </w:rPr>
        <w:footnoteReference w:id="121"/>
      </w:r>
      <w:r>
        <w:rPr>
          <w:rFonts w:ascii="IRNazanin" w:hAnsi="IRNazanin" w:eastAsia="IRNazanin"/>
          <w:color w:val="111111"/>
          <w:sz w:val="28"/>
          <w:sz w:val="28"/>
          <w:szCs w:val="28"/>
          <w:rtl w:val="true"/>
          <w:lang w:bidi="fa-IR"/>
        </w:rPr>
        <w:t xml:space="preserve">و در بین مادران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کنیز و یا ام ولد هستند، وی تنها بانویی است که در نام وی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عنبه برای نخستین بار، افزون بر میده،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نَباته </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آورده که از لفظ قبل، می توان دریافت این نام نسبت به نام میده که نظر غالب است قول ضعیف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اُمُّهُ أمّ وَلَدْ، يُقَالَ لَهاحُمَیْدِه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صاحب فرزند بوده که به او حمیده گفته می شد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در مورد دیگر مادران ائمه با تعدد اسامی مواجه می شویم و همین کثرت اسامی، گاه موجب ایجاد شبهه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بانوانی چون مادر امام سجاد علیه السلام و مادر امام زمان علیه السلام به سبب تعدد اسامی، همواره به اصل وجود آنها در تاریخ خدشه وارد شده اما مادر امام کاظم علیه السلام با وجود کنیز بودن، تعدد اسامی ندارد و این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در کتاب خطی نفحه العنبریه در کتابخانه مرحوم کاشف الغطاء، ضبط نام مادر امام زمان به شکل حمیده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زبیدی وقتی از حمیده به عنوان نام فرد – و نه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با ضبط خمیده می آورد مانند خميده بنت النعمان بن بشیر و هنگامی که به عنوان وصف، به معنای پسندیده و ستایش شده مطرح می کند، با ضبط حمیده می آورد</w:t>
      </w:r>
      <w:r>
        <w:rPr>
          <w:rFonts w:eastAsia="IRNazanin" w:cs="IRNazanin"/>
          <w:color w:val="111111"/>
          <w:sz w:val="28"/>
          <w:szCs w:val="28"/>
          <w:rtl w:val="true"/>
          <w:lang w:bidi="fa-IR"/>
        </w:rPr>
        <w:t xml:space="preserve">. </w:t>
      </w:r>
      <w:r>
        <w:rPr>
          <w:rStyle w:val="FootnoteAnchor"/>
          <w:rtl w:val="true"/>
        </w:rPr>
        <w:footnoteReference w:id="124"/>
      </w:r>
      <w:bookmarkStart w:id="255" w:name="pg15472_155336"/>
    </w:p>
    <w:p>
      <w:pPr>
        <w:pStyle w:val="BookText"/>
        <w:rPr/>
      </w:pPr>
      <w:bookmarkEnd w:id="255"/>
      <w:r>
        <w:rPr>
          <w:rFonts w:ascii="IRNazanin" w:hAnsi="IRNazanin" w:eastAsia="IRNazanin"/>
          <w:color w:val="111111"/>
          <w:sz w:val="28"/>
          <w:sz w:val="28"/>
          <w:szCs w:val="28"/>
          <w:rtl w:val="true"/>
          <w:lang w:bidi="fa-IR"/>
        </w:rPr>
        <w:t>در هر حال، در نام این بانو اختلافی نیست اما در ملیت و نسب وی اختلاف</w:t>
      </w:r>
    </w:p>
    <w:p>
      <w:pPr>
        <w:pStyle w:val="BookText"/>
        <w:rPr/>
      </w:pPr>
      <w:r>
        <w:rPr>
          <w:rFonts w:ascii="IRNazanin" w:hAnsi="IRNazanin" w:eastAsia="IRNazanin"/>
          <w:color w:val="111111"/>
          <w:sz w:val="28"/>
          <w:sz w:val="28"/>
          <w:szCs w:val="28"/>
          <w:rtl w:val="true"/>
          <w:lang w:bidi="fa-IR"/>
        </w:rPr>
        <w:t>اقوال دیده می شود</w:t>
      </w:r>
      <w:r>
        <w:rPr>
          <w:rFonts w:eastAsia="IRNazanin" w:cs="IRNazanin"/>
          <w:color w:val="111111"/>
          <w:sz w:val="28"/>
          <w:szCs w:val="28"/>
          <w:rtl w:val="true"/>
          <w:lang w:bidi="fa-IR"/>
        </w:rPr>
        <w:t>.</w:t>
      </w:r>
    </w:p>
    <w:p>
      <w:pPr>
        <w:pStyle w:val="Heading4"/>
        <w:numPr>
          <w:ilvl w:val="3"/>
          <w:numId w:val="1"/>
        </w:numPr>
        <w:rPr/>
      </w:pPr>
      <w:bookmarkStart w:id="256" w:name="__RefHeading___Toc7681867_2142443653"/>
      <w:bookmarkStart w:id="257" w:name="_Toc96"/>
      <w:bookmarkEnd w:id="256"/>
      <w:r>
        <w:rPr/>
        <w:t>2</w:t>
      </w:r>
      <w:r>
        <w:rPr>
          <w:rtl w:val="true"/>
        </w:rPr>
        <w:t xml:space="preserve">. </w:t>
      </w:r>
      <w:r>
        <w:rPr>
          <w:rtl w:val="true"/>
        </w:rPr>
        <w:t>ملیت مادر امام علیه السلام</w:t>
      </w:r>
      <w:bookmarkEnd w:id="257"/>
    </w:p>
    <w:p>
      <w:pPr>
        <w:pStyle w:val="BookText"/>
        <w:rPr/>
      </w:pPr>
      <w:r>
        <w:rPr>
          <w:rFonts w:ascii="IRNazanin" w:hAnsi="IRNazanin" w:eastAsia="IRNazanin"/>
          <w:color w:val="111111"/>
          <w:sz w:val="28"/>
          <w:sz w:val="28"/>
          <w:szCs w:val="28"/>
          <w:rtl w:val="true"/>
          <w:lang w:bidi="fa-IR"/>
        </w:rPr>
        <w:t>در مجموعه منابعی که نام بانو حمیده را آورده اند، معمولا پس از نام به ملیت وی نیز تصریح کرده 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حميده البربریه، </w:t>
      </w:r>
      <w:r>
        <w:rPr>
          <w:rStyle w:val="FootnoteAnchor"/>
          <w:rtl w:val="true"/>
        </w:rPr>
        <w:footnoteReference w:id="125"/>
      </w:r>
      <w:r>
        <w:rPr>
          <w:rFonts w:ascii="Amiri" w:hAnsi="Amiri" w:eastAsia="Amiri" w:cs="Amiri"/>
          <w:color w:val="111111"/>
          <w:sz w:val="28"/>
          <w:sz w:val="28"/>
          <w:szCs w:val="28"/>
          <w:rtl w:val="true"/>
          <w:lang w:bidi="ar-SA"/>
        </w:rPr>
        <w:t xml:space="preserve">حميده المغربيه </w:t>
      </w:r>
      <w:r>
        <w:rPr>
          <w:rStyle w:val="FootnoteAnchor"/>
          <w:rtl w:val="true"/>
        </w:rPr>
        <w:footnoteReference w:id="126"/>
      </w:r>
      <w:r>
        <w:rPr>
          <w:rFonts w:ascii="Amiri" w:hAnsi="Amiri" w:eastAsia="Amiri" w:cs="Amiri"/>
          <w:color w:val="111111"/>
          <w:sz w:val="28"/>
          <w:sz w:val="28"/>
          <w:szCs w:val="28"/>
          <w:rtl w:val="true"/>
          <w:lang w:bidi="ar-SA"/>
        </w:rPr>
        <w:t xml:space="preserve">و اندلسيه </w:t>
      </w:r>
      <w:r>
        <w:rPr>
          <w:rStyle w:val="FootnoteAnchor"/>
          <w:rtl w:val="true"/>
        </w:rPr>
        <w:footnoteReference w:id="127"/>
      </w:r>
      <w:r>
        <w:rPr>
          <w:rFonts w:ascii="IRNazanin" w:hAnsi="IRNazanin" w:eastAsia="IRNazanin"/>
          <w:color w:val="111111"/>
          <w:sz w:val="28"/>
          <w:sz w:val="28"/>
          <w:szCs w:val="28"/>
          <w:rtl w:val="true"/>
          <w:lang w:bidi="fa-IR"/>
        </w:rPr>
        <w:t>با نگاهی تسامح آمیز می توان وجه مشترکی بین هر سه قول یافت و آن این که مراد از مغرب در منابع اسلامی متقدم، مجموعه سرزمین هایی است که در غرب شبه جزیره عربی، یعنی مهد اسلام وجود داشته و از آنجا که اندلس در غرب شبه جزیره است، از آن با عنوان مغرب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بنا بر نقل یاقوت حموی، سرزمین افریقا و ماورای آن، بلاد مغرب نامیده می شود </w:t>
      </w:r>
      <w:r>
        <w:rPr>
          <w:rStyle w:val="FootnoteAnchor"/>
          <w:rtl w:val="true"/>
        </w:rPr>
        <w:footnoteReference w:id="128"/>
      </w:r>
      <w:r>
        <w:rPr>
          <w:rFonts w:ascii="IRNazanin" w:hAnsi="IRNazanin" w:eastAsia="IRNazanin"/>
          <w:color w:val="111111"/>
          <w:sz w:val="28"/>
          <w:sz w:val="28"/>
          <w:szCs w:val="28"/>
          <w:rtl w:val="true"/>
          <w:lang w:bidi="fa-IR"/>
        </w:rPr>
        <w:t>یعنی افریقایی و مغربی ممکن است برای یک مصداق جغرافیایی استفاده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وی در توضیح منطقه کرانه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مَوْضِعٌ فِي اِرْضِ اَلْبَرْبَرُ مِنْ بِلاَدِ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است در منطقه بربر در سرزمین مغرب</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بربر، در مغرب است و اندلس و افریقا نیز که در روایت ها به آن اشاره شده، می توانند زیر مجموعه مغرب قرار گیرند و اگر گفته می شود حميده مغربيه يا حمیده بربریه و یا حميده الاندلسيه، از مصادیق اختلاف اقوال در ملیت </w:t>
      </w:r>
      <w:bookmarkStart w:id="258" w:name="pg15472_155337"/>
    </w:p>
    <w:p>
      <w:pPr>
        <w:pStyle w:val="BookText"/>
        <w:rPr/>
      </w:pPr>
      <w:bookmarkEnd w:id="258"/>
      <w:r>
        <w:rPr>
          <w:rFonts w:ascii="IRNazanin" w:hAnsi="IRNazanin" w:eastAsia="IRNazanin"/>
          <w:color w:val="111111"/>
          <w:sz w:val="28"/>
          <w:sz w:val="28"/>
          <w:szCs w:val="28"/>
          <w:rtl w:val="true"/>
          <w:lang w:bidi="fa-IR"/>
        </w:rPr>
        <w:t>به 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سید ضامن بن شدقم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تحفه الازهار و زلال الانهار، برای اولین بار رومی بودن مادر امام کاظم علیه السلام را مطرح می کند و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قیلَ حُمیده الرُمیه </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که به نظر می رسد با جریان های مربوط به مادر امام زمان علیه السلام به اشتباه، آمیختگی ایجاد کرده است</w:t>
      </w:r>
      <w:r>
        <w:rPr>
          <w:rFonts w:eastAsia="IRNazanin" w:cs="IRNazanin"/>
          <w:color w:val="111111"/>
          <w:sz w:val="28"/>
          <w:szCs w:val="28"/>
          <w:rtl w:val="true"/>
          <w:lang w:bidi="fa-IR"/>
        </w:rPr>
        <w:t>.</w:t>
      </w:r>
    </w:p>
    <w:p>
      <w:pPr>
        <w:pStyle w:val="Heading4"/>
        <w:numPr>
          <w:ilvl w:val="3"/>
          <w:numId w:val="1"/>
        </w:numPr>
        <w:rPr/>
      </w:pPr>
      <w:bookmarkStart w:id="259" w:name="__RefHeading___Toc7681869_2142443653"/>
      <w:bookmarkStart w:id="260" w:name="_Toc97"/>
      <w:bookmarkEnd w:id="259"/>
      <w:r>
        <w:rPr/>
        <w:t>3</w:t>
      </w:r>
      <w:r>
        <w:rPr>
          <w:rtl w:val="true"/>
        </w:rPr>
        <w:t xml:space="preserve">. </w:t>
      </w:r>
      <w:r>
        <w:rPr>
          <w:rtl w:val="true"/>
        </w:rPr>
        <w:t>نسب بانو حمیده</w:t>
      </w:r>
      <w:bookmarkEnd w:id="260"/>
    </w:p>
    <w:p>
      <w:pPr>
        <w:pStyle w:val="BookText"/>
        <w:rPr/>
      </w:pPr>
      <w:r>
        <w:rPr>
          <w:rFonts w:ascii="IRNazanin" w:hAnsi="IRNazanin" w:eastAsia="IRNazanin"/>
          <w:color w:val="111111"/>
          <w:sz w:val="28"/>
          <w:sz w:val="28"/>
          <w:szCs w:val="28"/>
          <w:rtl w:val="true"/>
          <w:lang w:bidi="fa-IR"/>
        </w:rPr>
        <w:t xml:space="preserve">از آن جا که در مجموع منابع،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این بانو اشاره شده و سپس موارد دیگر از جمله نام و ملیت و قوم وی مطرح گردیده، در کنیز بودن وی هیچ تردیدی نیست؛ زیرا چنان که بیان شد، ام ولد به معنای کنیزی است که از مولای خويش صاحب فرزند می شود و در منابع فقهی در مورد وی احکامی ذکر</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وجود گزارش هایی قابل بحث است که در آن ها به نام پدر و یا برادر بانو حمیده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امَّه حَمِيدَهُ بِنْتُ صَاعِدٍ اِبْرْبَرِي اَلْبَرْبَرِيِّ وَ كَانَتْ تُكَنِّي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او حمیده، دختر صاعد بربری است و گفته شده که وی اهل اندلس و کنیز صاحب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در عبارت فوق، افزون بر این که به ام ولد بودن این بانو تصریح شده، نام پدرش نیز بیان گردیده و از آن جا که کتاب منتخب الانوار از آثار قرن چهارم و از منابع متقدم محسوب می شود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ابن حاتم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طبری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امه حمیده بنت صاعد البربری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جریان خریداری وی از برده فروش را مطرح می کند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بنا به نقل ابن الساعي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مختصر اخبار الخلفا، حمیده نوه شقيقه صالح است و </w:t>
      </w:r>
      <w:bookmarkStart w:id="261" w:name="pg15472_155338"/>
    </w:p>
    <w:p>
      <w:pPr>
        <w:pStyle w:val="BookText"/>
        <w:rPr/>
      </w:pPr>
      <w:bookmarkEnd w:id="261"/>
      <w:r>
        <w:rPr>
          <w:rFonts w:ascii="IRNazanin" w:hAnsi="IRNazanin" w:eastAsia="IRNazanin"/>
          <w:color w:val="111111"/>
          <w:sz w:val="28"/>
          <w:sz w:val="28"/>
          <w:szCs w:val="28"/>
          <w:rtl w:val="true"/>
          <w:lang w:bidi="fa-IR"/>
        </w:rPr>
        <w:t>این نقل در منابع متقدم قبل از آن دیده نشد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البته در برخی از منابع نیز وی را خواهر صالح بربری ذکر کرده 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حميده البربريه، أخت صالح البربری، و كانت تکی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 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حمیدۂ بربری، خواهر صالح بربری و کنیه اش ام 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w:t>
      </w:r>
    </w:p>
    <w:p>
      <w:pPr>
        <w:pStyle w:val="BookText"/>
        <w:rPr/>
      </w:pPr>
      <w:r>
        <w:rPr>
          <w:rFonts w:ascii="IRNazanin" w:hAnsi="IRNazanin" w:eastAsia="IRNazanin"/>
          <w:color w:val="111111"/>
          <w:sz w:val="28"/>
          <w:sz w:val="28"/>
          <w:szCs w:val="28"/>
          <w:rtl w:val="true"/>
          <w:lang w:bidi="fa-IR"/>
        </w:rPr>
        <w:t xml:space="preserve">مطالب، می توان دریافت گرچه وی کنیز بوده، خانواده اش کاملا مشخص هستند و چون نسبت معینی داشته، به محض اسارت و یا بردگی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وی تغییر نیافته و ریشه اش نامعلوم نبوده و شاید از این رو، راوی او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كانت من اشراف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از شریف ترین نژادهای غیر عرب بوده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نیز مانند دیگر کنیزان، نژاد و نسب مشخصی نداشت و هر برده فروشی که مالک او بود، نامش را به خود منتسب می کرد، چنین سخنی گفته نمی شد</w:t>
      </w:r>
      <w:r>
        <w:rPr>
          <w:rFonts w:eastAsia="IRNazanin" w:cs="IRNazanin"/>
          <w:color w:val="111111"/>
          <w:sz w:val="28"/>
          <w:szCs w:val="28"/>
          <w:rtl w:val="true"/>
          <w:lang w:bidi="fa-IR"/>
        </w:rPr>
        <w:t>.</w:t>
      </w:r>
    </w:p>
    <w:p>
      <w:pPr>
        <w:pStyle w:val="Heading4"/>
        <w:numPr>
          <w:ilvl w:val="3"/>
          <w:numId w:val="1"/>
        </w:numPr>
        <w:rPr/>
      </w:pPr>
      <w:bookmarkStart w:id="262" w:name="__RefHeading___Toc7681871_2142443653"/>
      <w:bookmarkStart w:id="263" w:name="_Toc98"/>
      <w:bookmarkEnd w:id="262"/>
      <w:r>
        <w:rPr/>
        <w:t>4</w:t>
      </w:r>
      <w:r>
        <w:rPr>
          <w:rtl w:val="true"/>
        </w:rPr>
        <w:t xml:space="preserve">. </w:t>
      </w:r>
      <w:r>
        <w:rPr>
          <w:rtl w:val="true"/>
        </w:rPr>
        <w:t>لقب بانو</w:t>
      </w:r>
      <w:bookmarkEnd w:id="26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منابع موجود، لولؤه </w:t>
      </w:r>
      <w:r>
        <w:rPr>
          <w:rStyle w:val="FootnoteAnchor"/>
          <w:rtl w:val="true"/>
        </w:rPr>
        <w:footnoteReference w:id="136"/>
      </w:r>
      <w:r>
        <w:rPr>
          <w:rFonts w:ascii="IRNazanin" w:hAnsi="IRNazanin" w:eastAsia="IRNazanin"/>
          <w:color w:val="111111"/>
          <w:sz w:val="28"/>
          <w:sz w:val="28"/>
          <w:szCs w:val="28"/>
          <w:rtl w:val="true"/>
          <w:lang w:bidi="fa-IR"/>
        </w:rPr>
        <w:t xml:space="preserve">به معنای گوهر گران بها، مصفاه، </w:t>
      </w:r>
      <w:r>
        <w:rPr>
          <w:rStyle w:val="FootnoteAnchor"/>
          <w:rtl w:val="true"/>
        </w:rPr>
        <w:footnoteReference w:id="137"/>
      </w:r>
      <w:r>
        <w:rPr>
          <w:rFonts w:ascii="IRNazanin" w:hAnsi="IRNazanin" w:eastAsia="IRNazanin"/>
          <w:color w:val="111111"/>
          <w:sz w:val="28"/>
          <w:sz w:val="28"/>
          <w:szCs w:val="28"/>
          <w:rtl w:val="true"/>
          <w:lang w:bidi="fa-IR"/>
        </w:rPr>
        <w:t xml:space="preserve">که به معنای پاک بانو و خالص است و مهذبه </w:t>
      </w:r>
      <w:r>
        <w:rPr>
          <w:rStyle w:val="FootnoteAnchor"/>
          <w:rtl w:val="true"/>
        </w:rPr>
        <w:footnoteReference w:id="138"/>
      </w:r>
      <w:r>
        <w:rPr>
          <w:rFonts w:ascii="IRNazanin" w:hAnsi="IRNazanin" w:eastAsia="IRNazanin"/>
          <w:color w:val="111111"/>
          <w:sz w:val="28"/>
          <w:sz w:val="28"/>
          <w:szCs w:val="28"/>
          <w:rtl w:val="true"/>
          <w:lang w:bidi="fa-IR"/>
        </w:rPr>
        <w:t>به معنای بانوی وارسته و مهذب را می توان از القاب و اوصاف این بانو بر شمرد، گر چه حمیده نیز افزون بر نام، می تواند در بردارنده معنای وصفی هم باشد و مفهوم بانوی پسندیده و ستودنی از آن دریافت شود</w:t>
      </w:r>
      <w:r>
        <w:rPr>
          <w:rFonts w:eastAsia="IRNazanin" w:cs="IRNazanin"/>
          <w:color w:val="111111"/>
          <w:sz w:val="28"/>
          <w:szCs w:val="28"/>
          <w:rtl w:val="true"/>
          <w:lang w:bidi="fa-IR"/>
        </w:rPr>
        <w:t xml:space="preserve">. </w:t>
      </w:r>
      <w:bookmarkStart w:id="264" w:name="pg15472_155339"/>
    </w:p>
    <w:p>
      <w:pPr>
        <w:pStyle w:val="BookText"/>
        <w:rPr/>
      </w:pPr>
      <w:bookmarkEnd w:id="264"/>
      <w:r>
        <w:rPr>
          <w:rFonts w:ascii="IRNazanin" w:hAnsi="IRNazanin" w:eastAsia="IRNazanin"/>
          <w:color w:val="111111"/>
          <w:sz w:val="28"/>
          <w:sz w:val="28"/>
          <w:szCs w:val="28"/>
          <w:rtl w:val="true"/>
          <w:lang w:bidi="fa-IR"/>
        </w:rPr>
        <w:t>سیده الإماء نیز از القاب این بانوستا که به معنای بانوی کنیزان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با تتبع در شرح حال دیگر مادران ائمه که کنیز بودند، می بینیم معصوم نیز این وصف را برای مادر امام زمان علیه السلام ذکر فرموده است</w:t>
      </w:r>
      <w:r>
        <w:rPr>
          <w:rFonts w:eastAsia="IRNazanin" w:cs="IRNazanin"/>
          <w:color w:val="111111"/>
          <w:sz w:val="28"/>
          <w:szCs w:val="28"/>
          <w:rtl w:val="true"/>
          <w:lang w:bidi="fa-IR"/>
        </w:rPr>
        <w:t>.</w:t>
      </w:r>
    </w:p>
    <w:p>
      <w:pPr>
        <w:pStyle w:val="Heading4"/>
        <w:numPr>
          <w:ilvl w:val="3"/>
          <w:numId w:val="1"/>
        </w:numPr>
        <w:rPr/>
      </w:pPr>
      <w:bookmarkStart w:id="265" w:name="__RefHeading___Toc7681873_2142443653"/>
      <w:bookmarkStart w:id="266" w:name="_Toc99"/>
      <w:bookmarkEnd w:id="265"/>
      <w:r>
        <w:rPr/>
        <w:t>5</w:t>
      </w:r>
      <w:r>
        <w:rPr>
          <w:rtl w:val="true"/>
        </w:rPr>
        <w:t xml:space="preserve">. </w:t>
      </w:r>
      <w:r>
        <w:rPr>
          <w:rtl w:val="true"/>
        </w:rPr>
        <w:t>کنیه بانو حمیده</w:t>
      </w:r>
      <w:bookmarkEnd w:id="266"/>
    </w:p>
    <w:p>
      <w:pPr>
        <w:pStyle w:val="BookText"/>
        <w:rPr/>
      </w:pPr>
      <w:r>
        <w:rPr>
          <w:rFonts w:ascii="IRNazanin" w:hAnsi="IRNazanin" w:eastAsia="IRNazanin"/>
          <w:color w:val="111111"/>
          <w:sz w:val="28"/>
          <w:sz w:val="28"/>
          <w:szCs w:val="28"/>
          <w:rtl w:val="true"/>
          <w:lang w:bidi="fa-IR"/>
        </w:rPr>
        <w:t>در منابع متقدم، گزارشی دیده نمی شود که این بانو را با کنیه اختصاصی وی خوانده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منابع، عبارت تکی لؤلؤها </w:t>
      </w:r>
      <w:r>
        <w:rPr>
          <w:rStyle w:val="FootnoteAnchor"/>
          <w:rtl w:val="true"/>
        </w:rPr>
        <w:footnoteReference w:id="140"/>
      </w:r>
      <w:r>
        <w:rPr>
          <w:rFonts w:ascii="IRNazanin" w:hAnsi="IRNazanin" w:eastAsia="IRNazanin"/>
          <w:color w:val="111111"/>
          <w:sz w:val="28"/>
          <w:sz w:val="28"/>
          <w:szCs w:val="28"/>
          <w:rtl w:val="true"/>
          <w:lang w:bidi="fa-IR"/>
        </w:rPr>
        <w:t xml:space="preserve">دیده می شود که به نظر اشتباه است؛ زیرا کنیه معمولا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منبعی</w:t>
      </w:r>
    </w:p>
    <w:p>
      <w:pPr>
        <w:pStyle w:val="BookText"/>
        <w:rPr/>
      </w:pPr>
      <w:r>
        <w:rPr>
          <w:rFonts w:ascii="IRNazanin" w:hAnsi="IRNazanin" w:eastAsia="IRNazanin"/>
          <w:color w:val="111111"/>
          <w:sz w:val="28"/>
          <w:sz w:val="28"/>
          <w:szCs w:val="28"/>
          <w:rtl w:val="true"/>
          <w:lang w:bidi="fa-IR"/>
        </w:rPr>
        <w:t xml:space="preserve">كانت تکی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دیده می شود که باز به نظر می رسد خالی از اشکال نباشد؛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عام فقهی برای هر کنیزی است که از مولايش صاحب فرزند می شود و حال آن که کنیه معمولا اختصاصی است و افراد با آن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منبعی متأخر بدون ارجاع به منابع متقدم، کنیه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Style w:val="FootnoteAnchor"/>
          <w:rtl w:val="true"/>
        </w:rPr>
        <w:footnoteReference w:id="142"/>
      </w:r>
      <w:r>
        <w:rPr>
          <w:rFonts w:ascii="IRNazanin" w:hAnsi="IRNazanin" w:eastAsia="IRNazanin"/>
          <w:color w:val="111111"/>
          <w:sz w:val="28"/>
          <w:sz w:val="28"/>
          <w:szCs w:val="28"/>
          <w:rtl w:val="true"/>
          <w:lang w:bidi="fa-IR"/>
        </w:rPr>
        <w:t xml:space="preserve">و منابع متأخرتر به همین منبع ارجاع داده اند </w:t>
      </w:r>
      <w:r>
        <w:rPr>
          <w:rStyle w:val="FootnoteAnchor"/>
          <w:rtl w:val="true"/>
        </w:rPr>
        <w:footnoteReference w:id="143"/>
      </w:r>
      <w:r>
        <w:rPr>
          <w:rFonts w:ascii="IRNazanin" w:hAnsi="IRNazanin" w:eastAsia="IRNazanin"/>
          <w:color w:val="111111"/>
          <w:sz w:val="28"/>
          <w:sz w:val="28"/>
          <w:szCs w:val="28"/>
          <w:rtl w:val="true"/>
          <w:lang w:bidi="fa-IR"/>
        </w:rPr>
        <w:t>و برخی نیز با استناد به منبع اخیر، ثابت کرده اند که محمد معروف به دیباج، فرزند بزرگتر این بانو به شمار می آید زیرا کنیه اش به نام اوست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در هر حال این کنیه در منابع اصیل و متقدم دیده نشد</w:t>
      </w:r>
      <w:r>
        <w:rPr>
          <w:rFonts w:eastAsia="IRNazanin" w:cs="IRNazanin"/>
          <w:color w:val="111111"/>
          <w:sz w:val="28"/>
          <w:szCs w:val="28"/>
          <w:rtl w:val="true"/>
          <w:lang w:bidi="fa-IR"/>
        </w:rPr>
        <w:t>.</w:t>
      </w:r>
    </w:p>
    <w:p>
      <w:pPr>
        <w:pStyle w:val="Heading4"/>
        <w:numPr>
          <w:ilvl w:val="3"/>
          <w:numId w:val="1"/>
        </w:numPr>
        <w:rPr/>
      </w:pPr>
      <w:bookmarkStart w:id="267" w:name="__RefHeading___Toc7681875_2142443653"/>
      <w:bookmarkStart w:id="268" w:name="_Toc100"/>
      <w:bookmarkEnd w:id="267"/>
      <w:r>
        <w:rPr/>
        <w:t>6</w:t>
      </w:r>
      <w:r>
        <w:rPr>
          <w:rtl w:val="true"/>
        </w:rPr>
        <w:t xml:space="preserve">. </w:t>
      </w:r>
      <w:r>
        <w:rPr>
          <w:rtl w:val="true"/>
        </w:rPr>
        <w:t>اوصاف بانو حمیده</w:t>
      </w:r>
      <w:bookmarkEnd w:id="268"/>
    </w:p>
    <w:p>
      <w:pPr>
        <w:pStyle w:val="Heading5"/>
        <w:numPr>
          <w:ilvl w:val="4"/>
          <w:numId w:val="1"/>
        </w:numPr>
        <w:rPr/>
      </w:pPr>
      <w:bookmarkStart w:id="269" w:name="__RefHeading___Toc7681877_2142443653"/>
      <w:bookmarkStart w:id="270" w:name="_Toc101"/>
      <w:bookmarkEnd w:id="269"/>
      <w:r>
        <w:rPr>
          <w:rtl w:val="true"/>
        </w:rPr>
        <w:t>اشاره</w:t>
      </w:r>
      <w:bookmarkEnd w:id="27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 و ویژگی های بانو حمیده را از چند طریق می توان استخراج نمود</w:t>
      </w:r>
      <w:r>
        <w:rPr>
          <w:rFonts w:eastAsia="IRNazanin" w:cs="IRNazanin"/>
          <w:color w:val="111111"/>
          <w:sz w:val="28"/>
          <w:szCs w:val="28"/>
          <w:rtl w:val="true"/>
          <w:lang w:bidi="fa-IR"/>
        </w:rPr>
        <w:t xml:space="preserve">: </w:t>
      </w:r>
      <w:bookmarkStart w:id="271" w:name="pg15472_155340"/>
    </w:p>
    <w:p>
      <w:pPr>
        <w:pStyle w:val="Heading5"/>
        <w:numPr>
          <w:ilvl w:val="4"/>
          <w:numId w:val="1"/>
        </w:numPr>
        <w:rPr/>
      </w:pPr>
      <w:bookmarkStart w:id="272" w:name="__RefHeading___Toc7681879_2142443653"/>
      <w:bookmarkStart w:id="273" w:name="_Toc102"/>
      <w:bookmarkEnd w:id="271"/>
      <w:bookmarkEnd w:id="272"/>
      <w:r>
        <w:rPr/>
        <w:t>1-6</w:t>
      </w:r>
      <w:r>
        <w:rPr>
          <w:rtl w:val="true"/>
        </w:rPr>
        <w:t xml:space="preserve">- </w:t>
      </w:r>
      <w:r>
        <w:rPr>
          <w:rtl w:val="true"/>
        </w:rPr>
        <w:t>از طريق سخنان معصومان</w:t>
      </w:r>
      <w:r>
        <w:rPr>
          <w:rtl w:val="true"/>
        </w:rPr>
        <w:t xml:space="preserve">: </w:t>
      </w:r>
      <w:r>
        <w:rPr>
          <w:rtl w:val="true"/>
        </w:rPr>
        <w:t>درباره بانو</w:t>
      </w:r>
      <w:bookmarkEnd w:id="273"/>
    </w:p>
    <w:p>
      <w:pPr>
        <w:pStyle w:val="BookText"/>
        <w:rPr/>
      </w:pPr>
      <w:r>
        <w:rPr>
          <w:rFonts w:ascii="IRNazanin" w:hAnsi="IRNazanin" w:eastAsia="IRNazanin"/>
          <w:color w:val="111111"/>
          <w:sz w:val="28"/>
          <w:sz w:val="28"/>
          <w:szCs w:val="28"/>
          <w:rtl w:val="true"/>
          <w:lang w:bidi="fa-IR"/>
        </w:rPr>
        <w:t>مجموعه سخنانی که در مورد بانو حمیده از معصوم علیه السلام نقل شده است</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طالب علیه السلام بر منبر کوفه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كَائِي بِابْنِ حُمَيْدِهِ قَدْ مَلَأَهَا عَدْلاً وَ قِسْطاً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پسر حمیده را می بینم که زمین را از عدل و قسط پر می کند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شیخ طوسی وجهی برای این حدیث نقل کرده،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صاحب الامر را فرزند حمیده که مادر امام موسی بن جعفر</w:t>
      </w:r>
    </w:p>
    <w:p>
      <w:pPr>
        <w:pStyle w:val="BookText"/>
        <w:rPr/>
      </w:pPr>
      <w:r>
        <w:rPr>
          <w:rFonts w:ascii="IRNazanin" w:hAnsi="IRNazanin" w:eastAsia="IRNazanin"/>
          <w:color w:val="111111"/>
          <w:sz w:val="28"/>
          <w:sz w:val="28"/>
          <w:szCs w:val="28"/>
          <w:rtl w:val="true"/>
          <w:lang w:bidi="fa-IR"/>
        </w:rPr>
        <w:t>علیه السلام است گفته، مثل آن است که وی را فرزند فاطمه علیها السلام دانسته اند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پس از پرسیدن نام میده به وی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حَمِيدَهُ فِي اَلدُّنْيَا مَحْمُودَهُ فِي 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دنیا پسندیده و در آخرت ستایش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پس از ملاقات حمیده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حَمِيدَةُ سَيِّدِهِ الاماء مُصَفَاهُ مِنَ اَلْأَرْجَاسِ كَسَبِيكِهِ اَلذَّهَبِ فَمَا زَالَتِ اَلْأَمْلاَكُ تَحْرُسُهَا حَتَّى اذنت الى كرامه اَللَّهُ ؛ حمیده بانوی کنیزان و سرور آنان است، همچون شمش طلا، از پلیدی ها دور بوده، فرشتگان پیوسته او را حفظ کردند تا اجازه یافت به کرامت</w:t>
      </w:r>
    </w:p>
    <w:p>
      <w:pPr>
        <w:pStyle w:val="BookText"/>
        <w:rPr/>
      </w:pPr>
      <w:r>
        <w:rPr>
          <w:rFonts w:ascii="IRNazanin" w:hAnsi="IRNazanin" w:eastAsia="IRNazanin"/>
          <w:color w:val="111111"/>
          <w:sz w:val="28"/>
          <w:sz w:val="28"/>
          <w:szCs w:val="28"/>
          <w:rtl w:val="true"/>
          <w:lang w:bidi="fa-IR"/>
        </w:rPr>
        <w:t>الهی برسد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دیگری آمده، وقتی امام باقر علیه السلام از دوشیزه بودن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حمیده و علت این امر آگاه می شود،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اباعَبْداللَّهِ حَمِيدُهُ سَيِّدُهُ الاماءُ مُهَذِّبُهُ مُصَفَاهُ مِنَ اَلاجارِسِ كَسَبِيكِهِ اَلذَّهَبِ مَا زَالَتِ الاِمْلاكُ تَحْرُسُها لَكَ حَتِّي اَدَّيْتِ اِلَيْكَ كَرَامَهُ مِنَ اَللَّهِ جَلَّ جَلاَلُهُ وَ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اباعبدالله حمیده بانوی کنیزان، مهذب </w:t>
      </w:r>
    </w:p>
    <w:p>
      <w:pPr>
        <w:pStyle w:val="BookText"/>
        <w:rPr/>
      </w:pPr>
      <w:r>
        <w:rPr>
          <w:rFonts w:ascii="IRNazanin" w:hAnsi="IRNazanin" w:eastAsia="IRNazanin"/>
          <w:color w:val="111111"/>
          <w:sz w:val="28"/>
          <w:sz w:val="28"/>
          <w:szCs w:val="28"/>
          <w:rtl w:val="true"/>
          <w:lang w:bidi="fa-IR"/>
        </w:rPr>
        <w:t>و وارسته و هم چون شمش طلا، خالص و پاک از پلیدی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فرشتگان الهی او را حفظ کرده اند تا به دست تو رسید و این کرامتی از ناحیه خداوند متعال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به نظر می رسد دو خبر اخير، یکی باشند و اختلاف ها یا اساسی نیست و تكرار وصف است مثل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افزوده شده و یا تصحیف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ادیت و اذنت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دیگر جزئیات دو روایت مشترک است و راویان نیز یکی هستند، می توان آنها را یک مورد به شمار آورد و اضافات معمولا در اثبات الوصیه است که به مسعودی نسبت داده اند و در انتساب آن هم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روایتی دیگر، گفته شده امام صادق علیه السلام وقتی پس از میلاد امام کاظم علیه السلام بر وی وارد شد،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 بَخْ حَلَّ اَلْمُلْكُ فِي بَيْتِكَ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که</w:t>
      </w:r>
    </w:p>
    <w:p>
      <w:pPr>
        <w:pStyle w:val="BookText"/>
        <w:rPr/>
      </w:pPr>
      <w:r>
        <w:rPr>
          <w:rFonts w:ascii="IRNazanin" w:hAnsi="IRNazanin" w:eastAsia="IRNazanin"/>
          <w:color w:val="111111"/>
          <w:sz w:val="28"/>
          <w:sz w:val="28"/>
          <w:szCs w:val="28"/>
          <w:rtl w:val="true"/>
          <w:lang w:bidi="fa-IR"/>
        </w:rPr>
        <w:t>ملک و سلطنت در خانه ات جای گرفت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مجموع با استفاده از روایات، می توان صفات ذیل را برای بانو حمیده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بانو و سرور کنیزان بوده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از هر گونه ناپاکی و ناخالصی به دور بوده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حکمت الهی برای پذیرش و پرورش امانت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خداوند یعنی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نگاهبانی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کافی آورده شده، شاید فرشته نگهبان حمیده، همان مرد سپید موی و ریش است که به برده فروش ضربه می زده است</w:t>
      </w:r>
      <w:r>
        <w:rPr>
          <w:rFonts w:eastAsia="IRNazanin" w:cs="IRNazanin"/>
          <w:color w:val="111111"/>
          <w:sz w:val="28"/>
          <w:szCs w:val="28"/>
          <w:rtl w:val="true"/>
          <w:lang w:bidi="fa-IR"/>
        </w:rPr>
        <w:t xml:space="preserve">. </w:t>
      </w:r>
      <w:r>
        <w:rPr>
          <w:rStyle w:val="FootnoteAnchor"/>
          <w:rtl w:val="true"/>
        </w:rPr>
        <w:footnoteReference w:id="151"/>
      </w:r>
      <w:bookmarkStart w:id="274" w:name="pg15472_155342"/>
    </w:p>
    <w:p>
      <w:pPr>
        <w:pStyle w:val="BookText"/>
        <w:rPr/>
      </w:pPr>
      <w:bookmarkEnd w:id="27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کرامت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مقامانی سه کرامت از حکایت خریداری</w:t>
      </w:r>
    </w:p>
    <w:p>
      <w:pPr>
        <w:pStyle w:val="BookText"/>
        <w:rPr/>
      </w:pPr>
      <w:r>
        <w:rPr>
          <w:rFonts w:ascii="IRNazanin" w:hAnsi="IRNazanin" w:eastAsia="IRNazanin"/>
          <w:color w:val="111111"/>
          <w:sz w:val="28"/>
          <w:sz w:val="28"/>
          <w:szCs w:val="28"/>
          <w:rtl w:val="true"/>
          <w:lang w:bidi="fa-IR"/>
        </w:rPr>
        <w:t>استخراج می کند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وصف غالب اوست، امام تعیین فرموده اند</w:t>
      </w:r>
      <w:r>
        <w:rPr>
          <w:rFonts w:eastAsia="IRNazanin" w:cs="IRNazanin"/>
          <w:color w:val="111111"/>
          <w:sz w:val="28"/>
          <w:szCs w:val="28"/>
          <w:rtl w:val="true"/>
          <w:lang w:bidi="fa-IR"/>
        </w:rPr>
        <w:t>.</w:t>
      </w:r>
    </w:p>
    <w:p>
      <w:pPr>
        <w:pStyle w:val="Heading5"/>
        <w:numPr>
          <w:ilvl w:val="4"/>
          <w:numId w:val="1"/>
        </w:numPr>
        <w:rPr/>
      </w:pPr>
      <w:bookmarkStart w:id="275" w:name="__RefHeading___Toc7681881_2142443653"/>
      <w:bookmarkStart w:id="276" w:name="_Toc103"/>
      <w:bookmarkEnd w:id="275"/>
      <w:r>
        <w:rPr/>
        <w:t>2-6</w:t>
      </w:r>
      <w:r>
        <w:rPr>
          <w:rtl w:val="true"/>
        </w:rPr>
        <w:t>-</w:t>
      </w:r>
      <w:r>
        <w:rPr>
          <w:rtl w:val="true"/>
        </w:rPr>
        <w:t>از طريق نوع برخورد معصوم علیه السلام با بانو حمیده</w:t>
      </w:r>
      <w:bookmarkEnd w:id="276"/>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روایت کلینی امام باقر علیه السلام پس از خریداری کنیز، شکر الهی به جای آوردند که این نشان دهنده اهمیت ورود خمیده به خاندان ولایت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فحمد الله و اثنی عليه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روایاتی که در منابع معتبر دیده می شود، امام صادق علیه السلام به عبد الرحمان بن حجاج، از شاگردان آن حضرت که در مورد کیفیت انجام دادن مناسک حج برای فرزند خردسالش 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کنیزی را نزد حميده مصفاه بفرست و احکام حج کودک را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او نزد حمیده می رود و پاسخ</w:t>
      </w:r>
    </w:p>
    <w:p>
      <w:pPr>
        <w:pStyle w:val="BookText"/>
        <w:rPr/>
      </w:pPr>
      <w:r>
        <w:rPr>
          <w:rFonts w:ascii="IRNazanin" w:hAnsi="IRNazanin" w:eastAsia="IRNazanin"/>
          <w:color w:val="111111"/>
          <w:sz w:val="28"/>
          <w:sz w:val="28"/>
          <w:szCs w:val="28"/>
          <w:rtl w:val="true"/>
          <w:lang w:bidi="fa-IR"/>
        </w:rPr>
        <w:t>حمیده در مورد کیفیت اعمال حج کودک، در منابع فقهی به عنوان مبنا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امام، نشان دهنده اعتقاد آن حضرت به آگاهی فقهی و قدرت و توانایی پاسخ گویی به مسائل فقهی توسط بانو حمیده است</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هرگاه می خواستند حقوق مالی مردم مدینه را پرداخت کنند، آن را به مادرشان ام فروه و همسرشان حمیده مصفا می دادند تا ادا کنند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بدیهی است وکیل امام باید از توانایی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و قدرت تدبیر و اداره امور برخوردار باشد و این انتخاب امام، از وجود ویژگی های مذکور در بانو حمیده حکایت می کند</w:t>
      </w:r>
      <w:r>
        <w:rPr>
          <w:rFonts w:eastAsia="IRNazanin" w:cs="IRNazanin"/>
          <w:color w:val="111111"/>
          <w:sz w:val="28"/>
          <w:szCs w:val="28"/>
          <w:rtl w:val="true"/>
          <w:lang w:bidi="fa-IR"/>
        </w:rPr>
        <w:t xml:space="preserve">. </w:t>
      </w:r>
      <w:bookmarkStart w:id="277" w:name="pg15472_155343"/>
    </w:p>
    <w:p>
      <w:pPr>
        <w:pStyle w:val="BookText"/>
        <w:rPr/>
      </w:pPr>
      <w:bookmarkEnd w:id="277"/>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نام حمیده را در بین اسامی کسانی نوشتند که وصی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یک حرکت سیاسی محسوب می شد و نام چهار نفر دیگر غیر امام کاظم علیه السلام برای حراست از مقام امامت بود، در بین جمعیت کثیری از اصحاب و اعوان آن حضرت، آوردن نام حمیده در وصیت نشان دهنده توجه ویژه امام به او و نیز جایگاه حمیده نزد شیعیان و قابلیت این بانو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 پنج نفر را برای وصایت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منصور دوانیقی،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علیه السلام و حمیده، مادر آن حضرت </w:t>
      </w:r>
      <w:r>
        <w:rPr>
          <w:rFonts w:eastAsia="IRNazanin" w:cs="IRNazanin"/>
          <w:color w:val="111111"/>
          <w:sz w:val="28"/>
          <w:szCs w:val="28"/>
          <w:rtl w:val="true"/>
          <w:lang w:bidi="fa-IR"/>
        </w:rPr>
        <w:t xml:space="preserve">. </w:t>
      </w:r>
      <w:r>
        <w:rPr>
          <w:rStyle w:val="FootnoteAnchor"/>
          <w:rtl w:val="true"/>
        </w:rPr>
        <w:footnoteReference w:id="156"/>
      </w:r>
    </w:p>
    <w:p>
      <w:pPr>
        <w:pStyle w:val="Heading3"/>
        <w:numPr>
          <w:ilvl w:val="2"/>
          <w:numId w:val="1"/>
        </w:numPr>
        <w:rPr/>
      </w:pPr>
      <w:bookmarkStart w:id="278" w:name="__RefHeading___Toc7681883_2142443653"/>
      <w:bookmarkStart w:id="279" w:name="_Toc104"/>
      <w:bookmarkEnd w:id="278"/>
      <w:r>
        <w:rPr>
          <w:rtl w:val="true"/>
        </w:rPr>
        <w:t>ب</w:t>
      </w:r>
      <w:r>
        <w:rPr>
          <w:rtl w:val="true"/>
        </w:rPr>
        <w:t xml:space="preserve">. </w:t>
      </w:r>
      <w:r>
        <w:rPr>
          <w:rtl w:val="true"/>
        </w:rPr>
        <w:t xml:space="preserve">پیوند با امام صادق علیه السلام </w:t>
      </w:r>
      <w:r>
        <w:rPr>
          <w:rtl w:val="true"/>
        </w:rPr>
        <w:t>(</w:t>
      </w:r>
      <w:r>
        <w:rPr>
          <w:rtl w:val="true"/>
        </w:rPr>
        <w:t>ورود به خاندان امامت</w:t>
      </w:r>
      <w:r>
        <w:rPr>
          <w:rtl w:val="true"/>
        </w:rPr>
        <w:t>)</w:t>
      </w:r>
      <w:bookmarkEnd w:id="279"/>
    </w:p>
    <w:p>
      <w:pPr>
        <w:pStyle w:val="Heading4"/>
        <w:numPr>
          <w:ilvl w:val="3"/>
          <w:numId w:val="1"/>
        </w:numPr>
        <w:rPr/>
      </w:pPr>
      <w:bookmarkStart w:id="280" w:name="__RefHeading___Toc7681885_2142443653"/>
      <w:bookmarkStart w:id="281" w:name="_Toc105"/>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در مورد پیوند بانو حمیده با خاندان امامت و ولایت، با چند نکته مهم روبه رو</w:t>
      </w:r>
    </w:p>
    <w:p>
      <w:pPr>
        <w:pStyle w:val="BookText"/>
        <w:rPr/>
      </w:pPr>
      <w:r>
        <w:rPr>
          <w:rFonts w:ascii="IRNazanin" w:hAnsi="IRNazanin" w:eastAsia="IRNazanin"/>
          <w:color w:val="111111"/>
          <w:sz w:val="28"/>
          <w:sz w:val="28"/>
          <w:szCs w:val="28"/>
          <w:rtl w:val="true"/>
          <w:lang w:bidi="fa-IR"/>
        </w:rPr>
        <w:t>هستیم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خریداری حمیده و پیوند با امام صادق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خبر و گزارش در منابع متقدم، در مورد کیفیت ورود حمیده پاک به خانه امام صادق علیه السلام وجود دارد که برخی از آن ها در جزئیات با هم</w:t>
      </w:r>
    </w:p>
    <w:p>
      <w:pPr>
        <w:pStyle w:val="BookText"/>
        <w:rPr/>
      </w:pPr>
      <w:r>
        <w:rPr>
          <w:rFonts w:ascii="IRNazanin" w:hAnsi="IRNazanin" w:eastAsia="IRNazanin"/>
          <w:color w:val="111111"/>
          <w:sz w:val="28"/>
          <w:sz w:val="28"/>
          <w:szCs w:val="28"/>
          <w:rtl w:val="true"/>
          <w:lang w:bidi="fa-IR"/>
        </w:rPr>
        <w:t>متفاوت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از عکاشہ بن محصن اسدی، از اصحاب امام صادق علیه السلام</w:t>
      </w:r>
    </w:p>
    <w:p>
      <w:pPr>
        <w:pStyle w:val="BookText"/>
        <w:rPr/>
      </w:pPr>
      <w:r>
        <w:rPr>
          <w:rFonts w:ascii="IRNazanin" w:hAnsi="IRNazanin" w:eastAsia="IRNazanin"/>
          <w:color w:val="111111"/>
          <w:sz w:val="28"/>
          <w:sz w:val="28"/>
          <w:szCs w:val="28"/>
          <w:rtl w:val="true"/>
          <w:lang w:bidi="fa-IR"/>
        </w:rPr>
        <w:t xml:space="preserve">نقل شده و در منابع مهم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در این گزارش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عكاشة بن محصن اسدی خریدار حمیده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مردی برده فروش از اهالی بربر است که در خانه میمون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از این رو وی را حمیده بربریه 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به مبلغ هفتاد دینار خریداری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دوشیزه بودن حمیده مطرح می شود با این جمله که هرگاه</w:t>
      </w:r>
    </w:p>
    <w:p>
      <w:pPr>
        <w:pStyle w:val="BookText"/>
        <w:rPr/>
      </w:pPr>
      <w:r>
        <w:rPr>
          <w:rFonts w:ascii="IRNazanin" w:hAnsi="IRNazanin" w:eastAsia="IRNazanin"/>
          <w:color w:val="111111"/>
          <w:sz w:val="28"/>
          <w:sz w:val="28"/>
          <w:szCs w:val="28"/>
          <w:rtl w:val="true"/>
          <w:lang w:bidi="fa-IR"/>
        </w:rPr>
        <w:t>برده فروش تصمیم سویی داشت، خداوند مردی را که موی سر و رویش سفید بود، بر او مسلط می کرد و او را سیلی می زد تا</w:t>
      </w:r>
    </w:p>
    <w:p>
      <w:pPr>
        <w:pStyle w:val="BookText"/>
        <w:rPr/>
      </w:pPr>
      <w:r>
        <w:rPr>
          <w:rFonts w:ascii="IRNazanin" w:hAnsi="IRNazanin" w:eastAsia="IRNazanin"/>
          <w:color w:val="111111"/>
          <w:sz w:val="28"/>
          <w:sz w:val="28"/>
          <w:szCs w:val="28"/>
          <w:rtl w:val="true"/>
          <w:lang w:bidi="fa-IR"/>
        </w:rPr>
        <w:t>کنیز را رها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همان مجلس، </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rtl w:val="true"/>
          <w:lang w:bidi="fa-IR"/>
        </w:rPr>
        <w:t>میده را به امام صادق علیه السلام بخشیده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خود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تأمل در این روایت، جمله عکاشه به امام باقر علیه السلام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برای اباعبدالله همسری نمی گیری دیگر زمان آن فرا رسیده است</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در حالی که امام صادق علیه السلام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شدند و اگر حداقل زمان ورود حميده به خانه امام را یک سال قبل از تولد فرزندش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در آن تاریخ، امام صادق علیه السلام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اند و با توجه به فرهنگ و رسوم مردم شبه جزیره عربی، در آن دوره نمی توان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ابتدای زمان ازدواج فرض</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صحت سند و دلالت روایت می توان این مسأله را از روایت فهمید که حمیده اولین همسر امام صادق علیه السلام است و گرنه گفته نمی شود زمان ازدواج وی فرا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دوم از جابر است که مسعودی و سپس طبری آن را نقل</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نکات مهم در این گزارش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خریدار حمیده از مرد برده فروش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فروش مردی از اهالی مغرب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با استناد به این</w:t>
      </w:r>
    </w:p>
    <w:p>
      <w:pPr>
        <w:pStyle w:val="BookText"/>
        <w:rPr/>
      </w:pPr>
      <w:r>
        <w:rPr>
          <w:rFonts w:ascii="IRNazanin" w:hAnsi="IRNazanin" w:eastAsia="IRNazanin"/>
          <w:color w:val="111111"/>
          <w:sz w:val="28"/>
          <w:sz w:val="28"/>
          <w:szCs w:val="28"/>
          <w:rtl w:val="true"/>
          <w:lang w:bidi="fa-IR"/>
        </w:rPr>
        <w:t>مطلب وی را حمیده مغربيه نامیده 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کنیز هفتاد دینار بوده و داستانی مشابه گزارش فوق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 شب قبل از فروش حمیده، خواب پیامبر صلی الله علیه و آله را</w:t>
      </w:r>
    </w:p>
    <w:p>
      <w:pPr>
        <w:pStyle w:val="BookText"/>
        <w:rPr/>
      </w:pPr>
      <w:r>
        <w:rPr>
          <w:rFonts w:ascii="IRNazanin" w:hAnsi="IRNazanin" w:eastAsia="IRNazanin"/>
          <w:color w:val="111111"/>
          <w:sz w:val="28"/>
          <w:sz w:val="28"/>
          <w:szCs w:val="28"/>
          <w:rtl w:val="true"/>
          <w:lang w:bidi="fa-IR"/>
        </w:rPr>
        <w:t xml:space="preserve">می بیند و کنیز را در برابر همان کیسه پول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دوشیزه بودن حمیده در این روایت با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خوش سیما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فقط من او را می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همان مجلس وی را به امام صادق علیه السلام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مرفوعه است و منبع اولیه آن اثبات الوصیه است که منسوب</w:t>
      </w:r>
    </w:p>
    <w:p>
      <w:pPr>
        <w:pStyle w:val="BookText"/>
        <w:rPr/>
      </w:pPr>
      <w:r>
        <w:rPr>
          <w:rFonts w:ascii="IRNazanin" w:hAnsi="IRNazanin" w:eastAsia="IRNazanin"/>
          <w:color w:val="111111"/>
          <w:sz w:val="28"/>
          <w:sz w:val="28"/>
          <w:szCs w:val="28"/>
          <w:rtl w:val="true"/>
          <w:lang w:bidi="fa-IR"/>
        </w:rPr>
        <w:t>به مسعودی بوده، هنوز صحت انتسابش اثبات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از هشام بن احمر نقل شده </w:t>
      </w:r>
      <w:r>
        <w:rPr>
          <w:rStyle w:val="FootnoteAnchor"/>
          <w:rtl w:val="true"/>
        </w:rPr>
        <w:footnoteReference w:id="159"/>
      </w:r>
      <w:r>
        <w:rPr>
          <w:rFonts w:ascii="IRNazanin" w:hAnsi="IRNazanin" w:eastAsia="IRNazanin"/>
          <w:color w:val="111111"/>
          <w:sz w:val="28"/>
          <w:sz w:val="28"/>
          <w:szCs w:val="28"/>
          <w:rtl w:val="true"/>
          <w:lang w:bidi="fa-IR"/>
        </w:rPr>
        <w:t>و نکات مهم آن عبارت</w:t>
      </w:r>
    </w:p>
    <w:p>
      <w:pPr>
        <w:pStyle w:val="BookText"/>
        <w:rPr/>
      </w:pPr>
      <w:r>
        <w:rPr>
          <w:rFonts w:ascii="IRNazanin" w:hAnsi="IRNazanin" w:eastAsia="IRNazanin"/>
          <w:color w:val="111111"/>
          <w:sz w:val="28"/>
          <w:sz w:val="28"/>
          <w:szCs w:val="28"/>
          <w:rtl w:val="true"/>
          <w:lang w:bidi="fa-IR"/>
        </w:rPr>
        <w:t>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احمر خریدار 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برده فروشی است افریقایی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نسبت به دیگر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فروشان حریص و طماع نیست و تعیین قیمت را به امام واگذار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کنیزی نداشت ولی در رجوع بعدی هشام، خدمتکاری بیمار را می آورد که به دو کنیز تکیه داده بود و پاهایش را روی زمین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دویست دینار برای خرید این کنیز می دهد؟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 جاریه را در راه خدا آزاد می کند و پول را نمی پذیرد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هشام بن احمر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انَّهَا تَلِدُ مَوْلُوداً لَيْسَ بَيْنَهُ وَ بَيْنَ اَللَّهِ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 که او فرزندی به دنیا می آورد که میان او و خداوند حجابی نیست</w:t>
      </w:r>
      <w:r>
        <w:rPr>
          <w:rFonts w:eastAsia="IRNazanin" w:cs="IRNazanin"/>
          <w:color w:val="111111"/>
          <w:sz w:val="28"/>
          <w:szCs w:val="28"/>
          <w:rtl w:val="true"/>
          <w:lang w:bidi="fa-IR"/>
        </w:rPr>
        <w:t xml:space="preserve">. </w:t>
      </w:r>
      <w:bookmarkStart w:id="282" w:name="pg15472_155346"/>
    </w:p>
    <w:p>
      <w:pPr>
        <w:pStyle w:val="BookText"/>
        <w:rPr/>
      </w:pPr>
      <w:bookmarkEnd w:id="28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 دوشیزه بودن وی و ناکامی برده فروشان از او را به</w:t>
      </w:r>
    </w:p>
    <w:p>
      <w:pPr>
        <w:pStyle w:val="BookText"/>
        <w:rPr/>
      </w:pPr>
      <w:r>
        <w:rPr>
          <w:rFonts w:ascii="IRNazanin" w:hAnsi="IRNazanin" w:eastAsia="IRNazanin"/>
          <w:color w:val="111111"/>
          <w:sz w:val="28"/>
          <w:sz w:val="28"/>
          <w:szCs w:val="28"/>
          <w:rtl w:val="true"/>
          <w:lang w:bidi="fa-IR"/>
        </w:rPr>
        <w:t xml:space="preserve">هشام بن احمر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حمیده به امام باقر علیه السلام</w:t>
      </w:r>
    </w:p>
    <w:p>
      <w:pPr>
        <w:pStyle w:val="BookText"/>
        <w:rPr/>
      </w:pPr>
      <w:r>
        <w:rPr>
          <w:rFonts w:ascii="IRNazanin" w:hAnsi="IRNazanin" w:eastAsia="IRNazanin"/>
          <w:color w:val="111111"/>
          <w:sz w:val="28"/>
          <w:sz w:val="28"/>
          <w:szCs w:val="28"/>
          <w:rtl w:val="true"/>
          <w:lang w:bidi="fa-IR"/>
        </w:rPr>
        <w:t>در این روایت چندین مورد خودستیزی یا تناقض درونی و اشکال محتوایی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 از یک طرف می گوید جاریه ای ندارم و از سوی دیگر پس از بازگشت هشام، جاری های بیمار را می آورد که بر دو جاریه سالم تکیه داده بود؛ یعنی سه کنیز داشته ولی وجود کنیز را انکار می کند مگر آن که مراجعه بعدی هشام با فاصله زیاد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برده فروش به هشام می گوید که کنیز را نزد مولایش ببرد تا قیمت را تعیین کند و این مرسوم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تر این که طبق این گزارش، برده فروش افریقایی پولی بابت کنیز نمی گیرد و حال آن که قبل از آن تعیین قیمت را به خریدار وامی نهد و بعد هم کنیز را 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با آنچه در تمام منابع به اتفاق آمده و حمیده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تناقص دارد؛ زیرا اگر کنیزی آزاد شود خره محسوب می شود و احکام ره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آیا مبلغ دویست دینار برای خرید کنیزی بیمار مرسوم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روایات مذکور از نظر محتوا با هم اختلاف دارند و به ویژه</w:t>
      </w:r>
    </w:p>
    <w:p>
      <w:pPr>
        <w:pStyle w:val="BookText"/>
        <w:rPr/>
      </w:pPr>
      <w:r>
        <w:rPr>
          <w:rFonts w:ascii="IRNazanin" w:hAnsi="IRNazanin" w:eastAsia="IRNazanin"/>
          <w:color w:val="111111"/>
          <w:sz w:val="28"/>
          <w:sz w:val="28"/>
          <w:szCs w:val="28"/>
          <w:rtl w:val="true"/>
          <w:lang w:bidi="fa-IR"/>
        </w:rPr>
        <w:t xml:space="preserve">روایت سوم، از نظر ارزیابی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پذیرفتنی نیست</w:t>
      </w:r>
      <w:r>
        <w:rPr>
          <w:rFonts w:eastAsia="IRNazanin" w:cs="IRNazanin"/>
          <w:color w:val="111111"/>
          <w:sz w:val="28"/>
          <w:szCs w:val="28"/>
          <w:rtl w:val="true"/>
          <w:lang w:bidi="fa-IR"/>
        </w:rPr>
        <w:t>.</w:t>
      </w:r>
    </w:p>
    <w:p>
      <w:pPr>
        <w:pStyle w:val="Heading4"/>
        <w:numPr>
          <w:ilvl w:val="3"/>
          <w:numId w:val="1"/>
        </w:numPr>
        <w:rPr/>
      </w:pPr>
      <w:bookmarkStart w:id="283" w:name="__RefHeading___Toc7681887_2142443653"/>
      <w:bookmarkStart w:id="284" w:name="_Toc106"/>
      <w:bookmarkEnd w:id="283"/>
      <w:r>
        <w:rPr>
          <w:rtl w:val="true"/>
        </w:rPr>
        <w:t>بررسی سندی روایت های خریداری حمیده</w:t>
      </w:r>
      <w:bookmarkEnd w:id="2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روایت عکاشه عبارت است 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عَنِ اَلْمُعَلَّى عَنْ على بنِ السنديِّ عَنْ عيسي بْنِ عَبْدِ اَلرَّحْمَانِ عَنْ أَبِيهِ عَنِ اِبْنِ عُكَّاشَةَ بْنِ مِحْصَنٍ الاِسْدِيِّ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نظر سند ضعیف و از نظر اتصال مسند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روایت مربوط به جابر بن عبدالله عبارت است 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ابو اَلْمُفَضَّلِ مُحَمَّدُ بْنُ عَبْدِاللَّهِ قَالَ حَدَّثَنِي أَبُوالنَّجْمِ اِبنُ عمار اَلطَّبَرِسْتَانِيُّ قَالَ حَدَّثَنِي أبوجعفر بْنُ عَلَى اَلشَّلْمَغَانِيِّ رَفَعَهُ اَلَى جَابِرُ قَالَ </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سند این روایت، مرفوعه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مسعودی در اثبات الوصيه حديث جابر را بدون ذکر راویان اولیه به صورت مرفوعه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حدیث سوم عبارت است 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بْنُ عَلَى اَلرَّازِيِّ عَنْ شَيْخِ اَلطَّائِفِهِ عَنِ اَلْحُسَيْنِ بْنِ عُبَيْدِاللهِ عَنِ اِحْمَدَ البزوفرى عَنْ حُمَيْدِ بْنِ زِيَادٍ عَنِ اَلْعَبَّاسِ بْنِ عُبَيْدِ اَللَّهِ بْنِ احمد اَلدِّهْقَانُ عَنِ اِبْرَاهِيمَ بْنِ صَالِحٍ اَلاِنْمَاطِيُّ عَنْ مُحَمَّدِ بْنِ الفضيل و زِيَادُ بْنُ اَلنُّعْمَانِ وَ سَيْفُ بْنُ عُمَيْرٍهِ عَنْ هِشَامِ بْنِ اِحْمَرَّ قَالَ </w:t>
      </w:r>
      <w:r>
        <w:rPr>
          <w:rFonts w:eastAsia="Amiri" w:cs="Amiri" w:ascii="Amiri" w:hAnsi="Amiri"/>
          <w:color w:val="111111"/>
          <w:sz w:val="28"/>
          <w:szCs w:val="28"/>
          <w:rtl w:val="true"/>
          <w:lang w:bidi="ar-SA"/>
        </w:rPr>
        <w:t xml:space="preserve">... »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گرچه هشام بن احمر کوفی از اصحاب امام صادق علیه السلام و كاظم علیه السلام بوده، این گزارش از نظر مضمون هم اشکال دارد و به نظر می رسد مربوط به بانو نجمه،</w:t>
      </w:r>
    </w:p>
    <w:p>
      <w:pPr>
        <w:pStyle w:val="BookText"/>
        <w:rPr/>
      </w:pPr>
      <w:r>
        <w:rPr>
          <w:rFonts w:ascii="IRNazanin" w:hAnsi="IRNazanin" w:eastAsia="IRNazanin"/>
          <w:color w:val="111111"/>
          <w:sz w:val="28"/>
          <w:sz w:val="28"/>
          <w:szCs w:val="28"/>
          <w:rtl w:val="true"/>
          <w:lang w:bidi="fa-IR"/>
        </w:rPr>
        <w:t>مادر امام رضا علیه السلام است نه حمیده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گزارش را شیخ طوسی می آورد و سند آن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بِهَذَا اَلْإِسْنَادِ عَنِ ابراهيم بْنِ صَالِحٍ عَنْ مُحَمَّدِ بْنِ فُضَيْلٍ و زِيادُ بْنُ نُعْمَانَ وَ سَيْفُ بْنُ عُميْرِه عَنْ هِشَامِ بن احمر </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همچنین طبرسی در پایان این گزارش، اشاره می کند که شیخ مفید نیز در کتاب ارشاد خود مانند این خبر را به سند هشام بن احمر می آورد با این تفاوت که طبق آن خبر، امام کاظم علیه السلام دستور خرید جاریه را می دهد و او مادر امام رضا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مادر 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نیز به این مطلب اشاره دارد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در هر حال به نظر می رسد از نظر سندی در مطالعات تاریخی و در مورد فوق نمی توان راه به جایی برد؛ زیرا از قوت سند برخوردار نیستند و باید همت خود را بر دلالت روایات متمرکز کنیم</w:t>
      </w:r>
      <w:r>
        <w:rPr>
          <w:rFonts w:eastAsia="IRNazanin" w:cs="IRNazanin"/>
          <w:color w:val="111111"/>
          <w:sz w:val="28"/>
          <w:szCs w:val="28"/>
          <w:rtl w:val="true"/>
          <w:lang w:bidi="fa-IR"/>
        </w:rPr>
        <w:t xml:space="preserve">. </w:t>
      </w:r>
      <w:bookmarkStart w:id="285" w:name="pg15472_155348"/>
    </w:p>
    <w:p>
      <w:pPr>
        <w:pStyle w:val="Heading4"/>
        <w:numPr>
          <w:ilvl w:val="3"/>
          <w:numId w:val="1"/>
        </w:numPr>
        <w:rPr/>
      </w:pPr>
      <w:bookmarkStart w:id="286" w:name="__RefHeading___Toc7681889_2142443653"/>
      <w:bookmarkStart w:id="287" w:name="_Toc107"/>
      <w:bookmarkEnd w:id="285"/>
      <w:bookmarkEnd w:id="286"/>
      <w:r>
        <w:rPr>
          <w:rtl w:val="true"/>
        </w:rPr>
        <w:t xml:space="preserve">ازدواج با عقد یا </w:t>
      </w:r>
      <w:r>
        <w:rPr>
          <w:rtl w:val="true"/>
        </w:rPr>
        <w:t xml:space="preserve">« </w:t>
      </w:r>
      <w:r>
        <w:rPr>
          <w:rtl w:val="true"/>
        </w:rPr>
        <w:t xml:space="preserve">ملک یمین </w:t>
      </w:r>
      <w:r>
        <w:rPr>
          <w:rtl w:val="true"/>
        </w:rPr>
        <w:t>»</w:t>
      </w:r>
      <w:bookmarkEnd w:id="287"/>
    </w:p>
    <w:p>
      <w:pPr>
        <w:pStyle w:val="BookText"/>
        <w:rPr/>
      </w:pPr>
      <w:r>
        <w:rPr>
          <w:rFonts w:ascii="IRNazanin" w:hAnsi="IRNazanin" w:eastAsia="IRNazanin"/>
          <w:color w:val="111111"/>
          <w:sz w:val="28"/>
          <w:sz w:val="28"/>
          <w:szCs w:val="28"/>
          <w:rtl w:val="true"/>
          <w:lang w:bidi="fa-IR"/>
        </w:rPr>
        <w:t>معمولا نکاح مشروع به دو نوع تقسیم می شود؛ نکاح با عقد و نکاح ملک و این که مردی با کنیزی که ملک اوست نکاح کند ملک یمین گویند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این که آیا امام صادق علیه السلام و حمیده با هم ازدواج عقدی کردند و یا این بانو ملک یمین امام صادق علیه السلام بود، از نکاتی است که می توان با استفاده از روایات مربوط به خریداری بانو در مورد آن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روایت کلینی آمده که امام باقر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جعفر </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مذکور، نمی توان آزاد کردن حمیده و سپس تزویج وی را برداشت نمود و به نظر می رسد امام باقر علیه السلام کنیز را خریدند نموده و به</w:t>
      </w:r>
    </w:p>
    <w:p>
      <w:pPr>
        <w:pStyle w:val="BookText"/>
        <w:rPr/>
      </w:pPr>
      <w:r>
        <w:rPr>
          <w:rFonts w:ascii="IRNazanin" w:hAnsi="IRNazanin" w:eastAsia="IRNazanin"/>
          <w:color w:val="111111"/>
          <w:sz w:val="28"/>
          <w:sz w:val="28"/>
          <w:szCs w:val="28"/>
          <w:rtl w:val="true"/>
          <w:lang w:bidi="fa-IR"/>
        </w:rPr>
        <w:t>فرزندش امام صادق علیه السلام بخشیدند و او ام ولد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تمامی منابع مربوط به شرح حال امام کاظم علیه السلام ، مادر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 سپس نام و ملیت و یا وصف او را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وی هم چنان کنیز بوده و آزاد نشده بود؛ چنان که بنابر روایت طبری، حمیده به امام صادق علیه السلام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 فَعَهَا اَبُو جَعْفَرٍ الى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جعفر این بانو را به امام صادق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دلائل الامامه 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که از امام کاظم علیه السلام به بعد، مجموعه مادران ائمه از کنیزان</w:t>
      </w:r>
    </w:p>
    <w:p>
      <w:pPr>
        <w:pStyle w:val="BookText"/>
        <w:rPr/>
      </w:pPr>
      <w:r>
        <w:rPr>
          <w:rFonts w:ascii="IRNazanin" w:hAnsi="IRNazanin" w:eastAsia="IRNazanin"/>
          <w:color w:val="111111"/>
          <w:sz w:val="28"/>
          <w:sz w:val="28"/>
          <w:szCs w:val="28"/>
          <w:rtl w:val="true"/>
          <w:lang w:bidi="fa-IR"/>
        </w:rPr>
        <w:t>هستند و این چند دلیل می تواند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تعظیم گروهی از قشرهای جامعه که همواره مورد تحقیر و توهین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می گرفتند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زمینه پیوند زناشویی برای کنیزان با حرمت بخشیدن به آنان پس از حضور در خانه امام با ایجاد الگوی برتر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کنیزان مورد نظر که افتخار مادری ائمه را یافتند، قابلیت هایی داشتند و بر اساس همان قابلیت ها و ظرفیت ها، برگزیده و به عنوان مربی امام معصوم انتخاب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پیامبر صلی الله علیه و آله و معصومان پیش از امام صادق علیه السلام ، ایجاد زمینه آزادی و یا کامیابی قشرهای مستضعف جامعه بود؛ چنان که پیامبر صلی الله علیه و آله بانوان اسیر را آزاد می فرمودند و در صورت تمایل خودشان با آنها ازدواج می کرند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تنها در روایت طبرسی، به آزاد شدن حميده تصریح گردیده و آزادی او نیز به برده فروش نسبت داده شده است؛ یعنی برده فروش قیمت کنیز را به اختیار خریدار گذاشت و بنا به نقل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علیه السلام این سخن را شنیدند مبلغ دویست دینار به هشام دادند تا کنیز را بخرد و هنگامی که راوی نزد برده فروش بر می گردد،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 زه لوجه الله ان لم یکن بعث الى بشرائها من المغرب؛ اگر کسی از مغرب برای خرید او نزد من فرستاده نشود ؛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آزاد است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گرچه طبق این روایت حمیده آزاد شد، از آنجا که روایت هم مشکل سندی دارد و هم تناقض درونی در آن دیده می شود و از نظر دلالت خالی از اشکال نیست، نمی توان به آن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عقد آن ها به صورت ملک یمین بوده است</w:t>
      </w:r>
      <w:r>
        <w:rPr>
          <w:rFonts w:eastAsia="IRNazanin" w:cs="IRNazanin"/>
          <w:color w:val="111111"/>
          <w:sz w:val="28"/>
          <w:szCs w:val="28"/>
          <w:rtl w:val="true"/>
          <w:lang w:bidi="fa-IR"/>
        </w:rPr>
        <w:t xml:space="preserve">. </w:t>
      </w:r>
      <w:bookmarkStart w:id="288" w:name="pg15472_155350"/>
    </w:p>
    <w:p>
      <w:pPr>
        <w:pStyle w:val="Heading3"/>
        <w:numPr>
          <w:ilvl w:val="2"/>
          <w:numId w:val="1"/>
        </w:numPr>
        <w:rPr/>
      </w:pPr>
      <w:bookmarkStart w:id="289" w:name="__RefHeading___Toc7681891_2142443653"/>
      <w:bookmarkStart w:id="290" w:name="_Toc108"/>
      <w:bookmarkEnd w:id="288"/>
      <w:bookmarkEnd w:id="289"/>
      <w:r>
        <w:rPr>
          <w:rtl w:val="true"/>
        </w:rPr>
        <w:t>ج</w:t>
      </w:r>
      <w:r>
        <w:rPr>
          <w:rtl w:val="true"/>
        </w:rPr>
        <w:t xml:space="preserve">. </w:t>
      </w:r>
      <w:r>
        <w:rPr>
          <w:rtl w:val="true"/>
        </w:rPr>
        <w:t>فرزندان بانو حمیده</w:t>
      </w:r>
      <w:bookmarkEnd w:id="290"/>
    </w:p>
    <w:p>
      <w:pPr>
        <w:pStyle w:val="Heading4"/>
        <w:numPr>
          <w:ilvl w:val="3"/>
          <w:numId w:val="1"/>
        </w:numPr>
        <w:rPr/>
      </w:pPr>
      <w:bookmarkStart w:id="291" w:name="__RefHeading___Toc7681893_2142443653"/>
      <w:bookmarkStart w:id="292" w:name="_Toc109"/>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 xml:space="preserve">برای امام صادق علیه السلام افزون بر بانو حمیده، پنج همسر دیگر ذکر شده است به نام های فاطمه بنت الحسين بن الامام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فاطمه بنت الحسين الاثرم پسر امام حسن مجتبی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مالک بن انس، ام ابی حنیفه، ام وهب بن وهب ابوالبختري و أم سالمه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این که در بین این شش زن، تنها حمیده که کنیزی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اندلسی یا 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قابلیت پرورش ودیعه الهی و هفتمین امام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ابتدا به نظر رسد فاطمه بنت الحسین با آن نسب والا، برای مادری امام بهترین گزینه باشد اما حکمت و اراده الهی</w:t>
      </w:r>
    </w:p>
    <w:p>
      <w:pPr>
        <w:pStyle w:val="BookText"/>
        <w:rPr/>
      </w:pPr>
      <w:r>
        <w:rPr>
          <w:rFonts w:ascii="IRNazanin" w:hAnsi="IRNazanin" w:eastAsia="IRNazanin"/>
          <w:color w:val="111111"/>
          <w:sz w:val="28"/>
          <w:sz w:val="28"/>
          <w:szCs w:val="28"/>
          <w:rtl w:val="true"/>
          <w:lang w:bidi="fa-IR"/>
        </w:rPr>
        <w:t>این مقام والا را شایسته کنیزی می داند که گرچه گفته شده از اشراف عجم بودند، به یقین شرافت خاندان امامت و عصمت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 حمیده بر اساس منابع تاریخی، دارای چهار فرزند به نام های موسی بن جعفر علیه السلام ، اسحاق، محمد دیباج و فاطمه بوده است </w:t>
      </w:r>
      <w:r>
        <w:rPr>
          <w:rStyle w:val="FootnoteAnchor"/>
          <w:rtl w:val="true"/>
        </w:rPr>
        <w:footnoteReference w:id="168"/>
      </w:r>
      <w:r>
        <w:rPr>
          <w:rFonts w:ascii="IRNazanin" w:hAnsi="IRNazanin" w:eastAsia="IRNazanin"/>
          <w:color w:val="111111"/>
          <w:sz w:val="28"/>
          <w:sz w:val="28"/>
          <w:szCs w:val="28"/>
          <w:rtl w:val="true"/>
          <w:lang w:bidi="fa-IR"/>
        </w:rPr>
        <w:t>شیخ صدوق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بانو مادر دو برادر موسی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و محمد بن جعفر نیز هست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بنا به نقل کاتب بغدادی و اربلی، وی هم چنین مادر اسحاق و فاطمه است</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اصفهانی نیز اسحاق،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را از فرزندان امام صادق علیه السلام از حکیمه می داند </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در تعداد فرزندان امام صادق علیه السلام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تعداد فرزندان آن حضرت، شش پسر و یک دختر به نام فاطمه یا ام فروه و در منابعی دیگر، هفت پسر و سه دختر به نام های فاطمه، اسماء و ام فروه ذکر شده است</w:t>
      </w:r>
      <w:r>
        <w:rPr>
          <w:rFonts w:eastAsia="IRNazanin" w:cs="IRNazanin"/>
          <w:color w:val="111111"/>
          <w:sz w:val="28"/>
          <w:szCs w:val="28"/>
          <w:rtl w:val="true"/>
          <w:lang w:bidi="fa-IR"/>
        </w:rPr>
        <w:t xml:space="preserve">. </w:t>
      </w:r>
      <w:bookmarkStart w:id="293" w:name="pg15472_155351"/>
    </w:p>
    <w:p>
      <w:pPr>
        <w:pStyle w:val="BookText"/>
        <w:rPr/>
      </w:pPr>
      <w:bookmarkEnd w:id="293"/>
      <w:r>
        <w:rPr>
          <w:rFonts w:ascii="IRNazanin" w:hAnsi="IRNazanin" w:eastAsia="IRNazanin"/>
          <w:color w:val="111111"/>
          <w:sz w:val="28"/>
          <w:sz w:val="28"/>
          <w:szCs w:val="28"/>
          <w:rtl w:val="true"/>
          <w:lang w:bidi="fa-IR"/>
        </w:rPr>
        <w:t>امام صادق علیه السلام ، اسحاق و برادرش عبدالله و چند نفر دیگر را گواه و شاهد بر نص امامت امام موسی بن جعفر علیه السلام می گیرند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همان گونه که امام کاظم علیه السلام وی را شاهد وصیت خود بر نیابت امام رضا علیه السلام می گیرند و نام وی ذیل وصیت نامه آن حضرت بوده است</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مجموعه رجالیون شیعی، وی را ثقه می دانند</w:t>
      </w:r>
      <w:r>
        <w:rPr>
          <w:rFonts w:eastAsia="IRNazanin" w:cs="IRNazanin"/>
          <w:color w:val="111111"/>
          <w:sz w:val="28"/>
          <w:szCs w:val="28"/>
          <w:rtl w:val="true"/>
          <w:lang w:bidi="fa-IR"/>
        </w:rPr>
        <w:t xml:space="preserve">. </w:t>
      </w:r>
      <w:r>
        <w:rPr>
          <w:rStyle w:val="FootnoteAnchor"/>
          <w:rtl w:val="true"/>
        </w:rPr>
        <w:footnoteReference w:id="174"/>
      </w:r>
    </w:p>
    <w:p>
      <w:pPr>
        <w:pStyle w:val="Heading4"/>
        <w:numPr>
          <w:ilvl w:val="3"/>
          <w:numId w:val="1"/>
        </w:numPr>
        <w:rPr/>
      </w:pPr>
      <w:bookmarkStart w:id="294" w:name="__RefHeading___Toc7681895_2142443653"/>
      <w:bookmarkStart w:id="295" w:name="_Toc110"/>
      <w:bookmarkEnd w:id="294"/>
      <w:r>
        <w:rPr>
          <w:rtl w:val="true"/>
        </w:rPr>
        <w:t>تولد امام کاظم علیه السلام</w:t>
      </w:r>
      <w:bookmarkEnd w:id="295"/>
    </w:p>
    <w:p>
      <w:pPr>
        <w:pStyle w:val="BookText"/>
        <w:rPr/>
      </w:pPr>
      <w:r>
        <w:rPr>
          <w:rFonts w:ascii="IRNazanin" w:hAnsi="IRNazanin" w:eastAsia="IRNazanin"/>
          <w:color w:val="111111"/>
          <w:sz w:val="28"/>
          <w:sz w:val="28"/>
          <w:szCs w:val="28"/>
          <w:rtl w:val="true"/>
          <w:lang w:bidi="fa-IR"/>
        </w:rPr>
        <w:t xml:space="preserve">بر اساس گزارش های موجود، امام کاظم علیه السلام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سرزمین ابواء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مکه و مدینه و محل قبر مطهر بانو آمنه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به جهان گشوند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ابوبصیر تصریح می کند، هنگام تولد موسی بن جعفر علیه السلام از مکه و سفر حج باز می گشتند، بانو حمیده در این سفر با وجود آن که آخرین ماه های بارداری</w:t>
      </w:r>
    </w:p>
    <w:p>
      <w:pPr>
        <w:pStyle w:val="BookText"/>
        <w:rPr/>
      </w:pPr>
      <w:r>
        <w:rPr>
          <w:rFonts w:ascii="IRNazanin" w:hAnsi="IRNazanin" w:eastAsia="IRNazanin"/>
          <w:color w:val="111111"/>
          <w:sz w:val="28"/>
          <w:sz w:val="28"/>
          <w:szCs w:val="28"/>
          <w:rtl w:val="true"/>
          <w:lang w:bidi="fa-IR"/>
        </w:rPr>
        <w:t>را سپری می کرده، به حج مشرف شده بود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آیا حمیده اولین همسر امام صادق علیه السلام بوده و امام کاظم علیه السلام ، فرزند بزرگتر بودند، اختلاف اقوال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آثار خود تصریح می کند، اسماعیل فرزند بزرگتر امام صادق علیه السلام و مورد علاقه آن حضرت بود و از این رو اسماعیلیه، وی را برای امامت شایسته تر می دانند و معتقدند امامت به فرزند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نه فرزندان دیگر </w:t>
      </w:r>
      <w:r>
        <w:rPr>
          <w:rStyle w:val="FootnoteAnchor"/>
          <w:rtl w:val="true"/>
        </w:rPr>
        <w:footnoteReference w:id="176"/>
      </w:r>
      <w:r>
        <w:rPr>
          <w:rFonts w:ascii="IRNazanin" w:hAnsi="IRNazanin" w:eastAsia="IRNazanin"/>
          <w:color w:val="111111"/>
          <w:sz w:val="28"/>
          <w:sz w:val="28"/>
          <w:szCs w:val="28"/>
          <w:rtl w:val="true"/>
          <w:lang w:bidi="fa-IR"/>
        </w:rPr>
        <w:t>عده ای دیگر بر اساس همان روایت، که فرزند ارشد را شایسته نیابت و خلافت امام می دانند، معتقدند امام کاظم علیه السلام فرزند بزرگ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اسماعیلیه معتقدند چون اسماعیل بزرگترین فرزند امام بوده واجب است که ن بر فرزند اکبر باشد، وقتی واجب است که فرزند امام، پس از وی در قید حیات باشد، چون نص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منصوص </w:t>
      </w:r>
    </w:p>
    <w:p>
      <w:pPr>
        <w:pStyle w:val="BookText"/>
        <w:rPr/>
      </w:pPr>
      <w:r>
        <w:rPr>
          <w:rFonts w:ascii="IRNazanin" w:hAnsi="IRNazanin" w:eastAsia="IRNazanin"/>
          <w:color w:val="111111"/>
          <w:sz w:val="28"/>
          <w:sz w:val="28"/>
          <w:szCs w:val="28"/>
          <w:rtl w:val="true"/>
          <w:lang w:bidi="fa-IR"/>
        </w:rPr>
        <w:t xml:space="preserve">عليه جانشین امام گردد و وقتی او بعد از امام زنده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اسماعیل که در زمان حیات امام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خلافت پس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صحیح است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نکته دیگر که در روایت کلینی و گزارش خریداری حمیده پیش از این بیان شد، عکاشه از امام باقر علیه السلام می پرسد که آیا فرزندش را تزويج نمی کند در حالی که وقت ازدواج او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Style w:val="FootnoteAnchor"/>
          <w:rtl w:val="true"/>
        </w:rPr>
        <w:footnoteReference w:id="178"/>
      </w:r>
      <w:r>
        <w:rPr>
          <w:rFonts w:ascii="IRNazanin" w:hAnsi="IRNazanin" w:eastAsia="IRNazanin"/>
          <w:color w:val="111111"/>
          <w:sz w:val="28"/>
          <w:sz w:val="28"/>
          <w:szCs w:val="28"/>
          <w:rtl w:val="true"/>
          <w:lang w:bidi="fa-IR"/>
        </w:rPr>
        <w:t xml:space="preserve">در حالی که امام صادق علیه السلام در آن زمان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 و عرف آن زمان، فرد در دهه پنجم زندگی را در ابتدای مسیر ازدواج نمی دانستند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مگر آن که گفته شود وی ازدواج کرده ولی هنوز صاحب فرزند نشده و پس از پیوند با خمیده، اولین فرزند او یعنی موسی بن جعفر علیه السلام به دنیا آمد که در این صورت نیز با نقل هایی که اسماعیل را فرزند بزرگتر امام می دانند تعارض می یابد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بحث مذکور در این جا، استفاده می شود که پس از امام صادق علیه السلام ، فرقه های متعدد شیعی به وجود آمدند که برخی از آنها بر اساس همین عقیده که فرزند ارشد امام باید جانشین وی باشد،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اسماعیلیه، به امامت اسماعیل بن جعفر قائل بودند چون وی را فرزند بزرگتر امام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 مبارکيه به امامت محمد، پسر اسماعیل بن جعفر قائل 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اسماعیل پسر بزرگتر بوده و قبل از پدر از دنیا رفته، فرزندش لایق این مقام است</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سمطیه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محمد بن جعفر، فرزند دیگر بانو میده اعتقاد داشتند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و فطحیه به امامت عبد الله بن جعفر افلح قائل بودند؛ زیرا وی </w:t>
      </w:r>
    </w:p>
    <w:p>
      <w:pPr>
        <w:pStyle w:val="BookText"/>
        <w:rPr/>
      </w:pPr>
      <w:r>
        <w:rPr>
          <w:rFonts w:ascii="IRNazanin" w:hAnsi="IRNazanin" w:eastAsia="IRNazanin"/>
          <w:color w:val="111111"/>
          <w:sz w:val="28"/>
          <w:sz w:val="28"/>
          <w:szCs w:val="28"/>
          <w:rtl w:val="true"/>
          <w:lang w:bidi="fa-IR"/>
        </w:rPr>
        <w:t>پس از مرگ اسماعیل بزرگترین فرزند امام صادق علیه السلام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فرقه امامیه امامت حضرت موسی بن جعفر علیه السلام را قبول داشتند و بقیه موارد را انکار کردند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شخصیتی بانو حمیده ویژگی های شخصیتی بانو حمیده را پس از ارایه تصویری از دوره زندگی او در مدینه می توان ترسیم نمود و سپس درباره نقش هایی که با توجه به گزارش های موجود برای او تبیین شده بحث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بانو حمیده در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عصر امام صادق علیه السلام بررسی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در زمان حضور بانو حمیده در مدینه را باید از حدود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یعنی یک یا دو سال پیش از تولد امام کاظم علیه السلام به بعد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هیچ تاریخی در مورد زمان رحلت این بانو در دست نیست، سقف مشخصی برای این زمان نمی 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صورت قطعی می توان تا زمان تولد امام رضا علیه السلام یعنی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بر اساس گزارشی، بانو تا آن زمان قطعا در قید حیات بوده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مدت خلفایی چون مروان بن محمد معروف به مروان حمار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سفاح</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منصور دوانیقی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خلفای عباسی خلافت کردند که جملگی با خاندان امامت رابطه مناسبی نداشتند و دشمنی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ورود بانو به مدینه، هم زمان با اواخر حکومت مروانیان و آغاز خلافت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بانو پنج سال پایانی حکومت مروانیان را مشاهده نمود و بقیه عمر را در عصر خلافت عباسیان زیست </w:t>
      </w:r>
    </w:p>
    <w:p>
      <w:pPr>
        <w:pStyle w:val="BookText"/>
        <w:rPr/>
      </w:pPr>
      <w:r>
        <w:rPr>
          <w:rFonts w:ascii="IRNazanin" w:hAnsi="IRNazanin" w:eastAsia="IRNazanin"/>
          <w:color w:val="111111"/>
          <w:sz w:val="28"/>
          <w:sz w:val="28"/>
          <w:szCs w:val="28"/>
          <w:rtl w:val="true"/>
          <w:lang w:bidi="fa-IR"/>
        </w:rPr>
        <w:t xml:space="preserve">از آنجا که تبلیغات و مبارزات سیاسی عباسیان که از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صورت پنهانی رسمیت یافته بود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شکل نظامی به خود گرفت و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رسید، فکر مروانیان را از یک سو و عباسیان را از سوی دیگر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آرامش نسبی در خاندان امامت حاکم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صادق علیه السلام فرصتی یافتند تا شیعیان را از نظر فکری و فرهنگی، رشد دهند و با انواع علوم آشنا سازند و به نظر می رسد فشارهای سیاسی بر خاندان ولایت در این برهه کاهش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آزادی نسبی، تنها در دهه سوم قرن دوم هجری وجود داشته که حتی در همان دهه نیز فعالیت های امام صادق علیه السلام و شیعیان ایشان تحت کنترل بود، اما پیش از آن بنی امیه و پس از آن منصور، شدید ترین فشارها را علیه شیعیان اعمال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تحلیل، دوران امام صادق علیه السلام دوره بروز فتنه ها، جنگ ها و جنبش های سیاسی درگیر با یکدیگر و نیز</w:t>
      </w:r>
    </w:p>
    <w:p>
      <w:pPr>
        <w:pStyle w:val="BookText"/>
        <w:rPr/>
      </w:pPr>
      <w:r>
        <w:rPr>
          <w:rFonts w:ascii="IRNazanin" w:hAnsi="IRNazanin" w:eastAsia="IRNazanin"/>
          <w:color w:val="111111"/>
          <w:sz w:val="28"/>
          <w:sz w:val="28"/>
          <w:szCs w:val="28"/>
          <w:rtl w:val="true"/>
          <w:lang w:bidi="fa-IR"/>
        </w:rPr>
        <w:t>دوره ظهور گرایش های مذهبی و نحله های گوناگونی بود نظیر غلات، ملحدان، زندیقان و شکاکان</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العباس سفاح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چهار ساله خلافت خود با شیعیان به نرمی رفتار می کرد و فشاری بر آن ها وارد نساخت و بیشتر به تصفیه حساب های شخصی و سیاسی با امویان و کشتار جمعی آنان مشغول بود و شاید این نرمش، به دلیل دوری امام صادق علیه السلام از صحنه فعالیت های سیاسی و مبارزاتی بود و از سویی هنوز به علویان احساس نیاز می شد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دوران خلافت منصور برای شیعیان سخت بود و وی به بهانه های مختلف، گاهی امام صادق علیه السلام را به عراق احضار می کرد و نقشه قتل وی را می کشید، ولی هر بار به دلیلی موفق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شیعیان مدینه را تحت کنترل قرار می داد و جاسوسانی داشت تا کسانی را </w:t>
      </w:r>
    </w:p>
    <w:p>
      <w:pPr>
        <w:pStyle w:val="BookText"/>
        <w:rPr/>
      </w:pPr>
      <w:r>
        <w:rPr>
          <w:rFonts w:ascii="IRNazanin" w:hAnsi="IRNazanin" w:eastAsia="IRNazanin"/>
          <w:color w:val="111111"/>
          <w:sz w:val="28"/>
          <w:sz w:val="28"/>
          <w:szCs w:val="28"/>
          <w:rtl w:val="true"/>
          <w:lang w:bidi="fa-IR"/>
        </w:rPr>
        <w:t>که با شیعیان امام صادق علیه السلام در رفت و آمد بودند، گردن زنند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در این دوران، شدید ترین ممنوعیت ها و محدودیت ها برای امام صادق علیه السلام و شیعیان آن حضرت اعمال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نوع وصیت امام صادق علیه السلام ، می توان به شدت اختناق در دوره خلافت منصور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محمد بن سليمان، فرماندار مدینه به منصور خبر داد که امام صادق علیه السلام از دنیا رفته، وی را مأمور کرد تا جستجو کند و ببیند امام چه کسی را وصی خود کرده تا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سليمان نامه ای به این شکل به منصور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محمد، پنج نفر یعنی منصور دوانیقی، محمد بن سليمان،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خود قرار داده است، کدام را بکشم؟</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منصور در برابر این وصیت امام، نتوانست نقشه خود را عملی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وصیت امام جنبه سیاسی داشت و آن حضرت پیش از مرگ، بارها</w:t>
      </w:r>
    </w:p>
    <w:p>
      <w:pPr>
        <w:pStyle w:val="BookText"/>
        <w:rPr/>
      </w:pPr>
      <w:r>
        <w:rPr>
          <w:rFonts w:ascii="IRNazanin" w:hAnsi="IRNazanin" w:eastAsia="IRNazanin"/>
          <w:color w:val="111111"/>
          <w:sz w:val="28"/>
          <w:sz w:val="28"/>
          <w:szCs w:val="28"/>
          <w:rtl w:val="true"/>
          <w:lang w:bidi="fa-IR"/>
        </w:rPr>
        <w:t>امام پس از خویش را معرفی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لِسَتْرِ اَمْرِهِ وَ حِرَاسَتِهِ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عمل را برای پوشاندن امر امامت و حفظ و حراست از جان امام کاظم علیه السلام آن جام داد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شیخ مفید نیز معتقد است که از جهت تقیه، چهار نفر غیر از موسی بن جعفر</w:t>
      </w:r>
    </w:p>
    <w:p>
      <w:pPr>
        <w:pStyle w:val="BookText"/>
        <w:rPr/>
      </w:pPr>
      <w:r>
        <w:rPr>
          <w:rFonts w:ascii="IRNazanin" w:hAnsi="IRNazanin" w:eastAsia="IRNazanin"/>
          <w:color w:val="111111"/>
          <w:sz w:val="28"/>
          <w:sz w:val="28"/>
          <w:szCs w:val="28"/>
          <w:rtl w:val="true"/>
          <w:lang w:bidi="fa-IR"/>
        </w:rPr>
        <w:t>علیه السلام معرفی شده اند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هر حال از گزارش یاد شده، نکات ذیل را می 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فشارهای سیاسی عباسیان بر امام صادق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و عظمت شخصیت بانو حمیده در بین مردم که باعث می شود نام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به عنوان وصی خود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از دو شخصیت مخالف و سه شخصیت موافق نام برده شده که با اندک دقت معلوم می شود موسی بن جعفر علیه السلام در بین آنها ویژگی های خاص امامت را دارا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همسران دیگری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همسران آن حضرت شش مورد ذکر شده است و انتخاب بانو حمیده از بین آن ها که حتی برخی از خاندان های مشهور علوی و عربی بودند، نشان دهنده مقام بانو نزد امام و جایگاه اجتماعی او نزد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گزارشی، منصور عباسی در اواخر حیات امام صادق علیه السلام ، شخصی به نام ریاح بن عثمان را که بسیار خشونت گرا و سنگدل بود، به فرمانداری مدینه منصوب کرد تا نهضت این شهر را که در پی مقام محمد بن عبدالله بن حسن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بود، در 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رياح با سخنان خشونت آمیز و تند خود، موجب اعتراض و شورش مردم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پس از شنیدن گزارش ریاح، نامه تهدید آمیزی خطاب به مردم مدینه نوشت و توسط ریاح برای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نوشت که اگر به مخالفت ها و اعتراض های خود ادامه دهند، راه های بازرگانی از طریق خشکی و دریا را مسدود کرده، آنان را در محاصره اقتصادی قرار می دهد و یا با حمله نظامی نابودشان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خواندن نامه توسط ریاح به پایان برسد، فریاد اعتراض مردم بلند شد و با خشم فراوان، وی را که بر بالای منبر بود سنگ باران کردند و او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پی این واقعه،</w:t>
      </w:r>
    </w:p>
    <w:p>
      <w:pPr>
        <w:pStyle w:val="BookText"/>
        <w:rPr/>
      </w:pPr>
      <w:r>
        <w:rPr>
          <w:rFonts w:ascii="IRNazanin" w:hAnsi="IRNazanin" w:eastAsia="IRNazanin"/>
          <w:color w:val="111111"/>
          <w:sz w:val="28"/>
          <w:sz w:val="28"/>
          <w:szCs w:val="28"/>
          <w:rtl w:val="true"/>
          <w:lang w:bidi="fa-IR"/>
        </w:rPr>
        <w:t>تهدید خویش را عملی کرد و راه های تجارت و بازرگانی به سوی مدینه را بست و مردم را در محاصره اقتصادی قرار داد و این محاصره تا زمان خلافت پسرش مهدی ادامه داشت</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محاصره اقتصادی مدینه، وضعیت شیعیان را سخت تر از پیش کرده و </w:t>
      </w:r>
    </w:p>
    <w:p>
      <w:pPr>
        <w:pStyle w:val="BookText"/>
        <w:rPr/>
      </w:pPr>
      <w:r>
        <w:rPr>
          <w:rFonts w:ascii="IRNazanin" w:hAnsi="IRNazanin" w:eastAsia="IRNazanin"/>
          <w:color w:val="111111"/>
          <w:sz w:val="28"/>
          <w:sz w:val="28"/>
          <w:szCs w:val="28"/>
          <w:rtl w:val="true"/>
          <w:lang w:bidi="fa-IR"/>
        </w:rPr>
        <w:t>آن ها افزون بر فشارهای سیاسی و محدودیت های اجتماعی، با مشکل فقر و ناداری نیز مواجه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خاندان امامت، مرکز ثقل فشارهای سیاسی و اقتصادی بودند؛ زیرا عباسیان آن ها را دشمن اصلی خویش قلمداد می کردند و اکثر قیام های آن زمان توسط علویان و در واقع شیعیان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اوضاعی، بانو حمیده در خانه امام صادق علیه السلام ، رهبر دینی و سیاسی گروه شیعیان، زندگی می کرد و به طور طبیعی با دشواری های آن دوره روبه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وضعیت داخلی خانه امام و زنان و کودکان، هیچ گزارشی در دست نیست اما با ترسیم اوضاع آن دوره می توان به تحلیل مناسبی از میزان سختی ها پرداخت و به نقش مهم بانوان در مدیریت بحران و ایجاد آرامش در نیروهای شیعی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گزارش ذیل، می توان دریافت که به سبب مشکلات سیاسی عصر امام صادق علیه السلام نقش زنان در خانه آن حضرت پر رنگ بوده و گر چه موارد دیگری در منابع یافت نمی شود، می توان احتمال داد که این موارد به راویان یا به دست ما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پاسخ گویی به سوال فقهی یکی از اصحاب در مورد کیفیت حج فرزندش را به بانو حمیده می سپارد و از وی می خواهد تا کنیزش را نزد بانو بفرستد و پاسخ را دریافت کند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امام صادق علیه السلام می خواست حقوق اهل مدینه را بپردازد، مادرش، ام فروه و همسرش، حمیده مصفا را برای این کار</w:t>
      </w:r>
    </w:p>
    <w:p>
      <w:pPr>
        <w:pStyle w:val="BookText"/>
        <w:rPr/>
      </w:pPr>
      <w:r>
        <w:rPr>
          <w:rFonts w:ascii="IRNazanin" w:hAnsi="IRNazanin" w:eastAsia="IRNazanin"/>
          <w:color w:val="111111"/>
          <w:sz w:val="28"/>
          <w:sz w:val="28"/>
          <w:szCs w:val="28"/>
          <w:rtl w:val="true"/>
          <w:lang w:bidi="fa-IR"/>
        </w:rPr>
        <w:t>می فرستاد</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می توان فهمید که آنان برای اعطای حقوق </w:t>
      </w:r>
      <w:bookmarkStart w:id="296" w:name="pg15472_155358"/>
    </w:p>
    <w:p>
      <w:pPr>
        <w:pStyle w:val="BookText"/>
        <w:rPr/>
      </w:pPr>
      <w:bookmarkEnd w:id="296"/>
      <w:r>
        <w:rPr>
          <w:rFonts w:ascii="IRNazanin" w:hAnsi="IRNazanin" w:eastAsia="IRNazanin"/>
          <w:color w:val="111111"/>
          <w:sz w:val="28"/>
          <w:sz w:val="28"/>
          <w:szCs w:val="28"/>
          <w:rtl w:val="true"/>
          <w:lang w:bidi="fa-IR"/>
        </w:rPr>
        <w:t>مردم، از خانه بیرون می رفتند و حقوق را می پرداختند و شاید به دلیل اختناق</w:t>
      </w:r>
    </w:p>
    <w:p>
      <w:pPr>
        <w:pStyle w:val="BookText"/>
        <w:rPr/>
      </w:pPr>
      <w:r>
        <w:rPr>
          <w:rFonts w:ascii="IRNazanin" w:hAnsi="IRNazanin" w:eastAsia="IRNazanin"/>
          <w:color w:val="111111"/>
          <w:sz w:val="28"/>
          <w:sz w:val="28"/>
          <w:szCs w:val="28"/>
          <w:rtl w:val="true"/>
          <w:lang w:bidi="fa-IR"/>
        </w:rPr>
        <w:t>حاکم، این عمل را بانوان خانه ترجیحا انجام می دادند</w:t>
      </w:r>
      <w:r>
        <w:rPr>
          <w:rFonts w:eastAsia="IRNazanin" w:cs="IRNazanin"/>
          <w:color w:val="111111"/>
          <w:sz w:val="28"/>
          <w:szCs w:val="28"/>
          <w:rtl w:val="true"/>
          <w:lang w:bidi="fa-IR"/>
        </w:rPr>
        <w:t>.</w:t>
      </w:r>
    </w:p>
    <w:p>
      <w:pPr>
        <w:pStyle w:val="Heading4"/>
        <w:numPr>
          <w:ilvl w:val="3"/>
          <w:numId w:val="1"/>
        </w:numPr>
        <w:rPr/>
      </w:pPr>
      <w:bookmarkStart w:id="297" w:name="__RefHeading___Toc7681897_2142443653"/>
      <w:bookmarkStart w:id="298" w:name="_Toc111"/>
      <w:bookmarkEnd w:id="297"/>
      <w:r>
        <w:rPr/>
        <w:t>2</w:t>
      </w:r>
      <w:r>
        <w:rPr>
          <w:rtl w:val="true"/>
        </w:rPr>
        <w:t xml:space="preserve">. </w:t>
      </w:r>
      <w:r>
        <w:rPr>
          <w:rtl w:val="true"/>
        </w:rPr>
        <w:t>حمیده؛ راوی حدیث</w:t>
      </w:r>
      <w:bookmarkEnd w:id="298"/>
    </w:p>
    <w:p>
      <w:pPr>
        <w:pStyle w:val="BookText"/>
        <w:rPr/>
      </w:pPr>
      <w:r>
        <w:rPr>
          <w:rFonts w:ascii="IRNazanin" w:hAnsi="IRNazanin" w:eastAsia="IRNazanin"/>
          <w:color w:val="111111"/>
          <w:sz w:val="28"/>
          <w:sz w:val="28"/>
          <w:szCs w:val="28"/>
          <w:rtl w:val="true"/>
          <w:lang w:bidi="fa-IR"/>
        </w:rPr>
        <w:t>از بانو حمیده چند روایت بر جای مانده که به طور خلاصه بیان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از اصحاب امام صادق علیه السلام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مکه فرزندی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کنیزی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را ملاقات کرد و از او در این مورد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از بانو حمیده پرسید و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ترویه از جانب وی نیت کنید و لباس دوخته را از تن او دور نماید و لباس احرام بپوشانید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حمیده مبنای فقهی در حج نیابتی از کودکان شده و در بسیاری از منابع فقهی به عنوان مستندات نقلی از از آن یاد می شود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نکته جالب در این روایت، این است که حضور بانو حمیده در مکه را می توان از روایت دریافت اما این که آیا این دومین سفر بانو به حج پس از سفری بوده که امام کاظم علیه السلام در آن به دنیا آمد یا در همان سفر معلوم نیست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الرحمان بن حجاج از اصحاب امام کاظم علیه السلام است که بنا به نقل رجال کشی، حضرت او را دوست می داشتند و بهشتی می دانستند و همواره به او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عبدالرحمان لم اهل المدينه فائی أحب أن يرى في رجال الشیعه مثلک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مدینه سخن بگو که من دوست دارم در بین شیعیان مانند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این که چنین شخصیتی به حمیده ارجاع داده می شود، یک نکته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 است که وقتی امام صادق علیه السلام </w:t>
      </w:r>
    </w:p>
    <w:p>
      <w:pPr>
        <w:pStyle w:val="BookText"/>
        <w:rPr/>
      </w:pPr>
      <w:r>
        <w:rPr>
          <w:rFonts w:ascii="IRNazanin" w:hAnsi="IRNazanin" w:eastAsia="IRNazanin"/>
          <w:color w:val="111111"/>
          <w:sz w:val="28"/>
          <w:sz w:val="28"/>
          <w:szCs w:val="28"/>
          <w:rtl w:val="true"/>
          <w:lang w:bidi="fa-IR"/>
        </w:rPr>
        <w:t>به همسرش بانو حمیده ارجاع می دهد، قدرت علمی و توانایی پاسخ گویی به مسائل شرعی و نیز اعتبار و مقام این بانو را اثبات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وی می خواهد تا زنی را نزد حمیده ببرد تا ضرورت حفظ حریم ها نیز محفوظ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 حمیده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وی را در مرگ امام صادق علیه السلام تسلیت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گریست و من نیز از گریه اش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هنگام مرگ می دیدید شگفت زده 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دیده اش را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خویشانم را گرد هم جمع کنید و کسی باقی نماند که ما جمع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نگاهی به آنان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شفاعت ما به کسی نرسد که نماز را سبک می شمارد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گفته شده در این روایت ظاهره ام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کاظم،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کاظم در استنساخ ساقط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محاسن برقی روایتی از عبد الله بن جبله از حمیده از جابر از امام باقر علیه السلام از پیامبر صلی الله علیه و آله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التَّارِكُونَ وُلايَةً عَلَى الْمُنْكِرُونَ لِفَضْلِهِ الْمُظَاهِرُونَ لَاعِدَاءٍ خَارِجُونَ مِنَ الاسْلامِ مَنْ مَاتَ مِنْهُمْ عَلَى ذَلِكَ ؛</w:t>
      </w:r>
    </w:p>
    <w:p>
      <w:pPr>
        <w:pStyle w:val="BookText"/>
        <w:rPr/>
      </w:pPr>
      <w:r>
        <w:rPr>
          <w:rFonts w:ascii="IRNazanin" w:hAnsi="IRNazanin" w:eastAsia="IRNazanin"/>
          <w:color w:val="111111"/>
          <w:sz w:val="28"/>
          <w:sz w:val="28"/>
          <w:szCs w:val="28"/>
          <w:rtl w:val="true"/>
          <w:lang w:bidi="fa-IR"/>
        </w:rPr>
        <w:t>کسانی که ولایت علی علیه السلام را ترک کردند و منکر فضلیت های وی شدند و از دشمنان وی حمایت کردند، مادامی که بر همین حالت از دنیا روند از دین اسلام</w:t>
      </w:r>
    </w:p>
    <w:p>
      <w:pPr>
        <w:pStyle w:val="BookText"/>
        <w:rPr/>
      </w:pPr>
      <w:r>
        <w:rPr>
          <w:rFonts w:ascii="IRNazanin" w:hAnsi="IRNazanin" w:eastAsia="IRNazanin"/>
          <w:color w:val="111111"/>
          <w:sz w:val="28"/>
          <w:sz w:val="28"/>
          <w:szCs w:val="28"/>
          <w:rtl w:val="true"/>
          <w:lang w:bidi="fa-IR"/>
        </w:rPr>
        <w:t>خارج شده اند</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پس از وی این روایت را از محاسن برقی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راوی با نام </w:t>
      </w:r>
    </w:p>
    <w:p>
      <w:pPr>
        <w:pStyle w:val="BookText"/>
        <w:rPr/>
      </w:pPr>
      <w:r>
        <w:rPr>
          <w:rFonts w:ascii="IRNazanin" w:hAnsi="IRNazanin" w:eastAsia="IRNazanin"/>
          <w:color w:val="111111"/>
          <w:sz w:val="28"/>
          <w:sz w:val="28"/>
          <w:szCs w:val="28"/>
          <w:rtl w:val="true"/>
          <w:lang w:bidi="fa-IR"/>
        </w:rPr>
        <w:t>حمیده در این روایت، احتمال این که منظور از راوی مذکور همسر امام کاظم علیه السلام باشد را تقویت می کند؛ زیرا از نظر هم عصر بودن وی، می تواند واسطه ای بین عبد الله بن جبله و جابر بن یزید جعفی باشد که از راویان طبقه امام صادق علیه السلام و امام کاظم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جبله که واقفی بوده و نجاشی و حلی و دیگر رجاليون وی را تقه می دانند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معمولا از حمید بن جناده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همان جباره است که در برخی نسخه ها تصحیف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حمید بن شعیب سبیعی، روایات زیادی را نقل کرده ولی در همه موارد نام حمید با نسب وی آمده و حمیده به طور مطلق در کم تر روایتی دیده می شود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این جا دو نکته قابل بحث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خویی به نقل از شیخ طوسی در مورد عبدالله بن جبله می 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رواياتٌ رُوِّينَا هَا بالاِسْنَادِ اَلْأَوَّلِ عَنْ حُمَيْدٍ عَنْ أَحْمَدَ بْنُ مِيثَمٍ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با این مضمون، در منابع دیگر وجود دارد که در راویان آن ها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نه حمیده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امکان اشتباه در استنساخ همیشه وجود دارد اما افزودن تاء تأنيث بدون این که حرف مشابه آن وجود داشته باشد، در انواع تصحيفات هیچ</w:t>
      </w:r>
    </w:p>
    <w:p>
      <w:pPr>
        <w:pStyle w:val="BookText"/>
        <w:rPr/>
      </w:pPr>
      <w:r>
        <w:rPr>
          <w:rFonts w:ascii="IRNazanin" w:hAnsi="IRNazanin" w:eastAsia="IRNazanin"/>
          <w:color w:val="111111"/>
          <w:sz w:val="28"/>
          <w:sz w:val="28"/>
          <w:szCs w:val="28"/>
          <w:rtl w:val="true"/>
          <w:lang w:bidi="fa-IR"/>
        </w:rPr>
        <w:t>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هم چنان احتمال این که حمیده مورد نظر در محاسن برقی،</w:t>
      </w:r>
    </w:p>
    <w:p>
      <w:pPr>
        <w:pStyle w:val="BookText"/>
        <w:rPr/>
      </w:pPr>
      <w:r>
        <w:rPr>
          <w:rFonts w:ascii="IRNazanin" w:hAnsi="IRNazanin" w:eastAsia="IRNazanin"/>
          <w:color w:val="111111"/>
          <w:sz w:val="28"/>
          <w:sz w:val="28"/>
          <w:szCs w:val="28"/>
          <w:rtl w:val="true"/>
          <w:lang w:bidi="fa-IR"/>
        </w:rPr>
        <w:t>مادر امام کاظم علیه السلام باشد وجود داشته، به بررسی بیشتر نیاز دارد؛ اما راوی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بودن این بانو با همان دو حدیث مذکور هم اثبات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عجیب است که با وجود روایت دوم، نام بانو در کتاب اعلام النساء المومنات در بین راویان امام صادق علیه السلام و امام کاظم علیه السلام دیده نمی شود </w:t>
      </w:r>
      <w:r>
        <w:rPr>
          <w:rStyle w:val="FootnoteAnchor"/>
          <w:rtl w:val="true"/>
        </w:rPr>
        <w:footnoteReference w:id="200"/>
      </w:r>
      <w:bookmarkStart w:id="299" w:name="pg15472_155361"/>
    </w:p>
    <w:p>
      <w:pPr>
        <w:pStyle w:val="Heading4"/>
        <w:numPr>
          <w:ilvl w:val="3"/>
          <w:numId w:val="1"/>
        </w:numPr>
        <w:rPr/>
      </w:pPr>
      <w:bookmarkStart w:id="300" w:name="__RefHeading___Toc7681899_2142443653"/>
      <w:bookmarkStart w:id="301" w:name="_Toc112"/>
      <w:bookmarkEnd w:id="299"/>
      <w:bookmarkEnd w:id="300"/>
      <w:r>
        <w:rPr/>
        <w:t>3</w:t>
      </w:r>
      <w:r>
        <w:rPr>
          <w:rtl w:val="true"/>
        </w:rPr>
        <w:t xml:space="preserve">. </w:t>
      </w:r>
      <w:r>
        <w:rPr>
          <w:rtl w:val="true"/>
        </w:rPr>
        <w:t>حمیده؛ وکیل امام صادق علیه السلام</w:t>
      </w:r>
      <w:bookmarkEnd w:id="301"/>
    </w:p>
    <w:p>
      <w:pPr>
        <w:pStyle w:val="BookText"/>
        <w:rPr/>
      </w:pPr>
      <w:r>
        <w:rPr>
          <w:rFonts w:ascii="IRNazanin" w:hAnsi="IRNazanin" w:eastAsia="IRNazanin"/>
          <w:color w:val="111111"/>
          <w:sz w:val="28"/>
          <w:sz w:val="28"/>
          <w:szCs w:val="28"/>
          <w:rtl w:val="true"/>
          <w:lang w:bidi="fa-IR"/>
        </w:rPr>
        <w:t>کلینی روایتی را به سند خود از عبد الله كاهلی نقل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من و همسر ابن مارد برای عزاداری ها از خانه خارج می شدند و ما گفتیم که این عمل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وقتی کسی از ما از دنیا رفت آیا به دنبال او نرویم؟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اَلْحُقُوقِ تَسْأَلُنِي كَانَ اِبِي يُبْعَثُ أَقِي وَ ام فروهْ تَقْضِيَانِ حُقُوقَ اَهْلِ المَدِينه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حقوق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اعطای حقوق اهل مدینه مادرم و ام فروه آمادربزرگم را می فرستاد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شیخ حر عاملی در بحث جواز خروج زنان در عزاداری ها، برای ادای حقوق</w:t>
      </w:r>
    </w:p>
    <w:p>
      <w:pPr>
        <w:pStyle w:val="BookText"/>
        <w:rPr/>
      </w:pPr>
      <w:r>
        <w:rPr>
          <w:rFonts w:ascii="IRNazanin" w:hAnsi="IRNazanin" w:eastAsia="IRNazanin"/>
          <w:color w:val="111111"/>
          <w:sz w:val="28"/>
          <w:sz w:val="28"/>
          <w:szCs w:val="28"/>
          <w:rtl w:val="true"/>
          <w:lang w:bidi="fa-IR"/>
        </w:rPr>
        <w:t>دیگران به این روایت استناد می کند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از حدیث مذکور می توان میزان اعتماد امام صادق علیه السلام به همسر بزرگوارش، بانو حمیده را دریافت؛ به علاوه، انجام دادن این کار در اوضاع سخت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فرهنگی آن دوره، به تدبیر و دانش و شجاعت نیاز داشت و اگر این ویژگی ها در بانو نبود، امام وی را برای اعطای حقوق مردم نمی فرستاد</w:t>
      </w:r>
      <w:r>
        <w:rPr>
          <w:rFonts w:eastAsia="IRNazanin" w:cs="IRNazanin"/>
          <w:color w:val="111111"/>
          <w:sz w:val="28"/>
          <w:szCs w:val="28"/>
          <w:rtl w:val="true"/>
          <w:lang w:bidi="fa-IR"/>
        </w:rPr>
        <w:t>.</w:t>
      </w:r>
    </w:p>
    <w:p>
      <w:pPr>
        <w:pStyle w:val="Heading4"/>
        <w:numPr>
          <w:ilvl w:val="3"/>
          <w:numId w:val="1"/>
        </w:numPr>
        <w:rPr/>
      </w:pPr>
      <w:bookmarkStart w:id="302" w:name="__RefHeading___Toc7681901_2142443653"/>
      <w:bookmarkStart w:id="303" w:name="_Toc113"/>
      <w:bookmarkEnd w:id="302"/>
      <w:r>
        <w:rPr/>
        <w:t>4</w:t>
      </w:r>
      <w:r>
        <w:rPr>
          <w:rtl w:val="true"/>
        </w:rPr>
        <w:t xml:space="preserve">. </w:t>
      </w:r>
      <w:r>
        <w:rPr>
          <w:rtl w:val="true"/>
        </w:rPr>
        <w:t>حمیده؛ وصی امام صادق علیه السلام</w:t>
      </w:r>
      <w:bookmarkEnd w:id="30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اشاره شد، منصور عباسی پس از آن که دستور کشتن امام صادق علیه السلام را می دهد، از فرماندار مدینه می خواهد تا وصیت امام صادق علیه السلام را ببیند و پس از شناسایی وصى آن حضرت، وی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سليمان، </w:t>
      </w:r>
    </w:p>
    <w:p>
      <w:pPr>
        <w:pStyle w:val="BookText"/>
        <w:rPr/>
      </w:pPr>
      <w:r>
        <w:rPr>
          <w:rFonts w:ascii="IRNazanin" w:hAnsi="IRNazanin" w:eastAsia="IRNazanin"/>
          <w:color w:val="111111"/>
          <w:sz w:val="28"/>
          <w:sz w:val="28"/>
          <w:szCs w:val="28"/>
          <w:rtl w:val="true"/>
          <w:lang w:bidi="fa-IR"/>
        </w:rPr>
        <w:t>فرماندار مدینه پس از دیدن اسامی افرادی که در وصیت نامه امام به عنوان وصی از آن ها یاد شده، برای منصور دوانیقی می نویسد که جعفر بن محمد پنج نفر را به عنوان وصی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داونیقی، محمد بن سليمان، عبدالله بن جعفر و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از منصور</w:t>
      </w:r>
    </w:p>
    <w:p>
      <w:pPr>
        <w:pStyle w:val="BookText"/>
        <w:rPr/>
      </w:pPr>
      <w:r>
        <w:rPr>
          <w:rFonts w:ascii="IRNazanin" w:hAnsi="IRNazanin" w:eastAsia="IRNazanin"/>
          <w:color w:val="111111"/>
          <w:sz w:val="28"/>
          <w:sz w:val="28"/>
          <w:szCs w:val="28"/>
          <w:rtl w:val="true"/>
          <w:lang w:bidi="fa-IR"/>
        </w:rPr>
        <w:t>می پرسد که کدام یک را بکشد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گر چه وصیت امام به چهار نفر دیگر غیر از موسی بن جعفر علیه السلام ، حرکتی سیاسی برای حفظ جان امام پس از خویش و از باب تقیه بوده، اصل این عمل در مورد حمیده، نشان دهنده عظمت شخصیت این بانو و جایگاه و مقام او نزد امام و نیز مردم عصر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توجه این که حرکت سیاسی یادشده، دو بار دیگر در تاریخ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مورد امام حسین علیه السلام که حضرت زینب علیها السلام را وصی خود قرار دادند و بار دیگر در مورد حدیث مادر امام حسن عسکری علیه السلام که آن حضرت برای حفظ جان فرزندش، نام این بانو را در وصیت نامه، به عنوان وصی خود می آورد؛ </w:t>
      </w:r>
      <w:r>
        <w:rPr>
          <w:rStyle w:val="FootnoteAnchor"/>
          <w:rtl w:val="true"/>
        </w:rPr>
        <w:footnoteReference w:id="204"/>
      </w:r>
      <w:r>
        <w:rPr>
          <w:rFonts w:ascii="IRNazanin" w:hAnsi="IRNazanin" w:eastAsia="IRNazanin"/>
          <w:color w:val="111111"/>
          <w:sz w:val="28"/>
          <w:sz w:val="28"/>
          <w:szCs w:val="28"/>
          <w:rtl w:val="true"/>
          <w:lang w:bidi="fa-IR"/>
        </w:rPr>
        <w:t xml:space="preserve">به گونه ای که برخی تصور کردند پس از شهادت امام عسکری علیه السلام ، مادرش حدیث، عهده دار امامت خواهد شد </w:t>
      </w:r>
      <w:r>
        <w:rPr>
          <w:rStyle w:val="FootnoteAnchor"/>
          <w:rtl w:val="true"/>
        </w:rPr>
        <w:footnoteReference w:id="205"/>
      </w:r>
      <w:r>
        <w:rPr>
          <w:rFonts w:ascii="IRNazanin" w:hAnsi="IRNazanin" w:eastAsia="IRNazanin"/>
          <w:color w:val="111111"/>
          <w:sz w:val="28"/>
          <w:sz w:val="28"/>
          <w:szCs w:val="28"/>
          <w:rtl w:val="true"/>
          <w:lang w:bidi="fa-IR"/>
        </w:rPr>
        <w:t xml:space="preserve">به نظر می رسد با مقایسه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شیعیان در عصر سه أمام مذکور</w:t>
      </w:r>
    </w:p>
    <w:p>
      <w:pPr>
        <w:pStyle w:val="BookText"/>
        <w:rPr/>
      </w:pPr>
      <w:r>
        <w:rPr>
          <w:rFonts w:ascii="IRNazanin" w:hAnsi="IRNazanin" w:eastAsia="IRNazanin"/>
          <w:color w:val="111111"/>
          <w:sz w:val="28"/>
          <w:sz w:val="28"/>
          <w:szCs w:val="28"/>
          <w:rtl w:val="true"/>
          <w:lang w:bidi="fa-IR"/>
        </w:rPr>
        <w:t>و نیز نوع برخورد خلفای وقت با علویان، دلیل شباهت نوع عملکرد آنان در تعیین وصی را می توان دریافت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منابع مربوط به تاریخ تشیع، می توان دریافت که سال های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حساس ترین دوران امامت امامان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حسین علیه السلام تنها یک بازمانده از نسل امام علیه السلام وجود داشت که باید برای هدایت جامعه اسلامی زنده می ماند و بیماری امام سجاد علیه السلام و وصی قرار دادن حضرت زینب علیها السلام ، می توانست به انحراف ذهن </w:t>
      </w:r>
      <w:bookmarkStart w:id="304" w:name="pg15472_155363"/>
    </w:p>
    <w:p>
      <w:pPr>
        <w:pStyle w:val="BookText"/>
        <w:rPr/>
      </w:pPr>
      <w:bookmarkEnd w:id="304"/>
      <w:r>
        <w:rPr>
          <w:rFonts w:ascii="IRNazanin" w:hAnsi="IRNazanin" w:eastAsia="IRNazanin"/>
          <w:color w:val="111111"/>
          <w:sz w:val="28"/>
          <w:sz w:val="28"/>
          <w:szCs w:val="28"/>
          <w:rtl w:val="true"/>
          <w:lang w:bidi="fa-IR"/>
        </w:rPr>
        <w:t>دشمن بینجامد و زمینه ای برای حفظ جان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قول مشهور، امام زمان نیز تنها فرزند امام عسکری و آخرین ذخیره الهی برای ختم سلسله امامت بودند و حفظ جان ایشان از اهم مسائل زمان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سیاست این دو امام شبیه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صادق علیه السلام قضیه متفاوت می شود؛ به این معنا که امام کاظم علیه السلام تنها فرزند و بازمانده ایشان نیستند، اما از آنجا که فرزندان آن حضرت، مقبولیت اجتماعی داشتند و بعد از شهادت ایشان، فرقه های متعدد با اعتقاد به امامت هریک از آنان به وجود آمدند و امام می توانستند این اوضاع را پیش بینی کنند، برای حفظ جان وصی بر حق خود، از استتار سیاسی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اسماعیلیه، مبارکيه، سمطیه و فطحیه، از جمله این فرقه ها هستند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نکته مشابه دیگر در سه مورد مذکور، برنامه ریزی برای کشتن وصی پس از امام حسین، امام صادق و امام عسکری، علیه السلام است که با استفاده از سخنان و نامه های موجود در منابع معتبر می توان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 مذکور به اضافه قابلیت و ظرفیت های ویژه ای که در سه بانوی بزرگوار، حضرت زینب علیها السلام ، بانو حمیده و بانو حديث وجود داشته، می تواند بخشی از دلایل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بانو حمیده، بانویی تأثیر گذار در زمان اختناق عباسیان، راوی حدیث، وکیل و وصی معصوم بودند و از مهم ترین ویژگی های ایشان، داشتن مقام والای مادری معصوم را می توان برشمرد</w:t>
      </w:r>
      <w:r>
        <w:rPr>
          <w:rFonts w:eastAsia="IRNazanin" w:cs="IRNazanin"/>
          <w:color w:val="111111"/>
          <w:sz w:val="28"/>
          <w:szCs w:val="28"/>
          <w:rtl w:val="true"/>
          <w:lang w:bidi="fa-IR"/>
        </w:rPr>
        <w:t>.</w:t>
      </w:r>
    </w:p>
    <w:p>
      <w:pPr>
        <w:pStyle w:val="Heading3"/>
        <w:numPr>
          <w:ilvl w:val="2"/>
          <w:numId w:val="1"/>
        </w:numPr>
        <w:rPr/>
      </w:pPr>
      <w:bookmarkStart w:id="305" w:name="__RefHeading___Toc7681903_2142443653"/>
      <w:bookmarkStart w:id="306" w:name="_Toc114"/>
      <w:bookmarkEnd w:id="305"/>
      <w:r>
        <w:rPr>
          <w:rtl w:val="true"/>
        </w:rPr>
        <w:t>ه</w:t>
      </w:r>
      <w:r>
        <w:rPr>
          <w:rtl w:val="true"/>
        </w:rPr>
        <w:t xml:space="preserve">. </w:t>
      </w:r>
      <w:r>
        <w:rPr>
          <w:rtl w:val="true"/>
        </w:rPr>
        <w:t>پایان زندگانی بانو حمیده</w:t>
      </w:r>
      <w:bookmarkEnd w:id="30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سال وفات بانو حمیده هیچ گزارشی در دست نیست و با استفاده از گزارش های مربوط به خریداری کنیزی با نام نجمه و تزویج او به امام کاظم علیه السلام و مسائل مربوط به تولد امام رضا علیه السلام از این کنیز، می توان گفت حداقل تا سال </w:t>
      </w:r>
      <w:bookmarkStart w:id="307" w:name="pg15472_155364"/>
    </w:p>
    <w:p>
      <w:pPr>
        <w:pStyle w:val="BookText"/>
        <w:rPr/>
      </w:pPr>
      <w:bookmarkEnd w:id="307"/>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یعنی زمان تولد امام رضا علیه السلام این بانو در قید حیات بوده اند و از آن پس گزارشی وجود ندارد که حاکی از حضور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مدت عمر بانو، زمان وفات وی و نیز مکان مرقد مطهرش بر ما معلوم نیست</w:t>
      </w:r>
      <w:r>
        <w:rPr>
          <w:rFonts w:eastAsia="IRNazanin" w:cs="IRNazanin"/>
          <w:color w:val="111111"/>
          <w:sz w:val="28"/>
          <w:szCs w:val="28"/>
          <w:rtl w:val="true"/>
          <w:lang w:bidi="fa-IR"/>
        </w:rPr>
        <w:t>.</w:t>
      </w:r>
    </w:p>
    <w:p>
      <w:pPr>
        <w:pStyle w:val="Heading3"/>
        <w:numPr>
          <w:ilvl w:val="2"/>
          <w:numId w:val="1"/>
        </w:numPr>
        <w:rPr/>
      </w:pPr>
      <w:bookmarkStart w:id="308" w:name="__RefHeading___Toc7681905_2142443653"/>
      <w:bookmarkStart w:id="309" w:name="_Toc115"/>
      <w:bookmarkEnd w:id="308"/>
      <w:r>
        <w:rPr>
          <w:rtl w:val="true"/>
        </w:rPr>
        <w:t>نتیجه</w:t>
      </w:r>
      <w:bookmarkEnd w:id="309"/>
    </w:p>
    <w:p>
      <w:pPr>
        <w:pStyle w:val="BookText"/>
        <w:rPr/>
      </w:pPr>
      <w:r>
        <w:rPr>
          <w:rFonts w:ascii="IRNazanin" w:hAnsi="IRNazanin" w:eastAsia="IRNazanin"/>
          <w:color w:val="111111"/>
          <w:sz w:val="28"/>
          <w:sz w:val="28"/>
          <w:szCs w:val="28"/>
          <w:rtl w:val="true"/>
          <w:lang w:bidi="fa-IR"/>
        </w:rPr>
        <w:t>حمیده، مادر امام کاظم علیه السلام از کنیزان بربر و اهل مغرب بودند، از این رو نامش همراه با بربریه، مغربيه و اندلسيه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خریداری وی از برده فروش، نکاتی مطرح شده که بر عظمت شخصیت بانو دلالت دارد و امام باقر علیه السلام ایشان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افزون بر موسی بن جعفر علیه السلام سه فرزند دیگر داشته که هر یک در تاریخ صدر اسلام به گونه ای تأثیرگذار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با ویژگی های بارز بانو حمیده، می توان به سخنان امام معصوم اشاره نمود که وی را با اوصاف حمیده، محموده، مصفاه و مهذبه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علیه السلام هنگام توصیف امام زمان علیه السلام ، وی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که این جمله عظمت او را چندین برابر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حمیده راوی چند حدیث است؛ از این رو، نامش در بین راویان احادیث در منابع رجالی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او در منابعی چون کافی، تهذیب الاحکام و الغيبه شیخ طوسی و آثار شیخ مفید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برای اعطای حقوق اهل مدینه، این بانوی بزرگوار و مادر بزرگش، ام فروه را می فرستاد تا حقوق مردم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نام وی را در وصیت نامه خویش به عنوان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گرچه وصی اصلی آن حضرت، امام موسی بن جعفر علیه السلام بودند</w:t>
      </w:r>
    </w:p>
    <w:p>
      <w:pPr>
        <w:pStyle w:val="BookText"/>
        <w:rPr/>
      </w:pPr>
      <w:r>
        <w:rPr>
          <w:rFonts w:ascii="IRNazanin" w:hAnsi="IRNazanin" w:eastAsia="IRNazanin"/>
          <w:color w:val="111111"/>
          <w:sz w:val="28"/>
          <w:sz w:val="28"/>
          <w:szCs w:val="28"/>
          <w:rtl w:val="true"/>
          <w:lang w:bidi="fa-IR"/>
        </w:rPr>
        <w:t>و بانو نیز همین اعتقاد را داشتند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امام صادق علیه السلام اصحاب خود را برای یافتن پاسخ سوال فقهی خود، به بانو حمیده ارجاع می دهند و پاسخ بانو در منابع فقهی جزء مستندات قرار گرفته است</w:t>
      </w:r>
      <w:r>
        <w:rPr>
          <w:rFonts w:eastAsia="IRNazanin" w:cs="IRNazanin"/>
          <w:color w:val="111111"/>
          <w:sz w:val="28"/>
          <w:szCs w:val="28"/>
          <w:rtl w:val="true"/>
          <w:lang w:bidi="fa-IR"/>
        </w:rPr>
        <w:t xml:space="preserve">. </w:t>
      </w:r>
      <w:bookmarkStart w:id="310" w:name="pg15472_155365"/>
    </w:p>
    <w:p>
      <w:pPr>
        <w:pStyle w:val="BookText"/>
        <w:rPr/>
      </w:pPr>
      <w:bookmarkEnd w:id="310"/>
      <w:r>
        <w:rPr>
          <w:rFonts w:ascii="IRNazanin" w:hAnsi="IRNazanin" w:eastAsia="IRNazanin"/>
          <w:color w:val="111111"/>
          <w:sz w:val="28"/>
          <w:sz w:val="28"/>
          <w:szCs w:val="28"/>
          <w:rtl w:val="true"/>
          <w:lang w:bidi="fa-IR"/>
        </w:rPr>
        <w:t xml:space="preserve">با توجه به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فرهنگی شیعیان در دوره ای که این بانو در مدینه می زیست، نقش وی احتمالا باید بسیار پررنگ تر و برجسته تر از آنچه در گزارش ها آمده باشد اما به دلایل سیاسی و نیز وجود حریم ویژه بانوان حرم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گزارش هایی که در دست است، اندکی ما را در تبیین شخصیت بانو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مرگ و محل قبر بانو حمیده گزارشی در دست نیست و تنها می توان گفت حداقل تا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قید حیات بوده است</w:t>
      </w:r>
      <w:r>
        <w:rPr>
          <w:rFonts w:eastAsia="IRNazanin" w:cs="IRNazanin"/>
          <w:color w:val="111111"/>
          <w:sz w:val="28"/>
          <w:szCs w:val="28"/>
          <w:rtl w:val="true"/>
          <w:lang w:bidi="fa-IR"/>
        </w:rPr>
        <w:t>.</w:t>
      </w:r>
    </w:p>
    <w:p>
      <w:pPr>
        <w:pStyle w:val="Heading3"/>
        <w:numPr>
          <w:ilvl w:val="2"/>
          <w:numId w:val="1"/>
        </w:numPr>
        <w:rPr/>
      </w:pPr>
      <w:bookmarkStart w:id="311" w:name="__RefHeading___Toc7681907_2142443653"/>
      <w:bookmarkStart w:id="312" w:name="_Toc116"/>
      <w:bookmarkEnd w:id="311"/>
      <w:r>
        <w:rPr>
          <w:rtl w:val="true"/>
        </w:rPr>
        <w:t>منابع</w:t>
      </w:r>
      <w:bookmarkEnd w:id="3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الکامل فی التاریخ،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الصادر، </w:t>
      </w:r>
      <w:r>
        <w:rPr>
          <w:rFonts w:eastAsia="IRNazanin" w:cs="IRNazanin"/>
          <w:color w:val="111111"/>
          <w:sz w:val="28"/>
          <w:szCs w:val="28"/>
          <w:lang w:bidi="fa-IR"/>
        </w:rPr>
        <w:t>1399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حاتم شامی، یوسف، الدرالنظيم في مناقب الائمه اللهامیم،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خشاب بغدادی، تاریخ مواليد الائمه،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 الله المرعشي النجفی،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ساعی، علی بن انجب، مختصر اخبارالخلفا،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الامیریه،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 طبقات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 تا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مناقب آل ابی طالب، تحقیق گروهی از اساتید نجف اشرف،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الحیدریه،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مالکی، الفصول المهمه في معرفه الائمه، تحقیق سامی الغریری،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الحديث للطباعة والنشر،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عنبه، احمد بن علی، عمده الطالب في انساب آل ابی طالب، تحقيق محمد حسن آل طالقانی،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الحيدريه،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میثم بحرانی، النجاه في القيامة في تحقيق امرالامامه،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الهادی،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الفرج اصفهانی، مقاتل الطالبیین، تحقيق كاظم المظفر،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المكتبه الحیدریه،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ابونصر بخاری، سرالسلسله العلويه، تحقیق سید محمد صادق باقر العلوم،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شریف رضی،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 کشف الغمه،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الاضواء، بی تاب</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اسکافی، محمدبن همام بن سهيل، منتخب الانوار في تاريخ الائمه الاطهار، تحقيق موسسة الإمام الهادی،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الهادی،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اصغری نژاد، محمد، حمیده مصفاه،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نورالسجاد،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سیدمحسن، اعیان الشیعه، تحقیق حسن امین،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التعاريف، بی تا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 حمزه طوسی، الثاقب في المناقب، تحقيق نبيل رضا علوان،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انصاریان،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بن خالد، المحاسن، تحقیق سید جلال الدین الحسینی،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حسون، محمد و ام علی مشکور، اعلام النساء المومنات،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تستری، محمد تقی، قاموس الرجال،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زبیدی، سید مرتضی، تاج العروس من جواهر القاموس،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مدنی، سیدضامن بن شدقم، تحفه الازهار و زلال الانهار في نسب ابناء الائمه الاطهار،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میراث مکتوب،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خصیبی، حسین بن حمدان، الهدایه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سسه البلاغ،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ابوالقاسم، معجم رجال الحدیث، بی تا، بی جا،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قطب الدین، الخرائج الجرائح،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بن الجوزی، تذکره الخواص،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محمدبن طلحه، مطالب السوول في مناقب آل الرسول،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البلاغ،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شاکری، حاج حسین، موسوعه المصطفى و العتره،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الهادی،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شبراوي، عبد الله بن محمدبن عامر، الاتحاف بحب الاشراف،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شوقی ابو خليل، اطلس دول العالم الاسلامی،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الفكر،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محمدبن عبد الكريم، الملل و النحل، تحقيق محمد بن فتح الله بدران،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الشريف الرضی، بی تا</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کانی، ابراهیم اسماعيل، معجم مصطلحات الفقيه،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w:t>
      </w:r>
      <w:r>
        <w:rPr>
          <w:rFonts w:eastAsia="IRNazanin" w:cs="IRNazanin"/>
          <w:color w:val="111111"/>
          <w:sz w:val="28"/>
          <w:szCs w:val="28"/>
          <w:lang w:bidi="fa-IR"/>
        </w:rPr>
        <w:t>1430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وسایل الشیعه،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شیخ عبدالرحیم ربانی شیرازی،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الامالی، تحقيق موسسه البعثيه،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البعثيه،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.__________ </w:t>
      </w:r>
      <w:r>
        <w:rPr>
          <w:rFonts w:ascii="IRNazanin" w:hAnsi="IRNazanin" w:eastAsia="IRNazanin"/>
          <w:color w:val="111111"/>
          <w:sz w:val="28"/>
          <w:sz w:val="28"/>
          <w:szCs w:val="28"/>
          <w:rtl w:val="true"/>
          <w:lang w:bidi="fa-IR"/>
        </w:rPr>
        <w:t>، ثواب الاعمال، تحقیق سید محمد مهدی سید حسن خرسان،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شریف رضی،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.__________ </w:t>
      </w:r>
      <w:r>
        <w:rPr>
          <w:rFonts w:ascii="IRNazanin" w:hAnsi="IRNazanin" w:eastAsia="IRNazanin"/>
          <w:color w:val="111111"/>
          <w:sz w:val="28"/>
          <w:sz w:val="28"/>
          <w:szCs w:val="28"/>
          <w:rtl w:val="true"/>
          <w:lang w:bidi="fa-IR"/>
        </w:rPr>
        <w:t>، عیون الاخبارالرضا، تحقیق شیخ حسین اعلمی،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علمی،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w:t>
      </w:r>
      <w:r>
        <w:rPr>
          <w:rFonts w:ascii="IRNazanin" w:hAnsi="IRNazanin" w:eastAsia="IRNazanin"/>
          <w:color w:val="111111"/>
          <w:sz w:val="28"/>
          <w:sz w:val="28"/>
          <w:szCs w:val="28"/>
          <w:rtl w:val="true"/>
          <w:lang w:bidi="fa-IR"/>
        </w:rPr>
        <w:t xml:space="preserve">، کمال الدین و اتمام النعمه، تصحیح علی اکبر غفاری، موسسه انتشارات اسلامی، بی جا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w:t>
      </w:r>
      <w:r>
        <w:rPr>
          <w:rFonts w:ascii="IRNazanin" w:hAnsi="IRNazanin" w:eastAsia="IRNazanin"/>
          <w:color w:val="111111"/>
          <w:sz w:val="28"/>
          <w:sz w:val="28"/>
          <w:szCs w:val="28"/>
          <w:rtl w:val="true"/>
          <w:lang w:bidi="fa-IR"/>
        </w:rPr>
        <w:t>، من لایحضره الفقیه، تحقیق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بی تا</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.__________</w:t>
      </w:r>
      <w:r>
        <w:rPr>
          <w:rFonts w:ascii="IRNazanin" w:hAnsi="IRNazanin" w:eastAsia="IRNazanin"/>
          <w:color w:val="111111"/>
          <w:sz w:val="28"/>
          <w:sz w:val="28"/>
          <w:szCs w:val="28"/>
          <w:rtl w:val="true"/>
          <w:lang w:bidi="fa-IR"/>
        </w:rPr>
        <w:t xml:space="preserve">، شیخ طوسی، اختیار معرفه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سیدمهدی رجایی، موسسه آل البيت، بی تا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.__________ </w:t>
      </w:r>
      <w:r>
        <w:rPr>
          <w:rFonts w:ascii="IRNazanin" w:hAnsi="IRNazanin" w:eastAsia="IRNazanin"/>
          <w:color w:val="111111"/>
          <w:sz w:val="28"/>
          <w:sz w:val="28"/>
          <w:szCs w:val="28"/>
          <w:rtl w:val="true"/>
          <w:lang w:bidi="fa-IR"/>
        </w:rPr>
        <w:t>، کتاب الغيبه، تحقیق شیخ عباد الله تهرانی و شیخ علی احمد ناصح،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.__________</w:t>
      </w:r>
      <w:r>
        <w:rPr>
          <w:rFonts w:ascii="IRNazanin" w:hAnsi="IRNazanin" w:eastAsia="IRNazanin"/>
          <w:color w:val="111111"/>
          <w:sz w:val="28"/>
          <w:sz w:val="28"/>
          <w:szCs w:val="28"/>
          <w:rtl w:val="true"/>
          <w:lang w:bidi="fa-IR"/>
        </w:rPr>
        <w:t>، تهذیب الاحکام، تحقیق سید حسن موسوی خرسان،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.__________</w:t>
      </w:r>
      <w:r>
        <w:rPr>
          <w:rFonts w:ascii="IRNazanin" w:hAnsi="IRNazanin" w:eastAsia="IRNazanin"/>
          <w:color w:val="111111"/>
          <w:sz w:val="28"/>
          <w:sz w:val="28"/>
          <w:szCs w:val="28"/>
          <w:rtl w:val="true"/>
          <w:lang w:bidi="fa-IR"/>
        </w:rPr>
        <w:t>، شیخ مفید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محمد بن نعمان، الاختصاص، تحقیق علی اکبر غفاری،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w:t>
      </w:r>
      <w:r>
        <w:rPr>
          <w:rFonts w:ascii="IRNazanin" w:hAnsi="IRNazanin" w:eastAsia="IRNazanin"/>
          <w:color w:val="111111"/>
          <w:sz w:val="28"/>
          <w:sz w:val="28"/>
          <w:szCs w:val="28"/>
          <w:rtl w:val="true"/>
          <w:lang w:bidi="fa-IR"/>
        </w:rPr>
        <w:t>، الارشاد، تحقیق موسسه آل البيت لتحقيق التراث،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دارالمفيد،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.__________</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العشره، تحقيق فارس حسون،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.__________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المختاره، تحقيق نورالدین جعفریان اصفهانی و دیگران،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w:t>
      </w:r>
      <w:r>
        <w:rPr>
          <w:rFonts w:ascii="IRNazanin" w:hAnsi="IRNazanin" w:eastAsia="IRNazanin"/>
          <w:color w:val="111111"/>
          <w:sz w:val="28"/>
          <w:sz w:val="28"/>
          <w:szCs w:val="28"/>
          <w:rtl w:val="true"/>
          <w:lang w:bidi="fa-IR"/>
        </w:rPr>
        <w:t>،صفار قمی، محمد بن حسن، بصائر الدرجات، تحقیق حاج میرزا حسن کوچه باغی،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اعلمی،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.__________</w:t>
      </w:r>
      <w:r>
        <w:rPr>
          <w:rFonts w:ascii="IRNazanin" w:hAnsi="IRNazanin" w:eastAsia="IRNazanin"/>
          <w:color w:val="111111"/>
          <w:sz w:val="28"/>
          <w:sz w:val="28"/>
          <w:szCs w:val="28"/>
          <w:rtl w:val="true"/>
          <w:lang w:bidi="fa-IR"/>
        </w:rPr>
        <w:t>، طبرسی، اعلام الوری، تحقیق موسسه آل البيت،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البيت لاحياء التراث،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w:t>
      </w:r>
      <w:r>
        <w:rPr>
          <w:rFonts w:ascii="IRNazanin" w:hAnsi="IRNazanin" w:eastAsia="IRNazanin"/>
          <w:color w:val="111111"/>
          <w:sz w:val="28"/>
          <w:sz w:val="28"/>
          <w:szCs w:val="28"/>
          <w:rtl w:val="true"/>
          <w:lang w:bidi="fa-IR"/>
        </w:rPr>
        <w:t>، تاج المواليد،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آیت الله المرعشي النجفی،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w:t>
      </w:r>
      <w:r>
        <w:rPr>
          <w:rFonts w:ascii="IRNazanin" w:hAnsi="IRNazanin" w:eastAsia="IRNazanin"/>
          <w:color w:val="111111"/>
          <w:sz w:val="28"/>
          <w:sz w:val="28"/>
          <w:szCs w:val="28"/>
          <w:rtl w:val="true"/>
          <w:lang w:bidi="fa-IR"/>
        </w:rPr>
        <w:t>،طبری، محمد بن جریر، دلائل الامامه، تحقيق قسم الدراسات الاسلاميه،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البعثه،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w:t>
      </w:r>
      <w:r>
        <w:rPr>
          <w:rFonts w:ascii="IRNazanin" w:hAnsi="IRNazanin" w:eastAsia="IRNazanin"/>
          <w:color w:val="111111"/>
          <w:sz w:val="28"/>
          <w:sz w:val="28"/>
          <w:szCs w:val="28"/>
          <w:rtl w:val="true"/>
          <w:lang w:bidi="fa-IR"/>
        </w:rPr>
        <w:t>،طوسی، محمد بن حسن، الامالی، تحقيق موسسة البعثه،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الثقافه،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_________ </w:t>
      </w:r>
      <w:r>
        <w:rPr>
          <w:rFonts w:ascii="IRNazanin" w:hAnsi="IRNazanin" w:eastAsia="IRNazanin"/>
          <w:color w:val="111111"/>
          <w:sz w:val="28"/>
          <w:sz w:val="28"/>
          <w:szCs w:val="28"/>
          <w:rtl w:val="true"/>
          <w:lang w:bidi="fa-IR"/>
        </w:rPr>
        <w:t>، محمد بن حسن، اختيار معرفه الرجال، تصحيح حسن مصطفوی،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مشهد،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شیخ حر، هدایه الامه الى الاحكام الائمه،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الاسلاميه،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خلاصۃ الاقوال، تحقیق شیخ جواد قیومی، مؤسسه نشر الفقاهه،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غروی، نهله، محدثات شیعه،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تربیت مدرس،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 نیشابوری، روضة الواعظین، تحقیق سید محمد مهدی سید حسن خرسان،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الشريف الرضی، بی تا،</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فيض الكاشاني، الوافی،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عمومی امام امير المومنین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الانوارالبهيه،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كاتب بغدادی، تاریخ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آیه الله المرعشی النجفی،</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يعقوب، الکافی، تحقیق 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کورانی، شیخ علی، الامام الكاظم سید بغداد، بی جا، بینا، </w:t>
      </w:r>
      <w:r>
        <w:rPr>
          <w:rFonts w:eastAsia="IRNazanin" w:cs="IRNazanin"/>
          <w:color w:val="111111"/>
          <w:sz w:val="28"/>
          <w:szCs w:val="28"/>
          <w:lang w:bidi="fa-IR"/>
        </w:rPr>
        <w:t>1431</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مازندرانی، ملا محمد صالح، شرح اصول کافی، تحقیق میرزا ابو الحسن شعرانی،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تنقیح المقال،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المبارکه المرتضویه،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تحقيق محمدمهدی سید خرسان،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الوفاء،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محلاتی، ذبیح الله، ریاحین الشریعه،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الاسلامیه،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مختاری مازندرانی و علی اصغر مرادی، فرهنگ اصطلاحات فقهی،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قلم ایران،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حسین، اثبات الوصيه،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محمد صادقی، حسین، واژه نامه حقوق اسلامی، نشر میزان، بی جا،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رجال النجاشی،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نمازی شاهرودی، علی، مستدرکات علم رجال الحدیث،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حیدری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نوبختی، حسن بن موسی، فرق الشیعه،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طبرسی، حسین، مستدرک الوسائل، تحقيق موسسة آل البيت،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الاحياء التراث،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واقدی، محمد بن عمر، المغازی، تحقيق مارسدن جونس، نشر دانش اسلامی، بی جا،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یاقوت حموی، معجم البلدان،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ابن واضح، تاریخ الیعقوبی، دارصادر، بیروت، بی تا </w:t>
      </w:r>
      <w:r>
        <w:rPr>
          <w:rFonts w:eastAsia="IRNazanin" w:cs="IRNazanin"/>
          <w:color w:val="111111"/>
          <w:sz w:val="28"/>
          <w:szCs w:val="28"/>
          <w:rtl w:val="true"/>
          <w:lang w:bidi="fa-IR"/>
        </w:rPr>
        <w:t xml:space="preserve">. </w:t>
      </w:r>
      <w:bookmarkStart w:id="313" w:name="pg15472_155371"/>
    </w:p>
    <w:p>
      <w:pPr>
        <w:pStyle w:val="Heading2"/>
        <w:numPr>
          <w:ilvl w:val="1"/>
          <w:numId w:val="1"/>
        </w:numPr>
        <w:rPr/>
      </w:pPr>
      <w:bookmarkStart w:id="314" w:name="__RefHeading___Toc7681909_2142443653"/>
      <w:bookmarkStart w:id="315" w:name="_Toc117"/>
      <w:bookmarkEnd w:id="313"/>
      <w:bookmarkEnd w:id="314"/>
      <w:r>
        <w:rPr>
          <w:rtl w:val="true"/>
        </w:rPr>
        <w:t>فرزندان امام کاظم علیه السلام</w:t>
      </w:r>
      <w:bookmarkEnd w:id="315"/>
    </w:p>
    <w:p>
      <w:pPr>
        <w:pStyle w:val="Heading3"/>
        <w:numPr>
          <w:ilvl w:val="2"/>
          <w:numId w:val="1"/>
        </w:numPr>
        <w:rPr/>
      </w:pPr>
      <w:bookmarkStart w:id="316" w:name="__RefHeading___Toc7681911_2142443653"/>
      <w:bookmarkStart w:id="317" w:name="_Toc118"/>
      <w:bookmarkEnd w:id="316"/>
      <w:r>
        <w:rPr>
          <w:rtl w:val="true"/>
        </w:rPr>
        <w:t>احمد خامه یار</w:t>
      </w:r>
      <w:bookmarkEnd w:id="317"/>
    </w:p>
    <w:p>
      <w:pPr>
        <w:pStyle w:val="Heading3"/>
        <w:numPr>
          <w:ilvl w:val="2"/>
          <w:numId w:val="1"/>
        </w:numPr>
        <w:rPr/>
      </w:pPr>
      <w:bookmarkStart w:id="318" w:name="__RefHeading___Toc7681913_2142443653"/>
      <w:bookmarkStart w:id="319" w:name="_Toc119"/>
      <w:bookmarkEnd w:id="318"/>
      <w:r>
        <w:rPr>
          <w:rtl w:val="true"/>
        </w:rPr>
        <w:t>چکیده</w:t>
      </w:r>
      <w:bookmarkEnd w:id="319"/>
    </w:p>
    <w:p>
      <w:pPr>
        <w:pStyle w:val="BookText"/>
        <w:rPr/>
      </w:pPr>
      <w:r>
        <w:rPr>
          <w:rFonts w:ascii="IRNazanin" w:hAnsi="IRNazanin" w:eastAsia="IRNazanin"/>
          <w:color w:val="111111"/>
          <w:sz w:val="28"/>
          <w:sz w:val="28"/>
          <w:szCs w:val="28"/>
          <w:rtl w:val="true"/>
          <w:lang w:bidi="fa-IR"/>
        </w:rPr>
        <w:t>حضرت امام کاظم علیه السلام دارای فرزندان پسر و دختر فراوانی بوده اند که اطلاعات چندانی از بیشتر آنها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و کتب تراجم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 و اسامی این فرزندان اختلاف نظر وجود دارد و شمار آنها بین سی تا شصت فرزند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ابتدا بر اساس منابع درجه یک تاریخ و مناقب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نظیر ارشاد شیخ مفید، اعلام الوری شیخ طبرسی، الهدایه الکبری خصیبی، دلائل الامامه طبری، مناقب ابن شهر آشوب، تاریخ ابن خشاب و تذکره الخواص سبط ابن جوزی، و نیز کتب انساب نظیر لباب الانساب بیهقی، شجره المبارکه فخر رازی و عمده الطالب ابن عنبه، اسامی فرزندان امام کاظم علیه السلام و موارد اختلاف میان این منابع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کوشیده تا آگاهی های پراکنده موجود در باره برخی فرزندان آن حضرت، از سایر منابع معتبر استخراج گردد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فرزندان ائمه ، منابع تاریخ ائمه ، كتب انساب</w:t>
      </w:r>
      <w:r>
        <w:rPr>
          <w:rFonts w:eastAsia="IRNazanin" w:cs="IRNazanin"/>
          <w:color w:val="111111"/>
          <w:sz w:val="28"/>
          <w:szCs w:val="28"/>
          <w:rtl w:val="true"/>
          <w:lang w:bidi="fa-IR"/>
        </w:rPr>
        <w:t xml:space="preserve">. </w:t>
      </w:r>
      <w:bookmarkStart w:id="320" w:name="pg15472_155372"/>
    </w:p>
    <w:p>
      <w:pPr>
        <w:pStyle w:val="Heading3"/>
        <w:numPr>
          <w:ilvl w:val="2"/>
          <w:numId w:val="1"/>
        </w:numPr>
        <w:rPr/>
      </w:pPr>
      <w:bookmarkStart w:id="321" w:name="__RefHeading___Toc7681915_2142443653"/>
      <w:bookmarkStart w:id="322" w:name="_Toc120"/>
      <w:bookmarkEnd w:id="320"/>
      <w:bookmarkEnd w:id="321"/>
      <w:r>
        <w:rPr>
          <w:rtl w:val="true"/>
        </w:rPr>
        <w:t>مقدمه</w:t>
      </w:r>
      <w:bookmarkEnd w:id="322"/>
    </w:p>
    <w:p>
      <w:pPr>
        <w:pStyle w:val="BookText"/>
        <w:rPr/>
      </w:pPr>
      <w:r>
        <w:rPr>
          <w:rFonts w:ascii="IRNazanin" w:hAnsi="IRNazanin" w:eastAsia="IRNazanin"/>
          <w:color w:val="111111"/>
          <w:sz w:val="28"/>
          <w:sz w:val="28"/>
          <w:szCs w:val="28"/>
          <w:rtl w:val="true"/>
          <w:lang w:bidi="fa-IR"/>
        </w:rPr>
        <w:t xml:space="preserve">دوران امامت امام کاظم علیه السلام که از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طول انجامید، هم زمان با خلافت چهار تن از خلفای بنی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منصور دوانیقی تا 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مدت، امام کاظم علیه السلام مدت کوتاهی را در دوره مهدی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سال پایانی عمر خویش را به دستور هارون در زندان گذرانیدند و سرانجام نیز در زندان مسموم شدند و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حضرت در طول سال هایی از عمر شریف خود که در خارج از زندان سپری کردند، از زنان خود که بیش تر ام ولد بودند، دارای فرزندان فراوانی شدند که در واقع تعداد فرزندان این امام بزرگوار، بیش تر از تعداد فرزندان سایر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علت خفقان سیاسی شدیدی که حضرت در آن به سر می بردند، شرح حال بیشتر این فرزندان به طور کامل ناشناخته مانده است و درباره سایر فرزندان آن حضرت نیز آگاهی های محدود و پراکنده ای در منابع تاریخی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اسامی فرزندان امام کاظم آبر اساس منابع معتبر و دست اول تاریخی و مناقب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قرن هفتم قمری و هم چنین برخی کتب انساب که اسامی فرزندان امام را نام برده اند، به ترتیب حروف الفبا استخراج شده و موارد اختلاف میان این منابع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اختصار و عدم درج عنوان کامل منابع در هر ارجاع، تنها شهرت اصلی یا بخشی از شهرت نویسنده آن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مورد بررسی عبارتند از</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الهدایه الکبری نویسنده حسین بن حمدان 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دلائل الامامه منسوب به طبری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پنجم 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ارشاد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المجدی نوشته غمرى نسابه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اهل البيت نویسنده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إعلام الوری نوشته 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الباب الانساب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الائمه نوشته ابن 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آل ابی طالب نوشته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شجره المبارکه منسوب به فخرالدین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تذکره الخواص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تلاش شده تا حد امکان آگاهی های پراکنده موجود درباره شماری از فرزندان، از سایر منابع تاریخی و حدیثی دست اول و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قرن هفتم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شود و از درج آگاهی های موجود در منابع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سخت تر می توان بدان اعتماد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منابع تاریخ و تراجم ائمه ، در تعداد فرزندان امام کاظم اختلاف نظر وجود دارد؛ به گونه ای که از حدود سی تا شصت فرزند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244/2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طبرسی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ابونصر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فرزند و ابن عنبه شصت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کاظم آشمرده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این شهر آشوب </w:t>
      </w:r>
      <w:r>
        <w:rPr>
          <w:rFonts w:eastAsia="IRNazanin" w:cs="IRNazanin"/>
          <w:color w:val="111111"/>
          <w:sz w:val="28"/>
          <w:szCs w:val="28"/>
          <w:rtl w:val="true"/>
          <w:lang w:bidi="fa-IR"/>
        </w:rPr>
        <w:t>(</w:t>
      </w:r>
      <w:r>
        <w:rPr>
          <w:rFonts w:eastAsia="IRNazanin" w:cs="IRNazanin"/>
          <w:color w:val="111111"/>
          <w:sz w:val="28"/>
          <w:szCs w:val="28"/>
          <w:lang w:bidi="fa-IR"/>
        </w:rPr>
        <w:t>349/4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آن حضرت سی و به قولی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داشته، اما خود از چهل فرزند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المجدی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فرزندان ایشان را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کودکان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الهدایه 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در تاریخ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دلائل الامامه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نام</w:t>
      </w:r>
    </w:p>
    <w:p>
      <w:pPr>
        <w:pStyle w:val="BookText"/>
        <w:rPr/>
      </w:pPr>
      <w:r>
        <w:rPr>
          <w:rFonts w:ascii="IRNazanin" w:hAnsi="IRNazanin" w:eastAsia="IRNazanin"/>
          <w:color w:val="111111"/>
          <w:sz w:val="28"/>
          <w:sz w:val="28"/>
          <w:szCs w:val="28"/>
          <w:rtl w:val="true"/>
          <w:lang w:bidi="fa-IR"/>
        </w:rPr>
        <w:t>برده 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 قول شيخ مفید درباره فرزندان امام کاظم علیه السلام اشاره می شود که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ولِكُلِّ وَاحِدٍ مِنْ وُلْدِ ابِي الحَسَنِ مُوسي بنِ جَعفَرٍ عَليه السلامُ فَضلٌ وَمَنقَبُهُ مَشهورُهُ </w:t>
      </w:r>
      <w:r>
        <w:rPr>
          <w:rFonts w:eastAsia="IRNazanin" w:cs="IRNazanin"/>
          <w:color w:val="111111"/>
          <w:sz w:val="28"/>
          <w:szCs w:val="28"/>
          <w:rtl w:val="true"/>
          <w:lang w:bidi="fa-IR"/>
        </w:rPr>
        <w:t xml:space="preserve">». </w:t>
      </w:r>
      <w:r>
        <w:rPr>
          <w:rStyle w:val="FootnoteAnchor"/>
          <w:rtl w:val="true"/>
        </w:rPr>
        <w:footnoteReference w:id="207"/>
      </w:r>
      <w:bookmarkStart w:id="323" w:name="pg15472_155374"/>
    </w:p>
    <w:p>
      <w:pPr>
        <w:pStyle w:val="Heading3"/>
        <w:numPr>
          <w:ilvl w:val="2"/>
          <w:numId w:val="1"/>
        </w:numPr>
        <w:rPr/>
      </w:pPr>
      <w:bookmarkStart w:id="324" w:name="__RefHeading___Toc7681917_2142443653"/>
      <w:bookmarkStart w:id="325" w:name="_Toc121"/>
      <w:bookmarkEnd w:id="323"/>
      <w:bookmarkEnd w:id="324"/>
      <w:r>
        <w:rPr>
          <w:rtl w:val="true"/>
        </w:rPr>
        <w:t>فرزندان پسر</w:t>
      </w:r>
      <w:bookmarkEnd w:id="325"/>
    </w:p>
    <w:p>
      <w:pPr>
        <w:pStyle w:val="Heading4"/>
        <w:numPr>
          <w:ilvl w:val="3"/>
          <w:numId w:val="1"/>
        </w:numPr>
        <w:rPr/>
      </w:pPr>
      <w:bookmarkStart w:id="326" w:name="__RefHeading___Toc7681919_2142443653"/>
      <w:bookmarkStart w:id="327" w:name="_Toc122"/>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در منابع مختلف، آمار متفاوتی از تعداد پسران امام کاظم علیه السلام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eastAsia="IRNazanin" w:cs="IRNazanin"/>
          <w:color w:val="111111"/>
          <w:sz w:val="28"/>
          <w:szCs w:val="28"/>
          <w:lang w:bidi="fa-IR"/>
        </w:rPr>
        <w:t>244/2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طبرسی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حضرت هیجده پسر،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 و ابن عنبه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پسر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eastAsia="IRNazanin" w:cs="IRNazanin"/>
          <w:color w:val="111111"/>
          <w:sz w:val="28"/>
          <w:szCs w:val="28"/>
          <w:lang w:bidi="fa-IR"/>
        </w:rPr>
        <w:t>349/4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تعداد پسران را هیجده گفته اما از بیست پسر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الهدایه 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در دلائل الامامه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 و در شجره المبارکه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پسر نام برده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پسران در منابع بررسی شده در این پژوهش، عبارتند از</w:t>
      </w:r>
      <w:r>
        <w:rPr>
          <w:rFonts w:eastAsia="IRNazanin" w:cs="IRNazanin"/>
          <w:color w:val="111111"/>
          <w:sz w:val="28"/>
          <w:szCs w:val="28"/>
          <w:rtl w:val="true"/>
          <w:lang w:bidi="fa-IR"/>
        </w:rPr>
        <w:t>:</w:t>
      </w:r>
    </w:p>
    <w:p>
      <w:pPr>
        <w:pStyle w:val="Heading4"/>
        <w:numPr>
          <w:ilvl w:val="3"/>
          <w:numId w:val="1"/>
        </w:numPr>
        <w:rPr/>
      </w:pPr>
      <w:bookmarkStart w:id="328" w:name="__RefHeading___Toc7681921_2142443653"/>
      <w:bookmarkStart w:id="329" w:name="_Toc123"/>
      <w:bookmarkEnd w:id="328"/>
      <w:r>
        <w:rPr/>
        <w:t>1</w:t>
      </w:r>
      <w:r>
        <w:rPr>
          <w:rtl w:val="true"/>
        </w:rPr>
        <w:t xml:space="preserve">. </w:t>
      </w:r>
      <w:r>
        <w:rPr>
          <w:rtl w:val="true"/>
        </w:rPr>
        <w:t>حضرت علی بن موسی الرضا علیه السلام</w:t>
      </w:r>
      <w:bookmarkEnd w:id="329"/>
    </w:p>
    <w:p>
      <w:pPr>
        <w:pStyle w:val="Heading4"/>
        <w:numPr>
          <w:ilvl w:val="3"/>
          <w:numId w:val="1"/>
        </w:numPr>
        <w:rPr/>
      </w:pPr>
      <w:bookmarkStart w:id="330" w:name="__RefHeading___Toc7681923_2142443653"/>
      <w:bookmarkStart w:id="331" w:name="_Toc124"/>
      <w:bookmarkEnd w:id="330"/>
      <w:r>
        <w:rPr/>
        <w:t>2</w:t>
      </w:r>
      <w:r>
        <w:rPr>
          <w:rtl w:val="true"/>
        </w:rPr>
        <w:t xml:space="preserve">. </w:t>
      </w:r>
      <w:r>
        <w:rPr>
          <w:rtl w:val="true"/>
        </w:rPr>
        <w:t>ابراهیم</w:t>
      </w:r>
      <w:bookmarkEnd w:id="33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تاریخ و تراجم ائمه، تنها از يك فرزند به نام ابراهیم یاد شده، در حالی که تعدادی از منابع انساب، </w:t>
      </w:r>
      <w:r>
        <w:rPr>
          <w:rStyle w:val="FootnoteAnchor"/>
          <w:rtl w:val="true"/>
        </w:rPr>
        <w:footnoteReference w:id="208"/>
      </w:r>
      <w:r>
        <w:rPr>
          <w:rFonts w:ascii="IRNazanin" w:hAnsi="IRNazanin" w:eastAsia="IRNazanin"/>
          <w:color w:val="111111"/>
          <w:sz w:val="28"/>
          <w:sz w:val="28"/>
          <w:szCs w:val="28"/>
          <w:rtl w:val="true"/>
          <w:lang w:bidi="fa-IR"/>
        </w:rPr>
        <w:t>از دو فرزند به نام ابراهیم، یکی ابراهیم اکبر و دیگری ابراهیم اصغر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انساب در این که ابراهیم اکبر کسی بود که در یمن خروج کرد و مردم را به خود فراخواند،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کتب انساب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اند، اما در کتب دیگر، این لقب برای ابراهیم اکبر ذکر شده است </w:t>
      </w:r>
      <w:r>
        <w:rPr>
          <w:rStyle w:val="FootnoteAnchor"/>
          <w:rtl w:val="true"/>
        </w:rPr>
        <w:footnoteReference w:id="209"/>
      </w:r>
      <w:r>
        <w:rPr>
          <w:rFonts w:ascii="IRNazanin" w:hAnsi="IRNazanin" w:eastAsia="IRNazanin"/>
          <w:color w:val="111111"/>
          <w:sz w:val="28"/>
          <w:sz w:val="28"/>
          <w:szCs w:val="28"/>
          <w:rtl w:val="true"/>
          <w:lang w:bidi="fa-IR"/>
        </w:rPr>
        <w:t xml:space="preserve">و به طور کلی در منابع، در کاربرد این لقب برای ابراهیم </w:t>
      </w:r>
    </w:p>
    <w:p>
      <w:pPr>
        <w:pStyle w:val="BookText"/>
        <w:rPr/>
      </w:pPr>
      <w:r>
        <w:rPr>
          <w:rFonts w:ascii="IRNazanin" w:hAnsi="IRNazanin" w:eastAsia="IRNazanin"/>
          <w:color w:val="111111"/>
          <w:sz w:val="28"/>
          <w:sz w:val="28"/>
          <w:szCs w:val="28"/>
          <w:rtl w:val="true"/>
          <w:lang w:bidi="fa-IR"/>
        </w:rPr>
        <w:t>اکبر یا اصغر اضطراب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شیخ مفید، ابراهیم بن موسی علیه السلام سخی و شجاع و کریم بود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ابونصر بخاری آشکارا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امامان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به گفته شیخ مفید، او در دوران مأمون، از سوی محمد بن محمد بن زید بن امام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 السرایا در کوفه با او بیعت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امارت يمن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يمن رفت و آن جا را فتح کرد و مدتی در آن جا اقامت نمود؛ پس از وقایعی که برای ابو السرايا اتفاق افتاد، برای او از مأمون امان گرفتند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به نوشته شجره المبارکه، او در یمن خروج نمود و مردم را به محمد بن ابراهيم طباطبا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بعدا مردم را به خود فراخواند و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مأمون در خراسان بود، با مردم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حمویه بن علی را به سوی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شکست خورد و به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امان داد تا این که در بغداد درگذشت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ابن اثیر در این باره می نویسد</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فِي هَذِهِ اَلسِّنهْ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اِبْرَاهِيمَ بْنِ موسي بْنِ جَعْفَرِ بْنِ مُحَمَّدٍ وكَانَ بِمَكِّه فَلَمَّا بَلَغَهُ خَبَرُ ابِي السَّرَايَا وَ مَا كَانَ مِنْهُ سَارَ إِلَى اَلْيَمَنِ وَبِهَا اسْحَاقُ بْنُ موسي بْنِ عيسي بْنِ موسي بْنِ مُحَمَّدِ بْنِ عَلِيِّ بْن عَبْدِ اَللَّهِ بْن عَبَّاس عَامَّةً لِلْمَأْمُونِ فَلَمَّا بَلَغَهُ قُرُبُ ابرَاهِيمَ مِنْ صَنْعَاءَ سَارَ مِنْهَا نَحْوَ مَكَّهَ فَأَتَى الْمُشَاشُ فَعَسكَرَ بها واجْتَمَعَ بِها إلَيه جَمَاعَةٌ مِنْ أهْلِ مَكَّهُ هَرَبُوا مِنَ الْعَلَوِيِّينَ وَاسْتَولَى ابْراهيمُ على اليَمَنِ وكانَ يُسَمَّى الجَزَّارَ لِكَثَرِهِ مَن قُتِلَ بِاليَمَنِ مِنَ النَّاسِ وَسَبيٌ وأَخذَ الامُوال </w:t>
      </w:r>
      <w:bookmarkStart w:id="332" w:name="pg15472_155376"/>
    </w:p>
    <w:p>
      <w:pPr>
        <w:pStyle w:val="BookText"/>
        <w:rPr/>
      </w:pPr>
      <w:bookmarkEnd w:id="332"/>
      <w:r>
        <w:rPr>
          <w:rFonts w:ascii="IRNazanin" w:hAnsi="IRNazanin" w:eastAsia="IRNazanin"/>
          <w:color w:val="111111"/>
          <w:sz w:val="28"/>
          <w:sz w:val="28"/>
          <w:szCs w:val="28"/>
          <w:rtl w:val="true"/>
          <w:lang w:bidi="fa-IR"/>
        </w:rPr>
        <w:t>علمای انساب، ابراهیم اکبر را در زمره آن دسته از فرزندان امام کاظم علیه اسلام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اعقاب آن ها اختلاف و تردید وجود دارد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به گفته برخی از نسب شناسان، نامبرده در بغداد وفات نمود و در مقابر قریش در کنار پدر بزرگوار خود به خاك سپرده شد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سید جعفر اعرجی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قبری که عوام مردم به عنوان قبر سيدمرتضی علم الهدی در کاظمین زیارت می کنند، در واقع قبر ابراهیم اکبر،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امام کاظم است؛ زیرا جنازه سید مرتضی به اجماع علما، به کربلا منتقل و در کنار پدر و برادرش، سید رضی، به خاك سپرده شده است</w:t>
      </w:r>
      <w:r>
        <w:rPr>
          <w:rFonts w:eastAsia="IRNazanin" w:cs="IRNazanin"/>
          <w:color w:val="111111"/>
          <w:sz w:val="28"/>
          <w:szCs w:val="28"/>
          <w:rtl w:val="true"/>
          <w:lang w:bidi="fa-IR"/>
        </w:rPr>
        <w:t xml:space="preserve">. </w:t>
      </w:r>
      <w:r>
        <w:rPr>
          <w:rStyle w:val="FootnoteAnchor"/>
          <w:rtl w:val="true"/>
        </w:rPr>
        <w:footnoteReference w:id="217"/>
      </w:r>
    </w:p>
    <w:p>
      <w:pPr>
        <w:pStyle w:val="Heading4"/>
        <w:numPr>
          <w:ilvl w:val="3"/>
          <w:numId w:val="1"/>
        </w:numPr>
        <w:rPr/>
      </w:pPr>
      <w:bookmarkStart w:id="333" w:name="__RefHeading___Toc7681925_2142443653"/>
      <w:bookmarkStart w:id="334" w:name="_Toc125"/>
      <w:bookmarkEnd w:id="333"/>
      <w:r>
        <w:rPr/>
        <w:t>3</w:t>
      </w:r>
      <w:r>
        <w:rPr>
          <w:rtl w:val="true"/>
        </w:rPr>
        <w:t xml:space="preserve">. </w:t>
      </w:r>
      <w:r>
        <w:rPr>
          <w:rtl w:val="true"/>
        </w:rPr>
        <w:t>ابراهیم اصغر</w:t>
      </w:r>
      <w:bookmarkEnd w:id="334"/>
    </w:p>
    <w:p>
      <w:pPr>
        <w:pStyle w:val="BookText"/>
        <w:rPr/>
      </w:pPr>
      <w:r>
        <w:rPr>
          <w:rFonts w:ascii="IRNazanin" w:hAnsi="IRNazanin" w:eastAsia="IRNazanin"/>
          <w:color w:val="111111"/>
          <w:sz w:val="28"/>
          <w:sz w:val="28"/>
          <w:szCs w:val="28"/>
          <w:rtl w:val="true"/>
          <w:lang w:bidi="fa-IR"/>
        </w:rPr>
        <w:t xml:space="preserve">تعدادی از علمای انساب، علاوه بر ابراهیم اکبر، برای امام هفتم فرزند دیگری نیز به نام ابراهیم اصغر یاد کرده اند </w:t>
      </w:r>
      <w:r>
        <w:rPr>
          <w:rStyle w:val="FootnoteAnchor"/>
          <w:rtl w:val="true"/>
        </w:rPr>
        <w:footnoteReference w:id="218"/>
      </w:r>
      <w:r>
        <w:rPr>
          <w:rFonts w:ascii="IRNazanin" w:hAnsi="IRNazanin" w:eastAsia="IRNazanin"/>
          <w:color w:val="111111"/>
          <w:sz w:val="28"/>
          <w:sz w:val="28"/>
          <w:szCs w:val="28"/>
          <w:rtl w:val="true"/>
          <w:lang w:bidi="fa-IR"/>
        </w:rPr>
        <w:t xml:space="preserve">و حتی بیهقیه </w:t>
      </w:r>
      <w:r>
        <w:rPr>
          <w:rStyle w:val="FootnoteAnchor"/>
          <w:rtl w:val="true"/>
        </w:rPr>
        <w:footnoteReference w:id="219"/>
      </w:r>
      <w:r>
        <w:rPr>
          <w:rFonts w:ascii="IRNazanin" w:hAnsi="IRNazanin" w:eastAsia="IRNazanin"/>
          <w:color w:val="111111"/>
          <w:sz w:val="28"/>
          <w:sz w:val="28"/>
          <w:szCs w:val="28"/>
          <w:rtl w:val="true"/>
          <w:lang w:bidi="fa-IR"/>
        </w:rPr>
        <w:t>وی را جزو فرزندانی دانسته که در وجود آن ها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عنبه،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اصالتا از منطقه 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نجيه بوده است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ابراهیم اصغر به اجماع علمای انساب از فرزندان امام کاظم آبود که نسلی از آن ها باقی ماند و این یکی از وجوه تمایز وی با ابراهیم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شجره المبارکه در این باره می نویسد</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يَلْحَقُ اوْلاَدَ ابراهيم الاصْغَر بابْرَاهِيمَ اَلْأَكْبَرِ وَ ذَلِكَ خَطَأٌ عَظِيمٌ </w:t>
      </w:r>
      <w:bookmarkStart w:id="335" w:name="pg15472_155377"/>
    </w:p>
    <w:p>
      <w:pPr>
        <w:pStyle w:val="BookText"/>
        <w:rPr/>
      </w:pPr>
      <w:bookmarkEnd w:id="335"/>
      <w:r>
        <w:rPr>
          <w:rFonts w:ascii="Amiri" w:hAnsi="Amiri" w:eastAsia="Amiri" w:cs="Amiri"/>
          <w:color w:val="111111"/>
          <w:sz w:val="28"/>
          <w:sz w:val="28"/>
          <w:szCs w:val="28"/>
          <w:rtl w:val="true"/>
          <w:lang w:bidi="ar-SA"/>
        </w:rPr>
        <w:t>لِأَنَّهُ يُوجِبُ الطَّعْنَ فِي نَسَبِ اولَئِكَ السَّاداتِ الاِكابِرِ وَأيضاً فَإلْحاقُ اولَئِكَ السَّادَاتِ بِابْرَاهِيمَ اَلْأَكْبَرِ يُوجِبُ قَطْعَهُمْ عَنِ ابراهيمَ الأصغَرِ وَحِينَئِذٍ يَصيرُ نَسَبُ ابْراهِيمَ الاصْغَرُ مَطعونَةٌ وَهُوَ باطِلٌ بِالاِجماعِ</w:t>
      </w:r>
    </w:p>
    <w:p>
      <w:pPr>
        <w:pStyle w:val="BookText"/>
        <w:rPr/>
      </w:pPr>
      <w:r>
        <w:rPr>
          <w:rFonts w:ascii="Amiri" w:hAnsi="Amiri" w:eastAsia="Amiri" w:cs="Amiri"/>
          <w:color w:val="111111"/>
          <w:sz w:val="28"/>
          <w:sz w:val="28"/>
          <w:szCs w:val="28"/>
          <w:rtl w:val="true"/>
          <w:lang w:bidi="ar-SA"/>
        </w:rPr>
        <w:t>نسب ابراهيم الاصغر مطعونة، وهو باطل بالاجماع</w:t>
      </w:r>
    </w:p>
    <w:p>
      <w:pPr>
        <w:pStyle w:val="BookText"/>
        <w:rPr/>
      </w:pPr>
      <w:r>
        <w:rPr>
          <w:rFonts w:ascii="IRNazanin" w:hAnsi="IRNazanin" w:eastAsia="IRNazanin"/>
          <w:color w:val="111111"/>
          <w:sz w:val="28"/>
          <w:sz w:val="28"/>
          <w:szCs w:val="28"/>
          <w:rtl w:val="true"/>
          <w:lang w:bidi="fa-IR"/>
        </w:rPr>
        <w:t>ابراهیم اصغر از دو فرزند خود موسی ابی سبحه و جعفر، دارای نسل بود و سیدرضی و سیدمرتضی، دو عالم بزرگ شیعه، از احفاد موسی ابی سبحه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سید جعفر اعرجي او در جانب شرقی بغداد در گذشته 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ابرز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شده است</w:t>
      </w:r>
      <w:r>
        <w:rPr>
          <w:rFonts w:eastAsia="IRNazanin" w:cs="IRNazanin"/>
          <w:color w:val="111111"/>
          <w:sz w:val="28"/>
          <w:szCs w:val="28"/>
          <w:rtl w:val="true"/>
          <w:lang w:bidi="fa-IR"/>
        </w:rPr>
        <w:t xml:space="preserve">. </w:t>
      </w:r>
      <w:r>
        <w:rPr>
          <w:rStyle w:val="FootnoteAnchor"/>
          <w:rtl w:val="true"/>
        </w:rPr>
        <w:footnoteReference w:id="222"/>
      </w:r>
    </w:p>
    <w:p>
      <w:pPr>
        <w:pStyle w:val="Heading4"/>
        <w:numPr>
          <w:ilvl w:val="3"/>
          <w:numId w:val="1"/>
        </w:numPr>
        <w:rPr/>
      </w:pPr>
      <w:bookmarkStart w:id="336" w:name="__RefHeading___Toc7681927_2142443653"/>
      <w:bookmarkStart w:id="337" w:name="_Toc126"/>
      <w:bookmarkEnd w:id="336"/>
      <w:r>
        <w:rPr/>
        <w:t>4</w:t>
      </w:r>
      <w:r>
        <w:rPr>
          <w:rtl w:val="true"/>
        </w:rPr>
        <w:t xml:space="preserve">. </w:t>
      </w:r>
      <w:r>
        <w:rPr>
          <w:rtl w:val="true"/>
        </w:rPr>
        <w:t>احمد</w:t>
      </w:r>
      <w:bookmarkEnd w:id="337"/>
    </w:p>
    <w:p>
      <w:pPr>
        <w:pStyle w:val="BookText"/>
        <w:rPr/>
      </w:pPr>
      <w:r>
        <w:rPr>
          <w:rFonts w:ascii="IRNazanin" w:hAnsi="IRNazanin" w:eastAsia="IRNazanin"/>
          <w:color w:val="111111"/>
          <w:sz w:val="28"/>
          <w:sz w:val="28"/>
          <w:szCs w:val="28"/>
          <w:rtl w:val="true"/>
          <w:lang w:bidi="fa-IR"/>
        </w:rPr>
        <w:t>به جز بیهقی سایر منابع از او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 آشوب </w:t>
      </w:r>
      <w:r>
        <w:rPr>
          <w:rFonts w:eastAsia="IRNazanin" w:cs="IRNazanin"/>
          <w:color w:val="111111"/>
          <w:sz w:val="28"/>
          <w:szCs w:val="28"/>
          <w:rtl w:val="true"/>
          <w:lang w:bidi="fa-IR"/>
        </w:rPr>
        <w:t>(</w:t>
      </w:r>
      <w:r>
        <w:rPr>
          <w:rFonts w:eastAsia="IRNazanin" w:cs="IRNazanin"/>
          <w:color w:val="111111"/>
          <w:sz w:val="28"/>
          <w:szCs w:val="28"/>
          <w:lang w:bidi="fa-IR"/>
        </w:rPr>
        <w:t>349/4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احمد و محمد و حمزه را از يك ام ولد دانسته اند؛ اما</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چند تن دیگر از فرزندان امام از يک مادر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احمدبن موسی علیه اسلام آگاهی های زیادی در منابع معتبر و کتب انساب</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شیخ مفید درباره 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موسی علیه اسلام مردی کریم، جلیل و با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موسی علیه اسلام او را دوست می داشت و بر دیگران مقدم می ساخت و مزرعه خود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به وی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احمدبن موسی علیه اسلام هزار بنده آزاد نمود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او در ادامه، روایتی را از اسماعیل بن موسی علیه اسلام نقل کرده که نشان دهنده</w:t>
      </w:r>
    </w:p>
    <w:p>
      <w:pPr>
        <w:pStyle w:val="BookText"/>
        <w:rPr/>
      </w:pPr>
      <w:r>
        <w:rPr>
          <w:rFonts w:ascii="IRNazanin" w:hAnsi="IRNazanin" w:eastAsia="IRNazanin"/>
          <w:color w:val="111111"/>
          <w:sz w:val="28"/>
          <w:sz w:val="28"/>
          <w:szCs w:val="28"/>
          <w:rtl w:val="true"/>
          <w:lang w:bidi="fa-IR"/>
        </w:rPr>
        <w:t>اهتمام حضرت به احمد و احترام خدم و حشم ایشان به وی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کتب ملل و نحل، درباره اعتقاد گروهی از شیعیان به امامت وی </w:t>
      </w:r>
    </w:p>
    <w:p>
      <w:pPr>
        <w:pStyle w:val="BookText"/>
        <w:rPr/>
      </w:pPr>
      <w:r>
        <w:rPr>
          <w:rFonts w:ascii="IRNazanin" w:hAnsi="IRNazanin" w:eastAsia="IRNazanin"/>
          <w:color w:val="111111"/>
          <w:sz w:val="28"/>
          <w:sz w:val="28"/>
          <w:szCs w:val="28"/>
          <w:rtl w:val="true"/>
          <w:lang w:bidi="fa-IR"/>
        </w:rPr>
        <w:t>پس از شهادت پدرش امام کاظم علیه اسلام اقوالی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کتاب تحفه العالم به نقل از لب الانساب نیشابوری، نقل شده که پس از شهادت امام کاظم علیه اسلام جمعی از شیعیان به خانه احمد آمدند و با وی بیعت کردند، اما او آنها را به امام رضا علیه اسلام هدایت نمود و ایشان را جانشین پدرش معرفی کرد و بیعت با خود را بیعت با امام رضا علیه اسلام دانست</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کشی نیز در رجال خود، به خروج احمد بن موسی علیه اسلام به همراه ابوالسرايا، پس از شهادت امام کاظم علیه اسلام اشاره مختصری کرده؛ </w:t>
      </w:r>
      <w:r>
        <w:rPr>
          <w:rStyle w:val="FootnoteAnchor"/>
          <w:rtl w:val="true"/>
        </w:rPr>
        <w:footnoteReference w:id="225"/>
      </w:r>
      <w:r>
        <w:rPr>
          <w:rFonts w:ascii="IRNazanin" w:hAnsi="IRNazanin" w:eastAsia="IRNazanin"/>
          <w:color w:val="111111"/>
          <w:sz w:val="28"/>
          <w:sz w:val="28"/>
          <w:szCs w:val="28"/>
          <w:rtl w:val="true"/>
          <w:lang w:bidi="fa-IR"/>
        </w:rPr>
        <w:t>اما در سایر منابع، از جزئیات و چگونگی شرکت احمد در این قیام سخنی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سید محسن امین، از لب الانساب نیشابوری نقل کرده که احمد بن موسی در بغداد مقیم بود و پس از شنیدن خبر شهادت امام رضا علیه اسلام ، بسیار محزون گشت و به شدت گریست و برای خون خواهی امام، از بغداد خارج شد و به همراه سه هزار تن از نوادگان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مأمون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آنها به قم رسیدند، والى مأمون بر این شهر با آنها مقابله کرد و گروهی از آنان شهید و در همان جا دفن شدند و اکنون دارای زیارتگاه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اسفراین در خراسان رسیدند و در زمین شوره زاری میان دو کوه توقف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مأمون بر آن ها حمله نمودند و با آن ها محاربه کردند و احمد در آن جا شهید گردید و به خاك سپرده شد و قبرش در آن جا زیارتگاه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نسب شناسان قبر و مزار او را در شیراز دانسته اند و این از اشتباهات عامه مردم است</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امروزه نسخه ای از کتاب لب الانساب نیشابوری در دسترس نیست و لذا نمی توان درباره این کتاب اظهار نظر قطعی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گونه که مرحوم </w:t>
      </w:r>
    </w:p>
    <w:p>
      <w:pPr>
        <w:pStyle w:val="BookText"/>
        <w:rPr/>
      </w:pPr>
      <w:r>
        <w:rPr>
          <w:rFonts w:ascii="IRNazanin" w:hAnsi="IRNazanin" w:eastAsia="IRNazanin"/>
          <w:color w:val="111111"/>
          <w:sz w:val="28"/>
          <w:sz w:val="28"/>
          <w:szCs w:val="28"/>
          <w:rtl w:val="true"/>
          <w:lang w:bidi="fa-IR"/>
        </w:rPr>
        <w:t xml:space="preserve">سید محسن امین نیز اشاره کرده، </w:t>
      </w:r>
      <w:r>
        <w:rPr>
          <w:rStyle w:val="FootnoteAnchor"/>
          <w:rtl w:val="true"/>
        </w:rPr>
        <w:footnoteReference w:id="227"/>
      </w:r>
      <w:r>
        <w:rPr>
          <w:rFonts w:ascii="IRNazanin" w:hAnsi="IRNazanin" w:eastAsia="IRNazanin"/>
          <w:color w:val="111111"/>
          <w:sz w:val="28"/>
          <w:sz w:val="28"/>
          <w:szCs w:val="28"/>
          <w:rtl w:val="true"/>
          <w:lang w:bidi="fa-IR"/>
        </w:rPr>
        <w:t>این داستان بیشتر می تواند شبیه داستان های جعلی باشد که عقل آن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محراب قاضی طباطبایی نیز آن را به</w:t>
      </w:r>
    </w:p>
    <w:p>
      <w:pPr>
        <w:pStyle w:val="BookText"/>
        <w:rPr/>
      </w:pPr>
      <w:r>
        <w:rPr>
          <w:rFonts w:ascii="IRNazanin" w:hAnsi="IRNazanin" w:eastAsia="IRNazanin"/>
          <w:color w:val="111111"/>
          <w:sz w:val="28"/>
          <w:sz w:val="28"/>
          <w:szCs w:val="28"/>
          <w:rtl w:val="true"/>
          <w:lang w:bidi="fa-IR"/>
        </w:rPr>
        <w:t>افسانه و خرافه نزديک دانسته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در تعدادی از منابع متأخر، از قبیل آثار العجم فرصت الدوله، بحرالانساب میرزا ملك الكتاب، هدیه احمدیه محمد جعفر شاملی و شب های پیشاور سلطان الواعظین، نیز به تفصیل از قیام احمد بن موسی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خونخواهی برادرش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وی توسط حاکم شیراز، سخن به میان آمده </w:t>
      </w:r>
      <w:r>
        <w:rPr>
          <w:rStyle w:val="FootnoteAnchor"/>
          <w:rtl w:val="true"/>
        </w:rPr>
        <w:footnoteReference w:id="229"/>
      </w:r>
      <w:r>
        <w:rPr>
          <w:rFonts w:ascii="IRNazanin" w:hAnsi="IRNazanin" w:eastAsia="IRNazanin"/>
          <w:color w:val="111111"/>
          <w:sz w:val="28"/>
          <w:sz w:val="28"/>
          <w:szCs w:val="28"/>
          <w:rtl w:val="true"/>
          <w:lang w:bidi="fa-IR"/>
        </w:rPr>
        <w:t>که این اقوال نیز به کلی فاقد اعتبار تاریخی است و در منابع معتبر و کهن، هیچ گونه سخنی در این موضوع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 پس از اشاره به اشتهار قبر وی در شیراز،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سبب مجيئه الى شیراز و وفاته فيها فلم اطلع فيه على شيء تطمئن به النفس</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قاضی طباطبایی نیز آن را افسانه ای بیش ندانسته است</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با این حال، در برخی منابع جغرافیایی قرن هشتم، به قبر وی در شیراز اشاره شده است</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ابن زرکوب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جنید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حادثه اکتشاف قبر وی را در دوره امیر مقرب الدین مسعود بن بدر، وزیر اتابک ابوبکر بن سعدبن زنگی،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زرکوب شیرازی در این باره می گوید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مقرب الدین مسعود بن بدر که از خاصگیان و مقربان اتابك ابوبکر بن سعد بوده، عمارتی در خاطر داشت و در آن جایگه، قبری یافته اند مکشوف </w:t>
      </w:r>
    </w:p>
    <w:p>
      <w:pPr>
        <w:pStyle w:val="BookText"/>
        <w:rPr/>
      </w:pPr>
      <w:r>
        <w:rPr>
          <w:rFonts w:ascii="IRNazanin" w:hAnsi="IRNazanin" w:eastAsia="IRNazanin"/>
          <w:color w:val="111111"/>
          <w:sz w:val="28"/>
          <w:sz w:val="28"/>
          <w:szCs w:val="28"/>
          <w:rtl w:val="true"/>
          <w:lang w:bidi="fa-IR"/>
        </w:rPr>
        <w:t>گشته، شخص مبارک او همچنان در حال اعتدال، تغییر و تبدیل در او تأثیر ناکرده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 که در انگشت مبارکش بود، احتياط فرموده اند منقش بوده به نام احمد بن موسی افاضل و عقلاء و اعیان شیراز جمع گشته اند و تحقیق کرده، صورت در حضرت اتابک معروض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ابوبکر، مشهدی بر</w:t>
      </w:r>
    </w:p>
    <w:p>
      <w:pPr>
        <w:pStyle w:val="BookText"/>
        <w:rPr/>
      </w:pPr>
      <w:r>
        <w:rPr>
          <w:rFonts w:ascii="IRNazanin" w:hAnsi="IRNazanin" w:eastAsia="IRNazanin"/>
          <w:color w:val="111111"/>
          <w:sz w:val="28"/>
          <w:sz w:val="28"/>
          <w:szCs w:val="28"/>
          <w:rtl w:val="true"/>
          <w:lang w:bidi="fa-IR"/>
        </w:rPr>
        <w:t xml:space="preserve">آن جا ساخته و عمارتی فرموده و به مرور زمان اشتهار یافته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جنید شیرازی هم درباره احمد بن موسی علیه اسلام و چگونگی اکتشاف قبر وی</w:t>
      </w:r>
    </w:p>
    <w:p>
      <w:p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قَدَّمَ شِيرَازٍ فَتُوُفِّيَ بِهَا فِي ايَامِ الْمَأْمُونِ بَعْدَ وَفَاهِ أَخِيهِ عَلَى الرِّضَا بِطُوسَ وَ كَانَ أَجْوَدَهُمْ وأرأَفَهُم نَفساً قَد أَعْتَقَ أَلْفَ رَقَبِهِ مِنَ الْعَبِيدِ والأَمَاءِ فِي سَبِيلِ اللَّهِ تَعَالي وَقِيلٌ اسْتُشْهِدَ وَلَمْ يُوقَفْ عَلى قَبرِهِ حَتَّى ظَهَرَ فِي عَهْدِ اَلْأَمِيرِ مُقَرَّبِ اَلدِّينِ مَسْعُود بْنُ بَدْرٍ فَبَنَى عَلَيْهِ بناءً وَقِيلٌ وُجِدَ فِي قَبْرِهِ كَمَا هُوَ صَحِيحاً طَرَى اللَّوْنَ لَم يَتَغَيَّرْ وعَلَيْهِ فَاضَهُ سابِغُهُ وفي يَدِهِ خَاتَمُ نَقْشٍ عَلَيْهِ العزه لِلَّه ِاِحْمَدُ بْنُ مُوسِي فَعَرَفُوهُ بِهِ ثُمَّ بَنَى عَلَيْهِ الاتابك ابو بكر بِنَاء اِرْفَعْ مِنْهُ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با توجه به داستان یاد شده و با استناد به قول ابونصر بخاری که احمد بن موسی مبرقع فرزند امام جواد علیه اسلام از قم به شیراز انتقال یافت و در آنجا درگذشت و مدفون شد، </w:t>
      </w:r>
      <w:r>
        <w:rPr>
          <w:rStyle w:val="FootnoteAnchor"/>
          <w:rtl w:val="true"/>
        </w:rPr>
        <w:footnoteReference w:id="235"/>
      </w:r>
      <w:r>
        <w:rPr>
          <w:rFonts w:ascii="IRNazanin" w:hAnsi="IRNazanin" w:eastAsia="IRNazanin"/>
          <w:color w:val="111111"/>
          <w:sz w:val="28"/>
          <w:sz w:val="28"/>
          <w:szCs w:val="28"/>
          <w:rtl w:val="true"/>
          <w:lang w:bidi="fa-IR"/>
        </w:rPr>
        <w:t>چند تن از پژوهش گران و صاحب نظران دوره اخیر احتمال قوی داده اند که قبر منسوب به احمد بن موسی علیه اسلام در شیراز، در واقع قبر احمد بن موسی مبرقع است</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به اقوال مربوط به قیام و شهادت احمد بن موسی علیه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اسفراین و چه در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وارد است که اگر واقعا چنین قیام بزرگ و گسترده ای صورت گرفته، پس چرا برخلاف دیگر قیام های بزرگ علویان، از دید </w:t>
      </w:r>
      <w:bookmarkStart w:id="338" w:name="pg15472_155381"/>
    </w:p>
    <w:p>
      <w:pPr>
        <w:pStyle w:val="BookText"/>
        <w:rPr/>
      </w:pPr>
      <w:bookmarkEnd w:id="338"/>
      <w:r>
        <w:rPr>
          <w:rFonts w:ascii="IRNazanin" w:hAnsi="IRNazanin" w:eastAsia="IRNazanin"/>
          <w:color w:val="111111"/>
          <w:sz w:val="28"/>
          <w:sz w:val="28"/>
          <w:szCs w:val="28"/>
          <w:rtl w:val="true"/>
          <w:lang w:bidi="fa-IR"/>
        </w:rPr>
        <w:t>سایر تاریخ نگاران و علمای انساب، از جمله ابوالفرج اصفهانی نویسنده مقاتل الطالبيين و نیز نویسنده منتقله الطالبيه و جز آن ها پنهان مانده است؟</w:t>
      </w:r>
    </w:p>
    <w:p>
      <w:pPr>
        <w:pStyle w:val="BookText"/>
        <w:rPr/>
      </w:pPr>
      <w:r>
        <w:rPr>
          <w:rFonts w:ascii="IRNazanin" w:hAnsi="IRNazanin" w:eastAsia="IRNazanin"/>
          <w:color w:val="111111"/>
          <w:sz w:val="28"/>
          <w:sz w:val="28"/>
          <w:szCs w:val="28"/>
          <w:rtl w:val="true"/>
          <w:lang w:bidi="fa-IR"/>
        </w:rPr>
        <w:t xml:space="preserve">با این حال، اگر بنابر ترجيح بین یکی از این دو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اسفراین و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 توجه به این که امروزه هنوز زیارتگاه کهن منسوب به احمد بن موسی علیه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لب الانساب نیز بدان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اسفراین باقی است، باید قول شهادت و دفن احمد بن موسی علیه اسلام در اسفراین را بر داستان شیراز ترجیح داد</w:t>
      </w:r>
      <w:r>
        <w:rPr>
          <w:rFonts w:eastAsia="IRNazanin" w:cs="IRNazanin"/>
          <w:color w:val="111111"/>
          <w:sz w:val="28"/>
          <w:szCs w:val="28"/>
          <w:rtl w:val="true"/>
          <w:lang w:bidi="fa-IR"/>
        </w:rPr>
        <w:t xml:space="preserve">. </w:t>
      </w:r>
      <w:r>
        <w:rPr>
          <w:rStyle w:val="FootnoteAnchor"/>
          <w:rtl w:val="true"/>
        </w:rPr>
        <w:footnoteReference w:id="237"/>
      </w:r>
    </w:p>
    <w:p>
      <w:pPr>
        <w:pStyle w:val="Heading4"/>
        <w:numPr>
          <w:ilvl w:val="3"/>
          <w:numId w:val="1"/>
        </w:numPr>
        <w:rPr/>
      </w:pPr>
      <w:bookmarkStart w:id="339" w:name="__RefHeading___Toc7681929_2142443653"/>
      <w:bookmarkStart w:id="340" w:name="_Toc127"/>
      <w:bookmarkEnd w:id="339"/>
      <w:r>
        <w:rPr/>
        <w:t>5</w:t>
      </w:r>
      <w:r>
        <w:rPr>
          <w:rtl w:val="true"/>
        </w:rPr>
        <w:t xml:space="preserve">. </w:t>
      </w:r>
      <w:r>
        <w:rPr>
          <w:rtl w:val="true"/>
        </w:rPr>
        <w:t>اسحاق</w:t>
      </w:r>
      <w:bookmarkEnd w:id="340"/>
    </w:p>
    <w:p>
      <w:pPr>
        <w:pStyle w:val="BookText"/>
        <w:rPr/>
      </w:pPr>
      <w:r>
        <w:rPr>
          <w:rFonts w:ascii="IRNazanin" w:hAnsi="IRNazanin" w:eastAsia="IRNazanin"/>
          <w:color w:val="111111"/>
          <w:sz w:val="28"/>
          <w:sz w:val="28"/>
          <w:szCs w:val="28"/>
          <w:rtl w:val="true"/>
          <w:lang w:bidi="fa-IR"/>
        </w:rPr>
        <w:t>در همه منابع، به جز الهدایه الکبری، از وی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طبرسی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ابن شهر آشوب </w:t>
      </w:r>
      <w:r>
        <w:rPr>
          <w:rFonts w:eastAsia="IRNazanin" w:cs="IRNazanin"/>
          <w:color w:val="111111"/>
          <w:sz w:val="28"/>
          <w:szCs w:val="28"/>
          <w:rtl w:val="true"/>
          <w:lang w:bidi="fa-IR"/>
        </w:rPr>
        <w:t>(</w:t>
      </w:r>
      <w:r>
        <w:rPr>
          <w:rFonts w:eastAsia="IRNazanin" w:cs="IRNazanin"/>
          <w:color w:val="111111"/>
          <w:sz w:val="28"/>
          <w:szCs w:val="28"/>
          <w:lang w:bidi="fa-IR"/>
        </w:rPr>
        <w:t>349/4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وی را ام ولد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عبدالله را از يك ام ولد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رجال خود، او را از اصحاب امام رضا علیه اسلام به شمار آورده است</w:t>
      </w:r>
      <w:r>
        <w:rPr>
          <w:rFonts w:eastAsia="IRNazanin" w:cs="IRNazanin"/>
          <w:color w:val="111111"/>
          <w:sz w:val="28"/>
          <w:szCs w:val="28"/>
          <w:rtl w:val="true"/>
          <w:lang w:bidi="fa-IR"/>
        </w:rPr>
        <w:t xml:space="preserve">. </w:t>
      </w:r>
      <w:r>
        <w:rPr>
          <w:rStyle w:val="FootnoteAnchor"/>
          <w:rtl w:val="true"/>
        </w:rPr>
        <w:footnoteReference w:id="238"/>
      </w:r>
    </w:p>
    <w:p>
      <w:pPr>
        <w:pStyle w:val="Heading4"/>
        <w:numPr>
          <w:ilvl w:val="3"/>
          <w:numId w:val="1"/>
        </w:numPr>
        <w:rPr/>
      </w:pPr>
      <w:bookmarkStart w:id="341" w:name="__RefHeading___Toc7681931_2142443653"/>
      <w:bookmarkStart w:id="342" w:name="_Toc128"/>
      <w:bookmarkEnd w:id="341"/>
      <w:r>
        <w:rPr/>
        <w:t>6</w:t>
      </w:r>
      <w:r>
        <w:rPr>
          <w:rtl w:val="true"/>
        </w:rPr>
        <w:t xml:space="preserve">. </w:t>
      </w:r>
      <w:r>
        <w:rPr>
          <w:rtl w:val="true"/>
        </w:rPr>
        <w:t>اسماعیل</w:t>
      </w:r>
      <w:bookmarkEnd w:id="342"/>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244/2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طبرسی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اسماعیل، جعفر، هارون و حسین را</w:t>
      </w:r>
    </w:p>
    <w:p>
      <w:pPr>
        <w:pStyle w:val="BookText"/>
        <w:rPr/>
      </w:pPr>
      <w:r>
        <w:rPr>
          <w:rFonts w:ascii="IRNazanin" w:hAnsi="IRNazanin" w:eastAsia="IRNazanin"/>
          <w:color w:val="111111"/>
          <w:sz w:val="28"/>
          <w:sz w:val="28"/>
          <w:szCs w:val="28"/>
          <w:rtl w:val="true"/>
          <w:lang w:bidi="fa-IR"/>
        </w:rPr>
        <w:t>از يک ام ولد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شهر آشوب </w:t>
      </w:r>
      <w:r>
        <w:rPr>
          <w:rFonts w:eastAsia="IRNazanin" w:cs="IRNazanin"/>
          <w:color w:val="111111"/>
          <w:sz w:val="28"/>
          <w:szCs w:val="28"/>
          <w:rtl w:val="true"/>
          <w:lang w:bidi="fa-IR"/>
        </w:rPr>
        <w:t>(</w:t>
      </w:r>
      <w:r>
        <w:rPr>
          <w:rFonts w:eastAsia="IRNazanin" w:cs="IRNazanin"/>
          <w:color w:val="111111"/>
          <w:sz w:val="28"/>
          <w:szCs w:val="28"/>
          <w:lang w:bidi="fa-IR"/>
        </w:rPr>
        <w:t>349/4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 حسین را حسن ذکر کرده</w:t>
      </w:r>
    </w:p>
    <w:p>
      <w:pPr>
        <w:pStyle w:val="BookText"/>
        <w:rPr/>
      </w:pPr>
      <w:r>
        <w:rPr>
          <w:rFonts w:ascii="IRNazanin" w:hAnsi="IRNazanin" w:eastAsia="IRNazanin"/>
          <w:color w:val="111111"/>
          <w:sz w:val="28"/>
          <w:sz w:val="28"/>
          <w:szCs w:val="28"/>
          <w:rtl w:val="true"/>
          <w:lang w:bidi="fa-IR"/>
        </w:rPr>
        <w:t>که ظاهرا اشتباه است؛ زیرا او يک حسن دیگر هم برای امام ذکر کرده است</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موسی علیه اسلام فقیه و محدث جلیل القدری بود که از پدران و اجداد خود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رجال برای او آثار بسیاری برشمرده اند که از آن جمله، به کتاب های الطهاره، الصلاه، الزكاه، الصوم، الحج، الجنائز، النكاح، الطلاق، الحدود، الديات، الدعاء، الرؤيا و السنن والآداب می توان اشاره کرد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43" w:name="pg15472_155382"/>
    </w:p>
    <w:p>
      <w:pPr>
        <w:pStyle w:val="BookText"/>
        <w:rPr/>
      </w:pPr>
      <w:bookmarkEnd w:id="343"/>
      <w:r>
        <w:rPr>
          <w:rFonts w:ascii="IRNazanin" w:hAnsi="IRNazanin" w:eastAsia="IRNazanin"/>
          <w:color w:val="111111"/>
          <w:sz w:val="28"/>
          <w:sz w:val="28"/>
          <w:szCs w:val="28"/>
          <w:rtl w:val="true"/>
          <w:lang w:bidi="fa-IR"/>
        </w:rPr>
        <w:t xml:space="preserve">به نقل از رجال کشی، زمانی که صفوان بن يحيی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مدینه</w:t>
      </w:r>
    </w:p>
    <w:p>
      <w:pPr>
        <w:pStyle w:val="BookText"/>
        <w:rPr/>
      </w:pPr>
      <w:r>
        <w:rPr>
          <w:rFonts w:ascii="IRNazanin" w:hAnsi="IRNazanin" w:eastAsia="IRNazanin"/>
          <w:color w:val="111111"/>
          <w:sz w:val="28"/>
          <w:sz w:val="28"/>
          <w:szCs w:val="28"/>
          <w:rtl w:val="true"/>
          <w:lang w:bidi="fa-IR"/>
        </w:rPr>
        <w:t>از دنیا رفت، حضرت امام جواد علیه اسلام کفن و حنوط برای او فرستادند و به عموی خود اسماعیل فرمودند تا بر جنازه او نماز گزارد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شیخ عباس قمی این روایت را در مدح اسماعیل بن موسی علیه اسلام کافی دانسته و از بهبهانی نیز در تعلیقه او نقل کرده است که کثرت تصانیف اسماعیل بر مدح او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کتاب جعفریات وی توضیح داده که بر کتاب هایی در فقه و حدیث مشتمل است و</w:t>
      </w:r>
    </w:p>
    <w:p>
      <w:pPr>
        <w:pStyle w:val="BookText"/>
        <w:rPr/>
      </w:pPr>
      <w:r>
        <w:rPr>
          <w:rFonts w:ascii="IRNazanin" w:hAnsi="IRNazanin" w:eastAsia="IRNazanin"/>
          <w:color w:val="111111"/>
          <w:sz w:val="28"/>
          <w:sz w:val="28"/>
          <w:szCs w:val="28"/>
          <w:rtl w:val="true"/>
          <w:lang w:bidi="fa-IR"/>
        </w:rPr>
        <w:t>تمام آن را از پدران بزرگوار خود از رسول خدا صلی الله علیه و آله روایت کرده و محدث نوری تمام آن را در مستدرک وسائل نقل کرده و در خاتمه مستدرک، آن را در نهایت اعتبار دانسته است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شیخ طوسی و نجاشی درباره او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مصر سکونت گزید و فرزندان او نیز در آن جا بودند</w:t>
      </w:r>
      <w:r>
        <w:rPr>
          <w:rFonts w:eastAsia="IRNazanin" w:cs="IRNazanin"/>
          <w:color w:val="111111"/>
          <w:sz w:val="28"/>
          <w:szCs w:val="28"/>
          <w:rtl w:val="true"/>
          <w:lang w:bidi="fa-IR"/>
        </w:rPr>
        <w:t xml:space="preserve">. </w:t>
      </w:r>
      <w:r>
        <w:rPr>
          <w:rStyle w:val="FootnoteAnchor"/>
          <w:rtl w:val="true"/>
        </w:rPr>
        <w:footnoteReference w:id="242"/>
      </w:r>
    </w:p>
    <w:p>
      <w:pPr>
        <w:pStyle w:val="Heading4"/>
        <w:numPr>
          <w:ilvl w:val="3"/>
          <w:numId w:val="1"/>
        </w:numPr>
        <w:rPr/>
      </w:pPr>
      <w:bookmarkStart w:id="344" w:name="__RefHeading___Toc7681933_2142443653"/>
      <w:bookmarkStart w:id="345" w:name="_Toc129"/>
      <w:bookmarkEnd w:id="344"/>
      <w:r>
        <w:rPr/>
        <w:t>7</w:t>
      </w:r>
      <w:r>
        <w:rPr>
          <w:rtl w:val="true"/>
        </w:rPr>
        <w:t xml:space="preserve">. </w:t>
      </w:r>
      <w:r>
        <w:rPr>
          <w:rtl w:val="true"/>
        </w:rPr>
        <w:t>جعفر</w:t>
      </w:r>
      <w:bookmarkEnd w:id="34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منابع، از جمله شیخ مفید </w:t>
      </w:r>
      <w:r>
        <w:rPr>
          <w:rFonts w:eastAsia="IRNazanin" w:cs="IRNazanin"/>
          <w:color w:val="111111"/>
          <w:sz w:val="28"/>
          <w:szCs w:val="28"/>
          <w:rtl w:val="true"/>
          <w:lang w:bidi="fa-IR"/>
        </w:rPr>
        <w:t>(</w:t>
      </w:r>
      <w:r>
        <w:rPr>
          <w:rFonts w:eastAsia="IRNazanin" w:cs="IRNazanin"/>
          <w:color w:val="111111"/>
          <w:sz w:val="28"/>
          <w:szCs w:val="28"/>
          <w:lang w:bidi="fa-IR"/>
        </w:rPr>
        <w:t>244/2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طبرسی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برادر اسماعیل، هارون و حسین از يک ام ولد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وی ابو الحسن بود و به دلیل سکونت در یکی از روستاهای مکه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جعفر الخواری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شدند؛ زیرا در یکی از روستاهای اطراف مدینه به درخت کاری مشغول بوده اند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منابع معتبر درباره تاریخ و محل وفات وی سکوت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فقيه بحر العلوم، سکونت وی در اطراف مکه بود و لقب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مهاجرت نکردن او به ایران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مدفون بودن وی در مکه یا مدینه بعید نیست </w:t>
      </w:r>
      <w:r>
        <w:rPr>
          <w:rStyle w:val="FootnoteAnchor"/>
          <w:rtl w:val="true"/>
        </w:rPr>
        <w:footnoteReference w:id="244"/>
      </w:r>
      <w:bookmarkStart w:id="346" w:name="pg15472_155383"/>
    </w:p>
    <w:p>
      <w:pPr>
        <w:pStyle w:val="Heading4"/>
        <w:numPr>
          <w:ilvl w:val="3"/>
          <w:numId w:val="1"/>
        </w:numPr>
        <w:rPr/>
      </w:pPr>
      <w:bookmarkStart w:id="347" w:name="__RefHeading___Toc7681935_2142443653"/>
      <w:bookmarkStart w:id="348" w:name="_Toc130"/>
      <w:bookmarkEnd w:id="346"/>
      <w:bookmarkEnd w:id="347"/>
      <w:r>
        <w:rPr/>
        <w:t>8</w:t>
      </w:r>
      <w:r>
        <w:rPr>
          <w:rtl w:val="true"/>
        </w:rPr>
        <w:t>.</w:t>
      </w:r>
      <w:r>
        <w:rPr>
          <w:rtl w:val="true"/>
        </w:rPr>
        <w:t>جعفر اصغر</w:t>
      </w:r>
      <w:bookmarkEnd w:id="348"/>
    </w:p>
    <w:p>
      <w:pPr>
        <w:pStyle w:val="BookText"/>
        <w:rPr/>
      </w:pPr>
      <w:r>
        <w:rPr>
          <w:rFonts w:ascii="IRNazanin" w:hAnsi="IRNazanin" w:eastAsia="IRNazanin"/>
          <w:color w:val="111111"/>
          <w:sz w:val="28"/>
          <w:sz w:val="28"/>
          <w:szCs w:val="28"/>
          <w:rtl w:val="true"/>
          <w:lang w:bidi="fa-IR"/>
        </w:rPr>
        <w:t xml:space="preserve">تنها ابن 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ابن جوزی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یاد کرده اند</w:t>
      </w:r>
      <w:r>
        <w:rPr>
          <w:rFonts w:eastAsia="IRNazanin" w:cs="IRNazanin"/>
          <w:color w:val="111111"/>
          <w:sz w:val="28"/>
          <w:szCs w:val="28"/>
          <w:rtl w:val="true"/>
          <w:lang w:bidi="fa-IR"/>
        </w:rPr>
        <w:t>.</w:t>
      </w:r>
    </w:p>
    <w:p>
      <w:pPr>
        <w:pStyle w:val="Heading4"/>
        <w:numPr>
          <w:ilvl w:val="3"/>
          <w:numId w:val="1"/>
        </w:numPr>
        <w:rPr/>
      </w:pPr>
      <w:bookmarkStart w:id="349" w:name="__RefHeading___Toc7681937_2142443653"/>
      <w:bookmarkStart w:id="350" w:name="_Toc131"/>
      <w:bookmarkEnd w:id="349"/>
      <w:r>
        <w:rPr/>
        <w:t>9</w:t>
      </w:r>
      <w:r>
        <w:rPr>
          <w:rtl w:val="true"/>
        </w:rPr>
        <w:t xml:space="preserve">. </w:t>
      </w:r>
      <w:r>
        <w:rPr>
          <w:rtl w:val="true"/>
        </w:rPr>
        <w:t>حسن</w:t>
      </w:r>
      <w:bookmarkEnd w:id="350"/>
    </w:p>
    <w:p>
      <w:pPr>
        <w:pStyle w:val="BookText"/>
        <w:rPr/>
      </w:pPr>
      <w:r>
        <w:rPr>
          <w:rFonts w:ascii="IRNazanin" w:hAnsi="IRNazanin" w:eastAsia="IRNazanin"/>
          <w:color w:val="111111"/>
          <w:sz w:val="28"/>
          <w:sz w:val="28"/>
          <w:szCs w:val="28"/>
          <w:rtl w:val="true"/>
          <w:lang w:bidi="fa-IR"/>
        </w:rPr>
        <w:t>همه منابع از وی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eastAsia="IRNazanin" w:cs="IRNazanin"/>
          <w:color w:val="111111"/>
          <w:sz w:val="28"/>
          <w:szCs w:val="28"/>
          <w:lang w:bidi="fa-IR"/>
        </w:rPr>
        <w:t>349/4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بار از وی نام برده که گویا بار دوم تحريف نام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یک حسن دیگر در شمار فرزندانی یاد می کند که در وجود آنها شك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کشی روایتی نقل شده که حسن بن موسی علیه اسلام برای يك مرد اعرابی، امام جواد علیه اسلام را وصی پیامبر صلی الله علیه و آله معرفی کرد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و این روایت نشان دهنده اعتقاد صریح وی به امامت آن حضرت است</w:t>
      </w:r>
      <w:r>
        <w:rPr>
          <w:rFonts w:eastAsia="IRNazanin" w:cs="IRNazanin"/>
          <w:color w:val="111111"/>
          <w:sz w:val="28"/>
          <w:szCs w:val="28"/>
          <w:rtl w:val="true"/>
          <w:lang w:bidi="fa-IR"/>
        </w:rPr>
        <w:t>.</w:t>
      </w:r>
    </w:p>
    <w:p>
      <w:pPr>
        <w:pStyle w:val="Heading4"/>
        <w:numPr>
          <w:ilvl w:val="3"/>
          <w:numId w:val="1"/>
        </w:numPr>
        <w:rPr/>
      </w:pPr>
      <w:bookmarkStart w:id="351" w:name="__RefHeading___Toc7681939_2142443653"/>
      <w:bookmarkStart w:id="352" w:name="_Toc132"/>
      <w:bookmarkEnd w:id="351"/>
      <w:r>
        <w:rPr/>
        <w:t>10</w:t>
      </w:r>
      <w:r>
        <w:rPr>
          <w:rtl w:val="true"/>
        </w:rPr>
        <w:t xml:space="preserve">. </w:t>
      </w:r>
      <w:r>
        <w:rPr>
          <w:rtl w:val="true"/>
        </w:rPr>
        <w:t>حسین</w:t>
      </w:r>
      <w:bookmarkEnd w:id="352"/>
    </w:p>
    <w:p>
      <w:pPr>
        <w:pStyle w:val="BookText"/>
        <w:rPr/>
      </w:pPr>
      <w:r>
        <w:rPr>
          <w:rFonts w:ascii="IRNazanin" w:hAnsi="IRNazanin" w:eastAsia="IRNazanin"/>
          <w:color w:val="111111"/>
          <w:sz w:val="28"/>
          <w:sz w:val="28"/>
          <w:szCs w:val="28"/>
          <w:rtl w:val="true"/>
          <w:lang w:bidi="fa-IR"/>
        </w:rPr>
        <w:t>خصیبی، بیهقی، ابن شهر آشوب و سبط ابن جوزی، از فرزندی به نام حسین</w:t>
      </w:r>
    </w:p>
    <w:p>
      <w:pPr>
        <w:pStyle w:val="BookText"/>
        <w:rPr/>
      </w:pPr>
      <w:r>
        <w:rPr>
          <w:rFonts w:ascii="IRNazanin" w:hAnsi="IRNazanin" w:eastAsia="IRNazanin"/>
          <w:color w:val="111111"/>
          <w:sz w:val="28"/>
          <w:sz w:val="28"/>
          <w:szCs w:val="28"/>
          <w:rtl w:val="true"/>
          <w:lang w:bidi="fa-IR"/>
        </w:rPr>
        <w:t>یاد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ابن شهر آشوب </w:t>
      </w:r>
      <w:r>
        <w:rPr>
          <w:rFonts w:eastAsia="IRNazanin" w:cs="IRNazanin"/>
          <w:color w:val="111111"/>
          <w:sz w:val="28"/>
          <w:szCs w:val="28"/>
          <w:rtl w:val="true"/>
          <w:lang w:bidi="fa-IR"/>
        </w:rPr>
        <w:t>(</w:t>
      </w:r>
      <w:r>
        <w:rPr>
          <w:rFonts w:eastAsia="IRNazanin" w:cs="IRNazanin"/>
          <w:color w:val="111111"/>
          <w:sz w:val="28"/>
          <w:szCs w:val="28"/>
          <w:lang w:bidi="fa-IR"/>
        </w:rPr>
        <w:t>349/4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از دو حسن نام</w:t>
      </w:r>
    </w:p>
    <w:p>
      <w:pPr>
        <w:pStyle w:val="BookText"/>
        <w:rPr/>
      </w:pPr>
      <w:r>
        <w:rPr>
          <w:rFonts w:ascii="IRNazanin" w:hAnsi="IRNazanin" w:eastAsia="IRNazanin"/>
          <w:color w:val="111111"/>
          <w:sz w:val="28"/>
          <w:sz w:val="28"/>
          <w:szCs w:val="28"/>
          <w:rtl w:val="true"/>
          <w:lang w:bidi="fa-IR"/>
        </w:rPr>
        <w:t>برده اند که شاید حسن دوم، تحریف نام حسین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244/2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طبرسی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اسماعیل، جعفر و هارون را از يک ام ولد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موسی علیه اسلام اخباری را درباره امام رضا علیه اسلام نقل کرده که نشان دهنده علم غیب آن حضرت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او هم چنین اقوال و احکامی را از پدرش امام کاظم روایت کرده که در کتب معتبر فقه و حدیث شیعه مانند کافی، تهذیب</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الاحكام و من لا يحضره الفقيه نقل شده است</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درباره محل وفات و دفن وی در کتب انساب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طباطبا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حسین بن موسی کاظم مقیم طبس بود و در آنجا درگذشت و</w:t>
      </w:r>
    </w:p>
    <w:p>
      <w:pPr>
        <w:pStyle w:val="BookText"/>
        <w:rPr/>
      </w:pPr>
      <w:r>
        <w:rPr>
          <w:rFonts w:ascii="IRNazanin" w:hAnsi="IRNazanin" w:eastAsia="IRNazanin"/>
          <w:color w:val="111111"/>
          <w:sz w:val="28"/>
          <w:sz w:val="28"/>
          <w:szCs w:val="28"/>
          <w:rtl w:val="true"/>
          <w:lang w:bidi="fa-IR"/>
        </w:rPr>
        <w:t>قبرش همان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 در ادامه، از شیخ الشرف ابی حرب محمد بن محسن حسینی نقل کرده</w:t>
      </w:r>
    </w:p>
    <w:p>
      <w:pPr>
        <w:pStyle w:val="BookText"/>
        <w:rPr/>
      </w:pPr>
      <w:r>
        <w:rPr>
          <w:rFonts w:ascii="IRNazanin" w:hAnsi="IRNazanin" w:eastAsia="IRNazanin"/>
          <w:color w:val="111111"/>
          <w:sz w:val="28"/>
          <w:sz w:val="28"/>
          <w:szCs w:val="28"/>
          <w:rtl w:val="true"/>
          <w:lang w:bidi="fa-IR"/>
        </w:rPr>
        <w:t>است که حسین بن موسی مقیم بغداد بود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طبسی ها می پندارند که حسین بن موسی در طبس درگذشته است و قبر وی و فرزندانش در آنجا هستند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بقعه حسین در طبس تا به امروز پابرجا و از</w:t>
      </w:r>
    </w:p>
    <w:p>
      <w:pPr>
        <w:pStyle w:val="BookText"/>
        <w:rPr/>
      </w:pPr>
      <w:r>
        <w:rPr>
          <w:rFonts w:ascii="IRNazanin" w:hAnsi="IRNazanin" w:eastAsia="IRNazanin"/>
          <w:color w:val="111111"/>
          <w:sz w:val="28"/>
          <w:sz w:val="28"/>
          <w:szCs w:val="28"/>
          <w:rtl w:val="true"/>
          <w:lang w:bidi="fa-IR"/>
        </w:rPr>
        <w:t>قدمت تاریخی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دوره های بعدی و متأخر، از مدفن و شهادت او در شیراز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منابعی که از مدفن وی در شیراز سخن گفته اند، شیرازنامه ابن زرکوب شیرازی و شدا لازار جنید شیرازی است که حادثه آشکار شدن قبر وی را به اختصار، اما تقریبا مشابه حادثه آشکار شدن قبر احمد بن موسی علیه السلام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زرکوب می نویسد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زاده معصوم الحسين بن موسی در محلت باغ قتلغ از محلات شیراز افتاده و به گنبد باغ قتلغ اشتهار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که شخص مبارکش ظاهر گشت، در ایام سلطنت اتابک بوده و بر سر قبر او گنبدی ساخته بود و به</w:t>
      </w:r>
    </w:p>
    <w:p>
      <w:pPr>
        <w:pStyle w:val="BookText"/>
        <w:rPr/>
      </w:pPr>
      <w:r>
        <w:rPr>
          <w:rFonts w:ascii="IRNazanin" w:hAnsi="IRNazanin" w:eastAsia="IRNazanin"/>
          <w:color w:val="111111"/>
          <w:sz w:val="28"/>
          <w:sz w:val="28"/>
          <w:szCs w:val="28"/>
          <w:rtl w:val="true"/>
          <w:lang w:bidi="fa-IR"/>
        </w:rPr>
        <w:t>مرور ایام از حال خود بگردید، اما اسم گنبد بر آن جا برقرار باقی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جنید شیرازی حادثه آشکار شدن قبر وی را با تفصیل بیش تری آورده و خلاصه آن چنین است که حاکم شیراز به نام قتلغ خان، باغی داشت که سرایدار آن، شب های جمعه نوری را مشاهده می کرد که از تپه ای در میان باغ می تابید</w:t>
      </w:r>
      <w:r>
        <w:rPr>
          <w:rFonts w:eastAsia="IRNazanin" w:cs="IRNazanin"/>
          <w:color w:val="111111"/>
          <w:sz w:val="28"/>
          <w:szCs w:val="28"/>
          <w:rtl w:val="true"/>
          <w:lang w:bidi="fa-IR"/>
        </w:rPr>
        <w:t xml:space="preserve">. </w:t>
      </w:r>
      <w:bookmarkStart w:id="353" w:name="pg15472_155385"/>
    </w:p>
    <w:p>
      <w:pPr>
        <w:pStyle w:val="BookText"/>
        <w:rPr/>
      </w:pPr>
      <w:bookmarkEnd w:id="353"/>
      <w:r>
        <w:rPr>
          <w:rFonts w:ascii="IRNazanin" w:hAnsi="IRNazanin" w:eastAsia="IRNazanin"/>
          <w:color w:val="111111"/>
          <w:sz w:val="28"/>
          <w:sz w:val="28"/>
          <w:szCs w:val="28"/>
          <w:rtl w:val="true"/>
          <w:lang w:bidi="fa-IR"/>
        </w:rPr>
        <w:t>سرایدار باغ موضوع را به اطلاع قتلغ خان رساند و او دستور داد تا زمین را بشکافند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شکافتن زمین، با جسدی تازه و سالم مواجه شدند که در یک دست خود قرآن و در دست دیگرش شمشیر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موجود، آن را متعلق به حسین بن موسی علیه السلام دانستند و به دستور حاکم، گنبدی بر فراز قبر وی ساختند</w:t>
      </w:r>
      <w:r>
        <w:rPr>
          <w:rFonts w:eastAsia="IRNazanin" w:cs="IRNazanin"/>
          <w:color w:val="111111"/>
          <w:sz w:val="28"/>
          <w:szCs w:val="28"/>
          <w:rtl w:val="true"/>
          <w:lang w:bidi="fa-IR"/>
        </w:rPr>
        <w:t xml:space="preserve">. </w:t>
      </w:r>
      <w:r>
        <w:rPr>
          <w:rStyle w:val="FootnoteAnchor"/>
          <w:rtl w:val="true"/>
        </w:rPr>
        <w:footnoteReference w:id="251"/>
      </w:r>
    </w:p>
    <w:p>
      <w:pPr>
        <w:pStyle w:val="Heading4"/>
        <w:numPr>
          <w:ilvl w:val="3"/>
          <w:numId w:val="1"/>
        </w:numPr>
        <w:rPr/>
      </w:pPr>
      <w:bookmarkStart w:id="354" w:name="__RefHeading___Toc7681941_2142443653"/>
      <w:bookmarkStart w:id="355" w:name="_Toc133"/>
      <w:bookmarkEnd w:id="354"/>
      <w:r>
        <w:rPr/>
        <w:t>11</w:t>
      </w:r>
      <w:r>
        <w:rPr>
          <w:rtl w:val="true"/>
        </w:rPr>
        <w:t xml:space="preserve">. </w:t>
      </w:r>
      <w:r>
        <w:rPr>
          <w:rtl w:val="true"/>
        </w:rPr>
        <w:t>حمزه</w:t>
      </w:r>
      <w:bookmarkEnd w:id="355"/>
    </w:p>
    <w:p>
      <w:pPr>
        <w:pStyle w:val="BookText"/>
        <w:rPr/>
      </w:pPr>
      <w:r>
        <w:rPr>
          <w:rFonts w:ascii="IRNazanin" w:hAnsi="IRNazanin" w:eastAsia="IRNazanin"/>
          <w:color w:val="111111"/>
          <w:sz w:val="28"/>
          <w:sz w:val="28"/>
          <w:szCs w:val="28"/>
          <w:rtl w:val="true"/>
          <w:lang w:bidi="fa-IR"/>
        </w:rPr>
        <w:t xml:space="preserve">بیشتر منابع، از جمله شیخ مفید </w:t>
      </w:r>
      <w:r>
        <w:rPr>
          <w:rFonts w:eastAsia="IRNazanin" w:cs="IRNazanin"/>
          <w:color w:val="111111"/>
          <w:sz w:val="28"/>
          <w:szCs w:val="28"/>
          <w:rtl w:val="true"/>
          <w:lang w:bidi="fa-IR"/>
        </w:rPr>
        <w:t>(</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ابن شهر آشوب </w:t>
      </w:r>
      <w:r>
        <w:rPr>
          <w:rFonts w:eastAsia="IRNazanin" w:cs="IRNazanin"/>
          <w:color w:val="111111"/>
          <w:sz w:val="28"/>
          <w:szCs w:val="28"/>
          <w:rtl w:val="true"/>
          <w:lang w:bidi="fa-IR"/>
        </w:rPr>
        <w:t>(</w:t>
      </w:r>
      <w:r>
        <w:rPr>
          <w:rFonts w:eastAsia="IRNazanin" w:cs="IRNazanin"/>
          <w:color w:val="111111"/>
          <w:sz w:val="28"/>
          <w:szCs w:val="28"/>
          <w:lang w:bidi="fa-IR"/>
        </w:rPr>
        <w:t>349/4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حمزه و احمد و محمد را از يك ام ولد دانسته اند؛ اما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 و محمد و رقیه را از يک مادر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منابع معتبر تاریخی، درباره جزئیات زندگی حمزه اطلاعات فراوانی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بن عباد در رساله ای که در احوال حضرت عبدالعظیم حسنی نگاشته، آورده است که عبدالعظیم حسنی در ایام حضور خود در شهرری، قبری را که امروزه در مقابل قبر خود اوست، زیارت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قبر یکی از فرزندان موسی بن جعفر علیه السلام است</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با توجه به این که این قبر از دیرباز به امامزاده حمزه فرزند امام کاظم آشهرت داشته و بسیاری از علمای معاصر نیز با استناد به رساله صاحب بن عباد، از میان سایر مزارات منسوب به حمزه بن موسی علیه السلام ، این قبر را از آن وی دانسته اند، می توان چنین نتیجه گرفت که نامبرده در پایان عمر خود به صورت پنهانی به ری آمده و در این شهر از دنیا رفته است</w:t>
      </w:r>
      <w:r>
        <w:rPr>
          <w:rFonts w:eastAsia="IRNazanin" w:cs="IRNazanin"/>
          <w:color w:val="111111"/>
          <w:sz w:val="28"/>
          <w:szCs w:val="28"/>
          <w:rtl w:val="true"/>
          <w:lang w:bidi="fa-IR"/>
        </w:rPr>
        <w:t xml:space="preserve">. </w:t>
      </w:r>
      <w:bookmarkStart w:id="356" w:name="pg15472_155386"/>
    </w:p>
    <w:p>
      <w:pPr>
        <w:pStyle w:val="Heading4"/>
        <w:numPr>
          <w:ilvl w:val="3"/>
          <w:numId w:val="1"/>
        </w:numPr>
        <w:rPr/>
      </w:pPr>
      <w:bookmarkStart w:id="357" w:name="__RefHeading___Toc7681943_2142443653"/>
      <w:bookmarkStart w:id="358" w:name="_Toc134"/>
      <w:bookmarkEnd w:id="356"/>
      <w:bookmarkEnd w:id="357"/>
      <w:r>
        <w:rPr/>
        <w:t>12</w:t>
      </w:r>
      <w:r>
        <w:rPr>
          <w:rtl w:val="true"/>
        </w:rPr>
        <w:t xml:space="preserve">. </w:t>
      </w:r>
      <w:r>
        <w:rPr>
          <w:rtl w:val="true"/>
        </w:rPr>
        <w:t>داوود</w:t>
      </w:r>
      <w:bookmarkEnd w:id="358"/>
    </w:p>
    <w:p>
      <w:pPr>
        <w:pStyle w:val="BookText"/>
        <w:rPr/>
      </w:pPr>
      <w:r>
        <w:rPr>
          <w:rFonts w:ascii="IRNazanin" w:hAnsi="IRNazanin" w:eastAsia="IRNazanin"/>
          <w:color w:val="111111"/>
          <w:sz w:val="28"/>
          <w:sz w:val="28"/>
          <w:szCs w:val="28"/>
          <w:rtl w:val="true"/>
          <w:lang w:bidi="fa-IR"/>
        </w:rPr>
        <w:t xml:space="preserve">در منابع تراجم ائمه، اشاره ای به وی نشده است و تنها نسب شناسانی نظیر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نام برده اند</w:t>
      </w:r>
      <w:r>
        <w:rPr>
          <w:rFonts w:eastAsia="IRNazanin" w:cs="IRNazanin"/>
          <w:color w:val="111111"/>
          <w:sz w:val="28"/>
          <w:szCs w:val="28"/>
          <w:rtl w:val="true"/>
          <w:lang w:bidi="fa-IR"/>
        </w:rPr>
        <w:t>.</w:t>
      </w:r>
    </w:p>
    <w:p>
      <w:pPr>
        <w:pStyle w:val="Heading4"/>
        <w:numPr>
          <w:ilvl w:val="3"/>
          <w:numId w:val="1"/>
        </w:numPr>
        <w:rPr/>
      </w:pPr>
      <w:bookmarkStart w:id="359" w:name="__RefHeading___Toc7681945_2142443653"/>
      <w:bookmarkStart w:id="360" w:name="_Toc135"/>
      <w:bookmarkEnd w:id="359"/>
      <w:r>
        <w:rPr/>
        <w:t>13</w:t>
      </w:r>
      <w:r>
        <w:rPr>
          <w:rtl w:val="true"/>
        </w:rPr>
        <w:t xml:space="preserve">. </w:t>
      </w:r>
      <w:r>
        <w:rPr>
          <w:rtl w:val="true"/>
        </w:rPr>
        <w:t>زید</w:t>
      </w:r>
      <w:bookmarkEnd w:id="360"/>
    </w:p>
    <w:p>
      <w:pPr>
        <w:pStyle w:val="BookText"/>
        <w:rPr/>
      </w:pPr>
      <w:r>
        <w:rPr>
          <w:rFonts w:ascii="IRNazanin" w:hAnsi="IRNazanin" w:eastAsia="IRNazanin"/>
          <w:color w:val="111111"/>
          <w:sz w:val="28"/>
          <w:sz w:val="28"/>
          <w:szCs w:val="28"/>
          <w:rtl w:val="true"/>
          <w:lang w:bidi="fa-IR"/>
        </w:rPr>
        <w:t xml:space="preserve">وی به اجماع منابع، </w:t>
      </w:r>
      <w:r>
        <w:rPr>
          <w:rStyle w:val="FootnoteAnchor"/>
          <w:rtl w:val="true"/>
        </w:rPr>
        <w:footnoteReference w:id="253"/>
      </w:r>
      <w:r>
        <w:rPr>
          <w:rFonts w:ascii="IRNazanin" w:hAnsi="IRNazanin" w:eastAsia="IRNazanin"/>
          <w:color w:val="111111"/>
          <w:sz w:val="28"/>
          <w:sz w:val="28"/>
          <w:szCs w:val="28"/>
          <w:rtl w:val="true"/>
          <w:lang w:bidi="fa-IR"/>
        </w:rPr>
        <w:t>ملقب به زیدالنار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شیخ صدوق، وی بر عقیده زیدیه بود و در بغداد سکونت داشت</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او در روزگار مأمون در بصره قیام کرد و خانه های بنی عباس را به آتش کشید و از آن رو، به زید النار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کردند و نزد مأمون در مرو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او را شفاعت کردند و مأمون او را بخشید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ابن اثیر در ضمن حوادث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می نویسد </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سارَ على بن سعيد الى اَلْبَصْرَهْ فَأَخَذَهَا مِنَ اَلْعَلَوِيِّينَ وكان بها زَيْدُ بْنُ موسي بْنِ جَعْفَرِ بْنِ مُحَمَّدِ بْنِ على بْنِ اَلْحُسَيْنِ بْنِ على عليه السَّلاَمُ وهُوَ الَّذي يُسَمَّى زَيْدَ النَّارِ وَإنَّما سُمِّيَ بِها لِكُثرِهِ مَا أُحْرِقَ بِالْبَصَرَهِ مِن دُورِ العَبَّاسِيّينَ وأتْباعِهِم وكانَ اذا اتِّي رَجُلٌ مِنَ المُسَوِّدِهِ احرَقْهُ وأَخَذَ أَمْوَالاً كَثِيرَهُ مِن امْوالِ التُّجَّارِ سَوِيَ امْوال بَنِي اَلْعَبَّاسِ فَلَمَّا وَصل عَلَى إِلَى الْبَصْرَهِ اسْتَأْمَنَهُ زَيْدٌ فَأَمَّنَهُ وأَخَذَهُ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شیخ صدوق، امام رضا علیه السلام برادر خود زید را به علت کارهایش در </w:t>
      </w:r>
      <w:bookmarkStart w:id="361" w:name="pg15472_155387"/>
    </w:p>
    <w:p>
      <w:pPr>
        <w:pStyle w:val="BookText"/>
        <w:rPr/>
      </w:pPr>
      <w:bookmarkEnd w:id="361"/>
      <w:r>
        <w:rPr>
          <w:rFonts w:ascii="IRNazanin" w:hAnsi="IRNazanin" w:eastAsia="IRNazanin"/>
          <w:color w:val="111111"/>
          <w:sz w:val="28"/>
          <w:sz w:val="28"/>
          <w:szCs w:val="28"/>
          <w:rtl w:val="true"/>
          <w:lang w:bidi="fa-IR"/>
        </w:rPr>
        <w:t>بصره، به شدت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نیز آمده که مأمون زید را نزد امام رضا علیه السلام فرستاد و به خاطر ایشان از خطاهای او گذشت و حضرت نیز با او تندی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وی را آزاد ساختند و سوگند خوردند که تا زنده هستند با زید سخن نگویند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به گفته ابونصر بخاری، مأمون در آغاز زید النار را بخشید، اما سرانجام او را</w:t>
      </w:r>
    </w:p>
    <w:p>
      <w:pPr>
        <w:pStyle w:val="BookText"/>
        <w:rPr/>
      </w:pPr>
      <w:r>
        <w:rPr>
          <w:rFonts w:ascii="IRNazanin" w:hAnsi="IRNazanin" w:eastAsia="IRNazanin"/>
          <w:color w:val="111111"/>
          <w:sz w:val="28"/>
          <w:sz w:val="28"/>
          <w:szCs w:val="28"/>
          <w:rtl w:val="true"/>
          <w:lang w:bidi="fa-IR"/>
        </w:rPr>
        <w:t xml:space="preserve">به واسطه خورانیدن سم به قتل رساند و او در شهر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کشور ترکمنستان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اما رازی، پس از نقل قول بخاری،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يَصِحُّ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رد کرده است</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به روایت شیخ صدوق، زید تا آخر خلافت متوکل عباسی زنده بود و در سامرا از دنیا رفت</w:t>
      </w:r>
      <w:r>
        <w:rPr>
          <w:rFonts w:eastAsia="IRNazanin" w:cs="IRNazanin"/>
          <w:color w:val="111111"/>
          <w:sz w:val="28"/>
          <w:szCs w:val="28"/>
          <w:rtl w:val="true"/>
          <w:lang w:bidi="fa-IR"/>
        </w:rPr>
        <w:t xml:space="preserve">. </w:t>
      </w:r>
      <w:r>
        <w:rPr>
          <w:rStyle w:val="FootnoteAnchor"/>
          <w:rtl w:val="true"/>
        </w:rPr>
        <w:footnoteReference w:id="260"/>
      </w:r>
    </w:p>
    <w:p>
      <w:pPr>
        <w:pStyle w:val="Heading4"/>
        <w:numPr>
          <w:ilvl w:val="3"/>
          <w:numId w:val="1"/>
        </w:numPr>
        <w:rPr/>
      </w:pPr>
      <w:bookmarkStart w:id="362" w:name="__RefHeading___Toc7681947_2142443653"/>
      <w:bookmarkStart w:id="363" w:name="_Toc136"/>
      <w:bookmarkEnd w:id="362"/>
      <w:r>
        <w:rPr/>
        <w:t>14</w:t>
      </w:r>
      <w:r>
        <w:rPr>
          <w:rtl w:val="true"/>
        </w:rPr>
        <w:t xml:space="preserve">. </w:t>
      </w:r>
      <w:r>
        <w:rPr>
          <w:rtl w:val="true"/>
        </w:rPr>
        <w:t>سلیمان</w:t>
      </w:r>
      <w:bookmarkEnd w:id="363"/>
    </w:p>
    <w:p>
      <w:pPr>
        <w:pStyle w:val="BookText"/>
        <w:rPr/>
      </w:pPr>
      <w:r>
        <w:rPr>
          <w:rFonts w:ascii="IRNazanin" w:hAnsi="IRNazanin" w:eastAsia="IRNazanin"/>
          <w:color w:val="111111"/>
          <w:sz w:val="28"/>
          <w:sz w:val="28"/>
          <w:szCs w:val="28"/>
          <w:rtl w:val="true"/>
          <w:lang w:bidi="fa-IR"/>
        </w:rPr>
        <w:t xml:space="preserve">شیخ مفید، طبرسی، طبری، مری، رازی و ابن عنبه از وی نام برده اند؛ اما ابن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خشاب، خصیبی و ابن شهر آشوب از وی نام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ص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او را</w:t>
      </w:r>
    </w:p>
    <w:p>
      <w:pPr>
        <w:pStyle w:val="BookText"/>
        <w:rPr/>
      </w:pPr>
      <w:r>
        <w:rPr>
          <w:rFonts w:ascii="IRNazanin" w:hAnsi="IRNazanin" w:eastAsia="IRNazanin"/>
          <w:color w:val="111111"/>
          <w:sz w:val="28"/>
          <w:sz w:val="28"/>
          <w:szCs w:val="28"/>
          <w:rtl w:val="true"/>
          <w:lang w:bidi="fa-IR"/>
        </w:rPr>
        <w:t>در شمار فرزندانی آورده که در وجودشان شک هست</w:t>
      </w:r>
      <w:r>
        <w:rPr>
          <w:rFonts w:eastAsia="IRNazanin" w:cs="IRNazanin"/>
          <w:color w:val="111111"/>
          <w:sz w:val="28"/>
          <w:szCs w:val="28"/>
          <w:rtl w:val="true"/>
          <w:lang w:bidi="fa-IR"/>
        </w:rPr>
        <w:t>.</w:t>
      </w:r>
    </w:p>
    <w:p>
      <w:pPr>
        <w:pStyle w:val="Heading4"/>
        <w:numPr>
          <w:ilvl w:val="3"/>
          <w:numId w:val="1"/>
        </w:numPr>
        <w:rPr/>
      </w:pPr>
      <w:bookmarkStart w:id="364" w:name="__RefHeading___Toc7681949_2142443653"/>
      <w:bookmarkStart w:id="365" w:name="_Toc137"/>
      <w:bookmarkEnd w:id="364"/>
      <w:r>
        <w:rPr/>
        <w:t>15</w:t>
      </w:r>
      <w:r>
        <w:rPr>
          <w:rtl w:val="true"/>
        </w:rPr>
        <w:t xml:space="preserve">. </w:t>
      </w:r>
      <w:r>
        <w:rPr>
          <w:rtl w:val="true"/>
        </w:rPr>
        <w:t>عباس</w:t>
      </w:r>
      <w:bookmarkEnd w:id="365"/>
    </w:p>
    <w:p>
      <w:pPr>
        <w:pStyle w:val="BookText"/>
        <w:rPr/>
      </w:pPr>
      <w:r>
        <w:rPr>
          <w:rFonts w:ascii="IRNazanin" w:hAnsi="IRNazanin" w:eastAsia="IRNazanin"/>
          <w:color w:val="111111"/>
          <w:sz w:val="28"/>
          <w:sz w:val="28"/>
          <w:szCs w:val="28"/>
          <w:rtl w:val="true"/>
          <w:lang w:bidi="fa-IR"/>
        </w:rPr>
        <w:t>تنها ابن خشاب از وی یاد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عباس قمی درباره وی می نویسد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ملاحظه نسخه وصیت نامه پدرش موسی بن جعفر علیه السلام که در عیون اخبارالرضاست ، </w:t>
      </w:r>
      <w:r>
        <w:rPr>
          <w:rStyle w:val="FootnoteAnchor"/>
          <w:rtl w:val="true"/>
        </w:rPr>
        <w:footnoteReference w:id="261"/>
      </w:r>
      <w:r>
        <w:rPr>
          <w:rFonts w:ascii="IRNazanin" w:hAnsi="IRNazanin" w:eastAsia="IRNazanin"/>
          <w:color w:val="111111"/>
          <w:sz w:val="28"/>
          <w:sz w:val="28"/>
          <w:szCs w:val="28"/>
          <w:rtl w:val="true"/>
          <w:lang w:bidi="fa-IR"/>
        </w:rPr>
        <w:t>قدح در او و قلت معرفتش به امام زمانش حضرت امام رضا علیه السلام معلوم می شود</w:t>
      </w:r>
      <w:r>
        <w:rPr>
          <w:rFonts w:eastAsia="IRNazanin" w:cs="IRNazanin"/>
          <w:color w:val="111111"/>
          <w:sz w:val="28"/>
          <w:szCs w:val="28"/>
          <w:rtl w:val="true"/>
          <w:lang w:bidi="fa-IR"/>
        </w:rPr>
        <w:t xml:space="preserve">. </w:t>
      </w:r>
      <w:bookmarkStart w:id="366" w:name="pg15472_155388"/>
    </w:p>
    <w:p>
      <w:pPr>
        <w:pStyle w:val="BookText"/>
        <w:rPr/>
      </w:pPr>
      <w:bookmarkEnd w:id="366"/>
      <w:r>
        <w:rPr>
          <w:rFonts w:ascii="IRNazanin" w:hAnsi="IRNazanin" w:eastAsia="IRNazanin"/>
          <w:color w:val="111111"/>
          <w:sz w:val="28"/>
          <w:sz w:val="28"/>
          <w:szCs w:val="28"/>
          <w:rtl w:val="true"/>
          <w:lang w:bidi="fa-IR"/>
        </w:rPr>
        <w:t>هم چنین در ادامه از آقا سید مهدی قزوینی در کتابش فلک النجاه چنین نقل</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اولاد ائمه دو قبری است مشهور در مشهد امام موسی علیه السلام از اولاد آن حضرت لكن معروف نیستند و بعضی گفته اند که یکی از آن دو قبر عباس پسر امام موسی علیه السلام است که در حق او قدح شده است</w:t>
      </w:r>
      <w:r>
        <w:rPr>
          <w:rFonts w:eastAsia="IRNazanin" w:cs="IRNazanin"/>
          <w:color w:val="111111"/>
          <w:sz w:val="28"/>
          <w:szCs w:val="28"/>
          <w:rtl w:val="true"/>
          <w:lang w:bidi="fa-IR"/>
        </w:rPr>
        <w:t xml:space="preserve">.» </w:t>
      </w:r>
      <w:r>
        <w:rPr>
          <w:rStyle w:val="FootnoteAnchor"/>
          <w:rtl w:val="true"/>
        </w:rPr>
        <w:footnoteReference w:id="262"/>
      </w:r>
    </w:p>
    <w:p>
      <w:pPr>
        <w:pStyle w:val="Heading4"/>
        <w:numPr>
          <w:ilvl w:val="3"/>
          <w:numId w:val="1"/>
        </w:numPr>
        <w:rPr/>
      </w:pPr>
      <w:bookmarkStart w:id="367" w:name="__RefHeading___Toc7681951_2142443653"/>
      <w:bookmarkStart w:id="368" w:name="_Toc138"/>
      <w:bookmarkEnd w:id="367"/>
      <w:r>
        <w:rPr/>
        <w:t>16</w:t>
      </w:r>
      <w:r>
        <w:rPr>
          <w:rtl w:val="true"/>
        </w:rPr>
        <w:t xml:space="preserve">. </w:t>
      </w:r>
      <w:r>
        <w:rPr>
          <w:rtl w:val="true"/>
        </w:rPr>
        <w:t>عبدالرحمان</w:t>
      </w:r>
      <w:bookmarkEnd w:id="368"/>
    </w:p>
    <w:p>
      <w:pPr>
        <w:pStyle w:val="BookText"/>
        <w:rPr/>
      </w:pPr>
      <w:r>
        <w:rPr>
          <w:rFonts w:ascii="IRNazanin" w:hAnsi="IRNazanin" w:eastAsia="IRNazanin"/>
          <w:color w:val="111111"/>
          <w:sz w:val="28"/>
          <w:sz w:val="28"/>
          <w:szCs w:val="28"/>
          <w:rtl w:val="true"/>
          <w:lang w:bidi="fa-IR"/>
        </w:rPr>
        <w:t>مفید، طبرسی، طبری و بیهقی از او نام نبرده، اما دیگران نام برده اند</w:t>
      </w:r>
      <w:r>
        <w:rPr>
          <w:rFonts w:eastAsia="IRNazanin" w:cs="IRNazanin"/>
          <w:color w:val="111111"/>
          <w:sz w:val="28"/>
          <w:szCs w:val="28"/>
          <w:rtl w:val="true"/>
          <w:lang w:bidi="fa-IR"/>
        </w:rPr>
        <w:t>.</w:t>
      </w:r>
    </w:p>
    <w:p>
      <w:pPr>
        <w:pStyle w:val="Heading4"/>
        <w:numPr>
          <w:ilvl w:val="3"/>
          <w:numId w:val="1"/>
        </w:numPr>
        <w:rPr/>
      </w:pPr>
      <w:bookmarkStart w:id="369" w:name="__RefHeading___Toc7681953_2142443653"/>
      <w:bookmarkStart w:id="370" w:name="_Toc139"/>
      <w:bookmarkEnd w:id="369"/>
      <w:r>
        <w:rPr/>
        <w:t>17</w:t>
      </w:r>
      <w:r>
        <w:rPr>
          <w:rtl w:val="true"/>
        </w:rPr>
        <w:t xml:space="preserve">. </w:t>
      </w:r>
      <w:r>
        <w:rPr>
          <w:rtl w:val="true"/>
        </w:rPr>
        <w:t>عبدالله</w:t>
      </w:r>
      <w:bookmarkEnd w:id="370"/>
    </w:p>
    <w:p>
      <w:pPr>
        <w:pStyle w:val="BookText"/>
        <w:rPr/>
      </w:pPr>
      <w:r>
        <w:rPr>
          <w:rFonts w:ascii="IRNazanin" w:hAnsi="IRNazanin" w:eastAsia="IRNazanin"/>
          <w:color w:val="111111"/>
          <w:sz w:val="28"/>
          <w:sz w:val="28"/>
          <w:szCs w:val="28"/>
          <w:rtl w:val="true"/>
          <w:lang w:bidi="fa-IR"/>
        </w:rPr>
        <w:t>شیخ در همه منابع به وجود وی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او و اسحاق را از يک</w:t>
      </w:r>
    </w:p>
    <w:p>
      <w:pPr>
        <w:pStyle w:val="BookText"/>
        <w:rPr/>
      </w:pPr>
      <w:r>
        <w:rPr>
          <w:rFonts w:ascii="IRNazanin" w:hAnsi="IRNazanin" w:eastAsia="IRNazanin"/>
          <w:color w:val="111111"/>
          <w:sz w:val="28"/>
          <w:sz w:val="28"/>
          <w:szCs w:val="28"/>
          <w:rtl w:val="true"/>
          <w:lang w:bidi="fa-IR"/>
        </w:rPr>
        <w:t>مادر دانسته اند</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برخی منابع حدیثی شیعه، پس از شهادت امام رضا علیه السلام ، جمعی از شیعیان که از شهر های مختلف برای حج آمده بودند، به خانه امام جواد علیه السلام رفتند تا ایشان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آن حضرت عبد الله بن موسی علیه السلام که در آن زمان پیرمرد مسنی بود و لباس خشنی بر تن داشت، پس از ورود امام به آن جا برخاست و از ایشان استقبال کرد و میان دو چشم ایشان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پایین بودن سن امام در حیرت بودند که در این هنگام مردی برخاست و از عبدالله سوالی فقهی پرسید و او به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خشمگین شدند و به عبد الله عتاب کردند که از خدا بترسد و از این که در روز قیامت بازخواست گردد که چرا به آن چه نمی دانسته برای مردم فتوا داده است</w:t>
      </w:r>
      <w:r>
        <w:rPr>
          <w:rFonts w:eastAsia="IRNazanin" w:cs="IRNazanin"/>
          <w:color w:val="111111"/>
          <w:sz w:val="28"/>
          <w:szCs w:val="28"/>
          <w:rtl w:val="true"/>
          <w:lang w:bidi="fa-IR"/>
        </w:rPr>
        <w:t xml:space="preserve">. </w:t>
      </w:r>
      <w:r>
        <w:rPr>
          <w:rStyle w:val="FootnoteAnchor"/>
          <w:rtl w:val="true"/>
        </w:rPr>
        <w:footnoteReference w:id="264"/>
      </w:r>
      <w:bookmarkStart w:id="371" w:name="pg15472_155389"/>
    </w:p>
    <w:p>
      <w:pPr>
        <w:pStyle w:val="Heading4"/>
        <w:numPr>
          <w:ilvl w:val="3"/>
          <w:numId w:val="1"/>
        </w:numPr>
        <w:rPr/>
      </w:pPr>
      <w:bookmarkStart w:id="372" w:name="__RefHeading___Toc7681955_2142443653"/>
      <w:bookmarkStart w:id="373" w:name="_Toc140"/>
      <w:bookmarkEnd w:id="371"/>
      <w:bookmarkEnd w:id="372"/>
      <w:r>
        <w:rPr/>
        <w:t>18</w:t>
      </w:r>
      <w:r>
        <w:rPr>
          <w:rtl w:val="true"/>
        </w:rPr>
        <w:t xml:space="preserve">. </w:t>
      </w:r>
      <w:r>
        <w:rPr>
          <w:rtl w:val="true"/>
        </w:rPr>
        <w:t>عبيد الله</w:t>
      </w:r>
      <w:bookmarkEnd w:id="373"/>
    </w:p>
    <w:p>
      <w:pPr>
        <w:pStyle w:val="BookText"/>
        <w:rPr/>
      </w:pPr>
      <w:r>
        <w:rPr>
          <w:rFonts w:ascii="IRNazanin" w:hAnsi="IRNazanin" w:eastAsia="IRNazanin"/>
          <w:color w:val="111111"/>
          <w:sz w:val="28"/>
          <w:sz w:val="28"/>
          <w:szCs w:val="28"/>
          <w:rtl w:val="true"/>
          <w:lang w:bidi="fa-IR"/>
        </w:rPr>
        <w:t>به جز خصیبی، طبری و بیهقی، سایر منابع از وی نام برده اند</w:t>
      </w:r>
      <w:r>
        <w:rPr>
          <w:rFonts w:eastAsia="IRNazanin" w:cs="IRNazanin"/>
          <w:color w:val="111111"/>
          <w:sz w:val="28"/>
          <w:szCs w:val="28"/>
          <w:rtl w:val="true"/>
          <w:lang w:bidi="fa-IR"/>
        </w:rPr>
        <w:t>.</w:t>
      </w:r>
    </w:p>
    <w:p>
      <w:pPr>
        <w:pStyle w:val="Heading4"/>
        <w:numPr>
          <w:ilvl w:val="3"/>
          <w:numId w:val="1"/>
        </w:numPr>
        <w:rPr/>
      </w:pPr>
      <w:bookmarkStart w:id="374" w:name="__RefHeading___Toc7681957_2142443653"/>
      <w:bookmarkStart w:id="375" w:name="_Toc141"/>
      <w:bookmarkEnd w:id="374"/>
      <w:r>
        <w:rPr/>
        <w:t>19</w:t>
      </w:r>
      <w:r>
        <w:rPr>
          <w:rtl w:val="true"/>
        </w:rPr>
        <w:t xml:space="preserve">. </w:t>
      </w:r>
      <w:r>
        <w:rPr>
          <w:rtl w:val="true"/>
        </w:rPr>
        <w:t>عقیل</w:t>
      </w:r>
      <w:bookmarkEnd w:id="375"/>
    </w:p>
    <w:p>
      <w:pPr>
        <w:pStyle w:val="BookText"/>
        <w:rPr/>
      </w:pPr>
      <w:r>
        <w:rPr>
          <w:rFonts w:ascii="IRNazanin" w:hAnsi="IRNazanin" w:eastAsia="IRNazanin"/>
          <w:color w:val="111111"/>
          <w:sz w:val="28"/>
          <w:sz w:val="28"/>
          <w:szCs w:val="28"/>
          <w:rtl w:val="true"/>
          <w:lang w:bidi="fa-IR"/>
        </w:rPr>
        <w:t xml:space="preserve">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eastAsia="IRNazanin" w:cs="IRNazanin"/>
          <w:color w:val="111111"/>
          <w:sz w:val="28"/>
          <w:szCs w:val="28"/>
          <w:lang w:bidi="fa-IR"/>
        </w:rPr>
        <w:t>349/4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عنبه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مفید، طبرسی، طبری، رازی و بیهقی از وی نام نبرده اند</w:t>
      </w:r>
      <w:r>
        <w:rPr>
          <w:rFonts w:eastAsia="IRNazanin" w:cs="IRNazanin"/>
          <w:color w:val="111111"/>
          <w:sz w:val="28"/>
          <w:szCs w:val="28"/>
          <w:rtl w:val="true"/>
          <w:lang w:bidi="fa-IR"/>
        </w:rPr>
        <w:t>.</w:t>
      </w:r>
    </w:p>
    <w:p>
      <w:pPr>
        <w:pStyle w:val="Heading4"/>
        <w:numPr>
          <w:ilvl w:val="3"/>
          <w:numId w:val="1"/>
        </w:numPr>
        <w:rPr/>
      </w:pPr>
      <w:bookmarkStart w:id="376" w:name="__RefHeading___Toc7681959_2142443653"/>
      <w:bookmarkStart w:id="377" w:name="_Toc142"/>
      <w:bookmarkEnd w:id="376"/>
      <w:r>
        <w:rPr/>
        <w:t>20</w:t>
      </w:r>
      <w:r>
        <w:rPr>
          <w:rtl w:val="true"/>
        </w:rPr>
        <w:t xml:space="preserve">. </w:t>
      </w:r>
      <w:r>
        <w:rPr>
          <w:rtl w:val="true"/>
        </w:rPr>
        <w:t>عمر</w:t>
      </w:r>
      <w:bookmarkEnd w:id="377"/>
    </w:p>
    <w:p>
      <w:pPr>
        <w:pStyle w:val="BookText"/>
        <w:rPr/>
      </w:pPr>
      <w:r>
        <w:rPr>
          <w:rFonts w:ascii="IRNazanin" w:hAnsi="IRNazanin" w:eastAsia="IRNazanin"/>
          <w:color w:val="111111"/>
          <w:sz w:val="28"/>
          <w:sz w:val="28"/>
          <w:szCs w:val="28"/>
          <w:rtl w:val="true"/>
          <w:lang w:bidi="fa-IR"/>
        </w:rPr>
        <w:t xml:space="preserve">تنها ابن 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فرزندی بدین نام برای امام کاظم علیه السلام اشاره کرده اند و ابن خشاب افزوده که به جای عمر، محمد نیز گفته اند</w:t>
      </w:r>
      <w:r>
        <w:rPr>
          <w:rFonts w:eastAsia="IRNazanin" w:cs="IRNazanin"/>
          <w:color w:val="111111"/>
          <w:sz w:val="28"/>
          <w:szCs w:val="28"/>
          <w:rtl w:val="true"/>
          <w:lang w:bidi="fa-IR"/>
        </w:rPr>
        <w:t>.</w:t>
      </w:r>
    </w:p>
    <w:p>
      <w:pPr>
        <w:pStyle w:val="Heading4"/>
        <w:numPr>
          <w:ilvl w:val="3"/>
          <w:numId w:val="1"/>
        </w:numPr>
        <w:rPr/>
      </w:pPr>
      <w:bookmarkStart w:id="378" w:name="__RefHeading___Toc7681961_2142443653"/>
      <w:bookmarkStart w:id="379" w:name="_Toc143"/>
      <w:bookmarkEnd w:id="378"/>
      <w:r>
        <w:rPr/>
        <w:t>21</w:t>
      </w:r>
      <w:r>
        <w:rPr>
          <w:rtl w:val="true"/>
        </w:rPr>
        <w:t xml:space="preserve">. </w:t>
      </w:r>
      <w:r>
        <w:rPr>
          <w:rtl w:val="true"/>
        </w:rPr>
        <w:t>فضل</w:t>
      </w:r>
      <w:bookmarkEnd w:id="379"/>
    </w:p>
    <w:p>
      <w:pPr>
        <w:pStyle w:val="BookText"/>
        <w:rPr/>
      </w:pPr>
      <w:r>
        <w:rPr>
          <w:rFonts w:ascii="IRNazanin" w:hAnsi="IRNazanin" w:eastAsia="IRNazanin"/>
          <w:color w:val="111111"/>
          <w:sz w:val="28"/>
          <w:sz w:val="28"/>
          <w:szCs w:val="28"/>
          <w:rtl w:val="true"/>
          <w:lang w:bidi="fa-IR"/>
        </w:rPr>
        <w:t>خصیبی، تاریخ و سبط ابن جوزی از وی نام نبرده اند و سایر منابع به وجود وی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eastAsia="IRNazanin" w:cs="IRNazanin"/>
          <w:color w:val="111111"/>
          <w:sz w:val="28"/>
          <w:szCs w:val="28"/>
          <w:lang w:bidi="fa-IR"/>
        </w:rPr>
        <w:t>394/1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جزو فرزندانی برشمرده که در وجودشان شک هست</w:t>
      </w:r>
      <w:r>
        <w:rPr>
          <w:rFonts w:eastAsia="IRNazanin" w:cs="IRNazanin"/>
          <w:color w:val="111111"/>
          <w:sz w:val="28"/>
          <w:szCs w:val="28"/>
          <w:rtl w:val="true"/>
          <w:lang w:bidi="fa-IR"/>
        </w:rPr>
        <w:t>.</w:t>
      </w:r>
    </w:p>
    <w:p>
      <w:pPr>
        <w:pStyle w:val="Heading4"/>
        <w:numPr>
          <w:ilvl w:val="3"/>
          <w:numId w:val="1"/>
        </w:numPr>
        <w:rPr/>
      </w:pPr>
      <w:bookmarkStart w:id="380" w:name="__RefHeading___Toc7681963_2142443653"/>
      <w:bookmarkStart w:id="381" w:name="_Toc144"/>
      <w:bookmarkEnd w:id="380"/>
      <w:r>
        <w:rPr/>
        <w:t>22</w:t>
      </w:r>
      <w:r>
        <w:rPr>
          <w:rtl w:val="true"/>
        </w:rPr>
        <w:t xml:space="preserve">. </w:t>
      </w:r>
      <w:r>
        <w:rPr>
          <w:rtl w:val="true"/>
        </w:rPr>
        <w:t>قاسم</w:t>
      </w:r>
      <w:bookmarkEnd w:id="38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تاریخی بر وجود وی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بیهقی </w:t>
      </w:r>
      <w:r>
        <w:rPr>
          <w:rFonts w:eastAsia="IRNazanin" w:cs="IRNazanin"/>
          <w:color w:val="111111"/>
          <w:sz w:val="28"/>
          <w:szCs w:val="28"/>
          <w:rtl w:val="true"/>
          <w:lang w:bidi="fa-IR"/>
        </w:rPr>
        <w:t>(</w:t>
      </w:r>
      <w:r>
        <w:rPr>
          <w:rFonts w:eastAsia="IRNazanin" w:cs="IRNazanin"/>
          <w:color w:val="111111"/>
          <w:sz w:val="28"/>
          <w:szCs w:val="28"/>
          <w:lang w:bidi="fa-IR"/>
        </w:rPr>
        <w:t>394/1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از فرزندانی یاد کرده که در وجودشان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برخی علمای شیعه، از برخی روایات وارد شده در منابع حدیثی، عنایت ویژه امام کاظم به قاسم، و </w:t>
      </w:r>
      <w:bookmarkStart w:id="382" w:name="pg15472_155390"/>
    </w:p>
    <w:p>
      <w:pPr>
        <w:pStyle w:val="BookText"/>
        <w:rPr/>
      </w:pPr>
      <w:bookmarkEnd w:id="382"/>
      <w:r>
        <w:rPr>
          <w:rFonts w:ascii="IRNazanin" w:hAnsi="IRNazanin" w:eastAsia="IRNazanin"/>
          <w:color w:val="111111"/>
          <w:sz w:val="28"/>
          <w:sz w:val="28"/>
          <w:szCs w:val="28"/>
          <w:rtl w:val="true"/>
          <w:lang w:bidi="fa-IR"/>
        </w:rPr>
        <w:t>جلالت شأن وی برداشت می شود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از جمله یزید بن سلیط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مکه وقتی به حضور امام کاظم آرسیدم و از آن حضرت درخواست کردم که امام و جانشین بعد از خود را معرفی فرماید و تکلیف ما را برای پس از وفات خویش روشن نماید،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از بیرون آمدن از</w:t>
      </w:r>
    </w:p>
    <w:p>
      <w:pPr>
        <w:pStyle w:val="BookText"/>
        <w:rPr/>
      </w:pPr>
      <w:r>
        <w:rPr>
          <w:rFonts w:ascii="IRNazanin" w:hAnsi="IRNazanin" w:eastAsia="IRNazanin"/>
          <w:color w:val="111111"/>
          <w:sz w:val="28"/>
          <w:sz w:val="28"/>
          <w:szCs w:val="28"/>
          <w:rtl w:val="true"/>
          <w:lang w:bidi="fa-IR"/>
        </w:rPr>
        <w:t>خانه درباره امام بعد از خود وصیت کرده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بعد از من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تعیین امام به عهده من بود، فرزندم قاسم را معرفی می کردم؛ زیرا وی شخص لايقی است و من هم او را بسیار دوست میدارم؛ اما تعیین امامت برعهده خداوند متعالی است و خداوند این مقام را در وجود هر کسی</w:t>
      </w:r>
    </w:p>
    <w:p>
      <w:pPr>
        <w:pStyle w:val="BookText"/>
        <w:rPr/>
      </w:pPr>
      <w:r>
        <w:rPr>
          <w:rFonts w:ascii="IRNazanin" w:hAnsi="IRNazanin" w:eastAsia="IRNazanin"/>
          <w:color w:val="111111"/>
          <w:sz w:val="28"/>
          <w:sz w:val="28"/>
          <w:szCs w:val="28"/>
          <w:rtl w:val="true"/>
          <w:lang w:bidi="fa-IR"/>
        </w:rPr>
        <w:t>که لایق باشد و خود صلاح بداند قرار می دهد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بر اساس روایت دیگری، یکی از فرزندان امام کاظم آرا حالت وفات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قاسم فرمودند که برخیز و بر بالین برادرت سوره والضافات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خواندن سوره، برادرش از سکرات موت راحت شد و جان به</w:t>
      </w:r>
    </w:p>
    <w:p>
      <w:pPr>
        <w:pStyle w:val="BookText"/>
        <w:rPr/>
      </w:pPr>
      <w:r>
        <w:rPr>
          <w:rFonts w:ascii="IRNazanin" w:hAnsi="IRNazanin" w:eastAsia="IRNazanin"/>
          <w:color w:val="111111"/>
          <w:sz w:val="28"/>
          <w:sz w:val="28"/>
          <w:szCs w:val="28"/>
          <w:rtl w:val="true"/>
          <w:lang w:bidi="fa-IR"/>
        </w:rPr>
        <w:t>جان آفرین تسلیم کرد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منابع معتبر درباره تاریخ و محل وفات قاسم سکوت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شیخ محمدمهدی مازندرانی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مفصلی مبنی بر ماجرای فرار قاسم به حله و وفات او در این موضع نقل کرده؛ </w:t>
      </w:r>
      <w:r>
        <w:rPr>
          <w:rStyle w:val="FootnoteAnchor"/>
          <w:rtl w:val="true"/>
        </w:rPr>
        <w:footnoteReference w:id="268"/>
      </w:r>
      <w:r>
        <w:rPr>
          <w:rFonts w:ascii="IRNazanin" w:hAnsi="IRNazanin" w:eastAsia="IRNazanin"/>
          <w:color w:val="111111"/>
          <w:sz w:val="28"/>
          <w:sz w:val="28"/>
          <w:szCs w:val="28"/>
          <w:rtl w:val="true"/>
          <w:lang w:bidi="fa-IR"/>
        </w:rPr>
        <w:t>اما این داستان در کتب معتبر تواریخ و انساب وجود ندارد</w:t>
      </w:r>
      <w:r>
        <w:rPr>
          <w:rFonts w:eastAsia="IRNazanin" w:cs="IRNazanin"/>
          <w:color w:val="111111"/>
          <w:sz w:val="28"/>
          <w:szCs w:val="28"/>
          <w:rtl w:val="true"/>
          <w:lang w:bidi="fa-IR"/>
        </w:rPr>
        <w:t>.</w:t>
      </w:r>
    </w:p>
    <w:p>
      <w:pPr>
        <w:pStyle w:val="Heading4"/>
        <w:numPr>
          <w:ilvl w:val="3"/>
          <w:numId w:val="1"/>
        </w:numPr>
        <w:rPr/>
      </w:pPr>
      <w:bookmarkStart w:id="383" w:name="__RefHeading___Toc7681965_2142443653"/>
      <w:bookmarkStart w:id="384" w:name="_Toc145"/>
      <w:bookmarkEnd w:id="383"/>
      <w:r>
        <w:rPr/>
        <w:t>23</w:t>
      </w:r>
      <w:r>
        <w:rPr>
          <w:rtl w:val="true"/>
        </w:rPr>
        <w:t xml:space="preserve">. </w:t>
      </w:r>
      <w:r>
        <w:rPr>
          <w:rtl w:val="true"/>
        </w:rPr>
        <w:t>محمد</w:t>
      </w:r>
      <w:bookmarkEnd w:id="38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منابع از وی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 xml:space="preserve">بیان اسامی فرزندان امام کاظم علیه السلام با افزودن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نیز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پایان شمارش فرزندان امام کاظم او نیز ابن خشاب با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عمر، محمد نیز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نوعی در وجود وی تشکیک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موسی علیه السلام در منابع و کتب انساب،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ابراهیم مجاب است که قبر وی در رواق حرم امام حسین علیه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در حائر حسینی سکونت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از هاشمیه کنیز رقیه دختر امام کاظم علیه السلام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محمد همواره با وضو بود و بسیار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شبها مشغول وضو و نماز بود و چون از نماز فارغ می شد، لحظاتی استراحت می نمود و دوباره برمی خاست و مشغول وضو و نماز می شد و سپس اندک زمانی استراحت می کرد؛ او تا صبح این کار را تکرار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او را ندیدم مگر این که این کلام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كَانُوا قَلِيلاً مِنَ اَللَّيْلِ مَا يَهْجَعُونَ </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به یاد می آوردم</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معتبر، آگاهی چندانی درباره تاریخ وفات و محل دفن 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تاریخی قرن هشتم، از جمله شیرازنامه، شد الازار و نزهه القلوب، به قبر محمد در شیراز اشاره گردیده، </w:t>
      </w:r>
      <w:r>
        <w:rPr>
          <w:rStyle w:val="FootnoteAnchor"/>
          <w:rtl w:val="true"/>
        </w:rPr>
        <w:footnoteReference w:id="271"/>
      </w:r>
      <w:r>
        <w:rPr>
          <w:rFonts w:ascii="IRNazanin" w:hAnsi="IRNazanin" w:eastAsia="IRNazanin"/>
          <w:color w:val="111111"/>
          <w:sz w:val="28"/>
          <w:sz w:val="28"/>
          <w:szCs w:val="28"/>
          <w:rtl w:val="true"/>
          <w:lang w:bidi="fa-IR"/>
        </w:rPr>
        <w:t>اما در منابع پیش از قرن هشتم، به این قبر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منابعی نیز که به این قبر اشاره کرده اند، از زمان و چگونگی آمدن محمد عابد به شیراز سخن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بعضی از نویسندگان معاصر مانند علی اکبر تشید و سلطان الواعظین شیرازی، ادعا کرده اند که محمد عابد با کاروان احمد بن موسی علیه السلام به قصد دیدار حضرت رضا علیه السلام به ایران آمدند و کارگزار </w:t>
      </w:r>
      <w:bookmarkStart w:id="385" w:name="pg15472_155392"/>
    </w:p>
    <w:p>
      <w:pPr>
        <w:pStyle w:val="BookText"/>
        <w:rPr/>
      </w:pPr>
      <w:bookmarkEnd w:id="385"/>
      <w:r>
        <w:rPr>
          <w:rFonts w:ascii="IRNazanin" w:hAnsi="IRNazanin" w:eastAsia="IRNazanin"/>
          <w:color w:val="111111"/>
          <w:sz w:val="28"/>
          <w:sz w:val="28"/>
          <w:szCs w:val="28"/>
          <w:rtl w:val="true"/>
          <w:lang w:bidi="fa-IR"/>
        </w:rPr>
        <w:t>مأمون در شیراز به نام قتلغ خان با او به مقابله برخاست و بعد از جنگ شدید، آن دو به شهادت رسیدند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بی تردید داستان فوق به این دلیل که در منابع کهن و معتبر ذکر نشده، از ارزش و اعتبار تاریخی ندارد</w:t>
      </w:r>
      <w:r>
        <w:rPr>
          <w:rFonts w:eastAsia="IRNazanin" w:cs="IRNazanin"/>
          <w:color w:val="111111"/>
          <w:sz w:val="28"/>
          <w:szCs w:val="28"/>
          <w:rtl w:val="true"/>
          <w:lang w:bidi="fa-IR"/>
        </w:rPr>
        <w:t>.</w:t>
      </w:r>
    </w:p>
    <w:p>
      <w:pPr>
        <w:pStyle w:val="Heading4"/>
        <w:numPr>
          <w:ilvl w:val="3"/>
          <w:numId w:val="1"/>
        </w:numPr>
        <w:rPr/>
      </w:pPr>
      <w:bookmarkStart w:id="386" w:name="__RefHeading___Toc7681967_2142443653"/>
      <w:bookmarkStart w:id="387" w:name="_Toc146"/>
      <w:bookmarkEnd w:id="386"/>
      <w:r>
        <w:rPr/>
        <w:t>24</w:t>
      </w:r>
      <w:r>
        <w:rPr>
          <w:rtl w:val="true"/>
        </w:rPr>
        <w:t xml:space="preserve">. </w:t>
      </w:r>
      <w:r>
        <w:rPr>
          <w:rtl w:val="true"/>
        </w:rPr>
        <w:t>مروان</w:t>
      </w:r>
      <w:bookmarkEnd w:id="387"/>
    </w:p>
    <w:p>
      <w:pPr>
        <w:pStyle w:val="BookText"/>
        <w:rPr/>
      </w:pPr>
      <w:r>
        <w:rPr>
          <w:rFonts w:ascii="IRNazanin" w:hAnsi="IRNazanin" w:eastAsia="IRNazanin"/>
          <w:color w:val="111111"/>
          <w:sz w:val="28"/>
          <w:sz w:val="28"/>
          <w:szCs w:val="28"/>
          <w:rtl w:val="true"/>
          <w:lang w:bidi="fa-IR"/>
        </w:rPr>
        <w:t xml:space="preserve">تنها 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نامی را ذکر کرده که البته به عقیده نگارنده این سطور، شاید تحریف نام هارون باشد که سایر منابع در شمار فرزندان امام کاظم علیه السلام از وی یاد کرده اند، اما خصیبی به آن اشاره نکرده است</w:t>
      </w:r>
      <w:r>
        <w:rPr>
          <w:rFonts w:eastAsia="IRNazanin" w:cs="IRNazanin"/>
          <w:color w:val="111111"/>
          <w:sz w:val="28"/>
          <w:szCs w:val="28"/>
          <w:rtl w:val="true"/>
          <w:lang w:bidi="fa-IR"/>
        </w:rPr>
        <w:t>.</w:t>
      </w:r>
    </w:p>
    <w:p>
      <w:pPr>
        <w:pStyle w:val="Heading4"/>
        <w:numPr>
          <w:ilvl w:val="3"/>
          <w:numId w:val="1"/>
        </w:numPr>
        <w:rPr/>
      </w:pPr>
      <w:bookmarkStart w:id="388" w:name="__RefHeading___Toc7681969_2142443653"/>
      <w:bookmarkStart w:id="389" w:name="_Toc147"/>
      <w:bookmarkEnd w:id="388"/>
      <w:r>
        <w:rPr/>
        <w:t>25</w:t>
      </w:r>
      <w:r>
        <w:rPr>
          <w:rtl w:val="true"/>
        </w:rPr>
        <w:t xml:space="preserve">. </w:t>
      </w:r>
      <w:r>
        <w:rPr>
          <w:rtl w:val="true"/>
        </w:rPr>
        <w:t>هارون</w:t>
      </w:r>
      <w:bookmarkEnd w:id="389"/>
    </w:p>
    <w:p>
      <w:pPr>
        <w:pStyle w:val="BookText"/>
        <w:rPr/>
      </w:pPr>
      <w:r>
        <w:rPr>
          <w:rFonts w:ascii="IRNazanin" w:hAnsi="IRNazanin" w:eastAsia="IRNazanin"/>
          <w:color w:val="111111"/>
          <w:sz w:val="28"/>
          <w:sz w:val="28"/>
          <w:szCs w:val="28"/>
          <w:rtl w:val="true"/>
          <w:lang w:bidi="fa-IR"/>
        </w:rPr>
        <w:t xml:space="preserve">همه منابع به وجود وی اشاره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خصیبی که البته می تواند در نسخه چاپی یا نسخه های خطی به نام دیگری تحریف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او را جزو فرزندانی برشمرده که در وجودشان شک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بیش تر فرزندان</w:t>
      </w:r>
    </w:p>
    <w:p>
      <w:pPr>
        <w:pStyle w:val="BookText"/>
        <w:rPr/>
      </w:pPr>
      <w:r>
        <w:rPr>
          <w:rFonts w:ascii="IRNazanin" w:hAnsi="IRNazanin" w:eastAsia="IRNazanin"/>
          <w:color w:val="111111"/>
          <w:sz w:val="28"/>
          <w:sz w:val="28"/>
          <w:szCs w:val="28"/>
          <w:rtl w:val="true"/>
          <w:lang w:bidi="fa-IR"/>
        </w:rPr>
        <w:t>امام کاظم علیه السلام در منابع معتبر درباره جزئیات زندگی و وفات وی اطلاعی در دست نیست</w:t>
      </w:r>
      <w:r>
        <w:rPr>
          <w:rFonts w:eastAsia="IRNazanin" w:cs="IRNazanin"/>
          <w:color w:val="111111"/>
          <w:sz w:val="28"/>
          <w:szCs w:val="28"/>
          <w:rtl w:val="true"/>
          <w:lang w:bidi="fa-IR"/>
        </w:rPr>
        <w:t>.</w:t>
      </w:r>
    </w:p>
    <w:p>
      <w:pPr>
        <w:pStyle w:val="Heading4"/>
        <w:numPr>
          <w:ilvl w:val="3"/>
          <w:numId w:val="1"/>
        </w:numPr>
        <w:rPr/>
      </w:pPr>
      <w:bookmarkStart w:id="390" w:name="__RefHeading___Toc7681971_2142443653"/>
      <w:bookmarkStart w:id="391" w:name="_Toc148"/>
      <w:bookmarkEnd w:id="390"/>
      <w:r>
        <w:rPr/>
        <w:t>26</w:t>
      </w:r>
      <w:r>
        <w:rPr>
          <w:rtl w:val="true"/>
        </w:rPr>
        <w:t xml:space="preserve">. </w:t>
      </w:r>
      <w:r>
        <w:rPr>
          <w:rtl w:val="true"/>
        </w:rPr>
        <w:t>یحیی</w:t>
      </w:r>
      <w:bookmarkEnd w:id="391"/>
    </w:p>
    <w:p>
      <w:pPr>
        <w:pStyle w:val="BookText"/>
        <w:rPr/>
      </w:pPr>
      <w:r>
        <w:rPr>
          <w:rFonts w:ascii="IRNazanin" w:hAnsi="IRNazanin" w:eastAsia="IRNazanin"/>
          <w:color w:val="111111"/>
          <w:sz w:val="28"/>
          <w:sz w:val="28"/>
          <w:szCs w:val="28"/>
          <w:rtl w:val="true"/>
          <w:lang w:bidi="fa-IR"/>
        </w:rPr>
        <w:t>شیخ مفید، طبرسی، طبری و بیهقی، از این فرزند یاد نکرده اند؛ اما سایر منابع از او در شمار فرزندان امام کاظم علیه السلام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آگاهی های چندانی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bookmarkStart w:id="392" w:name="pg15472_155393"/>
    </w:p>
    <w:p>
      <w:pPr>
        <w:pStyle w:val="Heading3"/>
        <w:numPr>
          <w:ilvl w:val="2"/>
          <w:numId w:val="1"/>
        </w:numPr>
        <w:rPr/>
      </w:pPr>
      <w:bookmarkStart w:id="393" w:name="__RefHeading___Toc7681973_2142443653"/>
      <w:bookmarkStart w:id="394" w:name="_Toc149"/>
      <w:bookmarkEnd w:id="392"/>
      <w:bookmarkEnd w:id="393"/>
      <w:r>
        <w:rPr>
          <w:rtl w:val="true"/>
        </w:rPr>
        <w:t>فرزندان دختر</w:t>
      </w:r>
      <w:bookmarkEnd w:id="394"/>
    </w:p>
    <w:p>
      <w:pPr>
        <w:pStyle w:val="Heading4"/>
        <w:numPr>
          <w:ilvl w:val="3"/>
          <w:numId w:val="1"/>
        </w:numPr>
        <w:rPr/>
      </w:pPr>
      <w:bookmarkStart w:id="395" w:name="__RefHeading___Toc7681975_2142443653"/>
      <w:bookmarkStart w:id="396" w:name="_Toc150"/>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منابع مختلف، آمار متفاوتی از تعداد دختران امام کاظم آذکر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آن حضرت تعداد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شیخ مفید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حضرت تعداد نوزده، و عمری نابه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تعداد دختران ایشان را نوزده گفته، اما از بیست فرزند نام برده و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تعداد را بیست دانسته اما از نوزده فرزند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الهدایه 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پانزده فرزند و دلائل الامامه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تعداد دختر، آگاهی های موجود درباره آنان بسیار کمتر از مطالب پراکنده موجود درباره پسران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تقریبا به جز برخی از دختران امام هفتم نظیر حضرت فاطمه کبرای جزئیات زندگی بیشتر دختران، شامل مدت و محل زندگی و محل و تاریخ وفات، در هاله ای از ابهام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دختران بر اساس منابع بررسی شده در این پژوهش، عبارتند از</w:t>
      </w:r>
      <w:r>
        <w:rPr>
          <w:rFonts w:eastAsia="IRNazanin" w:cs="IRNazanin"/>
          <w:color w:val="111111"/>
          <w:sz w:val="28"/>
          <w:szCs w:val="28"/>
          <w:rtl w:val="true"/>
          <w:lang w:bidi="fa-IR"/>
        </w:rPr>
        <w:t>:</w:t>
      </w:r>
    </w:p>
    <w:p>
      <w:pPr>
        <w:pStyle w:val="Heading4"/>
        <w:numPr>
          <w:ilvl w:val="3"/>
          <w:numId w:val="1"/>
        </w:numPr>
        <w:rPr/>
      </w:pPr>
      <w:bookmarkStart w:id="397" w:name="__RefHeading___Toc7681977_2142443653"/>
      <w:bookmarkStart w:id="398" w:name="_Toc151"/>
      <w:bookmarkEnd w:id="397"/>
      <w:r>
        <w:rPr/>
        <w:t>1</w:t>
      </w:r>
      <w:r>
        <w:rPr>
          <w:rtl w:val="true"/>
        </w:rPr>
        <w:t xml:space="preserve">. </w:t>
      </w:r>
      <w:r>
        <w:rPr>
          <w:rtl w:val="true"/>
        </w:rPr>
        <w:t xml:space="preserve">فاطمه </w:t>
      </w:r>
      <w:r>
        <w:rPr>
          <w:rtl w:val="true"/>
        </w:rPr>
        <w:t>(</w:t>
      </w:r>
      <w:r>
        <w:rPr>
          <w:rtl w:val="true"/>
        </w:rPr>
        <w:t>كبرا</w:t>
      </w:r>
      <w:r>
        <w:rPr>
          <w:rtl w:val="true"/>
        </w:rPr>
        <w:t xml:space="preserve">): </w:t>
      </w:r>
      <w:r>
        <w:rPr>
          <w:rtl w:val="true"/>
        </w:rPr>
        <w:t>ملقب به فاطمه معصومه</w:t>
      </w:r>
      <w:bookmarkEnd w:id="3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ملقب به فاطمه معصومه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فاطمه کبرا و حضرت علی بن موسی الرضا علیه السلام از يک مادر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کتاب معتبر تاریخ قم، پس از مهاجرت امام رضا علیه السلام به ایران، حضرت فاطمه کبرا نیز در پی ایشان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ایران مسافرت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میانه راه به علت بیماری در شهر قم از دنیا رفتند و </w:t>
      </w:r>
    </w:p>
    <w:p>
      <w:pPr>
        <w:pStyle w:val="BookText"/>
        <w:rPr/>
      </w:pPr>
      <w:r>
        <w:rPr>
          <w:rFonts w:ascii="IRNazanin" w:hAnsi="IRNazanin" w:eastAsia="IRNazanin"/>
          <w:color w:val="111111"/>
          <w:sz w:val="28"/>
          <w:sz w:val="28"/>
          <w:szCs w:val="28"/>
          <w:rtl w:val="true"/>
          <w:lang w:bidi="fa-IR"/>
        </w:rPr>
        <w:t xml:space="preserve">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که امروزه آستانه معظم ایشان قرار دارد،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قم درباره ورود این بانوی بزرگوار به قم و وفات و</w:t>
      </w:r>
    </w:p>
    <w:p>
      <w:pPr>
        <w:pStyle w:val="BookText"/>
        <w:rPr/>
      </w:pPr>
      <w:r>
        <w:rPr>
          <w:rFonts w:ascii="IRNazanin" w:hAnsi="IRNazanin" w:eastAsia="IRNazanin"/>
          <w:color w:val="111111"/>
          <w:sz w:val="28"/>
          <w:sz w:val="28"/>
          <w:szCs w:val="28"/>
          <w:rtl w:val="true"/>
          <w:lang w:bidi="fa-IR"/>
        </w:rPr>
        <w:t>خاک سپاری ایشان،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سادات حسینیه از فرزندان موسی بن جعفر علیه السلام که به قم آمدند، فاطمه بود دختر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گویند بعضی از مشایخ قم که چون امام علی بن موسی الرضا علیه السلام را از مدینه بیرون کردند تا به مرو رود از برای عقد بیعت به ولایت عهد برای او في سنه مأتین، خواهر او فاطمه بنت موسی بن جعفر علیه السلام در سنه احدی و مأتین به طلب او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w:t>
      </w:r>
    </w:p>
    <w:p>
      <w:pPr>
        <w:pStyle w:val="BookText"/>
        <w:rPr/>
      </w:pPr>
      <w:r>
        <w:rPr>
          <w:rFonts w:ascii="IRNazanin" w:hAnsi="IRNazanin" w:eastAsia="IRNazanin"/>
          <w:color w:val="111111"/>
          <w:sz w:val="28"/>
          <w:sz w:val="28"/>
          <w:szCs w:val="28"/>
          <w:rtl w:val="true"/>
          <w:lang w:bidi="fa-IR"/>
        </w:rPr>
        <w:t>ساوه رسید،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من و میان شهر قم چقدر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 که ده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خود را بفرمود تا او را بردارد و به قم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او را به قم آورد و در سرای موسی بن خزرج بن سعد</w:t>
      </w:r>
    </w:p>
    <w:p>
      <w:pPr>
        <w:pStyle w:val="BookText"/>
        <w:rPr/>
      </w:pPr>
      <w:r>
        <w:rPr>
          <w:rFonts w:ascii="IRNazanin" w:hAnsi="IRNazanin" w:eastAsia="IRNazanin"/>
          <w:color w:val="111111"/>
          <w:sz w:val="28"/>
          <w:sz w:val="28"/>
          <w:szCs w:val="28"/>
          <w:rtl w:val="true"/>
          <w:lang w:bidi="fa-IR"/>
        </w:rPr>
        <w:t>اشعری فرود آمد و نزول کرد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روایت درست آن است که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به آل سعد رسید، همه اتفاق کردند که قصد ستی فاطمه کنند و از او درخواست نمایند که به قم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میانه ایشان موسی بن خزرج تنها هم در آن شب بیرون آمد و چون به شرف ملازمت ستی فاطمه رسید، زمام ناقه او بگرفت و به جانب شهر بکشید و به سرای خود او را فرود آورد، و هفده روز در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وفات رسید، بعد از تغسیل و تکفین و نماز، موسی بن خزرج در زمینی که او را به بابلان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امروز روضه مقدسه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 و بر سر تربت از بوریاها سایه ای ساخته بودند؛ تا آن گاه که زینب دختر محمد بن على الرضا علیه السلام این قبه بر سر تربت او بنا نهاد</w:t>
      </w:r>
      <w:r>
        <w:rPr>
          <w:rFonts w:eastAsia="IRNazanin" w:cs="IRNazanin"/>
          <w:color w:val="111111"/>
          <w:sz w:val="28"/>
          <w:szCs w:val="28"/>
          <w:rtl w:val="true"/>
          <w:lang w:bidi="fa-IR"/>
        </w:rPr>
        <w:t xml:space="preserve">. </w:t>
      </w:r>
      <w:bookmarkStart w:id="399" w:name="pg15472_155395"/>
    </w:p>
    <w:p>
      <w:pPr>
        <w:pStyle w:val="BookText"/>
        <w:rPr/>
      </w:pPr>
      <w:bookmarkEnd w:id="399"/>
      <w:r>
        <w:rPr>
          <w:rFonts w:ascii="IRNazanin" w:hAnsi="IRNazanin" w:eastAsia="IRNazanin"/>
          <w:color w:val="111111"/>
          <w:sz w:val="28"/>
          <w:sz w:val="28"/>
          <w:szCs w:val="28"/>
          <w:rtl w:val="true"/>
          <w:lang w:bidi="fa-IR"/>
        </w:rPr>
        <w:t>و روایت کرد مرا حسین بن علی بن حسین بن موسی بن بابویه از محمد بن حسن بن احمد بن الوليد که او را روایت کردند که چون فاطمه را وفات رسید، بعد از غسل و تکفین، او را به مقبره بابلان بر کنار سردابی که از برای او ترتیب کرده بودند، حاضر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آلسعد با یکدیگر خلاف کردند که درباره آنک سزاوار آن است که در سرداب رود و فاطمه را بر زمین بنهد و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اتفاق کردند بر آنک خادمی به غایت پیر از آن یکی ازیشان قادر نام را حاضر گردانند تا فاطمه را در گور نهد و کسی را به طلب او بفرستادند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گفت گوی، از جانب قبله دو سوار بر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 بربسته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بدین مردم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نزديک جنازه فاطمه رسیدند، از اسب فرود آمدند و بر فاطمه نماز گزاردند و در سرداب رفتند و فاطمه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گور بیرون آمدند و برنشستند و برفتند و هیچ کس را</w:t>
      </w:r>
    </w:p>
    <w:p>
      <w:pPr>
        <w:pStyle w:val="BookText"/>
        <w:rPr/>
      </w:pPr>
      <w:r>
        <w:rPr>
          <w:rFonts w:ascii="IRNazanin" w:hAnsi="IRNazanin" w:eastAsia="IRNazanin"/>
          <w:color w:val="111111"/>
          <w:sz w:val="28"/>
          <w:sz w:val="28"/>
          <w:szCs w:val="28"/>
          <w:rtl w:val="true"/>
          <w:lang w:bidi="fa-IR"/>
        </w:rPr>
        <w:t>معلوم نشد که آن دو سوار 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روایی شیعه، از جمله عيون شیخ صدوق و ثواب الاعمال وی و کامل الزياره ابن قولویه، چندین روایت از امام صادق علیه السلام ، امام رضا علیه السلام و امام جواد علیه السلام در فضیلت زیارت ایشان وارد شده که نشان دهنده جلالت قدر و عظمت شأن ایشان است</w:t>
      </w:r>
      <w:r>
        <w:rPr>
          <w:rFonts w:eastAsia="IRNazanin" w:cs="IRNazanin"/>
          <w:color w:val="111111"/>
          <w:sz w:val="28"/>
          <w:szCs w:val="28"/>
          <w:rtl w:val="true"/>
          <w:lang w:bidi="fa-IR"/>
        </w:rPr>
        <w:t>.</w:t>
      </w:r>
    </w:p>
    <w:p>
      <w:pPr>
        <w:pStyle w:val="Heading4"/>
        <w:numPr>
          <w:ilvl w:val="3"/>
          <w:numId w:val="1"/>
        </w:numPr>
        <w:rPr/>
      </w:pPr>
      <w:bookmarkStart w:id="400" w:name="__RefHeading___Toc7681979_2142443653"/>
      <w:bookmarkStart w:id="401" w:name="_Toc152"/>
      <w:bookmarkEnd w:id="400"/>
      <w:r>
        <w:rPr/>
        <w:t>2</w:t>
      </w:r>
      <w:r>
        <w:rPr>
          <w:rtl w:val="true"/>
        </w:rPr>
        <w:t xml:space="preserve">. </w:t>
      </w:r>
      <w:r>
        <w:rPr>
          <w:rtl w:val="true"/>
        </w:rPr>
        <w:t>أمنه</w:t>
      </w:r>
      <w:bookmarkEnd w:id="40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ابن شهر آشوب، سایر منابع از او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آگاهی های زیادی درباره او به دست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عمری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اند قبرش در مصر است</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در برخی منابع جغرافیایی اسلامی نیز به قبر وی در قرافه صغرا در قاهره اشاره شده است</w:t>
      </w:r>
      <w:r>
        <w:rPr>
          <w:rFonts w:eastAsia="IRNazanin" w:cs="IRNazanin"/>
          <w:color w:val="111111"/>
          <w:sz w:val="28"/>
          <w:szCs w:val="28"/>
          <w:rtl w:val="true"/>
          <w:lang w:bidi="fa-IR"/>
        </w:rPr>
        <w:t xml:space="preserve">. </w:t>
      </w:r>
      <w:r>
        <w:rPr>
          <w:rStyle w:val="FootnoteAnchor"/>
          <w:rtl w:val="true"/>
        </w:rPr>
        <w:footnoteReference w:id="275"/>
      </w:r>
      <w:bookmarkStart w:id="402" w:name="pg15472_155396"/>
    </w:p>
    <w:p>
      <w:pPr>
        <w:pStyle w:val="Heading4"/>
        <w:numPr>
          <w:ilvl w:val="3"/>
          <w:numId w:val="1"/>
        </w:numPr>
        <w:rPr/>
      </w:pPr>
      <w:bookmarkStart w:id="403" w:name="__RefHeading___Toc7681981_2142443653"/>
      <w:bookmarkStart w:id="404" w:name="_Toc153"/>
      <w:bookmarkEnd w:id="402"/>
      <w:bookmarkEnd w:id="403"/>
      <w:r>
        <w:rPr/>
        <w:t>3</w:t>
      </w:r>
      <w:r>
        <w:rPr>
          <w:rtl w:val="true"/>
        </w:rPr>
        <w:t xml:space="preserve">. </w:t>
      </w:r>
      <w:r>
        <w:rPr>
          <w:rtl w:val="true"/>
        </w:rPr>
        <w:t>اسماء</w:t>
      </w:r>
      <w:bookmarkEnd w:id="404"/>
    </w:p>
    <w:p>
      <w:pPr>
        <w:pStyle w:val="BookText"/>
        <w:rPr/>
      </w:pPr>
      <w:r>
        <w:rPr>
          <w:rFonts w:ascii="IRNazanin" w:hAnsi="IRNazanin" w:eastAsia="IRNazanin"/>
          <w:color w:val="111111"/>
          <w:sz w:val="28"/>
          <w:sz w:val="28"/>
          <w:szCs w:val="28"/>
          <w:rtl w:val="true"/>
          <w:lang w:bidi="fa-IR"/>
        </w:rPr>
        <w:t>به جز شیخ مفید و طبرسی، سایر تواریخ ائمه از او یاد کرده اند</w:t>
      </w:r>
      <w:r>
        <w:rPr>
          <w:rFonts w:eastAsia="IRNazanin" w:cs="IRNazanin"/>
          <w:color w:val="111111"/>
          <w:sz w:val="28"/>
          <w:szCs w:val="28"/>
          <w:rtl w:val="true"/>
          <w:lang w:bidi="fa-IR"/>
        </w:rPr>
        <w:t>.</w:t>
      </w:r>
    </w:p>
    <w:p>
      <w:pPr>
        <w:pStyle w:val="Heading4"/>
        <w:numPr>
          <w:ilvl w:val="3"/>
          <w:numId w:val="1"/>
        </w:numPr>
        <w:rPr/>
      </w:pPr>
      <w:bookmarkStart w:id="405" w:name="__RefHeading___Toc7681983_2142443653"/>
      <w:bookmarkStart w:id="406" w:name="_Toc154"/>
      <w:bookmarkEnd w:id="405"/>
      <w:r>
        <w:rPr/>
        <w:t>4</w:t>
      </w:r>
      <w:r>
        <w:rPr>
          <w:rtl w:val="true"/>
        </w:rPr>
        <w:t xml:space="preserve">. </w:t>
      </w:r>
      <w:r>
        <w:rPr>
          <w:rtl w:val="true"/>
        </w:rPr>
        <w:t>اسماء صغرا</w:t>
      </w:r>
      <w:bookmarkEnd w:id="406"/>
    </w:p>
    <w:p>
      <w:pPr>
        <w:pStyle w:val="BookText"/>
        <w:rPr/>
      </w:pPr>
      <w:r>
        <w:rPr>
          <w:rFonts w:ascii="IRNazanin" w:hAnsi="IRNazanin" w:eastAsia="IRNazanin"/>
          <w:color w:val="111111"/>
          <w:sz w:val="28"/>
          <w:sz w:val="28"/>
          <w:szCs w:val="28"/>
          <w:rtl w:val="true"/>
          <w:lang w:bidi="fa-IR"/>
        </w:rPr>
        <w:t xml:space="preserve">تنها ابن 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فرزند</w:t>
      </w:r>
    </w:p>
    <w:p>
      <w:pPr>
        <w:pStyle w:val="BookText"/>
        <w:rPr/>
      </w:pPr>
      <w:r>
        <w:rPr>
          <w:rFonts w:ascii="IRNazanin" w:hAnsi="IRNazanin" w:eastAsia="IRNazanin"/>
          <w:color w:val="111111"/>
          <w:sz w:val="28"/>
          <w:sz w:val="28"/>
          <w:szCs w:val="28"/>
          <w:rtl w:val="true"/>
          <w:lang w:bidi="fa-IR"/>
        </w:rPr>
        <w:t xml:space="preserve">دیگری به نام اسماء صغرا برای امام کاظم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اشاره کرده اند</w:t>
      </w:r>
      <w:r>
        <w:rPr>
          <w:rFonts w:eastAsia="IRNazanin" w:cs="IRNazanin"/>
          <w:color w:val="111111"/>
          <w:sz w:val="28"/>
          <w:szCs w:val="28"/>
          <w:rtl w:val="true"/>
          <w:lang w:bidi="fa-IR"/>
        </w:rPr>
        <w:t>.</w:t>
      </w:r>
    </w:p>
    <w:p>
      <w:pPr>
        <w:pStyle w:val="Heading4"/>
        <w:numPr>
          <w:ilvl w:val="3"/>
          <w:numId w:val="1"/>
        </w:numPr>
        <w:rPr/>
      </w:pPr>
      <w:bookmarkStart w:id="407" w:name="__RefHeading___Toc7681985_2142443653"/>
      <w:bookmarkStart w:id="408" w:name="_Toc155"/>
      <w:bookmarkEnd w:id="407"/>
      <w:r>
        <w:rPr/>
        <w:t>5</w:t>
      </w:r>
      <w:r>
        <w:rPr>
          <w:rtl w:val="true"/>
        </w:rPr>
        <w:t xml:space="preserve">. </w:t>
      </w:r>
      <w:r>
        <w:rPr>
          <w:rtl w:val="true"/>
        </w:rPr>
        <w:t>امامه</w:t>
      </w:r>
      <w:bookmarkEnd w:id="408"/>
    </w:p>
    <w:p>
      <w:pPr>
        <w:pStyle w:val="BookText"/>
        <w:rPr/>
      </w:pPr>
      <w:r>
        <w:rPr>
          <w:rFonts w:ascii="IRNazanin" w:hAnsi="IRNazanin" w:eastAsia="IRNazanin"/>
          <w:color w:val="111111"/>
          <w:sz w:val="28"/>
          <w:sz w:val="28"/>
          <w:szCs w:val="28"/>
          <w:rtl w:val="true"/>
          <w:lang w:bidi="fa-IR"/>
        </w:rPr>
        <w:t xml:space="preserve">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شهر آشوب </w:t>
      </w:r>
      <w:r>
        <w:rPr>
          <w:rFonts w:eastAsia="IRNazanin" w:cs="IRNazanin"/>
          <w:color w:val="111111"/>
          <w:sz w:val="28"/>
          <w:szCs w:val="28"/>
          <w:rtl w:val="true"/>
          <w:lang w:bidi="fa-IR"/>
        </w:rPr>
        <w:t>(</w:t>
      </w:r>
      <w:r>
        <w:rPr>
          <w:rFonts w:eastAsia="IRNazanin" w:cs="IRNazanin"/>
          <w:color w:val="111111"/>
          <w:sz w:val="28"/>
          <w:szCs w:val="28"/>
          <w:lang w:bidi="fa-IR"/>
        </w:rPr>
        <w:t>350/4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یاد کرده اند</w:t>
      </w:r>
      <w:r>
        <w:rPr>
          <w:rFonts w:eastAsia="IRNazanin" w:cs="IRNazanin"/>
          <w:color w:val="111111"/>
          <w:sz w:val="28"/>
          <w:szCs w:val="28"/>
          <w:rtl w:val="true"/>
          <w:lang w:bidi="fa-IR"/>
        </w:rPr>
        <w:t>.</w:t>
      </w:r>
    </w:p>
    <w:p>
      <w:pPr>
        <w:pStyle w:val="Heading4"/>
        <w:numPr>
          <w:ilvl w:val="3"/>
          <w:numId w:val="1"/>
        </w:numPr>
        <w:rPr/>
      </w:pPr>
      <w:bookmarkStart w:id="409" w:name="__RefHeading___Toc7681987_2142443653"/>
      <w:bookmarkStart w:id="410" w:name="_Toc156"/>
      <w:bookmarkEnd w:id="409"/>
      <w:r>
        <w:rPr/>
        <w:t>6</w:t>
      </w:r>
      <w:r>
        <w:rPr>
          <w:rtl w:val="true"/>
        </w:rPr>
        <w:t xml:space="preserve">. </w:t>
      </w:r>
      <w:r>
        <w:rPr>
          <w:rtl w:val="true"/>
        </w:rPr>
        <w:t>ام ابیها</w:t>
      </w:r>
      <w:bookmarkEnd w:id="410"/>
    </w:p>
    <w:p>
      <w:pPr>
        <w:pStyle w:val="BookText"/>
        <w:rPr/>
      </w:pPr>
      <w:r>
        <w:rPr>
          <w:rFonts w:ascii="IRNazanin" w:hAnsi="IRNazanin" w:eastAsia="IRNazanin"/>
          <w:color w:val="111111"/>
          <w:sz w:val="28"/>
          <w:sz w:val="28"/>
          <w:szCs w:val="28"/>
          <w:rtl w:val="true"/>
          <w:lang w:bidi="fa-IR"/>
        </w:rPr>
        <w:t xml:space="preserve">تنها 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 آشوب </w:t>
      </w:r>
      <w:r>
        <w:rPr>
          <w:rFonts w:eastAsia="IRNazanin" w:cs="IRNazanin"/>
          <w:color w:val="111111"/>
          <w:sz w:val="28"/>
          <w:szCs w:val="28"/>
          <w:rtl w:val="true"/>
          <w:lang w:bidi="fa-IR"/>
        </w:rPr>
        <w:t>(</w:t>
      </w:r>
      <w:r>
        <w:rPr>
          <w:rFonts w:eastAsia="IRNazanin" w:cs="IRNazanin"/>
          <w:color w:val="111111"/>
          <w:sz w:val="28"/>
          <w:szCs w:val="28"/>
          <w:lang w:bidi="fa-IR"/>
        </w:rPr>
        <w:t>350/4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وی اشاره کرده اند</w:t>
      </w:r>
      <w:r>
        <w:rPr>
          <w:rFonts w:eastAsia="IRNazanin" w:cs="IRNazanin"/>
          <w:color w:val="111111"/>
          <w:sz w:val="28"/>
          <w:szCs w:val="28"/>
          <w:rtl w:val="true"/>
          <w:lang w:bidi="fa-IR"/>
        </w:rPr>
        <w:t>.</w:t>
      </w:r>
    </w:p>
    <w:p>
      <w:pPr>
        <w:pStyle w:val="Heading4"/>
        <w:numPr>
          <w:ilvl w:val="3"/>
          <w:numId w:val="1"/>
        </w:numPr>
        <w:rPr/>
      </w:pPr>
      <w:bookmarkStart w:id="411" w:name="__RefHeading___Toc7681989_2142443653"/>
      <w:bookmarkStart w:id="412" w:name="_Toc157"/>
      <w:bookmarkEnd w:id="411"/>
      <w:r>
        <w:rPr/>
        <w:t>7</w:t>
      </w:r>
      <w:r>
        <w:rPr>
          <w:rtl w:val="true"/>
        </w:rPr>
        <w:t xml:space="preserve">. </w:t>
      </w:r>
      <w:r>
        <w:rPr>
          <w:rtl w:val="true"/>
        </w:rPr>
        <w:t>ام جعفر</w:t>
      </w:r>
      <w:bookmarkEnd w:id="412"/>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 آشوب </w:t>
      </w:r>
      <w:r>
        <w:rPr>
          <w:rFonts w:eastAsia="IRNazanin" w:cs="IRNazanin"/>
          <w:color w:val="111111"/>
          <w:sz w:val="28"/>
          <w:szCs w:val="28"/>
          <w:rtl w:val="true"/>
          <w:lang w:bidi="fa-IR"/>
        </w:rPr>
        <w:t>(</w:t>
      </w:r>
      <w:r>
        <w:rPr>
          <w:rFonts w:eastAsia="IRNazanin" w:cs="IRNazanin"/>
          <w:color w:val="111111"/>
          <w:sz w:val="28"/>
          <w:szCs w:val="28"/>
          <w:lang w:bidi="fa-IR"/>
        </w:rPr>
        <w:t>350/4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دختری به این نام یاد کرده اند</w:t>
      </w:r>
      <w:r>
        <w:rPr>
          <w:rFonts w:eastAsia="IRNazanin" w:cs="IRNazanin"/>
          <w:color w:val="111111"/>
          <w:sz w:val="28"/>
          <w:szCs w:val="28"/>
          <w:rtl w:val="true"/>
          <w:lang w:bidi="fa-IR"/>
        </w:rPr>
        <w:t>.</w:t>
      </w:r>
    </w:p>
    <w:p>
      <w:pPr>
        <w:pStyle w:val="Heading4"/>
        <w:numPr>
          <w:ilvl w:val="3"/>
          <w:numId w:val="1"/>
        </w:numPr>
        <w:rPr/>
      </w:pPr>
      <w:bookmarkStart w:id="413" w:name="__RefHeading___Toc7681991_2142443653"/>
      <w:bookmarkStart w:id="414" w:name="_Toc158"/>
      <w:bookmarkEnd w:id="413"/>
      <w:r>
        <w:rPr/>
        <w:t>8</w:t>
      </w:r>
      <w:r>
        <w:rPr>
          <w:rtl w:val="true"/>
        </w:rPr>
        <w:t xml:space="preserve">. </w:t>
      </w:r>
      <w:r>
        <w:rPr>
          <w:rtl w:val="true"/>
        </w:rPr>
        <w:t>ام سلمه</w:t>
      </w:r>
      <w:bookmarkEnd w:id="414"/>
    </w:p>
    <w:p>
      <w:pPr>
        <w:pStyle w:val="BookText"/>
        <w:rPr/>
      </w:pPr>
      <w:r>
        <w:rPr>
          <w:rFonts w:ascii="IRNazanin" w:hAnsi="IRNazanin" w:eastAsia="IRNazanin"/>
          <w:color w:val="111111"/>
          <w:sz w:val="28"/>
          <w:sz w:val="28"/>
          <w:szCs w:val="28"/>
          <w:rtl w:val="true"/>
          <w:lang w:bidi="fa-IR"/>
        </w:rPr>
        <w:t>به جز خصیبی، سایر تواریخ ائمه از وی نام برده اند</w:t>
      </w:r>
      <w:r>
        <w:rPr>
          <w:rFonts w:eastAsia="IRNazanin" w:cs="IRNazanin"/>
          <w:color w:val="111111"/>
          <w:sz w:val="28"/>
          <w:szCs w:val="28"/>
          <w:rtl w:val="true"/>
          <w:lang w:bidi="fa-IR"/>
        </w:rPr>
        <w:t>.</w:t>
      </w:r>
    </w:p>
    <w:p>
      <w:pPr>
        <w:pStyle w:val="Heading4"/>
        <w:numPr>
          <w:ilvl w:val="3"/>
          <w:numId w:val="1"/>
        </w:numPr>
        <w:rPr/>
      </w:pPr>
      <w:bookmarkStart w:id="415" w:name="__RefHeading___Toc7681993_2142443653"/>
      <w:bookmarkStart w:id="416" w:name="_Toc159"/>
      <w:bookmarkEnd w:id="415"/>
      <w:r>
        <w:rPr/>
        <w:t>9</w:t>
      </w:r>
      <w:r>
        <w:rPr>
          <w:rtl w:val="true"/>
        </w:rPr>
        <w:t xml:space="preserve">. </w:t>
      </w:r>
      <w:r>
        <w:rPr>
          <w:rtl w:val="true"/>
        </w:rPr>
        <w:t>ام عبدالله</w:t>
      </w:r>
      <w:bookmarkEnd w:id="416"/>
    </w:p>
    <w:p>
      <w:pPr>
        <w:pStyle w:val="BookText"/>
        <w:rPr/>
      </w:pPr>
      <w:r>
        <w:rPr>
          <w:rFonts w:ascii="IRNazanin" w:hAnsi="IRNazanin" w:eastAsia="IRNazanin"/>
          <w:color w:val="111111"/>
          <w:sz w:val="28"/>
          <w:sz w:val="28"/>
          <w:szCs w:val="28"/>
          <w:rtl w:val="true"/>
          <w:lang w:bidi="fa-IR"/>
        </w:rPr>
        <w:t xml:space="preserve">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w:t>
      </w:r>
    </w:p>
    <w:p>
      <w:pPr>
        <w:pStyle w:val="BookText"/>
        <w:rPr/>
      </w:pPr>
      <w:r>
        <w:rPr>
          <w:rFonts w:ascii="IRNazanin" w:hAnsi="IRNazanin" w:eastAsia="IRNazanin"/>
          <w:color w:val="111111"/>
          <w:sz w:val="28"/>
          <w:sz w:val="28"/>
          <w:szCs w:val="28"/>
          <w:rtl w:val="true"/>
          <w:lang w:bidi="fa-IR"/>
        </w:rPr>
        <w:t xml:space="preserve">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یاد کرده اند</w:t>
      </w:r>
      <w:r>
        <w:rPr>
          <w:rFonts w:eastAsia="IRNazanin" w:cs="IRNazanin"/>
          <w:color w:val="111111"/>
          <w:sz w:val="28"/>
          <w:szCs w:val="28"/>
          <w:rtl w:val="true"/>
          <w:lang w:bidi="fa-IR"/>
        </w:rPr>
        <w:t>.</w:t>
      </w:r>
    </w:p>
    <w:p>
      <w:pPr>
        <w:pStyle w:val="Heading4"/>
        <w:numPr>
          <w:ilvl w:val="3"/>
          <w:numId w:val="1"/>
        </w:numPr>
        <w:rPr/>
      </w:pPr>
      <w:bookmarkStart w:id="417" w:name="__RefHeading___Toc7681995_2142443653"/>
      <w:bookmarkStart w:id="418" w:name="_Toc160"/>
      <w:bookmarkEnd w:id="417"/>
      <w:r>
        <w:rPr/>
        <w:t>10</w:t>
      </w:r>
      <w:r>
        <w:rPr>
          <w:rtl w:val="true"/>
        </w:rPr>
        <w:t xml:space="preserve">. </w:t>
      </w:r>
      <w:r>
        <w:rPr>
          <w:rtl w:val="true"/>
        </w:rPr>
        <w:t>ام فروه</w:t>
      </w:r>
      <w:bookmarkEnd w:id="41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شیخ مفید و طبرسی، سایر تواریخ به نام وی اشاره کرده اند</w:t>
      </w:r>
      <w:r>
        <w:rPr>
          <w:rFonts w:eastAsia="IRNazanin" w:cs="IRNazanin"/>
          <w:color w:val="111111"/>
          <w:sz w:val="28"/>
          <w:szCs w:val="28"/>
          <w:rtl w:val="true"/>
          <w:lang w:bidi="fa-IR"/>
        </w:rPr>
        <w:t xml:space="preserve">. </w:t>
      </w:r>
      <w:bookmarkStart w:id="419" w:name="pg15472_155397"/>
    </w:p>
    <w:p>
      <w:pPr>
        <w:pStyle w:val="Heading4"/>
        <w:numPr>
          <w:ilvl w:val="3"/>
          <w:numId w:val="1"/>
        </w:numPr>
        <w:rPr/>
      </w:pPr>
      <w:bookmarkStart w:id="420" w:name="__RefHeading___Toc7681997_2142443653"/>
      <w:bookmarkStart w:id="421" w:name="_Toc161"/>
      <w:bookmarkEnd w:id="419"/>
      <w:bookmarkEnd w:id="420"/>
      <w:r>
        <w:rPr/>
        <w:t>11</w:t>
      </w:r>
      <w:r>
        <w:rPr>
          <w:rtl w:val="true"/>
        </w:rPr>
        <w:t xml:space="preserve">. </w:t>
      </w:r>
      <w:r>
        <w:rPr>
          <w:rtl w:val="true"/>
        </w:rPr>
        <w:t>ام القاسم</w:t>
      </w:r>
      <w:bookmarkEnd w:id="421"/>
    </w:p>
    <w:p>
      <w:pPr>
        <w:pStyle w:val="BookText"/>
        <w:rPr/>
      </w:pPr>
      <w:r>
        <w:rPr>
          <w:rFonts w:ascii="IRNazanin" w:hAnsi="IRNazanin" w:eastAsia="IRNazanin"/>
          <w:color w:val="111111"/>
          <w:sz w:val="28"/>
          <w:sz w:val="28"/>
          <w:szCs w:val="28"/>
          <w:rtl w:val="true"/>
          <w:lang w:bidi="fa-IR"/>
        </w:rPr>
        <w:t xml:space="preserve">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شهر آشوب </w:t>
      </w:r>
      <w:r>
        <w:rPr>
          <w:rFonts w:eastAsia="IRNazanin" w:cs="IRNazanin"/>
          <w:color w:val="111111"/>
          <w:sz w:val="28"/>
          <w:szCs w:val="28"/>
          <w:rtl w:val="true"/>
          <w:lang w:bidi="fa-IR"/>
        </w:rPr>
        <w:t>(</w:t>
      </w:r>
      <w:r>
        <w:rPr>
          <w:rFonts w:eastAsia="IRNazanin" w:cs="IRNazanin"/>
          <w:color w:val="111111"/>
          <w:sz w:val="28"/>
          <w:szCs w:val="28"/>
          <w:lang w:bidi="fa-IR"/>
        </w:rPr>
        <w:t>350/4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یاد کرده اند</w:t>
      </w:r>
      <w:r>
        <w:rPr>
          <w:rFonts w:eastAsia="IRNazanin" w:cs="IRNazanin"/>
          <w:color w:val="111111"/>
          <w:sz w:val="28"/>
          <w:szCs w:val="28"/>
          <w:rtl w:val="true"/>
          <w:lang w:bidi="fa-IR"/>
        </w:rPr>
        <w:t>.</w:t>
      </w:r>
    </w:p>
    <w:p>
      <w:pPr>
        <w:pStyle w:val="Heading4"/>
        <w:numPr>
          <w:ilvl w:val="3"/>
          <w:numId w:val="1"/>
        </w:numPr>
        <w:rPr/>
      </w:pPr>
      <w:bookmarkStart w:id="422" w:name="__RefHeading___Toc7681999_2142443653"/>
      <w:bookmarkStart w:id="423" w:name="_Toc162"/>
      <w:bookmarkEnd w:id="422"/>
      <w:r>
        <w:rPr/>
        <w:t>12</w:t>
      </w:r>
      <w:r>
        <w:rPr>
          <w:rtl w:val="true"/>
        </w:rPr>
        <w:t xml:space="preserve">. </w:t>
      </w:r>
      <w:r>
        <w:rPr>
          <w:rtl w:val="true"/>
        </w:rPr>
        <w:t>ام كلثوم</w:t>
      </w:r>
      <w:bookmarkEnd w:id="423"/>
    </w:p>
    <w:p>
      <w:pPr>
        <w:pStyle w:val="BookText"/>
        <w:rPr/>
      </w:pPr>
      <w:r>
        <w:rPr>
          <w:rFonts w:ascii="IRNazanin" w:hAnsi="IRNazanin" w:eastAsia="IRNazanin"/>
          <w:color w:val="111111"/>
          <w:sz w:val="28"/>
          <w:sz w:val="28"/>
          <w:szCs w:val="28"/>
          <w:rtl w:val="true"/>
          <w:lang w:bidi="fa-IR"/>
        </w:rPr>
        <w:t>همه تواریخ ائمه دختری برای امام کاظم آبه نام ام كلثوم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سه ام كلثوم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 آنها را ام كلثوم كبرا، وسطا و صغرا نامیده و درباره ام كلثوم صغرا افزوده است که او جعفر بن عبیدالله بن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کرد و لذا جعفر به ابن ام كلثوم شهرت یافت</w:t>
      </w:r>
      <w:r>
        <w:rPr>
          <w:rFonts w:eastAsia="IRNazanin" w:cs="IRNazanin"/>
          <w:color w:val="111111"/>
          <w:sz w:val="28"/>
          <w:szCs w:val="28"/>
          <w:rtl w:val="true"/>
          <w:lang w:bidi="fa-IR"/>
        </w:rPr>
        <w:t xml:space="preserve">. </w:t>
      </w:r>
      <w:r>
        <w:rPr>
          <w:rStyle w:val="FootnoteAnchor"/>
          <w:rtl w:val="true"/>
        </w:rPr>
        <w:footnoteReference w:id="276"/>
      </w:r>
    </w:p>
    <w:p>
      <w:pPr>
        <w:pStyle w:val="Heading4"/>
        <w:numPr>
          <w:ilvl w:val="3"/>
          <w:numId w:val="1"/>
        </w:numPr>
        <w:rPr/>
      </w:pPr>
      <w:bookmarkStart w:id="424" w:name="__RefHeading___Toc7682001_2142443653"/>
      <w:bookmarkStart w:id="425" w:name="_Toc163"/>
      <w:bookmarkEnd w:id="424"/>
      <w:r>
        <w:rPr/>
        <w:t>13</w:t>
      </w:r>
      <w:r>
        <w:rPr>
          <w:rtl w:val="true"/>
        </w:rPr>
        <w:t xml:space="preserve"> </w:t>
      </w:r>
      <w:r>
        <w:rPr>
          <w:rtl w:val="true"/>
        </w:rPr>
        <w:t xml:space="preserve">و </w:t>
      </w:r>
      <w:r>
        <w:rPr/>
        <w:t>14</w:t>
      </w:r>
      <w:r>
        <w:rPr>
          <w:rtl w:val="true"/>
        </w:rPr>
        <w:t xml:space="preserve">. </w:t>
      </w:r>
      <w:r>
        <w:rPr>
          <w:rtl w:val="true"/>
        </w:rPr>
        <w:t>ام كلثوم وسطا و ام كلثوم صغرا</w:t>
      </w:r>
      <w:bookmarkEnd w:id="425"/>
    </w:p>
    <w:p>
      <w:pPr>
        <w:pStyle w:val="BookText"/>
        <w:rPr/>
      </w:pPr>
      <w:r>
        <w:rPr>
          <w:rFonts w:ascii="IRNazanin" w:hAnsi="IRNazanin" w:eastAsia="IRNazanin"/>
          <w:color w:val="111111"/>
          <w:sz w:val="28"/>
          <w:sz w:val="28"/>
          <w:szCs w:val="28"/>
          <w:rtl w:val="true"/>
          <w:lang w:bidi="fa-IR"/>
        </w:rPr>
        <w:t xml:space="preserve">تنها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نام برده اند</w:t>
      </w:r>
      <w:r>
        <w:rPr>
          <w:rFonts w:eastAsia="IRNazanin" w:cs="IRNazanin"/>
          <w:color w:val="111111"/>
          <w:sz w:val="28"/>
          <w:szCs w:val="28"/>
          <w:rtl w:val="true"/>
          <w:lang w:bidi="fa-IR"/>
        </w:rPr>
        <w:t>.</w:t>
      </w:r>
    </w:p>
    <w:p>
      <w:pPr>
        <w:pStyle w:val="Heading4"/>
        <w:numPr>
          <w:ilvl w:val="3"/>
          <w:numId w:val="1"/>
        </w:numPr>
        <w:rPr/>
      </w:pPr>
      <w:bookmarkStart w:id="426" w:name="__RefHeading___Toc7682003_2142443653"/>
      <w:bookmarkStart w:id="427" w:name="_Toc164"/>
      <w:bookmarkEnd w:id="426"/>
      <w:r>
        <w:rPr/>
        <w:t>15</w:t>
      </w:r>
      <w:r>
        <w:rPr>
          <w:rtl w:val="true"/>
        </w:rPr>
        <w:t xml:space="preserve">. </w:t>
      </w:r>
      <w:r>
        <w:rPr>
          <w:rtl w:val="true"/>
        </w:rPr>
        <w:t>ام وحيه</w:t>
      </w:r>
      <w:bookmarkEnd w:id="427"/>
    </w:p>
    <w:p>
      <w:pPr>
        <w:pStyle w:val="BookText"/>
        <w:rPr/>
      </w:pPr>
      <w:r>
        <w:rPr>
          <w:rFonts w:ascii="IRNazanin" w:hAnsi="IRNazanin" w:eastAsia="IRNazanin"/>
          <w:color w:val="111111"/>
          <w:sz w:val="28"/>
          <w:sz w:val="28"/>
          <w:szCs w:val="28"/>
          <w:rtl w:val="true"/>
          <w:lang w:bidi="fa-IR"/>
        </w:rPr>
        <w:t xml:space="preserve">تنها ابن شهر آشوب </w:t>
      </w:r>
      <w:r>
        <w:rPr>
          <w:rFonts w:eastAsia="IRNazanin" w:cs="IRNazanin"/>
          <w:color w:val="111111"/>
          <w:sz w:val="28"/>
          <w:szCs w:val="28"/>
          <w:rtl w:val="true"/>
          <w:lang w:bidi="fa-IR"/>
        </w:rPr>
        <w:t>(</w:t>
      </w:r>
      <w:r>
        <w:rPr>
          <w:rFonts w:eastAsia="IRNazanin" w:cs="IRNazanin"/>
          <w:color w:val="111111"/>
          <w:sz w:val="28"/>
          <w:szCs w:val="28"/>
          <w:lang w:bidi="fa-IR"/>
        </w:rPr>
        <w:t>350/4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اسمی را ذکر کرده که شاید تحریف نام دختر دیگری از دختران امام کاظم علیه السلام باشد</w:t>
      </w:r>
      <w:r>
        <w:rPr>
          <w:rFonts w:eastAsia="IRNazanin" w:cs="IRNazanin"/>
          <w:color w:val="111111"/>
          <w:sz w:val="28"/>
          <w:szCs w:val="28"/>
          <w:rtl w:val="true"/>
          <w:lang w:bidi="fa-IR"/>
        </w:rPr>
        <w:t>.</w:t>
      </w:r>
    </w:p>
    <w:p>
      <w:pPr>
        <w:pStyle w:val="Heading4"/>
        <w:numPr>
          <w:ilvl w:val="3"/>
          <w:numId w:val="1"/>
        </w:numPr>
        <w:rPr/>
      </w:pPr>
      <w:bookmarkStart w:id="428" w:name="__RefHeading___Toc7682005_2142443653"/>
      <w:bookmarkStart w:id="429" w:name="_Toc165"/>
      <w:bookmarkEnd w:id="428"/>
      <w:r>
        <w:rPr/>
        <w:t>16</w:t>
      </w:r>
      <w:r>
        <w:rPr>
          <w:rtl w:val="true"/>
        </w:rPr>
        <w:t xml:space="preserve"> </w:t>
      </w:r>
      <w:r>
        <w:rPr>
          <w:rtl w:val="true"/>
        </w:rPr>
        <w:t xml:space="preserve">و </w:t>
      </w:r>
      <w:r>
        <w:rPr/>
        <w:t>17</w:t>
      </w:r>
      <w:r>
        <w:rPr>
          <w:rtl w:val="true"/>
        </w:rPr>
        <w:t xml:space="preserve">. </w:t>
      </w:r>
      <w:r>
        <w:rPr>
          <w:rtl w:val="true"/>
        </w:rPr>
        <w:t>امینه کبرا و امینه صغرا</w:t>
      </w:r>
      <w:bookmarkEnd w:id="429"/>
    </w:p>
    <w:p>
      <w:pPr>
        <w:pStyle w:val="BookText"/>
        <w:rPr/>
      </w:pPr>
      <w:r>
        <w:rPr>
          <w:rFonts w:ascii="IRNazanin" w:hAnsi="IRNazanin" w:eastAsia="IRNazanin"/>
          <w:color w:val="111111"/>
          <w:sz w:val="28"/>
          <w:sz w:val="28"/>
          <w:szCs w:val="28"/>
          <w:rtl w:val="true"/>
          <w:lang w:bidi="fa-IR"/>
        </w:rPr>
        <w:t xml:space="preserve">تنها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دخترانی را بدین نام برای امام هفتم برشمرده است</w:t>
      </w:r>
      <w:r>
        <w:rPr>
          <w:rFonts w:eastAsia="IRNazanin" w:cs="IRNazanin"/>
          <w:color w:val="111111"/>
          <w:sz w:val="28"/>
          <w:szCs w:val="28"/>
          <w:rtl w:val="true"/>
          <w:lang w:bidi="fa-IR"/>
        </w:rPr>
        <w:t>.</w:t>
      </w:r>
    </w:p>
    <w:p>
      <w:pPr>
        <w:pStyle w:val="Heading4"/>
        <w:numPr>
          <w:ilvl w:val="3"/>
          <w:numId w:val="1"/>
        </w:numPr>
        <w:rPr/>
      </w:pPr>
      <w:bookmarkStart w:id="430" w:name="__RefHeading___Toc7682007_2142443653"/>
      <w:bookmarkStart w:id="431" w:name="_Toc166"/>
      <w:bookmarkEnd w:id="430"/>
      <w:r>
        <w:rPr/>
        <w:t>18</w:t>
      </w:r>
      <w:r>
        <w:rPr>
          <w:rtl w:val="true"/>
        </w:rPr>
        <w:t xml:space="preserve">. </w:t>
      </w:r>
      <w:r>
        <w:rPr>
          <w:rtl w:val="true"/>
        </w:rPr>
        <w:t>بريهه</w:t>
      </w:r>
      <w:bookmarkEnd w:id="43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ص </w:t>
      </w: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امام کاظم علیه السلام دختری بدین نام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نویسنده دلائل الامامه </w:t>
      </w:r>
      <w:bookmarkStart w:id="432" w:name="pg15472_155398"/>
    </w:p>
    <w:p>
      <w:pPr>
        <w:pStyle w:val="BookText"/>
        <w:rPr/>
      </w:pPr>
      <w:bookmarkEnd w:id="43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دختری به نام بویمه ذکر کرده که احتمالا تحریف بريهه است</w:t>
      </w:r>
      <w:r>
        <w:rPr>
          <w:rFonts w:eastAsia="IRNazanin" w:cs="IRNazanin"/>
          <w:color w:val="111111"/>
          <w:sz w:val="28"/>
          <w:szCs w:val="28"/>
          <w:rtl w:val="true"/>
          <w:lang w:bidi="fa-IR"/>
        </w:rPr>
        <w:t>.</w:t>
      </w:r>
    </w:p>
    <w:p>
      <w:pPr>
        <w:pStyle w:val="Heading4"/>
        <w:numPr>
          <w:ilvl w:val="3"/>
          <w:numId w:val="1"/>
        </w:numPr>
        <w:rPr/>
      </w:pPr>
      <w:bookmarkStart w:id="433" w:name="__RefHeading___Toc7682009_2142443653"/>
      <w:bookmarkStart w:id="434" w:name="_Toc167"/>
      <w:bookmarkEnd w:id="433"/>
      <w:r>
        <w:rPr/>
        <w:t>19</w:t>
      </w:r>
      <w:r>
        <w:rPr>
          <w:rtl w:val="true"/>
        </w:rPr>
        <w:t xml:space="preserve">. </w:t>
      </w:r>
      <w:r>
        <w:rPr>
          <w:rtl w:val="true"/>
        </w:rPr>
        <w:t>حسنه</w:t>
      </w:r>
      <w:bookmarkEnd w:id="434"/>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وی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آن حضرت دختری به نام حسینه ذکر کرده است</w:t>
      </w:r>
      <w:r>
        <w:rPr>
          <w:rFonts w:eastAsia="IRNazanin" w:cs="IRNazanin"/>
          <w:color w:val="111111"/>
          <w:sz w:val="28"/>
          <w:szCs w:val="28"/>
          <w:rtl w:val="true"/>
          <w:lang w:bidi="fa-IR"/>
        </w:rPr>
        <w:t>.</w:t>
      </w:r>
    </w:p>
    <w:p>
      <w:pPr>
        <w:pStyle w:val="Heading4"/>
        <w:numPr>
          <w:ilvl w:val="3"/>
          <w:numId w:val="1"/>
        </w:numPr>
        <w:rPr/>
      </w:pPr>
      <w:bookmarkStart w:id="435" w:name="__RefHeading___Toc7682011_2142443653"/>
      <w:bookmarkStart w:id="436" w:name="_Toc168"/>
      <w:bookmarkEnd w:id="435"/>
      <w:r>
        <w:rPr/>
        <w:t>20</w:t>
      </w:r>
      <w:r>
        <w:rPr>
          <w:rtl w:val="true"/>
        </w:rPr>
        <w:t xml:space="preserve">. </w:t>
      </w:r>
      <w:r>
        <w:rPr>
          <w:rtl w:val="true"/>
        </w:rPr>
        <w:t>حکیمه</w:t>
      </w:r>
      <w:bookmarkEnd w:id="436"/>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خشاب ص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بیهقی ص </w:t>
      </w: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شهر آشوب </w:t>
      </w:r>
      <w:r>
        <w:rPr>
          <w:rFonts w:eastAsia="IRNazanin" w:cs="IRNazanin"/>
          <w:color w:val="111111"/>
          <w:sz w:val="28"/>
          <w:szCs w:val="28"/>
          <w:rtl w:val="true"/>
          <w:lang w:bidi="fa-IR"/>
        </w:rPr>
        <w:t>(</w:t>
      </w:r>
      <w:r>
        <w:rPr>
          <w:rFonts w:eastAsia="IRNazanin" w:cs="IRNazanin"/>
          <w:color w:val="111111"/>
          <w:sz w:val="28"/>
          <w:szCs w:val="28"/>
          <w:lang w:bidi="fa-IR"/>
        </w:rPr>
        <w:t>350/4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تعدادی از کتب حدیث شیعه، روایاتی از ایشان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روایت ابن شهر آشوب از این بانوی بزرگوار د</w:t>
      </w:r>
    </w:p>
    <w:p>
      <w:pPr>
        <w:pStyle w:val="BookText"/>
        <w:rPr/>
      </w:pPr>
      <w:r>
        <w:rPr>
          <w:rFonts w:ascii="IRNazanin" w:hAnsi="IRNazanin" w:eastAsia="IRNazanin"/>
          <w:color w:val="111111"/>
          <w:sz w:val="28"/>
          <w:sz w:val="28"/>
          <w:szCs w:val="28"/>
          <w:rtl w:val="true"/>
          <w:lang w:bidi="fa-IR"/>
        </w:rPr>
        <w:t>جنیان را نقل کرده است</w:t>
      </w:r>
      <w:r>
        <w:rPr>
          <w:rFonts w:eastAsia="IRNazanin" w:cs="IRNazanin"/>
          <w:color w:val="111111"/>
          <w:sz w:val="28"/>
          <w:szCs w:val="28"/>
          <w:rtl w:val="true"/>
          <w:lang w:bidi="fa-IR"/>
        </w:rPr>
        <w:t xml:space="preserve">. </w:t>
      </w:r>
      <w:r>
        <w:rPr>
          <w:rStyle w:val="FootnoteAnchor"/>
          <w:rtl w:val="true"/>
        </w:rPr>
        <w:footnoteReference w:id="277"/>
      </w:r>
    </w:p>
    <w:p>
      <w:pPr>
        <w:pStyle w:val="Heading4"/>
        <w:numPr>
          <w:ilvl w:val="3"/>
          <w:numId w:val="1"/>
        </w:numPr>
        <w:rPr/>
      </w:pPr>
      <w:bookmarkStart w:id="437" w:name="__RefHeading___Toc7682013_2142443653"/>
      <w:bookmarkStart w:id="438" w:name="_Toc169"/>
      <w:bookmarkEnd w:id="437"/>
      <w:r>
        <w:rPr/>
        <w:t>21</w:t>
      </w:r>
      <w:r>
        <w:rPr>
          <w:rtl w:val="true"/>
        </w:rPr>
        <w:t xml:space="preserve">. </w:t>
      </w:r>
      <w:r>
        <w:rPr>
          <w:rtl w:val="true"/>
        </w:rPr>
        <w:t>حليمه</w:t>
      </w:r>
      <w:bookmarkEnd w:id="438"/>
    </w:p>
    <w:p>
      <w:pPr>
        <w:pStyle w:val="BookText"/>
        <w:rPr/>
      </w:pPr>
      <w:r>
        <w:rPr>
          <w:rFonts w:ascii="IRNazanin" w:hAnsi="IRNazanin" w:eastAsia="IRNazanin"/>
          <w:color w:val="111111"/>
          <w:sz w:val="28"/>
          <w:sz w:val="28"/>
          <w:szCs w:val="28"/>
          <w:rtl w:val="true"/>
          <w:lang w:bidi="fa-IR"/>
        </w:rPr>
        <w:t xml:space="preserve">تنها 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حليمه تحریف نام حکیمه از سوی ناسخان باشد</w:t>
      </w:r>
      <w:r>
        <w:rPr>
          <w:rFonts w:eastAsia="IRNazanin" w:cs="IRNazanin"/>
          <w:color w:val="111111"/>
          <w:sz w:val="28"/>
          <w:szCs w:val="28"/>
          <w:rtl w:val="true"/>
          <w:lang w:bidi="fa-IR"/>
        </w:rPr>
        <w:t>.</w:t>
      </w:r>
    </w:p>
    <w:p>
      <w:pPr>
        <w:pStyle w:val="Heading4"/>
        <w:numPr>
          <w:ilvl w:val="3"/>
          <w:numId w:val="1"/>
        </w:numPr>
        <w:rPr/>
      </w:pPr>
      <w:bookmarkStart w:id="439" w:name="__RefHeading___Toc7682015_2142443653"/>
      <w:bookmarkStart w:id="440" w:name="_Toc170"/>
      <w:bookmarkEnd w:id="439"/>
      <w:r>
        <w:rPr/>
        <w:t>22</w:t>
      </w:r>
      <w:r>
        <w:rPr>
          <w:rtl w:val="true"/>
        </w:rPr>
        <w:t xml:space="preserve">. </w:t>
      </w:r>
      <w:r>
        <w:rPr>
          <w:rtl w:val="true"/>
        </w:rPr>
        <w:t>خدیجه</w:t>
      </w:r>
      <w:bookmarkEnd w:id="44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خصیبی، سایر تواریخ ائمه که در این پژوهش بررسی شده اند از دختری بدین نام یاد کرده اند</w:t>
      </w:r>
      <w:r>
        <w:rPr>
          <w:rFonts w:eastAsia="IRNazanin" w:cs="IRNazanin"/>
          <w:color w:val="111111"/>
          <w:sz w:val="28"/>
          <w:szCs w:val="28"/>
          <w:rtl w:val="true"/>
          <w:lang w:bidi="fa-IR"/>
        </w:rPr>
        <w:t xml:space="preserve">. </w:t>
      </w:r>
      <w:bookmarkStart w:id="441" w:name="pg15472_155399"/>
    </w:p>
    <w:p>
      <w:pPr>
        <w:pStyle w:val="Heading4"/>
        <w:numPr>
          <w:ilvl w:val="3"/>
          <w:numId w:val="1"/>
        </w:numPr>
        <w:rPr/>
      </w:pPr>
      <w:bookmarkStart w:id="442" w:name="__RefHeading___Toc7682017_2142443653"/>
      <w:bookmarkStart w:id="443" w:name="_Toc171"/>
      <w:bookmarkEnd w:id="441"/>
      <w:bookmarkEnd w:id="442"/>
      <w:r>
        <w:rPr/>
        <w:t>23</w:t>
      </w:r>
      <w:r>
        <w:rPr>
          <w:rtl w:val="true"/>
        </w:rPr>
        <w:t xml:space="preserve">. </w:t>
      </w:r>
      <w:r>
        <w:rPr>
          <w:rtl w:val="true"/>
        </w:rPr>
        <w:t>خدیجه</w:t>
      </w:r>
      <w:bookmarkEnd w:id="443"/>
    </w:p>
    <w:p>
      <w:pPr>
        <w:pStyle w:val="BookText"/>
        <w:rPr/>
      </w:pPr>
      <w:r>
        <w:rPr>
          <w:rFonts w:ascii="IRNazanin" w:hAnsi="IRNazanin" w:eastAsia="IRNazanin"/>
          <w:color w:val="111111"/>
          <w:sz w:val="28"/>
          <w:sz w:val="28"/>
          <w:szCs w:val="28"/>
          <w:rtl w:val="true"/>
          <w:lang w:bidi="fa-IR"/>
        </w:rPr>
        <w:t xml:space="preserve">صغرا تنها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از آشنانی، علاوه بر خدیجه کبرا، دختر دیگری به نام خدیجه برای امام کاظم علیه السلام ذکر کرده است</w:t>
      </w:r>
      <w:r>
        <w:rPr>
          <w:rFonts w:eastAsia="IRNazanin" w:cs="IRNazanin"/>
          <w:color w:val="111111"/>
          <w:sz w:val="28"/>
          <w:szCs w:val="28"/>
          <w:rtl w:val="true"/>
          <w:lang w:bidi="fa-IR"/>
        </w:rPr>
        <w:t>.</w:t>
      </w:r>
    </w:p>
    <w:p>
      <w:pPr>
        <w:pStyle w:val="Heading4"/>
        <w:numPr>
          <w:ilvl w:val="3"/>
          <w:numId w:val="1"/>
        </w:numPr>
        <w:rPr/>
      </w:pPr>
      <w:bookmarkStart w:id="444" w:name="__RefHeading___Toc7682019_2142443653"/>
      <w:bookmarkStart w:id="445" w:name="_Toc172"/>
      <w:bookmarkEnd w:id="444"/>
      <w:r>
        <w:rPr/>
        <w:t>24</w:t>
      </w:r>
      <w:r>
        <w:rPr>
          <w:rtl w:val="true"/>
        </w:rPr>
        <w:t xml:space="preserve">. </w:t>
      </w:r>
      <w:r>
        <w:rPr>
          <w:rtl w:val="true"/>
        </w:rPr>
        <w:t>رقیه</w:t>
      </w:r>
      <w:bookmarkEnd w:id="445"/>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وجود وی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دختر به نام رقیه نام برده و یکی از این دو را خواهر حمزه و محمد از يک مادر دانسته است</w:t>
      </w:r>
      <w:r>
        <w:rPr>
          <w:rFonts w:eastAsia="IRNazanin" w:cs="IRNazanin"/>
          <w:color w:val="111111"/>
          <w:sz w:val="28"/>
          <w:szCs w:val="28"/>
          <w:rtl w:val="true"/>
          <w:lang w:bidi="fa-IR"/>
        </w:rPr>
        <w:t>.</w:t>
      </w:r>
    </w:p>
    <w:p>
      <w:pPr>
        <w:pStyle w:val="Heading4"/>
        <w:numPr>
          <w:ilvl w:val="3"/>
          <w:numId w:val="1"/>
        </w:numPr>
        <w:rPr/>
      </w:pPr>
      <w:bookmarkStart w:id="446" w:name="__RefHeading___Toc7682021_2142443653"/>
      <w:bookmarkStart w:id="447" w:name="_Toc173"/>
      <w:bookmarkEnd w:id="446"/>
      <w:r>
        <w:rPr/>
        <w:t>25</w:t>
      </w:r>
      <w:r>
        <w:rPr>
          <w:rtl w:val="true"/>
        </w:rPr>
        <w:t xml:space="preserve">. </w:t>
      </w:r>
      <w:r>
        <w:rPr>
          <w:rtl w:val="true"/>
        </w:rPr>
        <w:t xml:space="preserve">رقیه </w:t>
      </w:r>
      <w:r>
        <w:rPr>
          <w:rtl w:val="true"/>
        </w:rPr>
        <w:t>(</w:t>
      </w:r>
      <w:r>
        <w:rPr>
          <w:rtl w:val="true"/>
        </w:rPr>
        <w:t>صغرا</w:t>
      </w:r>
      <w:r>
        <w:rPr>
          <w:rtl w:val="true"/>
        </w:rPr>
        <w:t>)</w:t>
      </w:r>
      <w:bookmarkEnd w:id="447"/>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دختر به نام رقیه نام برده و ابن شهر آشوب </w:t>
      </w:r>
      <w:r>
        <w:rPr>
          <w:rFonts w:eastAsia="IRNazanin" w:cs="IRNazanin"/>
          <w:color w:val="111111"/>
          <w:sz w:val="28"/>
          <w:szCs w:val="28"/>
          <w:rtl w:val="true"/>
          <w:lang w:bidi="fa-IR"/>
        </w:rPr>
        <w:t>(</w:t>
      </w:r>
      <w:r>
        <w:rPr>
          <w:rFonts w:eastAsia="IRNazanin" w:cs="IRNazanin"/>
          <w:color w:val="111111"/>
          <w:sz w:val="28"/>
          <w:szCs w:val="28"/>
          <w:lang w:bidi="fa-IR"/>
        </w:rPr>
        <w:t>350/4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از دختری به نام رقیه صغرا نام برده و از رقیه کبرا یاد نکرده است</w:t>
      </w:r>
      <w:r>
        <w:rPr>
          <w:rFonts w:eastAsia="IRNazanin" w:cs="IRNazanin"/>
          <w:color w:val="111111"/>
          <w:sz w:val="28"/>
          <w:szCs w:val="28"/>
          <w:rtl w:val="true"/>
          <w:lang w:bidi="fa-IR"/>
        </w:rPr>
        <w:t>.</w:t>
      </w:r>
    </w:p>
    <w:p>
      <w:pPr>
        <w:pStyle w:val="Heading4"/>
        <w:numPr>
          <w:ilvl w:val="3"/>
          <w:numId w:val="1"/>
        </w:numPr>
        <w:rPr/>
      </w:pPr>
      <w:bookmarkStart w:id="448" w:name="__RefHeading___Toc7682023_2142443653"/>
      <w:bookmarkStart w:id="449" w:name="_Toc174"/>
      <w:bookmarkEnd w:id="448"/>
      <w:r>
        <w:rPr/>
        <w:t>26</w:t>
      </w:r>
      <w:r>
        <w:rPr>
          <w:rtl w:val="true"/>
        </w:rPr>
        <w:t xml:space="preserve">. </w:t>
      </w:r>
      <w:r>
        <w:rPr>
          <w:rtl w:val="true"/>
        </w:rPr>
        <w:t>رمله</w:t>
      </w:r>
      <w:bookmarkEnd w:id="449"/>
    </w:p>
    <w:p>
      <w:pPr>
        <w:pStyle w:val="BookText"/>
        <w:rPr/>
      </w:pPr>
      <w:r>
        <w:rPr>
          <w:rFonts w:ascii="IRNazanin" w:hAnsi="IRNazanin" w:eastAsia="IRNazanin"/>
          <w:color w:val="111111"/>
          <w:sz w:val="28"/>
          <w:sz w:val="28"/>
          <w:szCs w:val="28"/>
          <w:rtl w:val="true"/>
          <w:lang w:bidi="fa-IR"/>
        </w:rPr>
        <w:t xml:space="preserve">تنها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بدین نام برای امام هفتم ذکر کرده است</w:t>
      </w:r>
      <w:r>
        <w:rPr>
          <w:rFonts w:eastAsia="IRNazanin" w:cs="IRNazanin"/>
          <w:color w:val="111111"/>
          <w:sz w:val="28"/>
          <w:szCs w:val="28"/>
          <w:rtl w:val="true"/>
          <w:lang w:bidi="fa-IR"/>
        </w:rPr>
        <w:t>.</w:t>
      </w:r>
    </w:p>
    <w:p>
      <w:pPr>
        <w:pStyle w:val="Heading4"/>
        <w:numPr>
          <w:ilvl w:val="3"/>
          <w:numId w:val="1"/>
        </w:numPr>
        <w:rPr/>
      </w:pPr>
      <w:bookmarkStart w:id="450" w:name="__RefHeading___Toc7682025_2142443653"/>
      <w:bookmarkStart w:id="451" w:name="_Toc175"/>
      <w:bookmarkEnd w:id="450"/>
      <w:r>
        <w:rPr/>
        <w:t>27</w:t>
      </w:r>
      <w:r>
        <w:rPr>
          <w:rtl w:val="true"/>
        </w:rPr>
        <w:t xml:space="preserve">. </w:t>
      </w:r>
      <w:r>
        <w:rPr>
          <w:rtl w:val="true"/>
        </w:rPr>
        <w:t>زینب</w:t>
      </w:r>
      <w:bookmarkEnd w:id="451"/>
    </w:p>
    <w:p>
      <w:pPr>
        <w:pStyle w:val="BookText"/>
        <w:rPr/>
      </w:pPr>
      <w:r>
        <w:rPr>
          <w:rFonts w:ascii="IRNazanin" w:hAnsi="IRNazanin" w:eastAsia="IRNazanin"/>
          <w:color w:val="111111"/>
          <w:sz w:val="28"/>
          <w:sz w:val="28"/>
          <w:szCs w:val="28"/>
          <w:rtl w:val="true"/>
          <w:lang w:bidi="fa-IR"/>
        </w:rPr>
        <w:t>در همه منابع از وی یاد شده است</w:t>
      </w:r>
      <w:r>
        <w:rPr>
          <w:rFonts w:eastAsia="IRNazanin" w:cs="IRNazanin"/>
          <w:color w:val="111111"/>
          <w:sz w:val="28"/>
          <w:szCs w:val="28"/>
          <w:rtl w:val="true"/>
          <w:lang w:bidi="fa-IR"/>
        </w:rPr>
        <w:t>.</w:t>
      </w:r>
    </w:p>
    <w:p>
      <w:pPr>
        <w:pStyle w:val="Heading4"/>
        <w:numPr>
          <w:ilvl w:val="3"/>
          <w:numId w:val="1"/>
        </w:numPr>
        <w:rPr/>
      </w:pPr>
      <w:bookmarkStart w:id="452" w:name="__RefHeading___Toc7682027_2142443653"/>
      <w:bookmarkStart w:id="453" w:name="_Toc176"/>
      <w:bookmarkEnd w:id="452"/>
      <w:r>
        <w:rPr/>
        <w:t>28</w:t>
      </w:r>
      <w:r>
        <w:rPr>
          <w:rtl w:val="true"/>
        </w:rPr>
        <w:t xml:space="preserve">. </w:t>
      </w:r>
      <w:r>
        <w:rPr>
          <w:rtl w:val="true"/>
        </w:rPr>
        <w:t>زینب صغرا</w:t>
      </w:r>
      <w:bookmarkEnd w:id="453"/>
    </w:p>
    <w:p>
      <w:pPr>
        <w:pStyle w:val="BookText"/>
        <w:rPr/>
      </w:pPr>
      <w:r>
        <w:rPr>
          <w:rFonts w:ascii="IRNazanin" w:hAnsi="IRNazanin" w:eastAsia="IRNazanin"/>
          <w:color w:val="111111"/>
          <w:sz w:val="28"/>
          <w:sz w:val="28"/>
          <w:szCs w:val="28"/>
          <w:rtl w:val="true"/>
          <w:lang w:bidi="fa-IR"/>
        </w:rPr>
        <w:t xml:space="preserve">تنها ابن 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دومی را به</w:t>
      </w:r>
    </w:p>
    <w:p>
      <w:pPr>
        <w:pStyle w:val="BookText"/>
        <w:rPr/>
      </w:pPr>
      <w:r>
        <w:rPr>
          <w:rFonts w:ascii="IRNazanin" w:hAnsi="IRNazanin" w:eastAsia="IRNazanin"/>
          <w:color w:val="111111"/>
          <w:sz w:val="28"/>
          <w:sz w:val="28"/>
          <w:szCs w:val="28"/>
          <w:rtl w:val="true"/>
          <w:lang w:bidi="fa-IR"/>
        </w:rPr>
        <w:t>نام زینب برای امام قائل شده اند</w:t>
      </w:r>
      <w:r>
        <w:rPr>
          <w:rFonts w:eastAsia="IRNazanin" w:cs="IRNazanin"/>
          <w:color w:val="111111"/>
          <w:sz w:val="28"/>
          <w:szCs w:val="28"/>
          <w:rtl w:val="true"/>
          <w:lang w:bidi="fa-IR"/>
        </w:rPr>
        <w:t>.</w:t>
      </w:r>
    </w:p>
    <w:p>
      <w:pPr>
        <w:pStyle w:val="Heading4"/>
        <w:numPr>
          <w:ilvl w:val="3"/>
          <w:numId w:val="1"/>
        </w:numPr>
        <w:rPr/>
      </w:pPr>
      <w:bookmarkStart w:id="454" w:name="__RefHeading___Toc7682029_2142443653"/>
      <w:bookmarkStart w:id="455" w:name="_Toc177"/>
      <w:bookmarkEnd w:id="454"/>
      <w:r>
        <w:rPr/>
        <w:t>29</w:t>
      </w:r>
      <w:r>
        <w:rPr>
          <w:rtl w:val="true"/>
        </w:rPr>
        <w:t xml:space="preserve">. </w:t>
      </w:r>
      <w:r>
        <w:rPr>
          <w:rtl w:val="true"/>
        </w:rPr>
        <w:t>صرخه</w:t>
      </w:r>
      <w:bookmarkEnd w:id="455"/>
    </w:p>
    <w:p>
      <w:pPr>
        <w:pStyle w:val="BookText"/>
        <w:rPr/>
      </w:pPr>
      <w:r>
        <w:rPr>
          <w:rFonts w:ascii="IRNazanin" w:hAnsi="IRNazanin" w:eastAsia="IRNazanin"/>
          <w:color w:val="111111"/>
          <w:sz w:val="28"/>
          <w:sz w:val="28"/>
          <w:szCs w:val="28"/>
          <w:rtl w:val="true"/>
          <w:lang w:bidi="fa-IR"/>
        </w:rPr>
        <w:t xml:space="preserve">تنها 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نام برده است</w:t>
      </w:r>
      <w:r>
        <w:rPr>
          <w:rFonts w:eastAsia="IRNazanin" w:cs="IRNazanin"/>
          <w:color w:val="111111"/>
          <w:sz w:val="28"/>
          <w:szCs w:val="28"/>
          <w:rtl w:val="true"/>
          <w:lang w:bidi="fa-IR"/>
        </w:rPr>
        <w:t>.</w:t>
      </w:r>
    </w:p>
    <w:p>
      <w:pPr>
        <w:pStyle w:val="Heading4"/>
        <w:numPr>
          <w:ilvl w:val="3"/>
          <w:numId w:val="1"/>
        </w:numPr>
        <w:rPr/>
      </w:pPr>
      <w:bookmarkStart w:id="456" w:name="__RefHeading___Toc7682031_2142443653"/>
      <w:bookmarkStart w:id="457" w:name="_Toc178"/>
      <w:bookmarkEnd w:id="456"/>
      <w:r>
        <w:rPr/>
        <w:t>30</w:t>
      </w:r>
      <w:r>
        <w:rPr>
          <w:rtl w:val="true"/>
        </w:rPr>
        <w:t xml:space="preserve">. </w:t>
      </w:r>
      <w:r>
        <w:rPr>
          <w:rtl w:val="true"/>
        </w:rPr>
        <w:t>عایشه</w:t>
      </w:r>
      <w:bookmarkEnd w:id="45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شیخ مفید </w:t>
      </w:r>
      <w:r>
        <w:rPr>
          <w:rFonts w:eastAsia="IRNazanin" w:cs="IRNazanin"/>
          <w:color w:val="111111"/>
          <w:sz w:val="28"/>
          <w:szCs w:val="28"/>
          <w:rtl w:val="true"/>
          <w:lang w:bidi="fa-IR"/>
        </w:rPr>
        <w:t>(</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w:t>
      </w:r>
      <w:bookmarkStart w:id="458" w:name="pg15472_155400"/>
    </w:p>
    <w:p>
      <w:pPr>
        <w:pStyle w:val="BookText"/>
        <w:rPr/>
      </w:pPr>
      <w:bookmarkEnd w:id="4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دختری به این نام یاد کرده اند</w:t>
      </w:r>
      <w:r>
        <w:rPr>
          <w:rFonts w:eastAsia="IRNazanin" w:cs="IRNazanin"/>
          <w:color w:val="111111"/>
          <w:sz w:val="28"/>
          <w:szCs w:val="28"/>
          <w:rtl w:val="true"/>
          <w:lang w:bidi="fa-IR"/>
        </w:rPr>
        <w:t>.</w:t>
      </w:r>
    </w:p>
    <w:p>
      <w:pPr>
        <w:pStyle w:val="Heading4"/>
        <w:numPr>
          <w:ilvl w:val="3"/>
          <w:numId w:val="1"/>
        </w:numPr>
        <w:rPr/>
      </w:pPr>
      <w:bookmarkStart w:id="459" w:name="__RefHeading___Toc7682033_2142443653"/>
      <w:bookmarkStart w:id="460" w:name="_Toc179"/>
      <w:bookmarkEnd w:id="459"/>
      <w:r>
        <w:rPr/>
        <w:t>31</w:t>
      </w:r>
      <w:r>
        <w:rPr>
          <w:rtl w:val="true"/>
        </w:rPr>
        <w:t xml:space="preserve">. </w:t>
      </w:r>
      <w:r>
        <w:rPr>
          <w:rtl w:val="true"/>
        </w:rPr>
        <w:t>عباسه</w:t>
      </w:r>
      <w:bookmarkEnd w:id="460"/>
    </w:p>
    <w:p>
      <w:pPr>
        <w:pStyle w:val="BookText"/>
        <w:rPr/>
      </w:pPr>
      <w:r>
        <w:rPr>
          <w:rFonts w:ascii="IRNazanin" w:hAnsi="IRNazanin" w:eastAsia="IRNazanin"/>
          <w:color w:val="111111"/>
          <w:sz w:val="28"/>
          <w:sz w:val="28"/>
          <w:szCs w:val="28"/>
          <w:rtl w:val="true"/>
          <w:lang w:bidi="fa-IR"/>
        </w:rPr>
        <w:t xml:space="preserve">تنها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یاد کرده اند</w:t>
      </w:r>
      <w:r>
        <w:rPr>
          <w:rFonts w:eastAsia="IRNazanin" w:cs="IRNazanin"/>
          <w:color w:val="111111"/>
          <w:sz w:val="28"/>
          <w:szCs w:val="28"/>
          <w:rtl w:val="true"/>
          <w:lang w:bidi="fa-IR"/>
        </w:rPr>
        <w:t>.</w:t>
      </w:r>
    </w:p>
    <w:p>
      <w:pPr>
        <w:pStyle w:val="Heading4"/>
        <w:numPr>
          <w:ilvl w:val="3"/>
          <w:numId w:val="1"/>
        </w:numPr>
        <w:rPr/>
      </w:pPr>
      <w:bookmarkStart w:id="461" w:name="__RefHeading___Toc7682035_2142443653"/>
      <w:bookmarkStart w:id="462" w:name="_Toc180"/>
      <w:bookmarkEnd w:id="461"/>
      <w:r>
        <w:rPr/>
        <w:t>32</w:t>
      </w:r>
      <w:r>
        <w:rPr>
          <w:rtl w:val="true"/>
        </w:rPr>
        <w:t xml:space="preserve">. </w:t>
      </w:r>
      <w:r>
        <w:rPr>
          <w:rtl w:val="true"/>
        </w:rPr>
        <w:t>عطفه</w:t>
      </w:r>
      <w:bookmarkEnd w:id="462"/>
    </w:p>
    <w:p>
      <w:pPr>
        <w:pStyle w:val="BookText"/>
        <w:rPr/>
      </w:pPr>
      <w:r>
        <w:rPr>
          <w:rFonts w:ascii="IRNazanin" w:hAnsi="IRNazanin" w:eastAsia="IRNazanin"/>
          <w:color w:val="111111"/>
          <w:sz w:val="28"/>
          <w:sz w:val="28"/>
          <w:szCs w:val="28"/>
          <w:rtl w:val="true"/>
          <w:lang w:bidi="fa-IR"/>
        </w:rPr>
        <w:t xml:space="preserve">تنها عمری نابه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اشنانی از دختری به این نام یاد کرده است</w:t>
      </w:r>
      <w:r>
        <w:rPr>
          <w:rFonts w:eastAsia="IRNazanin" w:cs="IRNazanin"/>
          <w:color w:val="111111"/>
          <w:sz w:val="28"/>
          <w:szCs w:val="28"/>
          <w:rtl w:val="true"/>
          <w:lang w:bidi="fa-IR"/>
        </w:rPr>
        <w:t>.</w:t>
      </w:r>
    </w:p>
    <w:p>
      <w:pPr>
        <w:pStyle w:val="Heading4"/>
        <w:numPr>
          <w:ilvl w:val="3"/>
          <w:numId w:val="1"/>
        </w:numPr>
        <w:rPr/>
      </w:pPr>
      <w:bookmarkStart w:id="463" w:name="__RefHeading___Toc7682037_2142443653"/>
      <w:bookmarkStart w:id="464" w:name="_Toc181"/>
      <w:bookmarkEnd w:id="463"/>
      <w:r>
        <w:rPr/>
        <w:t>33</w:t>
      </w:r>
      <w:r>
        <w:rPr>
          <w:rtl w:val="true"/>
        </w:rPr>
        <w:t xml:space="preserve">. </w:t>
      </w:r>
      <w:r>
        <w:rPr>
          <w:rtl w:val="true"/>
        </w:rPr>
        <w:t>عليه</w:t>
      </w:r>
      <w:bookmarkEnd w:id="464"/>
    </w:p>
    <w:p>
      <w:pPr>
        <w:pStyle w:val="BookText"/>
        <w:rPr/>
      </w:pPr>
      <w:r>
        <w:rPr>
          <w:rFonts w:ascii="IRNazanin" w:hAnsi="IRNazanin" w:eastAsia="IRNazanin"/>
          <w:color w:val="111111"/>
          <w:sz w:val="28"/>
          <w:sz w:val="28"/>
          <w:szCs w:val="28"/>
          <w:rtl w:val="true"/>
          <w:lang w:bidi="fa-IR"/>
        </w:rPr>
        <w:t>همه منابع بررسی شده، از او نام برده اند</w:t>
      </w:r>
      <w:r>
        <w:rPr>
          <w:rFonts w:eastAsia="IRNazanin" w:cs="IRNazanin"/>
          <w:color w:val="111111"/>
          <w:sz w:val="28"/>
          <w:szCs w:val="28"/>
          <w:rtl w:val="true"/>
          <w:lang w:bidi="fa-IR"/>
        </w:rPr>
        <w:t>.</w:t>
      </w:r>
    </w:p>
    <w:p>
      <w:pPr>
        <w:pStyle w:val="Heading4"/>
        <w:numPr>
          <w:ilvl w:val="3"/>
          <w:numId w:val="1"/>
        </w:numPr>
        <w:rPr/>
      </w:pPr>
      <w:bookmarkStart w:id="465" w:name="__RefHeading___Toc7682039_2142443653"/>
      <w:bookmarkStart w:id="466" w:name="_Toc182"/>
      <w:bookmarkEnd w:id="465"/>
      <w:r>
        <w:rPr/>
        <w:t>34</w:t>
      </w:r>
      <w:r>
        <w:rPr>
          <w:rtl w:val="true"/>
        </w:rPr>
        <w:t xml:space="preserve">. </w:t>
      </w:r>
      <w:r>
        <w:rPr>
          <w:rtl w:val="true"/>
        </w:rPr>
        <w:t xml:space="preserve">فاطمه </w:t>
      </w:r>
      <w:r>
        <w:rPr>
          <w:rtl w:val="true"/>
        </w:rPr>
        <w:t>(</w:t>
      </w:r>
      <w:r>
        <w:rPr>
          <w:rtl w:val="true"/>
        </w:rPr>
        <w:t>صغرا</w:t>
      </w:r>
      <w:r>
        <w:rPr>
          <w:rtl w:val="true"/>
        </w:rPr>
        <w:t>)</w:t>
      </w:r>
      <w:bookmarkEnd w:id="466"/>
    </w:p>
    <w:p>
      <w:pPr>
        <w:pStyle w:val="BookText"/>
        <w:rPr/>
      </w:pPr>
      <w:r>
        <w:rPr>
          <w:rFonts w:ascii="IRNazanin" w:hAnsi="IRNazanin" w:eastAsia="IRNazanin"/>
          <w:color w:val="111111"/>
          <w:sz w:val="28"/>
          <w:sz w:val="28"/>
          <w:szCs w:val="28"/>
          <w:rtl w:val="true"/>
          <w:lang w:bidi="fa-IR"/>
        </w:rPr>
        <w:t>به جز خصیبی و عمری، سایر منابع از او نام برده اند</w:t>
      </w:r>
      <w:r>
        <w:rPr>
          <w:rFonts w:eastAsia="IRNazanin" w:cs="IRNazanin"/>
          <w:color w:val="111111"/>
          <w:sz w:val="28"/>
          <w:szCs w:val="28"/>
          <w:rtl w:val="true"/>
          <w:lang w:bidi="fa-IR"/>
        </w:rPr>
        <w:t>.</w:t>
      </w:r>
    </w:p>
    <w:p>
      <w:pPr>
        <w:pStyle w:val="Heading4"/>
        <w:numPr>
          <w:ilvl w:val="3"/>
          <w:numId w:val="1"/>
        </w:numPr>
        <w:rPr/>
      </w:pPr>
      <w:bookmarkStart w:id="467" w:name="__RefHeading___Toc7682041_2142443653"/>
      <w:bookmarkStart w:id="468" w:name="_Toc183"/>
      <w:bookmarkEnd w:id="467"/>
      <w:r>
        <w:rPr/>
        <w:t>35</w:t>
      </w:r>
      <w:r>
        <w:rPr>
          <w:rtl w:val="true"/>
        </w:rPr>
        <w:t xml:space="preserve">. </w:t>
      </w:r>
      <w:r>
        <w:rPr>
          <w:rtl w:val="true"/>
        </w:rPr>
        <w:t xml:space="preserve">فاطمه </w:t>
      </w:r>
      <w:r>
        <w:rPr>
          <w:rtl w:val="true"/>
        </w:rPr>
        <w:t>(</w:t>
      </w:r>
      <w:r>
        <w:rPr>
          <w:rtl w:val="true"/>
        </w:rPr>
        <w:t>وسطا</w:t>
      </w:r>
      <w:r>
        <w:rPr>
          <w:rtl w:val="true"/>
        </w:rPr>
        <w:t>)</w:t>
      </w:r>
      <w:bookmarkEnd w:id="468"/>
    </w:p>
    <w:p>
      <w:pPr>
        <w:pStyle w:val="BookText"/>
        <w:rPr/>
      </w:pPr>
      <w:r>
        <w:rPr>
          <w:rFonts w:ascii="IRNazanin" w:hAnsi="IRNazanin" w:eastAsia="IRNazanin"/>
          <w:color w:val="111111"/>
          <w:sz w:val="28"/>
          <w:sz w:val="28"/>
          <w:szCs w:val="28"/>
          <w:rtl w:val="true"/>
          <w:lang w:bidi="fa-IR"/>
        </w:rPr>
        <w:t xml:space="preserve">تنها ابن 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یاد کرده اند</w:t>
      </w:r>
      <w:r>
        <w:rPr>
          <w:rFonts w:eastAsia="IRNazanin" w:cs="IRNazanin"/>
          <w:color w:val="111111"/>
          <w:sz w:val="28"/>
          <w:szCs w:val="28"/>
          <w:rtl w:val="true"/>
          <w:lang w:bidi="fa-IR"/>
        </w:rPr>
        <w:t>.</w:t>
      </w:r>
    </w:p>
    <w:p>
      <w:pPr>
        <w:pStyle w:val="Heading4"/>
        <w:numPr>
          <w:ilvl w:val="3"/>
          <w:numId w:val="1"/>
        </w:numPr>
        <w:rPr/>
      </w:pPr>
      <w:bookmarkStart w:id="469" w:name="__RefHeading___Toc7682043_2142443653"/>
      <w:bookmarkStart w:id="470" w:name="_Toc184"/>
      <w:bookmarkEnd w:id="469"/>
      <w:r>
        <w:rPr/>
        <w:t>36</w:t>
      </w:r>
      <w:r>
        <w:rPr>
          <w:rtl w:val="true"/>
        </w:rPr>
        <w:t xml:space="preserve">. </w:t>
      </w:r>
      <w:r>
        <w:rPr>
          <w:rtl w:val="true"/>
        </w:rPr>
        <w:t xml:space="preserve">فاطمه </w:t>
      </w:r>
      <w:r>
        <w:rPr>
          <w:rtl w:val="true"/>
        </w:rPr>
        <w:t>(</w:t>
      </w:r>
      <w:r>
        <w:rPr>
          <w:rtl w:val="true"/>
        </w:rPr>
        <w:t>اخرا</w:t>
      </w:r>
      <w:r>
        <w:rPr>
          <w:rtl w:val="true"/>
        </w:rPr>
        <w:t>)</w:t>
      </w:r>
      <w:bookmarkEnd w:id="470"/>
    </w:p>
    <w:p>
      <w:pPr>
        <w:pStyle w:val="BookText"/>
        <w:rPr/>
      </w:pPr>
      <w:r>
        <w:rPr>
          <w:rFonts w:ascii="IRNazanin" w:hAnsi="IRNazanin" w:eastAsia="IRNazanin"/>
          <w:color w:val="111111"/>
          <w:sz w:val="28"/>
          <w:sz w:val="28"/>
          <w:szCs w:val="28"/>
          <w:rtl w:val="true"/>
          <w:lang w:bidi="fa-IR"/>
        </w:rPr>
        <w:t xml:space="preserve">علاوه بر سه فاطمه قبلی،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چهارمی نیز به</w:t>
      </w:r>
    </w:p>
    <w:p>
      <w:pPr>
        <w:pStyle w:val="BookText"/>
        <w:rPr/>
      </w:pPr>
      <w:r>
        <w:rPr>
          <w:rFonts w:ascii="IRNazanin" w:hAnsi="IRNazanin" w:eastAsia="IRNazanin"/>
          <w:color w:val="111111"/>
          <w:sz w:val="28"/>
          <w:sz w:val="28"/>
          <w:szCs w:val="28"/>
          <w:rtl w:val="true"/>
          <w:lang w:bidi="fa-IR"/>
        </w:rPr>
        <w:t>نام فاطمه برای امام کاظم علیه السلام قائل شده است</w:t>
      </w:r>
      <w:r>
        <w:rPr>
          <w:rFonts w:eastAsia="IRNazanin" w:cs="IRNazanin"/>
          <w:color w:val="111111"/>
          <w:sz w:val="28"/>
          <w:szCs w:val="28"/>
          <w:rtl w:val="true"/>
          <w:lang w:bidi="fa-IR"/>
        </w:rPr>
        <w:t>.</w:t>
      </w:r>
    </w:p>
    <w:p>
      <w:pPr>
        <w:pStyle w:val="Heading4"/>
        <w:numPr>
          <w:ilvl w:val="3"/>
          <w:numId w:val="1"/>
        </w:numPr>
        <w:rPr/>
      </w:pPr>
      <w:bookmarkStart w:id="471" w:name="__RefHeading___Toc7682045_2142443653"/>
      <w:bookmarkStart w:id="472" w:name="_Toc185"/>
      <w:bookmarkEnd w:id="471"/>
      <w:r>
        <w:rPr/>
        <w:t>37</w:t>
      </w:r>
      <w:r>
        <w:rPr>
          <w:rtl w:val="true"/>
        </w:rPr>
        <w:t xml:space="preserve">. </w:t>
      </w:r>
      <w:r>
        <w:rPr>
          <w:rtl w:val="true"/>
        </w:rPr>
        <w:t>قسمه یا قسيمه</w:t>
      </w:r>
      <w:bookmarkEnd w:id="472"/>
    </w:p>
    <w:p>
      <w:pPr>
        <w:pStyle w:val="BookText"/>
        <w:rPr/>
      </w:pPr>
      <w:r>
        <w:rPr>
          <w:rFonts w:ascii="IRNazanin" w:hAnsi="IRNazanin" w:eastAsia="IRNazanin"/>
          <w:color w:val="111111"/>
          <w:sz w:val="28"/>
          <w:sz w:val="28"/>
          <w:szCs w:val="28"/>
          <w:rtl w:val="true"/>
          <w:lang w:bidi="fa-IR"/>
        </w:rPr>
        <w:t xml:space="preserve">تنها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را به نام قسمه برای امام ذکر کرده و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نام قسيمه از وی یاد کرده است</w:t>
      </w:r>
      <w:r>
        <w:rPr>
          <w:rFonts w:eastAsia="IRNazanin" w:cs="IRNazanin"/>
          <w:color w:val="111111"/>
          <w:sz w:val="28"/>
          <w:szCs w:val="28"/>
          <w:rtl w:val="true"/>
          <w:lang w:bidi="fa-IR"/>
        </w:rPr>
        <w:t>.|</w:t>
      </w:r>
    </w:p>
    <w:p>
      <w:pPr>
        <w:pStyle w:val="Heading4"/>
        <w:numPr>
          <w:ilvl w:val="3"/>
          <w:numId w:val="1"/>
        </w:numPr>
        <w:rPr/>
      </w:pPr>
      <w:bookmarkStart w:id="473" w:name="__RefHeading___Toc7682047_2142443653"/>
      <w:bookmarkStart w:id="474" w:name="_Toc186"/>
      <w:bookmarkEnd w:id="473"/>
      <w:r>
        <w:rPr/>
        <w:t>38</w:t>
      </w:r>
      <w:r>
        <w:rPr>
          <w:rtl w:val="true"/>
        </w:rPr>
        <w:t xml:space="preserve">. </w:t>
      </w:r>
      <w:r>
        <w:rPr>
          <w:rtl w:val="true"/>
        </w:rPr>
        <w:t>کلثوم</w:t>
      </w:r>
      <w:bookmarkEnd w:id="47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 آشوب </w:t>
      </w:r>
      <w:r>
        <w:rPr>
          <w:rFonts w:eastAsia="IRNazanin" w:cs="IRNazanin"/>
          <w:color w:val="111111"/>
          <w:sz w:val="28"/>
          <w:szCs w:val="28"/>
          <w:rtl w:val="true"/>
          <w:lang w:bidi="fa-IR"/>
        </w:rPr>
        <w:t>(</w:t>
      </w:r>
      <w:r>
        <w:rPr>
          <w:rFonts w:eastAsia="IRNazanin" w:cs="IRNazanin"/>
          <w:color w:val="111111"/>
          <w:sz w:val="28"/>
          <w:szCs w:val="28"/>
          <w:lang w:bidi="fa-IR"/>
        </w:rPr>
        <w:t>350/4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دختری به </w:t>
      </w:r>
      <w:bookmarkStart w:id="475" w:name="pg15472_155401"/>
    </w:p>
    <w:p>
      <w:pPr>
        <w:pStyle w:val="BookText"/>
        <w:rPr/>
      </w:pPr>
      <w:bookmarkEnd w:id="475"/>
      <w:r>
        <w:rPr>
          <w:rFonts w:ascii="IRNazanin" w:hAnsi="IRNazanin" w:eastAsia="IRNazanin"/>
          <w:color w:val="111111"/>
          <w:sz w:val="28"/>
          <w:sz w:val="28"/>
          <w:szCs w:val="28"/>
          <w:rtl w:val="true"/>
          <w:lang w:bidi="fa-IR"/>
        </w:rPr>
        <w:t xml:space="preserve">نام کلثوم برای امام قائل شده اند و شیخ مفید </w:t>
      </w:r>
      <w:r>
        <w:rPr>
          <w:rFonts w:eastAsia="IRNazanin" w:cs="IRNazanin"/>
          <w:color w:val="111111"/>
          <w:sz w:val="28"/>
          <w:szCs w:val="28"/>
          <w:rtl w:val="true"/>
          <w:lang w:bidi="fa-IR"/>
        </w:rPr>
        <w:t>(</w:t>
      </w:r>
      <w:r>
        <w:rPr>
          <w:rFonts w:eastAsia="IRNazanin" w:cs="IRNazanin"/>
          <w:color w:val="111111"/>
          <w:sz w:val="28"/>
          <w:szCs w:val="28"/>
          <w:lang w:bidi="fa-IR"/>
        </w:rPr>
        <w:t>244/2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طبرسی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به نام كلثم یاد کرده اند</w:t>
      </w:r>
      <w:r>
        <w:rPr>
          <w:rFonts w:eastAsia="IRNazanin" w:cs="IRNazanin"/>
          <w:color w:val="111111"/>
          <w:sz w:val="28"/>
          <w:szCs w:val="28"/>
          <w:rtl w:val="true"/>
          <w:lang w:bidi="fa-IR"/>
        </w:rPr>
        <w:t>.</w:t>
      </w:r>
    </w:p>
    <w:p>
      <w:pPr>
        <w:pStyle w:val="Heading4"/>
        <w:numPr>
          <w:ilvl w:val="3"/>
          <w:numId w:val="1"/>
        </w:numPr>
        <w:rPr/>
      </w:pPr>
      <w:bookmarkStart w:id="476" w:name="__RefHeading___Toc7682049_2142443653"/>
      <w:bookmarkStart w:id="477" w:name="_Toc187"/>
      <w:bookmarkEnd w:id="476"/>
      <w:r>
        <w:rPr/>
        <w:t>39</w:t>
      </w:r>
      <w:r>
        <w:rPr>
          <w:rtl w:val="true"/>
        </w:rPr>
        <w:t xml:space="preserve">. </w:t>
      </w:r>
      <w:r>
        <w:rPr>
          <w:rtl w:val="true"/>
        </w:rPr>
        <w:t>لبابه</w:t>
      </w:r>
      <w:bookmarkEnd w:id="477"/>
    </w:p>
    <w:p>
      <w:pPr>
        <w:pStyle w:val="BookText"/>
        <w:rPr/>
      </w:pPr>
      <w:r>
        <w:rPr>
          <w:rFonts w:ascii="IRNazanin" w:hAnsi="IRNazanin" w:eastAsia="IRNazanin"/>
          <w:color w:val="111111"/>
          <w:sz w:val="28"/>
          <w:sz w:val="28"/>
          <w:szCs w:val="28"/>
          <w:rtl w:val="true"/>
          <w:lang w:bidi="fa-IR"/>
        </w:rPr>
        <w:t>به جز خصیبی، ابن خشاب و تاریخ، سایر منابع از وی یاد کرده اند</w:t>
      </w:r>
      <w:r>
        <w:rPr>
          <w:rFonts w:eastAsia="IRNazanin" w:cs="IRNazanin"/>
          <w:color w:val="111111"/>
          <w:sz w:val="28"/>
          <w:szCs w:val="28"/>
          <w:rtl w:val="true"/>
          <w:lang w:bidi="fa-IR"/>
        </w:rPr>
        <w:t>.</w:t>
      </w:r>
    </w:p>
    <w:p>
      <w:pPr>
        <w:pStyle w:val="Heading4"/>
        <w:numPr>
          <w:ilvl w:val="3"/>
          <w:numId w:val="1"/>
        </w:numPr>
        <w:rPr/>
      </w:pPr>
      <w:bookmarkStart w:id="478" w:name="__RefHeading___Toc7682051_2142443653"/>
      <w:bookmarkStart w:id="479" w:name="_Toc188"/>
      <w:bookmarkEnd w:id="478"/>
      <w:r>
        <w:rPr/>
        <w:t>40</w:t>
      </w:r>
      <w:r>
        <w:rPr>
          <w:rtl w:val="true"/>
        </w:rPr>
        <w:t xml:space="preserve">. </w:t>
      </w:r>
      <w:r>
        <w:rPr>
          <w:rtl w:val="true"/>
        </w:rPr>
        <w:t>محموده</w:t>
      </w:r>
      <w:bookmarkEnd w:id="479"/>
    </w:p>
    <w:p>
      <w:pPr>
        <w:pStyle w:val="BookText"/>
        <w:rPr/>
      </w:pPr>
      <w:r>
        <w:rPr>
          <w:rFonts w:ascii="IRNazanin" w:hAnsi="IRNazanin" w:eastAsia="IRNazanin"/>
          <w:color w:val="111111"/>
          <w:sz w:val="28"/>
          <w:sz w:val="28"/>
          <w:szCs w:val="28"/>
          <w:rtl w:val="true"/>
          <w:lang w:bidi="fa-IR"/>
        </w:rPr>
        <w:t xml:space="preserve">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یاد کرده اند</w:t>
      </w:r>
      <w:r>
        <w:rPr>
          <w:rFonts w:eastAsia="IRNazanin" w:cs="IRNazanin"/>
          <w:color w:val="111111"/>
          <w:sz w:val="28"/>
          <w:szCs w:val="28"/>
          <w:rtl w:val="true"/>
          <w:lang w:bidi="fa-IR"/>
        </w:rPr>
        <w:t>.</w:t>
      </w:r>
    </w:p>
    <w:p>
      <w:pPr>
        <w:pStyle w:val="Heading4"/>
        <w:numPr>
          <w:ilvl w:val="3"/>
          <w:numId w:val="1"/>
        </w:numPr>
        <w:rPr/>
      </w:pPr>
      <w:bookmarkStart w:id="480" w:name="__RefHeading___Toc7682053_2142443653"/>
      <w:bookmarkStart w:id="481" w:name="_Toc189"/>
      <w:bookmarkEnd w:id="480"/>
      <w:r>
        <w:rPr/>
        <w:t>41</w:t>
      </w:r>
      <w:r>
        <w:rPr>
          <w:rtl w:val="true"/>
        </w:rPr>
        <w:t xml:space="preserve">. </w:t>
      </w:r>
      <w:r>
        <w:rPr>
          <w:rtl w:val="true"/>
        </w:rPr>
        <w:t>میمونه</w:t>
      </w:r>
      <w:bookmarkEnd w:id="481"/>
    </w:p>
    <w:p>
      <w:pPr>
        <w:pStyle w:val="BookText"/>
        <w:rPr/>
      </w:pPr>
      <w:r>
        <w:rPr>
          <w:rFonts w:ascii="IRNazanin" w:hAnsi="IRNazanin" w:eastAsia="IRNazanin"/>
          <w:color w:val="111111"/>
          <w:sz w:val="28"/>
          <w:sz w:val="28"/>
          <w:szCs w:val="28"/>
          <w:rtl w:val="true"/>
          <w:lang w:bidi="fa-IR"/>
        </w:rPr>
        <w:t>به جز طبری، سایر منابع از او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دختری به نام مصونه نام برده است که شاید تحریف میمونه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نزيهه</w:t>
      </w:r>
    </w:p>
    <w:p>
      <w:pPr>
        <w:pStyle w:val="BookText"/>
        <w:rPr/>
      </w:pPr>
      <w:r>
        <w:rPr>
          <w:rFonts w:ascii="IRNazanin" w:hAnsi="IRNazanin" w:eastAsia="IRNazanin"/>
          <w:color w:val="111111"/>
          <w:sz w:val="28"/>
          <w:sz w:val="28"/>
          <w:szCs w:val="28"/>
          <w:rtl w:val="true"/>
          <w:lang w:bidi="fa-IR"/>
        </w:rPr>
        <w:t xml:space="preserve">تنها ابن شهر آشوب </w:t>
      </w:r>
      <w:r>
        <w:rPr>
          <w:rFonts w:eastAsia="IRNazanin" w:cs="IRNazanin"/>
          <w:color w:val="111111"/>
          <w:sz w:val="28"/>
          <w:szCs w:val="28"/>
          <w:rtl w:val="true"/>
          <w:lang w:bidi="fa-IR"/>
        </w:rPr>
        <w:t>(</w:t>
      </w:r>
      <w:r>
        <w:rPr>
          <w:rFonts w:eastAsia="IRNazanin" w:cs="IRNazanin"/>
          <w:color w:val="111111"/>
          <w:sz w:val="28"/>
          <w:szCs w:val="28"/>
          <w:lang w:bidi="fa-IR"/>
        </w:rPr>
        <w:t>350/4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اسم را ذکر کرده که شاید تحريف بريهه باشد</w:t>
      </w:r>
      <w:r>
        <w:rPr>
          <w:rFonts w:eastAsia="IRNazanin" w:cs="IRNazanin"/>
          <w:color w:val="111111"/>
          <w:sz w:val="28"/>
          <w:szCs w:val="28"/>
          <w:rtl w:val="true"/>
          <w:lang w:bidi="fa-IR"/>
        </w:rPr>
        <w:t>.</w:t>
      </w:r>
    </w:p>
    <w:p>
      <w:pPr>
        <w:pStyle w:val="Heading3"/>
        <w:numPr>
          <w:ilvl w:val="2"/>
          <w:numId w:val="1"/>
        </w:numPr>
        <w:rPr/>
      </w:pPr>
      <w:bookmarkStart w:id="482" w:name="__RefHeading___Toc7682055_2142443653"/>
      <w:bookmarkStart w:id="483" w:name="_Toc190"/>
      <w:bookmarkEnd w:id="482"/>
      <w:r>
        <w:rPr>
          <w:rtl w:val="true"/>
        </w:rPr>
        <w:t>منابع</w:t>
      </w:r>
      <w:bookmarkEnd w:id="4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علی بن محمد، الكامل في التاريخ،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يوسف الدقاق،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العلمیه،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بطوطه، محمد بن ابراهيم، رحله ابن بطوطه،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خشاب بغدادی، عبدالله بن احمد، تاریخ الائمه ووفياتهم،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ثامر كاظم </w:t>
      </w:r>
    </w:p>
    <w:p>
      <w:pPr>
        <w:pStyle w:val="BookText"/>
        <w:rPr/>
      </w:pPr>
      <w:r>
        <w:rPr>
          <w:rFonts w:ascii="IRNazanin" w:hAnsi="IRNazanin" w:eastAsia="IRNazanin"/>
          <w:color w:val="111111"/>
          <w:sz w:val="28"/>
          <w:sz w:val="28"/>
          <w:szCs w:val="28"/>
          <w:rtl w:val="true"/>
          <w:lang w:bidi="fa-IR"/>
        </w:rPr>
        <w:t>الخفاجی،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سماحه آیت الله العظمى المرعشي النجفى الكبری، چاپ</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زرکوب شیرازی، احمد بن ابي الخير، شيرازنامه،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جدی</w:t>
      </w:r>
    </w:p>
    <w:p>
      <w:pPr>
        <w:pStyle w:val="BookText"/>
        <w:rPr/>
      </w:pPr>
      <w:r>
        <w:rPr>
          <w:rFonts w:ascii="IRNazanin" w:hAnsi="IRNazanin" w:eastAsia="IRNazanin"/>
          <w:color w:val="111111"/>
          <w:sz w:val="28"/>
          <w:sz w:val="28"/>
          <w:szCs w:val="28"/>
          <w:rtl w:val="true"/>
          <w:lang w:bidi="fa-IR"/>
        </w:rPr>
        <w:t>و احسان الله شكراللهی،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تألیف، ترجمه و نشر آثار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محمد بن علی، مناقب آل ابی طالب،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البقاعی،</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چاپ دوم،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طباطبا، ابو اسماعيل ابراهيم بن ناصر، منتقله الطالبيه،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مهدی</w:t>
      </w:r>
    </w:p>
    <w:p>
      <w:pPr>
        <w:pStyle w:val="BookText"/>
        <w:rPr/>
      </w:pPr>
      <w:r>
        <w:rPr>
          <w:rFonts w:ascii="IRNazanin" w:hAnsi="IRNazanin" w:eastAsia="IRNazanin"/>
          <w:color w:val="111111"/>
          <w:sz w:val="28"/>
          <w:sz w:val="28"/>
          <w:szCs w:val="28"/>
          <w:rtl w:val="true"/>
          <w:lang w:bidi="fa-IR"/>
        </w:rPr>
        <w:t>الخرسان،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المكتبه الحیدریه،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عنبه، احمد بن علی، عمده الطالب في انساب آل ابی طالب،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سماحه آیت الله العظمى المرعشي النجفى الكبری، چاپ اول،</w:t>
      </w:r>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ابونصر بخاری، سهل بن عبدالله، سرالأنساب العلويه،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انساب الطالبيين، عبدالجواد الكليدار آل طعمه،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هادی 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مکتبه آیت الله العظمى المرعشي النجفی،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سر السلسله العلويه،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القبيسى مصطفی،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قابس،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اعرجی، سید جعفر، مناهل الضرب في انساب العرب،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رجایی،</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سماحه آیت الله العظمى المرعشي النجفى الكبری، چاپ دوم،</w:t>
      </w:r>
    </w:p>
    <w:p>
      <w:pPr>
        <w:pStyle w:val="BookText"/>
        <w:rPr/>
      </w:pP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امين العاملی، سیدمحسن، اعیان الشیعه،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الامین،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التعارف،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ابوالحسن علی بن ابی القاسم، لباب الانساب والالقاب</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والاعقاب،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رجایی،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آیت الله العظمی المرعشی النجفي الكبری،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اهل البيت علیه السلام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حسینی،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البيت علیه السلام</w:t>
      </w:r>
    </w:p>
    <w:p>
      <w:pPr>
        <w:pStyle w:val="BookText"/>
        <w:rPr/>
      </w:pPr>
      <w:r>
        <w:rPr>
          <w:rFonts w:ascii="IRNazanin" w:hAnsi="IRNazanin" w:eastAsia="IRNazanin"/>
          <w:color w:val="111111"/>
          <w:sz w:val="28"/>
          <w:sz w:val="28"/>
          <w:szCs w:val="28"/>
          <w:rtl w:val="true"/>
          <w:lang w:bidi="fa-IR"/>
        </w:rPr>
        <w:t xml:space="preserve">لإحياء التراث،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جنید شیرازی، معین الدین ابوالقاسم، شد الازار في حط الاوزار عن زوار المزار،</w:t>
      </w:r>
    </w:p>
    <w:p>
      <w:pPr>
        <w:pStyle w:val="BookText"/>
        <w:rPr/>
      </w:pP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قزوینی و عباس اقبال،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مجلس،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 یاقوت بن عبدالله، معجم البلدان،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خصیبی، حسین بن حمدان، الهدایه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البلاغ،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زاهدی، سید یاسین، احمد بن موسی علیه السلام ، سخن تاریخ،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بارانی، محمدرضا، شرح حال پنج تن از فرزندان امام کاظم علیه السلام</w:t>
      </w:r>
    </w:p>
    <w:p>
      <w:pPr>
        <w:pStyle w:val="BookText"/>
        <w:rPr/>
      </w:pPr>
      <w:r>
        <w:rPr>
          <w:rFonts w:ascii="IRNazanin" w:hAnsi="IRNazanin" w:eastAsia="IRNazanin"/>
          <w:color w:val="111111"/>
          <w:sz w:val="28"/>
          <w:sz w:val="28"/>
          <w:szCs w:val="28"/>
          <w:rtl w:val="true"/>
          <w:lang w:bidi="fa-IR"/>
        </w:rPr>
        <w:t xml:space="preserve">سخن تاریخ، 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ابن جوزی، يوسف بن قژغلی بغدادی حنفی، تذکره الخواص، بیروت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موسسه اهل البيت،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محمد بن علی، عیون اخبار الرضا،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الاعلمی،</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الأعلمی للمطبوعات،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محمد بن محمد، الاختصاص،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الغفاری، 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جماعه المدرسين في الحوزه العلميه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الإرشاد في معرفة حجج الله على العباد،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البيت علیهم السلام</w:t>
      </w:r>
    </w:p>
    <w:p>
      <w:pPr>
        <w:pStyle w:val="BookText"/>
        <w:rPr/>
      </w:pPr>
      <w:r>
        <w:rPr>
          <w:rFonts w:ascii="IRNazanin" w:hAnsi="IRNazanin" w:eastAsia="IRNazanin"/>
          <w:color w:val="111111"/>
          <w:sz w:val="28"/>
          <w:sz w:val="28"/>
          <w:szCs w:val="28"/>
          <w:rtl w:val="true"/>
          <w:lang w:bidi="fa-IR"/>
        </w:rPr>
        <w:t>لإحياء التراث،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بن رستم، دلائل الامامه،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الأعلمی، چاپ</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اعلام الوری بأعلام الهدی،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البيت علیهم السلام</w:t>
      </w:r>
    </w:p>
    <w:p>
      <w:pPr>
        <w:pStyle w:val="BookText"/>
        <w:rPr/>
      </w:pPr>
      <w:r>
        <w:rPr>
          <w:rFonts w:ascii="IRNazanin" w:hAnsi="IRNazanin" w:eastAsia="IRNazanin"/>
          <w:color w:val="111111"/>
          <w:sz w:val="28"/>
          <w:sz w:val="28"/>
          <w:szCs w:val="28"/>
          <w:rtl w:val="true"/>
          <w:lang w:bidi="fa-IR"/>
        </w:rPr>
        <w:t>لإحياء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البيت علیهم السلام لإحياء التراث،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اختيار معرفه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البيت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.________</w:t>
      </w:r>
      <w:r>
        <w:rPr>
          <w:rFonts w:ascii="IRNazanin" w:hAnsi="IRNazanin" w:eastAsia="IRNazanin"/>
          <w:color w:val="111111"/>
          <w:sz w:val="28"/>
          <w:sz w:val="28"/>
          <w:szCs w:val="28"/>
          <w:rtl w:val="true"/>
          <w:lang w:bidi="fa-IR"/>
        </w:rPr>
        <w:t>، تهذیب الاحکام،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موسوی الخرسان،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صعب، دارالتعارف،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.________</w:t>
      </w:r>
      <w:r>
        <w:rPr>
          <w:rFonts w:ascii="IRNazanin" w:hAnsi="IRNazanin" w:eastAsia="IRNazanin"/>
          <w:color w:val="111111"/>
          <w:sz w:val="28"/>
          <w:sz w:val="28"/>
          <w:szCs w:val="28"/>
          <w:rtl w:val="true"/>
          <w:lang w:bidi="fa-IR"/>
        </w:rPr>
        <w:t>، رجال طوسی،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النشر</w:t>
      </w:r>
    </w:p>
    <w:p>
      <w:pPr>
        <w:pStyle w:val="BookText"/>
        <w:rPr/>
      </w:pPr>
      <w:r>
        <w:rPr>
          <w:rFonts w:ascii="IRNazanin" w:hAnsi="IRNazanin" w:eastAsia="IRNazanin"/>
          <w:color w:val="111111"/>
          <w:sz w:val="28"/>
          <w:sz w:val="28"/>
          <w:szCs w:val="28"/>
          <w:rtl w:val="true"/>
          <w:lang w:bidi="fa-IR"/>
        </w:rPr>
        <w:t xml:space="preserve">الاسلامي التابعه لجماعه المدرسین بقم المقدسه،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 فهرست،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موسسه نشر الفقاهه،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منش، جلیل، چلچراغ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از قیام احمد بن موسی و برادران امام</w:t>
      </w:r>
    </w:p>
    <w:p>
      <w:pPr>
        <w:pStyle w:val="BookText"/>
        <w:rPr/>
      </w:pPr>
      <w:r>
        <w:rPr>
          <w:rFonts w:ascii="IRNazanin" w:hAnsi="IRNazanin" w:eastAsia="IRNazanin"/>
          <w:color w:val="111111"/>
          <w:sz w:val="28"/>
          <w:sz w:val="28"/>
          <w:szCs w:val="28"/>
          <w:rtl w:val="true"/>
          <w:lang w:bidi="fa-IR"/>
        </w:rPr>
        <w:t>رضا علیه السلام ،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چاپ اول،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 علی بن محمد، المجدي في انساب الطالبيين،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مهدوی</w:t>
      </w:r>
    </w:p>
    <w:p>
      <w:pPr>
        <w:pStyle w:val="BookText"/>
        <w:rPr/>
      </w:pPr>
      <w:r>
        <w:rPr>
          <w:rFonts w:ascii="IRNazanin" w:hAnsi="IRNazanin" w:eastAsia="IRNazanin"/>
          <w:color w:val="111111"/>
          <w:sz w:val="28"/>
          <w:sz w:val="28"/>
          <w:szCs w:val="28"/>
          <w:rtl w:val="true"/>
          <w:lang w:bidi="fa-IR"/>
        </w:rPr>
        <w:t>دامغانی،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آیت الله العظمى المرعشي النجفی، چاپ دوم،</w:t>
      </w:r>
    </w:p>
    <w:p>
      <w:pPr>
        <w:pStyle w:val="BookText"/>
        <w:rPr/>
      </w:pP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الدین رازی، محمد بن عمر، الشجره المباركه في انساب الطالبية، تحقيق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سیدمهدی رجایی،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آیت الله العظمى المرعشي النجفي العامه، چاپ</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فقيه بحر العلوم، محمد مهدی، مزارات شيروان،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._______</w:t>
      </w:r>
      <w:r>
        <w:rPr>
          <w:rFonts w:ascii="IRNazanin" w:hAnsi="IRNazanin" w:eastAsia="IRNazanin"/>
          <w:color w:val="111111"/>
          <w:sz w:val="28"/>
          <w:sz w:val="28"/>
          <w:szCs w:val="28"/>
          <w:rtl w:val="true"/>
          <w:lang w:bidi="fa-IR"/>
        </w:rPr>
        <w:t>، مزارات فاروج،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هزار مزار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خراسان شمالی،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طباطبایی، سیدمحمدعلی، تحقیق درباره اول اربعین حضرت سیدالشهدا علیه السلام</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علمی و فرهنگی شهید آیت الله قاضی طباطبائی، چاپ سوم،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حسن بن محمد بن حسن، تاریخ قم،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حسن بن</w:t>
      </w:r>
    </w:p>
    <w:p>
      <w:pPr>
        <w:pStyle w:val="BookText"/>
        <w:rPr/>
      </w:pPr>
      <w:r>
        <w:rPr>
          <w:rFonts w:ascii="IRNazanin" w:hAnsi="IRNazanin" w:eastAsia="IRNazanin"/>
          <w:color w:val="111111"/>
          <w:sz w:val="28"/>
          <w:sz w:val="28"/>
          <w:szCs w:val="28"/>
          <w:rtl w:val="true"/>
          <w:lang w:bidi="fa-IR"/>
        </w:rPr>
        <w:t>عبد الملک 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 آستانه مقدسه قم،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چاپ دوم،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عباس، منتهی الآمال،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چاپ هشتم،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الغفاری،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صعب</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دارالتعارف، چاپ چهارم،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مازندرانی حائری، محمد مهدی، شجره طوبی،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المطبعه العلميه،</w:t>
      </w:r>
    </w:p>
    <w:p>
      <w:p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مستوفی قزوینی، حمد الله بن ابی بکر، نزهه القلوب،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دبیر</w:t>
      </w:r>
    </w:p>
    <w:p>
      <w:pPr>
        <w:pStyle w:val="BookText"/>
        <w:rPr/>
      </w:pPr>
      <w:r>
        <w:rPr>
          <w:rFonts w:ascii="IRNazanin" w:hAnsi="IRNazanin" w:eastAsia="IRNazanin"/>
          <w:color w:val="111111"/>
          <w:sz w:val="28"/>
          <w:sz w:val="28"/>
          <w:szCs w:val="28"/>
          <w:rtl w:val="true"/>
          <w:lang w:bidi="fa-IR"/>
        </w:rPr>
        <w:t>سیاقی،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 بن على، فهرست أسماء مصنفى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سیدموسی شبیری زنجانی،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النشر الاسلامی، بی تا</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النوري الطبرسی، حسین بن محمد تقی، خاتمه مستدرک الوسائل،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w:t>
      </w:r>
    </w:p>
    <w:p>
      <w:pPr>
        <w:pStyle w:val="BookText"/>
        <w:rPr/>
      </w:pPr>
      <w:r>
        <w:rPr>
          <w:rFonts w:ascii="IRNazanin" w:hAnsi="IRNazanin" w:eastAsia="IRNazanin"/>
          <w:color w:val="111111"/>
          <w:sz w:val="28"/>
          <w:sz w:val="28"/>
          <w:szCs w:val="28"/>
          <w:rtl w:val="true"/>
          <w:lang w:bidi="fa-IR"/>
        </w:rPr>
        <w:t>آل البيت علیه السلام لإحياء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البيت علیهم السلام لإحياء التراث،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هروی، علی بن ابی بکر، الاشارات الى معرفه الزيارات،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سوردیل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طومین،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المعهد الفرنسي، چاپ اول،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484" w:name="pg15472_155406"/>
    </w:p>
    <w:p>
      <w:pPr>
        <w:pStyle w:val="Heading2"/>
        <w:numPr>
          <w:ilvl w:val="1"/>
          <w:numId w:val="1"/>
        </w:numPr>
        <w:rPr/>
      </w:pPr>
      <w:bookmarkStart w:id="485" w:name="__RefHeading___Toc7682057_2142443653"/>
      <w:bookmarkStart w:id="486" w:name="_Toc191"/>
      <w:bookmarkEnd w:id="484"/>
      <w:bookmarkEnd w:id="485"/>
      <w:r>
        <w:rPr>
          <w:rtl w:val="true"/>
        </w:rPr>
        <w:t>بررسی تاریخی و آماری فرزندان امام کاظم علیه السلام</w:t>
      </w:r>
      <w:bookmarkEnd w:id="486"/>
    </w:p>
    <w:p>
      <w:pPr>
        <w:pStyle w:val="Heading3"/>
        <w:numPr>
          <w:ilvl w:val="2"/>
          <w:numId w:val="1"/>
        </w:numPr>
        <w:rPr/>
      </w:pPr>
      <w:bookmarkStart w:id="487" w:name="__RefHeading___Toc7682059_2142443653"/>
      <w:bookmarkStart w:id="488" w:name="_Toc192"/>
      <w:bookmarkEnd w:id="487"/>
      <w:r>
        <w:rPr>
          <w:rtl w:val="true"/>
        </w:rPr>
        <w:t>مرضیه سادات هاشمی</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مرضیه سادات هاشمی </w:t>
      </w:r>
      <w:r>
        <w:rPr>
          <w:rStyle w:val="FootnoteAnchor"/>
          <w:rtl w:val="true"/>
        </w:rPr>
        <w:footnoteReference w:id="278"/>
      </w:r>
    </w:p>
    <w:p>
      <w:pPr>
        <w:pStyle w:val="Heading3"/>
        <w:numPr>
          <w:ilvl w:val="2"/>
          <w:numId w:val="1"/>
        </w:numPr>
        <w:rPr/>
      </w:pPr>
      <w:bookmarkStart w:id="489" w:name="__RefHeading___Toc7682061_2142443653"/>
      <w:bookmarkStart w:id="490" w:name="_Toc193"/>
      <w:bookmarkEnd w:id="489"/>
      <w:r>
        <w:rPr>
          <w:rtl w:val="true"/>
        </w:rPr>
        <w:t>چکیده</w:t>
      </w:r>
      <w:bookmarkEnd w:id="490"/>
    </w:p>
    <w:p>
      <w:pPr>
        <w:pStyle w:val="BookText"/>
        <w:rPr/>
      </w:pPr>
      <w:r>
        <w:rPr>
          <w:rFonts w:ascii="IRNazanin" w:hAnsi="IRNazanin" w:eastAsia="IRNazanin"/>
          <w:color w:val="111111"/>
          <w:sz w:val="28"/>
          <w:sz w:val="28"/>
          <w:szCs w:val="28"/>
          <w:rtl w:val="true"/>
          <w:lang w:bidi="fa-IR"/>
        </w:rPr>
        <w:t>تعداد و اسامی فرزندان امام کاظم علیه السلام ، یکی از مسایل اختلافی بین تاریخ نگاران و سیره نویسان است که گاه شاهد ارائه آمار بسیار متفاوتی در این زمینه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با مراجعه و بررسی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تاریخی، روایی و انساب بين قرن سوم تا دوازدهم هجری، تمام نام های ذکر شده برای فرزندان ایشان را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هستند، به تفکیک دختران و پسران استخراج و به ترتیب حروف الفبا و ذکر منبع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فراوانی هر نام در منابع گوناگون مشخص گردیده و سیر تطور آماری فرزندان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مذهب، اعتقادات و سلایق دینی نویسندگان و تاریخ نگاران شیعه و سنی، و تصحيفات و اشتباهات نسخه نویسان، از جمله مسائلی است که در این نوشتار بدان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این نوشتار، با جمع بندی اطلاعات، نظری بیان شده با واقعیت تطابق بیشتری 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کاظم علیه السلام ، بررسی آماری، دختران امام کاظم</w:t>
      </w:r>
      <w:r>
        <w:rPr>
          <w:rFonts w:eastAsia="IRNazanin" w:cs="IRNazanin"/>
          <w:color w:val="111111"/>
          <w:sz w:val="28"/>
          <w:szCs w:val="28"/>
          <w:rtl w:val="true"/>
          <w:lang w:bidi="fa-IR"/>
        </w:rPr>
        <w:t xml:space="preserve">. </w:t>
      </w:r>
      <w:bookmarkStart w:id="491" w:name="pg15472_155407"/>
    </w:p>
    <w:p>
      <w:pPr>
        <w:pStyle w:val="Heading3"/>
        <w:numPr>
          <w:ilvl w:val="2"/>
          <w:numId w:val="1"/>
        </w:numPr>
        <w:rPr/>
      </w:pPr>
      <w:bookmarkStart w:id="492" w:name="__RefHeading___Toc7682063_2142443653"/>
      <w:bookmarkStart w:id="493" w:name="_Toc194"/>
      <w:bookmarkEnd w:id="491"/>
      <w:bookmarkEnd w:id="492"/>
      <w:r>
        <w:rPr>
          <w:rtl w:val="true"/>
        </w:rPr>
        <w:t>مقدمه</w:t>
      </w:r>
      <w:bookmarkEnd w:id="493"/>
    </w:p>
    <w:p>
      <w:pPr>
        <w:pStyle w:val="BookText"/>
        <w:rPr/>
      </w:pPr>
      <w:r>
        <w:rPr>
          <w:rFonts w:ascii="IRNazanin" w:hAnsi="IRNazanin" w:eastAsia="IRNazanin"/>
          <w:color w:val="111111"/>
          <w:sz w:val="28"/>
          <w:sz w:val="28"/>
          <w:szCs w:val="28"/>
          <w:rtl w:val="true"/>
          <w:lang w:bidi="fa-IR"/>
        </w:rPr>
        <w:t>یکی از مسایلی که همواره در تاریخ زندگانی امام هفتم شیعیان حضرت موسی بن</w:t>
      </w:r>
    </w:p>
    <w:p>
      <w:pPr>
        <w:pStyle w:val="BookText"/>
        <w:rPr/>
      </w:pPr>
      <w:r>
        <w:rPr>
          <w:rFonts w:ascii="IRNazanin" w:hAnsi="IRNazanin" w:eastAsia="IRNazanin"/>
          <w:color w:val="111111"/>
          <w:sz w:val="28"/>
          <w:sz w:val="28"/>
          <w:szCs w:val="28"/>
          <w:rtl w:val="true"/>
          <w:lang w:bidi="fa-IR"/>
        </w:rPr>
        <w:t>جعفر علیه السلام نمود می یابد فرزندان آن امام همام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زندگی شخصی ایشان در خلال کتب تاریخی، روایی و انساب، ما را متوجه اختلاف زیاد نویسندگان این کتب در تعداد فرزندان آن حضرت می کند، به طوری که در حدود سی نفر اختلاف میان کم ترین و بیشترین این ارقام وجود دارد که رقمی چشم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تناقض و مبالغه در بیان اعداد و ارقام تاریخی توسط تاریخ نویسان امری معمول بوده، اما این مطلب در بیان تعداد فرزندان امام کاظم علیه السلام حالتی اغراق آمیز به خود گرفته و تشخیص</w:t>
      </w:r>
    </w:p>
    <w:p>
      <w:pPr>
        <w:pStyle w:val="BookText"/>
        <w:rPr/>
      </w:pPr>
      <w:r>
        <w:rPr>
          <w:rFonts w:ascii="IRNazanin" w:hAnsi="IRNazanin" w:eastAsia="IRNazanin"/>
          <w:color w:val="111111"/>
          <w:sz w:val="28"/>
          <w:sz w:val="28"/>
          <w:szCs w:val="28"/>
          <w:rtl w:val="true"/>
          <w:lang w:bidi="fa-IR"/>
        </w:rPr>
        <w:t>واقعیت را مشکل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در پی آن است تا با رجوع به منابع تاریخی، روایی و انساب نویسندگان شیعه و سنی تا قرن دوازدهم، نگاهی آماری به فرزندان داشته و با بررسی هر یک از این منابع، پاسخ گوی این سؤال باشد که فرزندان امام کاظم علیه السلام چند نفر بودند و سیر تطور آماری آنها در طول تاریخ به چه صورت بوده است؟</w:t>
      </w:r>
    </w:p>
    <w:p>
      <w:pPr>
        <w:pStyle w:val="BookText"/>
        <w:rPr/>
      </w:pPr>
      <w:r>
        <w:rPr>
          <w:rFonts w:ascii="IRNazanin" w:hAnsi="IRNazanin" w:eastAsia="IRNazanin"/>
          <w:color w:val="111111"/>
          <w:sz w:val="28"/>
          <w:sz w:val="28"/>
          <w:szCs w:val="28"/>
          <w:rtl w:val="true"/>
          <w:lang w:bidi="fa-IR"/>
        </w:rPr>
        <w:t>از آنجایی که اشتباهات و تصحيفات نسخه نویسان، یکی از مهم ترین علل ایجاد خطا و اختلاف در ذکر اسامی و تعداد آنها بوده است، در این مقاله، منابع تاریخی از ابتدا تا قرن دوازده هجری بررسی شده؛ زیرا از قرن دوازدهم به بعد، به دلیل رواج صنعت چاپ این اشتباهات به حداقل رسیده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منابع موجود، نخستین و قدیم ترین کتابی که نام و تعداد فرزندان را بیان کرده، تاریخ یعقوبی نوشته ابن واضح يعقوبی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کتاب های دیگری وجود دارد که نام و تعداد فرزندان ایشان را آورده اند که در ادامه بر اساس تقدم زمانی به آنها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از منابع، فقط به بیان تعداد فرزندان بسنده نموده و برخی دیگر نام آنها را نیز آورده و پنج کتاب نیز فقط نام پسران حضرت را ذکر کرده و اشاره ای به نام دختران نکرده اند</w:t>
      </w:r>
      <w:r>
        <w:rPr>
          <w:rFonts w:eastAsia="IRNazanin" w:cs="IRNazanin"/>
          <w:color w:val="111111"/>
          <w:sz w:val="28"/>
          <w:szCs w:val="28"/>
          <w:rtl w:val="true"/>
          <w:lang w:bidi="fa-IR"/>
        </w:rPr>
        <w:t xml:space="preserve">. </w:t>
      </w:r>
      <w:bookmarkStart w:id="494" w:name="pg15472_155408"/>
    </w:p>
    <w:p>
      <w:pPr>
        <w:pStyle w:val="BookText"/>
        <w:rPr/>
      </w:pPr>
      <w:bookmarkEnd w:id="494"/>
      <w:r>
        <w:rPr>
          <w:rFonts w:ascii="IRNazanin" w:hAnsi="IRNazanin" w:eastAsia="IRNazanin"/>
          <w:color w:val="111111"/>
          <w:sz w:val="28"/>
          <w:sz w:val="28"/>
          <w:szCs w:val="28"/>
          <w:rtl w:val="true"/>
          <w:lang w:bidi="fa-IR"/>
        </w:rPr>
        <w:t>در این مقاله، سعی شده تا با استفاده از جداول و چینش منطقی آن ها، مطالب دسته بندی و عرضه گردد</w:t>
      </w:r>
      <w:r>
        <w:rPr>
          <w:rFonts w:eastAsia="IRNazanin" w:cs="IRNazanin"/>
          <w:color w:val="111111"/>
          <w:sz w:val="28"/>
          <w:szCs w:val="28"/>
          <w:rtl w:val="true"/>
          <w:lang w:bidi="fa-IR"/>
        </w:rPr>
        <w:t>.</w:t>
      </w:r>
    </w:p>
    <w:p>
      <w:pPr>
        <w:pStyle w:val="Heading3"/>
        <w:numPr>
          <w:ilvl w:val="2"/>
          <w:numId w:val="1"/>
        </w:numPr>
        <w:rPr/>
      </w:pPr>
      <w:bookmarkStart w:id="495" w:name="__RefHeading___Toc7682065_2142443653"/>
      <w:bookmarkStart w:id="496" w:name="_Toc195"/>
      <w:bookmarkEnd w:id="495"/>
      <w:r>
        <w:rPr>
          <w:rtl w:val="true"/>
        </w:rPr>
        <w:t>فراوانی و نام منابع مورد استناد</w:t>
      </w:r>
      <w:bookmarkEnd w:id="496"/>
    </w:p>
    <w:p>
      <w:pPr>
        <w:pStyle w:val="BookText"/>
        <w:rPr/>
      </w:pPr>
      <w:r>
        <w:rPr>
          <w:rFonts w:ascii="IRNazanin" w:hAnsi="IRNazanin" w:eastAsia="IRNazanin"/>
          <w:color w:val="111111"/>
          <w:sz w:val="28"/>
          <w:sz w:val="28"/>
          <w:szCs w:val="28"/>
          <w:rtl w:val="true"/>
          <w:lang w:bidi="fa-IR"/>
        </w:rPr>
        <w:t>منابع ذکر شده در این بخش، حاوی آمار و تعداد فرزندان امام کاظم علیه السلام است که در قالب جدول ذیل و به ترتیب تاریخی چینش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9"/>
      </w:r>
      <w:r>
        <w:rPr>
          <w:rStyle w:val="FootnoteAnchor"/>
          <w:rtl w:val="true"/>
        </w:rPr>
        <w:footnoteReference w:id="280"/>
      </w:r>
      <w:r>
        <w:rPr>
          <w:rStyle w:val="FootnoteAnchor"/>
          <w:rtl w:val="true"/>
        </w:rPr>
        <w:footnoteReference w:id="281"/>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جدول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3"/>
      </w:r>
      <w:r>
        <w:rPr>
          <w:rStyle w:val="FootnoteAnchor"/>
          <w:rtl w:val="true"/>
        </w:rPr>
        <w:footnoteReference w:id="284"/>
      </w:r>
      <w:r>
        <w:rPr>
          <w:rStyle w:val="FootnoteAnchor"/>
          <w:rtl w:val="true"/>
        </w:rPr>
        <w:footnoteReference w:id="285"/>
      </w:r>
      <w:r>
        <w:rPr>
          <w:rStyle w:val="FootnoteAnchor"/>
          <w:rtl w:val="true"/>
        </w:rPr>
        <w:footnoteReference w:id="286"/>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جدول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8"/>
      </w:r>
      <w:r>
        <w:rPr>
          <w:rStyle w:val="FootnoteAnchor"/>
          <w:rtl w:val="true"/>
        </w:rPr>
        <w:footnoteReference w:id="289"/>
      </w:r>
      <w:r>
        <w:rPr>
          <w:rStyle w:val="FootnoteAnchor"/>
          <w:rtl w:val="true"/>
        </w:rPr>
        <w:footnoteReference w:id="290"/>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جدول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2"/>
      </w:r>
      <w:r>
        <w:rPr>
          <w:rStyle w:val="FootnoteAnchor"/>
          <w:rtl w:val="true"/>
        </w:rPr>
        <w:footnoteReference w:id="293"/>
      </w:r>
      <w:r>
        <w:rPr>
          <w:rStyle w:val="FootnoteAnchor"/>
          <w:rtl w:val="true"/>
        </w:rPr>
        <w:footnoteReference w:id="294"/>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جدول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6"/>
      </w:r>
      <w:r>
        <w:rPr>
          <w:rStyle w:val="FootnoteAnchor"/>
          <w:rtl w:val="true"/>
        </w:rPr>
        <w:footnoteReference w:id="297"/>
      </w:r>
      <w:r>
        <w:rPr>
          <w:rStyle w:val="FootnoteAnchor"/>
          <w:rtl w:val="true"/>
        </w:rPr>
        <w:footnoteReference w:id="298"/>
      </w:r>
      <w:r>
        <w:rPr>
          <w:rStyle w:val="FootnoteAnchor"/>
          <w:rtl w:val="true"/>
        </w:rPr>
        <w:footnoteReference w:id="299"/>
      </w:r>
      <w:r>
        <w:rPr>
          <w:rStyle w:val="FootnoteAnchor"/>
          <w:rtl w:val="true"/>
        </w:rPr>
        <w:footnoteReference w:id="300"/>
      </w:r>
      <w:bookmarkStart w:id="497" w:name="pg15472_155413"/>
    </w:p>
    <w:p>
      <w:pPr>
        <w:pStyle w:val="BookText"/>
        <w:rPr/>
      </w:pPr>
      <w:bookmarkEnd w:id="497"/>
      <w:r>
        <w:rPr>
          <w:rFonts w:ascii="IRNazanin" w:hAnsi="IRNazanin" w:eastAsia="IRNazanin"/>
          <w:color w:val="111111"/>
          <w:sz w:val="28"/>
          <w:sz w:val="28"/>
          <w:szCs w:val="28"/>
          <w:rtl w:val="true"/>
          <w:lang w:bidi="fa-IR"/>
        </w:rPr>
        <w:t>جدول</w:t>
      </w:r>
    </w:p>
    <w:p>
      <w:pPr>
        <w:pStyle w:val="Heading3"/>
        <w:numPr>
          <w:ilvl w:val="2"/>
          <w:numId w:val="1"/>
        </w:numPr>
        <w:rPr/>
      </w:pPr>
      <w:bookmarkStart w:id="498" w:name="__RefHeading___Toc7682067_2142443653"/>
      <w:bookmarkStart w:id="499" w:name="_Toc196"/>
      <w:bookmarkEnd w:id="498"/>
      <w:r>
        <w:rPr>
          <w:rtl w:val="true"/>
        </w:rPr>
        <w:t>نام و تعداد پسران امام کاظم علیه السلام در منابع تاریخی</w:t>
      </w:r>
      <w:bookmarkEnd w:id="499"/>
    </w:p>
    <w:p>
      <w:pPr>
        <w:pStyle w:val="Heading4"/>
        <w:numPr>
          <w:ilvl w:val="3"/>
          <w:numId w:val="1"/>
        </w:numPr>
        <w:rPr/>
      </w:pPr>
      <w:bookmarkStart w:id="500" w:name="__RefHeading___Toc7682069_2142443653"/>
      <w:bookmarkStart w:id="501" w:name="_Toc197"/>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در این قسمت به دلیل محدودیت های مربوط به ترسیم جدول منابع در قالب دو جدول چینش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تمامی پسران ذکر شده در این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به ترتیب حروف الفبا مرتب و فراوانی هر نام در سایر منابع نیز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به تحلیل و بررسی این موارد پرداخته ایم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1"/>
      </w:r>
      <w:r>
        <w:rPr>
          <w:rStyle w:val="FootnoteAnchor"/>
          <w:rtl w:val="true"/>
        </w:rPr>
        <w:footnoteReference w:id="302"/>
      </w:r>
      <w:bookmarkStart w:id="502" w:name="pg15472_155414"/>
    </w:p>
    <w:p>
      <w:pPr>
        <w:pStyle w:val="Heading4"/>
        <w:numPr>
          <w:ilvl w:val="3"/>
          <w:numId w:val="1"/>
        </w:numPr>
        <w:rPr/>
      </w:pPr>
      <w:bookmarkStart w:id="503" w:name="__RefHeading___Toc7682071_2142443653"/>
      <w:bookmarkStart w:id="504" w:name="_Toc198"/>
      <w:bookmarkEnd w:id="502"/>
      <w:bookmarkEnd w:id="503"/>
      <w:r>
        <w:rPr>
          <w:rtl w:val="true"/>
        </w:rPr>
        <w:t xml:space="preserve">جدول نام پسران </w:t>
      </w:r>
      <w:r>
        <w:rPr>
          <w:rtl w:val="true"/>
        </w:rPr>
        <w:t xml:space="preserve">( </w:t>
      </w:r>
      <w:r>
        <w:rPr>
          <w:rtl w:val="true"/>
        </w:rPr>
        <w:t xml:space="preserve">شماره یک </w:t>
      </w:r>
      <w:r>
        <w:rPr>
          <w:rtl w:val="true"/>
        </w:rPr>
        <w:t>)</w:t>
      </w:r>
      <w:bookmarkEnd w:id="50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w:t>
      </w:r>
      <w:bookmarkStart w:id="505" w:name="pg15472_15541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6" w:name="__RefHeading___Toc7682073_2142443653"/>
      <w:bookmarkStart w:id="507" w:name="_Toc199"/>
      <w:bookmarkEnd w:id="505"/>
      <w:bookmarkEnd w:id="506"/>
      <w:r>
        <w:rPr>
          <w:rtl w:val="true"/>
        </w:rPr>
        <w:t xml:space="preserve">جدول نام پسران شماره </w:t>
      </w:r>
      <w:r>
        <w:rPr>
          <w:rtl w:val="true"/>
        </w:rPr>
        <w:t xml:space="preserve">( </w:t>
      </w:r>
      <w:r>
        <w:rPr>
          <w:rtl w:val="true"/>
        </w:rPr>
        <w:t xml:space="preserve">شماره دو </w:t>
      </w:r>
      <w:r>
        <w:rPr>
          <w:rtl w:val="true"/>
        </w:rPr>
        <w:t>)</w:t>
      </w:r>
      <w:bookmarkEnd w:id="50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15472_155419"/>
      <w:bookmarkStart w:id="509" w:name="pg15472_155419"/>
      <w:bookmarkEnd w:id="509"/>
    </w:p>
    <w:p>
      <w:pPr>
        <w:pStyle w:val="BookText"/>
        <w:rPr/>
      </w:pPr>
      <w:bookmarkStart w:id="510" w:name="pg15472_155419"/>
      <w:bookmarkEnd w:id="510"/>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از پسران حضرت کاظم علیه السلام نام برده اند، تعداد پسران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کتاب تاریخ گزیده که آمار پسران را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اعلام کرده، تنها به ذکر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بسنده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ترین نام ها را کتاب الشجره المبارکه برای پسران برشمرده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را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بررسی شده تنها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ذكر نام پسران پرداخته که می توان آنها را از نظر مصادرشان در دسته های ذیل قرار دادن</w:t>
      </w:r>
    </w:p>
    <w:p>
      <w:pPr>
        <w:pStyle w:val="Heading4"/>
        <w:numPr>
          <w:ilvl w:val="3"/>
          <w:numId w:val="1"/>
        </w:numPr>
        <w:rPr/>
      </w:pPr>
      <w:bookmarkStart w:id="511" w:name="__RefHeading___Toc7682075_2142443653"/>
      <w:bookmarkStart w:id="512" w:name="_Toc200"/>
      <w:bookmarkEnd w:id="511"/>
      <w:r>
        <w:rPr/>
        <w:t>1</w:t>
      </w:r>
      <w:r>
        <w:rPr>
          <w:rtl w:val="true"/>
        </w:rPr>
        <w:t xml:space="preserve">. </w:t>
      </w:r>
      <w:r>
        <w:rPr>
          <w:rtl w:val="true"/>
        </w:rPr>
        <w:t>تاریخ یعقوبی</w:t>
      </w:r>
      <w:bookmarkEnd w:id="512"/>
    </w:p>
    <w:p>
      <w:pPr>
        <w:pStyle w:val="BookText"/>
        <w:rPr/>
      </w:pPr>
      <w:r>
        <w:rPr>
          <w:rFonts w:ascii="IRNazanin" w:hAnsi="IRNazanin" w:eastAsia="IRNazanin"/>
          <w:color w:val="111111"/>
          <w:sz w:val="28"/>
          <w:sz w:val="28"/>
          <w:szCs w:val="28"/>
          <w:rtl w:val="true"/>
          <w:lang w:bidi="fa-IR"/>
        </w:rPr>
        <w:t>تاریخ یعقوبی اولین کتابی است که از پسران امام کاظم علیه السلام نام برده و آمار آنها را هیجده نفر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از نظر ذکر نام پسران مشابه تاریخ یعقوبی و زیر مجموعه آن هستند در جدول زیر آمده است، ولی هیچ یک از این کتاب ها تصریح نکرده اند که منبع آنها تاریخ یعقوبی بوده است بلکه از روی تشابهی که به لیست این کتاب داشتند آن ها را زیر مجموعه تاریخ یعقوبی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دو کتاب؛ فصول المهمه و انیس المومنین تصریح کرده اند که آمار و تعداد فرزندان را از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w:t>
      </w:r>
      <w:bookmarkStart w:id="513" w:name="pg15472_155420"/>
    </w:p>
    <w:p>
      <w:pPr>
        <w:pStyle w:val="BookText"/>
        <w:rPr/>
      </w:pPr>
      <w:bookmarkEnd w:id="513"/>
      <w:r>
        <w:rPr>
          <w:rFonts w:ascii="IRNazanin" w:hAnsi="IRNazanin" w:eastAsia="IRNazanin"/>
          <w:color w:val="111111"/>
          <w:sz w:val="28"/>
          <w:sz w:val="28"/>
          <w:szCs w:val="28"/>
          <w:rtl w:val="true"/>
          <w:lang w:bidi="fa-IR"/>
        </w:rPr>
        <w:t>جدول</w:t>
      </w:r>
    </w:p>
    <w:p>
      <w:pPr>
        <w:pStyle w:val="Heading4"/>
        <w:numPr>
          <w:ilvl w:val="3"/>
          <w:numId w:val="1"/>
        </w:numPr>
        <w:rPr/>
      </w:pPr>
      <w:bookmarkStart w:id="514" w:name="__RefHeading___Toc7682077_2142443653"/>
      <w:bookmarkStart w:id="515" w:name="_Toc201"/>
      <w:bookmarkEnd w:id="514"/>
      <w:r>
        <w:rPr/>
        <w:t>2</w:t>
      </w:r>
      <w:r>
        <w:rPr>
          <w:rtl w:val="true"/>
        </w:rPr>
        <w:t xml:space="preserve">. </w:t>
      </w:r>
      <w:r>
        <w:rPr>
          <w:rtl w:val="true"/>
        </w:rPr>
        <w:t>تاریخ اهل بیت</w:t>
      </w:r>
      <w:bookmarkEnd w:id="515"/>
    </w:p>
    <w:p>
      <w:pPr>
        <w:pStyle w:val="BookText"/>
        <w:rPr/>
      </w:pPr>
      <w:r>
        <w:rPr>
          <w:rFonts w:ascii="IRNazanin" w:hAnsi="IRNazanin" w:eastAsia="IRNazanin"/>
          <w:color w:val="111111"/>
          <w:sz w:val="28"/>
          <w:sz w:val="28"/>
          <w:szCs w:val="28"/>
          <w:rtl w:val="true"/>
          <w:lang w:bidi="fa-IR"/>
        </w:rPr>
        <w:t>ی این</w:t>
      </w:r>
    </w:p>
    <w:p>
      <w:pPr>
        <w:pStyle w:val="BookText"/>
        <w:rPr/>
      </w:pPr>
      <w:r>
        <w:rPr>
          <w:rFonts w:ascii="IRNazanin" w:hAnsi="IRNazanin" w:eastAsia="IRNazanin"/>
          <w:color w:val="111111"/>
          <w:sz w:val="28"/>
          <w:sz w:val="28"/>
          <w:szCs w:val="28"/>
          <w:rtl w:val="true"/>
          <w:lang w:bidi="fa-IR"/>
        </w:rPr>
        <w:t>کتاب تاریخ اهل بیت، تعداد هیجده پسر برشمرده است که از این نظر با کتاب تاریخ یعقوبی تفاوتی ندارد، اما در ذکر اسامی پسران در این دو کتاب تفاوت هایی</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منابع بعدی، فهرستی از اسامی ارائه شده که منسوب به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خشاب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عبدالله بن أحمد بغدادی معروف به ابن 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نحوی و دانشمند معروف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خود با عنوان تواريخ مواليد الائمه و وفياتهم، به سال های تولد و وفات امامان به نقل از امام باقر علیه السلام ، امام صادق علیه السلام ، امام رضا علیه السلام و امام عسکری علیه السلام پرداخته است</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برخی این کتاب را همان کتاب تاریخ اهل بيت، منسوب به ابن ابی ثلج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اما تفاوت هایی بین آن دو کتاب وجود دارد، چنان که ابن خشاب دو نام جعفر اصغر و عباس را به نام های ذکر شده در تاریخ اهل بیت اضافه نموده و نام محمد را به عمر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می توان نتیجه گرفت، با توجه </w:t>
      </w:r>
    </w:p>
    <w:p>
      <w:pPr>
        <w:pStyle w:val="BookText"/>
        <w:rPr/>
      </w:pPr>
      <w:r>
        <w:rPr>
          <w:rFonts w:ascii="IRNazanin" w:hAnsi="IRNazanin" w:eastAsia="IRNazanin"/>
          <w:color w:val="111111"/>
          <w:sz w:val="28"/>
          <w:sz w:val="28"/>
          <w:szCs w:val="28"/>
          <w:rtl w:val="true"/>
          <w:lang w:bidi="fa-IR"/>
        </w:rPr>
        <w:t xml:space="preserve">به تاریخ وفات ابن ابی ثلج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خشاب در ذکر اسامی دنباله رو ابن ابی ثلج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موجود در برخی از منابع بعدی، شباهت زیادی به فهرست ابن خشاب دارد که آنها را در جدول ذیل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کتاب ها، به جز مجمل التواريخ و کشف الغمه، سایر کتاب ها نامی از مرجع خود در ذکر اسامی پسران امام کاظم علیه السلام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نویسنده مجمل التواريخ تصریح می کند که مطالب مربوط به شرح حال امامان را عینا از جزوه ای نقل کرده، اما نامی از نویسنده جزوه نمی برد و کشف الغمه نیز یکی از مصادر خود را ابن خشاب معرفی می 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w:t>
      </w:r>
      <w:bookmarkStart w:id="516" w:name="pg15472_155422"/>
    </w:p>
    <w:p>
      <w:pPr>
        <w:pStyle w:val="BookText"/>
        <w:rPr/>
      </w:pPr>
      <w:bookmarkEnd w:id="516"/>
      <w:r>
        <w:rPr>
          <w:rFonts w:ascii="IRNazanin" w:hAnsi="IRNazanin" w:eastAsia="IRNazanin"/>
          <w:color w:val="111111"/>
          <w:sz w:val="28"/>
          <w:sz w:val="28"/>
          <w:szCs w:val="28"/>
          <w:rtl w:val="true"/>
          <w:lang w:bidi="fa-IR"/>
        </w:rPr>
        <w:t>تاریخ گزیده پنج نام به فهرست ابن خشاب اضافه کرده که همگی تک موردی</w:t>
      </w:r>
    </w:p>
    <w:p>
      <w:pPr>
        <w:pStyle w:val="BookText"/>
        <w:rPr/>
      </w:pPr>
      <w:r>
        <w:rPr>
          <w:rFonts w:ascii="IRNazanin" w:hAnsi="IRNazanin" w:eastAsia="IRNazanin"/>
          <w:color w:val="111111"/>
          <w:sz w:val="28"/>
          <w:sz w:val="28"/>
          <w:szCs w:val="28"/>
          <w:rtl w:val="true"/>
          <w:lang w:bidi="fa-IR"/>
        </w:rPr>
        <w:t>و تنها توسط او معرفی شده اند</w:t>
      </w:r>
      <w:r>
        <w:rPr>
          <w:rFonts w:eastAsia="IRNazanin" w:cs="IRNazanin"/>
          <w:color w:val="111111"/>
          <w:sz w:val="28"/>
          <w:szCs w:val="28"/>
          <w:rtl w:val="true"/>
          <w:lang w:bidi="fa-IR"/>
        </w:rPr>
        <w:t>.</w:t>
      </w:r>
    </w:p>
    <w:p>
      <w:pPr>
        <w:pStyle w:val="Heading4"/>
        <w:numPr>
          <w:ilvl w:val="3"/>
          <w:numId w:val="1"/>
        </w:numPr>
        <w:rPr/>
      </w:pPr>
      <w:bookmarkStart w:id="517" w:name="__RefHeading___Toc7682079_2142443653"/>
      <w:bookmarkStart w:id="518" w:name="_Toc202"/>
      <w:bookmarkEnd w:id="517"/>
      <w:r>
        <w:rPr/>
        <w:t>3</w:t>
      </w:r>
      <w:r>
        <w:rPr>
          <w:rtl w:val="true"/>
        </w:rPr>
        <w:t xml:space="preserve">. </w:t>
      </w:r>
      <w:r>
        <w:rPr>
          <w:rtl w:val="true"/>
        </w:rPr>
        <w:t>هدايه الكبرى</w:t>
      </w:r>
      <w:bookmarkEnd w:id="518"/>
    </w:p>
    <w:p>
      <w:pPr>
        <w:pStyle w:val="BookText"/>
        <w:rPr/>
      </w:pPr>
      <w:r>
        <w:rPr>
          <w:rFonts w:ascii="IRNazanin" w:hAnsi="IRNazanin" w:eastAsia="IRNazanin"/>
          <w:color w:val="111111"/>
          <w:sz w:val="28"/>
          <w:sz w:val="28"/>
          <w:szCs w:val="28"/>
          <w:rtl w:val="true"/>
          <w:lang w:bidi="fa-IR"/>
        </w:rPr>
        <w:t>کتاب هدایه الکبری تعداد پسران را شانزده نفر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مروان تنها و برای اولین بار در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هایی چون اسحاق، هارون، عبیدالله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فراوان آمده اند و تقریبا در همه کتاب ها از آن ها نام برده شده است در این کتاب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مروان تغییر یافته هارون باشد که بر اثر اشتباه نویسنده و یا نسخه نویسان به صورت مروان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زیر مجموعه ای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هایی که فقط پسران صاحب نسل را نام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جمهره انساب العرب، روضه الشهدا و الفخري في انساب الطالبيين از این دسته</w:t>
      </w:r>
    </w:p>
    <w:p>
      <w:pPr>
        <w:pStyle w:val="BookText"/>
        <w:rPr/>
      </w:pPr>
      <w:r>
        <w:rPr>
          <w:rFonts w:ascii="IRNazanin" w:hAnsi="IRNazanin" w:eastAsia="IRNazanin"/>
          <w:color w:val="111111"/>
          <w:sz w:val="28"/>
          <w:sz w:val="28"/>
          <w:szCs w:val="28"/>
          <w:rtl w:val="true"/>
          <w:lang w:bidi="fa-IR"/>
        </w:rPr>
        <w:t>کتاب ها هستند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w:t>
      </w:r>
      <w:bookmarkStart w:id="519" w:name="pg15472_155423"/>
    </w:p>
    <w:p>
      <w:pPr>
        <w:pStyle w:val="BookText"/>
        <w:rPr/>
      </w:pPr>
      <w:bookmarkEnd w:id="51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هایی که فهرست آنها تلفیقی از دو یا چند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المجدی، مناقب، الشجره المبارکه و عمده الطالب از این دسته کتاب ها به شمار</w:t>
      </w:r>
    </w:p>
    <w:p>
      <w:pPr>
        <w:pStyle w:val="BookText"/>
        <w:rPr/>
      </w:pPr>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المجدی تمام نام هایی که تا آن زمان در منابع آمده،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نام مروان که در هدایه الکبری وجود دارد، در المجدی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تلفیقی از نام های ذکر شده در تاریخ اهل بیت و تاریخ یعقوبی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نام ها در الشجره المبارکه مثل المجدی است، با این تفاوت که</w:t>
      </w:r>
    </w:p>
    <w:p>
      <w:pPr>
        <w:pStyle w:val="BookText"/>
        <w:rPr/>
      </w:pPr>
      <w:r>
        <w:rPr>
          <w:rFonts w:ascii="IRNazanin" w:hAnsi="IRNazanin" w:eastAsia="IRNazanin"/>
          <w:color w:val="111111"/>
          <w:sz w:val="28"/>
          <w:sz w:val="28"/>
          <w:szCs w:val="28"/>
          <w:rtl w:val="true"/>
          <w:lang w:bidi="fa-IR"/>
        </w:rPr>
        <w:t>عقیل کم شده و جعفر دوم، على دوم و محمد دوم به نام ها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اولین کسی است که به تعدد ابراهیم در پسران امام و</w:t>
      </w:r>
    </w:p>
    <w:p>
      <w:pPr>
        <w:pStyle w:val="BookText"/>
        <w:rPr/>
      </w:pPr>
      <w:r>
        <w:rPr>
          <w:rFonts w:ascii="IRNazanin" w:hAnsi="IRNazanin" w:eastAsia="IRNazanin"/>
          <w:color w:val="111111"/>
          <w:sz w:val="28"/>
          <w:sz w:val="28"/>
          <w:szCs w:val="28"/>
          <w:rtl w:val="true"/>
          <w:lang w:bidi="fa-IR"/>
        </w:rPr>
        <w:t>تقسیم آن ها به ابراهیم و اصغر اعتقاد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نام ها در عمده الطالب مثل المجدی است، با این تفاوت که در</w:t>
      </w:r>
    </w:p>
    <w:p>
      <w:pPr>
        <w:pStyle w:val="BookText"/>
        <w:rPr/>
      </w:pPr>
      <w:r>
        <w:rPr>
          <w:rFonts w:ascii="IRNazanin" w:hAnsi="IRNazanin" w:eastAsia="IRNazanin"/>
          <w:color w:val="111111"/>
          <w:sz w:val="28"/>
          <w:sz w:val="28"/>
          <w:szCs w:val="28"/>
          <w:rtl w:val="true"/>
          <w:lang w:bidi="fa-IR"/>
        </w:rPr>
        <w:t>عمده الطالب نیز ابراهیم به ابراهیم اکبر و اصغر تقسیم شده است</w:t>
      </w:r>
      <w:r>
        <w:rPr>
          <w:rFonts w:eastAsia="IRNazanin" w:cs="IRNazanin"/>
          <w:color w:val="111111"/>
          <w:sz w:val="28"/>
          <w:szCs w:val="28"/>
          <w:rtl w:val="true"/>
          <w:lang w:bidi="fa-IR"/>
        </w:rPr>
        <w:t>.</w:t>
      </w:r>
    </w:p>
    <w:p>
      <w:pPr>
        <w:pStyle w:val="Heading4"/>
        <w:numPr>
          <w:ilvl w:val="3"/>
          <w:numId w:val="1"/>
        </w:numPr>
        <w:rPr/>
      </w:pPr>
      <w:bookmarkStart w:id="520" w:name="__RefHeading___Toc7682081_2142443653"/>
      <w:bookmarkStart w:id="521" w:name="_Toc203"/>
      <w:bookmarkEnd w:id="520"/>
      <w:r>
        <w:rPr>
          <w:rtl w:val="true"/>
        </w:rPr>
        <w:t>نتایج</w:t>
      </w:r>
      <w:bookmarkEnd w:id="521"/>
    </w:p>
    <w:p>
      <w:pPr>
        <w:pStyle w:val="BookText"/>
        <w:rPr/>
      </w:pPr>
      <w:r>
        <w:rPr>
          <w:rFonts w:ascii="IRNazanin" w:hAnsi="IRNazanin" w:eastAsia="IRNazanin"/>
          <w:color w:val="111111"/>
          <w:sz w:val="28"/>
          <w:sz w:val="28"/>
          <w:szCs w:val="28"/>
          <w:rtl w:val="true"/>
          <w:lang w:bidi="fa-IR"/>
        </w:rPr>
        <w:t xml:space="preserve">در میان این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پانزده نام وجود دارد که در اکثر منابع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این پانزده نام سیزده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احمد و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پسران صاحب نسل آن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الرضا و ابراهیم و القاسم، و اسماعیل و جعفر و هارون و الحسن و احمد و محمد و عبیدالله و حمزه و زید و عبدالله</w:t>
      </w:r>
    </w:p>
    <w:p>
      <w:pPr>
        <w:pStyle w:val="BookText"/>
        <w:rPr/>
      </w:pPr>
      <w:r>
        <w:rPr>
          <w:rFonts w:ascii="IRNazanin" w:hAnsi="IRNazanin" w:eastAsia="IRNazanin"/>
          <w:color w:val="111111"/>
          <w:sz w:val="28"/>
          <w:sz w:val="28"/>
          <w:szCs w:val="28"/>
          <w:rtl w:val="true"/>
          <w:lang w:bidi="fa-IR"/>
        </w:rPr>
        <w:t xml:space="preserve">و اسحاق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سلیمان و عباس و فضل را به فهرست بالا اضافه کرده است</w:t>
      </w:r>
    </w:p>
    <w:p>
      <w:pPr>
        <w:pStyle w:val="BookText"/>
        <w:rPr/>
      </w:pPr>
      <w:r>
        <w:rPr>
          <w:rFonts w:ascii="IRNazanin" w:hAnsi="IRNazanin" w:eastAsia="IRNazanin"/>
          <w:color w:val="111111"/>
          <w:sz w:val="28"/>
          <w:sz w:val="28"/>
          <w:szCs w:val="28"/>
          <w:rtl w:val="true"/>
          <w:lang w:bidi="fa-IR"/>
        </w:rPr>
        <w:t>تاریخ اهل بیت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عبدالرحمان و عقیل و یحیی را به فهرست بالا اضافه کرده است</w:t>
      </w:r>
    </w:p>
    <w:p>
      <w:pPr>
        <w:pStyle w:val="BookText"/>
        <w:rPr/>
      </w:pPr>
      <w:r>
        <w:rPr>
          <w:rFonts w:ascii="IRNazanin" w:hAnsi="IRNazanin" w:eastAsia="IRNazanin"/>
          <w:color w:val="111111"/>
          <w:sz w:val="28"/>
          <w:sz w:val="28"/>
          <w:szCs w:val="28"/>
          <w:rtl w:val="true"/>
          <w:lang w:bidi="fa-IR"/>
        </w:rPr>
        <w:t>ابن خشاب</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جعفر اصغر و عباس را به فهرست تاریخ اهل بیت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 عمر بدل شده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 </w:t>
      </w:r>
      <w:bookmarkStart w:id="522" w:name="pg15472_155425"/>
    </w:p>
    <w:p>
      <w:pPr>
        <w:pStyle w:val="BookText"/>
        <w:rPr/>
      </w:pPr>
      <w:bookmarkEnd w:id="52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فضل تنها در تاریخ یعقوبی آمده و از این جا وارد منابع بعدی</w:t>
      </w:r>
    </w:p>
    <w:p>
      <w:pPr>
        <w:pStyle w:val="BookText"/>
        <w:rPr/>
      </w:pP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اصغر تنها در فهرست ابن خشاب بوده و از این جا وارد منابع بعدی</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تک موردی بوده و جز در هدایه الکبری در هیچ جای دیگری ذکر</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pStyle w:val="Heading4"/>
        <w:numPr>
          <w:ilvl w:val="3"/>
          <w:numId w:val="1"/>
        </w:numPr>
        <w:rPr/>
      </w:pPr>
      <w:bookmarkStart w:id="523" w:name="__RefHeading___Toc7682083_2142443653"/>
      <w:bookmarkStart w:id="524" w:name="_Toc204"/>
      <w:bookmarkEnd w:id="523"/>
      <w:r>
        <w:rPr>
          <w:rtl w:val="true"/>
        </w:rPr>
        <w:t>ارتباط درون گروهی منابع با یکدیگر</w:t>
      </w:r>
      <w:bookmarkEnd w:id="524"/>
    </w:p>
    <w:p>
      <w:pPr>
        <w:pStyle w:val="BookText"/>
        <w:rPr/>
      </w:pPr>
      <w:r>
        <w:rPr>
          <w:rFonts w:ascii="IRNazanin" w:hAnsi="IRNazanin" w:eastAsia="IRNazanin"/>
          <w:color w:val="111111"/>
          <w:sz w:val="28"/>
          <w:sz w:val="28"/>
          <w:szCs w:val="28"/>
          <w:rtl w:val="true"/>
          <w:lang w:bidi="fa-IR"/>
        </w:rPr>
        <w:t>در این بخش، منابع مورد بررسی به سه شاخه اصلی تقسیم شده که نشان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دهنده استفاده و اقتباس منابع از سه سر شاخه اصلی بوده است</w:t>
      </w:r>
      <w:r>
        <w:rPr>
          <w:rFonts w:eastAsia="IRNazanin" w:cs="IRNazanin"/>
          <w:color w:val="111111"/>
          <w:sz w:val="28"/>
          <w:szCs w:val="28"/>
          <w:rtl w:val="true"/>
          <w:lang w:bidi="fa-IR"/>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آیا امام دو فرزند به نام ابراهیم داشته یا یک فرزند ایشان ابراهيم بوده است؟</w:t>
      </w:r>
    </w:p>
    <w:p>
      <w:pPr>
        <w:pStyle w:val="BookText"/>
        <w:rPr/>
      </w:pP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الشجره المبارکه اولین کسی است که ادعا</w:t>
      </w:r>
    </w:p>
    <w:p>
      <w:pPr>
        <w:pStyle w:val="BookText"/>
        <w:rPr/>
      </w:pPr>
      <w:r>
        <w:rPr>
          <w:rFonts w:ascii="IRNazanin" w:hAnsi="IRNazanin" w:eastAsia="IRNazanin"/>
          <w:color w:val="111111"/>
          <w:sz w:val="28"/>
          <w:sz w:val="28"/>
          <w:szCs w:val="28"/>
          <w:rtl w:val="true"/>
          <w:lang w:bidi="fa-IR"/>
        </w:rPr>
        <w:t>می کند امام دو فرزند به نام های ابراهیم داشته و پس از او این مطلب در عمده الطالب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عمده الطالب، جد سیدرضی و سیدمرتضی را ابراهیم اصغر و ابراهیمی که در قیام ابوسرايا شرکت داشته را ابراهیم اکبر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مطلب جالب توجه است که ابن صوفی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المجدی که پیش از این عنبه و ابن صوفی بوده و هم عصر با سیدرضی و سیدمرتضی است و از محضر ایشان استفاده کرده، مدعی تفاوت و تعدد ابراهیم ها نشده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و تعداد دختران امام کاظم علیه السلام در منابع تاریخی در این قسمت نیز به دلیل محدودیت های مربوط به ترسیم جدول، منابع در قالب دو جدول چینش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تمامی دختران ذکر شده در این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معرفی شده در ابتدای مقاله است که به ترتیب حروف الفبا مرتب و فراوانی هر نام در سایر منابع نیز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به تحلیل و بررسی این موارد پرداخته ایم</w:t>
      </w:r>
      <w:r>
        <w:rPr>
          <w:rFonts w:eastAsia="IRNazanin" w:cs="IRNazanin"/>
          <w:color w:val="111111"/>
          <w:sz w:val="28"/>
          <w:szCs w:val="28"/>
          <w:rtl w:val="true"/>
          <w:lang w:bidi="fa-IR"/>
        </w:rPr>
        <w:t xml:space="preserve">. </w:t>
      </w:r>
      <w:bookmarkStart w:id="525" w:name="pg15472_155428"/>
    </w:p>
    <w:p>
      <w:pPr>
        <w:pStyle w:val="Heading3"/>
        <w:numPr>
          <w:ilvl w:val="2"/>
          <w:numId w:val="1"/>
        </w:numPr>
        <w:rPr/>
      </w:pPr>
      <w:bookmarkStart w:id="526" w:name="__RefHeading___Toc7682085_2142443653"/>
      <w:bookmarkStart w:id="527" w:name="_Toc205"/>
      <w:bookmarkEnd w:id="525"/>
      <w:bookmarkEnd w:id="526"/>
      <w:r>
        <w:rPr>
          <w:rtl w:val="true"/>
        </w:rPr>
        <w:t xml:space="preserve">نام دختران </w:t>
      </w:r>
      <w:r>
        <w:rPr>
          <w:rtl w:val="true"/>
        </w:rPr>
        <w:t xml:space="preserve">( </w:t>
      </w:r>
      <w:r>
        <w:rPr>
          <w:rtl w:val="true"/>
        </w:rPr>
        <w:t xml:space="preserve">شماره یک </w:t>
      </w:r>
      <w:r>
        <w:rPr>
          <w:rtl w:val="true"/>
        </w:rPr>
        <w:t>)</w:t>
      </w:r>
      <w:bookmarkEnd w:id="527"/>
    </w:p>
    <w:p>
      <w:pPr>
        <w:pStyle w:val="Heading4"/>
        <w:numPr>
          <w:ilvl w:val="3"/>
          <w:numId w:val="1"/>
        </w:numPr>
        <w:rPr/>
      </w:pPr>
      <w:bookmarkStart w:id="528" w:name="__RefHeading___Toc7682087_2142443653"/>
      <w:bookmarkStart w:id="529" w:name="_Toc206"/>
      <w:bookmarkEnd w:id="528"/>
      <w:r>
        <w:rPr>
          <w:rtl w:val="true"/>
        </w:rPr>
        <w:t>اشاره</w:t>
      </w:r>
      <w:bookmarkEnd w:id="52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w:t>
      </w:r>
      <w:bookmarkStart w:id="530" w:name="pg15472_155431"/>
    </w:p>
    <w:p>
      <w:pPr>
        <w:pStyle w:val="Heading4"/>
        <w:numPr>
          <w:ilvl w:val="3"/>
          <w:numId w:val="1"/>
        </w:numPr>
        <w:rPr/>
      </w:pPr>
      <w:bookmarkStart w:id="531" w:name="__RefHeading___Toc7682089_2142443653"/>
      <w:bookmarkStart w:id="532" w:name="_Toc207"/>
      <w:bookmarkEnd w:id="530"/>
      <w:bookmarkEnd w:id="531"/>
      <w:r>
        <w:rPr>
          <w:rtl w:val="true"/>
        </w:rPr>
        <w:t xml:space="preserve">جدول نام دختران </w:t>
      </w:r>
      <w:r>
        <w:rPr>
          <w:rtl w:val="true"/>
        </w:rPr>
        <w:t xml:space="preserve">( </w:t>
      </w:r>
      <w:r>
        <w:rPr>
          <w:rtl w:val="true"/>
        </w:rPr>
        <w:t xml:space="preserve">شماره دو </w:t>
      </w:r>
      <w:r>
        <w:rPr>
          <w:rtl w:val="true"/>
        </w:rPr>
        <w:t>)</w:t>
      </w:r>
      <w:bookmarkEnd w:id="53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3" w:name="pg15472_155434"/>
      <w:bookmarkStart w:id="534" w:name="pg15472_155434"/>
      <w:bookmarkEnd w:id="534"/>
    </w:p>
    <w:p>
      <w:pPr>
        <w:pStyle w:val="BookText"/>
        <w:rPr/>
      </w:pPr>
      <w:bookmarkStart w:id="535" w:name="pg15472_155434"/>
      <w:bookmarkEnd w:id="535"/>
      <w:r>
        <w:rPr>
          <w:rFonts w:ascii="IRNazanin" w:hAnsi="IRNazanin" w:eastAsia="IRNazanin"/>
          <w:color w:val="111111"/>
          <w:sz w:val="28"/>
          <w:sz w:val="28"/>
          <w:szCs w:val="28"/>
          <w:rtl w:val="true"/>
          <w:lang w:bidi="fa-IR"/>
        </w:rPr>
        <w:t xml:space="preserve">احتمالا حلیمه حکیمه و نزيهه و بريهمه و تویمه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بريهه و لبابه و ام لبانه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لبانه و ام ابنها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نسخه نویسی، این اشتباهات و تفاوت ها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جداولی که در ادامه می آید به این اشتباهات و تفاوت ها اشاره</w:t>
      </w:r>
    </w:p>
    <w:p>
      <w:pPr>
        <w:pStyle w:val="BookText"/>
        <w:rPr/>
      </w:pPr>
      <w:r>
        <w:rPr>
          <w:rFonts w:ascii="IRNazanin" w:hAnsi="IRNazanin" w:eastAsia="IRNazanin"/>
          <w:color w:val="111111"/>
          <w:sz w:val="28"/>
          <w:sz w:val="28"/>
          <w:szCs w:val="28"/>
          <w:rtl w:val="true"/>
          <w:lang w:bidi="fa-IR"/>
        </w:rPr>
        <w:t>گریده است</w:t>
      </w:r>
      <w:r>
        <w:rPr>
          <w:rFonts w:eastAsia="IRNazanin" w:cs="IRNazanin"/>
          <w:color w:val="111111"/>
          <w:sz w:val="28"/>
          <w:szCs w:val="28"/>
          <w:rtl w:val="true"/>
          <w:lang w:bidi="fa-IR"/>
        </w:rPr>
        <w:t>.</w:t>
      </w:r>
    </w:p>
    <w:p>
      <w:pPr>
        <w:pStyle w:val="Heading4"/>
        <w:numPr>
          <w:ilvl w:val="3"/>
          <w:numId w:val="1"/>
        </w:numPr>
        <w:rPr/>
      </w:pPr>
      <w:bookmarkStart w:id="536" w:name="__RefHeading___Toc7682091_2142443653"/>
      <w:bookmarkStart w:id="537" w:name="_Toc208"/>
      <w:bookmarkEnd w:id="536"/>
      <w:r>
        <w:rPr>
          <w:rtl w:val="true"/>
        </w:rPr>
        <w:t>تحلیل و بررسی دختران</w:t>
      </w:r>
      <w:bookmarkEnd w:id="5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نام ها، وجود نام هایی مثل ام ابیها، ام جعفر، ام سلمه، ام عبدالله،</w:t>
      </w:r>
    </w:p>
    <w:p>
      <w:pPr>
        <w:pStyle w:val="BookText"/>
        <w:rPr/>
      </w:pPr>
      <w:r>
        <w:rPr>
          <w:rFonts w:ascii="IRNazanin" w:hAnsi="IRNazanin" w:eastAsia="IRNazanin"/>
          <w:color w:val="111111"/>
          <w:sz w:val="28"/>
          <w:sz w:val="28"/>
          <w:szCs w:val="28"/>
          <w:rtl w:val="true"/>
          <w:lang w:bidi="fa-IR"/>
        </w:rPr>
        <w:t>ام فروه، ام قاسم، ام کلثوم، ام اسماء، ام اسماعیل، ام عبد الرحمان و ام وحيه که در بین اعراب به عنوان کنیه استفاده می شود، ممکن است کنیه ای برای یازده تن از نام های موجود باشد و احتمالا با این نظر یازده نفر را دو بار</w:t>
      </w:r>
    </w:p>
    <w:p>
      <w:pPr>
        <w:pStyle w:val="BookText"/>
        <w:rPr/>
      </w:pPr>
      <w:r>
        <w:rPr>
          <w:rFonts w:ascii="IRNazanin" w:hAnsi="IRNazanin" w:eastAsia="IRNazanin"/>
          <w:color w:val="111111"/>
          <w:sz w:val="28"/>
          <w:sz w:val="28"/>
          <w:szCs w:val="28"/>
          <w:rtl w:val="true"/>
          <w:lang w:bidi="fa-IR"/>
        </w:rPr>
        <w:t>شمارش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یک نام برای دو یا چند نفر، مثل نام هایی چون رقیه، زینب، فاطمه،</w:t>
      </w:r>
    </w:p>
    <w:p>
      <w:pPr>
        <w:pStyle w:val="BookText"/>
        <w:rPr/>
      </w:pPr>
      <w:r>
        <w:rPr>
          <w:rFonts w:ascii="IRNazanin" w:hAnsi="IRNazanin" w:eastAsia="IRNazanin"/>
          <w:color w:val="111111"/>
          <w:sz w:val="28"/>
          <w:sz w:val="28"/>
          <w:szCs w:val="28"/>
          <w:rtl w:val="true"/>
          <w:lang w:bidi="fa-IR"/>
        </w:rPr>
        <w:t xml:space="preserve">اسماء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توانسته موجب شود تا یکی از این نام ها برای یکی از دختران مشهور باشد و دختر دیگر با کنیه اش شهرت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دختران حضرت زهرا علیها السلام که هر دو زینب هستند ولی یکی به نام و دیگری با کنیه اش شناخته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در میان پسران نام های جعفر، عبدالله، عبدالرحمان، اسماعیل و قاسم وجود دارد، می توان احتمال داد که ام جعفر و ام عبدالله، ام عبد الرحمان، ام اسماعیل و ام قاسم، مادران آن ها باشند، نه دختران آن حضرت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 دختران امام کاظم علیه السلام در میان کتاب های یاد شده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کتب یاد شده تنها المجدی، عمده الطالب و روضه الشهدا تعداد دختران را به بالاترین میزان یعنی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بین عمده الطالب و روضه الشهدا </w:t>
      </w:r>
      <w:bookmarkStart w:id="538" w:name="pg15472_155435"/>
    </w:p>
    <w:p>
      <w:pPr>
        <w:pStyle w:val="BookText"/>
        <w:rPr/>
      </w:pPr>
      <w:bookmarkEnd w:id="538"/>
      <w:r>
        <w:rPr>
          <w:rFonts w:ascii="IRNazanin" w:hAnsi="IRNazanin" w:eastAsia="IRNazanin"/>
          <w:color w:val="111111"/>
          <w:sz w:val="28"/>
          <w:sz w:val="28"/>
          <w:szCs w:val="28"/>
          <w:rtl w:val="true"/>
          <w:lang w:bidi="fa-IR"/>
        </w:rPr>
        <w:t xml:space="preserve">تنها به بیان آمار بسنده کرده و از دختران نام برده اند و المجدی نیز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تنها نام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یعقوبی تنها به بیان آمار دختران اکتفا کرده و جز ام سلمه، از بقیه نامی</w:t>
      </w:r>
    </w:p>
    <w:p>
      <w:pPr>
        <w:pStyle w:val="BookText"/>
        <w:rPr/>
      </w:pPr>
      <w:r>
        <w:rPr>
          <w:rFonts w:ascii="IRNazanin" w:hAnsi="IRNazanin" w:eastAsia="IRNazanin"/>
          <w:color w:val="111111"/>
          <w:sz w:val="28"/>
          <w:sz w:val="28"/>
          <w:szCs w:val="28"/>
          <w:rtl w:val="true"/>
          <w:lang w:bidi="fa-IR"/>
        </w:rPr>
        <w:t>نبرده است که نمی تواند محور قضاوت های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اولیه مثل تاریخ اهل بیت و هدایه الکبری دختران را پانزده نفر آمار</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بررسی شده، تنها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نام دختران پرداخته که</w:t>
      </w:r>
    </w:p>
    <w:p>
      <w:pPr>
        <w:pStyle w:val="BookText"/>
        <w:rPr/>
      </w:pPr>
      <w:r>
        <w:rPr>
          <w:rFonts w:ascii="IRNazanin" w:hAnsi="IRNazanin" w:eastAsia="IRNazanin"/>
          <w:color w:val="111111"/>
          <w:sz w:val="28"/>
          <w:sz w:val="28"/>
          <w:szCs w:val="28"/>
          <w:rtl w:val="true"/>
          <w:lang w:bidi="fa-IR"/>
        </w:rPr>
        <w:t>می توان آنها را از نظر مصادرشان در چهار دسته قرار داد</w:t>
      </w:r>
      <w:r>
        <w:rPr>
          <w:rFonts w:eastAsia="IRNazanin" w:cs="IRNazanin"/>
          <w:color w:val="111111"/>
          <w:sz w:val="28"/>
          <w:szCs w:val="28"/>
          <w:rtl w:val="true"/>
          <w:lang w:bidi="fa-IR"/>
        </w:rPr>
        <w:t>:</w:t>
      </w:r>
    </w:p>
    <w:p>
      <w:pPr>
        <w:pStyle w:val="Heading4"/>
        <w:numPr>
          <w:ilvl w:val="3"/>
          <w:numId w:val="1"/>
        </w:numPr>
        <w:rPr/>
      </w:pPr>
      <w:bookmarkStart w:id="539" w:name="__RefHeading___Toc7682093_2142443653"/>
      <w:bookmarkStart w:id="540" w:name="_Toc209"/>
      <w:bookmarkEnd w:id="539"/>
      <w:r>
        <w:rPr/>
        <w:t>1</w:t>
      </w:r>
      <w:r>
        <w:rPr>
          <w:rtl w:val="true"/>
        </w:rPr>
        <w:t xml:space="preserve">. </w:t>
      </w:r>
      <w:r>
        <w:rPr>
          <w:rtl w:val="true"/>
        </w:rPr>
        <w:t>تاریخ اهل بیت</w:t>
      </w:r>
      <w:bookmarkEnd w:id="540"/>
    </w:p>
    <w:p>
      <w:pPr>
        <w:pStyle w:val="BookText"/>
        <w:rPr/>
      </w:pPr>
      <w:r>
        <w:rPr>
          <w:rFonts w:ascii="IRNazanin" w:hAnsi="IRNazanin" w:eastAsia="IRNazanin"/>
          <w:color w:val="111111"/>
          <w:sz w:val="28"/>
          <w:sz w:val="28"/>
          <w:szCs w:val="28"/>
          <w:rtl w:val="true"/>
          <w:lang w:bidi="fa-IR"/>
        </w:rPr>
        <w:t>تاریخ اهل بیت اولین کتابی است که از دختران نام برده و آمار آن ها را پانزده نفر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قسمت اول مقاله اشاره شد، فهرستی از اسامی فرزندان امام کاظم علیه السلام منسوب به ابن 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 که نشان می دهد وی اسامی ذکر شده در تاریخ اهل بیت را گرفته و با اندک تغییراتی در کتاب خود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خشاب آمار دختران را هیجده نفر</w:t>
      </w:r>
    </w:p>
    <w:p>
      <w:pPr>
        <w:pStyle w:val="BookText"/>
        <w:rPr/>
      </w:pPr>
      <w:r>
        <w:rPr>
          <w:rFonts w:ascii="IRNazanin" w:hAnsi="IRNazanin" w:eastAsia="IRNazanin"/>
          <w:color w:val="111111"/>
          <w:sz w:val="28"/>
          <w:sz w:val="28"/>
          <w:szCs w:val="28"/>
          <w:rtl w:val="true"/>
          <w:lang w:bidi="fa-IR"/>
        </w:rPr>
        <w:t>اعلام کرده و در بیان اسامی، ام سلمه را کم کرده و اسماء صغرا، زینب صغرا، ام کلثوم دوم و فاطمه دوم را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تعدادی از منابع نیز دنباله رو ابن خشاب در بیان اسامی بوده اند که در جدول ذیل به آن کتاب 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کتاب ها، تنها کشف الغمه تصریح کرده که یکی از</w:t>
      </w:r>
    </w:p>
    <w:p>
      <w:pPr>
        <w:pStyle w:val="BookText"/>
        <w:rPr/>
      </w:pPr>
      <w:r>
        <w:rPr>
          <w:rFonts w:ascii="IRNazanin" w:hAnsi="IRNazanin" w:eastAsia="IRNazanin"/>
          <w:color w:val="111111"/>
          <w:sz w:val="28"/>
          <w:sz w:val="28"/>
          <w:szCs w:val="28"/>
          <w:rtl w:val="true"/>
          <w:lang w:bidi="fa-IR"/>
        </w:rPr>
        <w:t>مصادرش ابن خشاب است و دیگران در ذکر اسامی دختران، نامی از مرجع خود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نبرده اند</w:t>
      </w:r>
      <w:r>
        <w:rPr>
          <w:rFonts w:eastAsia="IRNazanin" w:cs="IRNazanin"/>
          <w:color w:val="111111"/>
          <w:sz w:val="28"/>
          <w:szCs w:val="28"/>
          <w:rtl w:val="true"/>
          <w:lang w:bidi="fa-IR"/>
        </w:rPr>
        <w:t xml:space="preserve">. </w:t>
      </w:r>
      <w:bookmarkStart w:id="541" w:name="pg15472_155436"/>
    </w:p>
    <w:p>
      <w:pPr>
        <w:pStyle w:val="BookText"/>
        <w:rPr/>
      </w:pPr>
      <w:bookmarkEnd w:id="541"/>
      <w:r>
        <w:rPr>
          <w:rFonts w:ascii="IRNazanin" w:hAnsi="IRNazanin" w:eastAsia="IRNazanin"/>
          <w:color w:val="111111"/>
          <w:sz w:val="28"/>
          <w:sz w:val="28"/>
          <w:szCs w:val="28"/>
          <w:rtl w:val="true"/>
          <w:lang w:bidi="fa-IR"/>
        </w:rPr>
        <w:t>جدول</w:t>
      </w:r>
    </w:p>
    <w:p>
      <w:pPr>
        <w:pStyle w:val="Heading4"/>
        <w:numPr>
          <w:ilvl w:val="3"/>
          <w:numId w:val="1"/>
        </w:numPr>
        <w:rPr/>
      </w:pPr>
      <w:bookmarkStart w:id="542" w:name="__RefHeading___Toc7682095_2142443653"/>
      <w:bookmarkStart w:id="543" w:name="_Toc210"/>
      <w:bookmarkEnd w:id="542"/>
      <w:r>
        <w:rPr/>
        <w:t>2</w:t>
      </w:r>
      <w:r>
        <w:rPr>
          <w:rtl w:val="true"/>
        </w:rPr>
        <w:t xml:space="preserve">. </w:t>
      </w:r>
      <w:r>
        <w:rPr>
          <w:rtl w:val="true"/>
        </w:rPr>
        <w:t>هدايه الكبرى</w:t>
      </w:r>
      <w:bookmarkEnd w:id="5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نیز مثل تاریخ اهل بیت، آمار دختران امام را پانزده نفر اعلام کرده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در مقایسه با کتاب تاریخ اهل بیت دو مورد اختلاف وجود دارد، چنان که دو نام ام سلمه و خدیجه کم شده و در عوض دو نام ام ابیها و صرحه اضافه شده است</w:t>
      </w:r>
      <w:r>
        <w:rPr>
          <w:rFonts w:eastAsia="IRNazanin" w:cs="IRNazanin"/>
          <w:color w:val="111111"/>
          <w:sz w:val="28"/>
          <w:szCs w:val="28"/>
          <w:rtl w:val="true"/>
          <w:lang w:bidi="fa-IR"/>
        </w:rPr>
        <w:t xml:space="preserve">. </w:t>
      </w:r>
      <w:bookmarkStart w:id="544" w:name="pg15472_155437"/>
    </w:p>
    <w:p>
      <w:pPr>
        <w:pStyle w:val="BookText"/>
        <w:rPr/>
      </w:pPr>
      <w:bookmarkEnd w:id="54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تاریخ قم گرچه مدعی آمار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دختران است، فهرستی که ارائه می کند پانزده نفری بوده و نام ها مطابق فهرست هدایه الکبری است، بنابراین کتاب تاریخ قم را می توان زیر مجموعه هدایه الکبری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p>
    <w:p>
      <w:pPr>
        <w:pStyle w:val="Heading4"/>
        <w:numPr>
          <w:ilvl w:val="3"/>
          <w:numId w:val="1"/>
        </w:numPr>
        <w:rPr/>
      </w:pPr>
      <w:bookmarkStart w:id="545" w:name="__RefHeading___Toc7682097_2142443653"/>
      <w:bookmarkStart w:id="546" w:name="_Toc211"/>
      <w:bookmarkEnd w:id="545"/>
      <w:r>
        <w:rPr/>
        <w:t>3</w:t>
      </w:r>
      <w:r>
        <w:rPr>
          <w:rtl w:val="true"/>
        </w:rPr>
        <w:t xml:space="preserve">. </w:t>
      </w:r>
      <w:r>
        <w:rPr>
          <w:rtl w:val="true"/>
        </w:rPr>
        <w:t>الارشاد</w:t>
      </w:r>
      <w:bookmarkEnd w:id="546"/>
    </w:p>
    <w:p>
      <w:pPr>
        <w:pStyle w:val="BookText"/>
        <w:rPr/>
      </w:pPr>
      <w:r>
        <w:rPr>
          <w:rFonts w:ascii="IRNazanin" w:hAnsi="IRNazanin" w:eastAsia="IRNazanin"/>
          <w:color w:val="111111"/>
          <w:sz w:val="28"/>
          <w:sz w:val="28"/>
          <w:szCs w:val="28"/>
          <w:rtl w:val="true"/>
          <w:lang w:bidi="fa-IR"/>
        </w:rPr>
        <w:t>این کتاب آمار دختران امام را نوزده نفر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مقایسه با کتاب تاریخ اهل بیت چهار نفر به آمار اضافه شده، تفاوت های زیادی بین نام ها وجود دارد، به طوری که در ارشاد ده نام آمده که در تاریخ اهل بیت نیست و در عوض در تاریخ اهل بیت نیز به شش نام اشاره شده که در ارشاد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شاهد ورود نام های جدید به فهرست دختران هستیم چنان که شیخ مفید از ام جعفر، بریهه، حسنه، رقیه، رقیه صغرا، عایشه، کلثوم و لبانه به عنوان نام دختران امام کاظم علیه السلام یاد می کند که تا پیش از او کسی به این نام ها اشاره نکرده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هایی که از نظر ذکر نام ها مشابه ارشاد و زیر مجموعه آن قرار می گیرند، در جدول ذیل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کتاب ها تنها فصول المهمه و انیس المومنین تصریح می کنند که آمار و تعداد فرزندان امام را از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w:t>
      </w:r>
      <w:bookmarkStart w:id="547" w:name="pg15472_155439"/>
    </w:p>
    <w:p>
      <w:pPr>
        <w:pStyle w:val="BookText"/>
        <w:rPr/>
      </w:pPr>
      <w:bookmarkEnd w:id="547"/>
      <w:r>
        <w:rPr>
          <w:rFonts w:ascii="IRNazanin" w:hAnsi="IRNazanin" w:eastAsia="IRNazanin"/>
          <w:color w:val="111111"/>
          <w:sz w:val="28"/>
          <w:sz w:val="28"/>
          <w:szCs w:val="28"/>
          <w:rtl w:val="true"/>
          <w:lang w:bidi="fa-IR"/>
        </w:rPr>
        <w:t xml:space="preserve">کتاب های مناقب الطاهرين، تاریخ محمدی، راحه الارواح و انیس المومنين آمار فرزندان را مثل كتاب الارشاد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بیان کرده اند و با توجه به این که تعداد دختران در ارشاد نوزده نفر است، کسری تعداد دختران در این چهار کتاب به عدم ذکر نام آن ها بر می گردد نه اختلاف آماری نویسندگان آن چهار کتاب با آمار ذکر شده توسط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کتابهایی که فهرست آن ها تلفیقی از دو یا چند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المجدی و مناقب از آن دسته کتاب 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دختران در المجدی تلفیقی از نام های ذکر شده توسط ابن خشاب و شیخ</w:t>
      </w:r>
    </w:p>
    <w:p>
      <w:pPr>
        <w:pStyle w:val="BookText"/>
        <w:rPr/>
      </w:pPr>
      <w:r>
        <w:rPr>
          <w:rFonts w:ascii="IRNazanin" w:hAnsi="IRNazanin" w:eastAsia="IRNazanin"/>
          <w:color w:val="111111"/>
          <w:sz w:val="28"/>
          <w:sz w:val="28"/>
          <w:szCs w:val="28"/>
          <w:rtl w:val="true"/>
          <w:lang w:bidi="fa-IR"/>
        </w:rPr>
        <w:t>مفید است و تعدادی نام نیز برای اولین بار در المجدی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تلفیقی از نام های ذکر شده در هدایه الکبری و ارشاد است، البته</w:t>
      </w:r>
    </w:p>
    <w:p>
      <w:pPr>
        <w:pStyle w:val="BookText"/>
        <w:rPr/>
      </w:pPr>
      <w:r>
        <w:rPr>
          <w:rFonts w:ascii="IRNazanin" w:hAnsi="IRNazanin" w:eastAsia="IRNazanin"/>
          <w:color w:val="111111"/>
          <w:sz w:val="28"/>
          <w:sz w:val="28"/>
          <w:szCs w:val="28"/>
          <w:rtl w:val="true"/>
          <w:lang w:bidi="fa-IR"/>
        </w:rPr>
        <w:t>کاستی ها و اضافاتی هم دارد و همه نام های ذکر شده در این دو کتاب را</w:t>
      </w:r>
    </w:p>
    <w:p>
      <w:pPr>
        <w:pStyle w:val="BookText"/>
        <w:rPr/>
      </w:pPr>
      <w:r>
        <w:rPr>
          <w:rFonts w:ascii="IRNazanin" w:hAnsi="IRNazanin" w:eastAsia="IRNazanin"/>
          <w:color w:val="111111"/>
          <w:sz w:val="28"/>
          <w:sz w:val="28"/>
          <w:szCs w:val="28"/>
          <w:rtl w:val="true"/>
          <w:lang w:bidi="fa-IR"/>
        </w:rPr>
        <w:t>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کتاب مناقب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ابن شهر آشوب، تعداد فرزندان سی نفر است، اما وی به قول کسانی پرداخته که تعداد فرزندان ایشان را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دختران را نوزده نفر آمار می دهد ولی بیست نفر را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وجود تناقضات، به قول او نمی توان استناد کرد</w:t>
      </w:r>
      <w:r>
        <w:rPr>
          <w:rFonts w:eastAsia="IRNazanin" w:cs="IRNazanin"/>
          <w:color w:val="111111"/>
          <w:sz w:val="28"/>
          <w:szCs w:val="28"/>
          <w:rtl w:val="true"/>
          <w:lang w:bidi="fa-IR"/>
        </w:rPr>
        <w:t>.</w:t>
      </w:r>
    </w:p>
    <w:p>
      <w:pPr>
        <w:pStyle w:val="Heading3"/>
        <w:numPr>
          <w:ilvl w:val="2"/>
          <w:numId w:val="1"/>
        </w:numPr>
        <w:rPr/>
      </w:pPr>
      <w:bookmarkStart w:id="548" w:name="__RefHeading___Toc7682099_2142443653"/>
      <w:bookmarkStart w:id="549" w:name="_Toc212"/>
      <w:bookmarkEnd w:id="548"/>
      <w:r>
        <w:rPr>
          <w:rtl w:val="true"/>
        </w:rPr>
        <w:t>نتایج</w:t>
      </w:r>
      <w:bookmarkEnd w:id="5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دختران از پانزده نفر شروع شده و در دوره های بعدی رو به افزایش</w:t>
      </w:r>
    </w:p>
    <w:p>
      <w:pPr>
        <w:pStyle w:val="BookText"/>
        <w:rPr/>
      </w:pP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نویسان تنها به زنان مهم توجه کرده اند و در مورد دختران باید گفت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ازدواج نکردن آن مخدرات، موجب شده همسر و اولادی نداشته باشند </w:t>
      </w:r>
      <w:r>
        <w:rPr>
          <w:rFonts w:eastAsia="IRNazanin" w:cs="IRNazanin"/>
          <w:color w:val="111111"/>
          <w:sz w:val="28"/>
          <w:szCs w:val="28"/>
          <w:rtl w:val="true"/>
          <w:lang w:bidi="fa-IR"/>
        </w:rPr>
        <w:t xml:space="preserve">. </w:t>
      </w:r>
      <w:bookmarkStart w:id="550" w:name="pg15472_155440"/>
    </w:p>
    <w:p>
      <w:pPr>
        <w:pStyle w:val="BookText"/>
        <w:rPr/>
      </w:pPr>
      <w:bookmarkEnd w:id="550"/>
      <w:r>
        <w:rPr>
          <w:rFonts w:ascii="IRNazanin" w:hAnsi="IRNazanin" w:eastAsia="IRNazanin"/>
          <w:color w:val="111111"/>
          <w:sz w:val="28"/>
          <w:sz w:val="28"/>
          <w:szCs w:val="28"/>
          <w:rtl w:val="true"/>
          <w:lang w:bidi="fa-IR"/>
        </w:rPr>
        <w:t>تا از آن طریق شناخته شوند در نتیجه با دور شدن از زمان حیاتشان، نام ایشان از یادها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نویسنده کتاب المجدی از نسب شناسان بزرگ است، فاصله زمانی</w:t>
      </w:r>
    </w:p>
    <w:p>
      <w:pPr>
        <w:pStyle w:val="BookText"/>
        <w:rPr/>
      </w:pPr>
      <w:r>
        <w:rPr>
          <w:rFonts w:ascii="IRNazanin" w:hAnsi="IRNazanin" w:eastAsia="IRNazanin"/>
          <w:color w:val="111111"/>
          <w:sz w:val="28"/>
          <w:sz w:val="28"/>
          <w:szCs w:val="28"/>
          <w:rtl w:val="true"/>
          <w:lang w:bidi="fa-IR"/>
        </w:rPr>
        <w:t>حدود دو قرن و نیم او با دوران امام کاظم علیه السلام و هم چنین ذکر آماری که تا</w:t>
      </w:r>
    </w:p>
    <w:p>
      <w:pPr>
        <w:pStyle w:val="BookText"/>
        <w:rPr/>
      </w:pPr>
      <w:r>
        <w:rPr>
          <w:rFonts w:ascii="IRNazanin" w:hAnsi="IRNazanin" w:eastAsia="IRNazanin"/>
          <w:color w:val="111111"/>
          <w:sz w:val="28"/>
          <w:sz w:val="28"/>
          <w:szCs w:val="28"/>
          <w:rtl w:val="true"/>
          <w:lang w:bidi="fa-IR"/>
        </w:rPr>
        <w:t>آن زمان توسط هیچ کس بیان نشده، مانع پذیرش گفته وی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صغرا، زینب صغرا، ام کلثوم دوم در فهرست ابن خشاب اضافه شده و</w:t>
      </w:r>
    </w:p>
    <w:p>
      <w:pPr>
        <w:pStyle w:val="BookText"/>
        <w:rPr/>
      </w:pPr>
      <w:r>
        <w:rPr>
          <w:rFonts w:ascii="IRNazanin" w:hAnsi="IRNazanin" w:eastAsia="IRNazanin"/>
          <w:color w:val="111111"/>
          <w:sz w:val="28"/>
          <w:sz w:val="28"/>
          <w:szCs w:val="28"/>
          <w:rtl w:val="true"/>
          <w:lang w:bidi="fa-IR"/>
        </w:rPr>
        <w:t>از این جا وارد منابع زیر مجموعه خودش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جعفر، بریهه، حسنه، رقیه، رقیه صغرا، عایشه، کلثم و لبانه در فهرست</w:t>
      </w:r>
    </w:p>
    <w:p>
      <w:pPr>
        <w:pStyle w:val="BookText"/>
        <w:rPr/>
      </w:pPr>
      <w:r>
        <w:rPr>
          <w:rFonts w:ascii="IRNazanin" w:hAnsi="IRNazanin" w:eastAsia="IRNazanin"/>
          <w:color w:val="111111"/>
          <w:sz w:val="28"/>
          <w:sz w:val="28"/>
          <w:szCs w:val="28"/>
          <w:rtl w:val="true"/>
          <w:lang w:bidi="fa-IR"/>
        </w:rPr>
        <w:t>ارشاد اضافه شده و از این جا وارد منابع زیر مجموعه خودش گردیده است</w:t>
      </w:r>
      <w:r>
        <w:rPr>
          <w:rFonts w:eastAsia="IRNazanin" w:cs="IRNazanin"/>
          <w:color w:val="111111"/>
          <w:sz w:val="28"/>
          <w:szCs w:val="28"/>
          <w:rtl w:val="true"/>
          <w:lang w:bidi="fa-IR"/>
        </w:rPr>
        <w:t>.</w:t>
      </w:r>
    </w:p>
    <w:p>
      <w:pPr>
        <w:pStyle w:val="Heading3"/>
        <w:numPr>
          <w:ilvl w:val="2"/>
          <w:numId w:val="1"/>
        </w:numPr>
        <w:rPr/>
      </w:pPr>
      <w:bookmarkStart w:id="551" w:name="__RefHeading___Toc7682101_2142443653"/>
      <w:bookmarkStart w:id="552" w:name="_Toc213"/>
      <w:bookmarkEnd w:id="551"/>
      <w:r>
        <w:rPr>
          <w:rtl w:val="true"/>
        </w:rPr>
        <w:t>ارتباط درون گروهی منابع با یکدیگر</w:t>
      </w:r>
      <w:bookmarkEnd w:id="552"/>
    </w:p>
    <w:p>
      <w:pPr>
        <w:pStyle w:val="BookText"/>
        <w:rPr/>
      </w:pPr>
      <w:r>
        <w:rPr>
          <w:rFonts w:ascii="IRNazanin" w:hAnsi="IRNazanin" w:eastAsia="IRNazanin"/>
          <w:color w:val="111111"/>
          <w:sz w:val="28"/>
          <w:sz w:val="28"/>
          <w:szCs w:val="28"/>
          <w:rtl w:val="true"/>
          <w:lang w:bidi="fa-IR"/>
        </w:rPr>
        <w:t>منابع مورد بررسی در این بخش، به سه شاخه اصلی تقسیم شده که نشان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دهنده استفاده و اقتباس منابع از سه سرشاخه اصلی بوده است</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w:t>
      </w:r>
      <w:bookmarkStart w:id="553" w:name="pg15472_155442"/>
    </w:p>
    <w:p>
      <w:pPr>
        <w:pStyle w:val="Heading3"/>
        <w:numPr>
          <w:ilvl w:val="2"/>
          <w:numId w:val="1"/>
        </w:numPr>
        <w:rPr/>
      </w:pPr>
      <w:bookmarkStart w:id="554" w:name="__RefHeading___Toc7682103_2142443653"/>
      <w:bookmarkStart w:id="555" w:name="_Toc214"/>
      <w:bookmarkEnd w:id="553"/>
      <w:bookmarkEnd w:id="554"/>
      <w:r>
        <w:rPr>
          <w:rtl w:val="true"/>
        </w:rPr>
        <w:t>اسامی تمام فرزندان و فراوانی هر نام در این بخش، نام تمامی فرزندان حضرت به ترتیب حروف الفبا آمده و فراوانی هر نام در تمامی این منابع ذکر شده است</w:t>
      </w:r>
      <w:r>
        <w:rPr>
          <w:rtl w:val="true"/>
        </w:rPr>
        <w:t>:</w:t>
      </w:r>
      <w:bookmarkEnd w:id="555"/>
    </w:p>
    <w:p>
      <w:pPr>
        <w:pStyle w:val="Heading4"/>
        <w:numPr>
          <w:ilvl w:val="3"/>
          <w:numId w:val="1"/>
        </w:numPr>
        <w:rPr/>
      </w:pPr>
      <w:bookmarkStart w:id="556" w:name="__RefHeading___Toc7682105_2142443653"/>
      <w:bookmarkStart w:id="557" w:name="_Toc215"/>
      <w:bookmarkEnd w:id="556"/>
      <w:r>
        <w:rPr>
          <w:rtl w:val="true"/>
        </w:rPr>
        <w:t>اشاره</w:t>
      </w:r>
      <w:bookmarkEnd w:id="55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w:t>
      </w:r>
      <w:bookmarkStart w:id="558" w:name="pg15472_155443"/>
    </w:p>
    <w:p>
      <w:pPr>
        <w:pStyle w:val="BookText"/>
        <w:rPr/>
      </w:pPr>
      <w:bookmarkEnd w:id="558"/>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ورود و وجود نام های عایشه، ابوبکر، عمر و مروان در میان نامهای فرزندان امام کاظم علیه السلام</w:t>
      </w:r>
    </w:p>
    <w:p>
      <w:pPr>
        <w:pStyle w:val="Heading4"/>
        <w:numPr>
          <w:ilvl w:val="3"/>
          <w:numId w:val="1"/>
        </w:numPr>
        <w:rPr/>
      </w:pPr>
      <w:bookmarkStart w:id="559" w:name="__RefHeading___Toc7682107_2142443653"/>
      <w:bookmarkStart w:id="560" w:name="_Toc216"/>
      <w:bookmarkEnd w:id="559"/>
      <w:r>
        <w:rPr/>
        <w:t>1</w:t>
      </w:r>
      <w:r>
        <w:rPr>
          <w:rtl w:val="true"/>
        </w:rPr>
        <w:t xml:space="preserve">. </w:t>
      </w:r>
      <w:r>
        <w:rPr>
          <w:rtl w:val="true"/>
        </w:rPr>
        <w:t>عایشه</w:t>
      </w:r>
      <w:bookmarkEnd w:id="560"/>
    </w:p>
    <w:p>
      <w:pPr>
        <w:pStyle w:val="BookText"/>
        <w:rPr/>
      </w:pPr>
      <w:r>
        <w:rPr>
          <w:rFonts w:ascii="IRNazanin" w:hAnsi="IRNazanin" w:eastAsia="IRNazanin"/>
          <w:color w:val="111111"/>
          <w:sz w:val="28"/>
          <w:sz w:val="28"/>
          <w:szCs w:val="28"/>
          <w:rtl w:val="true"/>
          <w:lang w:bidi="fa-IR"/>
        </w:rPr>
        <w:t>نام عایشه را اولین بار توسط شیخ مفید برای یکی از دختران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شیخ مفید نیز تنها این نام در میان کسانی وجود دارد که دنباله رو ایشان بودند و در کتاب المجدی که تمامی نام های ذکر شده برای فرزندان تا زمان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را جمع کرده دیده می شود</w:t>
      </w:r>
      <w:r>
        <w:rPr>
          <w:rFonts w:eastAsia="IRNazanin" w:cs="IRNazanin"/>
          <w:color w:val="111111"/>
          <w:sz w:val="28"/>
          <w:szCs w:val="28"/>
          <w:rtl w:val="true"/>
          <w:lang w:bidi="fa-IR"/>
        </w:rPr>
        <w:t xml:space="preserve">. </w:t>
      </w:r>
      <w:bookmarkStart w:id="561" w:name="pg15472_155444"/>
    </w:p>
    <w:p>
      <w:pPr>
        <w:pStyle w:val="BookText"/>
        <w:rPr/>
      </w:pPr>
      <w:bookmarkEnd w:id="561"/>
      <w:r>
        <w:rPr>
          <w:rFonts w:ascii="IRNazanin" w:hAnsi="IRNazanin" w:eastAsia="IRNazanin"/>
          <w:color w:val="111111"/>
          <w:sz w:val="28"/>
          <w:sz w:val="28"/>
          <w:szCs w:val="28"/>
          <w:rtl w:val="true"/>
          <w:lang w:bidi="fa-IR"/>
        </w:rPr>
        <w:t xml:space="preserve">مصحح کتاب منتهى الامال </w:t>
      </w:r>
      <w:r>
        <w:rPr>
          <w:rStyle w:val="FootnoteAnchor"/>
          <w:rtl w:val="true"/>
        </w:rPr>
        <w:footnoteReference w:id="304"/>
      </w:r>
      <w:r>
        <w:rPr>
          <w:rFonts w:ascii="IRNazanin" w:hAnsi="IRNazanin" w:eastAsia="IRNazanin"/>
          <w:color w:val="111111"/>
          <w:sz w:val="28"/>
          <w:sz w:val="28"/>
          <w:szCs w:val="28"/>
          <w:rtl w:val="true"/>
          <w:lang w:bidi="fa-IR"/>
        </w:rPr>
        <w:t>در بخش ذکر نام دختران امام کاظم علیه السلام که شیخ عباس قمی آنها را از طریق شیخ مفید نقل می کند، در توضیح عایشه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نسخه بدل به جای عایشه عباسه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دلائل الامامه که شباهت زیادی در بیان فرزندان امام کاظم علیه السلام به ارشاد شیخ مفید دارد، به جای عایشه، عباسه آورده است که البته به دلیل وجود اشتباهات دیگری از این قبیل مثل تبدیل بريهه به نزيهه و حسنه به حسینه، در مورد نام عباسه نیز به آن نمی توان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بررسی اجمالی نام دختران سایر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تاریخی، نشان دهنده عدم استفاده از نام عایشه در میان شش امام اول بوده و ارشاد مفید برای اولین بار این نام را برای یکی از دختران امام کاظم علیه السلام ذکر نموده است</w:t>
      </w:r>
      <w:r>
        <w:rPr>
          <w:rFonts w:eastAsia="IRNazanin" w:cs="IRNazanin"/>
          <w:color w:val="111111"/>
          <w:sz w:val="28"/>
          <w:szCs w:val="28"/>
          <w:rtl w:val="true"/>
          <w:lang w:bidi="fa-IR"/>
        </w:rPr>
        <w:t>.</w:t>
      </w:r>
    </w:p>
    <w:p>
      <w:pPr>
        <w:pStyle w:val="Heading4"/>
        <w:numPr>
          <w:ilvl w:val="3"/>
          <w:numId w:val="1"/>
        </w:numPr>
        <w:rPr/>
      </w:pPr>
      <w:bookmarkStart w:id="562" w:name="__RefHeading___Toc7682109_2142443653"/>
      <w:bookmarkStart w:id="563" w:name="_Toc217"/>
      <w:bookmarkEnd w:id="562"/>
      <w:r>
        <w:rPr/>
        <w:t>2</w:t>
      </w:r>
      <w:r>
        <w:rPr>
          <w:rtl w:val="true"/>
        </w:rPr>
        <w:t xml:space="preserve">. </w:t>
      </w:r>
      <w:r>
        <w:rPr>
          <w:rtl w:val="true"/>
        </w:rPr>
        <w:t>مروان</w:t>
      </w:r>
      <w:bookmarkEnd w:id="56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 تنها در کتاب هدايه الكبرى </w:t>
      </w:r>
      <w:r>
        <w:rPr>
          <w:rStyle w:val="FootnoteAnchor"/>
          <w:rtl w:val="true"/>
        </w:rPr>
        <w:footnoteReference w:id="305"/>
      </w:r>
      <w:r>
        <w:rPr>
          <w:rFonts w:ascii="IRNazanin" w:hAnsi="IRNazanin" w:eastAsia="IRNazanin"/>
          <w:color w:val="111111"/>
          <w:sz w:val="28"/>
          <w:sz w:val="28"/>
          <w:szCs w:val="28"/>
          <w:rtl w:val="true"/>
          <w:lang w:bidi="fa-IR"/>
        </w:rPr>
        <w:t>ذكر شده و در سایر کتب و توسط هیچ شخص دیگری برای پسران امام کاظم علیه السلام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نام هارون شباهت زیادی به مروان دارد و تنها کسی که نام هارون را برای پسران امام کاظم علیه السلام ذکر نکرده همین کتاب است، می توان احتمال داد که نویسنده این کتاب به جای هارون، مروان را آورده و این اشتباه نویسنده و یا تصحیف نسخه برداران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اجمالی نام پسران سایر ائمه نیز نشان می دهد که نام مروان جز توسط خصیبی در هدایه الکبری برای یکی از پسران امام کاظم علیه السلام برای هیچ یک از پسران سایر ائمه ذکر نشده است</w:t>
      </w:r>
      <w:r>
        <w:rPr>
          <w:rFonts w:eastAsia="IRNazanin" w:cs="IRNazanin"/>
          <w:color w:val="111111"/>
          <w:sz w:val="28"/>
          <w:szCs w:val="28"/>
          <w:rtl w:val="true"/>
          <w:lang w:bidi="fa-IR"/>
        </w:rPr>
        <w:t xml:space="preserve">. </w:t>
      </w:r>
      <w:bookmarkStart w:id="564" w:name="pg15472_155445"/>
    </w:p>
    <w:p>
      <w:pPr>
        <w:pStyle w:val="Heading4"/>
        <w:numPr>
          <w:ilvl w:val="3"/>
          <w:numId w:val="1"/>
        </w:numPr>
        <w:rPr/>
      </w:pPr>
      <w:bookmarkStart w:id="565" w:name="__RefHeading___Toc7682111_2142443653"/>
      <w:bookmarkStart w:id="566" w:name="_Toc218"/>
      <w:bookmarkEnd w:id="564"/>
      <w:bookmarkEnd w:id="565"/>
      <w:r>
        <w:rPr/>
        <w:t>3</w:t>
      </w:r>
      <w:r>
        <w:rPr>
          <w:rtl w:val="true"/>
        </w:rPr>
        <w:t xml:space="preserve">. </w:t>
      </w:r>
      <w:r>
        <w:rPr>
          <w:rtl w:val="true"/>
        </w:rPr>
        <w:t>ابوبکر</w:t>
      </w:r>
      <w:bookmarkEnd w:id="566"/>
    </w:p>
    <w:p>
      <w:pPr>
        <w:pStyle w:val="BookText"/>
        <w:rPr/>
      </w:pPr>
      <w:r>
        <w:rPr>
          <w:rFonts w:ascii="IRNazanin" w:hAnsi="IRNazanin" w:eastAsia="IRNazanin"/>
          <w:color w:val="111111"/>
          <w:sz w:val="28"/>
          <w:sz w:val="28"/>
          <w:szCs w:val="28"/>
          <w:rtl w:val="true"/>
          <w:lang w:bidi="fa-IR"/>
        </w:rPr>
        <w:t xml:space="preserve">این نام تنها در کشف الغمه </w:t>
      </w:r>
      <w:r>
        <w:rPr>
          <w:rStyle w:val="FootnoteAnchor"/>
          <w:rtl w:val="true"/>
        </w:rPr>
        <w:footnoteReference w:id="306"/>
      </w:r>
      <w:r>
        <w:rPr>
          <w:rFonts w:ascii="IRNazanin" w:hAnsi="IRNazanin" w:eastAsia="IRNazanin"/>
          <w:color w:val="111111"/>
          <w:sz w:val="28"/>
          <w:sz w:val="28"/>
          <w:szCs w:val="28"/>
          <w:rtl w:val="true"/>
          <w:lang w:bidi="fa-IR"/>
        </w:rPr>
        <w:t xml:space="preserve">به نقل از جنابذی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پسران امام کاظم علیه السلام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نام ابراهیم مورد اتفاق همه منابع بوده و ابراهیم را یکی از پسران امام کاظم علیه السلام می شمارند و جنابذی تنها کسی است که این نام را ذکر نکرده می توان احتمال داد نام ابوبکر به جای ابراهیم ذکر شده و این حذف و اضافه به علت تعصبات مذهبی جنابذی و یا اشتباه در نسخه برداری بوده است</w:t>
      </w:r>
      <w:r>
        <w:rPr>
          <w:rFonts w:eastAsia="IRNazanin" w:cs="IRNazanin"/>
          <w:color w:val="111111"/>
          <w:sz w:val="28"/>
          <w:szCs w:val="28"/>
          <w:rtl w:val="true"/>
          <w:lang w:bidi="fa-IR"/>
        </w:rPr>
        <w:t>.</w:t>
      </w:r>
    </w:p>
    <w:p>
      <w:pPr>
        <w:pStyle w:val="Heading4"/>
        <w:numPr>
          <w:ilvl w:val="3"/>
          <w:numId w:val="1"/>
        </w:numPr>
        <w:rPr/>
      </w:pPr>
      <w:bookmarkStart w:id="567" w:name="__RefHeading___Toc7682113_2142443653"/>
      <w:bookmarkStart w:id="568" w:name="_Toc219"/>
      <w:bookmarkEnd w:id="567"/>
      <w:r>
        <w:rPr/>
        <w:t>4</w:t>
      </w:r>
      <w:r>
        <w:rPr>
          <w:rtl w:val="true"/>
        </w:rPr>
        <w:t xml:space="preserve">. </w:t>
      </w:r>
      <w:r>
        <w:rPr>
          <w:rtl w:val="true"/>
        </w:rPr>
        <w:t>عمر</w:t>
      </w:r>
      <w:bookmarkEnd w:id="568"/>
    </w:p>
    <w:p>
      <w:pPr>
        <w:pStyle w:val="BookText"/>
        <w:rPr/>
      </w:pPr>
      <w:r>
        <w:rPr>
          <w:rFonts w:ascii="IRNazanin" w:hAnsi="IRNazanin" w:eastAsia="IRNazanin"/>
          <w:color w:val="111111"/>
          <w:sz w:val="28"/>
          <w:sz w:val="28"/>
          <w:szCs w:val="28"/>
          <w:rtl w:val="true"/>
          <w:lang w:bidi="fa-IR"/>
        </w:rPr>
        <w:t>نام عمر را می توان در کتاب هایی دید که در بیان اسامی فرزندان امام کاظم علیه السلام دنباله رو ابن خشاب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کشف الغمه </w:t>
      </w:r>
      <w:r>
        <w:rPr>
          <w:rStyle w:val="FootnoteAnchor"/>
          <w:rtl w:val="true"/>
        </w:rPr>
        <w:footnoteReference w:id="307"/>
      </w:r>
      <w:r>
        <w:rPr>
          <w:rFonts w:ascii="IRNazanin" w:hAnsi="IRNazanin" w:eastAsia="IRNazanin"/>
          <w:color w:val="111111"/>
          <w:sz w:val="28"/>
          <w:sz w:val="28"/>
          <w:szCs w:val="28"/>
          <w:rtl w:val="true"/>
          <w:lang w:bidi="fa-IR"/>
        </w:rPr>
        <w:t>به نقل از ابن خشاب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الرضا الامام، و زيد، و ابراهیم، و عقیل، و هارون، و الحسن، و الحسين، و عبد الله، و اسماعیل، و عبيد الله، وعمر، و احمد، و جعفر، و یحیی، و اسحاق، و العباس، و حمزه، و عبدالرحمان، و القاسم، و جعفر الاصغر، و يُقَالُ مَوْضِعُ عُمَرَ مُحَمَّدٌ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آنجایی که کتاب مجمل التواريخ و القصص، اولین زیر شاخه ابن خشاب است و تصریح کرده که شرح حال ائمه را به طور یک جا از کتابچه ای نقل کرده، </w:t>
      </w:r>
      <w:r>
        <w:rPr>
          <w:rStyle w:val="FootnoteAnchor"/>
          <w:rtl w:val="true"/>
        </w:rPr>
        <w:footnoteReference w:id="308"/>
      </w:r>
      <w:r>
        <w:rPr>
          <w:rFonts w:ascii="IRNazanin" w:hAnsi="IRNazanin" w:eastAsia="IRNazanin"/>
          <w:color w:val="111111"/>
          <w:sz w:val="28"/>
          <w:sz w:val="28"/>
          <w:szCs w:val="28"/>
          <w:rtl w:val="true"/>
          <w:lang w:bidi="fa-IR"/>
        </w:rPr>
        <w:t>و با این حال نام عمر را ذکر نکرده و از محمد نام برده است، می توان احتمال داد که نام عمر را زیر شاخه بعدی یعنی محمد بن طلحه شافعی وارد منابع کرده است</w:t>
      </w:r>
      <w:r>
        <w:rPr>
          <w:rFonts w:eastAsia="IRNazanin" w:cs="IRNazanin"/>
          <w:color w:val="111111"/>
          <w:sz w:val="28"/>
          <w:szCs w:val="28"/>
          <w:rtl w:val="true"/>
          <w:lang w:bidi="fa-IR"/>
        </w:rPr>
        <w:t xml:space="preserve">. </w:t>
      </w:r>
      <w:bookmarkStart w:id="569" w:name="pg15472_155446"/>
    </w:p>
    <w:p>
      <w:pPr>
        <w:pStyle w:val="BookText"/>
        <w:rPr/>
      </w:pPr>
      <w:bookmarkEnd w:id="569"/>
      <w:r>
        <w:rPr>
          <w:rFonts w:ascii="IRNazanin" w:hAnsi="IRNazanin" w:eastAsia="IRNazanin"/>
          <w:color w:val="111111"/>
          <w:sz w:val="28"/>
          <w:sz w:val="28"/>
          <w:szCs w:val="28"/>
          <w:rtl w:val="true"/>
          <w:lang w:bidi="fa-IR"/>
        </w:rPr>
        <w:t>نکته جالب توجه این که در فهرست ابن خشاب و زیر شاخه های او، در پایان ذکر نام پسران امام کاظم علیه السلام ،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عمر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و این مطلب نشان می دهد که نام عمر به علت یک تعصب مذهبی وارد این منابع شده و این افراد به دلیل تمایلات مذهبی، علاقه مند به ذکر نام عمر بودند اما چون</w:t>
      </w:r>
    </w:p>
    <w:p>
      <w:pPr>
        <w:pStyle w:val="BookText"/>
        <w:rPr/>
      </w:pPr>
      <w:r>
        <w:rPr>
          <w:rFonts w:ascii="IRNazanin" w:hAnsi="IRNazanin" w:eastAsia="IRNazanin"/>
          <w:color w:val="111111"/>
          <w:sz w:val="28"/>
          <w:sz w:val="28"/>
          <w:szCs w:val="28"/>
          <w:rtl w:val="true"/>
          <w:lang w:bidi="fa-IR"/>
        </w:rPr>
        <w:t xml:space="preserve">خود نیز باور داشتند نام محمد در اصل صحیح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عمر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کتاب تذکره الخواص </w:t>
      </w:r>
      <w:r>
        <w:rPr>
          <w:rStyle w:val="FootnoteAnchor"/>
          <w:rtl w:val="true"/>
        </w:rPr>
        <w:footnoteReference w:id="309"/>
      </w:r>
      <w:r>
        <w:rPr>
          <w:rFonts w:ascii="IRNazanin" w:hAnsi="IRNazanin" w:eastAsia="IRNazanin"/>
          <w:color w:val="111111"/>
          <w:sz w:val="28"/>
          <w:sz w:val="28"/>
          <w:szCs w:val="28"/>
          <w:rtl w:val="true"/>
          <w:lang w:bidi="fa-IR"/>
        </w:rPr>
        <w:t xml:space="preserve">علاوه بر ذکر نام عمر، نام محمد نیز به عنوان یکی از پسران آمده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عمر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w:t>
      </w:r>
    </w:p>
    <w:p>
      <w:pPr>
        <w:pStyle w:val="BookText"/>
        <w:rPr/>
      </w:pP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pStyle w:val="Heading3"/>
        <w:numPr>
          <w:ilvl w:val="2"/>
          <w:numId w:val="1"/>
        </w:numPr>
        <w:rPr/>
      </w:pPr>
      <w:bookmarkStart w:id="570" w:name="__RefHeading___Toc7682115_2142443653"/>
      <w:bookmarkStart w:id="571" w:name="_Toc220"/>
      <w:bookmarkEnd w:id="570"/>
      <w:r>
        <w:rPr>
          <w:rtl w:val="true"/>
        </w:rPr>
        <w:t>نتیجه</w:t>
      </w:r>
      <w:bookmarkEnd w:id="571"/>
    </w:p>
    <w:p>
      <w:pPr>
        <w:pStyle w:val="BookText"/>
        <w:rPr/>
      </w:pPr>
      <w:r>
        <w:rPr>
          <w:rFonts w:ascii="IRNazanin" w:hAnsi="IRNazanin" w:eastAsia="IRNazanin"/>
          <w:color w:val="111111"/>
          <w:sz w:val="28"/>
          <w:sz w:val="28"/>
          <w:szCs w:val="28"/>
          <w:rtl w:val="true"/>
          <w:lang w:bidi="fa-IR"/>
        </w:rPr>
        <w:t xml:space="preserve">تعداد فرزندان امام کاظم علیه السلام در منابع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شده که این اختلاف اماری رقمی چشم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های به عمل آمده، نتایجی به دست آمد که به آن 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منابعی که آمار فرزندان امام کاظم علیه السلام را بیش تر از چهل نفر ذکر کرده اند، از</w:t>
      </w:r>
    </w:p>
    <w:p>
      <w:pPr>
        <w:pStyle w:val="BookText"/>
        <w:rPr/>
      </w:pPr>
      <w:r>
        <w:rPr>
          <w:rFonts w:ascii="IRNazanin" w:hAnsi="IRNazanin" w:eastAsia="IRNazanin"/>
          <w:color w:val="111111"/>
          <w:sz w:val="28"/>
          <w:sz w:val="28"/>
          <w:szCs w:val="28"/>
          <w:rtl w:val="true"/>
          <w:lang w:bidi="fa-IR"/>
        </w:rPr>
        <w:t>دو صورت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نویسنده کتاب نتوانسته برای تعدادی که آمار داده نام ذکر کند؛ یعنی تعداد اسامی، کم تر از آمار ارائه شده بوده و یا به تلفيق اسامی موجود در کتب مختلف تا زمان خودش بدون بررسی و پالایش اسامی پرداخته و به ذکر تمامی ویا اکثر اسامی یاد شده در کتاب های گوناگون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نتیجه گرفت که تعداد</w:t>
      </w:r>
    </w:p>
    <w:p>
      <w:pPr>
        <w:pStyle w:val="BookText"/>
        <w:rPr/>
      </w:pPr>
      <w:r>
        <w:rPr>
          <w:rFonts w:ascii="IRNazanin" w:hAnsi="IRNazanin" w:eastAsia="IRNazanin"/>
          <w:color w:val="111111"/>
          <w:sz w:val="28"/>
          <w:sz w:val="28"/>
          <w:szCs w:val="28"/>
          <w:rtl w:val="true"/>
          <w:lang w:bidi="fa-IR"/>
        </w:rPr>
        <w:t>فرزندان از سی و چند نفر بیشتر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منابع مختلف تا قرن دوازده هجری نشان داد که سرمنشأ و مصدر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برای ذکر فرزندان امام کاظم علیه السلام ، دو کتاب تاریخ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اضافات </w:t>
      </w:r>
      <w:bookmarkStart w:id="572" w:name="pg15472_155447"/>
    </w:p>
    <w:p>
      <w:pPr>
        <w:pStyle w:val="BookText"/>
        <w:rPr/>
      </w:pPr>
      <w:bookmarkEnd w:id="572"/>
      <w:r>
        <w:rPr>
          <w:rFonts w:ascii="IRNazanin" w:hAnsi="IRNazanin" w:eastAsia="IRNazanin"/>
          <w:color w:val="111111"/>
          <w:sz w:val="28"/>
          <w:sz w:val="28"/>
          <w:szCs w:val="28"/>
          <w:rtl w:val="true"/>
          <w:lang w:bidi="fa-IR"/>
        </w:rPr>
        <w:t xml:space="preserve">ابن 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ارشاد برای دختران و کتاب تاریخ یعقوبی برای پسران بوده است که منابع بعدی یا عيناً اسامی ذکر شده در این دو منبع را به کتب خود انتقال داده و یا با کاستی ها و اضافاتی، به ذکر اسامی این دو کتاب</w:t>
      </w:r>
    </w:p>
    <w:p>
      <w:pPr>
        <w:pStyle w:val="BookText"/>
        <w:rPr/>
      </w:pP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اشتباهات صورت گرفته در نسخه نویسی از روی کتاب ها بر روی اسامی فرزندان تأثیرگذار بوده است، چنان که این اشتباهات موجب شده تا گاهی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 صورت های مختلفی به خود بگیرد؛ مثلا نام بريهه به</w:t>
      </w:r>
    </w:p>
    <w:p>
      <w:pPr>
        <w:pStyle w:val="BookText"/>
        <w:rPr/>
      </w:pPr>
      <w:r>
        <w:rPr>
          <w:rFonts w:ascii="IRNazanin" w:hAnsi="IRNazanin" w:eastAsia="IRNazanin"/>
          <w:color w:val="111111"/>
          <w:sz w:val="28"/>
          <w:sz w:val="28"/>
          <w:szCs w:val="28"/>
          <w:rtl w:val="true"/>
          <w:lang w:bidi="fa-IR"/>
        </w:rPr>
        <w:t>صورت های برهمه، تویمه و نزيهه 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تغییر یابد؛ مثلا برخی از کتاب ها در ذکر اسامی پسران امام کاظم علیه السلام دو پسر را با نام حسن معرفی می کنند، در حالی که برخی از منابع دیگر به جای حسن دوم از حسین نام می برند و منشأ این اختلاف، اشتباه</w:t>
      </w:r>
    </w:p>
    <w:p>
      <w:pPr>
        <w:pStyle w:val="BookText"/>
        <w:rPr/>
      </w:pPr>
      <w:r>
        <w:rPr>
          <w:rFonts w:ascii="IRNazanin" w:hAnsi="IRNazanin" w:eastAsia="IRNazanin"/>
          <w:color w:val="111111"/>
          <w:sz w:val="28"/>
          <w:sz w:val="28"/>
          <w:szCs w:val="28"/>
          <w:rtl w:val="true"/>
          <w:lang w:bidi="fa-IR"/>
        </w:rPr>
        <w:t>نسخه نویسان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نام های عمر، ابوبکر، مروان و عایشه به جای محمد، ابراهیم، هارون</w:t>
      </w:r>
    </w:p>
    <w:p>
      <w:pPr>
        <w:pStyle w:val="BookText"/>
        <w:rPr/>
      </w:pPr>
      <w:r>
        <w:rPr>
          <w:rFonts w:ascii="IRNazanin" w:hAnsi="IRNazanin" w:eastAsia="IRNazanin"/>
          <w:color w:val="111111"/>
          <w:sz w:val="28"/>
          <w:sz w:val="28"/>
          <w:szCs w:val="28"/>
          <w:rtl w:val="true"/>
          <w:lang w:bidi="fa-IR"/>
        </w:rPr>
        <w:t>و عباسه، می تواند متأثر از تعصبات نویسندگان کتاب ها و غرض ورزی نسخه نویسان باشد</w:t>
      </w:r>
      <w:r>
        <w:rPr>
          <w:rFonts w:eastAsia="IRNazanin" w:cs="IRNazanin"/>
          <w:color w:val="111111"/>
          <w:sz w:val="28"/>
          <w:szCs w:val="28"/>
          <w:rtl w:val="true"/>
          <w:lang w:bidi="fa-IR"/>
        </w:rPr>
        <w:t>.</w:t>
      </w:r>
    </w:p>
    <w:p>
      <w:pPr>
        <w:pStyle w:val="Heading3"/>
        <w:numPr>
          <w:ilvl w:val="2"/>
          <w:numId w:val="1"/>
        </w:numPr>
        <w:rPr/>
      </w:pPr>
      <w:bookmarkStart w:id="573" w:name="__RefHeading___Toc7682117_2142443653"/>
      <w:bookmarkStart w:id="574" w:name="_Toc221"/>
      <w:bookmarkEnd w:id="573"/>
      <w:r>
        <w:rPr>
          <w:rtl w:val="true"/>
        </w:rPr>
        <w:t>منابع</w:t>
      </w:r>
      <w:bookmarkEnd w:id="5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الثلج، تاریخ اهل البيت،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تذکره الخواص،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الرضی،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اندلسی، جمهره انساب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العلميه،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مازندرانی، محمد بن على، المناقب،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مالکی، الفصول المهمه في معرفه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 چاپ</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صوفی نسابه، المجدي في انساب الطالبيين،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آیه الله المرعشي النجفي،</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عنبه حسنی، عمده الطالب في انساب آل ابی طالب،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الدمشقی، ابو الفداء اسماعيل بن عمر، البدايه و النهايه،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p>
    <w:p>
      <w:pPr>
        <w:pStyle w:val="BookText"/>
        <w:rPr/>
      </w:pP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 کشف الغمه في معرفه الائمة،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بناکتی، ابوسلیمان داوود بن أبي الفضل محمد، روضه اولی الالباب في</w:t>
      </w:r>
    </w:p>
    <w:p>
      <w:pPr>
        <w:pStyle w:val="BookText"/>
        <w:rPr/>
      </w:pPr>
      <w:r>
        <w:rPr>
          <w:rFonts w:ascii="IRNazanin" w:hAnsi="IRNazanin" w:eastAsia="IRNazanin"/>
          <w:color w:val="111111"/>
          <w:sz w:val="28"/>
          <w:sz w:val="28"/>
          <w:szCs w:val="28"/>
          <w:rtl w:val="true"/>
          <w:lang w:bidi="fa-IR"/>
        </w:rPr>
        <w:t xml:space="preserve">معرفه التواريخ و الأنساب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بناکتی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حسین شیعی سبزواری، راحه الأرواح در شرح زندگانی، فضائل و</w:t>
      </w:r>
    </w:p>
    <w:p>
      <w:pPr>
        <w:pStyle w:val="BookText"/>
        <w:rPr/>
      </w:pPr>
      <w:r>
        <w:rPr>
          <w:rFonts w:ascii="IRNazanin" w:hAnsi="IRNazanin" w:eastAsia="IRNazanin"/>
          <w:color w:val="111111"/>
          <w:sz w:val="28"/>
          <w:sz w:val="28"/>
          <w:szCs w:val="28"/>
          <w:rtl w:val="true"/>
          <w:lang w:bidi="fa-IR"/>
        </w:rPr>
        <w:t>معجزات ائمه اطهار،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قلم، 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محمد بن حسن قمی، تاریخ قم، ترجمه حسن بن علی بن عبدالملک</w:t>
      </w:r>
    </w:p>
    <w:p>
      <w:pPr>
        <w:pStyle w:val="BookText"/>
        <w:rPr/>
      </w:pPr>
      <w:r>
        <w:rPr>
          <w:rFonts w:ascii="IRNazanin" w:hAnsi="IRNazanin" w:eastAsia="IRNazanin"/>
          <w:color w:val="111111"/>
          <w:sz w:val="28"/>
          <w:sz w:val="28"/>
          <w:szCs w:val="28"/>
          <w:rtl w:val="true"/>
          <w:lang w:bidi="fa-IR"/>
        </w:rPr>
        <w:t>قمی، تحقیق محمدرضا انصاری قمی،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بزرگ آیت الله العظمی</w:t>
      </w:r>
    </w:p>
    <w:p>
      <w:pPr>
        <w:pStyle w:val="BookText"/>
        <w:rPr/>
      </w:pPr>
      <w:r>
        <w:rPr>
          <w:rFonts w:ascii="IRNazanin" w:hAnsi="IRNazanin" w:eastAsia="IRNazanin"/>
          <w:color w:val="111111"/>
          <w:sz w:val="28"/>
          <w:sz w:val="28"/>
          <w:szCs w:val="28"/>
          <w:rtl w:val="true"/>
          <w:lang w:bidi="fa-IR"/>
        </w:rPr>
        <w:t xml:space="preserve">مرعشی نجفی،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عاملی، سید تاج الدين، التتمه في تواريخ الائمة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چاپ اول،</w:t>
      </w:r>
    </w:p>
    <w:p>
      <w:pPr>
        <w:pStyle w:val="BookText"/>
        <w:rPr/>
      </w:pP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 محمد بن اسحاق، انيس المومنين،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خصیبی، حسین بن حمدان، الهدايه الكبری، بی جان البلاغ،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خنجی اصفهانی، فضل الله بن روزبهان، وسيله الخادم إلى المخدوم در شرح</w:t>
      </w:r>
    </w:p>
    <w:p>
      <w:pPr>
        <w:pStyle w:val="BookText"/>
        <w:rPr/>
      </w:pPr>
      <w:r>
        <w:rPr>
          <w:rFonts w:ascii="IRNazanin" w:hAnsi="IRNazanin" w:eastAsia="IRNazanin"/>
          <w:color w:val="111111"/>
          <w:sz w:val="28"/>
          <w:sz w:val="28"/>
          <w:szCs w:val="28"/>
          <w:rtl w:val="true"/>
          <w:lang w:bidi="fa-IR"/>
        </w:rPr>
        <w:t>صلوات چهارده معصوم علیهم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 میر، غیاث الدین بن همام الدین، تاریخ حبیب السیر،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 چاپ</w:t>
      </w:r>
    </w:p>
    <w:p>
      <w:pPr>
        <w:pStyle w:val="BookText"/>
        <w:rPr/>
      </w:pPr>
      <w:r>
        <w:rPr>
          <w:rFonts w:ascii="IRNazanin" w:hAnsi="IRNazanin" w:eastAsia="IRNazanin"/>
          <w:color w:val="111111"/>
          <w:sz w:val="28"/>
          <w:sz w:val="28"/>
          <w:szCs w:val="28"/>
          <w:rtl w:val="true"/>
          <w:lang w:bidi="fa-IR"/>
        </w:rPr>
        <w:t xml:space="preserve">چهارم، 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 آبادی، نجم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مهلب پسر محمد پسر 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مجمل التواريخ و</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القصص،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مونده نیکارهوزن،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شبراوی، جمال الدين، الإتحاف بحب الأشراف،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چاپ اول،</w:t>
      </w:r>
    </w:p>
    <w:p>
      <w:pPr>
        <w:pStyle w:val="BookText"/>
        <w:rPr/>
      </w:pP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اعلام الوری باعلام الهدی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البيت، چاپ اول،</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عماد الدین حسن بن علی، تحفة الابرار في مناقب الائمة الاطهار علیهم السلام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میراث مکتوب،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مناقب الطاهرين،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چاپ اول،</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بن رستم، دلائل الإمامه،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بحار الأنوار الجامعه لدرر أخبار الائمة الاطهار،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اسلاميه ،</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الشجره المباركه في انساب الطالبيه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آيه الله المرعشی</w:t>
      </w:r>
    </w:p>
    <w:p>
      <w:pPr>
        <w:pStyle w:val="BookText"/>
        <w:rPr/>
      </w:pPr>
      <w:r>
        <w:rPr>
          <w:rFonts w:ascii="IRNazanin" w:hAnsi="IRNazanin" w:eastAsia="IRNazanin"/>
          <w:color w:val="111111"/>
          <w:sz w:val="28"/>
          <w:sz w:val="28"/>
          <w:szCs w:val="28"/>
          <w:rtl w:val="true"/>
          <w:lang w:bidi="fa-IR"/>
        </w:rPr>
        <w:t xml:space="preserve">النجفی، چاپ دوم،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کاشفی سبزواری، ملا حسین، روضه،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اسلام، چاپ سوم،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کاشی، شیخ حسن، تاریخ محمدی،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تخصصی تاریخ اسلام و ایران،</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طلحه شافعی ، مطالب السئول في مناقب آل الرسول،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البلاغ،</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یوسف گنجی شافعي، كفایه الطالب في مناقب علی بن أبی طالب،</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تراث أهل البيت علیهم السلام ،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مستوفی، حمد الله، تاریخ گزیده،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چاپ سوم،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الارشاد في معرفه حجج الله على العباد،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مفید،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بجنوردی و دیگران، دایره المعارف بزرگ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دائره</w:t>
      </w:r>
    </w:p>
    <w:p>
      <w:pPr>
        <w:pStyle w:val="BookText"/>
        <w:rPr/>
      </w:pPr>
      <w:r>
        <w:rPr>
          <w:rFonts w:ascii="IRNazanin" w:hAnsi="IRNazanin" w:eastAsia="IRNazanin"/>
          <w:color w:val="111111"/>
          <w:sz w:val="28"/>
          <w:sz w:val="28"/>
          <w:szCs w:val="28"/>
          <w:rtl w:val="true"/>
          <w:lang w:bidi="fa-IR"/>
        </w:rPr>
        <w:t xml:space="preserve">المعارف بزرگ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احمد بن أبي يعقوب، تاریخ الیعقوبی،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 بن حاتم شامی، جمال الدين، الدر النظيم في مناقب الائمه اللهامیم، قم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مدرسین،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75" w:name="pg15472_155451"/>
    </w:p>
    <w:p>
      <w:pPr>
        <w:pStyle w:val="Heading2"/>
        <w:numPr>
          <w:ilvl w:val="1"/>
          <w:numId w:val="1"/>
        </w:numPr>
        <w:rPr/>
      </w:pPr>
      <w:bookmarkStart w:id="576" w:name="__RefHeading___Toc7682119_2142443653"/>
      <w:bookmarkStart w:id="577" w:name="_Toc222"/>
      <w:bookmarkEnd w:id="575"/>
      <w:bookmarkEnd w:id="576"/>
      <w:r>
        <w:rPr>
          <w:rtl w:val="true"/>
        </w:rPr>
        <w:t>ازدواج دختران امام کاظم علیه السلام</w:t>
      </w:r>
      <w:bookmarkEnd w:id="577"/>
    </w:p>
    <w:p>
      <w:pPr>
        <w:pStyle w:val="Heading3"/>
        <w:numPr>
          <w:ilvl w:val="2"/>
          <w:numId w:val="1"/>
        </w:numPr>
        <w:rPr/>
      </w:pPr>
      <w:bookmarkStart w:id="578" w:name="__RefHeading___Toc7682121_2142443653"/>
      <w:bookmarkStart w:id="579" w:name="_Toc223"/>
      <w:bookmarkEnd w:id="578"/>
      <w:r>
        <w:rPr>
          <w:rtl w:val="true"/>
        </w:rPr>
        <w:t>مصطفی صادقی کاشانی</w:t>
      </w:r>
      <w:bookmarkEnd w:id="579"/>
    </w:p>
    <w:p>
      <w:pPr>
        <w:pStyle w:val="Heading3"/>
        <w:numPr>
          <w:ilvl w:val="2"/>
          <w:numId w:val="1"/>
        </w:numPr>
        <w:rPr/>
      </w:pPr>
      <w:bookmarkStart w:id="580" w:name="__RefHeading___Toc7682123_2142443653"/>
      <w:bookmarkStart w:id="581" w:name="_Toc224"/>
      <w:bookmarkEnd w:id="580"/>
      <w:r>
        <w:rPr>
          <w:rtl w:val="true"/>
        </w:rPr>
        <w:t>چکیده</w:t>
      </w:r>
      <w:bookmarkEnd w:id="581"/>
    </w:p>
    <w:p>
      <w:pPr>
        <w:pStyle w:val="BookText"/>
        <w:rPr/>
      </w:pPr>
      <w:r>
        <w:rPr>
          <w:rFonts w:ascii="IRNazanin" w:hAnsi="IRNazanin" w:eastAsia="IRNazanin"/>
          <w:color w:val="111111"/>
          <w:sz w:val="28"/>
          <w:sz w:val="28"/>
          <w:szCs w:val="28"/>
          <w:rtl w:val="true"/>
          <w:lang w:bidi="fa-IR"/>
        </w:rPr>
        <w:t>گفته می شود دختران امام کاظم علیه السلام ازدواج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وصیت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سخن، گزارشی از یعقوبی مورخ است که در این مقاله به نقد و بررسی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از مجموع گزارش های تاریخی و روایات منابع اسلامی بر می آید، می توان سخن یعقوبی را تأیید کرد؛ هر چند امام معصوم بر خلاف سنت نبوی وصیت نفرموده، بلکه آن حضرت بر اساس روایتی، به ازدواج کردن فرزندانش تأکید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 دختران، ازدواج، وصیت</w:t>
      </w:r>
      <w:r>
        <w:rPr>
          <w:rFonts w:eastAsia="IRNazanin" w:cs="IRNazanin"/>
          <w:color w:val="111111"/>
          <w:sz w:val="28"/>
          <w:szCs w:val="28"/>
          <w:rtl w:val="true"/>
          <w:lang w:bidi="fa-IR"/>
        </w:rPr>
        <w:t>.</w:t>
      </w:r>
    </w:p>
    <w:p>
      <w:pPr>
        <w:pStyle w:val="Heading3"/>
        <w:numPr>
          <w:ilvl w:val="2"/>
          <w:numId w:val="1"/>
        </w:numPr>
        <w:rPr/>
      </w:pPr>
      <w:bookmarkStart w:id="582" w:name="__RefHeading___Toc7682125_2142443653"/>
      <w:bookmarkStart w:id="583" w:name="_Toc225"/>
      <w:bookmarkEnd w:id="582"/>
      <w:r>
        <w:rPr>
          <w:rtl w:val="true"/>
        </w:rPr>
        <w:t>مقدمه</w:t>
      </w:r>
      <w:bookmarkEnd w:id="583"/>
    </w:p>
    <w:p>
      <w:pPr>
        <w:pStyle w:val="Heading4"/>
        <w:numPr>
          <w:ilvl w:val="3"/>
          <w:numId w:val="1"/>
        </w:numPr>
        <w:rPr/>
      </w:pPr>
      <w:bookmarkStart w:id="584" w:name="__RefHeading___Toc7682127_2142443653"/>
      <w:bookmarkStart w:id="585" w:name="_Toc226"/>
      <w:bookmarkEnd w:id="584"/>
      <w:r>
        <w:rPr>
          <w:rtl w:val="true"/>
        </w:rPr>
        <w:t>اشاره</w:t>
      </w:r>
      <w:bookmarkEnd w:id="58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از سنت هایی است که در اسلام بر آن تأکید شده و همه بزرگان به ویژه معصومان و شخص رسول خدا و به آن پایبند بودند و خود و خانواده شان به این سنت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تنها امامی هستند که درباره ازدواج فرزندان ایشان تردیدهایی وجود دارد که به رغم كثرت فرزندان دختر و پسر، برخی تاریخ نویسان از شوهر نکردن دختران آن حضرت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منشأ گفت و گو و رد و قبول هایی توسط نویسندگان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 حاضر، در پی بررسی این موضوع است با این سوال که چه شواهدی</w:t>
      </w:r>
    </w:p>
    <w:p>
      <w:pPr>
        <w:pStyle w:val="BookText"/>
        <w:rPr/>
      </w:pPr>
      <w:r>
        <w:rPr>
          <w:rFonts w:ascii="IRNazanin" w:hAnsi="IRNazanin" w:eastAsia="IRNazanin"/>
          <w:color w:val="111111"/>
          <w:sz w:val="28"/>
          <w:sz w:val="28"/>
          <w:szCs w:val="28"/>
          <w:rtl w:val="true"/>
          <w:lang w:bidi="fa-IR"/>
        </w:rPr>
        <w:t>بر درستی یا نادرستی این گزارش وجود دارد؟</w:t>
      </w:r>
    </w:p>
    <w:p>
      <w:pPr>
        <w:pStyle w:val="BookText"/>
        <w:rPr/>
      </w:pPr>
      <w:r>
        <w:rPr>
          <w:rFonts w:ascii="IRNazanin" w:hAnsi="IRNazanin" w:eastAsia="IRNazanin"/>
          <w:color w:val="111111"/>
          <w:sz w:val="28"/>
          <w:sz w:val="28"/>
          <w:szCs w:val="28"/>
          <w:rtl w:val="true"/>
          <w:lang w:bidi="fa-IR"/>
        </w:rPr>
        <w:t>این نوشتار، در موضوع خود دارای پیشینه است، اما به گمان نگارنده، این بررسی ها کافی نیست و نگاهی که نوشته حاضر دارد با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ترک ازدواج دختران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سیدعباس رفیعی پور علویجه در مجموعه مقالات کنگره حضرت معصومه علیها السلام </w:t>
      </w:r>
      <w:r>
        <w:rPr>
          <w:rStyle w:val="FootnoteAnchor"/>
          <w:rtl w:val="true"/>
        </w:rPr>
        <w:footnoteReference w:id="310"/>
      </w:r>
      <w:r>
        <w:rPr>
          <w:rFonts w:ascii="IRNazanin" w:hAnsi="IRNazanin" w:eastAsia="IRNazanin"/>
          <w:color w:val="111111"/>
          <w:sz w:val="28"/>
          <w:sz w:val="28"/>
          <w:szCs w:val="28"/>
          <w:rtl w:val="true"/>
          <w:lang w:bidi="fa-IR"/>
        </w:rPr>
        <w:t xml:space="preserve">و بخشی کوتاه از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آلرسول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فاطمه غفارنیا در همان مجموعه مقالات </w:t>
      </w:r>
      <w:r>
        <w:rPr>
          <w:rStyle w:val="FootnoteAnchor"/>
          <w:rtl w:val="true"/>
        </w:rPr>
        <w:footnoteReference w:id="311"/>
      </w:r>
      <w:r>
        <w:rPr>
          <w:rFonts w:ascii="IRNazanin" w:hAnsi="IRNazanin" w:eastAsia="IRNazanin"/>
          <w:color w:val="111111"/>
          <w:sz w:val="28"/>
          <w:sz w:val="28"/>
          <w:szCs w:val="28"/>
          <w:rtl w:val="true"/>
          <w:lang w:bidi="fa-IR"/>
        </w:rPr>
        <w:t>وجود دارد که هر دو به صراحت سخن یعقوبی مورخ را 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 رسد دلایل آنان برای رد وی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کتاب هایی که درباره زندگانی امام هفتم نوشته شده نیز به مناسبت فرزندان آن حضرت، به این موضوع اشاره ای کوتاه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مجازی نیز پاسخ هایی به این پرسش داده شده که غالبا منشأ واحدی دارند و این مقاله به بررسی آن ها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تحقیق، کمک به حل پرسشی درباره زندگانی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بخشی از زوایای رفتاری آنان و خانواده هایشان، هم چنان جای سوال و بررسی دارد و ضرورت نشان دادن رفتار آن بزرگواران به عنوان الگوی زندگی، نیازی</w:t>
      </w:r>
    </w:p>
    <w:p>
      <w:pPr>
        <w:pStyle w:val="BookText"/>
        <w:rPr/>
      </w:pPr>
      <w:r>
        <w:rPr>
          <w:rFonts w:ascii="IRNazanin" w:hAnsi="IRNazanin" w:eastAsia="IRNazanin"/>
          <w:color w:val="111111"/>
          <w:sz w:val="28"/>
          <w:sz w:val="28"/>
          <w:szCs w:val="28"/>
          <w:rtl w:val="true"/>
          <w:lang w:bidi="fa-IR"/>
        </w:rPr>
        <w:t>است که این تحقیق ها را ضروری می نماید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ابتدا به بیان اقوال و گزارش هایی می پردازیم که درباره ازدواج دختران امام هفتم وجود دارد و در قسمت دوم، به دنبال شواهدی می گردیم که به اثبات یا نفی این روایت 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سوم تلاش خواهد شد تحلیلی از مجموع اخبار و گزارش ها ارائه شود</w:t>
      </w:r>
      <w:r>
        <w:rPr>
          <w:rFonts w:eastAsia="IRNazanin" w:cs="IRNazanin"/>
          <w:color w:val="111111"/>
          <w:sz w:val="28"/>
          <w:szCs w:val="28"/>
          <w:rtl w:val="true"/>
          <w:lang w:bidi="fa-IR"/>
        </w:rPr>
        <w:t xml:space="preserve">. </w:t>
      </w:r>
      <w:bookmarkStart w:id="586" w:name="pg15472_155453"/>
    </w:p>
    <w:p>
      <w:pPr>
        <w:pStyle w:val="Heading4"/>
        <w:numPr>
          <w:ilvl w:val="3"/>
          <w:numId w:val="1"/>
        </w:numPr>
        <w:rPr/>
      </w:pPr>
      <w:bookmarkStart w:id="587" w:name="__RefHeading___Toc7682129_2142443653"/>
      <w:bookmarkStart w:id="588" w:name="_Toc227"/>
      <w:bookmarkEnd w:id="586"/>
      <w:bookmarkEnd w:id="587"/>
      <w:r>
        <w:rPr>
          <w:rtl w:val="true"/>
        </w:rPr>
        <w:t>الف</w:t>
      </w:r>
      <w:r>
        <w:rPr>
          <w:rtl w:val="true"/>
        </w:rPr>
        <w:t xml:space="preserve">) </w:t>
      </w:r>
      <w:r>
        <w:rPr>
          <w:rtl w:val="true"/>
        </w:rPr>
        <w:t>گزارش ها</w:t>
      </w:r>
      <w:bookmarkEnd w:id="588"/>
    </w:p>
    <w:p>
      <w:pPr>
        <w:pStyle w:val="BookText"/>
        <w:rPr/>
      </w:pPr>
      <w:r>
        <w:rPr>
          <w:rFonts w:ascii="IRNazanin" w:hAnsi="IRNazanin" w:eastAsia="IRNazanin"/>
          <w:color w:val="111111"/>
          <w:sz w:val="28"/>
          <w:sz w:val="28"/>
          <w:szCs w:val="28"/>
          <w:rtl w:val="true"/>
          <w:lang w:bidi="fa-IR"/>
        </w:rPr>
        <w:t>درباره ازدواج دختران امام کاظم علیه السلام سه دسته گزارش یا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سخن یعقوبی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وصیت فرمود دخترانش ازدواج نکنند و آنان هم شوهر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گزارش کتاب تاریخ قم است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ازدواج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وصیت نامه امام کاظم علیه السلام است که ازدواج دخترانش را مشروط به اجازه امام رضا علیه السلام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نخستین کسی است که گزارش ازدواج نکردن دختران امام کاظم علیه السلام را آورده و سخن او منشأ اصلی این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این موضوع را نقل کرده اند، مستقیم یا با واسطه از وی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هنگام یاد کردن از فرزندان حضرت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وصیت کرد دخترانش ازدواج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یک ازدواج نکردند مگر ام سلمه که در مصر به قاسم بن محمد ادیباج بن جعفر صادق شوهر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سبب نزاعی میان دو خانواده شد و شوهر، قسم یاد کرد که جامه از آن دختر دور نکند و هدفش از این ازدواج، فقط آن بوده که ام سلمه</w:t>
      </w:r>
    </w:p>
    <w:p>
      <w:pPr>
        <w:pStyle w:val="BookText"/>
        <w:rPr/>
      </w:pPr>
      <w:r>
        <w:rPr>
          <w:rFonts w:ascii="IRNazanin" w:hAnsi="IRNazanin" w:eastAsia="IRNazanin"/>
          <w:color w:val="111111"/>
          <w:sz w:val="28"/>
          <w:sz w:val="28"/>
          <w:szCs w:val="28"/>
          <w:rtl w:val="true"/>
          <w:lang w:bidi="fa-IR"/>
        </w:rPr>
        <w:t>را به حج ببرد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یعقوبی از قدیم ترین تاریخ نگاران اسلامی است که وفات او را حدود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ذکر می کنند</w:t>
      </w:r>
      <w:r>
        <w:rPr>
          <w:rFonts w:eastAsia="IRNazanin" w:cs="IRNazanin"/>
          <w:color w:val="111111"/>
          <w:sz w:val="28"/>
          <w:szCs w:val="28"/>
          <w:rtl w:val="true"/>
          <w:lang w:bidi="fa-IR"/>
        </w:rPr>
        <w:t>.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زنده در سال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گرایش مذهبی وی، تقریبا بر تشیع، بلکه امامی بودن او اتفاق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شیوه تاریخ نگاری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بر سبک معمول مورخان اهل سنت یعنی گزارش تاریخ سیاسی و رویدادهای خلافت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دومین کتابی که درباره این موضوع به صراحت سخن گفته، تاریخ قم است که</w:t>
      </w:r>
    </w:p>
    <w:p>
      <w:pPr>
        <w:pStyle w:val="BookText"/>
        <w:rPr/>
      </w:pPr>
      <w:r>
        <w:rPr>
          <w:rFonts w:ascii="IRNazanin" w:hAnsi="IRNazanin" w:eastAsia="IRNazanin"/>
          <w:color w:val="111111"/>
          <w:sz w:val="28"/>
          <w:sz w:val="28"/>
          <w:szCs w:val="28"/>
          <w:rtl w:val="true"/>
          <w:lang w:bidi="fa-IR"/>
        </w:rPr>
        <w:t>در آن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رسیده است که رضائیه دختران خود را به شوهر نمی دادند؛ زیرا که کسی که همسر و هم کفو ایشان بوده باشد، نمی یافتند و موسی بن جعفر علیه السلام را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بوده است و از این جهت هیچ یکی را از ایشان به شوهر نداده است تا غایتی که این معنی در میان دختران ایشان عادت شده است و محمد بن على الرضا به شهر مدینه ده دیه وقف کرده است بر دختران و خواهران خود که شوهر نکرده اند و از ارتفاعات آن دیه ها، نصيب و قسط</w:t>
      </w:r>
    </w:p>
    <w:p>
      <w:pPr>
        <w:pStyle w:val="BookText"/>
        <w:rPr/>
      </w:pPr>
      <w:r>
        <w:rPr>
          <w:rFonts w:ascii="IRNazanin" w:hAnsi="IRNazanin" w:eastAsia="IRNazanin"/>
          <w:color w:val="111111"/>
          <w:sz w:val="28"/>
          <w:sz w:val="28"/>
          <w:szCs w:val="28"/>
          <w:rtl w:val="true"/>
          <w:lang w:bidi="fa-IR"/>
        </w:rPr>
        <w:t>رضائیه که به قم ساکن بوده اند، از مدینه جهت ایشان آورده</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متن اصلی تاریخ قم که به زبان عربی بوده و در قرن چهارم نوشته شده، امروزه در دست نیست و آنچه نقل شد، از ترجمه این کتاب است که در قرن نهم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کاوش در منابع روایی و کتب تاریخ اسلام و ائمه و به ویژه انساب طالبیان، جز این دو مورد را به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متأخران و معاصرانی که از این موضوع سخن می گویند، همه از یعقوبی نقل می کنند </w:t>
      </w:r>
      <w:r>
        <w:rPr>
          <w:rStyle w:val="FootnoteAnchor"/>
          <w:rtl w:val="true"/>
        </w:rPr>
        <w:footnoteReference w:id="314"/>
      </w:r>
      <w:r>
        <w:rPr>
          <w:rFonts w:ascii="IRNazanin" w:hAnsi="IRNazanin" w:eastAsia="IRNazanin"/>
          <w:color w:val="111111"/>
          <w:sz w:val="28"/>
          <w:sz w:val="28"/>
          <w:szCs w:val="28"/>
          <w:rtl w:val="true"/>
          <w:lang w:bidi="fa-IR"/>
        </w:rPr>
        <w:t>و دیده نشده کسی به تاریخ قم ارجاع دهد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مهم دیگری که به ازدواج دختران امام کاظم علیه السلام اشاره دارد، وصیت نامه آن حضرت است که در دو کتاب کافی و عيون الاخبارالرضا وجود دارد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ایشان در این وصیت، ازدواج دخترانش را به فرزندش امام رضا علیه السلام می سپارند و تأکید می کنند که غیر از امام رضا علیه السلام کسی حق دخالت در امر ازدواج آنان را ندارد، </w:t>
      </w:r>
      <w:bookmarkStart w:id="589" w:name="pg15472_155455"/>
    </w:p>
    <w:p>
      <w:pPr>
        <w:pStyle w:val="BookText"/>
        <w:rPr/>
      </w:pPr>
      <w:bookmarkEnd w:id="589"/>
      <w:r>
        <w:rPr>
          <w:rFonts w:ascii="IRNazanin" w:hAnsi="IRNazanin" w:eastAsia="IRNazanin"/>
          <w:color w:val="111111"/>
          <w:sz w:val="28"/>
          <w:sz w:val="28"/>
          <w:szCs w:val="28"/>
          <w:rtl w:val="true"/>
          <w:lang w:bidi="fa-IR"/>
        </w:rPr>
        <w:t xml:space="preserve">چون وی به امر ازدواج خانواده اش آگاه تر </w:t>
      </w:r>
      <w:r>
        <w:rPr>
          <w:rStyle w:val="FootnoteAnchor"/>
          <w:rtl w:val="true"/>
        </w:rPr>
        <w:footnoteReference w:id="31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همسرانم شوهر کنند، حق بازگشت ندارند مگر آن که علی</w:t>
      </w:r>
    </w:p>
    <w:p>
      <w:pPr>
        <w:pStyle w:val="BookText"/>
        <w:rPr/>
      </w:pPr>
      <w:r>
        <w:rPr>
          <w:rFonts w:ascii="IRNazanin" w:hAnsi="IRNazanin" w:eastAsia="IRNazanin"/>
          <w:color w:val="111111"/>
          <w:sz w:val="28"/>
          <w:sz w:val="28"/>
          <w:szCs w:val="28"/>
          <w:rtl w:val="true"/>
          <w:lang w:bidi="fa-IR"/>
        </w:rPr>
        <w:t xml:space="preserve">بخواهد؛ دخترانم هم این گونه اند؟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وصیت دیگری در این دو کتاب هست که شباهت زیادی به وصیت پیشین</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در این متن هم به نقل از امام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دخترانم ازدواج کرد، در اموال من حقی نخواهد داشت، مگر آن که به خانه پدر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فرزندان دختری ام در این اموال حقی</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مطلب جالب توجه این که آنچه از وصیت های ائمه در دست است، از امام كاظم علیه السلام نقل شده و کلینی آن ها را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اَلتَّبِيِّ وَ فَاطِمَهُ وَ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وصاياهم آورده است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آنچه امام کاظم علیه السلام درباره دختران خود فرموده، در وصایای دیگر ائمه به</w:t>
      </w:r>
    </w:p>
    <w:p>
      <w:pPr>
        <w:pStyle w:val="BookText"/>
        <w:rPr/>
      </w:pPr>
      <w:r>
        <w:rPr>
          <w:rFonts w:ascii="IRNazanin" w:hAnsi="IRNazanin" w:eastAsia="IRNazanin"/>
          <w:color w:val="111111"/>
          <w:sz w:val="28"/>
          <w:sz w:val="28"/>
          <w:szCs w:val="28"/>
          <w:rtl w:val="true"/>
          <w:lang w:bidi="fa-IR"/>
        </w:rPr>
        <w:t>چشم نمی خورد تا بتوان درباره آن مقایسه با تطبیقی انجام داد</w:t>
      </w:r>
      <w:r>
        <w:rPr>
          <w:rFonts w:eastAsia="IRNazanin" w:cs="IRNazanin"/>
          <w:color w:val="111111"/>
          <w:sz w:val="28"/>
          <w:szCs w:val="28"/>
          <w:rtl w:val="true"/>
          <w:lang w:bidi="fa-IR"/>
        </w:rPr>
        <w:t>.</w:t>
      </w:r>
    </w:p>
    <w:p>
      <w:pPr>
        <w:pStyle w:val="Heading4"/>
        <w:numPr>
          <w:ilvl w:val="3"/>
          <w:numId w:val="1"/>
        </w:numPr>
        <w:rPr/>
      </w:pPr>
      <w:bookmarkStart w:id="590" w:name="__RefHeading___Toc7682131_2142443653"/>
      <w:bookmarkStart w:id="591" w:name="_Toc228"/>
      <w:bookmarkEnd w:id="590"/>
      <w:r>
        <w:rPr>
          <w:rtl w:val="true"/>
        </w:rPr>
        <w:t>ب</w:t>
      </w:r>
      <w:r>
        <w:rPr>
          <w:rtl w:val="true"/>
        </w:rPr>
        <w:t xml:space="preserve">) </w:t>
      </w:r>
      <w:r>
        <w:rPr>
          <w:rtl w:val="true"/>
        </w:rPr>
        <w:t>شواهد نفی یا اثبات</w:t>
      </w:r>
      <w:bookmarkEnd w:id="59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 برای بررسی این موضوع، مراجعه به گزارش هایی است که درباره ازدواج دختران امام کاظم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تعدد دختران آن حضرت، </w:t>
      </w:r>
    </w:p>
    <w:p>
      <w:pPr>
        <w:pStyle w:val="BookText"/>
        <w:rPr/>
      </w:pPr>
      <w:r>
        <w:rPr>
          <w:rFonts w:ascii="IRNazanin" w:hAnsi="IRNazanin" w:eastAsia="IRNazanin"/>
          <w:color w:val="111111"/>
          <w:sz w:val="28"/>
          <w:sz w:val="28"/>
          <w:szCs w:val="28"/>
          <w:rtl w:val="true"/>
          <w:lang w:bidi="fa-IR"/>
        </w:rPr>
        <w:t>اگر گزارش هایی از شوهران یا فرزندان آنان یافت شود، خبر یعقوبی نقض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آثاری که فرزندان حضرت را شمارش کرده اند، جز نام آن ها مطلبی به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کتب تاریخ و انساب به چند اثر اشاره می شود</w:t>
      </w:r>
    </w:p>
    <w:p>
      <w:pPr>
        <w:pStyle w:val="BookText"/>
        <w:rPr/>
      </w:pPr>
      <w:r>
        <w:rPr>
          <w:rFonts w:ascii="IRNazanin" w:hAnsi="IRNazanin" w:eastAsia="IRNazanin"/>
          <w:color w:val="111111"/>
          <w:sz w:val="28"/>
          <w:sz w:val="28"/>
          <w:szCs w:val="28"/>
          <w:rtl w:val="true"/>
          <w:lang w:bidi="fa-IR"/>
        </w:rPr>
        <w:t xml:space="preserve">شیخ مفید در پایان زندگانی امام کاظم علیه السلام ذیل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أَوْلاَدِهِ وَ طَرَفٌ مِنْ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کبرا، فاطمه صغرا، رقیه، حکیمه، ام ابیها، رقیه صغرا، کلثم، ام جعفر، لبابه، زینب، خدیجه، عليه، آمنه، حسسنه، بریهه،</w:t>
      </w:r>
    </w:p>
    <w:p>
      <w:pPr>
        <w:pStyle w:val="BookText"/>
        <w:rPr/>
      </w:pPr>
      <w:r>
        <w:rPr>
          <w:rFonts w:ascii="IRNazanin" w:hAnsi="IRNazanin" w:eastAsia="IRNazanin"/>
          <w:color w:val="111111"/>
          <w:sz w:val="28"/>
          <w:sz w:val="28"/>
          <w:szCs w:val="28"/>
          <w:rtl w:val="true"/>
          <w:lang w:bidi="fa-IR"/>
        </w:rPr>
        <w:t>عایشه، ام سلمه، میمونه و أم كلثوم که مادران همه اینها کنیز بودند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شیخ مفید سپس آگاهی هایی درباره فرزندان امام هفتم ارائه می دهد، اما به دختران آن حضرت یا ازدواج آن ها یا شوهرانشان اشاره ای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شیوه وی همین است که در پایان زندگی هر امام، بخشی را به فرزندان او اختصاص می دهد و درباره مهم ترین فرزندان امام مطالبی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کتاب های اعلام الوری و کشف الغمه هم آمد 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پیش از این در کتاب تاریخ اهل البیت که گاه به ابن ابی ثلج و گاه به جهضمی یا دیگران نسبت داده می شود، نام پانزده نفر از دختران امام آمده و تفصیل و توضیحی درباره آنان داده نشده است</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مورخان و محدثان دیگر مانند طبرسی، ابن جوزی و اربلی هم فقط نام دختران امام را آورده اند</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نسب شناسان، ابونصر بخاری، امام کاظم علیه السلام را صاحب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می داند، اما </w:t>
      </w:r>
    </w:p>
    <w:p>
      <w:pPr>
        <w:pStyle w:val="BookText"/>
        <w:rPr/>
      </w:pPr>
      <w:r>
        <w:rPr>
          <w:rFonts w:ascii="IRNazanin" w:hAnsi="IRNazanin" w:eastAsia="IRNazanin"/>
          <w:color w:val="111111"/>
          <w:sz w:val="28"/>
          <w:sz w:val="28"/>
          <w:szCs w:val="28"/>
          <w:rtl w:val="true"/>
          <w:lang w:bidi="fa-IR"/>
        </w:rPr>
        <w:t>نامی از هیچ یک نمی برد و سخنی درباره دختران بیان نمی کند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ابن صوفی، آن حضرت را دارای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دانسته و از آنان نام برده است</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البته در غالب کتب انساب مانند جمهره، الفخری و عمده الطالب، نامی از دختران امام نیست؛ چون نسب نویسان در صدد بیان نسل و نسب افراد هستند و این موضوع، جز با اشاره به فرزندان پسر محقق نمی شود؛ از این رو، انتظار نمی رود که از</w:t>
      </w:r>
    </w:p>
    <w:p>
      <w:pPr>
        <w:pStyle w:val="BookText"/>
        <w:rPr/>
      </w:pPr>
      <w:r>
        <w:rPr>
          <w:rFonts w:ascii="IRNazanin" w:hAnsi="IRNazanin" w:eastAsia="IRNazanin"/>
          <w:color w:val="111111"/>
          <w:sz w:val="28"/>
          <w:sz w:val="28"/>
          <w:szCs w:val="28"/>
          <w:rtl w:val="true"/>
          <w:lang w:bidi="fa-IR"/>
        </w:rPr>
        <w:t>دختران ائمه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گزارش هایی که درباره ازدواج دختران امام وجود دارد، سخن</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مورد همان است که یعقوبی در ادامه نفي ازدواج دختران امام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 با قاسم بن محمد در مصر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وی قاسم، مشهور به طیب پسر محمد دیباج است و محمد دیباج فرزند امام صادق علیه السلام ؛ بنابراین ام سلمه با پسر عموی خود عقد بست تا از مصر به مکه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عقد این دو نفر در جای دیگری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 درباره فرزندان قاسم و نام مادر آنان هم کمکی به این بحث نمی کند؛ زیرا مورخان و نسب شناسان از همسر وی یا مادر فرزندانش یاد نکرده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هرویه گمان کرده اند که مادر جعفر الملک بن محمدبن عبدالله بن محمدبن عمر اطرف، زینب دختر موسی بن جعفر بوده است</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ظاهرا منظور از هرویه، اهل 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الملک که نسب او به عمر اطرف فرزند امام على علیه السلام می رسد، از حجاز به هند گریخت و در آنجا با استقبال مردم روبه رو شد و در مولتان هند به حکومت رسید و نسل او در آن دیار مشهورند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سخن فخر رازی درباره همسری زینب با پدر جعفر الملک جای دیگری یافت نشد و او هم با تردید،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الهرویه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که گویا برای خودش هم ثابت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اخبار الزينات، منسوب به یحیی بن حسن عبيدلي نسابه، فاطمه دختر امام کاظم آبا کنیه ام الذريه، همسر قاسم بن محمد دانسته شده که همراه پدر و مادرش به مصر نزد احمدبن طولون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منبع این سخن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شوشتری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اخبار الزينات که به یحیی بن حسن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می شود، ساخته معاندان و مشتمل بر مطالبی نادرست است</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هم چنین مقاله ای به بررسی این کتاب پرداخته و نویسنده پس از بررسی آن از زوایای گوناگون، انتساب کتاب را به عبیدلی نادرست می داند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این کتاب توسط کسانی ساخته شده که خواسته اند مزار زینب کبرا علیها السلام را در مصر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زیرا این کتاب، منبع اصلی برای وجود مرقد حضرت زینب در مصر است</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اخبار الزينبات نخستین بار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سید حسن محمد قاسم مصری در کشور مصر، ضمن رساله ای درباره حضرت زینب علیها السلام منتشر شده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 سپس شهرت یافت و مکرر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نویسانی که از یحیی بن الحسن علوی عبیدلی یاد کرده اند، نامی از این کتاب نبرده اند</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به این شکل در جای دیگری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سخاوی از قبر ام الذریه همسر قاسم الطیب در مصر سخن می گوید، اما از این که او دختر </w:t>
      </w:r>
    </w:p>
    <w:p>
      <w:pPr>
        <w:pStyle w:val="BookText"/>
        <w:rPr/>
      </w:pPr>
      <w:r>
        <w:rPr>
          <w:rFonts w:ascii="IRNazanin" w:hAnsi="IRNazanin" w:eastAsia="IRNazanin"/>
          <w:color w:val="111111"/>
          <w:sz w:val="28"/>
          <w:sz w:val="28"/>
          <w:szCs w:val="28"/>
          <w:rtl w:val="true"/>
          <w:lang w:bidi="fa-IR"/>
        </w:rPr>
        <w:t>امام کاظم علیه السلام است حرفی نزده، بلکه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بالتربه ايضَأ قَبْرُ اَلسَّيِّدِهِ أم الذريه زَوَّجَهُ اَلْقَاسِمُ اَلطَّيِّبِ وَ هِيَ تَحْتَ اَلْقُبْهِ الى جَانِبِ قَبْرِ وَلَدِهَا كَانَتْ مِنَ الزَّاهِدَاتِ العابِدَاتِ وهيَ مَذْكُورُهُ في طَبَقات الاشراف</w:t>
      </w:r>
    </w:p>
    <w:p>
      <w:pPr>
        <w:pStyle w:val="BookText"/>
        <w:rPr/>
      </w:pP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قبری منسوب به همسر قاسم بن محمد در مصر هست، اما این که او دختر امام کاظم علیه السلام باشد دلیل روشنی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روشن نیست سخاوی</w:t>
      </w:r>
    </w:p>
    <w:p>
      <w:pPr>
        <w:pStyle w:val="BookText"/>
        <w:rPr/>
      </w:pPr>
      <w:r>
        <w:rPr>
          <w:rFonts w:ascii="IRNazanin" w:hAnsi="IRNazanin" w:eastAsia="IRNazanin"/>
          <w:color w:val="111111"/>
          <w:sz w:val="28"/>
          <w:sz w:val="28"/>
          <w:szCs w:val="28"/>
          <w:rtl w:val="true"/>
          <w:lang w:bidi="fa-IR"/>
        </w:rPr>
        <w:t>در گذشته در اواخر قرن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را از نسخه منسوب به عبيدلي گرفته یا نسخه اخبار الزينات از کتاب سخاوی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که منشأ این اقوال، همان گزارش یعقوبی است و منظور از ام الذريه، معنای لغوی آن است یعنی مادر فرزندان قاسم؛ به خصوص که چنین کنیه ای نه تنها در ردیف دختران امام هفتم ذکر نشده، بلکه در میان عرب هم معمول نبوده و مشابه آن در نام های زنان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هیچ یک از این دو منبع برای اثبات اینکه همسر قاسم الطيب،</w:t>
      </w:r>
    </w:p>
    <w:p>
      <w:pPr>
        <w:pStyle w:val="BookText"/>
        <w:rPr/>
      </w:pPr>
      <w:r>
        <w:rPr>
          <w:rFonts w:ascii="IRNazanin" w:hAnsi="IRNazanin" w:eastAsia="IRNazanin"/>
          <w:color w:val="111111"/>
          <w:sz w:val="28"/>
          <w:sz w:val="28"/>
          <w:szCs w:val="28"/>
          <w:rtl w:val="true"/>
          <w:lang w:bidi="fa-IR"/>
        </w:rPr>
        <w:t>دختر امام هفتم بوده است، کافی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در کتاب اخبار الزينبات آمده که زینب دختر امام کاظم علیه السلام همراه شوهر خواهرش قاسم بن محمد بن جعفر الصادق به مصر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مولف کتاب، این مطلب را این گونه آورده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گفت گمان می کنم زینب دختر موسی بن جعفر علیه السلام به مصر هجرت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گویا این مطلب بر اساس گزارش یعقوبی و با توجه به آن تنظیم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زیارتگاهی منسوب به زینب دختر امام کاظم علیه السلام در اطراف اصفهان پیدا </w:t>
      </w:r>
    </w:p>
    <w:p>
      <w:pPr>
        <w:pStyle w:val="BookText"/>
        <w:rPr/>
      </w:pPr>
      <w:r>
        <w:rPr>
          <w:rFonts w:ascii="IRNazanin" w:hAnsi="IRNazanin" w:eastAsia="IRNazanin"/>
          <w:color w:val="111111"/>
          <w:sz w:val="28"/>
          <w:sz w:val="28"/>
          <w:szCs w:val="28"/>
          <w:rtl w:val="true"/>
          <w:lang w:bidi="fa-IR"/>
        </w:rPr>
        <w:t>شده که بررسی ها نشان می دهد منبع این سخن هم اعتباری ندارد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یاقوت حموی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قرانه مصر، قبری منسوب به آمنه دختر موسی بن جعفر وجود دارد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کتاب المجدی هم از وجود این قبر خبر داده است</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اما هیچ یک از این گزارش ها، به ازدواج آنان یا فرزندانشان اشاره نکرده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شنایان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عبيد الله بن امام کاظم، مشهور به ابن أم كلثوم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 کلثوم دختر امام کاظم است علیه السلام زیرا جعفر در دامان عمه اش ام کلثوم رشد یافت و این زن به منزله مادرش بود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پس این نسبت هم دلیلی بر ازدواج نیست، بلکه فرزند برادر را بزرگ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ذیل رویدادهای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نقل می کند که ام ابیها دختر موسی بن جعفر علیه السلام در این سال از دنیا رفت</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مورخان بعدی مانند ابن اثیر و ابن کثیر نیز این مطلب را به نقل از طبری آورده اند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اما هیچ یک توضیح بیشتری درباره وی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هم وجود دارد که چگونه از بین آن همه دختران امام کاظم علیه السلام فقط مرگ ام ابیها ثبت شده است؟ آیا وی ویژگی ای داشته یا از آن جا که این مورخان غالبا به ثبت تاریخ سیاسی می پردازند، ام ابیها مانند برادرانش نقشی در رویدادهای سیاسی داشته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حکیمه دختر امام کاظم علیه السلام قابله امام جواد علیه السلام بود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در جاهای دیگری مانند شهادت امام جواد علیه السلام هم از او نام برده می شود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اما در این روایت، توضیح دیگری درباره شخصیت و خانواده وی نیست</w:t>
      </w:r>
      <w:r>
        <w:rPr>
          <w:rFonts w:eastAsia="IRNazanin" w:cs="IRNazanin"/>
          <w:color w:val="111111"/>
          <w:sz w:val="28"/>
          <w:szCs w:val="28"/>
          <w:rtl w:val="true"/>
          <w:lang w:bidi="fa-IR"/>
        </w:rPr>
        <w:t xml:space="preserve">. </w:t>
      </w:r>
      <w:bookmarkStart w:id="592" w:name="pg15472_155461"/>
    </w:p>
    <w:p>
      <w:pPr>
        <w:pStyle w:val="BookText"/>
        <w:rPr/>
      </w:pPr>
      <w:bookmarkEnd w:id="592"/>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فندق، مادر حسین بن محمد بن حسین بن عیسی بن زید را دختر امام</w:t>
      </w:r>
    </w:p>
    <w:p>
      <w:pPr>
        <w:pStyle w:val="BookText"/>
        <w:rPr/>
      </w:pPr>
      <w:r>
        <w:rPr>
          <w:rFonts w:ascii="IRNazanin" w:hAnsi="IRNazanin" w:eastAsia="IRNazanin"/>
          <w:color w:val="111111"/>
          <w:sz w:val="28"/>
          <w:sz w:val="28"/>
          <w:szCs w:val="28"/>
          <w:rtl w:val="true"/>
          <w:lang w:bidi="fa-IR"/>
        </w:rPr>
        <w:t>كاظم علیه السلام دانسته است</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اما این مطلب خبری واحد است که در منبع دیگری نیامده و ابن فندق هم با اطمینان از آن خبر نداده است، بلکه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گویند که مادر او دختر موسی کاظم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اعتمادی به این سخن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از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هاشمیه مولاه رقیه بنت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در این جا نیز نام یکی از دختران امام کاظم علیه السلام آمده، اما می دانیم که وجود مولا برای زن، ارتباطی با ازدواج او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فروع فقهی، پرسشی از امام رضا علیه السلام درباره خواجگان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افراد بر دختران امام کاظم علیه السلام وارد می شدند در حالی که آنان پوششی نداشتند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قطع نظر از صحت و سقم خبر و بحث فقهی آن، این جا هم نامی از دختران امام برده شده و نامی از خانواده و شوهران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همه اخبار یا گزارش هایی است که درباره دختران امام کاظم علیه السلام یافتیم و گمان بر این است که جز این، مطلبی درباره آن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شواهد، هیچ یک دلیلی بر وجود همسر یا ازدواج یکی از دختران نیست؛ زیرا برخی از آن ها اساسا ازدواجی را گزارش نمی کنند و برخی هم که بر ازدواج دلالت دارند، از نظر منبع ضعیف هستند</w:t>
      </w:r>
      <w:r>
        <w:rPr>
          <w:rFonts w:eastAsia="IRNazanin" w:cs="IRNazanin"/>
          <w:color w:val="111111"/>
          <w:sz w:val="28"/>
          <w:szCs w:val="28"/>
          <w:rtl w:val="true"/>
          <w:lang w:bidi="fa-IR"/>
        </w:rPr>
        <w:t>.</w:t>
      </w:r>
    </w:p>
    <w:p>
      <w:pPr>
        <w:pStyle w:val="Heading4"/>
        <w:numPr>
          <w:ilvl w:val="3"/>
          <w:numId w:val="1"/>
        </w:numPr>
        <w:rPr/>
      </w:pPr>
      <w:bookmarkStart w:id="593" w:name="__RefHeading___Toc7682133_2142443653"/>
      <w:bookmarkStart w:id="594" w:name="_Toc229"/>
      <w:bookmarkEnd w:id="593"/>
      <w:r>
        <w:rPr>
          <w:rtl w:val="true"/>
        </w:rPr>
        <w:t>ج</w:t>
      </w:r>
      <w:r>
        <w:rPr>
          <w:rtl w:val="true"/>
        </w:rPr>
        <w:t xml:space="preserve">) </w:t>
      </w:r>
      <w:r>
        <w:rPr>
          <w:rtl w:val="true"/>
        </w:rPr>
        <w:t>تحلیل و بررسی</w:t>
      </w:r>
      <w:bookmarkEnd w:id="594"/>
    </w:p>
    <w:p>
      <w:pPr>
        <w:pStyle w:val="Heading5"/>
        <w:numPr>
          <w:ilvl w:val="4"/>
          <w:numId w:val="1"/>
        </w:numPr>
        <w:rPr/>
      </w:pPr>
      <w:bookmarkStart w:id="595" w:name="__RefHeading___Toc7682135_2142443653"/>
      <w:bookmarkStart w:id="596" w:name="_Toc230"/>
      <w:bookmarkEnd w:id="595"/>
      <w:r>
        <w:rPr>
          <w:rtl w:val="true"/>
        </w:rPr>
        <w:t>اشاره</w:t>
      </w:r>
      <w:bookmarkEnd w:id="596"/>
    </w:p>
    <w:p>
      <w:pPr>
        <w:pStyle w:val="BookText"/>
        <w:rPr/>
      </w:pPr>
      <w:r>
        <w:rPr>
          <w:rFonts w:ascii="IRNazanin" w:hAnsi="IRNazanin" w:eastAsia="IRNazanin"/>
          <w:color w:val="111111"/>
          <w:sz w:val="28"/>
          <w:sz w:val="28"/>
          <w:szCs w:val="28"/>
          <w:rtl w:val="true"/>
          <w:lang w:bidi="fa-IR"/>
        </w:rPr>
        <w:t>اکنون چند دسته مطلب در اختیار ماست</w:t>
      </w:r>
    </w:p>
    <w:p>
      <w:pPr>
        <w:pStyle w:val="BookText"/>
        <w:rPr/>
      </w:pPr>
      <w:r>
        <w:rPr>
          <w:rFonts w:ascii="IRNazanin" w:hAnsi="IRNazanin" w:eastAsia="IRNazanin"/>
          <w:color w:val="111111"/>
          <w:sz w:val="28"/>
          <w:sz w:val="28"/>
          <w:szCs w:val="28"/>
          <w:rtl w:val="true"/>
          <w:lang w:bidi="fa-IR"/>
        </w:rPr>
        <w:t>اول آن که یعقوبی به صراحت، ازدواج دختران امام کاظم علیه السلام را منتفی و علت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وصیت پدرشان 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وصیت نامه آن حضرت در كافی و عيون الاخبار، ازدواج آنان را به اجازه امام رضا علیه السلام مشروط کرده و البته نسبت به اصل آن نهی یا منعی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گزارش های مستقیم یا غیرمستقیم از همسری دختران امام با برخی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مستقیم آن که صریحا سخن از ازدواج زده شده و منظور از غیر مستقیم، اشاره به فرزندی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نتیجه گرفتیم که هیچ گزارشی از ازدواج یکی از دختران امام یا وجود فرزندی برای یکی از ایشان، قابل اعتماد و اعتبار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و تحلیل این اقوال و روایات، می توان گفت که امام کاظم علیه السلام بر اساس سیره مشخص معصومان و تأكيد اسلام بر این سنت، از ازدواج دخترانش منع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وصیت نامه، شرطی برای این ازدواج ها قرار دادند که این شرط مخالفتی با قرآن و سنت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اتفاق افتاد، ازدواج نکردن آن ها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باقی می ماند، سخن یعقوبی و علت ازدواج نکردن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بر این است که یعقوبی در نقل مطلب، قدری به خطا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وصیت فرمود که دخترانش جز با اجازه امام رضا علیه السلام شوهر نکنند ولی اوضاع به گونه ای شد که آنان شوهر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تصریح وصیت امام نیست، بلکه از آن برداشت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مشروط کردن ازدواج دختران به اذن برادرشان، این نتیجه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این که یعقوبی همین مطلب را با تفاوت و قدری خطا نقل کرده، شواهدی است که نشان می دهد وی روایاتی از محافل امامیه گرفته، در حالی که دیگر مورخان این اخبار را نیاورده اند؛ مثل سخنی از ابوذر که بر اساس عقاید شیعه امامیه است و دیگران به ندرت آن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اشاره به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 اللة اضطفی آدم و نوح و آل إبراهيم و آل عمران على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تجلیل از امام على علیه السلام ، آن حضرت را وصی حضرت محمد صلی الله علیه و آله و وارث علم او می داند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که را خدا خواسته بود انتخاب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w:t>
      </w:r>
      <w:bookmarkStart w:id="597" w:name="pg15472_155463"/>
    </w:p>
    <w:p>
      <w:pPr>
        <w:pStyle w:val="BookText"/>
        <w:rPr/>
      </w:pPr>
      <w:bookmarkEnd w:id="597"/>
      <w:r>
        <w:rPr>
          <w:rFonts w:ascii="IRNazanin" w:hAnsi="IRNazanin" w:eastAsia="IRNazanin"/>
          <w:color w:val="111111"/>
          <w:sz w:val="28"/>
          <w:sz w:val="28"/>
          <w:szCs w:val="28"/>
          <w:rtl w:val="true"/>
          <w:lang w:bidi="fa-IR"/>
        </w:rPr>
        <w:t>اختلاف نمی کردند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این مطلب در دیگر کتب تاریخ سیاسی صدر اسلام یافت نشد ولی در منابع شیعه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سخن مالک اشتر هنگام بیعت با امیر مؤمنان علیه السلام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وَصَّى اَلْأَوْصِيَاءَ وَ وَارِثُ عِلْمُ اَلْأَنْبِيَاءِ </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این هم به منابع شیعی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بن مسهر از مبغوضان بنی امیه بود که به دلیل تشیع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يعقوبی تنها مورخی است که از او به تصحیف نام می برد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این نمونه ها، به خوبی نشان می دهد که این مورخ شیعی امامی، این روایات را متأثر از منابع و محافل علمی و حدیثی امامیه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ذکر نکردن اسناد، هم چنین تحریف و تصحیف ها در کتاب یعقوبی و اشکالات ناشی از منحصر بودن نسخه آن، این احتمال را تقویت می کند که وی مطلبی جز آنچه در وصیت امام کاظم بود، در نظر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دو عبارت و نزدیک بودن آنها به یکدیگر، احتمال این خطا را تأیید</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تاریخ یعقوبی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 مُوسِيُّ بْنُ جَعْفَرٍ اَلاّ تَتَزَوَّجُ بَنَاتُهُ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وصیت نامه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کافي و عيون الاخبار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يُزَوِّجُ بَنَاتي أحَدٌ مِن إِخْوَتِهِنَّ مِن اُمَّهاتِهِنَّ وَلا سُلطانٌ وَ لا عَمٌ عُمِلَ لَهُنَّ إِلاَّ بِرَأيِهِ وَ مَشُورَتِهِ فان فَعَلُوا غَيْرَ ذَلِكَ فَقَدْ خَالَفُوا اللَّهَ وَ رَسُولَهُ وَ جَاهَدُوهُ في مُلْكِهِ وهُوَ أعرَفُ بِمَنَاكِحِ قَوْمِهِ </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7682137_2142443653"/>
      <w:bookmarkStart w:id="599" w:name="_Toc231"/>
      <w:bookmarkEnd w:id="598"/>
      <w:r>
        <w:rPr>
          <w:rtl w:val="true"/>
        </w:rPr>
        <w:t>علت ازدواج نکردن دختران امام</w:t>
      </w:r>
      <w:bookmarkEnd w:id="59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آنچه گفتیم درست باشد و دختران امام کاظم علیه السلام ازدواج نکرده باشند، درباره علت این کار فرضیه ها و احتمالاتی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به ذهن </w:t>
      </w:r>
    </w:p>
    <w:p>
      <w:pPr>
        <w:pStyle w:val="BookText"/>
        <w:rPr/>
      </w:pPr>
      <w:r>
        <w:rPr>
          <w:rFonts w:ascii="IRNazanin" w:hAnsi="IRNazanin" w:eastAsia="IRNazanin"/>
          <w:color w:val="111111"/>
          <w:sz w:val="28"/>
          <w:sz w:val="28"/>
          <w:szCs w:val="28"/>
          <w:rtl w:val="true"/>
          <w:lang w:bidi="fa-IR"/>
        </w:rPr>
        <w:t xml:space="preserve">می رسد بیش از فرضیه و احتمال نیست؛ زیرا دلایل محکمی همراه آن نیست </w:t>
      </w:r>
      <w:r>
        <w:rPr>
          <w:rStyle w:val="FootnoteAnchor"/>
          <w:rtl w:val="true"/>
        </w:rPr>
        <w:footnoteReference w:id="349"/>
      </w:r>
      <w:r>
        <w:rPr>
          <w:rFonts w:ascii="IRNazanin" w:hAnsi="IRNazanin" w:eastAsia="IRNazanin"/>
          <w:color w:val="111111"/>
          <w:sz w:val="28"/>
          <w:sz w:val="28"/>
          <w:szCs w:val="28"/>
          <w:rtl w:val="true"/>
          <w:lang w:bidi="fa-IR"/>
        </w:rPr>
        <w:t>تا بتوان آن را به منزله فرضیه ای علمی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امام بر نکته ای تأکید شده که می تواند راه گشا و کلیدی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دختری ازدواج کرد، دیگر حقی در اموال پدر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این امر بر ما پوشیده است و نمی دانیم چرا آن حضرت با وجود اموال فراوان، استفاده آن ها را برای دختران شوهردار خود منع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وصیت نامه استفاده می شود که حساسیتی درباره ازدواج دختران آن حضرت، وجود داشته که ایشان چنین توصیه هایی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فقط امام رضا علیه السلام حق شوهر دادن آنان را دارد و این که اگر ازدواج کردند، حقی در اموال آن حضرت نخواهند داشت، مطالبی است که نشان دهنده خصوصیتی درباره ازدواج دختران آن حضرت است؛ در صورتی که فرزندان امام از کنیزان متعدد بوده اند و هر یک یا چند دختر، برادرانی از مادر جداگانه داشته اند که امور آن ها را سر پرستی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گویا نتیجه ای که از این وصیت به دست آمد، این بود که دختران برای محروم نشدن از حقوق مادی و اموال منقول و غیر منقول پدر، به ازدواج تن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آنکه دختران امام از کنیزان متعدد به شمار آمده و هنگام شهادت آن حضرت، در کودکی یا سنین زیر بلوغ بوده اند، این احتمال هست که تا زمان شهادت امام رضا علیه السلام یعنی بیست سال پس از شهادت پدرشان، سن آنان مقتضی ازدواج نبود و پس از شهادت برادرشان نیز خلاف وصیت صریح پدر عمل می شد، از این رو شوهر نکردند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سخت گیری امام به علت برخی سوء استفاده های مخالفان </w:t>
      </w:r>
    </w:p>
    <w:p>
      <w:pPr>
        <w:pStyle w:val="BookText"/>
        <w:rPr/>
      </w:pPr>
      <w:r>
        <w:rPr>
          <w:rFonts w:ascii="IRNazanin" w:hAnsi="IRNazanin" w:eastAsia="IRNazanin"/>
          <w:color w:val="111111"/>
          <w:sz w:val="28"/>
          <w:sz w:val="28"/>
          <w:szCs w:val="28"/>
          <w:rtl w:val="true"/>
          <w:lang w:bidi="fa-IR"/>
        </w:rPr>
        <w:t>حضرت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فرضیه نیز بر این فرضیه مبتنی است که ثابت شود سفر حضرت معصومه علیه السلام به طرف مرو، در پی خواستگاری مأمون از ایشان بود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این مطلب نیز در منابع معتبر و متقدم نیامده است تا بتوان بر آن اساس چنین گمانی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دلایل دیگری هم ذکر شده که قابل نقد و گفت و گوست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یکی سخن نویسنده تاریخ قم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رضائیه دختران خود را به شوهر نمی دادند؛ زیرا که کسی که همسر و هم کفو ایشان بوده باشد نمی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نمی تواند درست باشد؛ چون در زندگی فرزندان ائمه قبل و بعد از امام هفتم چنین چیزی یافت نمی شود و حتی گاه آن ها با افرادی ازدواج کرده اند که از دشمنان یا دست کم مخالفان امامت اهل بیت علیهم السلام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دختران پیامبر صلی الله علیه و آله و امیر مومنان علیه السلام با افرادی معلوم الحال ازدواج سکینه دختر امام حسین علیه السلام با افرادی از خاندان زبیر به ویژه مصعب، نمونه کوچکی از عدم همتایی در فرهنگ و عقیده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گفته می شود خفقان و اختناق در عصر هارون، به حدی بود که کسی جرأت نداشت با دختران امام کاظم علیه السلام ازدواج کند و دامادها در خطر شدیدی بودند</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این مطلب هم از نظر تاریخی نمی تواند تأیید شود؛ زیرا اولا ائمه شیعه پیوسته توسط حاکمان اموی و عباسی تحت نظر بوده و در وضعیت خفقان به سر می برده اند و هیچ گاه مسائل خانوادگی آنان تحت الشعاع این وضعیت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اگر وضعیت خاص دوران امام کاظم علیه السلام را بپذیریم، این وضعیت در مدت هفده سال امامت حضرت رضا علیه السلام و حضور آن حضرت در </w:t>
      </w:r>
      <w:bookmarkStart w:id="600" w:name="pg15472_155466"/>
    </w:p>
    <w:p>
      <w:pPr>
        <w:pStyle w:val="BookText"/>
        <w:rPr/>
      </w:pPr>
      <w:bookmarkEnd w:id="600"/>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شهادت پدر تا اواخر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خروج به سمت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و اوضاع به گونه ای بود که آن حضرت بر خلاف معمول ائمه پیش از خود، حتی امامتش را اعلام کرد و تعجب شیعیانش را برانگیخت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ثالثا خفقان و سخت گیری هر چه هم زیاد باشد، به گونه ای نیست که هیچ یک نتواند به این خاندان نزدیک شود و از حدود پانزده دختر امام، </w:t>
      </w:r>
      <w:r>
        <w:rPr>
          <w:rStyle w:val="FootnoteAnchor"/>
          <w:rtl w:val="true"/>
        </w:rPr>
        <w:footnoteReference w:id="354"/>
      </w:r>
      <w:r>
        <w:rPr>
          <w:rFonts w:ascii="IRNazanin" w:hAnsi="IRNazanin" w:eastAsia="IRNazanin"/>
          <w:color w:val="111111"/>
          <w:sz w:val="28"/>
          <w:sz w:val="28"/>
          <w:szCs w:val="28"/>
          <w:rtl w:val="true"/>
          <w:lang w:bidi="fa-IR"/>
        </w:rPr>
        <w:t>هیچ کدام نتوانند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خانواده پر جمعیت امام چگونه زندگی می کردند؟ به هر حال افرادی از فامیل و خویشاوندان نزدیک هستند که بتوانند با اینان وصلت کنند؛ در حالی که هیچ گزارشی از دستگیری یا سخت گیری نسبت به منسوبان امام یا خانواده ایشان دیده نشد</w:t>
      </w:r>
      <w:r>
        <w:rPr>
          <w:rFonts w:eastAsia="IRNazanin" w:cs="IRNazanin"/>
          <w:color w:val="111111"/>
          <w:sz w:val="28"/>
          <w:szCs w:val="28"/>
          <w:rtl w:val="true"/>
          <w:lang w:bidi="fa-IR"/>
        </w:rPr>
        <w:t>.</w:t>
      </w:r>
    </w:p>
    <w:p>
      <w:pPr>
        <w:pStyle w:val="Heading3"/>
        <w:numPr>
          <w:ilvl w:val="2"/>
          <w:numId w:val="1"/>
        </w:numPr>
        <w:rPr/>
      </w:pPr>
      <w:bookmarkStart w:id="601" w:name="__RefHeading___Toc7682139_2142443653"/>
      <w:bookmarkStart w:id="602" w:name="_Toc232"/>
      <w:bookmarkEnd w:id="601"/>
      <w:r>
        <w:rPr>
          <w:rtl w:val="true"/>
        </w:rPr>
        <w:t>نتیجه</w:t>
      </w:r>
      <w:bookmarkEnd w:id="60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های ما درباره اصل ازدواج دختران امام کاظم علیه السلام کامل نیست و به تبع آن ازدواج نکردن ایشان، به روشنی معلوم و قابل اظهار نظر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یعقوبی در این باره صریح است و وصیت نامه امام نیز ابهام را برطرف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مراجعه به منابع تاریخی و روایی، خبری درست و مورد اعتماد از ازدواج ایشان به ثبت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مقاله حاضر نتوانسته تحقیق و بررسی در این موضوع را به اتمام رساند، پیش در آمدی خواهد بود برای بررسی های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به این نکته توجه می دهد که سخن تاریخ نگارانی چون یعقوبی یا قمی، به راحتی قابل رد نیست و در نقد آن با استناد به برخی باورهای کلامی یا روایات مشهور نباید شتاب کرد</w:t>
      </w:r>
      <w:r>
        <w:rPr>
          <w:rFonts w:eastAsia="IRNazanin" w:cs="IRNazanin"/>
          <w:color w:val="111111"/>
          <w:sz w:val="28"/>
          <w:szCs w:val="28"/>
          <w:rtl w:val="true"/>
          <w:lang w:bidi="fa-IR"/>
        </w:rPr>
        <w:t xml:space="preserve">. </w:t>
      </w:r>
      <w:bookmarkStart w:id="603" w:name="pg15472_155467"/>
    </w:p>
    <w:p>
      <w:pPr>
        <w:pStyle w:val="Heading3"/>
        <w:numPr>
          <w:ilvl w:val="2"/>
          <w:numId w:val="1"/>
        </w:numPr>
        <w:rPr/>
      </w:pPr>
      <w:bookmarkStart w:id="604" w:name="__RefHeading___Toc7682141_2142443653"/>
      <w:bookmarkStart w:id="605" w:name="_Toc233"/>
      <w:bookmarkEnd w:id="603"/>
      <w:bookmarkEnd w:id="604"/>
      <w:r>
        <w:rPr>
          <w:rtl w:val="true"/>
        </w:rPr>
        <w:t>منابع</w:t>
      </w:r>
      <w:bookmarkEnd w:id="6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الثلج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أهل البيت،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البيت،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الصوفي، محمد عمری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المجدي في أنساب الطالبيين،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آیت الله مرعشی،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عنبه، جمال الدین احمد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عمده الطالب في انساب آل ابی طالب،</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انصاریان،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دمشقی، ابولفداء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البدایه و النهایه،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p>
    <w:p>
      <w:pPr>
        <w:pStyle w:val="BookText"/>
        <w:rPr/>
      </w:pP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رضی،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ابونصر، سرالسلسله العلويه،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رضی،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تهرانی، آقابزرگ، الذریعه الی تصانیف الشیعه،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دارالاضواء، بی تاب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جزری، علی 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الكامل في التاريخ،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يحيى، عبیدلی، اخبار الزينبات،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محمدجواد مرعشی نجفی،</w:t>
      </w:r>
    </w:p>
    <w:p>
      <w:pPr>
        <w:pStyle w:val="BookText"/>
        <w:rPr/>
      </w:pP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 یاقوت بن عبدالله، معجم البلدان،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w:t>
      </w:r>
    </w:p>
    <w:p>
      <w:pPr>
        <w:pStyle w:val="BookText"/>
        <w:rPr/>
      </w:pP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نجاشی، تحقيق آیت الله شبیری زنجانی،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النشر الاسلامی،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زاهدی، سید یاسین، بررسی احوال فرزندان امام موسی کاظم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 xml:space="preserve">جامعه المصطفی،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بن جوزی، تذکره الخواص،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رضی،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سخاوی، علی بن احمد، تحفه الاحباب و بغيه الطلاب في الخطط و المزارات،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الكليات الازهريه،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قاضی نورالله، احقاق الحق،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w:t>
      </w:r>
    </w:p>
    <w:p>
      <w:pPr>
        <w:pStyle w:val="BookText"/>
        <w:rPr/>
      </w:pP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محمدتقی، رساله في تواريخ النبي و الآل،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w:t>
      </w:r>
    </w:p>
    <w:p>
      <w:pPr>
        <w:pStyle w:val="BookText"/>
        <w:rPr/>
      </w:pPr>
      <w:r>
        <w:rPr>
          <w:rFonts w:ascii="IRNazanin" w:hAnsi="IRNazanin" w:eastAsia="IRNazanin"/>
          <w:color w:val="111111"/>
          <w:sz w:val="28"/>
          <w:sz w:val="28"/>
          <w:szCs w:val="28"/>
          <w:rtl w:val="true"/>
          <w:lang w:bidi="fa-IR"/>
        </w:rPr>
        <w:t xml:space="preserve">مدرسین،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قاموس الرجال،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عیون اخبارالرضا،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 تحقیق جواد قیومی؛</w:t>
      </w:r>
    </w:p>
    <w:p>
      <w:pPr>
        <w:pStyle w:val="BookText"/>
        <w:rPr/>
      </w:pPr>
      <w:r>
        <w:rPr>
          <w:rFonts w:ascii="IRNazanin" w:hAnsi="IRNazanin" w:eastAsia="IRNazanin"/>
          <w:color w:val="111111"/>
          <w:sz w:val="28"/>
          <w:sz w:val="28"/>
          <w:szCs w:val="28"/>
          <w:rtl w:val="true"/>
          <w:lang w:bidi="fa-IR"/>
        </w:rPr>
        <w:t xml:space="preserve">بی جان موسسه نشر الفقاهه،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ارشاد،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نشر موسسه آل البيت لاحياء</w:t>
      </w:r>
    </w:p>
    <w:p>
      <w:pPr>
        <w:pStyle w:val="BookText"/>
        <w:rPr/>
      </w:pPr>
      <w:r>
        <w:rPr>
          <w:rFonts w:ascii="IRNazanin" w:hAnsi="IRNazanin" w:eastAsia="IRNazanin"/>
          <w:color w:val="111111"/>
          <w:sz w:val="28"/>
          <w:sz w:val="28"/>
          <w:szCs w:val="28"/>
          <w:rtl w:val="true"/>
          <w:lang w:bidi="fa-IR"/>
        </w:rPr>
        <w:t xml:space="preserve">التراث،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إعلام الوری بأعلام الهدی،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نشر</w:t>
      </w:r>
    </w:p>
    <w:p>
      <w:pPr>
        <w:pStyle w:val="BookText"/>
        <w:rPr/>
      </w:pPr>
      <w:r>
        <w:rPr>
          <w:rFonts w:ascii="Amiri" w:hAnsi="Amiri" w:eastAsia="Amiri" w:cs="Amiri"/>
          <w:color w:val="111111"/>
          <w:sz w:val="28"/>
          <w:sz w:val="28"/>
          <w:szCs w:val="28"/>
          <w:rtl w:val="true"/>
          <w:lang w:bidi="ar-SA"/>
        </w:rPr>
        <w:t xml:space="preserve">موسسه آل البيت لاحياء التراث،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الأمم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p>
    <w:p>
      <w:pPr>
        <w:pStyle w:val="BookText"/>
        <w:rPr/>
      </w:pPr>
      <w:r>
        <w:rPr>
          <w:rFonts w:ascii="IRNazanin" w:hAnsi="IRNazanin" w:eastAsia="IRNazanin"/>
          <w:color w:val="111111"/>
          <w:sz w:val="28"/>
          <w:sz w:val="28"/>
          <w:szCs w:val="28"/>
          <w:rtl w:val="true"/>
          <w:lang w:bidi="fa-IR"/>
        </w:rPr>
        <w:t>محمد ابو الفضل ابراهیم،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التراث العربی، بی تا</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عطاردی، عزیزالله، مسندالامام الكاظم،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فاطمی، سید حسن، بررسی اعتبار کتاب اخبار الزينبات، مجله کتاب های</w:t>
      </w:r>
    </w:p>
    <w:p>
      <w:pPr>
        <w:pStyle w:val="BookText"/>
        <w:rPr/>
      </w:pPr>
      <w:r>
        <w:rPr>
          <w:rFonts w:ascii="IRNazanin" w:hAnsi="IRNazanin" w:eastAsia="IRNazanin"/>
          <w:color w:val="111111"/>
          <w:sz w:val="28"/>
          <w:sz w:val="28"/>
          <w:szCs w:val="28"/>
          <w:rtl w:val="true"/>
          <w:lang w:bidi="fa-IR"/>
        </w:rPr>
        <w:t xml:space="preserve">اسلامی، 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الشجره المباركه في انساب الطالبيه،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آیت الله مرعشی،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گیلانی، محممهدی، انوار پراکنده،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باقر شريف، حياه الإمام موسی بن جعفر علیه السلام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البلاغه،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حسن بن محمد بن حسن، تاریخ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در </w:t>
      </w: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حسن بن</w:t>
      </w:r>
    </w:p>
    <w:p>
      <w:pPr>
        <w:pStyle w:val="BookText"/>
        <w:rPr/>
      </w:pPr>
      <w:r>
        <w:rPr>
          <w:rFonts w:ascii="IRNazanin" w:hAnsi="IRNazanin" w:eastAsia="IRNazanin"/>
          <w:color w:val="111111"/>
          <w:sz w:val="28"/>
          <w:sz w:val="28"/>
          <w:szCs w:val="28"/>
          <w:rtl w:val="true"/>
          <w:lang w:bidi="fa-IR"/>
        </w:rPr>
        <w:t xml:space="preserve">على بن حسن عبد الملك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جلال الدین تهرانی،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عباس فیض، گنجينه آثار قم،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استوار،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كخاله، عمر رضا، اعلام النساء،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الرساله،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تحقیق علی اکبر غفاری،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لبيب بیضون، موسوعه کربلاء، بیروت، موسسه الاعلمی،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کنگره بزرگداشت حضرت فاطمه معصومه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نائینی قمی، محمد علی، انوار المشعشعین،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مرعشی،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 بن ابی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بی تا </w:t>
      </w:r>
      <w:r>
        <w:rPr>
          <w:rFonts w:eastAsia="IRNazanin" w:cs="IRNazanin"/>
          <w:color w:val="111111"/>
          <w:sz w:val="28"/>
          <w:szCs w:val="28"/>
          <w:rtl w:val="true"/>
          <w:lang w:bidi="fa-IR"/>
        </w:rPr>
        <w:t xml:space="preserve">. </w:t>
      </w:r>
      <w:bookmarkStart w:id="606" w:name="pg15472_155470"/>
    </w:p>
    <w:p>
      <w:pPr>
        <w:pStyle w:val="Heading2"/>
        <w:numPr>
          <w:ilvl w:val="1"/>
          <w:numId w:val="1"/>
        </w:numPr>
        <w:rPr/>
      </w:pPr>
      <w:bookmarkStart w:id="607" w:name="__RefHeading___Toc7682143_2142443653"/>
      <w:bookmarkStart w:id="608" w:name="_Toc234"/>
      <w:bookmarkEnd w:id="606"/>
      <w:bookmarkEnd w:id="607"/>
      <w:r>
        <w:rPr>
          <w:rtl w:val="true"/>
        </w:rPr>
        <w:t xml:space="preserve">وضعیت اهل بیت </w:t>
      </w:r>
      <w:r>
        <w:rPr>
          <w:rtl w:val="true"/>
        </w:rPr>
        <w:t xml:space="preserve">: </w:t>
      </w:r>
      <w:r>
        <w:rPr>
          <w:rtl w:val="true"/>
        </w:rPr>
        <w:t>در زمان امام کاظم علیه السلام</w:t>
      </w:r>
      <w:bookmarkEnd w:id="608"/>
    </w:p>
    <w:p>
      <w:pPr>
        <w:pStyle w:val="Heading3"/>
        <w:numPr>
          <w:ilvl w:val="2"/>
          <w:numId w:val="1"/>
        </w:numPr>
        <w:rPr/>
      </w:pPr>
      <w:bookmarkStart w:id="609" w:name="__RefHeading___Toc7682145_2142443653"/>
      <w:bookmarkStart w:id="610" w:name="_Toc235"/>
      <w:bookmarkEnd w:id="609"/>
      <w:r>
        <w:rPr>
          <w:rtl w:val="true"/>
        </w:rPr>
        <w:t>رمضان محمدی</w:t>
      </w:r>
      <w:bookmarkEnd w:id="6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محمدی </w:t>
      </w:r>
      <w:r>
        <w:rPr>
          <w:rStyle w:val="FootnoteAnchor"/>
          <w:rtl w:val="true"/>
        </w:rPr>
        <w:footnoteReference w:id="355"/>
      </w:r>
    </w:p>
    <w:p>
      <w:pPr>
        <w:pStyle w:val="Heading3"/>
        <w:numPr>
          <w:ilvl w:val="2"/>
          <w:numId w:val="1"/>
        </w:numPr>
        <w:rPr/>
      </w:pPr>
      <w:bookmarkStart w:id="611" w:name="__RefHeading___Toc7682147_2142443653"/>
      <w:bookmarkStart w:id="612" w:name="_Toc236"/>
      <w:bookmarkEnd w:id="611"/>
      <w:r>
        <w:rPr>
          <w:rtl w:val="true"/>
        </w:rPr>
        <w:t>چکیده</w:t>
      </w:r>
      <w:bookmarkEnd w:id="612"/>
    </w:p>
    <w:p>
      <w:pPr>
        <w:pStyle w:val="BookText"/>
        <w:rPr/>
      </w:pPr>
      <w:r>
        <w:rPr>
          <w:rFonts w:ascii="IRNazanin" w:hAnsi="IRNazanin" w:eastAsia="IRNazanin"/>
          <w:color w:val="111111"/>
          <w:sz w:val="28"/>
          <w:sz w:val="28"/>
          <w:szCs w:val="28"/>
          <w:rtl w:val="true"/>
          <w:lang w:bidi="fa-IR"/>
        </w:rPr>
        <w:t>پیامبر صلی الله علیه و آله ، در روایت معروف سفینه، اهل بیت خود را مانند کشتی نوح دانسته و مردم را به پیروی از آنان سفارش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رحلت آن حضرت، عواملی سبب کناره گیری اهل بیت از رهبری جامعه شد و طولی نکشید که امویان، حاکمیت را به دست گرفتند و اوضاع سیاسی، آنان را وارد درگیری سیاسی و نظامی با اهل 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اهل بیت در بین مسلمانان سبب شعله ور شدن احساسات و گرایش مردم به آنان و موجب تنفر از اموی 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با شعار دعوت به اهل بیت، جوهره رهبری را در مبارزه سیاسی با امويان تعریف کردند و با عشق به اهل بیت، دولت اموی را برانداختند و خود سوار بر مرکب خلافت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که با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بنی عباس مخالف بودند، مورد خشم و کینه آنان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منصور شاخه حسنی هاشمیان را به شدت سرکوب کرد و بسیاری از شخصیت های برجسته آنان را زندانی نمود یا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منصور، شاخصه حسینی اهل بیت که فرد شاخص آنان امام کاظم علیه السلام بودند، نخست مهدی عباسی و پس از آن فرزندش هارون، امام را سال ها </w:t>
      </w:r>
      <w:bookmarkStart w:id="613" w:name="pg15472_155471"/>
    </w:p>
    <w:p>
      <w:pPr>
        <w:pStyle w:val="BookText"/>
        <w:rPr/>
      </w:pPr>
      <w:bookmarkEnd w:id="613"/>
      <w:r>
        <w:rPr>
          <w:rFonts w:ascii="IRNazanin" w:hAnsi="IRNazanin" w:eastAsia="IRNazanin"/>
          <w:color w:val="111111"/>
          <w:sz w:val="28"/>
          <w:sz w:val="28"/>
          <w:szCs w:val="28"/>
          <w:rtl w:val="true"/>
          <w:lang w:bidi="fa-IR"/>
        </w:rPr>
        <w:t>زندانی کردند و در زندان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علاوه بر قتل و سرکوب علویان، از تبلیغات باطل خود دست نشستند و کسانی را برای ترویج دیدگاه های خود مبنی بر مشروعیت خلافت بنی عباسی و شکستن هیمنه اهل بیت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دامنه مجادله بین اهل بیت و بنی عباس روز به روز بیشتر شد و عباسیان سعی کردند بنی هاشم را به پذیرش حاکمیت خود ملزم سازند؛ از این رو،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برای بنی هاشم به شدت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صورت های مختلف، به مقابله با حکومت قدرتمند مهدی و پس از او با حکومت مستعجل هادی و خلافت طولانی هارون پرداختند و در موارد مختلفی، مواضع منفی خود را با گفتارها و رفتارهای سیاسی ابراز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عنوان امامی برحق از اهل بیت، سکان دار حرکت های اصلاحی پنهان و آشکار اهل بیت و پیروان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 اهل بیت علیهم السلام ، بنی هاشم علیهم السلام ، بنی عباس، علویان</w:t>
      </w:r>
    </w:p>
    <w:p>
      <w:pPr>
        <w:pStyle w:val="Heading3"/>
        <w:numPr>
          <w:ilvl w:val="2"/>
          <w:numId w:val="1"/>
        </w:numPr>
        <w:rPr/>
      </w:pPr>
      <w:bookmarkStart w:id="614" w:name="__RefHeading___Toc7682149_2142443653"/>
      <w:bookmarkStart w:id="615" w:name="_Toc237"/>
      <w:bookmarkEnd w:id="614"/>
      <w:r>
        <w:rPr>
          <w:rtl w:val="true"/>
        </w:rPr>
        <w:t>مقدمه</w:t>
      </w:r>
      <w:bookmarkEnd w:id="61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عباسیان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توانستند به حکومت ضد هاشمی امویان پایان دهند و در عرصه سیاست، سلسله جدیدی را به نام عباسیان تأسیس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عباسیان در عرصه سیاسی و دینی در ابتدای امر، نقطه تحولی مهم و سرنوشت ساز به شمار می رفت که در واکنش به انحرافات فکری و سیاسی امویان به وقوع پیوست که از تعصبات قبیله ای جاهلی سرچشمه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که در تمام دوران حاکمیت بنی امیه هر لحظه ممکن بود بازداشت، زندانی یا کشته شوند، برای مدت کوتاهی از ناحیه عباسیان امنیت یافتند، اما طولی نکشید که </w:t>
      </w:r>
      <w:bookmarkStart w:id="616" w:name="pg15472_155472"/>
    </w:p>
    <w:p>
      <w:pPr>
        <w:pStyle w:val="BookText"/>
        <w:rPr/>
      </w:pPr>
      <w:bookmarkEnd w:id="616"/>
      <w:r>
        <w:rPr>
          <w:rFonts w:ascii="IRNazanin" w:hAnsi="IRNazanin" w:eastAsia="IRNazanin"/>
          <w:color w:val="111111"/>
          <w:sz w:val="28"/>
          <w:sz w:val="28"/>
          <w:szCs w:val="28"/>
          <w:rtl w:val="true"/>
          <w:lang w:bidi="fa-IR"/>
        </w:rPr>
        <w:t>ساختار قدرت دیکتاتوری عباسیان شکل گرفت و نبرد قدرت میان عباسیان و علویان به ویژه شاخه حسنی از اهل بیت آغاز شد و اوضاع را به شدت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و آزار علویان به ویژه با تندروی برخی شخصیت های مهم حسنی، فجایع دوران اموی را با شدت بیش تر از روزگار منصور آغاز کرد و در زمان هارون شدت بخشید و تا پایان خلافت عباسی ادامه یافت</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نخست منصور شاخه حسنی را به شدت سرکوب کرد و بسیاری از شخصیت های برجسته آنان را زندانی نمود و یا به قتل رساند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بعد از منصور شاخه حسینی خاندان رسول خدا صلی الله علیه و آله که شخصیت بارز آنان امام کاظم علیه السلام بودند نخست مهدی عجل الله تعالی فرجه و پس از آن فرزندش هارون، حضرت را سال ها زندانی کردند و سپس در زندان به شهادت رساندند</w:t>
      </w:r>
      <w:r>
        <w:rPr>
          <w:rFonts w:eastAsia="IRNazanin" w:cs="IRNazanin"/>
          <w:color w:val="111111"/>
          <w:sz w:val="28"/>
          <w:szCs w:val="28"/>
          <w:rtl w:val="true"/>
          <w:lang w:bidi="fa-IR"/>
        </w:rPr>
        <w:t xml:space="preserve">. </w:t>
      </w:r>
      <w:r>
        <w:rPr>
          <w:rStyle w:val="FootnoteAnchor"/>
          <w:rtl w:val="true"/>
        </w:rPr>
        <w:footnoteReference w:id="359"/>
      </w:r>
    </w:p>
    <w:p>
      <w:pPr>
        <w:pStyle w:val="Heading3"/>
        <w:numPr>
          <w:ilvl w:val="2"/>
          <w:numId w:val="1"/>
        </w:numPr>
        <w:rPr/>
      </w:pPr>
      <w:bookmarkStart w:id="617" w:name="__RefHeading___Toc7682151_2142443653"/>
      <w:bookmarkStart w:id="618" w:name="_Toc238"/>
      <w:bookmarkEnd w:id="617"/>
      <w:r>
        <w:rPr>
          <w:rtl w:val="true"/>
        </w:rPr>
        <w:t xml:space="preserve">بازتاب حرکت اهل بیت </w:t>
      </w:r>
      <w:r>
        <w:rPr>
          <w:rtl w:val="true"/>
        </w:rPr>
        <w:t xml:space="preserve">: </w:t>
      </w:r>
      <w:r>
        <w:rPr>
          <w:rtl w:val="true"/>
        </w:rPr>
        <w:t xml:space="preserve">در فضای سیاسی </w:t>
      </w:r>
      <w:r>
        <w:rPr>
          <w:rtl w:val="true"/>
        </w:rPr>
        <w:t xml:space="preserve">- </w:t>
      </w:r>
      <w:r>
        <w:rPr>
          <w:rtl w:val="true"/>
        </w:rPr>
        <w:t>فرهنگی</w:t>
      </w:r>
      <w:bookmarkEnd w:id="61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عصر هارون از نظر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از بغرنج ترین و پرحادثه ترین دوران برای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این عصر به لحاظ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عصر طلایی خلافت عباسی بود و دامنه حکومت هارون، مقتدرترین خلیفه عباسی، بیش از سایر خلفا بر سر زمین های اسلامی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تلبس خلفای قبل از هارون به هاله های تقدس در به زیر یوغ کشاندن مردم و تن دادن آنان به ظلم و </w:t>
      </w:r>
    </w:p>
    <w:p>
      <w:pPr>
        <w:pStyle w:val="BookText"/>
        <w:rPr/>
      </w:pPr>
      <w:r>
        <w:rPr>
          <w:rFonts w:ascii="IRNazanin" w:hAnsi="IRNazanin" w:eastAsia="IRNazanin"/>
          <w:color w:val="111111"/>
          <w:sz w:val="28"/>
          <w:sz w:val="28"/>
          <w:szCs w:val="28"/>
          <w:rtl w:val="true"/>
          <w:lang w:bidi="fa-IR"/>
        </w:rPr>
        <w:t>فساد عباسیان، بیشترین سبب را در کم اثر ماندن حرکت های اصلاحی اهل بیت داشت، اما پس از قیام های محمد نفس زکیه و ابراهیم در عصر منصور، با توجه به جایگاه اهل بیت در میان مردم، احساسات بیشتر مردم به اهل بیت علیه السلام متمایل شد و موجب تنفر عمومی از خلافت عباسی و نافرمانی از آنان گشت و همین امر، عباسیان را وارد درگیری سیاسی و نظامی با اهل بیت علیه السلام کرد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بعد از خلافت منصور، دامنه مجادله بین علویان و بنی عباس روز به روز بیشتر شد و عباسیان سعی کردند، بنی هاشم را به پذیرش حاکمیت خود ملزم سازند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عده ای از علویان که گریزگاهی از این الزام عباسیان نمیدیدند، دست به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علویان، رابطه خلافت عباسی با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دوره امام کاظم علیه السلام را از همه جهات کاملا خصمانه و تیره و تار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و یا منسوبان به آنان، همه گونه آزادی سیاسی، فرهنگی و حتی اجازه فعالیت های اقتصادی را از دست دادند و زمینه همه نقش هایی را که ممکن بود در کنش های سیاسی و فرهنگی جامعه ایفا کنند، نابود گردید و حرکت های مردمی مدعیان فعال خاندان اهل بیت یکی پس از دیگری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اقتدارگرایی و بی بندو باری اخلاقی خلفای عباسی و ندیمان و وابستگان آنان، مانع از حضور هرگونه فعالیت فرهنگی و دینی اهل بیت و به ویژه مشارکت آنان در امر اداره جامعه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از نظر فرهنگ مدنی و نظام فکری، فرهنگی و دینی، آسیب های فراوانی را متحمل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های مخالف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به تدریج جذب خلافت عباسی شدند و تحت حمایت دستگاه خلافت قرار گرفتند؛ </w:t>
      </w:r>
    </w:p>
    <w:p>
      <w:pPr>
        <w:pStyle w:val="BookText"/>
        <w:rPr/>
      </w:pPr>
      <w:r>
        <w:rPr>
          <w:rFonts w:ascii="IRNazanin" w:hAnsi="IRNazanin" w:eastAsia="IRNazanin"/>
          <w:color w:val="111111"/>
          <w:sz w:val="28"/>
          <w:sz w:val="28"/>
          <w:szCs w:val="28"/>
          <w:rtl w:val="true"/>
          <w:lang w:bidi="fa-IR"/>
        </w:rPr>
        <w:t>اما علویان به برکت راهنمایی های امام کاظم علیه السلام ، هرگز در ترکیب پدیدار شده، جذب نشدند و در امتداد این حوادث، هرگز موضعی ذلیلانه اتخاذ نکردند و ستم عباسیان، عزم آنان را در راه حفظ اسلام سست نکرد؛ بانک حق طلبانه آنان پیوسته بلند بود و ارجمندترین دارایی خود یعنی جانشان را فدای دین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عباسی به ویژه در دوره اقتدار هارون، آزار آشکار دولتی و آزار نهانی علویان با نتایجی مشخص در پوششی فریبنده در نوسان بود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خودکامگی بی حد خلیفه عباسی و دیکتاتوری نظامی او، ستم بی حد به اهل بیت و طرفداران آنان حتى قشرهای عمومی و نخبگان جامعه را در پی داشت و آنان را عليه عباسیان برانگیخت و قیام ها و نهضت های خونین زیادی را سبب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قیام ها، قیام سهمگین مردی پرهیزکار و عابد از علویان به نام حسین بن على شهيد فخ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چنان با صلابت بود که شوکت و عزت عباسیان را در هم شکست و آنان را در معرض سقوط جدی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چنان خشونتی از طرف عباسیان و خليفه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شد که باید آن را شبیه ترین قیام ها به قیام سالار شهیدان کربلا دانست</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در این قیام علاوه بر کشته شدن شخصیت های مهمی از</w:t>
      </w:r>
    </w:p>
    <w:p>
      <w:pPr>
        <w:pStyle w:val="BookText"/>
        <w:rPr/>
      </w:pPr>
      <w:r>
        <w:rPr>
          <w:rFonts w:ascii="IRNazanin" w:hAnsi="IRNazanin" w:eastAsia="IRNazanin"/>
          <w:color w:val="111111"/>
          <w:sz w:val="28"/>
          <w:sz w:val="28"/>
          <w:szCs w:val="28"/>
          <w:rtl w:val="true"/>
          <w:lang w:bidi="fa-IR"/>
        </w:rPr>
        <w:t>علویان، پیامد آن دامن گیر امام نیز گشت و هادی عباسی او را آشکارا به شهادت تهدید کرد</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اوضاع نابه سامانی که از ناحیه عباسیان به اهل بیت تحمیل شد، اختلافات و انشعابات داخلی تشیع امامی، مشکل اساسی دیگری در برابر آنان بود؛ مانند روی آوردن عده ای به وقف در دوران امام کاظم علیه السلام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با دقت در وصیت امام صادق علیه السلام درباره جانشین خویش، در می یابیم که اوضاع سیاسی برای اهل بیت علیه السلام و علویان از زمان منصور به شدت در اختناق بود و این دوره، دوره محنت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درگیری آشکار عباسیان با آنان به شمار می رفت</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نتیجه این درگیری های آشکار و نهان با اهل بیت این بود که علاوه بر کشتارهای بی رحمانه خاندان پیامبر صلی الله علیه و آله سرانجام فرد شاخص آنان امام کاظم علیه السلام را در عصر خلافت هارون دستگیر کردند و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رساندند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البته در بین اهل بیت، برهان قویم و استوار امامت در سخت ترین موقعیت ها،</w:t>
      </w:r>
    </w:p>
    <w:p>
      <w:pPr>
        <w:pStyle w:val="BookText"/>
        <w:rPr/>
      </w:pPr>
      <w:r>
        <w:rPr>
          <w:rFonts w:ascii="IRNazanin" w:hAnsi="IRNazanin" w:eastAsia="IRNazanin"/>
          <w:color w:val="111111"/>
          <w:sz w:val="28"/>
          <w:sz w:val="28"/>
          <w:szCs w:val="28"/>
          <w:rtl w:val="true"/>
          <w:lang w:bidi="fa-IR"/>
        </w:rPr>
        <w:t>بهترین عملکرد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درست آنان، دشمن را به ضعف و ناتوانی وامی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سفارش علویان به صبر و اعتدال و دوری از هر گونه درگیری، آنان را از هر گونه عمل افراطی باز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دستگاه خلافت چون مستمسکی نمی یافت، به بهانه های واهی، مردان برجسته اهل بیت و از جمله امام را احضار می نمود و محدویت های جدید برای آنان ایجاد می کرد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و خلفای قبل از او، عمیقا به این نکته آگاه بودند که فعالیت های مذهبی و فکری اهل بیت و شیعیان امام کاظم علیه السلام می تواند، خلافت او را به چالش بکشاند و آن را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وجود گزارش هایی مبنی بر چرخش برخی شخصیت های برجسته اعتقادی به هواداری از علویان و عباسیان، بر این نکته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دوره های مختلف تاریخ اسلام جذابیت و شوکت اهل بیت در میان عامه مردم، موهبتی بود که گروه های دیگر از آن بی 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هارون با وجود سختی ها و فشارهای دهشتناکی که بر اهل بیت وارد می کرد، این کار نه قدرت او را استحکام بخشید و نه توانست عقیده عمومی را درباره </w:t>
      </w:r>
      <w:bookmarkStart w:id="619" w:name="pg15472_155476"/>
    </w:p>
    <w:p>
      <w:pPr>
        <w:pStyle w:val="BookText"/>
        <w:rPr/>
      </w:pPr>
      <w:bookmarkEnd w:id="619"/>
      <w:r>
        <w:rPr>
          <w:rFonts w:ascii="IRNazanin" w:hAnsi="IRNazanin" w:eastAsia="IRNazanin"/>
          <w:color w:val="111111"/>
          <w:sz w:val="28"/>
          <w:sz w:val="28"/>
          <w:szCs w:val="28"/>
          <w:rtl w:val="true"/>
          <w:lang w:bidi="fa-IR"/>
        </w:rPr>
        <w:t>شخصیت الهی و پرجذبه اهل بیت به ویژه امام کاظم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سیاست ارتشا و ارعاب را در مورد اهل بیت و پیروان آنان دنبال کرد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علی رغم فشارهای زیاد عباسی و وقوع برخی قیام های علویان در زمان امام کاظم علیه السلام آن حضرت در این برهه از زمان، شأن خود و علویان را بالاتر از سبک قیام های مرسوم زمان عباسیان می دانستند،</w:t>
      </w:r>
    </w:p>
    <w:p>
      <w:pPr>
        <w:pStyle w:val="BookText"/>
        <w:rPr/>
      </w:pPr>
      <w:r>
        <w:rPr>
          <w:rFonts w:ascii="IRNazanin" w:hAnsi="IRNazanin" w:eastAsia="IRNazanin"/>
          <w:color w:val="111111"/>
          <w:sz w:val="28"/>
          <w:sz w:val="28"/>
          <w:szCs w:val="28"/>
          <w:rtl w:val="true"/>
          <w:lang w:bidi="fa-IR"/>
        </w:rPr>
        <w:t>لذا آنان را از چنین خروج و قیامی منع می کردند</w:t>
      </w:r>
      <w:r>
        <w:rPr>
          <w:rFonts w:eastAsia="IRNazanin" w:cs="IRNazanin"/>
          <w:color w:val="111111"/>
          <w:sz w:val="28"/>
          <w:szCs w:val="28"/>
          <w:rtl w:val="true"/>
          <w:lang w:bidi="fa-IR"/>
        </w:rPr>
        <w:t xml:space="preserve">. </w:t>
      </w:r>
      <w:r>
        <w:rPr>
          <w:rStyle w:val="FootnoteAnchor"/>
          <w:rtl w:val="true"/>
        </w:rPr>
        <w:footnoteReference w:id="369"/>
      </w:r>
    </w:p>
    <w:p>
      <w:pPr>
        <w:pStyle w:val="Heading3"/>
        <w:numPr>
          <w:ilvl w:val="2"/>
          <w:numId w:val="1"/>
        </w:numPr>
        <w:rPr/>
      </w:pPr>
      <w:bookmarkStart w:id="620" w:name="__RefHeading___Toc7682153_2142443653"/>
      <w:bookmarkStart w:id="621" w:name="_Toc239"/>
      <w:bookmarkEnd w:id="620"/>
      <w:r>
        <w:rPr>
          <w:rtl w:val="true"/>
        </w:rPr>
        <w:t>در مقابل هم قرار دادن علویان</w:t>
      </w:r>
      <w:bookmarkEnd w:id="62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حیله های عباسیان در مواجهه با علویان، در مقابل هم قرار دادن و ایجاد درگیری بین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مهدی بعد از آزادی امام کاظم علیه السلام از زندان، يعقوب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کارگزاران امنیتی بنی امیه در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وزیر خود کرد و زمام امور خلافت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زیدیان را گرد آورد و آن ها را به مسئولیت های عالی حکومتی گماشت</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آنان در طول دوران خلافت مهدی، این ادعا را منتشر کردند که علی علیه السلام امام برحق پس از پیامبر، نبودند، بلکه عباس بوده، بنابراین امامت به خاندان عباس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بسیاری از فقها را از مکان های مختلف گرد آورد و آن ها را سازمان داد تا شاهد ادعای امامت عباس و مشروعیت خلافت بنی عباس باشند و بدین ترتیب بعد از تضعیف باورهای اساسی علویان، به تعقیب آنان یا هر کسی بپردازند که </w:t>
      </w:r>
    </w:p>
    <w:p>
      <w:pPr>
        <w:pStyle w:val="BookText"/>
        <w:rPr/>
      </w:pPr>
      <w:r>
        <w:rPr>
          <w:rFonts w:ascii="IRNazanin" w:hAnsi="IRNazanin" w:eastAsia="IRNazanin"/>
          <w:color w:val="111111"/>
          <w:sz w:val="28"/>
          <w:sz w:val="28"/>
          <w:szCs w:val="28"/>
          <w:rtl w:val="true"/>
          <w:lang w:bidi="fa-IR"/>
        </w:rPr>
        <w:t>ادعای حقی در خلافت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فشار عليه اهل بیت و به طور عام تر عليه علویان به حدی رسید که عده ای از آنان مجبور شدند از کوفه به استان های دوردست مانند يمن بگریزند، در چنین اوضاعی، امام کاظم علیه اسلام با رهنمود سیاست تقیه به پیروان خود، توانستند از گسستن نظام علویان جلوگیری کنند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بعد از مهدی، دو فرزندش هادی و هارون بر اساس کینه های پیشینان خویش، با حربه زور و تزویر به جنگ با علویان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هادی، حسنیان به شدت تحت مراقبت قرار گرفتند و برای این منظور، آنان ملزم شدند تا در مدینه، هر شب برای معرفی خود به دارالاماره بیایند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هادی در تعقیب طالبیان اصرار ورزید و آنان را سخت ترسانید و مقرری ها و بخشش هایی را که مهدی به آنان می داد، همه را قطع کرد و بر آنان جاسوس گماشت و به اطراف و اکناف نوشت که آنان را تعقیب کرده، نزد وی فرستند؛ لذا بسیاری به تعقیبشان برخاستند و تحريک مردم علیه ایشان بسیار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دست به دامن حسین بن على بن حسن بن حسن بن حسن بن علی بن ابی طالب شدند که مردی زاهد و با کمال از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خواستند قیام کند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قیام کرد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بریده او را همراه سایر سرهای پیروانش آوردند، موسی بن 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 حسین بن على است</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سوگند به خدا او مسلمانی صالح و شب زنده دار، امر کننده به معروف و نهی </w:t>
      </w:r>
    </w:p>
    <w:p>
      <w:pPr>
        <w:pStyle w:val="BookText"/>
        <w:rPr/>
      </w:pPr>
      <w:r>
        <w:rPr>
          <w:rFonts w:ascii="IRNazanin" w:hAnsi="IRNazanin" w:eastAsia="IRNazanin"/>
          <w:color w:val="111111"/>
          <w:sz w:val="28"/>
          <w:sz w:val="28"/>
          <w:szCs w:val="28"/>
          <w:rtl w:val="true"/>
          <w:lang w:bidi="fa-IR"/>
        </w:rPr>
        <w:t>کننده از منکر بود و در میان اهل بیت همانندی نداشت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به دنبال قيام صاحب فخ، فشارهای هادی علیه علویان به ویژه امام کاظم علیه السلام</w:t>
      </w:r>
    </w:p>
    <w:p>
      <w:pPr>
        <w:pStyle w:val="BookText"/>
        <w:rPr/>
      </w:pPr>
      <w:r>
        <w:rPr>
          <w:rFonts w:ascii="IRNazanin" w:hAnsi="IRNazanin" w:eastAsia="IRNazanin"/>
          <w:color w:val="111111"/>
          <w:sz w:val="28"/>
          <w:sz w:val="28"/>
          <w:szCs w:val="28"/>
          <w:rtl w:val="true"/>
          <w:lang w:bidi="fa-IR"/>
        </w:rPr>
        <w:t>بیش تر شد تا حدی که آن حضرت را تهدید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از تهدیدهای</w:t>
      </w:r>
    </w:p>
    <w:p>
      <w:pPr>
        <w:pStyle w:val="BookText"/>
        <w:rPr/>
      </w:pPr>
      <w:r>
        <w:rPr>
          <w:rFonts w:ascii="IRNazanin" w:hAnsi="IRNazanin" w:eastAsia="IRNazanin"/>
          <w:color w:val="111111"/>
          <w:sz w:val="28"/>
          <w:sz w:val="28"/>
          <w:szCs w:val="28"/>
          <w:rtl w:val="true"/>
          <w:lang w:bidi="fa-IR"/>
        </w:rPr>
        <w:t>هادی آگاهی یافتند، وی را نفرین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مدتی نکشید تا خبر مرگ او را</w:t>
      </w:r>
    </w:p>
    <w:p>
      <w:pPr>
        <w:pStyle w:val="BookText"/>
        <w:rPr/>
      </w:pP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دشمنی هارون با علویان نزدیک به چهارده سال امامت حضرت موسی بن جعفر علیه السلام با خلافت خلیفه سفاک عباسی هارون مقارن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مانند خلفای پیش از خود، کینه زیادی به اهل بیت علیهم السلام و علویان داشت و با قساوت تمام، کمر همت به نابودی آنان بست تا به خیال خود کار را یکسره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w:t>
      </w:r>
      <w:r>
        <w:rPr>
          <w:rStyle w:val="FootnoteAnchor"/>
          <w:rtl w:val="true"/>
        </w:rPr>
        <w:footnoteReference w:id="377"/>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برای از بین بردن علویان چنین سوگند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حَتَّامَ أَصْبِرُ عَلَى آلِ بَنِي أَبِي طَالِبٍ وَ اَللَّهِ لَأَقْتُلَنَّهُم وَ لَأَقْتُلَنَّ شِيعَتَهُمْ وَ لَأَفْعَلَنَّ وَ لَأَفْعَلَن </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علویان که از دشمنی هارون نسبت به خود آگاه بودند، از سر ناچاری و هراس، به صورت ناشناس در روستاها پراکنده گردیدند؛ با وجود این، تعداد زیادی از آنان شناسایی و سپس تبعید و یا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علاوه بر اقدامات فیزیکی علیه علویان، از نظر فرهنگی نیز تبلیغات وسیعی را بر ضد آنان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منظور، شاعران را به هجو آنان تشویق کرد</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شدت هجمه هارون بر ضد علویان، به حدی بود که تنها در یک روز حمید بن قحطبه به دستور هارون، </w:t>
      </w:r>
    </w:p>
    <w:p>
      <w:pPr>
        <w:pStyle w:val="BookText"/>
        <w:rPr/>
      </w:pPr>
      <w:r>
        <w:rPr>
          <w:rFonts w:ascii="IRNazanin" w:hAnsi="IRNazanin" w:eastAsia="IRNazanin"/>
          <w:color w:val="111111"/>
          <w:sz w:val="28"/>
          <w:sz w:val="28"/>
          <w:szCs w:val="28"/>
          <w:rtl w:val="true"/>
          <w:lang w:bidi="fa-IR"/>
        </w:rPr>
        <w:t>شصت نفر از علویان را در سیاه چالهای هارون به شهادت رساند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هارون در دشمنی خود با خاندان رسول خدا صلی الله علیه و آله به حدی شدید بود که خادم قبر سيد الشهدا را مواخذه کرد </w:t>
      </w:r>
      <w:r>
        <w:rPr>
          <w:rStyle w:val="FootnoteAnchor"/>
          <w:rtl w:val="true"/>
        </w:rPr>
        <w:footnoteReference w:id="381"/>
      </w:r>
      <w:r>
        <w:rPr>
          <w:rFonts w:ascii="IRNazanin" w:hAnsi="IRNazanin" w:eastAsia="IRNazanin"/>
          <w:color w:val="111111"/>
          <w:sz w:val="28"/>
          <w:sz w:val="28"/>
          <w:szCs w:val="28"/>
          <w:rtl w:val="true"/>
          <w:lang w:bidi="fa-IR"/>
        </w:rPr>
        <w:t>و دستور داد مرقد مطهر امام حسین علیه السلام را تخریب کنند و درخت سدری را که نزدیک قبر مطهر بود قطع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روایتی، رسول خدا صلی الله علیه و اله برنده آن درخت را لعن فرموده بودند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لبه تیز شمشیر هارون علاوه بر علویان، متوجه شخص امام کاظم علیه السلام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که به علم و فضایل حضرت کاملا آگاهی داشت و اخباری که امام از آینده فرزندان او خبر داده بودند باور داشت، آن حضرت را نیز زندانی کرد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وی در جایی، از امام به عنوان حجت و خلیفه الهی در روی زمین یاد کرده است</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هنگامی که حضرت در زندان ربيع بودند، هارون با اعتراف به عظمت امام، از ایشان به عنوان راهب بنی هاشم یاد کرد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حتی او اعتراف می کرد که آن حضرت به جانشینی رسول خدا صلی الله علیه و آله سزاوارتر است، اما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سلطنت ناز است و</w:t>
      </w:r>
    </w:p>
    <w:p>
      <w:pPr>
        <w:pStyle w:val="BookText"/>
        <w:rPr/>
      </w:pPr>
      <w:r>
        <w:rPr>
          <w:rFonts w:ascii="IRNazanin" w:hAnsi="IRNazanin" w:eastAsia="IRNazanin"/>
          <w:color w:val="111111"/>
          <w:sz w:val="28"/>
          <w:sz w:val="28"/>
          <w:szCs w:val="28"/>
          <w:rtl w:val="true"/>
          <w:lang w:bidi="fa-IR"/>
        </w:rPr>
        <w:t>خویشاوندی نمی شناسد</w:t>
      </w:r>
      <w:r>
        <w:rPr>
          <w:rFonts w:eastAsia="IRNazanin" w:cs="IRNazanin"/>
          <w:color w:val="111111"/>
          <w:sz w:val="28"/>
          <w:szCs w:val="28"/>
          <w:rtl w:val="true"/>
          <w:lang w:bidi="fa-IR"/>
        </w:rPr>
        <w:t xml:space="preserve">.» </w:t>
      </w:r>
      <w:r>
        <w:rPr>
          <w:rStyle w:val="FootnoteAnchor"/>
          <w:rtl w:val="true"/>
        </w:rPr>
        <w:footnoteReference w:id="38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در تمام مدت عمر شریف خویش، به دنبال کار عظیم پدر بزرگوارش، به سه مسأله مهم، یعنی طرح بنیادین مذهب و تربیت شاگردان پدرش، و حفظ انسجام علویان و اهل بیت به عنوان طلایه داران مذهب تشیع پرداختند تا بدین سان مذهب را روز به روز شکوفا کرده، مرزبندی دقیق و </w:t>
      </w:r>
    </w:p>
    <w:p>
      <w:pPr>
        <w:pStyle w:val="BookText"/>
        <w:rPr/>
      </w:pPr>
      <w:r>
        <w:rPr>
          <w:rFonts w:ascii="IRNazanin" w:hAnsi="IRNazanin" w:eastAsia="IRNazanin"/>
          <w:color w:val="111111"/>
          <w:sz w:val="28"/>
          <w:sz w:val="28"/>
          <w:szCs w:val="28"/>
          <w:rtl w:val="true"/>
          <w:lang w:bidi="fa-IR"/>
        </w:rPr>
        <w:t>مشخصی را از نظر فقهی و کلامی بین مذهب شیعه و سایر فرقه های انحرافی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دور و نزدیک به شدت مراقب فعالیت های علویان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کوچک ترین فعالیت های دینی آنان را سیاسی جلوه می داد و به بهانه این که در صدد تشکیل حکومت و قیام علیه او هستند، کینه های درونی خود را آشکار و آنان را زندانی می کرد</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با همه گرفتاری ها و موانعی که هارون برای ظهور شخصیت های علوی ایجاد می کرد، ویژگی های فوق العاده شخصیت آنان در جامعه، علویان را از دیگران ممتاز و حیات سیاسی را بر هارون تنگ تر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فشارهای هارون، گرایش مردم در زمان امام کاظم علیه السلام رشد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آمدن اموال زیاد از خمس در نزد امام و گرفتاری حضرت از این جهت، از این موضوع حکایت می کند</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یا تفرقه بین جماعت، از واژه های سیاسی بود که از عصر بنی امیه برای قلع و قمع مخالفان به خدمت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نیز با تمسک به همان واژه، مخالفان خود را به جوخه مرگ 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هارون بسیاری از بزرگان از اهل بیت علیه السلام را با همین مستمسک دستگیر و روانه زندان یا جوخه های مرگ کرد تا بتواند افکار عمومی جامعه را از تحریک علیه خود باز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تمسک به همین حربه، امام کاظم علیه السلام را روانه زندان کرد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نتیجه این که حکومت های ستمکار بنی امیه و بنی عباس در تمام دوران حکومت خودکامه خود، شیعیان و به ویژه اهل بیت را در سخت ترین وضعیت ممکن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و </w:t>
      </w:r>
      <w:bookmarkStart w:id="622" w:name="pg15472_155481"/>
    </w:p>
    <w:p>
      <w:pPr>
        <w:pStyle w:val="BookText"/>
        <w:rPr/>
      </w:pPr>
      <w:bookmarkEnd w:id="622"/>
      <w:r>
        <w:rPr>
          <w:rFonts w:ascii="IRNazanin" w:hAnsi="IRNazanin" w:eastAsia="IRNazanin"/>
          <w:color w:val="111111"/>
          <w:sz w:val="28"/>
          <w:sz w:val="28"/>
          <w:szCs w:val="28"/>
          <w:rtl w:val="true"/>
          <w:lang w:bidi="fa-IR"/>
        </w:rPr>
        <w:t>ستم بنی عباس به خاندان وحی، از ستم بنی امیه بیشتر دانسته شده است؛ چنان که شاعر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تَاللَّهِ مَا فَعَلَتْ عُلُوجُ أُمِّيهِ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مِعْشَارَ مَا فَعَلَتْ بَنُو اَلْعَبَّاسِ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دعبل خزاعی نیز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برای قتل عام بنی هاشم بهانه داشتند، اما برای بنی عباس عذر و</w:t>
      </w:r>
    </w:p>
    <w:p>
      <w:pPr>
        <w:pStyle w:val="BookText"/>
        <w:rPr/>
      </w:pPr>
      <w:r>
        <w:rPr>
          <w:rFonts w:ascii="IRNazanin" w:hAnsi="IRNazanin" w:eastAsia="IRNazanin"/>
          <w:color w:val="111111"/>
          <w:sz w:val="28"/>
          <w:sz w:val="28"/>
          <w:szCs w:val="28"/>
          <w:rtl w:val="true"/>
          <w:lang w:bidi="fa-IR"/>
        </w:rPr>
        <w:t>بهانه ای نمی بینم</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برای ترسیم وضعیت بحرانی اهل بیت علیهم السلام در دوره هارون، کافی است به</w:t>
      </w:r>
    </w:p>
    <w:p>
      <w:pPr>
        <w:pStyle w:val="BookText"/>
        <w:rPr/>
      </w:pPr>
      <w:r>
        <w:rPr>
          <w:rFonts w:ascii="IRNazanin" w:hAnsi="IRNazanin" w:eastAsia="IRNazanin"/>
          <w:color w:val="111111"/>
          <w:sz w:val="28"/>
          <w:sz w:val="28"/>
          <w:szCs w:val="28"/>
          <w:rtl w:val="true"/>
          <w:lang w:bidi="fa-IR"/>
        </w:rPr>
        <w:t>شخصیت های مهمی از علویان توجه شود که در این دوره به بند کشیده شدند و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بین مهم می نماید، این است که با وجود تمام بی رحمی های هارون نسبت به علویان، به هیچ وجه آنان با هارون سازش نکردند و همواره مواضع قاطع و روشنی در مقابل او داشتند</w:t>
      </w:r>
      <w:r>
        <w:rPr>
          <w:rFonts w:eastAsia="IRNazanin" w:cs="IRNazanin"/>
          <w:color w:val="111111"/>
          <w:sz w:val="28"/>
          <w:szCs w:val="28"/>
          <w:rtl w:val="true"/>
          <w:lang w:bidi="fa-IR"/>
        </w:rPr>
        <w:t xml:space="preserve">. </w:t>
      </w:r>
      <w:r>
        <w:rPr>
          <w:rStyle w:val="FootnoteAnchor"/>
          <w:rtl w:val="true"/>
        </w:rPr>
        <w:footnoteReference w:id="392"/>
      </w:r>
    </w:p>
    <w:p>
      <w:pPr>
        <w:pStyle w:val="Heading3"/>
        <w:numPr>
          <w:ilvl w:val="2"/>
          <w:numId w:val="1"/>
        </w:numPr>
        <w:rPr/>
      </w:pPr>
      <w:bookmarkStart w:id="623" w:name="__RefHeading___Toc7682155_2142443653"/>
      <w:bookmarkStart w:id="624" w:name="_Toc240"/>
      <w:bookmarkEnd w:id="623"/>
      <w:r>
        <w:rPr>
          <w:rtl w:val="true"/>
        </w:rPr>
        <w:t>راه های برخورد هارون با علویان</w:t>
      </w:r>
      <w:bookmarkEnd w:id="62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راه های گوناگونی برای مقابله با علویان پیمود؛ مانند طرح مناظرات مختلف بین عالمان سایر ادیان و فرق با افراد شاخص اهل بیت علیهم السلام </w:t>
      </w:r>
      <w:r>
        <w:rPr>
          <w:rStyle w:val="FootnoteAnchor"/>
          <w:rtl w:val="true"/>
        </w:rPr>
        <w:footnoteReference w:id="393"/>
      </w:r>
      <w:r>
        <w:rPr>
          <w:rFonts w:ascii="IRNazanin" w:hAnsi="IRNazanin" w:eastAsia="IRNazanin"/>
          <w:color w:val="111111"/>
          <w:sz w:val="28"/>
          <w:sz w:val="28"/>
          <w:szCs w:val="28"/>
          <w:rtl w:val="true"/>
          <w:lang w:bidi="fa-IR"/>
        </w:rPr>
        <w:t xml:space="preserve">و نیز زندان و شکنجه </w:t>
      </w:r>
      <w:r>
        <w:rPr>
          <w:rStyle w:val="FootnoteAnchor"/>
          <w:rtl w:val="true"/>
        </w:rPr>
        <w:footnoteReference w:id="394"/>
      </w:r>
      <w:r>
        <w:rPr>
          <w:rFonts w:ascii="IRNazanin" w:hAnsi="IRNazanin" w:eastAsia="IRNazanin"/>
          <w:color w:val="111111"/>
          <w:sz w:val="28"/>
          <w:sz w:val="28"/>
          <w:szCs w:val="28"/>
          <w:rtl w:val="true"/>
          <w:lang w:bidi="fa-IR"/>
        </w:rPr>
        <w:t xml:space="preserve">و در تنگنای اقتصادی قرار دادن اهل بیت </w:t>
      </w:r>
      <w:r>
        <w:rPr>
          <w:rStyle w:val="FootnoteAnchor"/>
          <w:rtl w:val="true"/>
        </w:rPr>
        <w:footnoteReference w:id="395"/>
      </w:r>
      <w:r>
        <w:rPr>
          <w:rFonts w:ascii="IRNazanin" w:hAnsi="IRNazanin" w:eastAsia="IRNazanin"/>
          <w:color w:val="111111"/>
          <w:sz w:val="28"/>
          <w:sz w:val="28"/>
          <w:szCs w:val="28"/>
          <w:rtl w:val="true"/>
          <w:lang w:bidi="fa-IR"/>
        </w:rPr>
        <w:t xml:space="preserve">برای نمونه، هارون در سفر به مدینه، به تمام بازماندگان صحابه بخشش های زیادی کرد، اما به هیچ کدام از </w:t>
      </w:r>
      <w:bookmarkStart w:id="625" w:name="pg15472_155482"/>
    </w:p>
    <w:p>
      <w:pPr>
        <w:pStyle w:val="BookText"/>
        <w:rPr/>
      </w:pPr>
      <w:bookmarkEnd w:id="625"/>
      <w:r>
        <w:rPr>
          <w:rFonts w:ascii="IRNazanin" w:hAnsi="IRNazanin" w:eastAsia="IRNazanin"/>
          <w:color w:val="111111"/>
          <w:sz w:val="28"/>
          <w:sz w:val="28"/>
          <w:szCs w:val="28"/>
          <w:rtl w:val="true"/>
          <w:lang w:bidi="fa-IR"/>
        </w:rPr>
        <w:t>علویان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راز این کار را از پدرش جویا شد، هارون علت آن را خوف از قیام آنان دانست</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هارون هم چنین از ارتباط مردم و شیعیان با اهل بیت به وسیله تبلیغات مسموم و دروغین جلوگیری می کرد و در صورت ناموفق بودن، برای کنترل رفت و آمدها جاسوس می گماشت</w:t>
      </w:r>
      <w:r>
        <w:rPr>
          <w:rFonts w:eastAsia="IRNazanin" w:cs="IRNazanin"/>
          <w:color w:val="111111"/>
          <w:sz w:val="28"/>
          <w:szCs w:val="28"/>
          <w:rtl w:val="true"/>
          <w:lang w:bidi="fa-IR"/>
        </w:rPr>
        <w:t>.</w:t>
      </w:r>
    </w:p>
    <w:p>
      <w:pPr>
        <w:pStyle w:val="Heading3"/>
        <w:numPr>
          <w:ilvl w:val="2"/>
          <w:numId w:val="1"/>
        </w:numPr>
        <w:rPr/>
      </w:pPr>
      <w:bookmarkStart w:id="626" w:name="__RefHeading___Toc7682157_2142443653"/>
      <w:bookmarkStart w:id="627" w:name="_Toc241"/>
      <w:bookmarkEnd w:id="626"/>
      <w:r>
        <w:rPr>
          <w:rtl w:val="true"/>
        </w:rPr>
        <w:t>اهل بیت و حاکمیت خلافت عباسی</w:t>
      </w:r>
      <w:bookmarkEnd w:id="627"/>
    </w:p>
    <w:p>
      <w:pPr>
        <w:pStyle w:val="BookText"/>
        <w:rPr/>
      </w:pPr>
      <w:r>
        <w:rPr>
          <w:rFonts w:ascii="IRNazanin" w:hAnsi="IRNazanin" w:eastAsia="IRNazanin"/>
          <w:color w:val="111111"/>
          <w:sz w:val="28"/>
          <w:sz w:val="28"/>
          <w:szCs w:val="28"/>
          <w:rtl w:val="true"/>
          <w:lang w:bidi="fa-IR"/>
        </w:rPr>
        <w:t>یکی از ویژگی های علویان و در رأس آنان ائمه اطهار، برخورد با حاکمان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طول تاریخ، در برابر ستمکاران نه سازش می کردند و نه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مبارزه و تاکتیک آنان با توجه به واقع بینی سیاسی شان، با اختلاف زمان و اوضاع تغییر می کرد، اما از مواضع خود هرگز عقب نشینی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های گوناگون مبارزه آنان با دستگاه خلافت عباسی را در قالب برخورد منفی آنان با دستگاه خلافت می توان دید که یکی از پیچیده ترین شکل های مبارزه با جریان سیاسی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منفی، قابلیت و ظرفیت زیادی در مبارزات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مبارزه، دلیل بر نفی مشروعیت نظام حاکم است و می تواند کم کم به شناخت مردم نسبت به حاکمان سیاسی و بی اعتمادی به حکومت آنان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امام با صفوان بن مهران و متقاعد کردن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همکاری نکردن باهارون نمونه تاریخی این شکل از مبارزات سیاسی است</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همکاری نکردن اهل بیت با خلفای ستمکار، و نفوذ در دستگاه خلافت برای کاهش فشارهای سیاسی و اقتصادی بر مردم از شیوه های دیگر مبارزه با دستگاه خلافت عباسی بود </w:t>
      </w:r>
      <w:r>
        <w:rPr>
          <w:rStyle w:val="FootnoteAnchor"/>
          <w:rtl w:val="true"/>
        </w:rPr>
        <w:footnoteReference w:id="398"/>
      </w:r>
      <w:r>
        <w:rPr>
          <w:rFonts w:ascii="IRNazanin" w:hAnsi="IRNazanin" w:eastAsia="IRNazanin"/>
          <w:color w:val="111111"/>
          <w:sz w:val="28"/>
          <w:sz w:val="28"/>
          <w:szCs w:val="28"/>
          <w:rtl w:val="true"/>
          <w:lang w:bidi="fa-IR"/>
        </w:rPr>
        <w:t xml:space="preserve">هم </w:t>
      </w:r>
    </w:p>
    <w:p>
      <w:pPr>
        <w:pStyle w:val="BookText"/>
        <w:rPr/>
      </w:pPr>
      <w:r>
        <w:rPr>
          <w:rFonts w:ascii="IRNazanin" w:hAnsi="IRNazanin" w:eastAsia="IRNazanin"/>
          <w:color w:val="111111"/>
          <w:sz w:val="28"/>
          <w:sz w:val="28"/>
          <w:szCs w:val="28"/>
          <w:rtl w:val="true"/>
          <w:lang w:bidi="fa-IR"/>
        </w:rPr>
        <w:t xml:space="preserve">چنین مبازره با علمای درباری </w:t>
      </w:r>
      <w:r>
        <w:rPr>
          <w:rStyle w:val="FootnoteAnchor"/>
          <w:rtl w:val="true"/>
        </w:rPr>
        <w:footnoteReference w:id="399"/>
      </w:r>
      <w:r>
        <w:rPr>
          <w:rFonts w:ascii="IRNazanin" w:hAnsi="IRNazanin" w:eastAsia="IRNazanin"/>
          <w:color w:val="111111"/>
          <w:sz w:val="28"/>
          <w:sz w:val="28"/>
          <w:szCs w:val="28"/>
          <w:rtl w:val="true"/>
          <w:lang w:bidi="fa-IR"/>
        </w:rPr>
        <w:t>و مقابله با افکار انحرافی و فرقه های نوظهور، از دیگر شیوه های مبارزه آنان با حاکمان عباسی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خلفای عباسی، موسی الهادی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خلافت رسید و با این که دولت مستعجلی داشت، و بیش از يک سال زنده نماند، </w:t>
      </w:r>
      <w:r>
        <w:rPr>
          <w:rStyle w:val="FootnoteAnchor"/>
          <w:rtl w:val="true"/>
        </w:rPr>
        <w:footnoteReference w:id="400"/>
      </w:r>
      <w:r>
        <w:rPr>
          <w:rFonts w:ascii="IRNazanin" w:hAnsi="IRNazanin" w:eastAsia="IRNazanin"/>
          <w:color w:val="111111"/>
          <w:sz w:val="28"/>
          <w:sz w:val="28"/>
          <w:szCs w:val="28"/>
          <w:rtl w:val="true"/>
          <w:lang w:bidi="fa-IR"/>
        </w:rPr>
        <w:t>اما نسبت به علویان بسیار سفاک و ستمگر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مدت خلافت کوتاه خود، علویان را به شدیدترین وجه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على شهيد فخ، به سبب ستمگری های او، قيام نمود و همراه یاران خود، به وحشتناک ترین وجه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شهدا را که بیشترین آنان از علویان بودند، بالای نیزه ها زدند و در میان شهرها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 او را برای هادی آوردند، با اشعاری علویان را به قطع رحم </w:t>
      </w:r>
      <w:r>
        <w:rPr>
          <w:rStyle w:val="FootnoteAnchor"/>
          <w:rtl w:val="true"/>
        </w:rPr>
        <w:footnoteReference w:id="401"/>
      </w:r>
      <w:r>
        <w:rPr>
          <w:rFonts w:ascii="IRNazanin" w:hAnsi="IRNazanin" w:eastAsia="IRNazanin"/>
          <w:color w:val="111111"/>
          <w:sz w:val="28"/>
          <w:sz w:val="28"/>
          <w:szCs w:val="28"/>
          <w:rtl w:val="true"/>
          <w:lang w:bidi="fa-IR"/>
        </w:rPr>
        <w:t>سرزنش کرد و امام کاظم علیه اسلام را سر منشأ قيام دانست و سوگند یاد کرد که او را خواهد کشت</w:t>
      </w:r>
    </w:p>
    <w:p>
      <w:pPr>
        <w:pStyle w:val="BookText"/>
        <w:rPr/>
      </w:pPr>
      <w:r>
        <w:rPr>
          <w:rFonts w:ascii="Amiri" w:hAnsi="Amiri" w:eastAsia="Amiri" w:cs="Amiri"/>
          <w:color w:val="111111"/>
          <w:sz w:val="28"/>
          <w:sz w:val="28"/>
          <w:szCs w:val="28"/>
          <w:rtl w:val="true"/>
          <w:lang w:bidi="ar-SA"/>
        </w:rPr>
        <w:t>وَ اللَّهِ ما خَرَجَ حُسَينٌ الاّ عَن اَمرِهِ وَلا اتَّبَعَ الا حُجَّتَهُ لأنَّهُ صَاحِبُ اَلوصِيه فِي هَذَا اَلْبَيْتِ قَتَلَنِي اَللَّهُ اَن اِبْقَيْتُ عَلَيْه ؛</w:t>
      </w:r>
    </w:p>
    <w:p>
      <w:pPr>
        <w:pStyle w:val="BookText"/>
        <w:rPr/>
      </w:pPr>
      <w:r>
        <w:rPr>
          <w:rFonts w:ascii="IRNazanin" w:hAnsi="IRNazanin" w:eastAsia="IRNazanin"/>
          <w:color w:val="111111"/>
          <w:sz w:val="28"/>
          <w:sz w:val="28"/>
          <w:szCs w:val="28"/>
          <w:rtl w:val="true"/>
          <w:lang w:bidi="fa-IR"/>
        </w:rPr>
        <w:t>به خدا سوگند حسین به دستور و تبعیت از او خروج کرد، زیرا پیروی نمی کنند مگر امر او را و اوست که صاحب وصیت در این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مرا بکشد اگر او را زنده بگذارم</w:t>
      </w:r>
      <w:r>
        <w:rPr>
          <w:rFonts w:eastAsia="IRNazanin" w:cs="IRNazanin"/>
          <w:color w:val="111111"/>
          <w:sz w:val="28"/>
          <w:szCs w:val="28"/>
          <w:rtl w:val="true"/>
          <w:lang w:bidi="fa-IR"/>
        </w:rPr>
        <w:t xml:space="preserve">. </w:t>
      </w:r>
      <w:r>
        <w:rPr>
          <w:rStyle w:val="FootnoteAnchor"/>
          <w:rtl w:val="true"/>
        </w:rPr>
        <w:footnoteReference w:id="40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تهدیدات هادی وقتی به گوش علویان رسید، آنان بیش از خود بر جان امام بیمناک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امام اصرار کردند که مخفی شود، اما آن حضرت با خواندن اشعار کعب بن مالک، دشمنی هادی با خود را به دشمنی قریش با رسول خدا صلی الله عیله و آله تشبیه کردند که در این نزاع، قریش مغلوب پیامبر شدند</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سپس مناجات </w:t>
      </w:r>
    </w:p>
    <w:p>
      <w:pPr>
        <w:pStyle w:val="BookText"/>
        <w:rPr/>
      </w:pPr>
      <w:r>
        <w:rPr>
          <w:rFonts w:ascii="IRNazanin" w:hAnsi="IRNazanin" w:eastAsia="IRNazanin"/>
          <w:color w:val="111111"/>
          <w:sz w:val="28"/>
          <w:sz w:val="28"/>
          <w:szCs w:val="28"/>
          <w:rtl w:val="true"/>
          <w:lang w:bidi="fa-IR"/>
        </w:rPr>
        <w:t>طولانی با خدای تعالی انجام دادند و پس از فراغت از دعا، نگاهی به یاران خود انداختند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نباید ترس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از عراق نمی رسد مگر نخستین نامه که</w:t>
      </w:r>
    </w:p>
    <w:p>
      <w:pPr>
        <w:pStyle w:val="BookText"/>
        <w:rPr/>
      </w:pPr>
      <w:r>
        <w:rPr>
          <w:rFonts w:ascii="IRNazanin" w:hAnsi="IRNazanin" w:eastAsia="IRNazanin"/>
          <w:color w:val="111111"/>
          <w:sz w:val="28"/>
          <w:sz w:val="28"/>
          <w:szCs w:val="28"/>
          <w:rtl w:val="true"/>
          <w:lang w:bidi="fa-IR"/>
        </w:rPr>
        <w:t>می رسد در آن خبر مرگ موسی الهادی است</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پس از مرگ هادی، برادرش هارون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آغاز حکومت، خواست سیاست خشن هادی را جبران کند، از این رو با ایشان ملایمت و همدردی کرد و به آنان امان داد و از علویان ساکن در بغداد، رفع مانع کرد و آنان را به جز عباس بن حسن بن عبدالله به مدینه باز گرداند و استاندار مدینه را که شکنجه گر آنان بود، برکنار کرد</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اما علویان اعتقاد راسخ داشتند که خلافت حق ایشان است و هرگز دست به سازش نزدند و برای رسیدن به حق خود و هم چنین مبارزه با خودکامگی های خلفیه عباسی، از مبارزه دست برنداشتند؛ از این رو، ملایمت هارون ادامه نیافت و درگیری سختی میان ایشان آغاز شد </w:t>
      </w:r>
      <w:r>
        <w:rPr>
          <w:rStyle w:val="FootnoteAnchor"/>
          <w:rtl w:val="true"/>
        </w:rPr>
        <w:footnoteReference w:id="406"/>
      </w:r>
      <w:r>
        <w:rPr>
          <w:rFonts w:ascii="IRNazanin" w:hAnsi="IRNazanin" w:eastAsia="IRNazanin"/>
          <w:color w:val="111111"/>
          <w:sz w:val="28"/>
          <w:sz w:val="28"/>
          <w:szCs w:val="28"/>
          <w:rtl w:val="true"/>
          <w:lang w:bidi="fa-IR"/>
        </w:rPr>
        <w:t>و یکی پس از دیگری، شخصیت های مهم علویان را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ادریس بن عبدالله بن حسن </w:t>
      </w:r>
      <w:r>
        <w:rPr>
          <w:rStyle w:val="FootnoteAnchor"/>
          <w:rtl w:val="true"/>
        </w:rPr>
        <w:footnoteReference w:id="407"/>
      </w:r>
      <w:r>
        <w:rPr>
          <w:rFonts w:ascii="IRNazanin" w:hAnsi="IRNazanin" w:eastAsia="IRNazanin"/>
          <w:color w:val="111111"/>
          <w:sz w:val="28"/>
          <w:sz w:val="28"/>
          <w:szCs w:val="28"/>
          <w:rtl w:val="true"/>
          <w:lang w:bidi="fa-IR"/>
        </w:rPr>
        <w:t xml:space="preserve">و برادرش یحیی </w:t>
      </w:r>
      <w:r>
        <w:rPr>
          <w:rStyle w:val="FootnoteAnchor"/>
          <w:rtl w:val="true"/>
        </w:rPr>
        <w:footnoteReference w:id="408"/>
      </w:r>
      <w:r>
        <w:rPr>
          <w:rFonts w:ascii="IRNazanin" w:hAnsi="IRNazanin" w:eastAsia="IRNazanin"/>
          <w:color w:val="111111"/>
          <w:sz w:val="28"/>
          <w:sz w:val="28"/>
          <w:szCs w:val="28"/>
          <w:rtl w:val="true"/>
          <w:lang w:bidi="fa-IR"/>
        </w:rPr>
        <w:t>را با نیرنگ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شیوه حکومتی خود بسیار سفاک بود و از ریختن خون هیچ بی گناهی دریغ نمی کرد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خشن و ضد علوی هارون، تقویت استراتژی سیاسی سه حزب علوی موسوم به حسنیان انقلابی، اسماعیلیان </w:t>
      </w:r>
      <w:r>
        <w:rPr>
          <w:rStyle w:val="FootnoteAnchor"/>
          <w:rtl w:val="true"/>
        </w:rPr>
        <w:footnoteReference w:id="409"/>
      </w:r>
      <w:r>
        <w:rPr>
          <w:rFonts w:ascii="IRNazanin" w:hAnsi="IRNazanin" w:eastAsia="IRNazanin"/>
          <w:color w:val="111111"/>
          <w:sz w:val="28"/>
          <w:sz w:val="28"/>
          <w:szCs w:val="28"/>
          <w:rtl w:val="true"/>
          <w:lang w:bidi="fa-IR"/>
        </w:rPr>
        <w:t>و امامیه را موجب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امامیه تحت </w:t>
      </w:r>
      <w:bookmarkStart w:id="628" w:name="pg15472_155485"/>
    </w:p>
    <w:p>
      <w:pPr>
        <w:pStyle w:val="BookText"/>
        <w:rPr/>
      </w:pPr>
      <w:bookmarkEnd w:id="628"/>
      <w:r>
        <w:rPr>
          <w:rFonts w:ascii="IRNazanin" w:hAnsi="IRNazanin" w:eastAsia="IRNazanin"/>
          <w:color w:val="111111"/>
          <w:sz w:val="28"/>
          <w:sz w:val="28"/>
          <w:szCs w:val="28"/>
          <w:rtl w:val="true"/>
          <w:lang w:bidi="fa-IR"/>
        </w:rPr>
        <w:t>امامت امام کاظم علیه اسلام قوی تر و متشکل تر شدند، اینان برای رسیدن به اهداف سیاسی خود به نهضتی تدریجی تأکید داشتند، ولی امام هرگونه تصمیم مبنی بر قیام مسلحانه را رد کردند؛ زیرا آن را وظیفه قائم می دانستند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روشنگری های امام در طول یک دهه خلافت هارون، چنان کارایی داشت که فرزندش مأمون را به سر فرود آوردن در مقابل امام رضا علیه اسلام و ترمیم گذشته پدرش وادار کرد و او تا حدودی از آزار علویان دست برداشت</w:t>
      </w:r>
      <w:r>
        <w:rPr>
          <w:rFonts w:eastAsia="IRNazanin" w:cs="IRNazanin"/>
          <w:color w:val="111111"/>
          <w:sz w:val="28"/>
          <w:szCs w:val="28"/>
          <w:rtl w:val="true"/>
          <w:lang w:bidi="fa-IR"/>
        </w:rPr>
        <w:t>.</w:t>
      </w:r>
    </w:p>
    <w:p>
      <w:pPr>
        <w:pStyle w:val="Heading3"/>
        <w:numPr>
          <w:ilvl w:val="2"/>
          <w:numId w:val="1"/>
        </w:numPr>
        <w:rPr/>
      </w:pPr>
      <w:bookmarkStart w:id="629" w:name="__RefHeading___Toc7682159_2142443653"/>
      <w:bookmarkStart w:id="630" w:name="_Toc242"/>
      <w:bookmarkEnd w:id="629"/>
      <w:r>
        <w:rPr>
          <w:rtl w:val="true"/>
        </w:rPr>
        <w:t>امام کاظم علیه اسلام و مدعیان امامت</w:t>
      </w:r>
      <w:bookmarkEnd w:id="630"/>
    </w:p>
    <w:p>
      <w:pPr>
        <w:pStyle w:val="BookText"/>
        <w:rPr/>
      </w:pPr>
      <w:r>
        <w:rPr>
          <w:rFonts w:ascii="IRNazanin" w:hAnsi="IRNazanin" w:eastAsia="IRNazanin"/>
          <w:color w:val="111111"/>
          <w:sz w:val="28"/>
          <w:sz w:val="28"/>
          <w:szCs w:val="28"/>
          <w:rtl w:val="true"/>
          <w:lang w:bidi="fa-IR"/>
        </w:rPr>
        <w:t>پراکندگی و اختلاف بین شیعیان، از جمله مشکلات امام کاظم علیه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پراکندگی جمعیتی شیعه و از طرف دیگر تعیین امام بعد از امام صادق علیه اسلام با توجه به داعیه برخی از فرزندان ائمه، مشکلاتی را برای امام به وجود آورد و فشارها و سخت گیری های بنی عباس نیز این فشارها را دو چندان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نحوه وصیت امام صادق علیه اسلام که ناچار شدند منصور را هم مانند فرزندان و همسرش وصی خود قرار دهند، از جو خفقان سیاسی دوران خلافت منصور حکایت می کند</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نمونه این اختلاف را می توان اعتقاد به امامت اسماعیل، عبدالله افطح و محمد دیباج برادران امام کاظم علیه اسلام دانست که تحیر شیعه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های مهمی که در زمان امام کاظم علیه اسلام پدیدار شدند و امامت آن حضرت</w:t>
      </w:r>
    </w:p>
    <w:p>
      <w:pPr>
        <w:pStyle w:val="BookText"/>
        <w:rPr/>
      </w:pPr>
      <w:r>
        <w:rPr>
          <w:rFonts w:ascii="IRNazanin" w:hAnsi="IRNazanin" w:eastAsia="IRNazanin"/>
          <w:color w:val="111111"/>
          <w:sz w:val="28"/>
          <w:sz w:val="28"/>
          <w:szCs w:val="28"/>
          <w:rtl w:val="true"/>
          <w:lang w:bidi="fa-IR"/>
        </w:rPr>
        <w:t>را نپذیرفتند و از این جهت حضرت را با مشکل مواجه ساختند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فطحیه که بعد از امام صادق علیه اسلام به امامت فرزندش عبدالله بن افطح معتقد شدند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عبد الله بعد از شهادت امام چند روزی بیشتر زنده نماند و فرزند پسری نیز از خود به جا نگذاشت</w:t>
      </w:r>
      <w:r>
        <w:rPr>
          <w:rFonts w:eastAsia="IRNazanin" w:cs="IRNazanin"/>
          <w:color w:val="111111"/>
          <w:sz w:val="28"/>
          <w:szCs w:val="28"/>
          <w:rtl w:val="true"/>
          <w:lang w:bidi="fa-IR"/>
        </w:rPr>
        <w:t>.</w:t>
      </w:r>
      <w:bookmarkStart w:id="631" w:name="pg15472_155486"/>
    </w:p>
    <w:p>
      <w:pPr>
        <w:pStyle w:val="BookText"/>
        <w:rPr/>
      </w:pPr>
      <w:bookmarkEnd w:id="63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سمطیه که به امامت محمد پسر دیگر امام صادق علیه اسلام معتقد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ناووسیه که معتقد بودند امام صادق علیه اسلام زنده اند و ایشان مهدی قائم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اسماعیلیه که امامت اسماعیل را پذیرفتند با این که او در زمان حیات امام صادق علیه اسلام از دنیا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همه ناملایمات در دوره امام کاظم علیه اسلام شکوفایی حیرت انگیز شعیان را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عده ای به وقف بعد از شهادت امام هفتم به جهت اموالی زیادی که در دست آنان بود، از این رشد حکایت می کند</w:t>
      </w:r>
      <w:r>
        <w:rPr>
          <w:rFonts w:eastAsia="IRNazanin" w:cs="IRNazanin"/>
          <w:color w:val="111111"/>
          <w:sz w:val="28"/>
          <w:szCs w:val="28"/>
          <w:rtl w:val="true"/>
          <w:lang w:bidi="fa-IR"/>
        </w:rPr>
        <w:t xml:space="preserve">. </w:t>
      </w:r>
      <w:r>
        <w:rPr>
          <w:rStyle w:val="FootnoteAnchor"/>
          <w:rtl w:val="true"/>
        </w:rPr>
        <w:footnoteReference w:id="412"/>
      </w:r>
    </w:p>
    <w:p>
      <w:pPr>
        <w:pStyle w:val="Heading3"/>
        <w:numPr>
          <w:ilvl w:val="2"/>
          <w:numId w:val="1"/>
        </w:numPr>
        <w:rPr/>
      </w:pPr>
      <w:bookmarkStart w:id="632" w:name="__RefHeading___Toc7682161_2142443653"/>
      <w:bookmarkStart w:id="633" w:name="_Toc243"/>
      <w:bookmarkEnd w:id="632"/>
      <w:r>
        <w:rPr>
          <w:rtl w:val="true"/>
        </w:rPr>
        <w:t>قیام های علویان در دوره امام کاظم علیه اسلام</w:t>
      </w:r>
      <w:bookmarkEnd w:id="63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علویان در تمام دوره بنی امیه و هم چنین در دوران بنی عباس، با مشکلات و دشواری های سختی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مشکلات آنها به جهت از بین بردن حقوق مردم توسط خلفا و یا منكراتی بود که حکومت ها مرتکب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نیز برای مبارزه با منكر، به قیام های متعددی دست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حكم وظایف دینی خود، در برابر پاسداری از دین و جامعه اسلامی احساس مسئولیت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کابوس سنگین ظلم و جور جامعه اسلامی را فرا گرفت، به میدان مبارزه با ستمگران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جهت این مبارزات، در تمام دوره امویان و همین طور عباسیان، از حقوق طبیعی خویش محروم و دچار سخت ترین مصیبت ها بودند </w:t>
      </w:r>
      <w:r>
        <w:rPr>
          <w:rStyle w:val="FootnoteAnchor"/>
          <w:rtl w:val="true"/>
        </w:rPr>
        <w:footnoteReference w:id="413"/>
      </w:r>
      <w:r>
        <w:rPr>
          <w:rFonts w:ascii="IRNazanin" w:hAnsi="IRNazanin" w:eastAsia="IRNazanin"/>
          <w:color w:val="111111"/>
          <w:sz w:val="28"/>
          <w:sz w:val="28"/>
          <w:szCs w:val="28"/>
          <w:rtl w:val="true"/>
          <w:lang w:bidi="fa-IR"/>
        </w:rPr>
        <w:t>عزت و مناعت طبع آنان هرگز اجازه ذلت و تسلیم را به آنان نمی داد</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از این رو، برای احقاق حق جامعه اسلامی ناچار به قیام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امامان بعد از نهضت امام حسین علیه اسلام در هیچ قیامی مستقیم شرکت </w:t>
      </w:r>
      <w:bookmarkStart w:id="634" w:name="pg15472_155487"/>
    </w:p>
    <w:p>
      <w:pPr>
        <w:pStyle w:val="BookText"/>
        <w:rPr/>
      </w:pPr>
      <w:bookmarkEnd w:id="634"/>
      <w:r>
        <w:rPr>
          <w:rFonts w:ascii="IRNazanin" w:hAnsi="IRNazanin" w:eastAsia="IRNazanin"/>
          <w:color w:val="111111"/>
          <w:sz w:val="28"/>
          <w:sz w:val="28"/>
          <w:szCs w:val="28"/>
          <w:rtl w:val="true"/>
          <w:lang w:bidi="fa-IR"/>
        </w:rPr>
        <w:t>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پشتیبانی آنان از این قیام ها مطالب مختلفی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امام کاظم </w:t>
      </w:r>
      <w:r>
        <w:rPr>
          <w:rStyle w:val="FootnoteAnchor"/>
          <w:rtl w:val="true"/>
        </w:rPr>
        <w:footnoteReference w:id="415"/>
      </w:r>
      <w:r>
        <w:rPr>
          <w:rFonts w:ascii="IRNazanin" w:hAnsi="IRNazanin" w:eastAsia="IRNazanin"/>
          <w:color w:val="111111"/>
          <w:sz w:val="28"/>
          <w:sz w:val="28"/>
          <w:szCs w:val="28"/>
          <w:rtl w:val="true"/>
          <w:lang w:bidi="fa-IR"/>
        </w:rPr>
        <w:t xml:space="preserve">به برخی مانند یحیی دستور قیام دادند </w:t>
      </w:r>
      <w:r>
        <w:rPr>
          <w:rStyle w:val="FootnoteAnchor"/>
          <w:rtl w:val="true"/>
        </w:rPr>
        <w:footnoteReference w:id="416"/>
      </w:r>
      <w:r>
        <w:rPr>
          <w:rFonts w:ascii="IRNazanin" w:hAnsi="IRNazanin" w:eastAsia="IRNazanin"/>
          <w:color w:val="111111"/>
          <w:sz w:val="28"/>
          <w:sz w:val="28"/>
          <w:szCs w:val="28"/>
          <w:rtl w:val="true"/>
          <w:lang w:bidi="fa-IR"/>
        </w:rPr>
        <w:t>و شواهدی نیز گواه بر این مطلب است که امام، قیام کننده گان را به مبارزه با بنی عباس تشويق</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Style w:val="FootnoteAnchor"/>
          <w:rtl w:val="true"/>
        </w:rPr>
        <w:footnoteReference w:id="417"/>
      </w:r>
    </w:p>
    <w:p>
      <w:pPr>
        <w:pStyle w:val="Heading3"/>
        <w:numPr>
          <w:ilvl w:val="2"/>
          <w:numId w:val="1"/>
        </w:numPr>
        <w:rPr/>
      </w:pPr>
      <w:bookmarkStart w:id="635" w:name="__RefHeading___Toc7682163_2142443653"/>
      <w:bookmarkStart w:id="636" w:name="_Toc244"/>
      <w:bookmarkEnd w:id="635"/>
      <w:r>
        <w:rPr>
          <w:rtl w:val="true"/>
        </w:rPr>
        <w:t>نتیجه</w:t>
      </w:r>
      <w:bookmarkEnd w:id="636"/>
    </w:p>
    <w:p>
      <w:pPr>
        <w:pStyle w:val="BookText"/>
        <w:rPr/>
      </w:pPr>
      <w:r>
        <w:rPr>
          <w:rFonts w:ascii="IRNazanin" w:hAnsi="IRNazanin" w:eastAsia="IRNazanin"/>
          <w:color w:val="111111"/>
          <w:sz w:val="28"/>
          <w:sz w:val="28"/>
          <w:szCs w:val="28"/>
          <w:rtl w:val="true"/>
          <w:lang w:bidi="fa-IR"/>
        </w:rPr>
        <w:t>اهل بیت علیه اسلام با این که مصیبت های فراوانی را در دوران اموی و عباسی متحمل شدند، نقش محوری در تبیین و طرح بنیادین مذهب و تربیت نیروهای دینی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حرکت های اصلاحی آنان در عصر عباسی، چالش جدی با عباسیان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خلفای پیش از او عمیقا به این نکته آگاه بودند که فعالیت های مذهبی و فکری آنان می تواند تهدیدی جدی برای خلافت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هارون فشارهای سخت و دهشتناکی را بر اهل بیت وارد کرد، ولی این کار نه قدرت او را استحکام بخشید و نه توانست عقیده عمومی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درباره شخصیت الهی و پرجذبه اهل بیت به ویژه امام کاظم علیه اسلام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به سیاست ارتشا، ارعاب و ایجاد اختلاف بین امام و پیروان ایشان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زیاد خلفای عباسی به علویان، سبب وقوع برخی قیام های علویان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در این برهه از زمان، شأن خود و علویان را بالاتر از این گونه قيام ها می دانستند، لذا آنان را از چنین خروج و قیامی منع کردند و با روشنگری توانستند جامعه را آماده پذیرش حکومت علوی سازند</w:t>
      </w:r>
      <w:r>
        <w:rPr>
          <w:rFonts w:eastAsia="IRNazanin" w:cs="IRNazanin"/>
          <w:color w:val="111111"/>
          <w:sz w:val="28"/>
          <w:szCs w:val="28"/>
          <w:rtl w:val="true"/>
          <w:lang w:bidi="fa-IR"/>
        </w:rPr>
        <w:t xml:space="preserve">. </w:t>
      </w:r>
      <w:bookmarkStart w:id="637" w:name="pg15472_155488"/>
    </w:p>
    <w:p>
      <w:pPr>
        <w:pStyle w:val="Heading3"/>
        <w:numPr>
          <w:ilvl w:val="2"/>
          <w:numId w:val="1"/>
        </w:numPr>
        <w:rPr/>
      </w:pPr>
      <w:bookmarkStart w:id="638" w:name="__RefHeading___Toc7682165_2142443653"/>
      <w:bookmarkStart w:id="639" w:name="_Toc245"/>
      <w:bookmarkEnd w:id="637"/>
      <w:bookmarkEnd w:id="638"/>
      <w:r>
        <w:rPr>
          <w:rtl w:val="true"/>
        </w:rPr>
        <w:t>منابع</w:t>
      </w:r>
      <w:bookmarkEnd w:id="6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 آشوب،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مناقب آل أبي طالب، تحقيق لجنه من</w:t>
      </w:r>
    </w:p>
    <w:p>
      <w:pPr>
        <w:pStyle w:val="BookText"/>
        <w:rPr/>
      </w:pPr>
      <w:r>
        <w:rPr>
          <w:rFonts w:ascii="IRNazanin" w:hAnsi="IRNazanin" w:eastAsia="IRNazanin"/>
          <w:color w:val="111111"/>
          <w:sz w:val="28"/>
          <w:sz w:val="28"/>
          <w:szCs w:val="28"/>
          <w:rtl w:val="true"/>
          <w:lang w:bidi="fa-IR"/>
        </w:rPr>
        <w:t>اساتذه النجف الاشرف،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الحیدریه،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طولون، شمس الدين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الائمة الاثنا عشر،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رضی،</w:t>
      </w:r>
    </w:p>
    <w:p>
      <w:pPr>
        <w:pStyle w:val="BookText"/>
        <w:rPr/>
      </w:pPr>
      <w:r>
        <w:rPr>
          <w:rFonts w:ascii="IRNazanin" w:hAnsi="IRNazanin" w:eastAsia="IRNazanin"/>
          <w:color w:val="111111"/>
          <w:sz w:val="28"/>
          <w:sz w:val="28"/>
          <w:szCs w:val="28"/>
          <w:rtl w:val="true"/>
          <w:lang w:bidi="fa-IR"/>
        </w:rPr>
        <w:t>بی تا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البدایه و النهایه،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المعارف،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مدینه دمشق، به کوشش علی شیری، بیروت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دارصادر، بی تا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الغمه،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بنی هاشمی،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الاغانی، به کوشش على مهنا و سمیر جابر ،</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 مقاتل الطالبيين، به کوشش مظفر،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به کوشش زکار و زرکلی،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جاسم محمد حسین، تاریخ سیاسی غیبت 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سید</w:t>
      </w:r>
    </w:p>
    <w:p>
      <w:pPr>
        <w:pStyle w:val="BookText"/>
        <w:rPr/>
      </w:pPr>
      <w:r>
        <w:rPr>
          <w:rFonts w:ascii="IRNazanin" w:hAnsi="IRNazanin" w:eastAsia="IRNazanin"/>
          <w:color w:val="111111"/>
          <w:sz w:val="28"/>
          <w:sz w:val="28"/>
          <w:szCs w:val="28"/>
          <w:rtl w:val="true"/>
          <w:lang w:bidi="fa-IR"/>
        </w:rPr>
        <w:t>محمد تقی آیت اللهی،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الحاج حسن، حسین، باب الحوائج الإمام موسى الكاظم علیه السلام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المرتضی،</w:t>
      </w:r>
    </w:p>
    <w:p>
      <w:pPr>
        <w:pStyle w:val="BookText"/>
        <w:rPr/>
      </w:pPr>
      <w:r>
        <w:rPr>
          <w:rFonts w:eastAsia="Times New Roman" w:cs="Times New Roman" w:ascii="Times New Roman" w:hAnsi="Times New Roman"/>
          <w:color w:val="111111"/>
          <w:sz w:val="28"/>
          <w:szCs w:val="28"/>
          <w:lang w:val="en-US" w:bidi="en-US"/>
        </w:rPr>
        <w:t>1420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ابن عنبة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عمده الطالب في أنساب آل أبي طالب، قم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الأئمة الاثني عشر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المكتبه الحيدريه،</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تاریخ بغداد، مصحح مصطفى عبد القادر عطا،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w:t>
      </w:r>
    </w:p>
    <w:p>
      <w:pPr>
        <w:pStyle w:val="BookText"/>
        <w:rPr/>
      </w:pPr>
      <w:r>
        <w:rPr>
          <w:rFonts w:ascii="Amiri" w:hAnsi="Amiri" w:eastAsia="Amiri" w:cs="Amiri"/>
          <w:color w:val="111111"/>
          <w:sz w:val="28"/>
          <w:sz w:val="28"/>
          <w:szCs w:val="28"/>
          <w:rtl w:val="true"/>
          <w:lang w:bidi="ar-SA"/>
        </w:rPr>
        <w:t xml:space="preserve">العلميه،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الطوال، تحقيق عبد المنعم عامر، داراحياء</w:t>
      </w:r>
    </w:p>
    <w:p>
      <w:pPr>
        <w:pStyle w:val="BookText"/>
        <w:rPr/>
      </w:pPr>
      <w:r>
        <w:rPr>
          <w:rFonts w:ascii="Amiri" w:hAnsi="Amiri" w:eastAsia="Amiri" w:cs="Amiri"/>
          <w:color w:val="111111"/>
          <w:sz w:val="28"/>
          <w:sz w:val="28"/>
          <w:szCs w:val="28"/>
          <w:rtl w:val="true"/>
          <w:lang w:bidi="ar-SA"/>
        </w:rPr>
        <w:t xml:space="preserve">الكتب العربيه،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ابو حنيفه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الاخبار الطوال، تحقیق عبد المنعم عامر، داراحياء</w:t>
      </w:r>
    </w:p>
    <w:p>
      <w:pPr>
        <w:pStyle w:val="BookText"/>
        <w:rPr/>
      </w:pPr>
      <w:r>
        <w:rPr>
          <w:rFonts w:ascii="Amiri" w:hAnsi="Amiri" w:eastAsia="Amiri" w:cs="Amiri"/>
          <w:color w:val="111111"/>
          <w:sz w:val="28"/>
          <w:sz w:val="28"/>
          <w:szCs w:val="28"/>
          <w:rtl w:val="true"/>
          <w:lang w:bidi="ar-SA"/>
        </w:rPr>
        <w:t xml:space="preserve">الكتب العربيه،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الاسلام، تحقیق عمر عبد السلام تدمری،</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العربی،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تذکره الخواص،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الشريف الرضی،</w:t>
      </w:r>
    </w:p>
    <w:p>
      <w:p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السمهودی، علی بن عبدالله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جواهر العقدين في فضل الشرفين،</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العاني،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مهج الدعوات و منهج العبادات،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دارالذخائر،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شبراوی،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الإتحاف بحب الأشراف،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w:t>
      </w:r>
    </w:p>
    <w:p>
      <w:pPr>
        <w:pStyle w:val="BookText"/>
        <w:rPr/>
      </w:pP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شريف قرشی، باقر، حياه الإمام موسی بن جعفر علیه السلام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البلاغه،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أخبار الرضا علیه السلام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الغيبه،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الإسلاميه،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الإختصاص،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._________</w:t>
      </w:r>
      <w:r>
        <w:rPr>
          <w:rFonts w:ascii="IRNazanin" w:hAnsi="IRNazanin" w:eastAsia="IRNazanin"/>
          <w:color w:val="111111"/>
          <w:sz w:val="28"/>
          <w:sz w:val="28"/>
          <w:szCs w:val="28"/>
          <w:rtl w:val="true"/>
          <w:lang w:bidi="fa-IR"/>
        </w:rPr>
        <w:t>، الإرشاد في معرفة حجج الله على العباد،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الإحتجاج، تحقیق ابراهیم بهادری و محمدهادی 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دارالاسوه،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محمد</w:t>
      </w:r>
    </w:p>
    <w:p>
      <w:pPr>
        <w:pStyle w:val="BookText"/>
        <w:rPr/>
      </w:pPr>
      <w:r>
        <w:rPr>
          <w:rFonts w:ascii="IRNazanin" w:hAnsi="IRNazanin" w:eastAsia="IRNazanin"/>
          <w:color w:val="111111"/>
          <w:sz w:val="28"/>
          <w:sz w:val="28"/>
          <w:szCs w:val="28"/>
          <w:rtl w:val="true"/>
          <w:lang w:bidi="fa-IR"/>
        </w:rPr>
        <w:t>ابوالفضل،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داراحياء التراث،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طقوش، سهیل، دولت عباسیان، ترجمه حجت الله جودکی،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حوزه</w:t>
      </w:r>
    </w:p>
    <w:p>
      <w:pPr>
        <w:pStyle w:val="BookText"/>
        <w:rPr/>
      </w:pPr>
      <w:r>
        <w:rPr>
          <w:rFonts w:ascii="IRNazanin" w:hAnsi="IRNazanin" w:eastAsia="IRNazanin"/>
          <w:color w:val="111111"/>
          <w:sz w:val="28"/>
          <w:sz w:val="28"/>
          <w:szCs w:val="28"/>
          <w:rtl w:val="true"/>
          <w:lang w:bidi="fa-IR"/>
        </w:rPr>
        <w:t xml:space="preserve">و دانشگاه،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جعفر مرتضی، الصحیح من سیره النبي الأعظم،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عطاردی، عزیزالله، مسند الإمام الكاظم أبي الحسن موسی بن جعفر علیه السلام ،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 قدس رضوی،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ینابیع الموده، به کوشش الحسینی،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 کی حائری،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تسليه المجالس و زينه المجالس، موسسه</w:t>
      </w:r>
    </w:p>
    <w:p>
      <w:pPr>
        <w:pStyle w:val="BookText"/>
        <w:rPr/>
      </w:pPr>
      <w:r>
        <w:rPr>
          <w:rFonts w:ascii="Amiri" w:hAnsi="Amiri" w:eastAsia="Amiri" w:cs="Amiri"/>
          <w:color w:val="111111"/>
          <w:sz w:val="28"/>
          <w:sz w:val="28"/>
          <w:szCs w:val="28"/>
          <w:rtl w:val="true"/>
          <w:lang w:bidi="ar-SA"/>
        </w:rPr>
        <w:t xml:space="preserve">المعارف الإسلامية،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به کوشش غفاری،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 بن حسن شبلنجی، نورالأبصار في مناقب آل بيت النبي المختارة،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w:t>
      </w:r>
    </w:p>
    <w:p>
      <w:pPr>
        <w:pStyle w:val="BookText"/>
        <w:rPr/>
      </w:pP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مالکی، ابن 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المهمه في معرفه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p>
    <w:p>
      <w:pPr>
        <w:pStyle w:val="BookText"/>
        <w:rPr/>
      </w:pPr>
      <w:r>
        <w:rPr>
          <w:rFonts w:eastAsia="Times New Roman" w:cs="Times New Roman" w:ascii="Times New Roman" w:hAnsi="Times New Roman"/>
          <w:color w:val="111111"/>
          <w:sz w:val="28"/>
          <w:szCs w:val="28"/>
          <w:lang w:val="en-US" w:bidi="en-US"/>
        </w:rPr>
        <w:t>1422</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تنقیح المقال،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المرتضویه،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الغمه في معرفة الأثمه،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امالی، تحقيق موسسه البعثه،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lang w:bidi="fa-IR"/>
        </w:rPr>
        <w:t>1414</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عمر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الكشی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اختيار معرفه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فردوسی،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مرعشی، قاضی نورالله، احقاق الحق وازهاق الباطل،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آیت الله المرعشی، </w:t>
      </w:r>
      <w:r>
        <w:rPr>
          <w:rFonts w:eastAsia="IRNazanin" w:cs="IRNazanin"/>
          <w:color w:val="111111"/>
          <w:sz w:val="28"/>
          <w:szCs w:val="28"/>
          <w:lang w:bidi="fa-IR"/>
        </w:rPr>
        <w:t>1409</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و معادن الجوهر،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الهجره، </w:t>
      </w:r>
      <w:r>
        <w:rPr>
          <w:rFonts w:eastAsia="IRNazanin" w:cs="IRNazanin"/>
          <w:color w:val="111111"/>
          <w:sz w:val="28"/>
          <w:szCs w:val="28"/>
          <w:lang w:bidi="fa-IR"/>
        </w:rPr>
        <w:t>1409</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نباطی بیاضی، 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الصراط المستقيم إلى مستحقي التقديم،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المكتبه الحیدریه،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نیشابوری، فتال، روضه الواعظین، تحقیق سید محمد مهدی سید حسن الخرسان،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الرضی، بی تا</w:t>
      </w:r>
      <w:r>
        <w:rPr>
          <w:rFonts w:eastAsia="IRNazanin" w:cs="IRNazanin"/>
          <w:color w:val="111111"/>
          <w:sz w:val="28"/>
          <w:szCs w:val="28"/>
          <w:rtl w:val="true"/>
          <w:lang w:bidi="fa-IR"/>
        </w:rPr>
        <w:t>.</w:t>
      </w:r>
      <w:bookmarkStart w:id="640" w:name="pg15472_155492"/>
    </w:p>
    <w:p>
      <w:pPr>
        <w:pStyle w:val="Heading2"/>
        <w:numPr>
          <w:ilvl w:val="1"/>
          <w:numId w:val="1"/>
        </w:numPr>
        <w:rPr/>
      </w:pPr>
      <w:bookmarkStart w:id="641" w:name="__RefHeading___Toc7682167_2142443653"/>
      <w:bookmarkStart w:id="642" w:name="_Toc246"/>
      <w:bookmarkEnd w:id="640"/>
      <w:bookmarkEnd w:id="641"/>
      <w:r>
        <w:rPr>
          <w:rtl w:val="true"/>
        </w:rPr>
        <w:t>گونه شناسی روایات</w:t>
      </w:r>
      <w:bookmarkEnd w:id="642"/>
    </w:p>
    <w:p>
      <w:pPr>
        <w:pStyle w:val="Heading3"/>
        <w:numPr>
          <w:ilvl w:val="2"/>
          <w:numId w:val="1"/>
        </w:numPr>
        <w:rPr/>
      </w:pPr>
      <w:bookmarkStart w:id="643" w:name="__RefHeading___Toc7682169_2142443653"/>
      <w:bookmarkStart w:id="644" w:name="_Toc247"/>
      <w:bookmarkEnd w:id="643"/>
      <w:r>
        <w:rPr>
          <w:rtl w:val="true"/>
        </w:rPr>
        <w:t xml:space="preserve">سیره اجتماعی </w:t>
      </w:r>
      <w:r>
        <w:rPr>
          <w:rtl w:val="true"/>
        </w:rPr>
        <w:t xml:space="preserve">- </w:t>
      </w:r>
      <w:r>
        <w:rPr>
          <w:rtl w:val="true"/>
        </w:rPr>
        <w:t>سیاسی امام کاظم علیه السلام</w:t>
      </w:r>
      <w:bookmarkEnd w:id="644"/>
    </w:p>
    <w:p>
      <w:pPr>
        <w:pStyle w:val="Heading3"/>
        <w:numPr>
          <w:ilvl w:val="2"/>
          <w:numId w:val="1"/>
        </w:numPr>
        <w:rPr/>
      </w:pPr>
      <w:bookmarkStart w:id="645" w:name="__RefHeading___Toc7682171_2142443653"/>
      <w:bookmarkStart w:id="646" w:name="_Toc248"/>
      <w:bookmarkEnd w:id="645"/>
      <w:r>
        <w:rPr>
          <w:rtl w:val="true"/>
        </w:rPr>
        <w:t>سیف الله صرامی</w:t>
      </w:r>
      <w:bookmarkEnd w:id="6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 الله صرامی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47" w:name="__RefHeading___Toc7682173_2142443653"/>
      <w:bookmarkStart w:id="648" w:name="_Toc249"/>
      <w:bookmarkEnd w:id="647"/>
      <w:r>
        <w:rPr>
          <w:rtl w:val="true"/>
        </w:rPr>
        <w:t>چکیده</w:t>
      </w:r>
      <w:bookmarkEnd w:id="648"/>
    </w:p>
    <w:p>
      <w:pPr>
        <w:pStyle w:val="BookText"/>
        <w:rPr/>
      </w:pPr>
      <w:r>
        <w:rPr>
          <w:rFonts w:ascii="IRNazanin" w:hAnsi="IRNazanin" w:eastAsia="IRNazanin"/>
          <w:color w:val="111111"/>
          <w:sz w:val="28"/>
          <w:sz w:val="28"/>
          <w:szCs w:val="28"/>
          <w:rtl w:val="true"/>
          <w:lang w:bidi="fa-IR"/>
        </w:rPr>
        <w:t>روایات اجتماعی سیاسی امام کاظم علیه السلام به چهار دسته اصلی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بیانگر گزاره های بنیادی شامل مبانی کلامی، فلسفي و اوصافی کلی برای جامعه و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امامت، نبوت، عدالت، دسته بندی مردم، مهدویت و مانند این ها از این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روایات فقهی درباره روابط اجتماعی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روایاتی است که در بیان حقایقی تاریخی شامل تاریخ صدر اسلام و تاریخ انبیاء و امت 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چهارم بیانگر روابط اجتماعی و سیاسی حضرت در مقطع زمانی است که زندگی می کردند و تقریبا همه آن ها به دوره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امامت ایشان مربوط می 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روابط اجتماعی و سیاسی، امام کاظم علیه السلام ، خلافت </w:t>
      </w:r>
      <w:bookmarkStart w:id="649" w:name="pg15472_155493"/>
    </w:p>
    <w:p>
      <w:pPr>
        <w:pStyle w:val="Heading3"/>
        <w:numPr>
          <w:ilvl w:val="2"/>
          <w:numId w:val="1"/>
        </w:numPr>
        <w:rPr/>
      </w:pPr>
      <w:bookmarkStart w:id="650" w:name="__RefHeading___Toc7682175_2142443653"/>
      <w:bookmarkStart w:id="651" w:name="_Toc250"/>
      <w:bookmarkEnd w:id="649"/>
      <w:bookmarkEnd w:id="650"/>
      <w:r>
        <w:rPr>
          <w:rtl w:val="true"/>
        </w:rPr>
        <w:t>طرح موضوع</w:t>
      </w:r>
      <w:bookmarkEnd w:id="651"/>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استقرار و قدرت کامل خلفای عباسی می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امامت حضرت، همراه با حدود ده سال خلافت منصور، یازده سال خلافت مهدی، یک سال خلافت هادی و سیزده سال خلافت هارون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بخش های فردی و عبادی که امام کاظم علیه السلام در دوران امامت، به ایفای نقش خطیر هدایت و امامت برای تمام بشریت، مسلمانان و به ویژه پیروان امامی خود پرداخته اند، در بخش 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نیز چنین نقشی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مراد از حوزه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دست کم به لحاظ سلبی روشن می شود؛ یعنی حوزه هایی که به جنبه های فردی و عبادی مربوط نمی شود، بلکه درباره جامعه و حداکثر تأثیر افراد بر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سیاست و حکومت، از ارکان زندگی اجتماعی انسان محسوب می شود، این بخش به طور خاص در عنوان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دلیل اهمیت این بخش، از باب عطف خاص به عام، تصریح شده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پرداختن همه جانبه به زندگی، نقش ها و هدایت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امام کاظم علیه السلام ، نیازمند پژوهش گسترده در حد یک یا حتی چند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مقدمات مهم و محوری چنین پژوهشی، دسته بندی و تدوین روایاتی است که در جوامع روایی شیعه در سیره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 حضرت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شمول سيره نسبت به قول، فعل و تقریر، مراد از روایاتی که در این جا دسته بندی می شود،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هایی است که از خود حضرت در حوزه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نقل شده و یا از دیگران درباره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حوزه ها، در جوامع روایی شیعه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لابه لای برخی از این روایات، به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نسبت به قول، رفتار یا جریانی هم دست یابیم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هدف این مقاله، ارائه نمایی از تاریخ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امام کاظم علیه السلام و رهنمودهای حضرت در این حوزه ها، صرفا از نگاه روایات موجود، فارغ از اعتبار یا عدم اعتبار سندی آن ها، به عنوان یکی از منابع مهم پژوهش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جا، نه به بحث های سندی و اعتبار روایات می پردازیم و نه در پی رد و اثبات تمام جزئیاتی هستیم که در تک تک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از خلال نقل های متعدد برخی از روایات و یا مشترکات تعدادی از روایات در موضوعات مختلف، از رهگذر همین نقل و تدوین روایات، به گزاره های معتبری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 که مشی حضرت در برابر ظلم حاکمان وقت، برخورد مسلحانه و شورش گرانه نبوده است، به روشنی از کنار هم گذاشتن روایات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از مخالفان </w:t>
      </w:r>
      <w:r>
        <w:rPr>
          <w:rStyle w:val="FootnoteAnchor"/>
          <w:rtl w:val="true"/>
        </w:rPr>
        <w:footnoteReference w:id="418"/>
      </w:r>
      <w:r>
        <w:rPr>
          <w:rFonts w:ascii="IRNazanin" w:hAnsi="IRNazanin" w:eastAsia="IRNazanin"/>
          <w:color w:val="111111"/>
          <w:sz w:val="28"/>
          <w:sz w:val="28"/>
          <w:szCs w:val="28"/>
          <w:rtl w:val="true"/>
          <w:lang w:bidi="fa-IR"/>
        </w:rPr>
        <w:t>آن حضرت به این مورد مهم به</w:t>
      </w:r>
    </w:p>
    <w:p>
      <w:pPr>
        <w:pStyle w:val="BookText"/>
        <w:rPr/>
      </w:pPr>
      <w:r>
        <w:rPr>
          <w:rFonts w:ascii="IRNazanin" w:hAnsi="IRNazanin" w:eastAsia="IRNazanin"/>
          <w:color w:val="111111"/>
          <w:sz w:val="28"/>
          <w:sz w:val="28"/>
          <w:szCs w:val="28"/>
          <w:rtl w:val="true"/>
          <w:lang w:bidi="fa-IR"/>
        </w:rPr>
        <w:t>طور خاص نیز تأکید و اذعان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ابویوسف معاصر امام کاظم علیه السلام ، در مجلس پیروزی هادی عباسی بر حسین بن علی، شهید فخ، بر این روش امام کاظم علیه السلام تأکید می کند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فرصت اندک این مقاله، اجازه استنباط و اثبات چنین گزاره هایی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این جا تنها به دسته بندی روایات یاد شده و گاهی توضیحاتی ضروری برای تفهیم و ارئه بهتر آن اکتفا می 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 در این جا، تنها روایاتی می آید که احراز شود از امام کاظم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یا در اصل نقل و یا به لحاظ اشتراک لقب حضرت با برخی امامان دیگر و یا به لحاظ سایر عوامل، روشن نیست که از امام کاظم علیه السلام است یا امامی دیگر، این روایات نقل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تقسیم بندی ارائه شده، نه مدعی تنها تقسیم ممکن است، نه مدعی بهترین یا کامل ترین آن</w:t>
      </w:r>
      <w:r>
        <w:rPr>
          <w:rFonts w:eastAsia="IRNazanin" w:cs="IRNazanin"/>
          <w:color w:val="111111"/>
          <w:sz w:val="28"/>
          <w:szCs w:val="28"/>
          <w:rtl w:val="true"/>
          <w:lang w:bidi="fa-IR"/>
        </w:rPr>
        <w:t xml:space="preserve">. </w:t>
      </w:r>
      <w:bookmarkStart w:id="652" w:name="pg15472_155495"/>
    </w:p>
    <w:p>
      <w:pPr>
        <w:pStyle w:val="Heading3"/>
        <w:numPr>
          <w:ilvl w:val="2"/>
          <w:numId w:val="1"/>
        </w:numPr>
        <w:rPr/>
      </w:pPr>
      <w:bookmarkStart w:id="653" w:name="__RefHeading___Toc7682177_2142443653"/>
      <w:bookmarkStart w:id="654" w:name="_Toc251"/>
      <w:bookmarkEnd w:id="652"/>
      <w:bookmarkEnd w:id="653"/>
      <w:r>
        <w:rPr>
          <w:rtl w:val="true"/>
        </w:rPr>
        <w:t>دسته بندی کلی و فراگیر</w:t>
      </w:r>
      <w:bookmarkEnd w:id="654"/>
    </w:p>
    <w:p>
      <w:pPr>
        <w:pStyle w:val="Heading4"/>
        <w:numPr>
          <w:ilvl w:val="3"/>
          <w:numId w:val="1"/>
        </w:numPr>
        <w:rPr/>
      </w:pPr>
      <w:bookmarkStart w:id="655" w:name="__RefHeading___Toc7682179_2142443653"/>
      <w:bookmarkStart w:id="656" w:name="_Toc252"/>
      <w:bookmarkEnd w:id="655"/>
      <w:r>
        <w:rPr>
          <w:rtl w:val="true"/>
        </w:rPr>
        <w:t>اشاره</w:t>
      </w:r>
      <w:bookmarkEnd w:id="656"/>
    </w:p>
    <w:p>
      <w:pPr>
        <w:pStyle w:val="BookText"/>
        <w:rPr/>
      </w:pPr>
      <w:r>
        <w:rPr>
          <w:rFonts w:ascii="IRNazanin" w:hAnsi="IRNazanin" w:eastAsia="IRNazanin"/>
          <w:color w:val="111111"/>
          <w:sz w:val="28"/>
          <w:sz w:val="28"/>
          <w:szCs w:val="28"/>
          <w:rtl w:val="true"/>
          <w:lang w:bidi="fa-IR"/>
        </w:rPr>
        <w:t xml:space="preserve">در یک تقسیم کلی و فراگیر، روایات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امام کاظم علیه السلام را به چهار دسته اصلی می 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بیانگر گزاره های بنیادی، شامل مبانی کلامی، فلسفی و اوصافی کلی برای جامعه و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امامت، نبوت، عدالت، دسته بندی مردم، مهدویت و مانند این ها از این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روایات فقهی در باب روابط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در بیان حقایقی تاریخی شامل تاریخ صدر اسلام و تاریخ انبیا و</w:t>
      </w:r>
    </w:p>
    <w:p>
      <w:pPr>
        <w:pStyle w:val="BookText"/>
        <w:rPr/>
      </w:pPr>
      <w:r>
        <w:rPr>
          <w:rFonts w:ascii="IRNazanin" w:hAnsi="IRNazanin" w:eastAsia="IRNazanin"/>
          <w:color w:val="111111"/>
          <w:sz w:val="28"/>
          <w:sz w:val="28"/>
          <w:szCs w:val="28"/>
          <w:rtl w:val="true"/>
          <w:lang w:bidi="fa-IR"/>
        </w:rPr>
        <w:t>امت های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چهارم، بیانگر روابط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خود حضرت است که تقریبا</w:t>
      </w:r>
    </w:p>
    <w:p>
      <w:pPr>
        <w:pStyle w:val="BookText"/>
        <w:rPr/>
      </w:pPr>
      <w:r>
        <w:rPr>
          <w:rFonts w:ascii="IRNazanin" w:hAnsi="IRNazanin" w:eastAsia="IRNazanin"/>
          <w:color w:val="111111"/>
          <w:sz w:val="28"/>
          <w:sz w:val="28"/>
          <w:szCs w:val="28"/>
          <w:rtl w:val="true"/>
          <w:lang w:bidi="fa-IR"/>
        </w:rPr>
        <w:t xml:space="preserve">همه آنها به دوره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امامت ایشان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زیر مجموعه چهار دسته فوق، از لحاظ تنوع و تعداد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روایات دسته چهارم بسیار زیادتر و متنوع تر از روایاتی است که به نقل از خود حضرت گزارش ها یا دیدگاه هایی تاریخی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چهار دسته، طی یک بند که برخی از آن ها نیز عناوین زیادی را پوشش می دهد، در پی می آید</w:t>
      </w:r>
      <w:r>
        <w:rPr>
          <w:rFonts w:eastAsia="IRNazanin" w:cs="IRNazanin"/>
          <w:color w:val="111111"/>
          <w:sz w:val="28"/>
          <w:szCs w:val="28"/>
          <w:rtl w:val="true"/>
          <w:lang w:bidi="fa-IR"/>
        </w:rPr>
        <w:t>:</w:t>
      </w:r>
    </w:p>
    <w:p>
      <w:pPr>
        <w:pStyle w:val="Heading4"/>
        <w:numPr>
          <w:ilvl w:val="3"/>
          <w:numId w:val="1"/>
        </w:numPr>
        <w:rPr/>
      </w:pPr>
      <w:bookmarkStart w:id="657" w:name="__RefHeading___Toc7682181_2142443653"/>
      <w:bookmarkStart w:id="658" w:name="_Toc253"/>
      <w:bookmarkEnd w:id="657"/>
      <w:r>
        <w:rPr>
          <w:rtl w:val="true"/>
        </w:rPr>
        <w:t>روایات دسته اول</w:t>
      </w:r>
      <w:r>
        <w:rPr>
          <w:rtl w:val="true"/>
        </w:rPr>
        <w:t xml:space="preserve">: </w:t>
      </w:r>
      <w:r>
        <w:rPr>
          <w:rtl w:val="true"/>
        </w:rPr>
        <w:t>گزاره های بنیادی</w:t>
      </w:r>
      <w:bookmarkEnd w:id="658"/>
    </w:p>
    <w:p>
      <w:pPr>
        <w:pStyle w:val="Heading5"/>
        <w:numPr>
          <w:ilvl w:val="4"/>
          <w:numId w:val="1"/>
        </w:numPr>
        <w:rPr/>
      </w:pPr>
      <w:bookmarkStart w:id="659" w:name="__RefHeading___Toc7682183_2142443653"/>
      <w:bookmarkStart w:id="660" w:name="_Toc254"/>
      <w:bookmarkEnd w:id="659"/>
      <w:r>
        <w:rPr>
          <w:rtl w:val="true"/>
        </w:rPr>
        <w:t>اشاره</w:t>
      </w:r>
      <w:bookmarkEnd w:id="66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روایات منقول از امام کاظم علیه السلام بر گزاره هایی بنیادی و پیشینی نسبت به روابط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گزاره ها، ممکن است محتوایی کلامی، فلسفی و یا جامعه شناسانه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گزاره های کلامی و فلسفی، مراد گرد آوردن هر گزاره کلامی و یا فلسفی در این دسته نیست؛ بلکه مراد آن دسته ای است که تأثیر آن بر جامعه و سیاست در خود روایت به نحوی </w:t>
      </w:r>
      <w:bookmarkStart w:id="661" w:name="pg15472_155496"/>
    </w:p>
    <w:p>
      <w:pPr>
        <w:pStyle w:val="BookText"/>
        <w:rPr/>
      </w:pPr>
      <w:bookmarkEnd w:id="661"/>
      <w:r>
        <w:rPr>
          <w:rFonts w:ascii="IRNazanin" w:hAnsi="IRNazanin" w:eastAsia="IRNazanin"/>
          <w:color w:val="111111"/>
          <w:sz w:val="28"/>
          <w:sz w:val="28"/>
          <w:szCs w:val="28"/>
          <w:rtl w:val="true"/>
          <w:lang w:bidi="fa-IR"/>
        </w:rPr>
        <w:t>مورد اشاره باشد یا تأثیر آن، بدون تأمل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گزاره های کلامی درباره امامت و رهبری مردم و جامعه، به روشنی تأثیر بر جامعه و سیاست را در</w:t>
      </w:r>
    </w:p>
    <w:p>
      <w:pPr>
        <w:pStyle w:val="BookText"/>
        <w:rPr/>
      </w:pPr>
      <w:r>
        <w:rPr>
          <w:rFonts w:ascii="IRNazanin" w:hAnsi="IRNazanin" w:eastAsia="IRNazanin"/>
          <w:color w:val="111111"/>
          <w:sz w:val="28"/>
          <w:sz w:val="28"/>
          <w:szCs w:val="28"/>
          <w:rtl w:val="true"/>
          <w:lang w:bidi="fa-IR"/>
        </w:rPr>
        <w:t>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این دسته، تا آن جا که تتبع این قلم نشان می دهد، بر پنج عنوان کلی دلالت دارد که زیر شاخه های این دسته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عناوین نیز ممکن است، چند عنوان را در زیر مجموعه عنوان های خود، پوشش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سومین مرحله تقسیم، در طول دو تقسیم قبل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ممکن است در برخی از عناوین، نوبت به تقسیم سوم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عدم امکان تقسیم به لحاظ منطقی و حتی به لحاظ موارد خارجی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محدودیت در روایات موجود امام کاظم علیه السلام ، در موارد فراوانی، تقسیم را در مرحله دوم متوقف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برای هر عنوانی که با توجه به محدودیت یادشده، دیگر تقسیم نمی شود، حداقل یک روایت به عنوان نمونه نقل یا عنوان و نشانی داده می شود</w:t>
      </w:r>
      <w:r>
        <w:rPr>
          <w:rFonts w:eastAsia="IRNazanin" w:cs="IRNazanin"/>
          <w:color w:val="111111"/>
          <w:sz w:val="28"/>
          <w:szCs w:val="28"/>
          <w:rtl w:val="true"/>
          <w:lang w:bidi="fa-IR"/>
        </w:rPr>
        <w:t>:</w:t>
      </w:r>
    </w:p>
    <w:p>
      <w:pPr>
        <w:pStyle w:val="Heading5"/>
        <w:numPr>
          <w:ilvl w:val="4"/>
          <w:numId w:val="1"/>
        </w:numPr>
        <w:rPr/>
      </w:pPr>
      <w:bookmarkStart w:id="662" w:name="__RefHeading___Toc7682185_2142443653"/>
      <w:bookmarkStart w:id="663" w:name="_Toc255"/>
      <w:bookmarkEnd w:id="662"/>
      <w:r>
        <w:rPr/>
        <w:t>1</w:t>
      </w:r>
      <w:r>
        <w:rPr>
          <w:rtl w:val="true"/>
        </w:rPr>
        <w:t xml:space="preserve">. </w:t>
      </w:r>
      <w:r>
        <w:rPr>
          <w:rtl w:val="true"/>
        </w:rPr>
        <w:t>امامت و رهبری</w:t>
      </w:r>
      <w:bookmarkEnd w:id="663"/>
    </w:p>
    <w:p>
      <w:pPr>
        <w:pStyle w:val="Heading6"/>
        <w:numPr>
          <w:ilvl w:val="5"/>
          <w:numId w:val="1"/>
        </w:numPr>
        <w:rPr/>
      </w:pPr>
      <w:bookmarkStart w:id="664" w:name="__RefHeading___Toc7682187_2142443653"/>
      <w:bookmarkStart w:id="665" w:name="_Toc256"/>
      <w:bookmarkEnd w:id="664"/>
      <w:r>
        <w:rPr>
          <w:rtl w:val="true"/>
        </w:rPr>
        <w:t>اشاره</w:t>
      </w:r>
      <w:bookmarkEnd w:id="665"/>
    </w:p>
    <w:p>
      <w:pPr>
        <w:pStyle w:val="BookText"/>
        <w:rPr/>
      </w:pPr>
      <w:r>
        <w:rPr>
          <w:rFonts w:ascii="IRNazanin" w:hAnsi="IRNazanin" w:eastAsia="IRNazanin"/>
          <w:color w:val="111111"/>
          <w:sz w:val="28"/>
          <w:sz w:val="28"/>
          <w:szCs w:val="28"/>
          <w:rtl w:val="true"/>
          <w:lang w:bidi="fa-IR"/>
        </w:rPr>
        <w:t>امامت در روایات امامیه جایگاهی بلندی پر محتوا و محوری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امام کاظم علیه السلام هم این جایگاه به خوبی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منقول از آن حضرت در این باره، خود در چند عنوان فرعی تر قابل تقسیم است</w:t>
      </w:r>
      <w:r>
        <w:rPr>
          <w:rFonts w:eastAsia="IRNazanin" w:cs="IRNazanin"/>
          <w:color w:val="111111"/>
          <w:sz w:val="28"/>
          <w:szCs w:val="28"/>
          <w:rtl w:val="true"/>
          <w:lang w:bidi="fa-IR"/>
        </w:rPr>
        <w:t>:</w:t>
      </w:r>
    </w:p>
    <w:p>
      <w:pPr>
        <w:pStyle w:val="Heading6"/>
        <w:numPr>
          <w:ilvl w:val="5"/>
          <w:numId w:val="1"/>
        </w:numPr>
        <w:rPr/>
      </w:pPr>
      <w:bookmarkStart w:id="666" w:name="__RefHeading___Toc7682189_2142443653"/>
      <w:bookmarkStart w:id="667" w:name="_Toc257"/>
      <w:bookmarkEnd w:id="666"/>
      <w:r>
        <w:rPr/>
        <w:t>1-1</w:t>
      </w:r>
      <w:r>
        <w:rPr>
          <w:rtl w:val="true"/>
        </w:rPr>
        <w:t xml:space="preserve"> - </w:t>
      </w:r>
      <w:r>
        <w:rPr>
          <w:rtl w:val="true"/>
        </w:rPr>
        <w:t>ضرورت وجود امام</w:t>
      </w:r>
      <w:bookmarkEnd w:id="667"/>
    </w:p>
    <w:p>
      <w:pPr>
        <w:pStyle w:val="BookText"/>
        <w:rPr/>
      </w:pPr>
      <w:r>
        <w:rPr>
          <w:rFonts w:ascii="IRNazanin" w:hAnsi="IRNazanin" w:eastAsia="IRNazanin"/>
          <w:color w:val="111111"/>
          <w:sz w:val="28"/>
          <w:sz w:val="28"/>
          <w:szCs w:val="28"/>
          <w:rtl w:val="true"/>
          <w:lang w:bidi="fa-IR"/>
        </w:rPr>
        <w:t>در میان روایات فراوان درباره ضرورت وجود امام، این روایت از امام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کاظم علیه السلام نقل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اَلْحُجَّةَ لاَ تقومُ اَللَّهُ عَلَى خَلْقِهِ الاّ بامام حَتَّى يُعْرَفَ ، </w:t>
      </w:r>
      <w:r>
        <w:rPr>
          <w:rStyle w:val="FootnoteAnchor"/>
          <w:rtl w:val="true"/>
        </w:rPr>
        <w:footnoteReference w:id="420"/>
      </w:r>
      <w:bookmarkStart w:id="668" w:name="pg15472_155497"/>
    </w:p>
    <w:p>
      <w:pPr>
        <w:pStyle w:val="BookText"/>
        <w:rPr/>
      </w:pPr>
      <w:bookmarkEnd w:id="668"/>
      <w:r>
        <w:rPr>
          <w:rFonts w:ascii="IRNazanin" w:hAnsi="IRNazanin" w:eastAsia="IRNazanin"/>
          <w:color w:val="111111"/>
          <w:sz w:val="28"/>
          <w:sz w:val="28"/>
          <w:szCs w:val="28"/>
          <w:rtl w:val="true"/>
          <w:lang w:bidi="fa-IR"/>
        </w:rPr>
        <w:t>حجت خداوند بر مردم برپا نمی ایستد مگر با وجود امام، با این هدف که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معنای ضرورت وجود امام و شناخته شدن او در نقش هدایت گری و این که هر کس از او پیروی کند اهل نجات است و هر کس نکند گمراه می شود، توضیح می دهد</w:t>
      </w:r>
      <w:r>
        <w:rPr>
          <w:rFonts w:eastAsia="IRNazanin" w:cs="IRNazanin"/>
          <w:color w:val="111111"/>
          <w:sz w:val="28"/>
          <w:szCs w:val="28"/>
          <w:rtl w:val="true"/>
          <w:lang w:bidi="fa-IR"/>
        </w:rPr>
        <w:t xml:space="preserve">. </w:t>
      </w:r>
      <w:r>
        <w:rPr>
          <w:rStyle w:val="FootnoteAnchor"/>
          <w:rtl w:val="true"/>
        </w:rPr>
        <w:footnoteReference w:id="421"/>
      </w:r>
    </w:p>
    <w:p>
      <w:pPr>
        <w:pStyle w:val="Heading6"/>
        <w:numPr>
          <w:ilvl w:val="5"/>
          <w:numId w:val="1"/>
        </w:numPr>
        <w:rPr/>
      </w:pPr>
      <w:bookmarkStart w:id="669" w:name="__RefHeading___Toc7682191_2142443653"/>
      <w:bookmarkStart w:id="670" w:name="_Toc258"/>
      <w:bookmarkEnd w:id="669"/>
      <w:r>
        <w:rPr/>
        <w:t>1-2</w:t>
      </w:r>
      <w:r>
        <w:rPr>
          <w:rtl w:val="true"/>
        </w:rPr>
        <w:t xml:space="preserve">- </w:t>
      </w:r>
      <w:r>
        <w:rPr>
          <w:rtl w:val="true"/>
        </w:rPr>
        <w:t>صفات امام</w:t>
      </w:r>
      <w:bookmarkEnd w:id="670"/>
    </w:p>
    <w:p>
      <w:pPr>
        <w:pStyle w:val="BookText"/>
        <w:rPr/>
      </w:pPr>
      <w:r>
        <w:rPr>
          <w:rFonts w:ascii="IRNazanin" w:hAnsi="IRNazanin" w:eastAsia="IRNazanin"/>
          <w:color w:val="111111"/>
          <w:sz w:val="28"/>
          <w:sz w:val="28"/>
          <w:szCs w:val="28"/>
          <w:rtl w:val="true"/>
          <w:lang w:bidi="fa-IR"/>
        </w:rPr>
        <w:t>امام کاظم علیه السلام ، در روایتی صفات امام را چنین بیان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اَلاَئِمَةُ عُلَمَاءُ صَادِقُونَ مُفَهَّمُونَ مُحَدَّثُونَ ؛ </w:t>
      </w:r>
      <w:r>
        <w:rPr>
          <w:rStyle w:val="FootnoteAnchor"/>
          <w:rtl w:val="true"/>
        </w:rPr>
        <w:footnoteReference w:id="422"/>
      </w:r>
      <w:r>
        <w:rPr>
          <w:rFonts w:ascii="IRNazanin" w:hAnsi="IRNazanin" w:eastAsia="IRNazanin"/>
          <w:color w:val="111111"/>
          <w:sz w:val="28"/>
          <w:sz w:val="28"/>
          <w:szCs w:val="28"/>
          <w:rtl w:val="true"/>
          <w:lang w:bidi="fa-IR"/>
        </w:rPr>
        <w:t>ائمه عالم، صادق، مفهم و محدث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علم و صداقت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مفهم و محدث بودن که ظاهرا به صیغه اسم مفعول است، یعنی گونه ای از ارتباط ائمه با ملائکه و اشاره می کند به این که از آن عالم کسب معرفت و دانش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خود روایات آمده است</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در روایتی دیگر با بیان این که ائمه همگی در علم و شجاعت برابرند، این دو صفت را برای آنان ثابت می داند</w:t>
      </w:r>
      <w:r>
        <w:rPr>
          <w:rFonts w:eastAsia="IRNazanin" w:cs="IRNazanin"/>
          <w:color w:val="111111"/>
          <w:sz w:val="28"/>
          <w:szCs w:val="28"/>
          <w:rtl w:val="true"/>
          <w:lang w:bidi="fa-IR"/>
        </w:rPr>
        <w:t xml:space="preserve">. </w:t>
      </w:r>
      <w:r>
        <w:rPr>
          <w:rStyle w:val="FootnoteAnchor"/>
          <w:rtl w:val="true"/>
        </w:rPr>
        <w:footnoteReference w:id="424"/>
      </w:r>
    </w:p>
    <w:p>
      <w:pPr>
        <w:pStyle w:val="Heading6"/>
        <w:numPr>
          <w:ilvl w:val="5"/>
          <w:numId w:val="1"/>
        </w:numPr>
        <w:rPr/>
      </w:pPr>
      <w:bookmarkStart w:id="671" w:name="__RefHeading___Toc7682193_2142443653"/>
      <w:bookmarkStart w:id="672" w:name="_Toc259"/>
      <w:bookmarkEnd w:id="671"/>
      <w:r>
        <w:rPr/>
        <w:t>1-3</w:t>
      </w:r>
      <w:r>
        <w:rPr>
          <w:rtl w:val="true"/>
        </w:rPr>
        <w:t xml:space="preserve">- </w:t>
      </w:r>
      <w:r>
        <w:rPr>
          <w:rtl w:val="true"/>
        </w:rPr>
        <w:t>حاکمیت عادلانه</w:t>
      </w:r>
      <w:bookmarkEnd w:id="672"/>
    </w:p>
    <w:p>
      <w:pPr>
        <w:pStyle w:val="BookText"/>
        <w:rPr/>
      </w:pPr>
      <w:r>
        <w:rPr>
          <w:rFonts w:ascii="Amiri" w:hAnsi="Amiri" w:eastAsia="Amiri" w:cs="Amiri"/>
          <w:color w:val="111111"/>
          <w:sz w:val="28"/>
          <w:sz w:val="28"/>
          <w:szCs w:val="28"/>
          <w:rtl w:val="true"/>
          <w:lang w:bidi="ar-SA"/>
        </w:rPr>
        <w:t xml:space="preserve">ائمه در روایات،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إِلى أَهْلِها وَ إِذا حَکَمْتُمْ بَیْنَ النّاسِ أَنْ تَحْکُمُوا بِالْعَدْلِ </w:t>
      </w:r>
      <w:r>
        <w:rPr>
          <w:rFonts w:eastAsia="Amiri" w:cs="Amiri" w:ascii="Amiri" w:hAnsi="Amiri"/>
          <w:color w:val="111111"/>
          <w:sz w:val="28"/>
          <w:szCs w:val="28"/>
          <w:rtl w:val="true"/>
          <w:lang w:bidi="ar-SA"/>
        </w:rPr>
        <w:t>... )..</w:t>
      </w:r>
      <w:r>
        <w:rPr>
          <w:rStyle w:val="FootnoteAnchor"/>
          <w:rtl w:val="true"/>
        </w:rPr>
        <w:footnoteReference w:id="425"/>
      </w:r>
      <w:r>
        <w:rPr>
          <w:rFonts w:ascii="IRNazanin" w:hAnsi="IRNazanin" w:eastAsia="IRNazanin"/>
          <w:color w:val="111111"/>
          <w:sz w:val="28"/>
          <w:sz w:val="28"/>
          <w:szCs w:val="28"/>
          <w:rtl w:val="true"/>
          <w:lang w:bidi="fa-IR"/>
        </w:rPr>
        <w:t>را بر ائمه تطبیق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روایات از امام کاظم علیه السلام چنین می خوانیم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الْأَئِمَّةُ مِنْ آلِ مُحَمَّدٍ صَلَّي اللّه عليه وَ آلهِ يُؤَدَّى الأمَانَةُ الى الامام مِن بَعدِهِ</w:t>
      </w:r>
      <w:r>
        <w:rPr>
          <w:rFonts w:eastAsia="Amiri" w:cs="Amiri" w:ascii="Amiri" w:hAnsi="Amiri"/>
          <w:color w:val="111111"/>
          <w:sz w:val="28"/>
          <w:szCs w:val="28"/>
          <w:rtl w:val="true"/>
          <w:lang w:bidi="ar-SA"/>
        </w:rPr>
        <w:t xml:space="preserve">..... </w:t>
      </w:r>
      <w:r>
        <w:rPr>
          <w:rStyle w:val="FootnoteAnchor"/>
          <w:rtl w:val="true"/>
        </w:rPr>
        <w:footnoteReference w:id="426"/>
      </w:r>
      <w:bookmarkStart w:id="673" w:name="pg15472_155498"/>
    </w:p>
    <w:p>
      <w:pPr>
        <w:pStyle w:val="BookText"/>
        <w:rPr/>
      </w:pPr>
      <w:bookmarkEnd w:id="673"/>
      <w:r>
        <w:rPr>
          <w:rFonts w:ascii="IRNazanin" w:hAnsi="IRNazanin" w:eastAsia="IRNazanin"/>
          <w:color w:val="111111"/>
          <w:sz w:val="28"/>
          <w:sz w:val="28"/>
          <w:szCs w:val="28"/>
          <w:rtl w:val="true"/>
          <w:lang w:bidi="fa-IR"/>
        </w:rPr>
        <w:t>آنان ائمه از آل محمد صلی الله عیله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امامی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امام پس از خود می سپارد</w:t>
      </w:r>
      <w:r>
        <w:rPr>
          <w:rFonts w:eastAsia="IRNazanin" w:cs="IRNazanin"/>
          <w:color w:val="111111"/>
          <w:sz w:val="28"/>
          <w:szCs w:val="28"/>
          <w:rtl w:val="true"/>
          <w:lang w:bidi="fa-IR"/>
        </w:rPr>
        <w:t>.»</w:t>
      </w:r>
    </w:p>
    <w:p>
      <w:pPr>
        <w:pStyle w:val="Heading6"/>
        <w:numPr>
          <w:ilvl w:val="5"/>
          <w:numId w:val="1"/>
        </w:numPr>
        <w:rPr/>
      </w:pPr>
      <w:bookmarkStart w:id="674" w:name="__RefHeading___Toc7682195_2142443653"/>
      <w:bookmarkStart w:id="675" w:name="_Toc260"/>
      <w:bookmarkEnd w:id="674"/>
      <w:r>
        <w:rPr/>
        <w:t>1-4</w:t>
      </w:r>
      <w:r>
        <w:rPr>
          <w:rtl w:val="true"/>
        </w:rPr>
        <w:t xml:space="preserve">- </w:t>
      </w:r>
      <w:r>
        <w:rPr>
          <w:rtl w:val="true"/>
        </w:rPr>
        <w:t>ائمه و فرصت به دست گرفتن قدرت</w:t>
      </w:r>
      <w:bookmarkEnd w:id="675"/>
    </w:p>
    <w:p>
      <w:pPr>
        <w:pStyle w:val="BookText"/>
        <w:rPr/>
      </w:pPr>
      <w:r>
        <w:rPr>
          <w:rFonts w:ascii="IRNazanin" w:hAnsi="IRNazanin" w:eastAsia="IRNazanin"/>
          <w:color w:val="111111"/>
          <w:sz w:val="28"/>
          <w:sz w:val="28"/>
          <w:szCs w:val="28"/>
          <w:rtl w:val="true"/>
          <w:lang w:bidi="fa-IR"/>
        </w:rPr>
        <w:t>این که برای تشکیل حکومت توسط ائمه شرایطی لازم است و نباید کوته نظرانه از آنان انتظار داشت که در هر وضعیتی دست به قیام بزنند، در روایات فراوانی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خلال روایات منقول در همین مقاله هم به این نکته اساسی در سیره ائمه می توان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جوار با جوان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امام کاظم علیه السلام در حیاط خانه حضرت وارد شدم؛ وقتی به ایشان نظر انداختم،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سرور من مظلوم است و حق او پایمال شده و دچار قهر و جبر زورگویان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 رفتم و بین دو چشم ایشان را بوسیدم و در مقابل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من خطاب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اعْلَمْ بِهَذَا الْأَمْرِ فَلَاتَتَصَوَّرْ هَذَا فِي 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أَرَدْنا أُذُنَ اليَنَا و أَنَّ لِهَوْلَاءِ الْقَوْمِ حِدَّةً وَ غَايَةً لَابُدَّ مِنَ الِانْتِهَاءِ الْيَهَا </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با ما به این امر آگاه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چنین تصوراتی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ما اذن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قدرت و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باید به آن برسند </w:t>
      </w:r>
      <w:r>
        <w:rPr>
          <w:rFonts w:eastAsia="IRNazanin" w:cs="IRNazanin"/>
          <w:color w:val="111111"/>
          <w:sz w:val="28"/>
          <w:szCs w:val="28"/>
          <w:rtl w:val="true"/>
          <w:lang w:bidi="fa-IR"/>
        </w:rPr>
        <w:t>....</w:t>
      </w:r>
    </w:p>
    <w:p>
      <w:pPr>
        <w:pStyle w:val="Heading6"/>
        <w:numPr>
          <w:ilvl w:val="5"/>
          <w:numId w:val="1"/>
        </w:numPr>
        <w:rPr/>
      </w:pPr>
      <w:bookmarkStart w:id="676" w:name="__RefHeading___Toc7682197_2142443653"/>
      <w:bookmarkStart w:id="677" w:name="_Toc261"/>
      <w:bookmarkEnd w:id="676"/>
      <w:r>
        <w:rPr/>
        <w:t>1-5</w:t>
      </w:r>
      <w:r>
        <w:rPr>
          <w:rtl w:val="true"/>
        </w:rPr>
        <w:t xml:space="preserve">- </w:t>
      </w:r>
      <w:r>
        <w:rPr>
          <w:rtl w:val="true"/>
        </w:rPr>
        <w:t>شناخت امام</w:t>
      </w:r>
      <w:bookmarkEnd w:id="677"/>
    </w:p>
    <w:p>
      <w:pPr>
        <w:pStyle w:val="BookText"/>
        <w:rPr/>
      </w:pPr>
      <w:r>
        <w:rPr>
          <w:rFonts w:ascii="IRNazanin" w:hAnsi="IRNazanin" w:eastAsia="IRNazanin"/>
          <w:color w:val="111111"/>
          <w:sz w:val="28"/>
          <w:sz w:val="28"/>
          <w:szCs w:val="28"/>
          <w:rtl w:val="true"/>
          <w:lang w:bidi="fa-IR"/>
        </w:rPr>
        <w:t>روایاتی در لزوم دست یابی به امام و علایم شناسایی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روایتی آیه پایانی سوره ملک را به عدم دسترسی به امام تطبیق داده شده اند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تأويل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أَرَأَيْتُمْ إِنْ أَصْبَحَ مَاؤُكُمْ غَوْرًا فَمَنْ يَأْتِيكُمْ </w:t>
      </w:r>
      <w:bookmarkStart w:id="678" w:name="pg15472_155499"/>
    </w:p>
    <w:p>
      <w:pPr>
        <w:pStyle w:val="BookText"/>
        <w:rPr/>
      </w:pPr>
      <w:bookmarkEnd w:id="678"/>
      <w:r>
        <w:rPr>
          <w:rFonts w:ascii="Amiri" w:hAnsi="Amiri" w:eastAsia="Amiri" w:cs="Amiri"/>
          <w:color w:val="111111"/>
          <w:sz w:val="28"/>
          <w:sz w:val="28"/>
          <w:szCs w:val="28"/>
          <w:rtl w:val="true"/>
          <w:lang w:bidi="ar-SA"/>
        </w:rPr>
        <w:t xml:space="preserve">بِمَاءٍ مَعِينٍ </w:t>
      </w:r>
      <w:r>
        <w:rPr>
          <w:rStyle w:val="FootnoteAnchor"/>
          <w:rtl w:val="true"/>
        </w:rPr>
        <w:footnoteReference w:id="42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اذا فقدتُم امامكُم فَلَمْ تَرَوْهُ فَمَاذَا تَصْنَعُونَ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آیه شریفه بگو اگر آب ها فرو رود و از دسترس شما خارج شود چه کسی آبی شیرین برای شما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خود را از دست بدهید و او را نبینید چه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مَاتَ بِغَيْرِ امام مَاتَ مِيتَةً جَاهِلِيَّةً أَمَامَ حَيٍ يَعْرِفُهُ ؛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کسی که بمیرد در حالی که امامی ندارد، به مرگ جاهلی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کس در طول زندگی خود امام زنده ای را لازم است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از جمله علامات امامرا وصیت امام قبلی به او برای امامت و</w:t>
      </w:r>
    </w:p>
    <w:p>
      <w:pPr>
        <w:pStyle w:val="BookText"/>
        <w:rPr/>
      </w:pPr>
      <w:r>
        <w:rPr>
          <w:rFonts w:ascii="IRNazanin" w:hAnsi="IRNazanin" w:eastAsia="IRNazanin"/>
          <w:color w:val="111111"/>
          <w:sz w:val="28"/>
          <w:sz w:val="28"/>
          <w:szCs w:val="28"/>
          <w:rtl w:val="true"/>
          <w:lang w:bidi="fa-IR"/>
        </w:rPr>
        <w:t>پاسخ گویی او به همه مشکلات دانسته اند</w:t>
      </w:r>
      <w:r>
        <w:rPr>
          <w:rFonts w:eastAsia="IRNazanin" w:cs="IRNazanin"/>
          <w:color w:val="111111"/>
          <w:sz w:val="28"/>
          <w:szCs w:val="28"/>
          <w:rtl w:val="true"/>
          <w:lang w:bidi="fa-IR"/>
        </w:rPr>
        <w:t xml:space="preserve">. </w:t>
      </w:r>
      <w:r>
        <w:rPr>
          <w:rStyle w:val="FootnoteAnchor"/>
          <w:rtl w:val="true"/>
        </w:rPr>
        <w:footnoteReference w:id="431"/>
      </w:r>
    </w:p>
    <w:p>
      <w:pPr>
        <w:pStyle w:val="Heading5"/>
        <w:numPr>
          <w:ilvl w:val="4"/>
          <w:numId w:val="1"/>
        </w:numPr>
        <w:rPr/>
      </w:pPr>
      <w:bookmarkStart w:id="679" w:name="__RefHeading___Toc7682199_2142443653"/>
      <w:bookmarkStart w:id="680" w:name="_Toc262"/>
      <w:bookmarkEnd w:id="679"/>
      <w:r>
        <w:rPr/>
        <w:t>2</w:t>
      </w:r>
      <w:r>
        <w:rPr>
          <w:rtl w:val="true"/>
        </w:rPr>
        <w:t xml:space="preserve">. </w:t>
      </w:r>
      <w:r>
        <w:rPr>
          <w:rtl w:val="true"/>
        </w:rPr>
        <w:t>مهدویت و غیبت</w:t>
      </w:r>
      <w:bookmarkEnd w:id="680"/>
    </w:p>
    <w:p>
      <w:pPr>
        <w:pStyle w:val="BookText"/>
        <w:rPr/>
      </w:pPr>
      <w:r>
        <w:rPr>
          <w:rFonts w:ascii="IRNazanin" w:hAnsi="IRNazanin" w:eastAsia="IRNazanin"/>
          <w:color w:val="111111"/>
          <w:sz w:val="28"/>
          <w:sz w:val="28"/>
          <w:szCs w:val="28"/>
          <w:rtl w:val="true"/>
          <w:lang w:bidi="fa-IR"/>
        </w:rPr>
        <w:t>ادامه و تکمیل و به نتیجه رساندن سلسله امامت در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p>
    <w:p>
      <w:pPr>
        <w:pStyle w:val="BookText"/>
        <w:rPr/>
      </w:pPr>
      <w:r>
        <w:rPr>
          <w:rFonts w:ascii="IRNazanin" w:hAnsi="IRNazanin" w:eastAsia="IRNazanin"/>
          <w:color w:val="111111"/>
          <w:sz w:val="28"/>
          <w:sz w:val="28"/>
          <w:szCs w:val="28"/>
          <w:rtl w:val="true"/>
          <w:lang w:bidi="fa-IR"/>
        </w:rPr>
        <w:t>روایات فراوانی از جنبه های مختلف این موضوع، در جوامع روایی شیعه و سنی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روایتی از امام موسی کاظم علیه السلام نقل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الْقَائِمِ الَّذِي يُطَهِّرُ الاَرْضَ مِن اعداءِ اللَّهِ عزوجل وَ يملاَّها عَدْلاً كَمَا مُلِئَتْ جَوْراً وَ ظُلْماً هُوَ اَلْخَامِسُ مِنْ وُلْدَى لَهُ غَيْبَةٌ يَطُولُ أَمَدُهَا خَوْفاً عَلَى نَفْسِهِ يَرْتَدُّ فِيهَا اقوام وَ يَثْبُتُ فِيهَا آخَرُون؛ </w:t>
      </w:r>
      <w:r>
        <w:rPr>
          <w:rStyle w:val="FootnoteAnchor"/>
          <w:rtl w:val="true"/>
        </w:rPr>
        <w:footnoteReference w:id="432"/>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که زمین از دشمنان خدای عزوجل پاک خواهد کرد و آن را هم چنان که </w:t>
      </w:r>
      <w:bookmarkStart w:id="681" w:name="pg15472_155500"/>
    </w:p>
    <w:p>
      <w:pPr>
        <w:pStyle w:val="BookText"/>
        <w:rPr/>
      </w:pPr>
      <w:bookmarkEnd w:id="681"/>
      <w:r>
        <w:rPr>
          <w:rFonts w:ascii="IRNazanin" w:hAnsi="IRNazanin" w:eastAsia="IRNazanin"/>
          <w:color w:val="111111"/>
          <w:sz w:val="28"/>
          <w:sz w:val="28"/>
          <w:szCs w:val="28"/>
          <w:rtl w:val="true"/>
          <w:lang w:bidi="fa-IR"/>
        </w:rPr>
        <w:t xml:space="preserve">از ظلم و جور پر شده است، از عدل پر خواهد کرد، پنجمین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طولانی خواهد داشت که به دلیل ترس بر خود، زمان آن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در این مدت مرتد می شوند و دسته ای ثابت</w:t>
      </w:r>
    </w:p>
    <w:p>
      <w:pPr>
        <w:pStyle w:val="BookText"/>
        <w:rPr/>
      </w:pPr>
      <w:r>
        <w:rPr>
          <w:rFonts w:ascii="IRNazanin" w:hAnsi="IRNazanin" w:eastAsia="IRNazanin"/>
          <w:color w:val="111111"/>
          <w:sz w:val="28"/>
          <w:sz w:val="28"/>
          <w:szCs w:val="28"/>
          <w:rtl w:val="true"/>
          <w:lang w:bidi="fa-IR"/>
        </w:rPr>
        <w:t>قدم می مانند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ممکن است برخی روایاتی که از آن حضرت درباره احیای عدالت واردشده</w:t>
      </w:r>
    </w:p>
    <w:p>
      <w:pPr>
        <w:pStyle w:val="BookText"/>
        <w:rPr/>
      </w:pPr>
      <w:r>
        <w:rPr>
          <w:rFonts w:ascii="IRNazanin" w:hAnsi="IRNazanin" w:eastAsia="IRNazanin"/>
          <w:color w:val="111111"/>
          <w:sz w:val="28"/>
          <w:sz w:val="28"/>
          <w:szCs w:val="28"/>
          <w:rtl w:val="true"/>
          <w:lang w:bidi="fa-IR"/>
        </w:rPr>
        <w:t>نیز در روایات مهدویت دسته بندی شود</w:t>
      </w:r>
      <w:r>
        <w:rPr>
          <w:rFonts w:eastAsia="IRNazanin" w:cs="IRNazanin"/>
          <w:color w:val="111111"/>
          <w:sz w:val="28"/>
          <w:szCs w:val="28"/>
          <w:rtl w:val="true"/>
          <w:lang w:bidi="fa-IR"/>
        </w:rPr>
        <w:t xml:space="preserve">. </w:t>
      </w:r>
      <w:r>
        <w:rPr>
          <w:rStyle w:val="FootnoteAnchor"/>
          <w:rtl w:val="true"/>
        </w:rPr>
        <w:footnoteReference w:id="434"/>
      </w:r>
    </w:p>
    <w:p>
      <w:pPr>
        <w:pStyle w:val="Heading5"/>
        <w:numPr>
          <w:ilvl w:val="4"/>
          <w:numId w:val="1"/>
        </w:numPr>
        <w:rPr/>
      </w:pPr>
      <w:bookmarkStart w:id="682" w:name="__RefHeading___Toc7682201_2142443653"/>
      <w:bookmarkStart w:id="683" w:name="_Toc263"/>
      <w:bookmarkEnd w:id="682"/>
      <w:r>
        <w:rPr/>
        <w:t>3</w:t>
      </w:r>
      <w:r>
        <w:rPr>
          <w:rtl w:val="true"/>
        </w:rPr>
        <w:t xml:space="preserve">. </w:t>
      </w:r>
      <w:r>
        <w:rPr>
          <w:rtl w:val="true"/>
        </w:rPr>
        <w:t>سنن عذاب و رحمت الهی برای جوامع</w:t>
      </w:r>
      <w:bookmarkEnd w:id="683"/>
    </w:p>
    <w:p>
      <w:pPr>
        <w:pStyle w:val="BookText"/>
        <w:rPr/>
      </w:pPr>
      <w:r>
        <w:rPr>
          <w:rFonts w:ascii="IRNazanin" w:hAnsi="IRNazanin" w:eastAsia="IRNazanin"/>
          <w:color w:val="111111"/>
          <w:sz w:val="28"/>
          <w:sz w:val="28"/>
          <w:szCs w:val="28"/>
          <w:rtl w:val="true"/>
          <w:lang w:bidi="fa-IR"/>
        </w:rPr>
        <w:t xml:space="preserve">سنت های الهی یکی از مبانی دیدگاه ها و موضع گیری 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است که می توان از روایت به دست آورد، موضوع این سنت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امام کاظم علیه السلام هم به چنین روایاتی بر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کلی در این روایات، حول محور عذاب یا رحمت الهی برای جامعه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این عنوان، مفاد جزئی تری هم در روایات آن حضرت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احداث بلایای بی سابقه برای جامعه با احداث گناهان بی سابقه در آن </w:t>
      </w:r>
      <w:r>
        <w:rPr>
          <w:rStyle w:val="FootnoteAnchor"/>
          <w:rtl w:val="true"/>
        </w:rPr>
        <w:footnoteReference w:id="435"/>
      </w:r>
      <w:r>
        <w:rPr>
          <w:rFonts w:ascii="IRNazanin" w:hAnsi="IRNazanin" w:eastAsia="IRNazanin"/>
          <w:color w:val="111111"/>
          <w:sz w:val="28"/>
          <w:sz w:val="28"/>
          <w:szCs w:val="28"/>
          <w:rtl w:val="true"/>
          <w:lang w:bidi="fa-IR"/>
        </w:rPr>
        <w:t xml:space="preserve">، دفع عذاب از جامعه گناهکار به واسطه گروه های خاص بی تقصیر یا نیک عمل </w:t>
      </w:r>
      <w:r>
        <w:rPr>
          <w:rStyle w:val="FootnoteAnchor"/>
          <w:rtl w:val="true"/>
        </w:rPr>
        <w:footnoteReference w:id="436"/>
      </w:r>
      <w:r>
        <w:rPr>
          <w:rFonts w:ascii="IRNazanin" w:hAnsi="IRNazanin" w:eastAsia="IRNazanin"/>
          <w:color w:val="111111"/>
          <w:sz w:val="28"/>
          <w:sz w:val="28"/>
          <w:szCs w:val="28"/>
          <w:rtl w:val="true"/>
          <w:lang w:bidi="fa-IR"/>
        </w:rPr>
        <w:t xml:space="preserve">و معیار جریان رحمت الهی بر اهل زمین </w:t>
      </w:r>
      <w:r>
        <w:rPr>
          <w:rStyle w:val="FootnoteAnchor"/>
          <w:rtl w:val="true"/>
        </w:rPr>
        <w:footnoteReference w:id="437"/>
      </w:r>
      <w:r>
        <w:rPr>
          <w:rFonts w:ascii="IRNazanin" w:hAnsi="IRNazanin" w:eastAsia="IRNazanin"/>
          <w:color w:val="111111"/>
          <w:sz w:val="28"/>
          <w:sz w:val="28"/>
          <w:szCs w:val="28"/>
          <w:rtl w:val="true"/>
          <w:lang w:bidi="fa-IR"/>
        </w:rPr>
        <w:t>یک نمونه نقل می شود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عَزَّ وَجَل في كُلِّ يَومٍ وَلِيلَةً مُنَادِياً يُنَادِي مهلاً مَهْلاً عِبَادَ اَللَّهِ عَنْ مَعَاصِي </w:t>
      </w:r>
      <w:bookmarkStart w:id="684" w:name="pg15472_155501"/>
    </w:p>
    <w:p>
      <w:pPr>
        <w:pStyle w:val="BookText"/>
        <w:rPr/>
      </w:pPr>
      <w:bookmarkEnd w:id="684"/>
      <w:r>
        <w:rPr>
          <w:rFonts w:ascii="Amiri" w:hAnsi="Amiri" w:eastAsia="Amiri" w:cs="Amiri"/>
          <w:color w:val="111111"/>
          <w:sz w:val="28"/>
          <w:sz w:val="28"/>
          <w:szCs w:val="28"/>
          <w:rtl w:val="true"/>
          <w:lang w:bidi="ar-SA"/>
        </w:rPr>
        <w:t xml:space="preserve">اَللَّهِ فَلَوْلاَ بَهَائِمُ رُتَّعٌ وَ صِبيَةٌ رُضَّعٌ وَ شُيُوخٌ رُكعٌ لَصُبَّ عَلَيْكُمُ اَلْعَذَابُ صَبّاً تُرَضُّونَ بِهِ رِضَا؛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در هر شب و روز، سخن گویی از سوی خداوند عزوجل، صدا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دست از گناهان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چارپایانی چرنده، کودکانی شیر خورنده و پیرانی پرستنده نبودند، به یکباره عذابی بر سر شما فرو می ریخت که به شدت در هم کوبیده می شدید </w:t>
      </w:r>
      <w:r>
        <w:rPr>
          <w:rFonts w:eastAsia="IRNazanin" w:cs="IRNazanin"/>
          <w:color w:val="111111"/>
          <w:sz w:val="28"/>
          <w:szCs w:val="28"/>
          <w:rtl w:val="true"/>
          <w:lang w:bidi="fa-IR"/>
        </w:rPr>
        <w:t>!</w:t>
      </w:r>
    </w:p>
    <w:p>
      <w:pPr>
        <w:pStyle w:val="Heading5"/>
        <w:numPr>
          <w:ilvl w:val="4"/>
          <w:numId w:val="1"/>
        </w:numPr>
        <w:rPr/>
      </w:pPr>
      <w:bookmarkStart w:id="685" w:name="__RefHeading___Toc7682203_2142443653"/>
      <w:bookmarkStart w:id="686" w:name="_Toc264"/>
      <w:bookmarkEnd w:id="685"/>
      <w:r>
        <w:rPr/>
        <w:t>4</w:t>
      </w:r>
      <w:r>
        <w:rPr>
          <w:rtl w:val="true"/>
        </w:rPr>
        <w:t xml:space="preserve">. </w:t>
      </w:r>
      <w:r>
        <w:rPr>
          <w:rtl w:val="true"/>
        </w:rPr>
        <w:t>تقسیم بندی مردم جامعه</w:t>
      </w:r>
      <w:bookmarkEnd w:id="68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در بیان اصناف مردم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نیز در محدوده روایات امام کاظم علیه السلام بر سه عنوان زیر مجموعه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روایات، مردم را به صورت مطلق </w:t>
      </w:r>
      <w:r>
        <w:rPr>
          <w:rStyle w:val="FootnoteAnchor"/>
          <w:rtl w:val="true"/>
        </w:rPr>
        <w:footnoteReference w:id="439"/>
      </w:r>
      <w:r>
        <w:rPr>
          <w:rFonts w:ascii="IRNazanin" w:hAnsi="IRNazanin" w:eastAsia="IRNazanin"/>
          <w:color w:val="111111"/>
          <w:sz w:val="28"/>
          <w:sz w:val="28"/>
          <w:szCs w:val="28"/>
          <w:rtl w:val="true"/>
          <w:lang w:bidi="fa-IR"/>
        </w:rPr>
        <w:t>و عنوان دوم، مردم را بر محور ائمه و ولایت آن ها تقسیم می کند</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عنوان سوم، کسانی را تقسیم می نماید که اطراف ائمه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 اخیر، همه مردم تقسیم نمی شوند، تنها کسانی تقسیم می گردند که اطراف ائمه هستند و احيانا اصحاب او قلمداد می شوند، بر اساس انگیزه هایی که از نزدیکی به حضرت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جالبی که از امام کاظم علیه السلام در تقسیم عنوان سوم وارد شده، طولانی تر از آن است که این مختصر گنجایش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چنین است که مردم اطراف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صادق و دوست دار واقعی ما هستند؛ دسته دوم به ظاهر اظهار ارادت می کنند ولی حاضر به جان فشانی در راه ما نیستند و دسته سوم، جاسوس دشمنان ما، در اطراف ما هستند</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این روایت، سپس به توضیحاوصاف دسته اول و نفت العام می پردازد</w:t>
      </w:r>
      <w:r>
        <w:rPr>
          <w:rFonts w:eastAsia="IRNazanin" w:cs="IRNazanin"/>
          <w:color w:val="111111"/>
          <w:sz w:val="28"/>
          <w:szCs w:val="28"/>
          <w:rtl w:val="true"/>
          <w:lang w:bidi="fa-IR"/>
        </w:rPr>
        <w:t xml:space="preserve">. </w:t>
      </w:r>
      <w:bookmarkStart w:id="687" w:name="pg15472_155502"/>
    </w:p>
    <w:p>
      <w:pPr>
        <w:pStyle w:val="Heading5"/>
        <w:numPr>
          <w:ilvl w:val="4"/>
          <w:numId w:val="1"/>
        </w:numPr>
        <w:rPr/>
      </w:pPr>
      <w:bookmarkStart w:id="688" w:name="__RefHeading___Toc7682205_2142443653"/>
      <w:bookmarkStart w:id="689" w:name="_Toc265"/>
      <w:bookmarkEnd w:id="687"/>
      <w:bookmarkEnd w:id="688"/>
      <w:r>
        <w:rPr/>
        <w:t>5</w:t>
      </w:r>
      <w:r>
        <w:rPr>
          <w:rtl w:val="true"/>
        </w:rPr>
        <w:t xml:space="preserve">. </w:t>
      </w:r>
      <w:r>
        <w:rPr>
          <w:rtl w:val="true"/>
        </w:rPr>
        <w:t>اقسام حکومت ها</w:t>
      </w:r>
      <w:bookmarkEnd w:id="689"/>
    </w:p>
    <w:p>
      <w:pPr>
        <w:pStyle w:val="BookText"/>
        <w:rPr/>
      </w:pPr>
      <w:r>
        <w:rPr>
          <w:rFonts w:ascii="IRNazanin" w:hAnsi="IRNazanin" w:eastAsia="IRNazanin"/>
          <w:color w:val="111111"/>
          <w:sz w:val="28"/>
          <w:sz w:val="28"/>
          <w:szCs w:val="28"/>
          <w:rtl w:val="true"/>
          <w:lang w:bidi="fa-IR"/>
        </w:rPr>
        <w:t>بر اساس روایتی، امام کاظم علیه اسلام ، حکومت ها را بر سه دسته تقسیم می کنند حکومت هایی که با قهر و غلبه بر سر کار می آیند؛ حکومت هایی که به اختیار و انتخاب مردم تشکیل می شوند و حکومت هایی که از سوی خداوند متعالی مشروعیت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بندی حکومت ها در ضمن بیان نوع حکومت سلیمان نبی علیه السلام آمده است</w:t>
      </w:r>
      <w:r>
        <w:rPr>
          <w:rFonts w:eastAsia="IRNazanin" w:cs="IRNazanin"/>
          <w:color w:val="111111"/>
          <w:sz w:val="28"/>
          <w:szCs w:val="28"/>
          <w:rtl w:val="true"/>
          <w:lang w:bidi="fa-IR"/>
        </w:rPr>
        <w:t xml:space="preserve">. </w:t>
      </w:r>
      <w:r>
        <w:rPr>
          <w:rStyle w:val="FootnoteAnchor"/>
          <w:rtl w:val="true"/>
        </w:rPr>
        <w:footnoteReference w:id="442"/>
      </w:r>
    </w:p>
    <w:p>
      <w:pPr>
        <w:pStyle w:val="Heading4"/>
        <w:numPr>
          <w:ilvl w:val="3"/>
          <w:numId w:val="1"/>
        </w:numPr>
        <w:rPr/>
      </w:pPr>
      <w:bookmarkStart w:id="690" w:name="__RefHeading___Toc7682207_2142443653"/>
      <w:bookmarkStart w:id="691" w:name="_Toc266"/>
      <w:bookmarkEnd w:id="690"/>
      <w:r>
        <w:rPr>
          <w:rtl w:val="true"/>
        </w:rPr>
        <w:t>روایات دسته دوم</w:t>
      </w:r>
      <w:r>
        <w:rPr>
          <w:rtl w:val="true"/>
        </w:rPr>
        <w:t xml:space="preserve">: </w:t>
      </w:r>
      <w:r>
        <w:rPr>
          <w:rtl w:val="true"/>
        </w:rPr>
        <w:t xml:space="preserve">احکام فقهی روابط اجتماعی </w:t>
      </w:r>
      <w:r>
        <w:rPr>
          <w:rtl w:val="true"/>
        </w:rPr>
        <w:t xml:space="preserve">- </w:t>
      </w:r>
      <w:r>
        <w:rPr>
          <w:rtl w:val="true"/>
        </w:rPr>
        <w:t>سیاسی</w:t>
      </w:r>
      <w:bookmarkEnd w:id="691"/>
    </w:p>
    <w:p>
      <w:pPr>
        <w:pStyle w:val="Heading5"/>
        <w:numPr>
          <w:ilvl w:val="4"/>
          <w:numId w:val="1"/>
        </w:numPr>
        <w:rPr/>
      </w:pPr>
      <w:bookmarkStart w:id="692" w:name="__RefHeading___Toc7682209_2142443653"/>
      <w:bookmarkStart w:id="693" w:name="_Toc267"/>
      <w:bookmarkEnd w:id="692"/>
      <w:r>
        <w:rPr>
          <w:rtl w:val="true"/>
        </w:rPr>
        <w:t>اشاره</w:t>
      </w:r>
      <w:bookmarkEnd w:id="693"/>
    </w:p>
    <w:p>
      <w:pPr>
        <w:pStyle w:val="BookText"/>
        <w:rPr/>
      </w:pPr>
      <w:r>
        <w:rPr>
          <w:rFonts w:ascii="IRNazanin" w:hAnsi="IRNazanin" w:eastAsia="IRNazanin"/>
          <w:color w:val="111111"/>
          <w:sz w:val="28"/>
          <w:sz w:val="28"/>
          <w:szCs w:val="28"/>
          <w:rtl w:val="true"/>
          <w:lang w:bidi="fa-IR"/>
        </w:rPr>
        <w:t>گرچه دوران امامت امام کاظم علیه اسلام نسبتا طولانی بود، به دلیل اوضاع سخت که عمدتا از بدبینی و فشارهای حکومت عباسی ناشی می شد، آن حضرت مانند امام صادق علیه اسلام و امام باقر علیه اسلام فرصت بیان احکام فقهی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احکام فراوان و متنوع فقهی از ایشان در جوامع روایی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آن هایی که به جامعه و سیاست مربوط می شود نیز متنوع و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آن چه ممکن است اخلاقی تلقی گردد نیز در این دسته بندی در شمار احکام فقهی با فراگیری نسبت به مستحبات و مکروهات،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دو مورد نزدیک تر و مهم تر به جنبه سیاسی و حکومتی این روایات، بسنده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موارد دیگر، نام برده و نشان داده می شود</w:t>
      </w:r>
      <w:r>
        <w:rPr>
          <w:rFonts w:eastAsia="IRNazanin" w:cs="IRNazanin"/>
          <w:color w:val="111111"/>
          <w:sz w:val="28"/>
          <w:szCs w:val="28"/>
          <w:rtl w:val="true"/>
          <w:lang w:bidi="fa-IR"/>
        </w:rPr>
        <w:t>:</w:t>
      </w:r>
    </w:p>
    <w:p>
      <w:pPr>
        <w:pStyle w:val="Heading5"/>
        <w:numPr>
          <w:ilvl w:val="4"/>
          <w:numId w:val="1"/>
        </w:numPr>
        <w:rPr/>
      </w:pPr>
      <w:bookmarkStart w:id="694" w:name="__RefHeading___Toc7682211_2142443653"/>
      <w:bookmarkStart w:id="695" w:name="_Toc268"/>
      <w:bookmarkEnd w:id="694"/>
      <w:r>
        <w:rPr/>
        <w:t>1</w:t>
      </w:r>
      <w:r>
        <w:rPr>
          <w:rtl w:val="true"/>
        </w:rPr>
        <w:t xml:space="preserve">. </w:t>
      </w:r>
      <w:r>
        <w:rPr>
          <w:rtl w:val="true"/>
        </w:rPr>
        <w:t>شرایط و احکام حاکم اسلامی</w:t>
      </w:r>
      <w:bookmarkEnd w:id="695"/>
    </w:p>
    <w:p>
      <w:pPr>
        <w:pStyle w:val="Heading6"/>
        <w:numPr>
          <w:ilvl w:val="5"/>
          <w:numId w:val="1"/>
        </w:numPr>
        <w:rPr/>
      </w:pPr>
      <w:bookmarkStart w:id="696" w:name="__RefHeading___Toc7682213_2142443653"/>
      <w:bookmarkStart w:id="697" w:name="_Toc269"/>
      <w:bookmarkEnd w:id="696"/>
      <w:r>
        <w:rPr>
          <w:rtl w:val="true"/>
        </w:rPr>
        <w:t>اشاره</w:t>
      </w:r>
      <w:bookmarkEnd w:id="697"/>
    </w:p>
    <w:p>
      <w:pPr>
        <w:pStyle w:val="BookText"/>
        <w:rPr/>
      </w:pPr>
      <w:r>
        <w:rPr>
          <w:rFonts w:ascii="IRNazanin" w:hAnsi="IRNazanin" w:eastAsia="IRNazanin"/>
          <w:color w:val="111111"/>
          <w:sz w:val="28"/>
          <w:sz w:val="28"/>
          <w:szCs w:val="28"/>
          <w:rtl w:val="true"/>
          <w:lang w:bidi="fa-IR"/>
        </w:rPr>
        <w:t>چندین روایت در شرایط و احکام حاکم اسلامی از امام کاظم علیه السلام نقل شده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98" w:name="pg15472_155503"/>
    </w:p>
    <w:p>
      <w:pPr>
        <w:pStyle w:val="Heading6"/>
        <w:numPr>
          <w:ilvl w:val="5"/>
          <w:numId w:val="1"/>
        </w:numPr>
        <w:rPr/>
      </w:pPr>
      <w:bookmarkStart w:id="699" w:name="__RefHeading___Toc7682215_2142443653"/>
      <w:bookmarkStart w:id="700" w:name="_Toc270"/>
      <w:bookmarkEnd w:id="698"/>
      <w:bookmarkEnd w:id="699"/>
      <w:r>
        <w:rPr/>
        <w:t>1-1</w:t>
      </w:r>
      <w:r>
        <w:rPr>
          <w:rtl w:val="true"/>
        </w:rPr>
        <w:t xml:space="preserve">- </w:t>
      </w:r>
      <w:r>
        <w:rPr>
          <w:rtl w:val="true"/>
        </w:rPr>
        <w:t>واجبات اساسی برای حاکم اسلامی</w:t>
      </w:r>
      <w:bookmarkEnd w:id="700"/>
    </w:p>
    <w:p>
      <w:pPr>
        <w:pStyle w:val="BookText"/>
        <w:rPr/>
      </w:pPr>
      <w:r>
        <w:rPr>
          <w:rFonts w:ascii="IRNazanin" w:hAnsi="IRNazanin" w:eastAsia="IRNazanin"/>
          <w:color w:val="111111"/>
          <w:sz w:val="28"/>
          <w:sz w:val="28"/>
          <w:szCs w:val="28"/>
          <w:rtl w:val="true"/>
          <w:lang w:bidi="fa-IR"/>
        </w:rPr>
        <w:t>چند روایت در این زمینه از امام کاظم علیه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 به قرینه پاسخ امام که خواهیم دید، راوی از جذب مردم به حاکمانی سخن می گوید که در خوراک و پوشاک بر خود سخت می گیرند و به تواضع و خشوع تظاهر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برابر این سخن، ابتدا زندگی حضرت یوسف</w:t>
      </w:r>
    </w:p>
    <w:p>
      <w:pPr>
        <w:pStyle w:val="BookText"/>
        <w:rPr/>
      </w:pPr>
      <w:r>
        <w:rPr>
          <w:rFonts w:ascii="IRNazanin" w:hAnsi="IRNazanin" w:eastAsia="IRNazanin"/>
          <w:color w:val="111111"/>
          <w:sz w:val="28"/>
          <w:sz w:val="28"/>
          <w:szCs w:val="28"/>
          <w:rtl w:val="true"/>
          <w:lang w:bidi="fa-IR"/>
        </w:rPr>
        <w:t>علیه اسلام را یاد آور</w:t>
      </w:r>
    </w:p>
    <w:p>
      <w:pPr>
        <w:pStyle w:val="BookText"/>
        <w:rPr/>
      </w:pPr>
      <w:r>
        <w:rPr>
          <w:rFonts w:ascii="IRNazanin" w:hAnsi="IRNazanin" w:eastAsia="IRNazanin"/>
          <w:color w:val="111111"/>
          <w:sz w:val="28"/>
          <w:sz w:val="28"/>
          <w:szCs w:val="28"/>
          <w:rtl w:val="true"/>
          <w:lang w:bidi="fa-IR"/>
        </w:rPr>
        <w:t>می شوند که هنگام حکومت، لباس های گران قیمت می پوشید و در مجالس اشرافی آل فرعون حاضر می شد و حکم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يَحْتَجِ اَلنَّاسُ الى لِبَاسِهِ وَ انما اِحْتَاجُوا الى قِسْطِهِ وَ اِنما يُحْتَاجُ مِنَ اَلْأَمَامِ فِي أَن اَذا قَالَ صَدَقَ وَ اِذَا وَعْدَ اِنْجَزْ وَ اِذا حَكَمٌ عَدْل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مردم به لباس او نیازی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او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نیاز به امام</w:t>
      </w:r>
    </w:p>
    <w:p>
      <w:pPr>
        <w:pStyle w:val="BookText"/>
        <w:rPr/>
      </w:pPr>
      <w:r>
        <w:rPr>
          <w:rFonts w:ascii="IRNazanin" w:hAnsi="IRNazanin" w:eastAsia="IRNazanin"/>
          <w:color w:val="111111"/>
          <w:sz w:val="28"/>
          <w:sz w:val="28"/>
          <w:szCs w:val="28"/>
          <w:rtl w:val="true"/>
          <w:lang w:bidi="fa-IR"/>
        </w:rPr>
        <w:t>و انتظاری که از او می رود در این است که وقتی سخن می گوید، راست بگوید و وقتی وعده می دهد، به آن عمل کند و وقتی حکم می راند، عدالت</w:t>
      </w:r>
    </w:p>
    <w:p>
      <w:pPr>
        <w:pStyle w:val="BookText"/>
        <w:rPr/>
      </w:pPr>
      <w:r>
        <w:rPr>
          <w:rFonts w:ascii="IRNazanin" w:hAnsi="IRNazanin" w:eastAsia="IRNazanin"/>
          <w:color w:val="111111"/>
          <w:sz w:val="28"/>
          <w:sz w:val="28"/>
          <w:szCs w:val="28"/>
          <w:rtl w:val="true"/>
          <w:lang w:bidi="fa-IR"/>
        </w:rPr>
        <w:t xml:space="preserve">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تأکید بر لزوم صداقت حاکم، در برخی روایات امام کاظم علیه اسلام ، یکی از</w:t>
      </w:r>
    </w:p>
    <w:p>
      <w:pPr>
        <w:pStyle w:val="BookText"/>
        <w:rPr/>
      </w:pPr>
      <w:r>
        <w:rPr>
          <w:rFonts w:ascii="IRNazanin" w:hAnsi="IRNazanin" w:eastAsia="IRNazanin"/>
          <w:color w:val="111111"/>
          <w:sz w:val="28"/>
          <w:sz w:val="28"/>
          <w:szCs w:val="28"/>
          <w:rtl w:val="true"/>
          <w:lang w:bidi="fa-IR"/>
        </w:rPr>
        <w:t xml:space="preserve">موارد جواز غیبت،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شده است</w:t>
      </w:r>
      <w:r>
        <w:rPr>
          <w:rFonts w:eastAsia="IRNazanin" w:cs="IRNazanin"/>
          <w:color w:val="111111"/>
          <w:sz w:val="28"/>
          <w:szCs w:val="28"/>
          <w:rtl w:val="true"/>
          <w:lang w:bidi="fa-IR"/>
        </w:rPr>
        <w:t xml:space="preserve">. </w:t>
      </w:r>
      <w:r>
        <w:rPr>
          <w:rStyle w:val="FootnoteAnchor"/>
          <w:rtl w:val="true"/>
        </w:rPr>
        <w:footnoteReference w:id="44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واجبات والی را دو صفت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مانند نگهبان از مردم خود غافل نشود و دوم این که بر آن ها تکبر نورزد</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روایت سوم، بر وجوب قضا دین مومنان بر امام مسلمانان دلالت می کند</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روایت چهارم، در مورد تعلیم طلاق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به دلیل رواج نوع نادرست طلاق بین اهل سنت، از آن </w:t>
      </w:r>
      <w:bookmarkStart w:id="701" w:name="pg15472_155504"/>
    </w:p>
    <w:p>
      <w:pPr>
        <w:pStyle w:val="BookText"/>
        <w:rPr/>
      </w:pPr>
      <w:bookmarkEnd w:id="701"/>
      <w:r>
        <w:rPr>
          <w:rFonts w:ascii="IRNazanin" w:hAnsi="IRNazanin" w:eastAsia="IRNazanin"/>
          <w:color w:val="111111"/>
          <w:sz w:val="28"/>
          <w:sz w:val="28"/>
          <w:szCs w:val="28"/>
          <w:rtl w:val="true"/>
          <w:lang w:bidi="fa-IR"/>
        </w:rPr>
        <w:t>حضرت نقل شده که اگر حکومت را به دست می گرفتند، مردم را به صحيح آن تعلیم و بر آن اجبار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ظاهراً بر وجوب چنین اقدامی بر حاکم اسلامی دلالت می کند</w:t>
      </w:r>
      <w:r>
        <w:rPr>
          <w:rFonts w:eastAsia="IRNazanin" w:cs="IRNazanin"/>
          <w:color w:val="111111"/>
          <w:sz w:val="28"/>
          <w:szCs w:val="28"/>
          <w:rtl w:val="true"/>
          <w:lang w:bidi="fa-IR"/>
        </w:rPr>
        <w:t xml:space="preserve">. </w:t>
      </w:r>
      <w:r>
        <w:rPr>
          <w:rStyle w:val="FootnoteAnchor"/>
          <w:rtl w:val="true"/>
        </w:rPr>
        <w:footnoteReference w:id="447"/>
      </w:r>
    </w:p>
    <w:p>
      <w:pPr>
        <w:pStyle w:val="Heading6"/>
        <w:numPr>
          <w:ilvl w:val="5"/>
          <w:numId w:val="1"/>
        </w:numPr>
        <w:rPr/>
      </w:pPr>
      <w:bookmarkStart w:id="702" w:name="__RefHeading___Toc7682217_2142443653"/>
      <w:bookmarkStart w:id="703" w:name="_Toc271"/>
      <w:bookmarkEnd w:id="702"/>
      <w:r>
        <w:rPr/>
        <w:t>2-1</w:t>
      </w:r>
      <w:r>
        <w:rPr>
          <w:rtl w:val="true"/>
        </w:rPr>
        <w:t xml:space="preserve">- </w:t>
      </w:r>
      <w:r>
        <w:rPr>
          <w:rtl w:val="true"/>
        </w:rPr>
        <w:t>فضیلت و اهمیت امام عادل</w:t>
      </w:r>
      <w:bookmarkEnd w:id="703"/>
    </w:p>
    <w:p>
      <w:pPr>
        <w:pStyle w:val="BookText"/>
        <w:rPr/>
      </w:pPr>
      <w:r>
        <w:rPr>
          <w:rFonts w:ascii="IRNazanin" w:hAnsi="IRNazanin" w:eastAsia="IRNazanin"/>
          <w:color w:val="111111"/>
          <w:sz w:val="28"/>
          <w:sz w:val="28"/>
          <w:szCs w:val="28"/>
          <w:rtl w:val="true"/>
          <w:lang w:bidi="fa-IR"/>
        </w:rPr>
        <w:t>امام کاظم علیه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طَاعَةُ وُلاَةِ اَلْعَدْلِ تَمَامُ اَلْعِزّ؛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فرمانبری از والیان عادل، همه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دانسته شده که خداوند سبحان</w:t>
      </w:r>
    </w:p>
    <w:p>
      <w:pPr>
        <w:pStyle w:val="BookText"/>
        <w:rPr/>
      </w:pPr>
      <w:r>
        <w:rPr>
          <w:rFonts w:ascii="IRNazanin" w:hAnsi="IRNazanin" w:eastAsia="IRNazanin"/>
          <w:color w:val="111111"/>
          <w:sz w:val="28"/>
          <w:sz w:val="28"/>
          <w:szCs w:val="28"/>
          <w:rtl w:val="true"/>
          <w:lang w:bidi="fa-IR"/>
        </w:rPr>
        <w:t>برای آن ها بهشتی مخصوص آماده فرموده است</w:t>
      </w:r>
      <w:r>
        <w:rPr>
          <w:rFonts w:eastAsia="IRNazanin" w:cs="IRNazanin"/>
          <w:color w:val="111111"/>
          <w:sz w:val="28"/>
          <w:szCs w:val="28"/>
          <w:rtl w:val="true"/>
          <w:lang w:bidi="fa-IR"/>
        </w:rPr>
        <w:t xml:space="preserve">. </w:t>
      </w:r>
      <w:r>
        <w:rPr>
          <w:rStyle w:val="FootnoteAnchor"/>
          <w:rtl w:val="true"/>
        </w:rPr>
        <w:footnoteReference w:id="449"/>
      </w:r>
    </w:p>
    <w:p>
      <w:pPr>
        <w:pStyle w:val="Heading5"/>
        <w:numPr>
          <w:ilvl w:val="4"/>
          <w:numId w:val="1"/>
        </w:numPr>
        <w:rPr/>
      </w:pPr>
      <w:bookmarkStart w:id="704" w:name="__RefHeading___Toc7682219_2142443653"/>
      <w:bookmarkStart w:id="705" w:name="_Toc272"/>
      <w:bookmarkEnd w:id="704"/>
      <w:r>
        <w:rPr/>
        <w:t>2</w:t>
      </w:r>
      <w:r>
        <w:rPr>
          <w:rtl w:val="true"/>
        </w:rPr>
        <w:t xml:space="preserve">. </w:t>
      </w:r>
      <w:r>
        <w:rPr>
          <w:rtl w:val="true"/>
        </w:rPr>
        <w:t>احکام حاکم جور</w:t>
      </w:r>
      <w:bookmarkEnd w:id="705"/>
    </w:p>
    <w:p>
      <w:pPr>
        <w:pStyle w:val="Heading6"/>
        <w:numPr>
          <w:ilvl w:val="5"/>
          <w:numId w:val="1"/>
        </w:numPr>
        <w:rPr/>
      </w:pPr>
      <w:bookmarkStart w:id="706" w:name="__RefHeading___Toc7682221_2142443653"/>
      <w:bookmarkStart w:id="707" w:name="_Toc273"/>
      <w:bookmarkEnd w:id="706"/>
      <w:r>
        <w:rPr>
          <w:rtl w:val="true"/>
        </w:rPr>
        <w:t>اشاره</w:t>
      </w:r>
      <w:bookmarkEnd w:id="707"/>
    </w:p>
    <w:p>
      <w:pPr>
        <w:pStyle w:val="BookText"/>
        <w:rPr/>
      </w:pPr>
      <w:r>
        <w:rPr>
          <w:rFonts w:ascii="IRNazanin" w:hAnsi="IRNazanin" w:eastAsia="IRNazanin"/>
          <w:color w:val="111111"/>
          <w:sz w:val="28"/>
          <w:sz w:val="28"/>
          <w:szCs w:val="28"/>
          <w:rtl w:val="true"/>
          <w:lang w:bidi="fa-IR"/>
        </w:rPr>
        <w:t>به دلیل مبتلابه بودن حاکمیت جور، طبیعی است که روایات نسبتا فراوانی در مورد چنین حاکمیتی و رفتار با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روایات امام کاظم علیه اسلام ، احکام حاکم جور با عناوین ذیل می آید</w:t>
      </w:r>
      <w:r>
        <w:rPr>
          <w:rFonts w:eastAsia="IRNazanin" w:cs="IRNazanin"/>
          <w:color w:val="111111"/>
          <w:sz w:val="28"/>
          <w:szCs w:val="28"/>
          <w:rtl w:val="true"/>
          <w:lang w:bidi="fa-IR"/>
        </w:rPr>
        <w:t>:</w:t>
      </w:r>
    </w:p>
    <w:p>
      <w:pPr>
        <w:pStyle w:val="Heading6"/>
        <w:numPr>
          <w:ilvl w:val="5"/>
          <w:numId w:val="1"/>
        </w:numPr>
        <w:rPr/>
      </w:pPr>
      <w:bookmarkStart w:id="708" w:name="__RefHeading___Toc7682223_2142443653"/>
      <w:bookmarkStart w:id="709" w:name="_Toc274"/>
      <w:bookmarkEnd w:id="708"/>
      <w:r>
        <w:rPr/>
        <w:t>1-2</w:t>
      </w:r>
      <w:r>
        <w:rPr>
          <w:rtl w:val="true"/>
        </w:rPr>
        <w:t xml:space="preserve">- </w:t>
      </w:r>
      <w:r>
        <w:rPr>
          <w:rtl w:val="true"/>
        </w:rPr>
        <w:t>حرمت شدید کارگزاری</w:t>
      </w:r>
      <w:bookmarkEnd w:id="70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جور ائمه مردم را به طور کلی از هرگونه همکاری با دستگاه جور، به شدت منع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اسلام که شاید در میان ائمه طولانی ترین مدت ستم و فشار آشکار حاکمان را تحمل کرده باشند نیز روایاتی در منع شدید همکاری با حاکمان </w:t>
      </w:r>
      <w:bookmarkStart w:id="710" w:name="pg15472_155505"/>
    </w:p>
    <w:p>
      <w:pPr>
        <w:pStyle w:val="BookText"/>
        <w:rPr/>
      </w:pPr>
      <w:bookmarkEnd w:id="710"/>
      <w:r>
        <w:rPr>
          <w:rFonts w:ascii="IRNazanin" w:hAnsi="IRNazanin" w:eastAsia="IRNazanin"/>
          <w:color w:val="111111"/>
          <w:sz w:val="28"/>
          <w:sz w:val="28"/>
          <w:szCs w:val="28"/>
          <w:rtl w:val="true"/>
          <w:lang w:bidi="fa-IR"/>
        </w:rPr>
        <w:t>جور،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کسی که برای سلطان کار می کرد،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اسقُط مِن جالِقٍ فاتَّقَطَعَ قِطْعَةً قِطْعَةً أَحَبُّ إِلَيَّ مِن أن أَتَوَلَّى لاحِدٍ مِنهُم عَمَلاً او اطأ بِساطَ احدِهِم </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اگر از کوه بلندی پرت شوم و تکه تکه گردم، برایم محبوب تر است از این که</w:t>
      </w:r>
    </w:p>
    <w:p>
      <w:pPr>
        <w:pStyle w:val="BookText"/>
        <w:rPr/>
      </w:pPr>
      <w:r>
        <w:rPr>
          <w:rFonts w:ascii="IRNazanin" w:hAnsi="IRNazanin" w:eastAsia="IRNazanin"/>
          <w:color w:val="111111"/>
          <w:sz w:val="28"/>
          <w:sz w:val="28"/>
          <w:szCs w:val="28"/>
          <w:rtl w:val="true"/>
          <w:lang w:bidi="fa-IR"/>
        </w:rPr>
        <w:t>کاری را برای آنان به عهده گیرم یا زمینه کار آنها را فراهم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پس از بیان مواردی از استثناء این حکم،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اهوَنَ ما يَصْنَعُ اللَّهُ بِمَنْ تَوَلَّى بِهِمْ عَمَلاً أَنْ يُضْرَبَ عَلَيْهِ سُرَادِقٌ مِنْ نَارٍ الى ان يَفْرُغَ اَللَّهُ مِنْ حِسَابِ اَلْخَلاَئِقِ</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سبک ترین کاری که خداوند با کارگزاران آنان می کند، این است که خیمه ای از</w:t>
      </w:r>
    </w:p>
    <w:p>
      <w:pPr>
        <w:pStyle w:val="BookText"/>
        <w:rPr/>
      </w:pPr>
      <w:r>
        <w:rPr>
          <w:rFonts w:ascii="IRNazanin" w:hAnsi="IRNazanin" w:eastAsia="IRNazanin"/>
          <w:color w:val="111111"/>
          <w:sz w:val="28"/>
          <w:sz w:val="28"/>
          <w:szCs w:val="28"/>
          <w:rtl w:val="true"/>
          <w:lang w:bidi="fa-IR"/>
        </w:rPr>
        <w:t>آتش بر سر آنان افکنده می شود تا این که خداوند از محاسبه خلایق فارغ شود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روایات دال بر مذمت رفتن نزد پادشاهان یا نزدیک شدن به آنها </w:t>
      </w:r>
      <w:r>
        <w:rPr>
          <w:rStyle w:val="FootnoteAnchor"/>
          <w:rtl w:val="true"/>
        </w:rPr>
        <w:footnoteReference w:id="453"/>
      </w:r>
      <w:r>
        <w:rPr>
          <w:rFonts w:ascii="IRNazanin" w:hAnsi="IRNazanin" w:eastAsia="IRNazanin"/>
          <w:color w:val="111111"/>
          <w:sz w:val="28"/>
          <w:sz w:val="28"/>
          <w:szCs w:val="28"/>
          <w:rtl w:val="true"/>
          <w:lang w:bidi="fa-IR"/>
        </w:rPr>
        <w:t>نیز بر</w:t>
      </w:r>
    </w:p>
    <w:p>
      <w:pPr>
        <w:pStyle w:val="BookText"/>
        <w:rPr/>
      </w:pPr>
      <w:r>
        <w:rPr>
          <w:rFonts w:ascii="IRNazanin" w:hAnsi="IRNazanin" w:eastAsia="IRNazanin"/>
          <w:color w:val="111111"/>
          <w:sz w:val="28"/>
          <w:sz w:val="28"/>
          <w:szCs w:val="28"/>
          <w:rtl w:val="true"/>
          <w:lang w:bidi="fa-IR"/>
        </w:rPr>
        <w:t>سلطان جور قابل حمل است و در شمار همین دسته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همکاری با حاکمیت جور به معنای نامشروع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روایات، از جمله روایاتی از امام کاظم علیه السلام بر عدم سبيت ملكیت قطايع حکومت</w:t>
      </w:r>
    </w:p>
    <w:p>
      <w:pPr>
        <w:pStyle w:val="BookText"/>
        <w:rPr/>
      </w:pPr>
      <w:r>
        <w:rPr>
          <w:rFonts w:ascii="IRNazanin" w:hAnsi="IRNazanin" w:eastAsia="IRNazanin"/>
          <w:color w:val="111111"/>
          <w:sz w:val="28"/>
          <w:sz w:val="28"/>
          <w:szCs w:val="28"/>
          <w:rtl w:val="true"/>
          <w:lang w:bidi="fa-IR"/>
        </w:rPr>
        <w:t>جور عباسی دلالت می کند</w:t>
      </w:r>
      <w:r>
        <w:rPr>
          <w:rFonts w:eastAsia="IRNazanin" w:cs="IRNazanin"/>
          <w:color w:val="111111"/>
          <w:sz w:val="28"/>
          <w:szCs w:val="28"/>
          <w:rtl w:val="true"/>
          <w:lang w:bidi="fa-IR"/>
        </w:rPr>
        <w:t xml:space="preserve">. </w:t>
      </w:r>
      <w:r>
        <w:rPr>
          <w:rStyle w:val="FootnoteAnchor"/>
          <w:rtl w:val="true"/>
        </w:rPr>
        <w:footnoteReference w:id="454"/>
      </w:r>
    </w:p>
    <w:p>
      <w:pPr>
        <w:pStyle w:val="Heading6"/>
        <w:numPr>
          <w:ilvl w:val="5"/>
          <w:numId w:val="1"/>
        </w:numPr>
        <w:rPr/>
      </w:pPr>
      <w:bookmarkStart w:id="711" w:name="__RefHeading___Toc7682225_2142443653"/>
      <w:bookmarkStart w:id="712" w:name="_Toc275"/>
      <w:bookmarkEnd w:id="711"/>
      <w:r>
        <w:rPr/>
        <w:t>2-2</w:t>
      </w:r>
      <w:r>
        <w:rPr>
          <w:rtl w:val="true"/>
        </w:rPr>
        <w:t xml:space="preserve">- </w:t>
      </w:r>
      <w:r>
        <w:rPr>
          <w:rtl w:val="true"/>
        </w:rPr>
        <w:t>موارد استثنای همکاری با دستگاه جور</w:t>
      </w:r>
      <w:bookmarkEnd w:id="71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در روایات از جمله روایات امام کاظم علیه السلام از همکاری با سلطان ستمگر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هنگام تقیه که شامل خوف بر خود و دیگران </w:t>
      </w:r>
    </w:p>
    <w:p>
      <w:pPr>
        <w:pStyle w:val="BookText"/>
        <w:rPr/>
      </w:pPr>
      <w:r>
        <w:rPr>
          <w:rFonts w:ascii="IRNazanin" w:hAnsi="IRNazanin" w:eastAsia="IRNazanin"/>
          <w:color w:val="111111"/>
          <w:sz w:val="28"/>
          <w:sz w:val="28"/>
          <w:szCs w:val="28"/>
          <w:rtl w:val="true"/>
          <w:lang w:bidi="fa-IR"/>
        </w:rPr>
        <w:t>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مواردی که برای کمک به مومنان و بر آوردن حاجات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می تواند در قالب شرایط جواز کارگزاری برای دستگاه جور هم دسته بندی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حرمت اموال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افزودن برای دسته بندی منطقی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ادامه روایت پیشین در منع هم کاری با دستگاه جور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روایت موارد استثنا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لِتَفْرِيجِ كُرْبَةٍ عَنْ مُؤْمِنٍ او فكَّ اسره اوْ قَضاءَ دَيْنِهِ ؛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مگر برای رهانیدن مومنی از اندوه یا گرفتاری، یا ادا کردن دین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ادامه روایت، دو شرط دیگر برای همکاری، یا دو مورد استثناء دیگر از منع،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مومنان احسان کند؛ دوم، باید مومنان را بر غیر مومن در کاری که در اختیار اوست ترجیح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وُلِّيتَ شَيْئاً مِن اعْمَالِهِمْ فَاحْسُنِ الَى اخْوَانِك فَوَاحِدَةٌ بِوَاحِدَةٍ وَ اَللَّهُ مِنْ وَرَاءِ ذَلِكَ اَيمَا رَجُلٌ مِنْكُمْ تَوَلِّي لاحد مِنهُمْ عَمَلاً ثُمَّ سَاوِي بَيْنَكُمْ وَ بَيْنَهُمْ فَقُولُوا لَهُ انْتَ مُنْتَحِلٌ كَذَّاب؛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اگر کاری از آنان به عهده گرفتی، پس به برادرانت نیکی کن؛ یکی در مقابل یکی؛ و خداوند از پس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یا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را به دست گیرد و سپس با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غیر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عمل کند،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w:t>
      </w:r>
    </w:p>
    <w:p>
      <w:pPr>
        <w:pStyle w:val="BookText"/>
        <w:rPr/>
      </w:pPr>
      <w:r>
        <w:rPr>
          <w:rFonts w:ascii="IRNazanin" w:hAnsi="IRNazanin" w:eastAsia="IRNazanin"/>
          <w:color w:val="111111"/>
          <w:sz w:val="28"/>
          <w:sz w:val="28"/>
          <w:szCs w:val="28"/>
          <w:rtl w:val="true"/>
          <w:lang w:bidi="fa-IR"/>
        </w:rPr>
        <w:t xml:space="preserve">منتسب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ولی دروغگوی بزرگی هستی</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نیز از امام کاظم علیه اسلام درباره رد و بدل کردن هدیه با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در سلطان 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 کند که در صورت صله رحم بودن و انجام دادن </w:t>
      </w:r>
      <w:bookmarkStart w:id="713" w:name="pg15472_155507"/>
    </w:p>
    <w:p>
      <w:pPr>
        <w:pStyle w:val="BookText"/>
        <w:rPr/>
      </w:pPr>
      <w:bookmarkEnd w:id="713"/>
      <w:r>
        <w:rPr>
          <w:rFonts w:ascii="IRNazanin" w:hAnsi="IRNazanin" w:eastAsia="IRNazanin"/>
          <w:color w:val="111111"/>
          <w:sz w:val="28"/>
          <w:sz w:val="28"/>
          <w:szCs w:val="28"/>
          <w:rtl w:val="true"/>
          <w:lang w:bidi="fa-IR"/>
        </w:rPr>
        <w:t>آن برای ثواب اخروی جایز است</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این روایت نیز می تواند جزء استثناء منع از نزدیکی به دستگاه جور، دسته بندی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دیگری که زیر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فقهی روابط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روایات امام کاظم علیه السلام دسته بندی می گردد،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جامعه شیعی </w:t>
      </w:r>
      <w:r>
        <w:rPr>
          <w:rStyle w:val="FootnoteAnchor"/>
          <w:rtl w:val="true"/>
        </w:rPr>
        <w:footnoteReference w:id="4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تقیه </w:t>
      </w:r>
      <w:r>
        <w:rPr>
          <w:rStyle w:val="FootnoteAnchor"/>
          <w:rtl w:val="true"/>
        </w:rPr>
        <w:footnoteReference w:id="460"/>
      </w:r>
      <w:r>
        <w:rPr>
          <w:rFonts w:ascii="IRNazanin" w:hAnsi="IRNazanin" w:eastAsia="IRNazanin"/>
          <w:color w:val="111111"/>
          <w:sz w:val="28"/>
          <w:sz w:val="28"/>
          <w:szCs w:val="28"/>
          <w:rtl w:val="true"/>
          <w:lang w:bidi="fa-IR"/>
        </w:rPr>
        <w:t xml:space="preserve">جهاد، </w:t>
      </w:r>
      <w:r>
        <w:rPr>
          <w:rStyle w:val="FootnoteAnchor"/>
          <w:rtl w:val="true"/>
        </w:rPr>
        <w:footnoteReference w:id="461"/>
      </w:r>
      <w:r>
        <w:rPr>
          <w:rFonts w:ascii="IRNazanin" w:hAnsi="IRNazanin" w:eastAsia="IRNazanin"/>
          <w:color w:val="111111"/>
          <w:sz w:val="28"/>
          <w:sz w:val="28"/>
          <w:szCs w:val="28"/>
          <w:rtl w:val="true"/>
          <w:lang w:bidi="fa-IR"/>
        </w:rPr>
        <w:t xml:space="preserve">امر به معروف و نهی از منکر، </w:t>
      </w:r>
      <w:r>
        <w:rPr>
          <w:rStyle w:val="FootnoteAnchor"/>
          <w:rtl w:val="true"/>
        </w:rPr>
        <w:footnoteReference w:id="462"/>
      </w:r>
      <w:r>
        <w:rPr>
          <w:rFonts w:ascii="IRNazanin" w:hAnsi="IRNazanin" w:eastAsia="IRNazanin"/>
          <w:color w:val="111111"/>
          <w:sz w:val="28"/>
          <w:sz w:val="28"/>
          <w:szCs w:val="28"/>
          <w:rtl w:val="true"/>
          <w:lang w:bidi="fa-IR"/>
        </w:rPr>
        <w:t xml:space="preserve">اخوت، برادری و مدارا در جامعه، </w:t>
      </w:r>
      <w:r>
        <w:rPr>
          <w:rStyle w:val="FootnoteAnchor"/>
          <w:rtl w:val="true"/>
        </w:rPr>
        <w:footnoteReference w:id="463"/>
      </w:r>
      <w:r>
        <w:rPr>
          <w:rFonts w:ascii="IRNazanin" w:hAnsi="IRNazanin" w:eastAsia="IRNazanin"/>
          <w:color w:val="111111"/>
          <w:sz w:val="28"/>
          <w:sz w:val="28"/>
          <w:szCs w:val="28"/>
          <w:rtl w:val="true"/>
          <w:lang w:bidi="fa-IR"/>
        </w:rPr>
        <w:t xml:space="preserve">اموال عمومی، </w:t>
      </w:r>
      <w:r>
        <w:rPr>
          <w:rStyle w:val="FootnoteAnchor"/>
          <w:rtl w:val="true"/>
        </w:rPr>
        <w:footnoteReference w:id="464"/>
      </w:r>
      <w:r>
        <w:rPr>
          <w:rFonts w:ascii="IRNazanin" w:hAnsi="IRNazanin" w:eastAsia="IRNazanin"/>
          <w:color w:val="111111"/>
          <w:sz w:val="28"/>
          <w:sz w:val="28"/>
          <w:szCs w:val="28"/>
          <w:rtl w:val="true"/>
          <w:lang w:bidi="fa-IR"/>
        </w:rPr>
        <w:t xml:space="preserve">خمس، </w:t>
      </w:r>
      <w:r>
        <w:rPr>
          <w:rStyle w:val="FootnoteAnchor"/>
          <w:rtl w:val="true"/>
        </w:rPr>
        <w:footnoteReference w:id="465"/>
      </w:r>
      <w:r>
        <w:rPr>
          <w:rFonts w:ascii="IRNazanin" w:hAnsi="IRNazanin" w:eastAsia="IRNazanin"/>
          <w:color w:val="111111"/>
          <w:sz w:val="28"/>
          <w:sz w:val="28"/>
          <w:szCs w:val="28"/>
          <w:rtl w:val="true"/>
          <w:lang w:bidi="fa-IR"/>
        </w:rPr>
        <w:t xml:space="preserve">و ولیمه و میهمانی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4" w:name="__RefHeading___Toc7682227_2142443653"/>
      <w:bookmarkStart w:id="715" w:name="_Toc276"/>
      <w:bookmarkEnd w:id="714"/>
      <w:r>
        <w:rPr>
          <w:rtl w:val="true"/>
        </w:rPr>
        <w:t>روایات دسته سوم</w:t>
      </w:r>
      <w:r>
        <w:rPr>
          <w:rtl w:val="true"/>
        </w:rPr>
        <w:t xml:space="preserve">: </w:t>
      </w:r>
      <w:r>
        <w:rPr>
          <w:rtl w:val="true"/>
        </w:rPr>
        <w:t>گزارش و تحلیل تاریخی</w:t>
      </w:r>
      <w:bookmarkEnd w:id="715"/>
    </w:p>
    <w:p>
      <w:pPr>
        <w:pStyle w:val="Heading5"/>
        <w:numPr>
          <w:ilvl w:val="4"/>
          <w:numId w:val="1"/>
        </w:numPr>
        <w:rPr/>
      </w:pPr>
      <w:bookmarkStart w:id="716" w:name="__RefHeading___Toc7682229_2142443653"/>
      <w:bookmarkStart w:id="717" w:name="_Toc277"/>
      <w:bookmarkEnd w:id="716"/>
      <w:r>
        <w:rPr>
          <w:rtl w:val="true"/>
        </w:rPr>
        <w:t>اشاره</w:t>
      </w:r>
      <w:bookmarkEnd w:id="717"/>
    </w:p>
    <w:p>
      <w:pPr>
        <w:pStyle w:val="BookText"/>
        <w:rPr/>
      </w:pPr>
      <w:r>
        <w:rPr>
          <w:rFonts w:ascii="IRNazanin" w:hAnsi="IRNazanin" w:eastAsia="IRNazanin"/>
          <w:color w:val="111111"/>
          <w:sz w:val="28"/>
          <w:sz w:val="28"/>
          <w:szCs w:val="28"/>
          <w:rtl w:val="true"/>
          <w:lang w:bidi="fa-IR"/>
        </w:rPr>
        <w:t>پاره ای از روایات، بیانگر گزارش هایی معمولا تحلیلی، از زمان هایی قبل از زمان صدور این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امام کاظم علیه السلام نیز به تاریخ انبیا و امت های گذشته و یا تاریخ صدر اسلام، دوره رحلت پیامبر اکرم صلی الله علیه و آله و وقایع پس از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مجموعه این دسته، بر دو نوع تقسیم می شود</w:t>
      </w:r>
      <w:r>
        <w:rPr>
          <w:rFonts w:eastAsia="IRNazanin" w:cs="IRNazanin"/>
          <w:color w:val="111111"/>
          <w:sz w:val="28"/>
          <w:szCs w:val="28"/>
          <w:rtl w:val="true"/>
          <w:lang w:bidi="fa-IR"/>
        </w:rPr>
        <w:t>:</w:t>
      </w:r>
    </w:p>
    <w:p>
      <w:pPr>
        <w:pStyle w:val="Heading5"/>
        <w:numPr>
          <w:ilvl w:val="4"/>
          <w:numId w:val="1"/>
        </w:numPr>
        <w:rPr/>
      </w:pPr>
      <w:bookmarkStart w:id="718" w:name="__RefHeading___Toc7682231_2142443653"/>
      <w:bookmarkStart w:id="719" w:name="_Toc278"/>
      <w:bookmarkEnd w:id="718"/>
      <w:r>
        <w:rPr/>
        <w:t>1</w:t>
      </w:r>
      <w:r>
        <w:rPr>
          <w:rtl w:val="true"/>
        </w:rPr>
        <w:t xml:space="preserve">. </w:t>
      </w:r>
      <w:r>
        <w:rPr>
          <w:rtl w:val="true"/>
        </w:rPr>
        <w:t>تاریخ صدر اسلام</w:t>
      </w:r>
      <w:bookmarkEnd w:id="71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تاریخ صدر اسلام، عمدتا درباره حق امامت و خلافت امام علی علیه السلام و </w:t>
      </w:r>
    </w:p>
    <w:p>
      <w:pPr>
        <w:pStyle w:val="BookText"/>
        <w:rPr/>
      </w:pPr>
      <w:r>
        <w:rPr>
          <w:rFonts w:ascii="IRNazanin" w:hAnsi="IRNazanin" w:eastAsia="IRNazanin"/>
          <w:color w:val="111111"/>
          <w:sz w:val="28"/>
          <w:sz w:val="28"/>
          <w:szCs w:val="28"/>
          <w:rtl w:val="true"/>
          <w:lang w:bidi="fa-IR"/>
        </w:rPr>
        <w:t>سرزنش غاصبان این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درباره عمل نکردن به وصیت پیامبر اکرم و برای جانشینی پس از خود،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رَأَى رَسُولُ اَللَّهِ صَلَّي اَللَّهُ عَلَيْهِ وَ آلِهِ تيماً وَعْدِيّاً وَ بَنِي أُمَيَّةَ يَرْكَبُونَ مِنْبَرَهُ افظعهُ فَانْزل اَللَّهُ تَبَارَكَ وَ تَعَالي قُرْآناً يَتَأَسَّى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قُلْنَا لِلْمَلَائِكَةِ اسْجُدُوا لِآدَمَ فَسَجَدُوا إِلَّا إِبْلِيسَ أَبَىٰ </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ثُمَّ اَوْحى اِلَيْهِ يا مُحَمَّدُ اِنِّي اَمَرْتُ فَلَمْ اُطَع فَلا تَجْزَعْ اَنْتَ اذا اَمَرْتَ فَلَمْ تُطِعْ في وَصِيِّك ؛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وقتی پیامبر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افرادی از قبیله تیم، عدی و بنی امیه، از منبر ایشان بالا می روند، شدیدا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این آیه را برای پیروی و هدایت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به ملائکه گفتیم برای آدم سجده کنید، سجده کردند مگر ابلیس که نافرمانی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ایشان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 کردم و اطاعت نشدم، 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که امر کردی و در وصیت خود اطاعت نشدی، ناراحتی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دیگر از بیان تحلیلی تاریخ صدور اسلام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سرزنش قرآن نسبت به توطئه کنندگان </w:t>
      </w:r>
      <w:r>
        <w:rPr>
          <w:rStyle w:val="FootnoteAnchor"/>
          <w:rtl w:val="true"/>
        </w:rPr>
        <w:footnoteReference w:id="469"/>
      </w:r>
      <w:r>
        <w:rPr>
          <w:rFonts w:ascii="IRNazanin" w:hAnsi="IRNazanin" w:eastAsia="IRNazanin"/>
          <w:color w:val="111111"/>
          <w:sz w:val="28"/>
          <w:sz w:val="28"/>
          <w:szCs w:val="28"/>
          <w:rtl w:val="true"/>
          <w:lang w:bidi="fa-IR"/>
        </w:rPr>
        <w:t xml:space="preserve">بر غاصبان خلافت، </w:t>
      </w:r>
      <w:r>
        <w:rPr>
          <w:rStyle w:val="FootnoteAnchor"/>
          <w:rtl w:val="true"/>
        </w:rPr>
        <w:footnoteReference w:id="470"/>
      </w:r>
      <w:r>
        <w:rPr>
          <w:rFonts w:ascii="IRNazanin" w:hAnsi="IRNazanin" w:eastAsia="IRNazanin"/>
          <w:color w:val="111111"/>
          <w:sz w:val="28"/>
          <w:sz w:val="28"/>
          <w:szCs w:val="28"/>
          <w:rtl w:val="true"/>
          <w:lang w:bidi="fa-IR"/>
        </w:rPr>
        <w:t xml:space="preserve">تحلیل روی گردانی مردم از امام على علیه السلام به غیر، </w:t>
      </w:r>
      <w:r>
        <w:rPr>
          <w:rStyle w:val="FootnoteAnchor"/>
          <w:rtl w:val="true"/>
        </w:rPr>
        <w:footnoteReference w:id="471"/>
      </w:r>
      <w:r>
        <w:rPr>
          <w:rFonts w:ascii="IRNazanin" w:hAnsi="IRNazanin" w:eastAsia="IRNazanin"/>
          <w:color w:val="111111"/>
          <w:sz w:val="28"/>
          <w:sz w:val="28"/>
          <w:szCs w:val="28"/>
          <w:rtl w:val="true"/>
          <w:lang w:bidi="fa-IR"/>
        </w:rPr>
        <w:t xml:space="preserve">علت بازنگرداندن فدک توسط امام على علیه السلام ، هنگام به دست گرفتن قدرت، </w:t>
      </w:r>
      <w:r>
        <w:rPr>
          <w:rStyle w:val="FootnoteAnchor"/>
          <w:rtl w:val="true"/>
        </w:rPr>
        <w:footnoteReference w:id="472"/>
      </w:r>
      <w:r>
        <w:rPr>
          <w:rFonts w:ascii="Amiri" w:hAnsi="Amiri" w:eastAsia="Amiri" w:cs="Amiri"/>
          <w:color w:val="111111"/>
          <w:sz w:val="28"/>
          <w:sz w:val="28"/>
          <w:szCs w:val="28"/>
          <w:rtl w:val="true"/>
          <w:lang w:bidi="ar-SA"/>
        </w:rPr>
        <w:t xml:space="preserve">علت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عَلِيٍ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اذان </w:t>
      </w:r>
      <w:r>
        <w:rPr>
          <w:rStyle w:val="FootnoteAnchor"/>
          <w:rtl w:val="true"/>
        </w:rPr>
        <w:footnoteReference w:id="473"/>
      </w:r>
      <w:r>
        <w:rPr>
          <w:rFonts w:ascii="IRNazanin" w:hAnsi="IRNazanin" w:eastAsia="IRNazanin"/>
          <w:color w:val="111111"/>
          <w:sz w:val="28"/>
          <w:sz w:val="28"/>
          <w:szCs w:val="28"/>
          <w:rtl w:val="true"/>
          <w:lang w:bidi="fa-IR"/>
        </w:rPr>
        <w:t>و پاسخ قرآنی به پرسش از وجه قیام نکردن امام علی علیه السلام به حق خویش، پس از رحلت پیامبر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اکرم صلی الله علیه و آله </w:t>
      </w:r>
      <w:r>
        <w:rPr>
          <w:rStyle w:val="FootnoteAnchor"/>
          <w:rtl w:val="true"/>
        </w:rPr>
        <w:footnoteReference w:id="474"/>
      </w:r>
      <w:bookmarkStart w:id="720" w:name="pg15472_155509"/>
    </w:p>
    <w:p>
      <w:pPr>
        <w:pStyle w:val="Heading5"/>
        <w:numPr>
          <w:ilvl w:val="4"/>
          <w:numId w:val="1"/>
        </w:numPr>
        <w:rPr/>
      </w:pPr>
      <w:bookmarkStart w:id="721" w:name="__RefHeading___Toc7682233_2142443653"/>
      <w:bookmarkStart w:id="722" w:name="_Toc279"/>
      <w:bookmarkEnd w:id="720"/>
      <w:bookmarkEnd w:id="721"/>
      <w:r>
        <w:rPr/>
        <w:t>2</w:t>
      </w:r>
      <w:r>
        <w:rPr>
          <w:rtl w:val="true"/>
        </w:rPr>
        <w:t xml:space="preserve">. </w:t>
      </w:r>
      <w:r>
        <w:rPr>
          <w:rtl w:val="true"/>
        </w:rPr>
        <w:t>تاریخ انبیا و امم گذشته</w:t>
      </w:r>
      <w:bookmarkEnd w:id="722"/>
    </w:p>
    <w:p>
      <w:pPr>
        <w:pStyle w:val="BookText"/>
        <w:rPr/>
      </w:pPr>
      <w:r>
        <w:rPr>
          <w:rFonts w:ascii="IRNazanin" w:hAnsi="IRNazanin" w:eastAsia="IRNazanin"/>
          <w:color w:val="111111"/>
          <w:sz w:val="28"/>
          <w:sz w:val="28"/>
          <w:szCs w:val="28"/>
          <w:rtl w:val="true"/>
          <w:lang w:bidi="fa-IR"/>
        </w:rPr>
        <w:t>در روایات امام کاظم علیه السلام در چند مورد به بیان تاریخ و وضعیت انبیا و امم گذشته بر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بیان کلی درباره انبیا در روایتی از امام کاظم علیه السلام بر درجات عقل آنان تأکید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 مَا بَعَثَ اللَّهُ نَبِيّاً قَطُّ الاّ عَاقِلاً وَ بَعْضُ النَّبِيِّينَ ارْجَحْ مِنْ بَعْضٍ وَ مَا اِسْتَخْلَفَ دَاوُدُ سُلَيْمَانَ حَتَّى اِخْتَبَرَ عَقْلَهُ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خداوند هیچ پیامبری را برنینگیخت مگر عاقل و برخی از پیامبران نسبت به برخی دیگر ترجیح دارند و داوود سلیمان را جانشین خود نکرد مگر پس از</w:t>
      </w:r>
    </w:p>
    <w:p>
      <w:pPr>
        <w:pStyle w:val="BookText"/>
        <w:rPr/>
      </w:pPr>
      <w:r>
        <w:rPr>
          <w:rFonts w:ascii="IRNazanin" w:hAnsi="IRNazanin" w:eastAsia="IRNazanin"/>
          <w:color w:val="111111"/>
          <w:sz w:val="28"/>
          <w:sz w:val="28"/>
          <w:szCs w:val="28"/>
          <w:rtl w:val="true"/>
          <w:lang w:bidi="fa-IR"/>
        </w:rPr>
        <w:t>آزمایش عقل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از زیر فشار بودن انبیا و پیروان آنان توسط پادشاهان زمان خود</w:t>
      </w:r>
    </w:p>
    <w:p>
      <w:pPr>
        <w:pStyle w:val="BookText"/>
        <w:rPr/>
      </w:pPr>
      <w:r>
        <w:rPr>
          <w:rFonts w:ascii="IRNazanin" w:hAnsi="IRNazanin" w:eastAsia="IRNazanin"/>
          <w:color w:val="111111"/>
          <w:sz w:val="28"/>
          <w:sz w:val="28"/>
          <w:szCs w:val="28"/>
          <w:rtl w:val="true"/>
          <w:lang w:bidi="fa-IR"/>
        </w:rPr>
        <w:t>گزارش داده می شود</w:t>
      </w:r>
    </w:p>
    <w:p>
      <w:pPr>
        <w:pStyle w:val="BookText"/>
        <w:rPr/>
      </w:pPr>
      <w:r>
        <w:rPr>
          <w:rFonts w:ascii="Amiri" w:hAnsi="Amiri" w:eastAsia="Amiri" w:cs="Amiri"/>
          <w:color w:val="111111"/>
          <w:sz w:val="28"/>
          <w:sz w:val="28"/>
          <w:szCs w:val="28"/>
          <w:rtl w:val="true"/>
          <w:lang w:bidi="ar-SA"/>
        </w:rPr>
        <w:t xml:space="preserve">انَّ الاِنْبِيَاءَ وَ اولاد اَلْأَنْبِيَاءِ وَ اِتِّبَاعُ اَلاِنْبِيَاءِ خُصُّوا بِثَلاَثِ خِصَالٍ اَلسُّقْمِ فِي اَلاِبْدَانِ وَ خَوْفِ اَلسُّلْطَانِ وَ اَلْفُقْر ؛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انبیا و اولاد و پیروان آنها به سه ویژگی اختصاص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در</w:t>
      </w:r>
    </w:p>
    <w:p>
      <w:pPr>
        <w:pStyle w:val="BookText"/>
        <w:rPr/>
      </w:pPr>
      <w:r>
        <w:rPr>
          <w:rFonts w:ascii="IRNazanin" w:hAnsi="IRNazanin" w:eastAsia="IRNazanin"/>
          <w:color w:val="111111"/>
          <w:sz w:val="28"/>
          <w:sz w:val="28"/>
          <w:szCs w:val="28"/>
          <w:rtl w:val="true"/>
          <w:lang w:bidi="fa-IR"/>
        </w:rPr>
        <w:t>بدن، ترس از سلطان و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روایت دیگری که قبلا در دسته اقسام حکومت ها گذشت، وسعت قدرتی که خداوند به ملک سلیمان داد، بیان شده است</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هم چنین روایت چهارمی از امام کاظم علیه السلام در تاریخ انبیا و امم گذشته، به بیان علت تسلط بختنصر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بیت المقدس پرداخته است</w:t>
      </w:r>
      <w:r>
        <w:rPr>
          <w:rFonts w:eastAsia="IRNazanin" w:cs="IRNazanin"/>
          <w:color w:val="111111"/>
          <w:sz w:val="28"/>
          <w:szCs w:val="28"/>
          <w:rtl w:val="true"/>
          <w:lang w:bidi="fa-IR"/>
        </w:rPr>
        <w:t xml:space="preserve">. </w:t>
      </w:r>
      <w:r>
        <w:rPr>
          <w:rStyle w:val="FootnoteAnchor"/>
          <w:rtl w:val="true"/>
        </w:rPr>
        <w:footnoteReference w:id="478"/>
      </w:r>
      <w:bookmarkStart w:id="723" w:name="pg15472_155510"/>
    </w:p>
    <w:p>
      <w:pPr>
        <w:pStyle w:val="Heading4"/>
        <w:numPr>
          <w:ilvl w:val="3"/>
          <w:numId w:val="1"/>
        </w:numPr>
        <w:rPr/>
      </w:pPr>
      <w:bookmarkStart w:id="724" w:name="__RefHeading___Toc7682235_2142443653"/>
      <w:bookmarkStart w:id="725" w:name="_Toc280"/>
      <w:bookmarkEnd w:id="723"/>
      <w:bookmarkEnd w:id="724"/>
      <w:r>
        <w:rPr>
          <w:rtl w:val="true"/>
        </w:rPr>
        <w:t>روایات دسته چهارم</w:t>
      </w:r>
      <w:r>
        <w:rPr>
          <w:rtl w:val="true"/>
        </w:rPr>
        <w:t xml:space="preserve">: </w:t>
      </w:r>
      <w:r>
        <w:rPr>
          <w:rtl w:val="true"/>
        </w:rPr>
        <w:t xml:space="preserve">روابط اجتماعی </w:t>
      </w:r>
      <w:r>
        <w:rPr>
          <w:rtl w:val="true"/>
        </w:rPr>
        <w:t xml:space="preserve">- </w:t>
      </w:r>
      <w:r>
        <w:rPr>
          <w:rtl w:val="true"/>
        </w:rPr>
        <w:t>سیاسی امام کاظم علیه السلام</w:t>
      </w:r>
      <w:bookmarkEnd w:id="725"/>
    </w:p>
    <w:p>
      <w:pPr>
        <w:pStyle w:val="Heading5"/>
        <w:numPr>
          <w:ilvl w:val="4"/>
          <w:numId w:val="1"/>
        </w:numPr>
        <w:rPr/>
      </w:pPr>
      <w:bookmarkStart w:id="726" w:name="__RefHeading___Toc7682237_2142443653"/>
      <w:bookmarkStart w:id="727" w:name="_Toc281"/>
      <w:bookmarkEnd w:id="726"/>
      <w:r>
        <w:rPr>
          <w:rtl w:val="true"/>
        </w:rPr>
        <w:t>اشاره</w:t>
      </w:r>
      <w:bookmarkEnd w:id="727"/>
    </w:p>
    <w:p>
      <w:pPr>
        <w:pStyle w:val="BookText"/>
        <w:rPr/>
      </w:pPr>
      <w:r>
        <w:rPr>
          <w:rFonts w:ascii="IRNazanin" w:hAnsi="IRNazanin" w:eastAsia="IRNazanin"/>
          <w:color w:val="111111"/>
          <w:sz w:val="28"/>
          <w:sz w:val="28"/>
          <w:szCs w:val="28"/>
          <w:rtl w:val="true"/>
          <w:lang w:bidi="fa-IR"/>
        </w:rPr>
        <w:t xml:space="preserve">بیشترین تعداد روایات سیره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امام کاظم علیه السلام ، به بیان وضعیت، وقایع و روابط آن حضرت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دوازده گروه از روایات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تعداد این روایات به روابط آن حضرت با خلفای عباسی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این روایات به عنوان منبع مهمی برای پژوهش در سیره آن حضرت، گروه های دوازده گانه آن به اختصار، در پی می آید</w:t>
      </w:r>
      <w:r>
        <w:rPr>
          <w:rFonts w:eastAsia="IRNazanin" w:cs="IRNazanin"/>
          <w:color w:val="111111"/>
          <w:sz w:val="28"/>
          <w:szCs w:val="28"/>
          <w:rtl w:val="true"/>
          <w:lang w:bidi="fa-IR"/>
        </w:rPr>
        <w:t>:</w:t>
      </w:r>
    </w:p>
    <w:p>
      <w:pPr>
        <w:pStyle w:val="Heading5"/>
        <w:numPr>
          <w:ilvl w:val="4"/>
          <w:numId w:val="1"/>
        </w:numPr>
        <w:rPr/>
      </w:pPr>
      <w:bookmarkStart w:id="728" w:name="__RefHeading___Toc7682239_2142443653"/>
      <w:bookmarkStart w:id="729" w:name="_Toc282"/>
      <w:bookmarkEnd w:id="728"/>
      <w:r>
        <w:rPr/>
        <w:t>1</w:t>
      </w:r>
      <w:r>
        <w:rPr>
          <w:rtl w:val="true"/>
        </w:rPr>
        <w:t xml:space="preserve">. </w:t>
      </w:r>
      <w:r>
        <w:rPr>
          <w:rtl w:val="true"/>
        </w:rPr>
        <w:t>رابطه امام کاظم علیه السلام با خلفای عباسی</w:t>
      </w:r>
      <w:bookmarkEnd w:id="729"/>
    </w:p>
    <w:p>
      <w:pPr>
        <w:pStyle w:val="Heading6"/>
        <w:numPr>
          <w:ilvl w:val="5"/>
          <w:numId w:val="1"/>
        </w:numPr>
        <w:rPr/>
      </w:pPr>
      <w:bookmarkStart w:id="730" w:name="__RefHeading___Toc7682241_2142443653"/>
      <w:bookmarkStart w:id="731" w:name="_Toc283"/>
      <w:bookmarkEnd w:id="730"/>
      <w:r>
        <w:rPr>
          <w:rtl w:val="true"/>
        </w:rPr>
        <w:t>اشاره</w:t>
      </w:r>
      <w:bookmarkEnd w:id="731"/>
    </w:p>
    <w:p>
      <w:pPr>
        <w:pStyle w:val="BookText"/>
        <w:rPr/>
      </w:pPr>
      <w:r>
        <w:rPr>
          <w:rFonts w:ascii="IRNazanin" w:hAnsi="IRNazanin" w:eastAsia="IRNazanin"/>
          <w:color w:val="111111"/>
          <w:sz w:val="28"/>
          <w:sz w:val="28"/>
          <w:szCs w:val="28"/>
          <w:rtl w:val="true"/>
          <w:lang w:bidi="fa-IR"/>
        </w:rPr>
        <w:t>روایات رابطه حضرت با خلفای عباسی را بر اساس ترتیب تاریخی هم زمانی حضرت با چهار خلیفه عباسی، منصور، مهدی، موسی و هارون، به چهار گونه می 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گونه های دیگری را هم مقدمتا افزود که در آن به توصیف کلی حکومت بنی عباس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این گونه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بني العباس مکر و خداع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حکومت بنی عباس فریب و نیرنگ است</w:t>
      </w:r>
      <w:r>
        <w:rPr>
          <w:rFonts w:eastAsia="IRNazanin" w:cs="IRNazanin"/>
          <w:color w:val="111111"/>
          <w:sz w:val="28"/>
          <w:szCs w:val="28"/>
          <w:rtl w:val="true"/>
          <w:lang w:bidi="fa-IR"/>
        </w:rPr>
        <w:t>.</w:t>
      </w:r>
    </w:p>
    <w:p>
      <w:pPr>
        <w:pStyle w:val="Heading6"/>
        <w:numPr>
          <w:ilvl w:val="5"/>
          <w:numId w:val="1"/>
        </w:numPr>
        <w:rPr/>
      </w:pPr>
      <w:bookmarkStart w:id="732" w:name="__RefHeading___Toc7682243_2142443653"/>
      <w:bookmarkStart w:id="733" w:name="_Toc284"/>
      <w:bookmarkEnd w:id="732"/>
      <w:r>
        <w:rPr/>
        <w:t>1-1</w:t>
      </w:r>
      <w:r>
        <w:rPr>
          <w:rtl w:val="true"/>
        </w:rPr>
        <w:t xml:space="preserve">- </w:t>
      </w:r>
      <w:r>
        <w:rPr>
          <w:rtl w:val="true"/>
        </w:rPr>
        <w:t>روايات رابطه با منصور</w:t>
      </w:r>
      <w:bookmarkEnd w:id="73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روایات رابطه با منصور، به قبل از زمان امامت امام کاظم علیه السلام ، در دوره امام صادق علیه السلام ،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منصور دوانیقی مأمورانی را به منزل امام صادق علیه السلام گسیل می کند تا آن حضرت و امام کاظم علیه السلام را به قتل برسانند</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البته این اقدام با نقشه ای که امام صادق علیه السلام ، طبق همان روایت اجرا </w:t>
      </w:r>
      <w:bookmarkStart w:id="734" w:name="pg15472_155511"/>
    </w:p>
    <w:p>
      <w:pPr>
        <w:pStyle w:val="BookText"/>
        <w:rPr/>
      </w:pPr>
      <w:bookmarkEnd w:id="734"/>
      <w:r>
        <w:rPr>
          <w:rFonts w:ascii="IRNazanin" w:hAnsi="IRNazanin" w:eastAsia="IRNazanin"/>
          <w:color w:val="111111"/>
          <w:sz w:val="28"/>
          <w:sz w:val="28"/>
          <w:szCs w:val="28"/>
          <w:rtl w:val="true"/>
          <w:lang w:bidi="fa-IR"/>
        </w:rPr>
        <w:t>می کنند، ناکام می ماند</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شاید ادامه همین وضعیت بوده که نحوه اعلان امامت</w:t>
      </w:r>
    </w:p>
    <w:p>
      <w:pPr>
        <w:pStyle w:val="BookText"/>
        <w:rPr/>
      </w:pPr>
      <w:r>
        <w:rPr>
          <w:rFonts w:ascii="IRNazanin" w:hAnsi="IRNazanin" w:eastAsia="IRNazanin"/>
          <w:color w:val="111111"/>
          <w:sz w:val="28"/>
          <w:sz w:val="28"/>
          <w:szCs w:val="28"/>
          <w:rtl w:val="true"/>
          <w:lang w:bidi="fa-IR"/>
        </w:rPr>
        <w:t>حضرت پس از امام صادق علیه السلام را که در زمان منصور اتفاق افتاده، در جو ترس و</w:t>
      </w:r>
    </w:p>
    <w:p>
      <w:pPr>
        <w:pStyle w:val="BookText"/>
        <w:rPr/>
      </w:pPr>
      <w:r>
        <w:rPr>
          <w:rFonts w:ascii="IRNazanin" w:hAnsi="IRNazanin" w:eastAsia="IRNazanin"/>
          <w:color w:val="111111"/>
          <w:sz w:val="28"/>
          <w:sz w:val="28"/>
          <w:szCs w:val="28"/>
          <w:rtl w:val="true"/>
          <w:lang w:bidi="fa-IR"/>
        </w:rPr>
        <w:t>وحشت روایت کرده اند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نمونه ای دیگر در مورد منصور که ظاهرا نشان از رابطه مثبت حضرت با او دارد، مربوط به عید نوروز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پس از این که منصور از</w:t>
      </w:r>
    </w:p>
    <w:p>
      <w:pPr>
        <w:pStyle w:val="BookText"/>
        <w:rPr/>
      </w:pPr>
      <w:r>
        <w:rPr>
          <w:rFonts w:ascii="IRNazanin" w:hAnsi="IRNazanin" w:eastAsia="IRNazanin"/>
          <w:color w:val="111111"/>
          <w:sz w:val="28"/>
          <w:sz w:val="28"/>
          <w:szCs w:val="28"/>
          <w:rtl w:val="true"/>
          <w:lang w:bidi="fa-IR"/>
        </w:rPr>
        <w:t>حضرت برای حضور در جشن نوروز دعوت می کند، 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فتشت الاخبار عَنْ جَدِّي رَسُولِ اَللَّهِ صَلَّي اَللَّهُ عَلَيْهِ وَ آلِهِ فَلَمْ اَجِدْ لِهَذَا اَلْعِيدِ خَبَراً وَ اَنَّهُ سُنَّةٌ لِلْفُرْسِ وَ مَحاها الاسْلام وَ مَعاذَ اَللَّهِ أَنْ نُحْيِيَ ما مَحاهُ الاِسْلام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اخبار جدم رسول الله صلی الله علیه السلام را کاوش کردم، ولی هیچ خبری برای این عید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ایرانیان است و اسلام آن را کنار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p>
    <w:p>
      <w:pPr>
        <w:pStyle w:val="BookText"/>
        <w:rPr/>
      </w:pPr>
      <w:r>
        <w:rPr>
          <w:rFonts w:ascii="IRNazanin" w:hAnsi="IRNazanin" w:eastAsia="IRNazanin"/>
          <w:color w:val="111111"/>
          <w:sz w:val="28"/>
          <w:sz w:val="28"/>
          <w:szCs w:val="28"/>
          <w:rtl w:val="true"/>
          <w:lang w:bidi="fa-IR"/>
        </w:rPr>
        <w:t>که بخواهیم چیزی را که اسلام کنار گذاشته است زنده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ادامه این نقل آمده است که حضرت به اصرار منصور در آن جشن</w:t>
      </w:r>
    </w:p>
    <w:p>
      <w:pPr>
        <w:pStyle w:val="BookText"/>
        <w:rPr/>
      </w:pPr>
      <w:r>
        <w:rPr>
          <w:rFonts w:ascii="IRNazanin" w:hAnsi="IRNazanin" w:eastAsia="IRNazanin"/>
          <w:color w:val="111111"/>
          <w:sz w:val="28"/>
          <w:sz w:val="28"/>
          <w:szCs w:val="28"/>
          <w:rtl w:val="true"/>
          <w:lang w:bidi="fa-IR"/>
        </w:rPr>
        <w:t>حاضر شدند</w:t>
      </w:r>
      <w:r>
        <w:rPr>
          <w:rFonts w:eastAsia="IRNazanin" w:cs="IRNazanin"/>
          <w:color w:val="111111"/>
          <w:sz w:val="28"/>
          <w:szCs w:val="28"/>
          <w:rtl w:val="true"/>
          <w:lang w:bidi="fa-IR"/>
        </w:rPr>
        <w:t xml:space="preserve">. </w:t>
      </w:r>
      <w:r>
        <w:rPr>
          <w:rStyle w:val="FootnoteAnchor"/>
          <w:rtl w:val="true"/>
        </w:rPr>
        <w:footnoteReference w:id="484"/>
      </w:r>
    </w:p>
    <w:p>
      <w:pPr>
        <w:pStyle w:val="Heading6"/>
        <w:numPr>
          <w:ilvl w:val="5"/>
          <w:numId w:val="1"/>
        </w:numPr>
        <w:rPr/>
      </w:pPr>
      <w:bookmarkStart w:id="735" w:name="__RefHeading___Toc7682245_2142443653"/>
      <w:bookmarkStart w:id="736" w:name="_Toc285"/>
      <w:bookmarkEnd w:id="735"/>
      <w:r>
        <w:rPr/>
        <w:t>2-1</w:t>
      </w:r>
      <w:r>
        <w:rPr>
          <w:rtl w:val="true"/>
        </w:rPr>
        <w:t xml:space="preserve">- </w:t>
      </w:r>
      <w:r>
        <w:rPr>
          <w:rtl w:val="true"/>
        </w:rPr>
        <w:t>روايات رابطه با مهدی عباسی</w:t>
      </w:r>
      <w:bookmarkEnd w:id="73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نیز همانند رابطه حضرت با پدر او منصور، هم روایات دال بر </w:t>
      </w:r>
      <w:bookmarkStart w:id="737" w:name="pg15472_155512"/>
    </w:p>
    <w:p>
      <w:pPr>
        <w:pStyle w:val="BookText"/>
        <w:rPr/>
      </w:pPr>
      <w:bookmarkEnd w:id="737"/>
      <w:r>
        <w:rPr>
          <w:rFonts w:ascii="IRNazanin" w:hAnsi="IRNazanin" w:eastAsia="IRNazanin"/>
          <w:color w:val="111111"/>
          <w:sz w:val="28"/>
          <w:sz w:val="28"/>
          <w:szCs w:val="28"/>
          <w:rtl w:val="true"/>
          <w:lang w:bidi="fa-IR"/>
        </w:rPr>
        <w:t>رابطه احترام آمیز در برخی مقاطع را شامل می شود و هم رابطه تهدید آمیز و دشمنی علنی در مقاطع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رابطه اول، فضایی را نشان می دهد که در آن امام کاظم علیه السلام ، ظاهرا به صورتی مسالمت آمیز خواستار رد فدک به او از سوی خلیفه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درخواست پس از بیان حضرت درباره توسعه حق فدک با گذشت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تعلق آن به حضرت زهرا علیها السلام در زمان پیامبر</w:t>
      </w:r>
    </w:p>
    <w:p>
      <w:pPr>
        <w:pStyle w:val="BookText"/>
        <w:rPr/>
      </w:pPr>
      <w:r>
        <w:rPr>
          <w:rFonts w:ascii="IRNazanin" w:hAnsi="IRNazanin" w:eastAsia="IRNazanin"/>
          <w:color w:val="111111"/>
          <w:sz w:val="28"/>
          <w:sz w:val="28"/>
          <w:szCs w:val="28"/>
          <w:rtl w:val="true"/>
          <w:lang w:bidi="fa-IR"/>
        </w:rPr>
        <w:t>اکرم صلی الله علیه و آله ، با وعده تأمل مهدی عباسی روبه رو می شود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نمونه رابطه قهر آمیز مهدی عباسی با حضرت را می توان در روایتی مشاهده کرد که بر دستور قتل حضرت توسط خلیفه دلالت می کند، که البته اجرای آن ناکام ماند</w:t>
      </w:r>
      <w:r>
        <w:rPr>
          <w:rFonts w:eastAsia="IRNazanin" w:cs="IRNazanin"/>
          <w:color w:val="111111"/>
          <w:sz w:val="28"/>
          <w:szCs w:val="28"/>
          <w:rtl w:val="true"/>
          <w:lang w:bidi="fa-IR"/>
        </w:rPr>
        <w:t xml:space="preserve">. </w:t>
      </w:r>
      <w:r>
        <w:rPr>
          <w:rStyle w:val="FootnoteAnchor"/>
          <w:rtl w:val="true"/>
        </w:rPr>
        <w:footnoteReference w:id="486"/>
      </w:r>
    </w:p>
    <w:p>
      <w:pPr>
        <w:pStyle w:val="Heading6"/>
        <w:numPr>
          <w:ilvl w:val="5"/>
          <w:numId w:val="1"/>
        </w:numPr>
        <w:rPr/>
      </w:pPr>
      <w:bookmarkStart w:id="738" w:name="__RefHeading___Toc7682247_2142443653"/>
      <w:bookmarkStart w:id="739" w:name="_Toc286"/>
      <w:bookmarkEnd w:id="738"/>
      <w:r>
        <w:rPr/>
        <w:t>3-1</w:t>
      </w:r>
      <w:r>
        <w:rPr>
          <w:rtl w:val="true"/>
        </w:rPr>
        <w:t xml:space="preserve">- </w:t>
      </w:r>
      <w:r>
        <w:rPr>
          <w:rtl w:val="true"/>
        </w:rPr>
        <w:t>روايات رابطه با موسی</w:t>
      </w:r>
      <w:bookmarkEnd w:id="73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دوره کوتاه خلافت موسی هادی عباسی، ظاهرا به دلیل قیام حسین بن علی معروف به شهید فخ، رابطه او با امام کاظم علیه السلام ، تنها خصمانه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زیر مجموعه رابطه حضرت با قیام ها علیه حکومت عباسی اشاره خواهد شد، علیرغم بیعت نکردن حضرت با حسین بن علی </w:t>
      </w:r>
      <w:r>
        <w:rPr>
          <w:rStyle w:val="FootnoteAnchor"/>
          <w:rtl w:val="true"/>
        </w:rPr>
        <w:footnoteReference w:id="487"/>
      </w:r>
      <w:r>
        <w:rPr>
          <w:rFonts w:ascii="IRNazanin" w:hAnsi="IRNazanin" w:eastAsia="IRNazanin"/>
          <w:color w:val="111111"/>
          <w:sz w:val="28"/>
          <w:sz w:val="28"/>
          <w:szCs w:val="28"/>
          <w:rtl w:val="true"/>
          <w:lang w:bidi="fa-IR"/>
        </w:rPr>
        <w:t>، دیدگاه حسین به امام و دیدگاه امام به او مثبت و خیرخواهانه نقل شده است</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از همین رو، خلیفه نسبت به هم کاری حضرت با حسین بدگمان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بدگمانی در مجلسی که اسرای پیرو حسین را می آورند تا حدی است که خلیفه ادعا می کند حسین به دستور امام کاظم علیه اسلام قیام کرده است؛ از این رو، در همان </w:t>
      </w:r>
      <w:bookmarkStart w:id="740" w:name="pg15472_155513"/>
    </w:p>
    <w:p>
      <w:pPr>
        <w:pStyle w:val="BookText"/>
        <w:rPr/>
      </w:pPr>
      <w:bookmarkEnd w:id="740"/>
      <w:r>
        <w:rPr>
          <w:rFonts w:ascii="IRNazanin" w:hAnsi="IRNazanin" w:eastAsia="IRNazanin"/>
          <w:color w:val="111111"/>
          <w:sz w:val="28"/>
          <w:sz w:val="28"/>
          <w:szCs w:val="28"/>
          <w:rtl w:val="true"/>
          <w:lang w:bidi="fa-IR"/>
        </w:rPr>
        <w:t>مجلس، وعده شدید اللحن قتل حضرت را می دهد</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وقتی خبر تهدید او را برای</w:t>
      </w:r>
    </w:p>
    <w:p>
      <w:pPr>
        <w:pStyle w:val="BookText"/>
        <w:rPr/>
      </w:pPr>
      <w:r>
        <w:rPr>
          <w:rFonts w:ascii="IRNazanin" w:hAnsi="IRNazanin" w:eastAsia="IRNazanin"/>
          <w:color w:val="111111"/>
          <w:sz w:val="28"/>
          <w:sz w:val="28"/>
          <w:szCs w:val="28"/>
          <w:rtl w:val="true"/>
          <w:lang w:bidi="fa-IR"/>
        </w:rPr>
        <w:t>حضرت می آورند، حضرت خبر مرگ موسی را برای رفع نگرانی اطرافیان اعلام</w:t>
      </w:r>
    </w:p>
    <w:p>
      <w:pPr>
        <w:pStyle w:val="BookText"/>
        <w:rPr/>
      </w:pPr>
      <w:r>
        <w:rPr>
          <w:rFonts w:ascii="IRNazanin" w:hAnsi="IRNazanin" w:eastAsia="IRNazanin"/>
          <w:color w:val="111111"/>
          <w:sz w:val="28"/>
          <w:sz w:val="28"/>
          <w:szCs w:val="28"/>
          <w:rtl w:val="true"/>
          <w:lang w:bidi="fa-IR"/>
        </w:rPr>
        <w:t>می فرمایند که بعدا نامه آن می رسد</w:t>
      </w:r>
      <w:r>
        <w:rPr>
          <w:rFonts w:eastAsia="IRNazanin" w:cs="IRNazanin"/>
          <w:color w:val="111111"/>
          <w:sz w:val="28"/>
          <w:szCs w:val="28"/>
          <w:rtl w:val="true"/>
          <w:lang w:bidi="fa-IR"/>
        </w:rPr>
        <w:t xml:space="preserve">. </w:t>
      </w:r>
      <w:r>
        <w:rPr>
          <w:rStyle w:val="FootnoteAnchor"/>
          <w:rtl w:val="true"/>
        </w:rPr>
        <w:footnoteReference w:id="490"/>
      </w:r>
    </w:p>
    <w:p>
      <w:pPr>
        <w:pStyle w:val="Heading6"/>
        <w:numPr>
          <w:ilvl w:val="5"/>
          <w:numId w:val="1"/>
        </w:numPr>
        <w:rPr/>
      </w:pPr>
      <w:bookmarkStart w:id="741" w:name="__RefHeading___Toc7682249_2142443653"/>
      <w:bookmarkStart w:id="742" w:name="_Toc287"/>
      <w:bookmarkEnd w:id="741"/>
      <w:r>
        <w:rPr/>
        <w:t>4-1</w:t>
      </w:r>
      <w:r>
        <w:rPr>
          <w:rtl w:val="true"/>
        </w:rPr>
        <w:t xml:space="preserve"> - </w:t>
      </w:r>
      <w:r>
        <w:rPr>
          <w:rtl w:val="true"/>
        </w:rPr>
        <w:t>روایات رابطه با هارون</w:t>
      </w:r>
      <w:bookmarkEnd w:id="742"/>
    </w:p>
    <w:p>
      <w:pPr>
        <w:pStyle w:val="BookText"/>
        <w:rPr/>
      </w:pPr>
      <w:r>
        <w:rPr>
          <w:rFonts w:ascii="IRNazanin" w:hAnsi="IRNazanin" w:eastAsia="IRNazanin"/>
          <w:color w:val="111111"/>
          <w:sz w:val="28"/>
          <w:sz w:val="28"/>
          <w:szCs w:val="28"/>
          <w:rtl w:val="true"/>
          <w:lang w:bidi="fa-IR"/>
        </w:rPr>
        <w:t>بیش ترین مدت دوره امامت حضرت هم زمان با خلافت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حضرت با هارون در اوایل خلافت او مسالمت آمیز، بلکه در ظاهر، دوستانه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همان ابتدای به خلافت رسیدن او، نامه ای بسیار احترام آمیز در روایات ما خطاب به مادر خلی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رابطه با هارون را در سه گروه می توان دسته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نشان دهنده رابطه ای ظاهرا دوستانه و توأم با تکریم و احترام هارون نسبت به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روایاتی است که حاوی دشمنی های متعدد و متنوع هارون با حضرت است، مانند زندان کردن و تهدید به قتل و نهایتا به شهادت رساندن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سوم، درباره سؤال های هارون از حضرت </w:t>
      </w:r>
    </w:p>
    <w:p>
      <w:pPr>
        <w:pStyle w:val="BookText"/>
        <w:rPr/>
      </w:pPr>
      <w:r>
        <w:rPr>
          <w:rFonts w:ascii="IRNazanin" w:hAnsi="IRNazanin" w:eastAsia="IRNazanin"/>
          <w:color w:val="111111"/>
          <w:sz w:val="28"/>
          <w:sz w:val="28"/>
          <w:szCs w:val="28"/>
          <w:rtl w:val="true"/>
          <w:lang w:bidi="fa-IR"/>
        </w:rPr>
        <w:t>درباره موضوعات مختلف و پاسخ حضرت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روایات گروه اول، روایتی از قول مأمون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هارون حج به جا آورد،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قاسم همراه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دیدار او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که وارد شد موسی بن</w:t>
      </w:r>
    </w:p>
    <w:p>
      <w:pPr>
        <w:pStyle w:val="BookText"/>
        <w:rPr/>
      </w:pPr>
      <w:r>
        <w:rPr>
          <w:rFonts w:ascii="IRNazanin" w:hAnsi="IRNazanin" w:eastAsia="IRNazanin"/>
          <w:color w:val="111111"/>
          <w:sz w:val="28"/>
          <w:sz w:val="28"/>
          <w:szCs w:val="28"/>
          <w:rtl w:val="true"/>
          <w:lang w:bidi="fa-IR"/>
        </w:rPr>
        <w:t>جعفر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 هارون به خود جنبید، گردن بلند کرد و چشم به او دوخت تا این که به اتاق هارون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هارون رسید، او بر دو زانو بلند شد و با او معانقه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حضرت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الحسن چطور هستی؟ اهل خود و اهل پدرت چطورند؟ شما در چه حالی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از او احوالپرسی می کرد و ایشان در پاسخ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بلند شدند، هارون خواست برخیزد که حضرت او را قسم داد که بنشیند و با او معانقه و بر او سلام کردند و</w:t>
      </w:r>
    </w:p>
    <w:p>
      <w:pPr>
        <w:pStyle w:val="BookText"/>
        <w:rPr/>
      </w:pPr>
      <w:r>
        <w:rPr>
          <w:rFonts w:ascii="IRNazanin" w:hAnsi="IRNazanin" w:eastAsia="IRNazanin"/>
          <w:color w:val="111111"/>
          <w:sz w:val="28"/>
          <w:sz w:val="28"/>
          <w:szCs w:val="28"/>
          <w:rtl w:val="true"/>
          <w:lang w:bidi="fa-IR"/>
        </w:rPr>
        <w:t xml:space="preserve">وداع گفتند </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نمونه روایات گروه دوم که نسبتا فراوان و مفاد آن مشهور، بلکه روشن و</w:t>
      </w:r>
    </w:p>
    <w:p>
      <w:pPr>
        <w:pStyle w:val="BookText"/>
        <w:rPr/>
      </w:pPr>
      <w:r>
        <w:rPr>
          <w:rFonts w:ascii="IRNazanin" w:hAnsi="IRNazanin" w:eastAsia="IRNazanin"/>
          <w:color w:val="111111"/>
          <w:sz w:val="28"/>
          <w:sz w:val="28"/>
          <w:szCs w:val="28"/>
          <w:rtl w:val="true"/>
          <w:lang w:bidi="fa-IR"/>
        </w:rPr>
        <w:t>مسلم است، روایتی است که در آن هارون به سندی بن شاهک دستور حبس حضرت و سخت گیری بر او را صادر می کند؛ دستوری که به شهادت ایشان</w:t>
      </w:r>
    </w:p>
    <w:p>
      <w:pPr>
        <w:pStyle w:val="BookText"/>
        <w:rPr/>
      </w:pP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Style w:val="FootnoteAnchor"/>
          <w:rtl w:val="true"/>
        </w:rPr>
        <w:footnoteReference w:id="492"/>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روایات گروه سوم، روایتی است که در آن هارون از امام کاظم علیه السلام درباره طبايع چهارگانه در بدن انسان سوال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پاسخ حضرت، هارون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 های خدای متعالی و پیامبر او بر مردم انفاق می کنی</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گفت و گو با هارون درباره علم نجوم، </w:t>
      </w:r>
      <w:r>
        <w:rPr>
          <w:rStyle w:val="FootnoteAnchor"/>
          <w:rtl w:val="true"/>
        </w:rPr>
        <w:footnoteReference w:id="494"/>
      </w:r>
      <w:r>
        <w:rPr>
          <w:rFonts w:ascii="IRNazanin" w:hAnsi="IRNazanin" w:eastAsia="IRNazanin"/>
          <w:color w:val="111111"/>
          <w:sz w:val="28"/>
          <w:sz w:val="28"/>
          <w:szCs w:val="28"/>
          <w:rtl w:val="true"/>
          <w:lang w:bidi="fa-IR"/>
        </w:rPr>
        <w:t>نمونه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 سوم که طبق نقل در مسجد الحرام اتفاق افتاده و در ابتدا حضرت به صورت ناشناس و بی اعتنا به هارون ظاهر شده است، وی پرسش های مختلف عمدتا فقهی مطرح می کند و پاسخ می گیرد</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نمونه چهارم توضیح حیوانی عجیب الخلقه برای هارون است</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در نمونه پنجم که به صورت احتجاج گونه ای با هارون است، امام کاظم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لِي هَارُونُ اتَّقُولُونَ اَنَّ الْخُمُسَ لَكُمْ قُلْتُ نَعَمْ قَالَ أَنَّهُ لَكَثِيرٌ قالَ قُلْتُ انَّ الَّذِي اعْطَانَاهُ عَلِمَ أَنَّهُ لَنَا غَيْرُ كَثِي؛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هارون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بر این باورید که خمس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خمس را به ما داده است می داند که برای ما زیاد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احتجاج با هارون در قرابت با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هارون از روی جهل یا تجاهل قرابت را فقط از طریق مردان می داند و لذا ادعا می کند که اتصال نسل او به پیامبر صلی الله علیه و آله با اتصال امام کاظم علیه السلام ، یکسان و هر دو از طریق عموهای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عباس و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عبد 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رابطه فرزندی خود با پیامبر و از طریق حضرت فاطمه علیها السلام اشاره می کنند که هارون از آن بی بهره است</w:t>
      </w:r>
      <w:r>
        <w:rPr>
          <w:rFonts w:eastAsia="IRNazanin" w:cs="IRNazanin"/>
          <w:color w:val="111111"/>
          <w:sz w:val="28"/>
          <w:szCs w:val="28"/>
          <w:rtl w:val="true"/>
          <w:lang w:bidi="fa-IR"/>
        </w:rPr>
        <w:t xml:space="preserve">. </w:t>
      </w:r>
      <w:r>
        <w:rPr>
          <w:rStyle w:val="FootnoteAnchor"/>
          <w:rtl w:val="true"/>
        </w:rPr>
        <w:footnoteReference w:id="498"/>
      </w:r>
      <w:bookmarkStart w:id="743" w:name="pg15472_155516"/>
    </w:p>
    <w:p>
      <w:pPr>
        <w:pStyle w:val="BookText"/>
        <w:rPr/>
      </w:pPr>
      <w:bookmarkEnd w:id="743"/>
      <w:r>
        <w:rPr>
          <w:rFonts w:ascii="IRNazanin" w:hAnsi="IRNazanin" w:eastAsia="IRNazanin"/>
          <w:color w:val="111111"/>
          <w:sz w:val="28"/>
          <w:sz w:val="28"/>
          <w:szCs w:val="28"/>
          <w:rtl w:val="true"/>
          <w:lang w:bidi="fa-IR"/>
        </w:rPr>
        <w:t>البته درباره پرسش و پاسخ فقهی با حضرت، برای خلفای قبل از هارون، یک</w:t>
      </w:r>
    </w:p>
    <w:p>
      <w:pPr>
        <w:pStyle w:val="BookText"/>
        <w:rPr/>
      </w:pPr>
      <w:r>
        <w:rPr>
          <w:rFonts w:ascii="IRNazanin" w:hAnsi="IRNazanin" w:eastAsia="IRNazanin"/>
          <w:color w:val="111111"/>
          <w:sz w:val="28"/>
          <w:sz w:val="28"/>
          <w:szCs w:val="28"/>
          <w:rtl w:val="true"/>
          <w:lang w:bidi="fa-IR"/>
        </w:rPr>
        <w:t>نمونه در مورد مهدی عباسی نیز نقل شده است</w:t>
      </w:r>
      <w:r>
        <w:rPr>
          <w:rFonts w:eastAsia="IRNazanin" w:cs="IRNazanin"/>
          <w:color w:val="111111"/>
          <w:sz w:val="28"/>
          <w:szCs w:val="28"/>
          <w:rtl w:val="true"/>
          <w:lang w:bidi="fa-IR"/>
        </w:rPr>
        <w:t xml:space="preserve">. </w:t>
      </w:r>
      <w:r>
        <w:rPr>
          <w:rStyle w:val="FootnoteAnchor"/>
          <w:rtl w:val="true"/>
        </w:rPr>
        <w:footnoteReference w:id="499"/>
      </w:r>
    </w:p>
    <w:p>
      <w:pPr>
        <w:pStyle w:val="Heading5"/>
        <w:numPr>
          <w:ilvl w:val="4"/>
          <w:numId w:val="1"/>
        </w:numPr>
        <w:rPr/>
      </w:pPr>
      <w:bookmarkStart w:id="744" w:name="__RefHeading___Toc7682251_2142443653"/>
      <w:bookmarkStart w:id="745" w:name="_Toc288"/>
      <w:bookmarkEnd w:id="744"/>
      <w:r>
        <w:rPr/>
        <w:t>2</w:t>
      </w:r>
      <w:r>
        <w:rPr>
          <w:rtl w:val="true"/>
        </w:rPr>
        <w:t xml:space="preserve">. </w:t>
      </w:r>
      <w:r>
        <w:rPr>
          <w:rtl w:val="true"/>
        </w:rPr>
        <w:t>رابطه حضرت با یاران خاص</w:t>
      </w:r>
      <w:bookmarkEnd w:id="745"/>
    </w:p>
    <w:p>
      <w:pPr>
        <w:pStyle w:val="BookText"/>
        <w:rPr/>
      </w:pPr>
      <w:r>
        <w:rPr>
          <w:rFonts w:ascii="IRNazanin" w:hAnsi="IRNazanin" w:eastAsia="IRNazanin"/>
          <w:color w:val="111111"/>
          <w:sz w:val="28"/>
          <w:sz w:val="28"/>
          <w:szCs w:val="28"/>
          <w:rtl w:val="true"/>
          <w:lang w:bidi="fa-IR"/>
        </w:rPr>
        <w:t xml:space="preserve">گروه دوم از روایات روابط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امام کاظم صلی الله علیه و آله ، روایات روابط حضرت با یاران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لحاظ تعداد، پس از گروه اول، بیش ترین روایات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مشهور از این گروه، روایات رابطه با علی بن یقطین است که در دستگاه عباسی هم صاحب منصب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دستور وضوی تقیه ای به او </w:t>
      </w:r>
      <w:r>
        <w:rPr>
          <w:rStyle w:val="FootnoteAnchor"/>
          <w:rtl w:val="true"/>
        </w:rPr>
        <w:footnoteReference w:id="500"/>
      </w:r>
      <w:r>
        <w:rPr>
          <w:rFonts w:ascii="IRNazanin" w:hAnsi="IRNazanin" w:eastAsia="IRNazanin"/>
          <w:color w:val="111111"/>
          <w:sz w:val="28"/>
          <w:sz w:val="28"/>
          <w:szCs w:val="28"/>
          <w:rtl w:val="true"/>
          <w:lang w:bidi="fa-IR"/>
        </w:rPr>
        <w:t xml:space="preserve">اجازه ندادن به او برای خروج از دستگاه عباسی </w:t>
      </w:r>
      <w:r>
        <w:rPr>
          <w:rStyle w:val="FootnoteAnchor"/>
          <w:rtl w:val="true"/>
        </w:rPr>
        <w:footnoteReference w:id="501"/>
      </w:r>
      <w:r>
        <w:rPr>
          <w:rFonts w:ascii="IRNazanin" w:hAnsi="IRNazanin" w:eastAsia="IRNazanin"/>
          <w:color w:val="111111"/>
          <w:sz w:val="28"/>
          <w:sz w:val="28"/>
          <w:szCs w:val="28"/>
          <w:rtl w:val="true"/>
          <w:lang w:bidi="fa-IR"/>
        </w:rPr>
        <w:t xml:space="preserve">و داستان باز گرداندن پیراهن فاخری که علی از هارون گرفته و به امام کاظم علیه السلام هدیه داده بود، </w:t>
      </w:r>
      <w:r>
        <w:rPr>
          <w:rStyle w:val="FootnoteAnchor"/>
          <w:rtl w:val="true"/>
        </w:rPr>
        <w:footnoteReference w:id="502"/>
      </w:r>
      <w:r>
        <w:rPr>
          <w:rFonts w:ascii="IRNazanin" w:hAnsi="IRNazanin" w:eastAsia="IRNazanin"/>
          <w:color w:val="111111"/>
          <w:sz w:val="28"/>
          <w:sz w:val="28"/>
          <w:szCs w:val="28"/>
          <w:rtl w:val="true"/>
          <w:lang w:bidi="fa-IR"/>
        </w:rPr>
        <w:t>از همین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روایت سرزنش صفوان به سبب کرایه دادن شتران خود به هارون است</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که نمونه دیگر ارتباط حضرت از زندان با برخی از یاران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یکی از این ارتباط ها، نامه ای جالب از آن حضرت، خطاب به على بن سوید،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نامه پس از تمجید از وی به سبب ثابت قدم بودنش در تشیع و ولایت اهل بیت، به پرسش های مختلف او پاسخ</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 xml:space="preserve">. </w:t>
      </w:r>
      <w:r>
        <w:rPr>
          <w:rStyle w:val="FootnoteAnchor"/>
          <w:rtl w:val="true"/>
        </w:rPr>
        <w:footnoteReference w:id="504"/>
      </w:r>
      <w:bookmarkStart w:id="746" w:name="pg15472_155517"/>
    </w:p>
    <w:p>
      <w:pPr>
        <w:pStyle w:val="Heading5"/>
        <w:numPr>
          <w:ilvl w:val="4"/>
          <w:numId w:val="1"/>
        </w:numPr>
        <w:rPr/>
      </w:pPr>
      <w:bookmarkStart w:id="747" w:name="__RefHeading___Toc7682253_2142443653"/>
      <w:bookmarkStart w:id="748" w:name="_Toc289"/>
      <w:bookmarkEnd w:id="746"/>
      <w:bookmarkEnd w:id="747"/>
      <w:r>
        <w:rPr/>
        <w:t>3</w:t>
      </w:r>
      <w:r>
        <w:rPr>
          <w:rtl w:val="true"/>
        </w:rPr>
        <w:t xml:space="preserve">. </w:t>
      </w:r>
      <w:r>
        <w:rPr>
          <w:rtl w:val="true"/>
        </w:rPr>
        <w:t xml:space="preserve">رابطه با شخصیت های مخالف </w:t>
      </w:r>
      <w:r>
        <w:rPr>
          <w:rtl w:val="true"/>
        </w:rPr>
        <w:t>(</w:t>
      </w:r>
      <w:r>
        <w:rPr>
          <w:rtl w:val="true"/>
        </w:rPr>
        <w:t>علمای مخالف و غیره</w:t>
      </w:r>
      <w:r>
        <w:rPr>
          <w:rtl w:val="true"/>
        </w:rPr>
        <w:t>)</w:t>
      </w:r>
      <w:bookmarkEnd w:id="748"/>
    </w:p>
    <w:p>
      <w:pPr>
        <w:pStyle w:val="BookText"/>
        <w:rPr/>
      </w:pPr>
      <w:r>
        <w:rPr>
          <w:rFonts w:ascii="IRNazanin" w:hAnsi="IRNazanin" w:eastAsia="IRNazanin"/>
          <w:color w:val="111111"/>
          <w:sz w:val="28"/>
          <w:sz w:val="28"/>
          <w:szCs w:val="28"/>
          <w:rtl w:val="true"/>
          <w:lang w:bidi="fa-IR"/>
        </w:rPr>
        <w:t>احتجاج امام کاظم علیه السلام با شخصیت های مخالف، برابر روایات موجود، از اوان خردسالی حضرت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ابوحنیفه نقل شده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امام جعفر صادق علیه السلام ، پس از حج، به مدینه آمده، برای دیدار، وارد منزل ایشان شدم و در راهرو، منتظر اجازه دیدار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نوپا از داخل به سوی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 در شهر شما، در کجا قضای حاجت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 و به دیوار تکیه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کناره های نهرها و جایی که میوه درختان می ریزد و ورودی های مساجد و محل های تردد، بپرهیز و در پشت دیواری پنهان شو و لباس را بالا بزن و رو به قبله و پشت به آن نباش، 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این نکات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خواهی قضای حاجت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از این بچه شنیدم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موسی بن جعفر بن محمدبن علی بن حسین بن علی بن ابی طالب هستم </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در ادامه روایت، ابوحنیفه از حضرت درباره گناهان می پرسد و پاسخ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شنیده بودم خود را بی نیاز از ورود به منزل دیدم و از همان راهرو برگشتم</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روایات متعدد دیگر درباره رابطه با مخالفان وجود دارد که برای رعایت اختصار، فهرست وار ذکر می شود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محمد بن حسن شیبانی از امام در حضور هارون، </w:t>
      </w:r>
      <w:r>
        <w:rPr>
          <w:rStyle w:val="FootnoteAnchor"/>
          <w:rtl w:val="true"/>
        </w:rPr>
        <w:footnoteReference w:id="507"/>
      </w:r>
      <w:r>
        <w:rPr>
          <w:rFonts w:ascii="IRNazanin" w:hAnsi="IRNazanin" w:eastAsia="IRNazanin"/>
          <w:color w:val="111111"/>
          <w:sz w:val="28"/>
          <w:sz w:val="28"/>
          <w:szCs w:val="28"/>
          <w:rtl w:val="true"/>
          <w:lang w:bidi="fa-IR"/>
        </w:rPr>
        <w:t xml:space="preserve">بحث و احتجاج با قاضی ابویوسف، </w:t>
      </w:r>
      <w:r>
        <w:rPr>
          <w:rStyle w:val="FootnoteAnchor"/>
          <w:rtl w:val="true"/>
        </w:rPr>
        <w:footnoteReference w:id="508"/>
      </w:r>
      <w:r>
        <w:rPr>
          <w:rFonts w:ascii="IRNazanin" w:hAnsi="IRNazanin" w:eastAsia="IRNazanin"/>
          <w:color w:val="111111"/>
          <w:sz w:val="28"/>
          <w:sz w:val="28"/>
          <w:szCs w:val="28"/>
          <w:rtl w:val="true"/>
          <w:lang w:bidi="fa-IR"/>
        </w:rPr>
        <w:t xml:space="preserve">احتجاج بانفيع انصاریه </w:t>
      </w:r>
      <w:r>
        <w:rPr>
          <w:rStyle w:val="FootnoteAnchor"/>
          <w:rtl w:val="true"/>
        </w:rPr>
        <w:footnoteReference w:id="509"/>
      </w:r>
      <w:r>
        <w:rPr>
          <w:rFonts w:ascii="IRNazanin" w:hAnsi="IRNazanin" w:eastAsia="IRNazanin"/>
          <w:color w:val="111111"/>
          <w:sz w:val="28"/>
          <w:sz w:val="28"/>
          <w:szCs w:val="28"/>
          <w:rtl w:val="true"/>
          <w:lang w:bidi="fa-IR"/>
        </w:rPr>
        <w:t xml:space="preserve">و </w:t>
      </w:r>
      <w:bookmarkStart w:id="749" w:name="pg15472_155518"/>
    </w:p>
    <w:p>
      <w:pPr>
        <w:pStyle w:val="BookText"/>
        <w:rPr/>
      </w:pPr>
      <w:bookmarkEnd w:id="749"/>
      <w:r>
        <w:rPr>
          <w:rFonts w:ascii="IRNazanin" w:hAnsi="IRNazanin" w:eastAsia="IRNazanin"/>
          <w:color w:val="111111"/>
          <w:sz w:val="28"/>
          <w:sz w:val="28"/>
          <w:szCs w:val="28"/>
          <w:rtl w:val="true"/>
          <w:lang w:bidi="fa-IR"/>
        </w:rPr>
        <w:t>ملاقات ابو يوسف و شیبانی با حضرت در زندان</w:t>
      </w:r>
      <w:r>
        <w:rPr>
          <w:rFonts w:eastAsia="IRNazanin" w:cs="IRNazanin"/>
          <w:color w:val="111111"/>
          <w:sz w:val="28"/>
          <w:szCs w:val="28"/>
          <w:rtl w:val="true"/>
          <w:lang w:bidi="fa-IR"/>
        </w:rPr>
        <w:t xml:space="preserve">. </w:t>
      </w:r>
      <w:r>
        <w:rPr>
          <w:rStyle w:val="FootnoteAnchor"/>
          <w:rtl w:val="true"/>
        </w:rPr>
        <w:footnoteReference w:id="510"/>
      </w:r>
    </w:p>
    <w:p>
      <w:pPr>
        <w:pStyle w:val="Heading5"/>
        <w:numPr>
          <w:ilvl w:val="4"/>
          <w:numId w:val="1"/>
        </w:numPr>
        <w:rPr/>
      </w:pPr>
      <w:bookmarkStart w:id="750" w:name="__RefHeading___Toc7682255_2142443653"/>
      <w:bookmarkStart w:id="751" w:name="_Toc290"/>
      <w:bookmarkEnd w:id="750"/>
      <w:r>
        <w:rPr/>
        <w:t>4</w:t>
      </w:r>
      <w:r>
        <w:rPr>
          <w:rtl w:val="true"/>
        </w:rPr>
        <w:t xml:space="preserve">. </w:t>
      </w:r>
      <w:r>
        <w:rPr>
          <w:rtl w:val="true"/>
        </w:rPr>
        <w:t>احتجاج با غیرمسلمانان</w:t>
      </w:r>
      <w:bookmarkEnd w:id="751"/>
    </w:p>
    <w:p>
      <w:pPr>
        <w:pStyle w:val="BookText"/>
        <w:rPr/>
      </w:pPr>
      <w:r>
        <w:rPr>
          <w:rFonts w:ascii="IRNazanin" w:hAnsi="IRNazanin" w:eastAsia="IRNazanin"/>
          <w:color w:val="111111"/>
          <w:sz w:val="28"/>
          <w:sz w:val="28"/>
          <w:szCs w:val="28"/>
          <w:rtl w:val="true"/>
          <w:lang w:bidi="fa-IR"/>
        </w:rPr>
        <w:t>روایتی در احتجاج حضرت با یهودی در زمان حیات امام صادق علیه السلام نقل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11"/>
      </w:r>
    </w:p>
    <w:p>
      <w:pPr>
        <w:pStyle w:val="Heading5"/>
        <w:numPr>
          <w:ilvl w:val="4"/>
          <w:numId w:val="1"/>
        </w:numPr>
        <w:rPr/>
      </w:pPr>
      <w:bookmarkStart w:id="752" w:name="__RefHeading___Toc7682257_2142443653"/>
      <w:bookmarkStart w:id="753" w:name="_Toc291"/>
      <w:bookmarkEnd w:id="752"/>
      <w:r>
        <w:rPr/>
        <w:t>5</w:t>
      </w:r>
      <w:r>
        <w:rPr>
          <w:rtl w:val="true"/>
        </w:rPr>
        <w:t xml:space="preserve">. </w:t>
      </w:r>
      <w:r>
        <w:rPr>
          <w:rtl w:val="true"/>
        </w:rPr>
        <w:t>دوباره قیام زید بن علی</w:t>
      </w:r>
      <w:bookmarkEnd w:id="753"/>
    </w:p>
    <w:p>
      <w:pPr>
        <w:pStyle w:val="BookText"/>
        <w:rPr/>
      </w:pPr>
      <w:r>
        <w:rPr>
          <w:rFonts w:ascii="IRNazanin" w:hAnsi="IRNazanin" w:eastAsia="IRNazanin"/>
          <w:color w:val="111111"/>
          <w:sz w:val="28"/>
          <w:sz w:val="28"/>
          <w:szCs w:val="28"/>
          <w:rtl w:val="true"/>
          <w:lang w:bidi="fa-IR"/>
        </w:rPr>
        <w:t>از امام کاظم علیه السلام نیز مانند برخی دیگر از ائمه، تمجید از زید بن على نقل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12"/>
      </w:r>
    </w:p>
    <w:p>
      <w:pPr>
        <w:pStyle w:val="Heading5"/>
        <w:numPr>
          <w:ilvl w:val="4"/>
          <w:numId w:val="1"/>
        </w:numPr>
        <w:rPr/>
      </w:pPr>
      <w:bookmarkStart w:id="754" w:name="__RefHeading___Toc7682259_2142443653"/>
      <w:bookmarkStart w:id="755" w:name="_Toc292"/>
      <w:bookmarkEnd w:id="754"/>
      <w:r>
        <w:rPr/>
        <w:t>6</w:t>
      </w:r>
      <w:r>
        <w:rPr>
          <w:rtl w:val="true"/>
        </w:rPr>
        <w:t xml:space="preserve">. </w:t>
      </w:r>
      <w:r>
        <w:rPr>
          <w:rtl w:val="true"/>
        </w:rPr>
        <w:t>سعایت برخی از خویشان نزدیک عليه حضرت</w:t>
      </w:r>
      <w:bookmarkEnd w:id="755"/>
    </w:p>
    <w:p>
      <w:pPr>
        <w:pStyle w:val="BookText"/>
        <w:rPr/>
      </w:pPr>
      <w:r>
        <w:rPr>
          <w:rFonts w:ascii="IRNazanin" w:hAnsi="IRNazanin" w:eastAsia="IRNazanin"/>
          <w:color w:val="111111"/>
          <w:sz w:val="28"/>
          <w:sz w:val="28"/>
          <w:szCs w:val="28"/>
          <w:rtl w:val="true"/>
          <w:lang w:bidi="fa-IR"/>
        </w:rPr>
        <w:t>در برخی منابع روایی، داستان سایت محمد بن اسماعیل بن جعفر علیه السلام عليه حضرت در نزد هارون، على رغم اکرام او توسط حضرت،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دیگر همین جریان به علی بن اسماعیل بن جعفر نسبت داده شده و برخی هم از سعایت محمد بن جعفر سخن گفته اند</w:t>
      </w:r>
      <w:r>
        <w:rPr>
          <w:rFonts w:eastAsia="IRNazanin" w:cs="IRNazanin"/>
          <w:color w:val="111111"/>
          <w:sz w:val="28"/>
          <w:szCs w:val="28"/>
          <w:rtl w:val="true"/>
          <w:lang w:bidi="fa-IR"/>
        </w:rPr>
        <w:t xml:space="preserve">. </w:t>
      </w:r>
      <w:r>
        <w:rPr>
          <w:rStyle w:val="FootnoteAnchor"/>
          <w:rtl w:val="true"/>
        </w:rPr>
        <w:footnoteReference w:id="513"/>
      </w:r>
    </w:p>
    <w:p>
      <w:pPr>
        <w:pStyle w:val="Heading5"/>
        <w:numPr>
          <w:ilvl w:val="4"/>
          <w:numId w:val="1"/>
        </w:numPr>
        <w:rPr/>
      </w:pPr>
      <w:bookmarkStart w:id="756" w:name="__RefHeading___Toc7682261_2142443653"/>
      <w:bookmarkStart w:id="757" w:name="_Toc293"/>
      <w:bookmarkEnd w:id="756"/>
      <w:r>
        <w:rPr/>
        <w:t>7</w:t>
      </w:r>
      <w:r>
        <w:rPr>
          <w:rtl w:val="true"/>
        </w:rPr>
        <w:t xml:space="preserve">. </w:t>
      </w:r>
      <w:r>
        <w:rPr>
          <w:rtl w:val="true"/>
        </w:rPr>
        <w:t>وضعیت حضرت در زندان</w:t>
      </w:r>
      <w:bookmarkEnd w:id="75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چند، به وضعیت حضرت در زندان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برنامه های عبادی و راز و نیازهای حضرت در زندان دلالت دارند، برخی به کارهای معمول مانند حجامت در زندان اشاره می کنند </w:t>
      </w:r>
      <w:r>
        <w:rPr>
          <w:rStyle w:val="FootnoteAnchor"/>
          <w:rtl w:val="true"/>
        </w:rPr>
        <w:footnoteReference w:id="514"/>
      </w:r>
      <w:r>
        <w:rPr>
          <w:rFonts w:ascii="IRNazanin" w:hAnsi="IRNazanin" w:eastAsia="IRNazanin"/>
          <w:color w:val="111111"/>
          <w:sz w:val="28"/>
          <w:sz w:val="28"/>
          <w:szCs w:val="28"/>
          <w:rtl w:val="true"/>
          <w:lang w:bidi="fa-IR"/>
        </w:rPr>
        <w:t xml:space="preserve">و برخی بر نیرنگ های </w:t>
      </w:r>
      <w:bookmarkStart w:id="758" w:name="pg15472_155519"/>
    </w:p>
    <w:p>
      <w:pPr>
        <w:pStyle w:val="BookText"/>
        <w:rPr/>
      </w:pPr>
      <w:bookmarkEnd w:id="758"/>
      <w:r>
        <w:rPr>
          <w:rFonts w:ascii="IRNazanin" w:hAnsi="IRNazanin" w:eastAsia="IRNazanin"/>
          <w:color w:val="111111"/>
          <w:sz w:val="28"/>
          <w:sz w:val="28"/>
          <w:szCs w:val="28"/>
          <w:rtl w:val="true"/>
          <w:lang w:bidi="fa-IR"/>
        </w:rPr>
        <w:t xml:space="preserve">حاکمان عباسی علیه حضرت در زندان دلالت دارند، مانند ماجرای فرستادن کنیز زیبا به زندان </w:t>
      </w:r>
      <w:r>
        <w:rPr>
          <w:rStyle w:val="FootnoteAnchor"/>
          <w:rtl w:val="true"/>
        </w:rPr>
        <w:footnoteReference w:id="515"/>
      </w:r>
      <w:r>
        <w:rPr>
          <w:rFonts w:ascii="IRNazanin" w:hAnsi="IRNazanin" w:eastAsia="IRNazanin"/>
          <w:color w:val="111111"/>
          <w:sz w:val="28"/>
          <w:sz w:val="28"/>
          <w:szCs w:val="28"/>
          <w:rtl w:val="true"/>
          <w:lang w:bidi="fa-IR"/>
        </w:rPr>
        <w:t>برخی به دعای حضرت در زندان برای آزادی خویش اشاره می کنند</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قبلا نیز روایات نامه حضرت به برخی یاران از زندان و یا ملاقات برخی مخالفان با ایشان در زندان را نقل کردیم</w:t>
      </w:r>
      <w:r>
        <w:rPr>
          <w:rFonts w:eastAsia="IRNazanin" w:cs="IRNazanin"/>
          <w:color w:val="111111"/>
          <w:sz w:val="28"/>
          <w:szCs w:val="28"/>
          <w:rtl w:val="true"/>
          <w:lang w:bidi="fa-IR"/>
        </w:rPr>
        <w:t>.</w:t>
      </w:r>
    </w:p>
    <w:p>
      <w:pPr>
        <w:pStyle w:val="Heading5"/>
        <w:numPr>
          <w:ilvl w:val="4"/>
          <w:numId w:val="1"/>
        </w:numPr>
        <w:rPr/>
      </w:pPr>
      <w:bookmarkStart w:id="759" w:name="__RefHeading___Toc7682263_2142443653"/>
      <w:bookmarkStart w:id="760" w:name="_Toc294"/>
      <w:bookmarkEnd w:id="759"/>
      <w:r>
        <w:rPr/>
        <w:t>8</w:t>
      </w:r>
      <w:r>
        <w:rPr>
          <w:rtl w:val="true"/>
        </w:rPr>
        <w:t>.</w:t>
      </w:r>
      <w:r>
        <w:rPr>
          <w:rtl w:val="true"/>
        </w:rPr>
        <w:t>وضعیت تقیه ای</w:t>
      </w:r>
      <w:bookmarkEnd w:id="760"/>
    </w:p>
    <w:p>
      <w:pPr>
        <w:pStyle w:val="BookText"/>
        <w:rPr/>
      </w:pPr>
      <w:r>
        <w:rPr>
          <w:rFonts w:ascii="IRNazanin" w:hAnsi="IRNazanin" w:eastAsia="IRNazanin"/>
          <w:color w:val="111111"/>
          <w:sz w:val="28"/>
          <w:sz w:val="28"/>
          <w:szCs w:val="28"/>
          <w:rtl w:val="true"/>
          <w:lang w:bidi="fa-IR"/>
        </w:rPr>
        <w:t>با توجه به سخت گیری خلفا و فضای حاکم بر زمان و مکان امام کاظم علیه السلام ،</w:t>
      </w:r>
    </w:p>
    <w:p>
      <w:pPr>
        <w:pStyle w:val="BookText"/>
        <w:rPr/>
      </w:pPr>
      <w:r>
        <w:rPr>
          <w:rFonts w:ascii="IRNazanin" w:hAnsi="IRNazanin" w:eastAsia="IRNazanin"/>
          <w:color w:val="111111"/>
          <w:sz w:val="28"/>
          <w:sz w:val="28"/>
          <w:szCs w:val="28"/>
          <w:rtl w:val="true"/>
          <w:lang w:bidi="fa-IR"/>
        </w:rPr>
        <w:t>برای ایشان مانند سایر ائمه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روایات متعددی نیز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با دلالت روشن تری، به طور خاص این وضعیت را نشان می دهند</w:t>
      </w:r>
      <w:r>
        <w:rPr>
          <w:rFonts w:eastAsia="IRNazanin" w:cs="IRNazanin"/>
          <w:color w:val="111111"/>
          <w:sz w:val="28"/>
          <w:szCs w:val="28"/>
          <w:rtl w:val="true"/>
          <w:lang w:bidi="fa-IR"/>
        </w:rPr>
        <w:t xml:space="preserve">. </w:t>
      </w:r>
      <w:r>
        <w:rPr>
          <w:rStyle w:val="FootnoteAnchor"/>
          <w:rtl w:val="true"/>
        </w:rPr>
        <w:footnoteReference w:id="517"/>
      </w:r>
    </w:p>
    <w:p>
      <w:pPr>
        <w:pStyle w:val="Heading5"/>
        <w:numPr>
          <w:ilvl w:val="4"/>
          <w:numId w:val="1"/>
        </w:numPr>
        <w:rPr/>
      </w:pPr>
      <w:bookmarkStart w:id="761" w:name="__RefHeading___Toc7682265_2142443653"/>
      <w:bookmarkStart w:id="762" w:name="_Toc295"/>
      <w:bookmarkEnd w:id="761"/>
      <w:r>
        <w:rPr/>
        <w:t>9</w:t>
      </w:r>
      <w:r>
        <w:rPr>
          <w:rtl w:val="true"/>
        </w:rPr>
        <w:t xml:space="preserve">. </w:t>
      </w:r>
      <w:r>
        <w:rPr>
          <w:rtl w:val="true"/>
        </w:rPr>
        <w:t>رابطه با شورش ها عليه خلفا</w:t>
      </w:r>
      <w:bookmarkEnd w:id="76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اشاره شد که روش امام کاظم علیه السلام ، آن چنان که از روایات بر می آید، عدم شورش عليه خلفای وقت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رابطه حضرت با کسانی که بر خلاف این روش، به شورش دست زده اند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شهید فخ چنان رابطه دوستانه ای وجود دارد که حضرت را به همراهی با او متهم کرده اند که قبلا اشاره شد</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برخی دیگر را به شدت از شورش بر حذر داشته اند، به گونه ای که هارون از این حرکت امام اظهار خشنودی کرده است</w:t>
      </w:r>
      <w:r>
        <w:rPr>
          <w:rFonts w:eastAsia="IRNazanin" w:cs="IRNazanin"/>
          <w:color w:val="111111"/>
          <w:sz w:val="28"/>
          <w:szCs w:val="28"/>
          <w:rtl w:val="true"/>
          <w:lang w:bidi="fa-IR"/>
        </w:rPr>
        <w:t xml:space="preserve">. </w:t>
      </w:r>
      <w:r>
        <w:rPr>
          <w:rStyle w:val="FootnoteAnchor"/>
          <w:rtl w:val="true"/>
        </w:rPr>
        <w:footnoteReference w:id="519"/>
      </w:r>
      <w:bookmarkStart w:id="763" w:name="pg15472_155520"/>
    </w:p>
    <w:p>
      <w:pPr>
        <w:pStyle w:val="Heading5"/>
        <w:numPr>
          <w:ilvl w:val="4"/>
          <w:numId w:val="1"/>
        </w:numPr>
        <w:rPr/>
      </w:pPr>
      <w:bookmarkStart w:id="764" w:name="__RefHeading___Toc7682267_2142443653"/>
      <w:bookmarkStart w:id="765" w:name="_Toc296"/>
      <w:bookmarkEnd w:id="763"/>
      <w:bookmarkEnd w:id="764"/>
      <w:r>
        <w:rPr/>
        <w:t>10</w:t>
      </w:r>
      <w:r>
        <w:rPr>
          <w:rtl w:val="true"/>
        </w:rPr>
        <w:t xml:space="preserve">. </w:t>
      </w:r>
      <w:r>
        <w:rPr>
          <w:rtl w:val="true"/>
        </w:rPr>
        <w:t>رابطه با وکلای مالی و کارگزاران</w:t>
      </w:r>
      <w:bookmarkEnd w:id="765"/>
    </w:p>
    <w:p>
      <w:pPr>
        <w:pStyle w:val="BookText"/>
        <w:rPr/>
      </w:pPr>
      <w:r>
        <w:rPr>
          <w:rFonts w:ascii="IRNazanin" w:hAnsi="IRNazanin" w:eastAsia="IRNazanin"/>
          <w:color w:val="111111"/>
          <w:sz w:val="28"/>
          <w:sz w:val="28"/>
          <w:szCs w:val="28"/>
          <w:rtl w:val="true"/>
          <w:lang w:bidi="fa-IR"/>
        </w:rPr>
        <w:t>امام کاظم علیه السلام دارای وكلایی در سرزمین های مختلف بوده اند که اموالی را به</w:t>
      </w:r>
    </w:p>
    <w:p>
      <w:pPr>
        <w:pStyle w:val="BookText"/>
        <w:rPr/>
      </w:pPr>
      <w:r>
        <w:rPr>
          <w:rFonts w:ascii="IRNazanin" w:hAnsi="IRNazanin" w:eastAsia="IRNazanin"/>
          <w:color w:val="111111"/>
          <w:sz w:val="28"/>
          <w:sz w:val="28"/>
          <w:szCs w:val="28"/>
          <w:rtl w:val="true"/>
          <w:lang w:bidi="fa-IR"/>
        </w:rPr>
        <w:t>نام حضرت در اختیار داشته اند</w:t>
      </w:r>
      <w:r>
        <w:rPr>
          <w:rFonts w:eastAsia="IRNazanin" w:cs="IRNazanin"/>
          <w:color w:val="111111"/>
          <w:sz w:val="28"/>
          <w:szCs w:val="28"/>
          <w:rtl w:val="true"/>
          <w:lang w:bidi="fa-IR"/>
        </w:rPr>
        <w:t xml:space="preserve">. </w:t>
      </w:r>
      <w:r>
        <w:rPr>
          <w:rStyle w:val="FootnoteAnchor"/>
          <w:rtl w:val="true"/>
        </w:rPr>
        <w:footnoteReference w:id="520"/>
      </w:r>
    </w:p>
    <w:p>
      <w:pPr>
        <w:pStyle w:val="Heading5"/>
        <w:numPr>
          <w:ilvl w:val="4"/>
          <w:numId w:val="1"/>
        </w:numPr>
        <w:rPr/>
      </w:pPr>
      <w:bookmarkStart w:id="766" w:name="__RefHeading___Toc7682269_2142443653"/>
      <w:bookmarkStart w:id="767" w:name="_Toc297"/>
      <w:bookmarkEnd w:id="766"/>
      <w:r>
        <w:rPr/>
        <w:t>11</w:t>
      </w:r>
      <w:r>
        <w:rPr>
          <w:rtl w:val="true"/>
        </w:rPr>
        <w:t xml:space="preserve">. </w:t>
      </w:r>
      <w:r>
        <w:rPr>
          <w:rtl w:val="true"/>
        </w:rPr>
        <w:t xml:space="preserve">اخذ و گردآوری اموال </w:t>
      </w:r>
      <w:r>
        <w:rPr>
          <w:rtl w:val="true"/>
        </w:rPr>
        <w:t>(</w:t>
      </w:r>
      <w:r>
        <w:rPr>
          <w:rtl w:val="true"/>
        </w:rPr>
        <w:t>خمس، هدايا و غيره</w:t>
      </w:r>
      <w:r>
        <w:rPr>
          <w:rtl w:val="true"/>
        </w:rPr>
        <w:t>)</w:t>
      </w:r>
      <w:bookmarkEnd w:id="767"/>
    </w:p>
    <w:p>
      <w:pPr>
        <w:pStyle w:val="BookText"/>
        <w:rPr/>
      </w:pPr>
      <w:r>
        <w:rPr>
          <w:rFonts w:ascii="IRNazanin" w:hAnsi="IRNazanin" w:eastAsia="IRNazanin"/>
          <w:color w:val="111111"/>
          <w:sz w:val="28"/>
          <w:sz w:val="28"/>
          <w:szCs w:val="28"/>
          <w:rtl w:val="true"/>
          <w:lang w:bidi="fa-IR"/>
        </w:rPr>
        <w:t>روایاتی در کنار روایات بند قبل وجود دارد که دلالت می کند اموال زیادی به نام حضرت و نزد خود ایشان گرد آوری شده است</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هم چنان که برخی روایات، بر فضیلت و ترغیب رساندن اموال به ائمه در دولت های فاسق دلالت می کند</w:t>
      </w:r>
      <w:r>
        <w:rPr>
          <w:rFonts w:eastAsia="IRNazanin" w:cs="IRNazanin"/>
          <w:color w:val="111111"/>
          <w:sz w:val="28"/>
          <w:szCs w:val="28"/>
          <w:rtl w:val="true"/>
          <w:lang w:bidi="fa-IR"/>
        </w:rPr>
        <w:t xml:space="preserve">. </w:t>
      </w:r>
      <w:r>
        <w:rPr>
          <w:rStyle w:val="FootnoteAnchor"/>
          <w:rtl w:val="true"/>
        </w:rPr>
        <w:footnoteReference w:id="522"/>
      </w:r>
    </w:p>
    <w:p>
      <w:pPr>
        <w:pStyle w:val="Heading5"/>
        <w:numPr>
          <w:ilvl w:val="4"/>
          <w:numId w:val="1"/>
        </w:numPr>
        <w:rPr/>
      </w:pPr>
      <w:bookmarkStart w:id="768" w:name="__RefHeading___Toc7682271_2142443653"/>
      <w:bookmarkStart w:id="769" w:name="_Toc298"/>
      <w:bookmarkEnd w:id="768"/>
      <w:r>
        <w:rPr/>
        <w:t>12</w:t>
      </w:r>
      <w:r>
        <w:rPr>
          <w:rtl w:val="true"/>
        </w:rPr>
        <w:t xml:space="preserve">. </w:t>
      </w:r>
      <w:r>
        <w:rPr>
          <w:rtl w:val="true"/>
        </w:rPr>
        <w:t>رابطه با والیان و کارگزاران حکومت عباسی</w:t>
      </w:r>
      <w:bookmarkEnd w:id="769"/>
    </w:p>
    <w:p>
      <w:pPr>
        <w:pStyle w:val="BookText"/>
        <w:rPr/>
      </w:pPr>
      <w:r>
        <w:rPr>
          <w:rFonts w:ascii="IRNazanin" w:hAnsi="IRNazanin" w:eastAsia="IRNazanin"/>
          <w:color w:val="111111"/>
          <w:sz w:val="28"/>
          <w:sz w:val="28"/>
          <w:szCs w:val="28"/>
          <w:rtl w:val="true"/>
          <w:lang w:bidi="fa-IR"/>
        </w:rPr>
        <w:t>به جز ارتباط با خود خلفا، روایات زیادی در مورد ارتباط حضرت با واليان، کارگزاران و مرتبطان دستگاه خلفای عباسی، اعم از روابط به ظاهر دوستانه یا علنا دشمنانه،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موارد ذیل نقل شده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نزد والی مکه، </w:t>
      </w:r>
      <w:r>
        <w:rPr>
          <w:rStyle w:val="FootnoteAnchor"/>
          <w:rtl w:val="true"/>
        </w:rPr>
        <w:footnoteReference w:id="523"/>
      </w:r>
      <w:r>
        <w:rPr>
          <w:rFonts w:ascii="IRNazanin" w:hAnsi="IRNazanin" w:eastAsia="IRNazanin"/>
          <w:color w:val="111111"/>
          <w:sz w:val="28"/>
          <w:sz w:val="28"/>
          <w:szCs w:val="28"/>
          <w:rtl w:val="true"/>
          <w:lang w:bidi="fa-IR"/>
        </w:rPr>
        <w:t xml:space="preserve">رسوا کردن مکر سندی بن شاهک در مسمومیت حضرت، </w:t>
      </w:r>
      <w:r>
        <w:rPr>
          <w:rStyle w:val="FootnoteAnchor"/>
          <w:rtl w:val="true"/>
        </w:rPr>
        <w:footnoteReference w:id="524"/>
      </w:r>
      <w:r>
        <w:rPr>
          <w:rFonts w:ascii="IRNazanin" w:hAnsi="IRNazanin" w:eastAsia="IRNazanin"/>
          <w:color w:val="111111"/>
          <w:sz w:val="28"/>
          <w:sz w:val="28"/>
          <w:szCs w:val="28"/>
          <w:rtl w:val="true"/>
          <w:lang w:bidi="fa-IR"/>
        </w:rPr>
        <w:t xml:space="preserve">اظهار ارادت فضل بن ربیع به حضرت، </w:t>
      </w:r>
      <w:r>
        <w:rPr>
          <w:rStyle w:val="FootnoteAnchor"/>
          <w:rtl w:val="true"/>
        </w:rPr>
        <w:footnoteReference w:id="525"/>
      </w:r>
      <w:r>
        <w:rPr>
          <w:rFonts w:ascii="IRNazanin" w:hAnsi="IRNazanin" w:eastAsia="IRNazanin"/>
          <w:color w:val="111111"/>
          <w:sz w:val="28"/>
          <w:sz w:val="28"/>
          <w:szCs w:val="28"/>
          <w:rtl w:val="true"/>
          <w:lang w:bidi="fa-IR"/>
        </w:rPr>
        <w:t xml:space="preserve">توطئه ادعای دروغین مالی علیه حضرت، </w:t>
      </w:r>
      <w:r>
        <w:rPr>
          <w:rStyle w:val="FootnoteAnchor"/>
          <w:rtl w:val="true"/>
        </w:rPr>
        <w:footnoteReference w:id="526"/>
      </w:r>
      <w:r>
        <w:rPr>
          <w:rFonts w:ascii="IRNazanin" w:hAnsi="IRNazanin" w:eastAsia="IRNazanin"/>
          <w:color w:val="111111"/>
          <w:sz w:val="28"/>
          <w:sz w:val="28"/>
          <w:szCs w:val="28"/>
          <w:rtl w:val="true"/>
          <w:lang w:bidi="fa-IR"/>
        </w:rPr>
        <w:t xml:space="preserve">اجازه ندادن به سندی بن شاهک برای پرداختن هزینه کفن آن حضرت </w:t>
      </w:r>
      <w:r>
        <w:rPr>
          <w:rStyle w:val="FootnoteAnchor"/>
          <w:rtl w:val="true"/>
        </w:rPr>
        <w:footnoteReference w:id="527"/>
      </w:r>
      <w:r>
        <w:rPr>
          <w:rFonts w:ascii="IRNazanin" w:hAnsi="IRNazanin" w:eastAsia="IRNazanin"/>
          <w:color w:val="111111"/>
          <w:sz w:val="28"/>
          <w:sz w:val="28"/>
          <w:szCs w:val="28"/>
          <w:rtl w:val="true"/>
          <w:lang w:bidi="fa-IR"/>
        </w:rPr>
        <w:t>و جواب تمسخر برخی از بنی عباس</w:t>
      </w:r>
      <w:r>
        <w:rPr>
          <w:rFonts w:eastAsia="IRNazanin" w:cs="IRNazanin"/>
          <w:color w:val="111111"/>
          <w:sz w:val="28"/>
          <w:szCs w:val="28"/>
          <w:rtl w:val="true"/>
          <w:lang w:bidi="fa-IR"/>
        </w:rPr>
        <w:t xml:space="preserve">. </w:t>
      </w:r>
      <w:r>
        <w:rPr>
          <w:rStyle w:val="FootnoteAnchor"/>
          <w:rtl w:val="true"/>
        </w:rPr>
        <w:footnoteReference w:id="528"/>
      </w:r>
      <w:bookmarkStart w:id="770" w:name="pg15472_155521"/>
    </w:p>
    <w:p>
      <w:pPr>
        <w:pStyle w:val="Heading3"/>
        <w:numPr>
          <w:ilvl w:val="2"/>
          <w:numId w:val="1"/>
        </w:numPr>
        <w:rPr/>
      </w:pPr>
      <w:bookmarkStart w:id="771" w:name="__RefHeading___Toc7682273_2142443653"/>
      <w:bookmarkStart w:id="772" w:name="_Toc299"/>
      <w:bookmarkEnd w:id="770"/>
      <w:bookmarkEnd w:id="771"/>
      <w:r>
        <w:rPr>
          <w:rtl w:val="true"/>
        </w:rPr>
        <w:t>منابع</w:t>
      </w:r>
      <w:bookmarkEnd w:id="7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قمی، الامامه و والتبصره،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محمد بن علی، مناقب آل ابی طالب،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الحیدریه،</w:t>
      </w:r>
    </w:p>
    <w:p>
      <w:pPr>
        <w:pStyle w:val="BookText"/>
        <w:rPr/>
      </w:pPr>
      <w:r>
        <w:rPr>
          <w:rFonts w:ascii="IRNazanin" w:hAnsi="IRNazanin" w:eastAsia="IRNazanin"/>
          <w:color w:val="111111"/>
          <w:sz w:val="28"/>
          <w:sz w:val="28"/>
          <w:szCs w:val="28"/>
          <w:rtl w:val="true"/>
          <w:lang w:bidi="fa-IR"/>
        </w:rPr>
        <w:t>بی تا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علی بن موسی، الطرائف،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w:t>
      </w:r>
      <w:r>
        <w:rPr>
          <w:rFonts w:ascii="IRNazanin" w:hAnsi="IRNazanin" w:eastAsia="IRNazanin"/>
          <w:color w:val="111111"/>
          <w:sz w:val="28"/>
          <w:sz w:val="28"/>
          <w:szCs w:val="28"/>
          <w:rtl w:val="true"/>
          <w:lang w:bidi="fa-IR"/>
        </w:rPr>
        <w:t xml:space="preserve">، جمال الأسبوع، بی جا، مؤسسه آفاق،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._________</w:t>
      </w:r>
      <w:r>
        <w:rPr>
          <w:rFonts w:ascii="IRNazanin" w:hAnsi="IRNazanin" w:eastAsia="IRNazanin"/>
          <w:color w:val="111111"/>
          <w:sz w:val="28"/>
          <w:sz w:val="28"/>
          <w:szCs w:val="28"/>
          <w:rtl w:val="true"/>
          <w:lang w:bidi="fa-IR"/>
        </w:rPr>
        <w:t>، فرج المهموم،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رضی،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قولویه، جعفر بن محمد، کامل الزیارات،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نشر فقاهت،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برقی، محاسن، تهران اسلاميه،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ابوالفرج، مقاتل الطالبيين،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رضی،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سیدهاشم، مدينه المعاجز،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معارف 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الفصول المهمه،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رضا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وسائل الشیعه،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البيت،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ابن شعبه حرانی، تحف العقول،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المدرسين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سعيد، کتاب المومن،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حسین بن سلیمان، مختصر بصائر الدرجات،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الحیدریه،</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عبد الله بن جعفر، قرب الاسناد،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خزاز قمی، ابوالقاسم علی بن محمد، کفایه الاثر،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خصیبی، حسین بن حمدان، الهدايه الكبری،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بلاغ،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قطب الدين، الخرائج و الجرائح،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مهدی،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علی بن طاهر، الامالی،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مرعشی،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محمد بن علی بن حسین، معانی الاخبار،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._________</w:t>
      </w:r>
      <w:r>
        <w:rPr>
          <w:rFonts w:ascii="IRNazanin" w:hAnsi="IRNazanin" w:eastAsia="IRNazanin"/>
          <w:color w:val="111111"/>
          <w:sz w:val="28"/>
          <w:sz w:val="28"/>
          <w:szCs w:val="28"/>
          <w:rtl w:val="true"/>
          <w:lang w:bidi="fa-IR"/>
        </w:rPr>
        <w:t>، من لایحضره الفقيه،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المدرسین،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._________</w:t>
      </w:r>
      <w:r>
        <w:rPr>
          <w:rFonts w:ascii="IRNazanin" w:hAnsi="IRNazanin" w:eastAsia="IRNazanin"/>
          <w:color w:val="111111"/>
          <w:sz w:val="28"/>
          <w:sz w:val="28"/>
          <w:szCs w:val="28"/>
          <w:rtl w:val="true"/>
          <w:lang w:bidi="fa-IR"/>
        </w:rPr>
        <w:t>، امالی،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بعثت،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._________</w:t>
      </w:r>
      <w:r>
        <w:rPr>
          <w:rFonts w:ascii="IRNazanin" w:hAnsi="IRNazanin" w:eastAsia="IRNazanin"/>
          <w:color w:val="111111"/>
          <w:sz w:val="28"/>
          <w:sz w:val="28"/>
          <w:szCs w:val="28"/>
          <w:rtl w:val="true"/>
          <w:lang w:bidi="fa-IR"/>
        </w:rPr>
        <w:t>، خصال،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صفات الشيعه،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عابدی، بی تا،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._________</w:t>
      </w:r>
      <w:r>
        <w:rPr>
          <w:rFonts w:ascii="IRNazanin" w:hAnsi="IRNazanin" w:eastAsia="IRNazanin"/>
          <w:color w:val="111111"/>
          <w:sz w:val="28"/>
          <w:sz w:val="28"/>
          <w:szCs w:val="28"/>
          <w:rtl w:val="true"/>
          <w:lang w:bidi="fa-IR"/>
        </w:rPr>
        <w:t>، علل الشرایع،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المكتبه الحیدریه،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._________</w:t>
      </w:r>
      <w:r>
        <w:rPr>
          <w:rFonts w:ascii="IRNazanin" w:hAnsi="IRNazanin" w:eastAsia="IRNazanin"/>
          <w:color w:val="111111"/>
          <w:sz w:val="28"/>
          <w:sz w:val="28"/>
          <w:szCs w:val="28"/>
          <w:rtl w:val="true"/>
          <w:lang w:bidi="fa-IR"/>
        </w:rPr>
        <w:t>، کمال الدين و اتمام النعمه،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تهذیب الاحکام،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محمد بن محمد، الفصول المختاره،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._________</w:t>
      </w:r>
      <w:r>
        <w:rPr>
          <w:rFonts w:ascii="IRNazanin" w:hAnsi="IRNazanin" w:eastAsia="IRNazanin"/>
          <w:color w:val="111111"/>
          <w:sz w:val="28"/>
          <w:sz w:val="28"/>
          <w:szCs w:val="28"/>
          <w:rtl w:val="true"/>
          <w:lang w:bidi="fa-IR"/>
        </w:rPr>
        <w:t>، تصحيح الاعتقاد،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.__________</w:t>
      </w:r>
      <w:r>
        <w:rPr>
          <w:rFonts w:ascii="IRNazanin" w:hAnsi="IRNazanin" w:eastAsia="IRNazanin"/>
          <w:color w:val="111111"/>
          <w:sz w:val="28"/>
          <w:sz w:val="28"/>
          <w:szCs w:val="28"/>
          <w:rtl w:val="true"/>
          <w:lang w:bidi="fa-IR"/>
        </w:rPr>
        <w:t>، الاختصاص،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.__________</w:t>
      </w:r>
      <w:r>
        <w:rPr>
          <w:rFonts w:ascii="IRNazanin" w:hAnsi="IRNazanin" w:eastAsia="IRNazanin"/>
          <w:color w:val="111111"/>
          <w:sz w:val="28"/>
          <w:sz w:val="28"/>
          <w:szCs w:val="28"/>
          <w:rtl w:val="true"/>
          <w:lang w:bidi="fa-IR"/>
        </w:rPr>
        <w:t>، ارشاد،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محمد بن حسن، بصائر الدرجات،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علی، مشکاة الانوار،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محمدبن جریر، نوادر المعجزات،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حسن بن مطهر المستجاد من الارشاد،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جعفر، مسائل على بن جعفر،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البيت،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 تا</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ابی جمهور، عوالی اللئالی،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مجتبی عراقی،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 نوری، مستدرک الوسائل،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محمد بن ابراهیم، کتاب الغيبه،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انوار الهدی،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نیشابوری، محمدبن فتال، روضة الواعظین،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رضی، بی تا </w:t>
      </w:r>
      <w:bookmarkStart w:id="773" w:name="pg15472_155523"/>
    </w:p>
    <w:p>
      <w:pPr>
        <w:pStyle w:val="Heading2"/>
        <w:numPr>
          <w:ilvl w:val="1"/>
          <w:numId w:val="1"/>
        </w:numPr>
        <w:rPr/>
      </w:pPr>
      <w:bookmarkStart w:id="774" w:name="__RefHeading___Toc7682275_2142443653"/>
      <w:bookmarkStart w:id="775" w:name="_Toc300"/>
      <w:bookmarkEnd w:id="773"/>
      <w:bookmarkEnd w:id="774"/>
      <w:r>
        <w:rPr>
          <w:rtl w:val="true"/>
        </w:rPr>
        <w:t>سبک زندگی و سیره اخلاقی امام کاظم علیه السلام</w:t>
      </w:r>
      <w:bookmarkEnd w:id="775"/>
    </w:p>
    <w:p>
      <w:pPr>
        <w:pStyle w:val="Heading3"/>
        <w:numPr>
          <w:ilvl w:val="2"/>
          <w:numId w:val="1"/>
        </w:numPr>
        <w:rPr/>
      </w:pPr>
      <w:bookmarkStart w:id="776" w:name="__RefHeading___Toc7682277_2142443653"/>
      <w:bookmarkStart w:id="777" w:name="_Toc301"/>
      <w:bookmarkEnd w:id="776"/>
      <w:r>
        <w:rPr>
          <w:rtl w:val="true"/>
        </w:rPr>
        <w:t>محمدرضا جباری</w:t>
      </w:r>
      <w:bookmarkEnd w:id="7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محمدرضا جباری </w:t>
      </w:r>
      <w:r>
        <w:rPr>
          <w:rStyle w:val="FootnoteAnchor"/>
          <w:rtl w:val="true"/>
        </w:rPr>
        <w:footnoteReference w:id="529"/>
      </w:r>
    </w:p>
    <w:p>
      <w:pPr>
        <w:pStyle w:val="Heading3"/>
        <w:numPr>
          <w:ilvl w:val="2"/>
          <w:numId w:val="1"/>
        </w:numPr>
        <w:rPr/>
      </w:pPr>
      <w:bookmarkStart w:id="778" w:name="__RefHeading___Toc7682279_2142443653"/>
      <w:bookmarkStart w:id="779" w:name="_Toc302"/>
      <w:bookmarkEnd w:id="778"/>
      <w:r>
        <w:rPr>
          <w:rtl w:val="true"/>
        </w:rPr>
        <w:t>چکیده</w:t>
      </w:r>
      <w:bookmarkEnd w:id="77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مربوط به سبک زندگی و سیره اخلاقی معصومان امروزه اهمیتی دو چندان یافته است؛ زیرا انسان ها برای درست زندگی کردن در فضای آلوده این عصر، نیازمند الگوهای مطمئنی هستند تا اساس زندگی خود را بر پیروی از آنان بنا نهند و مسیر خود را با اطمینان خاطر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به مفهوم اصولی ثابت است که در همه زمان ها و مکان ها قابلیت تبعیت دارد و برای استنباط آن اصول، باید به قواعدی ملتزم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بحث درباره سیره، در تقسیمی منطقی، به سلوک معنوی و عبادی، فردی و زیست محیطی، خانوادگی و اجتماعی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سیره امام کاظم علیه السلام هر چند تاکنون آثاری ارزشمند تدوین شده، به جرأت می توان گفت هنوز اثری جامع و ناظر به محورهای یادشده، با تتبع کامل در متون روایی و تاریخی و منطبق با تعریف یادشده از سیره فراهم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مدعی انجام دادن این رسالت نیست که تحقق آن مستلزم کاری فراتر از یک مقاله است؛ اما در این نوشتار، تلاش شده که چارچوب بحث ارائه گردد و نمونه هایی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سیره اخلاقی، سبک زندگی، امام کاظم علیه اسلام ، سیره امام کاظم علیه السلام ، سیره معصومان</w:t>
      </w:r>
      <w:r>
        <w:rPr>
          <w:rFonts w:eastAsia="IRNazanin" w:cs="IRNazanin"/>
          <w:color w:val="111111"/>
          <w:sz w:val="28"/>
          <w:szCs w:val="28"/>
          <w:rtl w:val="true"/>
          <w:lang w:bidi="fa-IR"/>
        </w:rPr>
        <w:t xml:space="preserve">. </w:t>
      </w:r>
      <w:bookmarkStart w:id="780" w:name="pg15472_155524"/>
    </w:p>
    <w:p>
      <w:pPr>
        <w:pStyle w:val="Heading3"/>
        <w:numPr>
          <w:ilvl w:val="2"/>
          <w:numId w:val="1"/>
        </w:numPr>
        <w:rPr/>
      </w:pPr>
      <w:bookmarkStart w:id="781" w:name="__RefHeading___Toc7682281_2142443653"/>
      <w:bookmarkStart w:id="782" w:name="_Toc303"/>
      <w:bookmarkEnd w:id="780"/>
      <w:bookmarkEnd w:id="781"/>
      <w:r>
        <w:rPr>
          <w:rtl w:val="true"/>
        </w:rPr>
        <w:t>مقدمه</w:t>
      </w:r>
      <w:bookmarkEnd w:id="782"/>
    </w:p>
    <w:p>
      <w:pPr>
        <w:pStyle w:val="BookText"/>
        <w:rPr/>
      </w:pPr>
      <w:r>
        <w:rPr>
          <w:rFonts w:ascii="IRNazanin" w:hAnsi="IRNazanin" w:eastAsia="IRNazanin"/>
          <w:color w:val="111111"/>
          <w:sz w:val="28"/>
          <w:sz w:val="28"/>
          <w:szCs w:val="28"/>
          <w:rtl w:val="true"/>
          <w:lang w:bidi="fa-IR"/>
        </w:rPr>
        <w:t>انسان ها برای زندگی در مسیر درست و حرکت در جهت تعالی، نیازمند الگوهایی هستند که رفتارهای خود را بر آن ها انطباق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صرف دانستن و آگاهی از درستی ها و نادرستی ها که از عقل و وحی به دست می آید،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باشند که رفتار آن ها عين درستی و حقیقت باشد، این گونه افراد می توانند و بلکه لازم است که به عنوان الگوهای جاودانه بشریت مطرح شوند و رفتارشان سرمشق دیگران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الگوهایی، کسانی نیستند جز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 آن بزرگواران نیز همچون دیگر انسان ها، زندگی طبیعی داشته؛ تفاوتشان تنها در بعد عصمت و ارتباط با جهان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حقیقت تأکید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يُوحَىٰ إِلَيَّ أَنَّمَا إِلَٰهُكُمْ إِلَٰهٌ وَاحِدٌ ۖ فَمَنْ كَانَ يَرْجُو لِقَاءَ رَبِّهِ فَلْيَعْمَلْ عَمَلًا صَالِحًا وَلَا يُشْرِكْ بِعِبَادَةِ رَبِّهِ أَحَدًا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بنابر این، اگر معصومان نیز همچون دیگر انسان ها می زند و با مشکلات و مسائل گوناگون در حیات فردی، خانوادگی و اجتماعی درگیر هستند، اصول برگرفته از رفتار آنان در هر موضوعی، از آن جا که از منبع عصمت سرچشمه گرفته، تا ابد و برای همه انسان ها می تواند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بر گرفته از رفتار معصومان،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چنین مهمی را پی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حاصل تتبع و بررسی روایات متعدد موجود در آثار روایی و تاریخی مربوط به امام کاظم علیه السلام است که تلاش شده در نظمی منطقی و چارچوبی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ارباب دقت را مقبول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و در صورت لزوم،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نوشتار، در پی تبیین سیره، یعنی رفتارهای اخلاقی آن حضرت است و بیان سخنان آن </w:t>
      </w:r>
      <w:bookmarkStart w:id="783" w:name="pg15472_155525"/>
    </w:p>
    <w:p>
      <w:pPr>
        <w:pStyle w:val="BookText"/>
        <w:rPr/>
      </w:pPr>
      <w:bookmarkEnd w:id="783"/>
      <w:r>
        <w:rPr>
          <w:rFonts w:ascii="IRNazanin" w:hAnsi="IRNazanin" w:eastAsia="IRNazanin"/>
          <w:color w:val="111111"/>
          <w:sz w:val="28"/>
          <w:sz w:val="28"/>
          <w:szCs w:val="28"/>
          <w:rtl w:val="true"/>
          <w:lang w:bidi="fa-IR"/>
        </w:rPr>
        <w:t>حضرت، هدف اصلی نیست، هرچند برای تبیین هر چه بهتر سیره آن حضرت، از</w:t>
      </w:r>
    </w:p>
    <w:p>
      <w:pPr>
        <w:pStyle w:val="BookText"/>
        <w:rPr/>
      </w:pPr>
      <w:r>
        <w:rPr>
          <w:rFonts w:ascii="IRNazanin" w:hAnsi="IRNazanin" w:eastAsia="IRNazanin"/>
          <w:color w:val="111111"/>
          <w:sz w:val="28"/>
          <w:sz w:val="28"/>
          <w:szCs w:val="28"/>
          <w:rtl w:val="true"/>
          <w:lang w:bidi="fa-IR"/>
        </w:rPr>
        <w:t>سخنان ایشان نیز غافل نبوده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یکی از بهترین شیوه ها برای دسته بندی مباحث مربوط به سیره اخلاقی، تقسیم ویژگی های اخلاقی معصومان در پنج حیطه سلوک عبادی، سلوک فردی، سلوک خانوادگی، سلوک اجتماعی و سلوک زیست محیطلی است؛ زیرا رفتارهای انسانی، منطقا در ارتباط باخدا، خود، خانواده، اجتماع، طبیعت و</w:t>
      </w:r>
    </w:p>
    <w:p>
      <w:pPr>
        <w:pStyle w:val="BookText"/>
        <w:rPr/>
      </w:pPr>
      <w:r>
        <w:rPr>
          <w:rFonts w:ascii="IRNazanin" w:hAnsi="IRNazanin" w:eastAsia="IRNazanin"/>
          <w:color w:val="111111"/>
          <w:sz w:val="28"/>
          <w:sz w:val="28"/>
          <w:szCs w:val="28"/>
          <w:rtl w:val="true"/>
          <w:lang w:bidi="fa-IR"/>
        </w:rPr>
        <w:t>حيوانات، قابل تعریف است؛ بدین لحاظ در این مقاله تلاش شده تا سیره اخلاقی</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گزارش های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محورهای یادشده پی گیری شود</w:t>
      </w:r>
      <w:r>
        <w:rPr>
          <w:rFonts w:eastAsia="IRNazanin" w:cs="IRNazanin"/>
          <w:color w:val="111111"/>
          <w:sz w:val="28"/>
          <w:szCs w:val="28"/>
          <w:rtl w:val="true"/>
          <w:lang w:bidi="fa-IR"/>
        </w:rPr>
        <w:t>.</w:t>
      </w:r>
    </w:p>
    <w:p>
      <w:pPr>
        <w:pStyle w:val="Heading3"/>
        <w:numPr>
          <w:ilvl w:val="2"/>
          <w:numId w:val="1"/>
        </w:numPr>
        <w:rPr/>
      </w:pPr>
      <w:bookmarkStart w:id="784" w:name="__RefHeading___Toc7682283_2142443653"/>
      <w:bookmarkStart w:id="785" w:name="_Toc304"/>
      <w:bookmarkEnd w:id="784"/>
      <w:r>
        <w:rPr>
          <w:rtl w:val="true"/>
        </w:rPr>
        <w:t>تبیین واژگان کلیدی</w:t>
      </w:r>
      <w:bookmarkEnd w:id="785"/>
    </w:p>
    <w:p>
      <w:pPr>
        <w:pStyle w:val="Heading4"/>
        <w:numPr>
          <w:ilvl w:val="3"/>
          <w:numId w:val="1"/>
        </w:numPr>
        <w:rPr/>
      </w:pPr>
      <w:bookmarkStart w:id="786" w:name="__RefHeading___Toc7682285_2142443653"/>
      <w:bookmarkStart w:id="787" w:name="_Toc305"/>
      <w:bookmarkEnd w:id="786"/>
      <w:r>
        <w:rPr/>
        <w:t>1</w:t>
      </w:r>
      <w:r>
        <w:rPr>
          <w:rtl w:val="true"/>
        </w:rPr>
        <w:t xml:space="preserve">. </w:t>
      </w:r>
      <w:r>
        <w:rPr>
          <w:rtl w:val="true"/>
        </w:rPr>
        <w:t>سیره</w:t>
      </w:r>
      <w:bookmarkEnd w:id="78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واژه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بر وزن فعله و مصدر نوعی و به مفهوم نوع حرکت و سبک رفتار است</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 xml:space="preserve">از قرن اول هجری به بعد، مسلمانان واژه سیره را درباره شرح حال و حوادث مربوط به پیامبر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مطلق شخصیت های تاریخی از جمله دیگر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 های متعددی به منظور تبیین سیره رسول خدا و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آنچه در کتب سیره یافت می شود، مجموعه ای از گزارش های تاریخی مربوط به زندگانی رسول خدا صلی الله علیه و آله و دیگر معصومان است، اما برای دست یابی به سبک و شیوه رفتاری معصومان، باید مجموعه گزارش های مربوط به یک موضوع خاص که چه بسا به برهه های مختلف حیات معصوم مربوط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آوری و تحلیل کرد تا به یک اصل کلی و ثابت رسید؛ بدین </w:t>
      </w:r>
      <w:bookmarkStart w:id="788" w:name="pg15472_155526"/>
    </w:p>
    <w:p>
      <w:pPr>
        <w:pStyle w:val="BookText"/>
        <w:rPr/>
      </w:pPr>
      <w:bookmarkEnd w:id="788"/>
      <w:r>
        <w:rPr>
          <w:rFonts w:ascii="IRNazanin" w:hAnsi="IRNazanin" w:eastAsia="IRNazanin"/>
          <w:color w:val="111111"/>
          <w:sz w:val="28"/>
          <w:sz w:val="28"/>
          <w:szCs w:val="28"/>
          <w:rtl w:val="true"/>
          <w:lang w:bidi="fa-IR"/>
        </w:rPr>
        <w:t>ترتیب، مجموعه ای از اصول ثابت در سیره را می توان کشف کرد که همواره، حجت و قابل تبعیت بوده، به زمان با شرایط خاصی منحصر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واژه سیره،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معمولا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از نظر لغوی به معنای راه، روش و طریقه سلوک و حرکت است </w:t>
      </w:r>
      <w:r>
        <w:rPr>
          <w:rStyle w:val="FootnoteAnchor"/>
          <w:rtl w:val="true"/>
        </w:rPr>
        <w:footnoteReference w:id="533"/>
      </w:r>
      <w:r>
        <w:rPr>
          <w:rFonts w:ascii="IRNazanin" w:hAnsi="IRNazanin" w:eastAsia="IRNazanin"/>
          <w:color w:val="111111"/>
          <w:sz w:val="28"/>
          <w:sz w:val="28"/>
          <w:szCs w:val="28"/>
          <w:rtl w:val="true"/>
          <w:lang w:bidi="fa-IR"/>
        </w:rPr>
        <w:t xml:space="preserve">اما در اصطلاح، يعنی گفتار، رفتار یا تقریر </w:t>
      </w:r>
      <w:r>
        <w:rPr>
          <w:rStyle w:val="FootnoteAnchor"/>
          <w:rtl w:val="true"/>
        </w:rPr>
        <w:footnoteReference w:id="534"/>
      </w:r>
      <w:r>
        <w:rPr>
          <w:rFonts w:ascii="IRNazanin" w:hAnsi="IRNazanin" w:eastAsia="IRNazanin"/>
          <w:color w:val="111111"/>
          <w:sz w:val="28"/>
          <w:sz w:val="28"/>
          <w:szCs w:val="28"/>
          <w:rtl w:val="true"/>
          <w:lang w:bidi="fa-IR"/>
        </w:rPr>
        <w:t>معصوم؛ بنابراین، سنت معصومان به جز رفتار آنان، گفتار یا تقریر شان را نیز شامل می شود، در حالی که سیره، تنها شامل رفتار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جذابیت سیره یا همان سنت رفتاری معصومان، آن است که به حیطه رفتاری آنان مربوط می شود و انسان ها بیش تر مایلند بدانند که انسان های کامل چگونه رفتاری داشته اند</w:t>
      </w:r>
      <w:r>
        <w:rPr>
          <w:rFonts w:eastAsia="IRNazanin" w:cs="IRNazanin"/>
          <w:color w:val="111111"/>
          <w:sz w:val="28"/>
          <w:szCs w:val="28"/>
          <w:rtl w:val="true"/>
          <w:lang w:bidi="fa-IR"/>
        </w:rPr>
        <w:t>.</w:t>
      </w:r>
    </w:p>
    <w:p>
      <w:pPr>
        <w:pStyle w:val="Heading4"/>
        <w:numPr>
          <w:ilvl w:val="3"/>
          <w:numId w:val="1"/>
        </w:numPr>
        <w:rPr/>
      </w:pPr>
      <w:bookmarkStart w:id="789" w:name="__RefHeading___Toc7682287_2142443653"/>
      <w:bookmarkStart w:id="790" w:name="_Toc306"/>
      <w:bookmarkEnd w:id="789"/>
      <w:r>
        <w:rPr/>
        <w:t>2</w:t>
      </w:r>
      <w:r>
        <w:rPr>
          <w:rtl w:val="true"/>
        </w:rPr>
        <w:t xml:space="preserve">. </w:t>
      </w:r>
      <w:r>
        <w:rPr>
          <w:rtl w:val="true"/>
        </w:rPr>
        <w:t>اخلاق</w:t>
      </w:r>
      <w:bookmarkEnd w:id="790"/>
    </w:p>
    <w:p>
      <w:pPr>
        <w:pStyle w:val="BookText"/>
        <w:rPr/>
      </w:pPr>
      <w:r>
        <w:rPr>
          <w:rFonts w:ascii="IRNazanin" w:hAnsi="IRNazanin" w:eastAsia="IRNazanin"/>
          <w:color w:val="111111"/>
          <w:sz w:val="28"/>
          <w:sz w:val="28"/>
          <w:szCs w:val="28"/>
          <w:rtl w:val="true"/>
          <w:lang w:bidi="fa-IR"/>
        </w:rPr>
        <w:t>این واژه، جمع خُلُق و یا خُلْق، و به معنای سجيه، طبع و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خلق و خلق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شَرب و شُرب، و نیز صَرم و 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ریشه اند، با این تفاوت که خلق، به صفات، اشکال و هیئت ظاهری و جسمانی مربوط است که با قوه بینایی درک می شوند، اما خلق و خلق، به صورت باطنی انسان تعلق دارد؛ یعنی به نفس انسانی و اوصاف و ویژگی های مختص به آن</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در قرآن کریم نیز واژه خلق، در همین معنا 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لِخُلُقٍ عَظِيمٍ </w:t>
      </w:r>
      <w:r>
        <w:rPr>
          <w:rFonts w:eastAsia="Amiri" w:cs="Amiri" w:ascii="Amiri" w:hAnsi="Amiri"/>
          <w:color w:val="111111"/>
          <w:sz w:val="28"/>
          <w:szCs w:val="28"/>
          <w:rtl w:val="true"/>
          <w:lang w:bidi="ar-SA"/>
        </w:rPr>
        <w:t xml:space="preserve">) </w:t>
      </w:r>
      <w:r>
        <w:rPr>
          <w:rStyle w:val="FootnoteAnchor"/>
          <w:rtl w:val="true"/>
        </w:rPr>
        <w:footnoteReference w:id="53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که تو را خویی والاست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 خَلَقَ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این، جز شیوه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خلاق نیز که در قرآن به کار رفته، از همین ریشه و به معنای بهره ای است</w:t>
      </w:r>
    </w:p>
    <w:p>
      <w:pPr>
        <w:pStyle w:val="BookText"/>
        <w:rPr/>
      </w:pPr>
      <w:r>
        <w:rPr>
          <w:rFonts w:ascii="IRNazanin" w:hAnsi="IRNazanin" w:eastAsia="IRNazanin"/>
          <w:color w:val="111111"/>
          <w:sz w:val="28"/>
          <w:sz w:val="28"/>
          <w:szCs w:val="28"/>
          <w:rtl w:val="true"/>
          <w:lang w:bidi="fa-IR"/>
        </w:rPr>
        <w:t>که انسان به وسیله خلق و خوی نیکو کسب می کند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فِي اَلْآخِرَةِ مِنْ خَلاَقٍ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 حال آن که برای او در آخرت نصیبی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واژه اخلاق، اصطلاحا به آن دسته از ویژگی ها و ملكات نفسانی گفته</w:t>
      </w:r>
    </w:p>
    <w:p>
      <w:pPr>
        <w:pStyle w:val="BookText"/>
        <w:rPr/>
      </w:pPr>
      <w:r>
        <w:rPr>
          <w:rFonts w:ascii="IRNazanin" w:hAnsi="IRNazanin" w:eastAsia="IRNazanin"/>
          <w:color w:val="111111"/>
          <w:sz w:val="28"/>
          <w:sz w:val="28"/>
          <w:szCs w:val="28"/>
          <w:rtl w:val="true"/>
          <w:lang w:bidi="fa-IR"/>
        </w:rPr>
        <w:t>می شود که به وسیله آن ها، کارهای انسان به آسانی از او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خواجه نصیرالدین طوسی از اخلاق، گواه بر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ملکه ای بود که نفس را مقتضی سهولت صدور فعلی بود از او،</w:t>
      </w:r>
    </w:p>
    <w:p>
      <w:pPr>
        <w:pStyle w:val="BookText"/>
        <w:rPr/>
      </w:pPr>
      <w:r>
        <w:rPr>
          <w:rFonts w:ascii="IRNazanin" w:hAnsi="IRNazanin" w:eastAsia="IRNazanin"/>
          <w:color w:val="111111"/>
          <w:sz w:val="28"/>
          <w:sz w:val="28"/>
          <w:szCs w:val="28"/>
          <w:rtl w:val="true"/>
          <w:lang w:bidi="fa-IR"/>
        </w:rPr>
        <w:t xml:space="preserve">بی احتیاج تفکری و رویتی </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بدین ترتیب، اخلاق به آن دسته از صفات نفسانی گفته می شود که در اثر عواملی هم چون تکرار یک فعل، حصول معرفت و بصیرت لازم، تأمل و تفکر و با عنایات الهی، نوعی ثبات، رسوخ، استمرار و دوام در نفس می یابند و به آسانی زوال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این گونه کیفیات نفسانی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کیفیات نفسانی سریع الزوال و زودگذر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Style w:val="FootnoteAnchor"/>
          <w:rtl w:val="true"/>
        </w:rPr>
        <w:footnoteReference w:id="541"/>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اخلاق در تعریف یاد شده، به ملكات درونی و نفسانی مربوط است که منشأ افعال بیرونی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این واژه، بر هر کاری که متصف به حسن یا قبح بوده و صاحبش مستحق مدح یا ذم باشد نیز اطلاق گردیده است؛ حتی اگر هنوز به صورت صفتی راسخ در نفس در نیامده باشد</w:t>
      </w:r>
      <w:r>
        <w:rPr>
          <w:rFonts w:eastAsia="IRNazanin" w:cs="IRNazanin"/>
          <w:color w:val="111111"/>
          <w:sz w:val="28"/>
          <w:szCs w:val="28"/>
          <w:rtl w:val="true"/>
          <w:lang w:bidi="fa-IR"/>
        </w:rPr>
        <w:t xml:space="preserve">. </w:t>
      </w:r>
      <w:r>
        <w:rPr>
          <w:rStyle w:val="FootnoteAnchor"/>
          <w:rtl w:val="true"/>
        </w:rPr>
        <w:footnoteReference w:id="542"/>
      </w:r>
      <w:bookmarkStart w:id="791" w:name="pg15472_155528"/>
    </w:p>
    <w:p>
      <w:pPr>
        <w:pStyle w:val="Heading4"/>
        <w:numPr>
          <w:ilvl w:val="3"/>
          <w:numId w:val="1"/>
        </w:numPr>
        <w:rPr/>
      </w:pPr>
      <w:bookmarkStart w:id="792" w:name="__RefHeading___Toc7682289_2142443653"/>
      <w:bookmarkStart w:id="793" w:name="_Toc307"/>
      <w:bookmarkEnd w:id="791"/>
      <w:bookmarkEnd w:id="792"/>
      <w:r>
        <w:rPr/>
        <w:t>3</w:t>
      </w:r>
      <w:r>
        <w:rPr>
          <w:rtl w:val="true"/>
        </w:rPr>
        <w:t xml:space="preserve">. </w:t>
      </w:r>
      <w:r>
        <w:rPr>
          <w:rtl w:val="true"/>
        </w:rPr>
        <w:t>سیره اخلاقی</w:t>
      </w:r>
      <w:bookmarkEnd w:id="793"/>
    </w:p>
    <w:p>
      <w:pPr>
        <w:pStyle w:val="BookText"/>
        <w:rPr/>
      </w:pPr>
      <w:r>
        <w:rPr>
          <w:rFonts w:ascii="IRNazanin" w:hAnsi="IRNazanin" w:eastAsia="IRNazanin"/>
          <w:color w:val="111111"/>
          <w:sz w:val="28"/>
          <w:sz w:val="28"/>
          <w:szCs w:val="28"/>
          <w:rtl w:val="true"/>
          <w:lang w:bidi="fa-IR"/>
        </w:rPr>
        <w:t>ما دنبال دستیابی به اصول ثابت در رفتار معصومان هستیم تا آن ها را برای خود الگو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اصول رفتاری، با هدف تبیین ارزش های اخلاقی انعکاس یافته در رفتار آنان بررسی گردند، از آنها با عنوان سیره اخلاقی معصومان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معصوم، مجموعه رفتارهای نظام مند و دارای مناط و معیار اوست که براساس منطق خاصی سر می زند؛ بدین لحاظ، سیره اخلاقی یعنی مجموعه رفتارهایی که از ویژگی ها و ملکات اخلاقی موجود در نفس شريف معصوم برمی آید و بروز و نمود بیرونی می یابد و از نظام، مناط و منطق ثابتی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بشر بیش از هر زمان دیگر، نیازمند آگاهی از اصول سیره اخلاقی معصومان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منجلاب مفاسد اخلاقی جوامع امروزی، با سرمشق قرار دادن رفتارهای آنان، اطمینان می یابند که در صراط مستقیم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مکاتب و مذاهب موجود، از نعمت سیره معصومان بی بهره اند و تنها شیعیان دوازده امامی گنجینه گرانبهای سیره معصومان را در کنار سخنان گهربارشان در اختیار دارند و تمامی بشر، نیازمند این ذخایر بی بدیل هستند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مقدمه گذشت، حیطه های بحث در سبک زندگی و سلوک اخلاقی معصومان را منطقا می توان در پنج محور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عبادی، سلوک فردی و زیست محیطی، سلوک خانوادگی، سلوک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و تلاش هر پژوهنده در سیره معصومان، آن است که شواهد تاریخی و روایی کافی برای تمامی موضوعات مرتبط با پنج محور یادشده را در اختیار داشته باشد اما متأسفانه، تضییقات و محدودیت های فراهم آمده برای معصومان و شیعیان آنان، </w:t>
      </w:r>
      <w:bookmarkStart w:id="794" w:name="pg15472_155529"/>
    </w:p>
    <w:p>
      <w:pPr>
        <w:pStyle w:val="BookText"/>
        <w:rPr/>
      </w:pPr>
      <w:bookmarkEnd w:id="794"/>
      <w:r>
        <w:rPr>
          <w:rFonts w:ascii="IRNazanin" w:hAnsi="IRNazanin" w:eastAsia="IRNazanin"/>
          <w:color w:val="111111"/>
          <w:sz w:val="28"/>
          <w:sz w:val="28"/>
          <w:szCs w:val="28"/>
          <w:rtl w:val="true"/>
          <w:lang w:bidi="fa-IR"/>
        </w:rPr>
        <w:t>سبب شد که بسیاری از این روایات، زمینه نشر نیابند و یا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نوشتار حاضر بر اساس روایات موجود از سیره امام کاظم علیه السلام و با یاری گرفتن از سخنان آن حضرت، تصویری نسبتا جامع از سبک زندگی آن حضرت در محورهای پیش گفته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به سلوک معنوی و عبادی امام هفتم می پردازیم؛ زیرا مهم ترین بعد زندگی انسان در سلوک او با خداوند متجلی می شود؛ هرچند، باید توجه داشته باشیم که برای انسان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برای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عرصه های زندگی، صحنه سلوک با خداوند است</w:t>
      </w:r>
      <w:r>
        <w:rPr>
          <w:rFonts w:eastAsia="IRNazanin" w:cs="IRNazanin"/>
          <w:color w:val="111111"/>
          <w:sz w:val="28"/>
          <w:szCs w:val="28"/>
          <w:rtl w:val="true"/>
          <w:lang w:bidi="fa-IR"/>
        </w:rPr>
        <w:t>.</w:t>
      </w:r>
    </w:p>
    <w:p>
      <w:pPr>
        <w:pStyle w:val="Heading3"/>
        <w:numPr>
          <w:ilvl w:val="2"/>
          <w:numId w:val="1"/>
        </w:numPr>
        <w:rPr/>
      </w:pPr>
      <w:bookmarkStart w:id="795" w:name="__RefHeading___Toc7682291_2142443653"/>
      <w:bookmarkStart w:id="796" w:name="_Toc308"/>
      <w:bookmarkEnd w:id="795"/>
      <w:r>
        <w:rPr>
          <w:rtl w:val="true"/>
        </w:rPr>
        <w:t>سلوک عبادی و معنوی</w:t>
      </w:r>
      <w:bookmarkEnd w:id="796"/>
    </w:p>
    <w:p>
      <w:pPr>
        <w:pStyle w:val="Heading4"/>
        <w:numPr>
          <w:ilvl w:val="3"/>
          <w:numId w:val="1"/>
        </w:numPr>
        <w:rPr/>
      </w:pPr>
      <w:bookmarkStart w:id="797" w:name="__RefHeading___Toc7682293_2142443653"/>
      <w:bookmarkStart w:id="798" w:name="_Toc309"/>
      <w:bookmarkEnd w:id="797"/>
      <w:r>
        <w:rPr>
          <w:rtl w:val="true"/>
        </w:rPr>
        <w:t>اشاره</w:t>
      </w:r>
      <w:bookmarkEnd w:id="798"/>
    </w:p>
    <w:p>
      <w:pPr>
        <w:pStyle w:val="BookText"/>
        <w:rPr/>
      </w:pPr>
      <w:r>
        <w:rPr>
          <w:rFonts w:ascii="IRNazanin" w:hAnsi="IRNazanin" w:eastAsia="IRNazanin"/>
          <w:color w:val="111111"/>
          <w:sz w:val="28"/>
          <w:sz w:val="28"/>
          <w:szCs w:val="28"/>
          <w:rtl w:val="true"/>
          <w:lang w:bidi="fa-IR"/>
        </w:rPr>
        <w:t>انسان در تعامل با خداوند، باید به سه عرصه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خداوند را آن سان که سزاوار است، بشناسد و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مفهوم تلاش برای شناخت بیشتر و دقیق تر خداوند است و گرنه بشری که گرفتار محدودیت است، چگونه می تواند خدای نامحدود را آنچنان که سزاوار اوست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در عرصه عبادت او کوشا باشد و او را آن سان که شایسته اوست، عبادت کند؛ گرچه، این جا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عبادت او برای انسان ها ممکن نیست و آنان باید حداکثر تلاش خود را در این مسیر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تلاش کند در همه عرصه های زندگی، از یاد خداوند غافل نگردد</w:t>
      </w:r>
    </w:p>
    <w:p>
      <w:pPr>
        <w:pStyle w:val="BookText"/>
        <w:rPr/>
      </w:pPr>
      <w:r>
        <w:rPr>
          <w:rFonts w:ascii="IRNazanin" w:hAnsi="IRNazanin" w:eastAsia="IRNazanin"/>
          <w:color w:val="111111"/>
          <w:sz w:val="28"/>
          <w:sz w:val="28"/>
          <w:szCs w:val="28"/>
          <w:rtl w:val="true"/>
          <w:lang w:bidi="fa-IR"/>
        </w:rPr>
        <w:t>و همه افکار، گفتار و رفتارش را بر خواست او منطبق سازد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بحث درباره سلوک معنوی و عبادی را باید در سه حیطه یادشده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نخست به بررسی اصول مربوط به حیطه عبادات می پردازیم و اصل معرفت و ایمان به خدا را نیز به عنوان مقدمه لازم برای عبادت، در همین بخش مطرح می کنیم و سپس اصول مربوط به ویژگی های معنوی در حیطه غیر عبادات را بررسی خواهیم کرد</w:t>
      </w:r>
      <w:r>
        <w:rPr>
          <w:rFonts w:eastAsia="IRNazanin" w:cs="IRNazanin"/>
          <w:color w:val="111111"/>
          <w:sz w:val="28"/>
          <w:szCs w:val="28"/>
          <w:rtl w:val="true"/>
          <w:lang w:bidi="fa-IR"/>
        </w:rPr>
        <w:t xml:space="preserve">. </w:t>
      </w:r>
      <w:bookmarkStart w:id="799" w:name="pg15472_155530"/>
    </w:p>
    <w:p>
      <w:pPr>
        <w:pStyle w:val="Heading4"/>
        <w:numPr>
          <w:ilvl w:val="3"/>
          <w:numId w:val="1"/>
        </w:numPr>
        <w:rPr/>
      </w:pPr>
      <w:bookmarkStart w:id="800" w:name="__RefHeading___Toc7682295_2142443653"/>
      <w:bookmarkStart w:id="801" w:name="_Toc310"/>
      <w:bookmarkEnd w:id="799"/>
      <w:bookmarkEnd w:id="800"/>
      <w:r>
        <w:rPr/>
        <w:t>1</w:t>
      </w:r>
      <w:r>
        <w:rPr>
          <w:rtl w:val="true"/>
        </w:rPr>
        <w:t xml:space="preserve">. </w:t>
      </w:r>
      <w:r>
        <w:rPr>
          <w:rtl w:val="true"/>
        </w:rPr>
        <w:t>خصلت های معنوی عبادی</w:t>
      </w:r>
      <w:bookmarkEnd w:id="801"/>
    </w:p>
    <w:p>
      <w:pPr>
        <w:pStyle w:val="Heading5"/>
        <w:numPr>
          <w:ilvl w:val="4"/>
          <w:numId w:val="1"/>
        </w:numPr>
        <w:rPr/>
      </w:pPr>
      <w:bookmarkStart w:id="802" w:name="__RefHeading___Toc7682297_2142443653"/>
      <w:bookmarkStart w:id="803" w:name="_Toc311"/>
      <w:bookmarkEnd w:id="802"/>
      <w:r>
        <w:rPr>
          <w:rtl w:val="true"/>
        </w:rPr>
        <w:t>اشاره</w:t>
      </w:r>
      <w:bookmarkEnd w:id="803"/>
    </w:p>
    <w:p>
      <w:pPr>
        <w:pStyle w:val="BookText"/>
        <w:rPr/>
      </w:pPr>
      <w:r>
        <w:rPr>
          <w:rFonts w:ascii="IRNazanin" w:hAnsi="IRNazanin" w:eastAsia="IRNazanin"/>
          <w:color w:val="111111"/>
          <w:sz w:val="28"/>
          <w:sz w:val="28"/>
          <w:szCs w:val="28"/>
          <w:rtl w:val="true"/>
          <w:lang w:bidi="fa-IR"/>
        </w:rPr>
        <w:t>لیا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ایمان به خدا</w:t>
      </w:r>
    </w:p>
    <w:p>
      <w:pPr>
        <w:pStyle w:val="BookText"/>
        <w:rPr/>
      </w:pPr>
      <w:r>
        <w:rPr>
          <w:rFonts w:ascii="IRNazanin" w:hAnsi="IRNazanin" w:eastAsia="IRNazanin"/>
          <w:color w:val="111111"/>
          <w:sz w:val="28"/>
          <w:sz w:val="28"/>
          <w:szCs w:val="28"/>
          <w:rtl w:val="true"/>
          <w:lang w:bidi="fa-IR"/>
        </w:rPr>
        <w:t>شناخت معبود، از اساسی ترین لوازم و شرایط عبادت راستین است؛ زیرا بدون شناخت معبود، عبادت او جز رفتاری تصنعی و پوچ و از سر عادت،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قرآن کریم در آیات فراوانی به معرفی، خداوند متعالی می پردازد؛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اللَّهُ الَّذِي لَا إِلَٰهَ إِلَّا هُوَ ۖ عَالِمُ الْغَيْبِ وَالشَّهَادَةِ ۖ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 لَهُ الْأَسْمَاءُ الْحُسْنَىٰ ۚ يُسَبِّحُ لَهُ مَا فِي السَّمَاوَاتِ وَالْأَرْضِ ۖ وَهُوَ الْعَزِيزُ الْحَكِيمُ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در روایات معصومان نیز جایگاه معرفت بسیار رفیع است؛ به گونه ای که رسول خدا صلی الله علیه و آله آن را سرمایه اصلی خویش معرفی فرموده اند</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امام کاظم علیه السلام نیز به معرفت و جایگاه آن نگاه ویژه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اموری را که معرفت نسبت به آن ها شایسته است، چهار چیز می دانند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به پروردگار؛ معرفت به آن چه خداوند به بشر عطا کرده و انجام داده است؛ معرفت به آنچه خداوند از بشر طلب کرده و بالأخره، معرفت به آنچه موجب خروج انسان از ساحت دین می شود</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آن حضرت هم چنین، افضل عبادات را در درجه اول، معرفت و سپس انتظار فرج می دانند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آن بزرگوار، تالاش بلیغی برای بیان اوصاف واقعی خداوند و زدودن تصویر تحریف آمیز از حقیقت ذات باری تعالی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نفی دیدگاه نادرست یکی از اصحاب، بدترین جسارت به خداوند را از ناحیه کسانی دانسته اند که برای او جسم، صورت و اعضا و جوارح قائل هستند</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در روایتی دیگر، آن حضرت دیدگاه صحابی خود را درباره علم الهی تصحیح فرمودند</w:t>
      </w:r>
      <w:r>
        <w:rPr>
          <w:rFonts w:eastAsia="IRNazanin" w:cs="IRNazanin"/>
          <w:color w:val="111111"/>
          <w:sz w:val="28"/>
          <w:szCs w:val="28"/>
          <w:rtl w:val="true"/>
          <w:lang w:bidi="fa-IR"/>
        </w:rPr>
        <w:t>.</w:t>
      </w:r>
    </w:p>
    <w:p>
      <w:pPr>
        <w:pStyle w:val="BookText"/>
        <w:rPr/>
      </w:pP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دیدگاه مخالفان مبنی بر آن که خداوند در ثلث آخر شب از آسمان فرود می آید و می فرماید که آیا دعا کننده و استغفار کننده ای هست را نفی کردند و به تفصیل لازمه های فاسد این نوع نگاه به خداوند را تبیین فرمودند</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 xml:space="preserve">این روایت، شاهد گویایی است برای این حقیقت که اگر امامان معصوم نبودند، معلوم نیست که عقاید خرافی مخالفان، عقاید اسلامی و خود این دین را به چه سرنوشتی مبتلا می کرد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معرفت، ایمان به خداوند پدید می آید و ایمان نیز شوق عبادت و نیاز به آن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برای ایمان، جایگاهی بس رفيع قائل بودند؛ هنگامی که یکی از یاران از ایشان درباره برترین اعمال نزد خداوند پرسید،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هیچ عملی بدون آن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خدا که در میان اعمال، عالی ترین درجه و والاترین بهره و شریف ترین منزلت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ادامه این روایت نسبتا مفصل، به بیان درجات ایمان پرداختند و نقش عمل را در تحقق حقیقت ایمان بسیار مهم دانستند</w:t>
      </w:r>
      <w:r>
        <w:rPr>
          <w:rFonts w:eastAsia="IRNazanin" w:cs="IRNazanin"/>
          <w:color w:val="111111"/>
          <w:sz w:val="28"/>
          <w:szCs w:val="28"/>
          <w:rtl w:val="true"/>
          <w:lang w:bidi="fa-IR"/>
        </w:rPr>
        <w:t xml:space="preserve">. </w:t>
      </w:r>
      <w:r>
        <w:rPr>
          <w:rStyle w:val="FootnoteAnchor"/>
          <w:rtl w:val="true"/>
        </w:rPr>
        <w:footnoteReference w:id="550"/>
      </w:r>
      <w:bookmarkStart w:id="804" w:name="pg15472_155532"/>
    </w:p>
    <w:p>
      <w:pPr>
        <w:pStyle w:val="Heading5"/>
        <w:numPr>
          <w:ilvl w:val="4"/>
          <w:numId w:val="1"/>
        </w:numPr>
        <w:rPr/>
      </w:pPr>
      <w:bookmarkStart w:id="805" w:name="__RefHeading___Toc7682299_2142443653"/>
      <w:bookmarkStart w:id="806" w:name="_Toc312"/>
      <w:bookmarkEnd w:id="804"/>
      <w:bookmarkEnd w:id="805"/>
      <w:r>
        <w:rPr>
          <w:rtl w:val="true"/>
        </w:rPr>
        <w:t>ب</w:t>
      </w:r>
      <w:r>
        <w:rPr>
          <w:rtl w:val="true"/>
        </w:rPr>
        <w:t>)</w:t>
      </w:r>
      <w:r>
        <w:rPr>
          <w:rtl w:val="true"/>
        </w:rPr>
        <w:t>شوق عبادت</w:t>
      </w:r>
      <w:bookmarkEnd w:id="806"/>
    </w:p>
    <w:p>
      <w:pPr>
        <w:pStyle w:val="BookText"/>
        <w:rPr/>
      </w:pPr>
      <w:r>
        <w:rPr>
          <w:rFonts w:ascii="IRNazanin" w:hAnsi="IRNazanin" w:eastAsia="IRNazanin"/>
          <w:color w:val="111111"/>
          <w:sz w:val="28"/>
          <w:sz w:val="28"/>
          <w:szCs w:val="28"/>
          <w:rtl w:val="true"/>
          <w:lang w:bidi="fa-IR"/>
        </w:rPr>
        <w:t>عبادت برای کسی هم چون امام کاظم علیه السلام ، امری تحمیلی و از سر عادت و یا اسقاط تکلیف برای دور ماندن از عقوبت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گفتیم که عبادت بدون معرفت، بی ارزش است و هر چه معرفت افزون تر شود، خشوع و افتادگی و احساس ذلت و حقارت در انسان نسبت به خداوند متعالی بیش تر می گردد و به دنبال آن، عشق و اشتیاق به عبادت چنین وجود عظیمی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نماز را جز برای خاشعان، امری سنگین و تحمیلی معرفی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زیادی را برای بیان اوج شیفتگی امام کاظم علیه السلام به عبادت می توان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شواهد، همان روایاتی هستند که از کثرت عبادات طاقت فرسا و طولانی آن حضرت حکایت دارند که در ادامه مباحث، ذیل عنوانی مستقل بررسی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 سخنان آن حضرت در وصف شیفتگی و شوق خود به عبادت است که دراین باره، به مناجات آن حضرت در زندان هارون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 برخی از جاسوسان هارون، امام در زندان، در مناجات با خداوند، این جملات را در دعاهایشان تکرار می کرده و پس از آن خدا را شکر می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از تو، فراغتی را برای عبادتت طلب می کردم و تو آن را</w:t>
      </w:r>
    </w:p>
    <w:p>
      <w:pPr>
        <w:pStyle w:val="BookText"/>
        <w:rPr/>
      </w:pPr>
      <w:r>
        <w:rPr>
          <w:rFonts w:ascii="IRNazanin" w:hAnsi="IRNazanin" w:eastAsia="IRNazanin"/>
          <w:color w:val="111111"/>
          <w:sz w:val="28"/>
          <w:sz w:val="28"/>
          <w:szCs w:val="28"/>
          <w:rtl w:val="true"/>
          <w:lang w:bidi="fa-IR"/>
        </w:rPr>
        <w:t>برایم فراهم کردی، پس تو را بر این نعمت سپاس می گویم</w:t>
      </w:r>
      <w:r>
        <w:rPr>
          <w:rFonts w:eastAsia="IRNazanin" w:cs="IRNazanin"/>
          <w:color w:val="111111"/>
          <w:sz w:val="28"/>
          <w:szCs w:val="28"/>
          <w:rtl w:val="true"/>
          <w:lang w:bidi="fa-IR"/>
        </w:rPr>
        <w:t>.</w:t>
      </w:r>
    </w:p>
    <w:p>
      <w:pPr>
        <w:pStyle w:val="Heading5"/>
        <w:numPr>
          <w:ilvl w:val="4"/>
          <w:numId w:val="1"/>
        </w:numPr>
        <w:rPr/>
      </w:pPr>
      <w:bookmarkStart w:id="807" w:name="__RefHeading___Toc7682301_2142443653"/>
      <w:bookmarkStart w:id="808" w:name="_Toc313"/>
      <w:bookmarkEnd w:id="807"/>
      <w:r>
        <w:rPr>
          <w:rtl w:val="true"/>
        </w:rPr>
        <w:t>ج</w:t>
      </w:r>
      <w:r>
        <w:rPr>
          <w:rtl w:val="true"/>
        </w:rPr>
        <w:t xml:space="preserve">) </w:t>
      </w:r>
      <w:r>
        <w:rPr>
          <w:rtl w:val="true"/>
        </w:rPr>
        <w:t>فقه عبادت</w:t>
      </w:r>
      <w:bookmarkEnd w:id="80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آگاهی داشتن به احکام یا فقه عبادت، از جمله مهم ترین لوازم عبادت مطلوب و درست است؛ زیرا چگونگی عبادت را به لحاظ کمی و کیفی، باید از خود </w:t>
      </w:r>
      <w:r>
        <w:rPr>
          <w:rStyle w:val="FootnoteAnchor"/>
          <w:rtl w:val="true"/>
        </w:rPr>
        <w:footnoteReference w:id="551"/>
      </w:r>
      <w:bookmarkStart w:id="809" w:name="pg15472_155533"/>
    </w:p>
    <w:p>
      <w:pPr>
        <w:pStyle w:val="BookText"/>
        <w:rPr/>
      </w:pPr>
      <w:bookmarkEnd w:id="809"/>
      <w:r>
        <w:rPr>
          <w:rFonts w:ascii="IRNazanin" w:hAnsi="IRNazanin" w:eastAsia="IRNazanin"/>
          <w:color w:val="111111"/>
          <w:sz w:val="28"/>
          <w:sz w:val="28"/>
          <w:szCs w:val="28"/>
          <w:rtl w:val="true"/>
          <w:lang w:bidi="fa-IR"/>
        </w:rPr>
        <w:t>معبود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کسانی که با بی توجهی به این اصل مهم، عمری عبادت باطل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امام کاظم علیه السلام در پاسخ کسی که از ایشان درباره لزوم یا عدم لزوم پرسش درباره تکالیف شرعی پرسید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مجاز نیستند نسبت به آنچه در ارتباط با امور دینشان به آن نیازمندند</w:t>
      </w:r>
    </w:p>
    <w:p>
      <w:pPr>
        <w:pStyle w:val="BookText"/>
        <w:rPr/>
      </w:pPr>
      <w:r>
        <w:rPr>
          <w:rFonts w:ascii="IRNazanin" w:hAnsi="IRNazanin" w:eastAsia="IRNazanin"/>
          <w:color w:val="111111"/>
          <w:sz w:val="28"/>
          <w:sz w:val="28"/>
          <w:szCs w:val="28"/>
          <w:rtl w:val="true"/>
          <w:lang w:bidi="fa-IR"/>
        </w:rPr>
        <w:t>بی اعتنا باشند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آن حضرت هم چنین در بیانی جالب و بلیغ، مسلمانان را به تفقه در امر دین</w:t>
      </w:r>
    </w:p>
    <w:p>
      <w:pPr>
        <w:pStyle w:val="BookText"/>
        <w:rPr/>
      </w:pPr>
      <w:r>
        <w:rPr>
          <w:rFonts w:ascii="IRNazanin" w:hAnsi="IRNazanin" w:eastAsia="IRNazanin"/>
          <w:color w:val="111111"/>
          <w:sz w:val="28"/>
          <w:sz w:val="28"/>
          <w:szCs w:val="28"/>
          <w:rtl w:val="true"/>
          <w:lang w:bidi="fa-IR"/>
        </w:rPr>
        <w:t>سفارش کرده و آن را موجب اتمام عبادت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خدا تفقه کنید؛ زیرا فقه، كليد بصیرت و موجب اتمام عبادت و نیل به منزلت های رفیع و مراتب بالا در دین و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فقیه نسبت به عابد، هم چون برتری خورشید بر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امر دینش تفقه نکند، خداوند از عمل او راضی نیست</w:t>
      </w:r>
      <w:r>
        <w:rPr>
          <w:rFonts w:eastAsia="IRNazanin" w:cs="IRNazanin"/>
          <w:color w:val="111111"/>
          <w:sz w:val="28"/>
          <w:szCs w:val="28"/>
          <w:rtl w:val="true"/>
          <w:lang w:bidi="fa-IR"/>
        </w:rPr>
        <w:t xml:space="preserve">. </w:t>
      </w:r>
      <w:r>
        <w:rPr>
          <w:rStyle w:val="FootnoteAnchor"/>
          <w:rtl w:val="true"/>
        </w:rPr>
        <w:footnoteReference w:id="553"/>
      </w:r>
    </w:p>
    <w:p>
      <w:pPr>
        <w:pStyle w:val="Heading5"/>
        <w:numPr>
          <w:ilvl w:val="4"/>
          <w:numId w:val="1"/>
        </w:numPr>
        <w:rPr/>
      </w:pPr>
      <w:bookmarkStart w:id="810" w:name="__RefHeading___Toc7682303_2142443653"/>
      <w:bookmarkStart w:id="811" w:name="_Toc314"/>
      <w:bookmarkEnd w:id="810"/>
      <w:r>
        <w:rPr>
          <w:rtl w:val="true"/>
        </w:rPr>
        <w:t>د</w:t>
      </w:r>
      <w:r>
        <w:rPr>
          <w:rtl w:val="true"/>
        </w:rPr>
        <w:t>)</w:t>
      </w:r>
      <w:r>
        <w:rPr>
          <w:rtl w:val="true"/>
        </w:rPr>
        <w:t>حال توجه در عبادت</w:t>
      </w:r>
      <w:bookmarkEnd w:id="811"/>
    </w:p>
    <w:p>
      <w:pPr>
        <w:pStyle w:val="BookText"/>
        <w:rPr/>
      </w:pPr>
      <w:r>
        <w:rPr>
          <w:rFonts w:ascii="IRNazanin" w:hAnsi="IRNazanin" w:eastAsia="IRNazanin"/>
          <w:color w:val="111111"/>
          <w:sz w:val="28"/>
          <w:sz w:val="28"/>
          <w:szCs w:val="28"/>
          <w:rtl w:val="true"/>
          <w:lang w:bidi="fa-IR"/>
        </w:rPr>
        <w:t>روح اصلی عبادت، توجه به معبود است و اصلا عبادت بدون حال توجه به معبود، صرف عادت و کاری لغو است، هر چند به علت لطف معبود، در ظاهر،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 که غرق در افکار روزمره خویش هستیم، به دشواری می توانیم در حال عبادت، توجه خود را به معبودی معطوف کنیم که در برابر او ایستاده ایم، بدین لحاظ، بسیار کنجکاوانه مایلیم بدانیم که امامان معصوم هنگام عبادت چه حالی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پاسخ این پرسش، به این روایت توجه کنید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ابوحنیفه به حضور امام صادق علیه السلام مشرف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پسرت </w:t>
      </w:r>
      <w:bookmarkStart w:id="812" w:name="pg15472_155534"/>
    </w:p>
    <w:p>
      <w:pPr>
        <w:pStyle w:val="BookText"/>
        <w:rPr/>
      </w:pPr>
      <w:bookmarkEnd w:id="812"/>
      <w:r>
        <w:rPr>
          <w:rFonts w:ascii="IRNazanin" w:hAnsi="IRNazanin" w:eastAsia="IRNazanin"/>
          <w:color w:val="111111"/>
          <w:sz w:val="28"/>
          <w:sz w:val="28"/>
          <w:szCs w:val="28"/>
          <w:rtl w:val="true"/>
          <w:lang w:bidi="fa-IR"/>
        </w:rPr>
        <w:t xml:space="preserve">موسی را دیدم درحالی که مردم از برابرش عبور می کردند، نماز می خواند و او آن ها را نهی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با شنیدن سخن ابوحنیفه، فرزندش را فراخواند و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می گوید که در حال نماز خواندت مردم از برابرت عبور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پدر جان، آن که من برای او اقامه نماز می کنم، از آنان که از برابرم عبور می کنند، به من نزدیک تر است؛ زیرا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رگ گردن به انسان نزدیک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صادق علیه السلام فرزندشان را به سینه چسبانیدند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 ای گنجینه اسرار</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از شواهد دیگر آن که حضرت هنگام تلاوت قرآن، آن را علاوه بر صوتی نیکو، باحال حزن قرائت می کردند و می گریستند، به گونه ای که شنوندگان را تحت تأثیر قرار می دادند و آنان نیز به گریه حضرت می گریستند و نیز در حال عبادت، از خشیت الهی آن چنان می گریستند که محاسن شریفشان</w:t>
      </w:r>
    </w:p>
    <w:p>
      <w:pPr>
        <w:pStyle w:val="BookText"/>
        <w:rPr/>
      </w:pPr>
      <w:r>
        <w:rPr>
          <w:rFonts w:ascii="IRNazanin" w:hAnsi="IRNazanin" w:eastAsia="IRNazanin"/>
          <w:color w:val="111111"/>
          <w:sz w:val="28"/>
          <w:sz w:val="28"/>
          <w:szCs w:val="28"/>
          <w:rtl w:val="true"/>
          <w:lang w:bidi="fa-IR"/>
        </w:rPr>
        <w:t>خیس می شد</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نکته شایان ذکر دیگر در این زمینه آن که اگر کسی دارای عبادات فراوان و طاقت فرسا باشد، چنین حالی ناشی از عشق او به عبادت از سویی و وجود حالت حضور و توجه به معبود از سوی دیگر است؛ زیرا بدون چنین حالی، انجام دادن عبادات طاقت فرسا ممکن نیست</w:t>
      </w:r>
      <w:r>
        <w:rPr>
          <w:rFonts w:eastAsia="IRNazanin" w:cs="IRNazanin"/>
          <w:color w:val="111111"/>
          <w:sz w:val="28"/>
          <w:szCs w:val="28"/>
          <w:rtl w:val="true"/>
          <w:lang w:bidi="fa-IR"/>
        </w:rPr>
        <w:t>.</w:t>
      </w:r>
    </w:p>
    <w:p>
      <w:pPr>
        <w:pStyle w:val="Heading5"/>
        <w:numPr>
          <w:ilvl w:val="4"/>
          <w:numId w:val="1"/>
        </w:numPr>
        <w:rPr/>
      </w:pPr>
      <w:bookmarkStart w:id="813" w:name="__RefHeading___Toc7682305_2142443653"/>
      <w:bookmarkStart w:id="814" w:name="_Toc315"/>
      <w:bookmarkEnd w:id="813"/>
      <w:r>
        <w:rPr>
          <w:rtl w:val="true"/>
        </w:rPr>
        <w:t>ه</w:t>
      </w:r>
      <w:r>
        <w:rPr>
          <w:rtl w:val="true"/>
        </w:rPr>
        <w:t>)</w:t>
      </w:r>
      <w:r>
        <w:rPr>
          <w:rtl w:val="true"/>
        </w:rPr>
        <w:t>کثرت عبادت و احساس تقصير</w:t>
      </w:r>
      <w:bookmarkEnd w:id="81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و شوق انسان های شیفته عبادت به خلوت با معشوق حقیقی، آنان را علاوه بر سوق دادن به سوی عبادتی با روح و لذت بخش، به سوی کثرت در </w:t>
      </w:r>
    </w:p>
    <w:p>
      <w:pPr>
        <w:pStyle w:val="BookText"/>
        <w:rPr/>
      </w:pPr>
      <w:r>
        <w:rPr>
          <w:rFonts w:ascii="IRNazanin" w:hAnsi="IRNazanin" w:eastAsia="IRNazanin"/>
          <w:color w:val="111111"/>
          <w:sz w:val="28"/>
          <w:sz w:val="28"/>
          <w:szCs w:val="28"/>
          <w:rtl w:val="true"/>
          <w:lang w:bidi="fa-IR"/>
        </w:rPr>
        <w:t>عبادت و انجام دادن عبادات طاقت فرسا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امر روشن است؛ زیرا آنان لذت خلوت با معبود را می چشند و از این رو، از طول عبادت، دچار ملال و خستگی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چنین انسانی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شیفتگی حضرت به عبادت، نام ایشان را با سجده های طولانی و نمازهای پیاپی قرین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بندگی را در زمان زندانی شدن آن حضرت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درباره کیفیت عبادت آن حضرت سخن گفتیم، اما درباره کمیت عبادت به چند روایت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انسان مومن و شیفته عبادت، حتما بخشی از ساعات شبانه روز خود را به عبادت اختصاص می دهد و عبادت را فدای دیگر امور و دیگر امور را فدای عبادت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روایتی از امام کاظم علیه السلام به خوبی انعکاس</w:t>
      </w:r>
    </w:p>
    <w:p>
      <w:pPr>
        <w:pStyle w:val="BookText"/>
        <w:rPr/>
      </w:pPr>
      <w:r>
        <w:rPr>
          <w:rFonts w:ascii="IRNazanin" w:hAnsi="IRNazanin" w:eastAsia="IRNazanin"/>
          <w:color w:val="111111"/>
          <w:sz w:val="28"/>
          <w:sz w:val="28"/>
          <w:szCs w:val="28"/>
          <w:rtl w:val="true"/>
          <w:lang w:bidi="fa-IR"/>
        </w:rPr>
        <w:t>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وصیتی به عموم اصحابش، آنان را به نظم در زندگی و تقسیم بندی منطقی ساعات شبانه روز سفارش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بکوشید اوقات شبانه روزی شما مشتمل بر چهار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برای مناجات با خدا؛ بخشی برای امر معاش؛ بخشی برای معاشرت با برادران و افراد قابل اعتماد که شما را نسبت به عیوبتان آگاه می سازند و در باطن با شما دوستی خالصانه دارند و بخشی را نیز برای لذات حلال اختصاص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همین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بخش دیگر توانا خواهید شد</w:t>
      </w:r>
      <w:r>
        <w:rPr>
          <w:rFonts w:eastAsia="IRNazanin" w:cs="IRNazanin"/>
          <w:color w:val="111111"/>
          <w:sz w:val="28"/>
          <w:szCs w:val="28"/>
          <w:rtl w:val="true"/>
          <w:lang w:bidi="fa-IR"/>
        </w:rPr>
        <w:t xml:space="preserve">. </w:t>
      </w:r>
      <w:r>
        <w:rPr>
          <w:rStyle w:val="FootnoteAnchor"/>
          <w:rtl w:val="true"/>
        </w:rPr>
        <w:footnoteReference w:id="556"/>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تقسیم، مربوط به حالت اختیار است و در غیر این صورت، امکان دارد وضع به گونه ای متناسب با آن حالت، 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هنگامی که امام کاظم علیه السلام گرفتار حبس هارونی شدند، چون امکان فعالیت های دیگر برایشان فراهم نبود، از فراغت پیش آمده برای عبادت بیش تر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p>
    <w:p>
      <w:pPr>
        <w:pStyle w:val="BookText"/>
        <w:rPr/>
      </w:pPr>
      <w:r>
        <w:rPr>
          <w:rFonts w:ascii="IRNazanin" w:hAnsi="IRNazanin" w:eastAsia="IRNazanin"/>
          <w:color w:val="111111"/>
          <w:sz w:val="28"/>
          <w:sz w:val="28"/>
          <w:szCs w:val="28"/>
          <w:rtl w:val="true"/>
          <w:lang w:bidi="fa-IR"/>
        </w:rPr>
        <w:t>هنگام حبس، در مناجات با پروردگار، چنین عرضه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از تو، فراغتی را برای عبادتت طلب می کردم و تو آن را</w:t>
      </w:r>
    </w:p>
    <w:p>
      <w:pPr>
        <w:pStyle w:val="BookText"/>
        <w:rPr/>
      </w:pPr>
      <w:r>
        <w:rPr>
          <w:rFonts w:ascii="IRNazanin" w:hAnsi="IRNazanin" w:eastAsia="IRNazanin"/>
          <w:color w:val="111111"/>
          <w:sz w:val="28"/>
          <w:sz w:val="28"/>
          <w:szCs w:val="28"/>
          <w:rtl w:val="true"/>
          <w:lang w:bidi="fa-IR"/>
        </w:rPr>
        <w:t>برایم فراهم کردی؛ پس تو را بر این نعمت سپاس می گویم</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از این رو، عبادات امام در زندان به گونه ای بود که حتی دشمنان را نیز به</w:t>
      </w:r>
    </w:p>
    <w:p>
      <w:pPr>
        <w:pStyle w:val="BookText"/>
        <w:rPr/>
      </w:pPr>
      <w:r>
        <w:rPr>
          <w:rFonts w:ascii="IRNazanin" w:hAnsi="IRNazanin" w:eastAsia="IRNazanin"/>
          <w:color w:val="111111"/>
          <w:sz w:val="28"/>
          <w:sz w:val="28"/>
          <w:szCs w:val="28"/>
          <w:rtl w:val="true"/>
          <w:lang w:bidi="fa-IR"/>
        </w:rPr>
        <w:t>شگفتی وامی داشت؛ برای مثال، فردی به نام احمد بن عبدالله از پدرش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نزد فضل بن ربیع رفتم در حالی که بر روی بامی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پایین را بنگر، چه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لباسی روی زمین پهن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مردی در حال سجده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می شناسی؟ او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شبانه روز مراقب اویم و او را تاکنون چنان یافته ام که پس از نماز صبح به تعقیب می پردازد تا طلوع آفتاب؛ سپس تا هنگام ظهر به سجده می رود و از کسی می خواهد که اوقات نماز را به او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 فرد وقت نماز را اعلام کرد، برمی خیزد و بدون تجدید وضو، نماز می گزارد و دأب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عشا، افطار و تجدید وضو می کند، سپس سجده به جای می آورد و در دل شب، همواره نماز می گزارد تا</w:t>
      </w:r>
    </w:p>
    <w:p>
      <w:pPr>
        <w:pStyle w:val="BookText"/>
        <w:rPr/>
      </w:pPr>
      <w:r>
        <w:rPr>
          <w:rFonts w:ascii="IRNazanin" w:hAnsi="IRNazanin" w:eastAsia="IRNazanin"/>
          <w:color w:val="111111"/>
          <w:sz w:val="28"/>
          <w:sz w:val="28"/>
          <w:szCs w:val="28"/>
          <w:rtl w:val="true"/>
          <w:lang w:bidi="fa-IR"/>
        </w:rPr>
        <w:t>طلوع فجر</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انجام دادن حج واجب یا عمره با پای پیاده، از دیگر جلوه های ریاضت های</w:t>
      </w:r>
    </w:p>
    <w:p>
      <w:pPr>
        <w:pStyle w:val="BookText"/>
        <w:rPr/>
      </w:pPr>
      <w:r>
        <w:rPr>
          <w:rFonts w:ascii="IRNazanin" w:hAnsi="IRNazanin" w:eastAsia="IRNazanin"/>
          <w:color w:val="111111"/>
          <w:sz w:val="28"/>
          <w:sz w:val="28"/>
          <w:szCs w:val="28"/>
          <w:rtl w:val="true"/>
          <w:lang w:bidi="fa-IR"/>
        </w:rPr>
        <w:t>عبادی امام کاظم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گوید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برادرم، موسی بن جعفر در چهار سفر عمره همراه بودم که در این سفرها با اهل و عیالش به مکه می رفتند، در حالی که یکی از این سفرها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دیگری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w:t>
      </w:r>
      <w:r>
        <w:rPr>
          <w:rFonts w:eastAsia="IRNazanin" w:cs="IRNazanin"/>
          <w:color w:val="111111"/>
          <w:sz w:val="28"/>
          <w:szCs w:val="28"/>
          <w:rtl w:val="true"/>
          <w:lang w:bidi="fa-IR"/>
        </w:rPr>
        <w:t xml:space="preserve">. </w:t>
      </w:r>
      <w:r>
        <w:rPr>
          <w:rStyle w:val="FootnoteAnchor"/>
          <w:rtl w:val="true"/>
        </w:rPr>
        <w:footnoteReference w:id="559"/>
      </w:r>
      <w:bookmarkStart w:id="815" w:name="pg15472_155537"/>
    </w:p>
    <w:p>
      <w:pPr>
        <w:pStyle w:val="BookText"/>
        <w:rPr/>
      </w:pPr>
      <w:bookmarkEnd w:id="815"/>
      <w:r>
        <w:rPr>
          <w:rFonts w:ascii="IRNazanin" w:hAnsi="IRNazanin" w:eastAsia="IRNazanin"/>
          <w:color w:val="111111"/>
          <w:sz w:val="28"/>
          <w:sz w:val="28"/>
          <w:szCs w:val="28"/>
          <w:rtl w:val="true"/>
          <w:lang w:bidi="fa-IR"/>
        </w:rPr>
        <w:t>آن حضرت با وجود فراوانی عبادت، هیچ گاه گرفتار عجب و افزون بینی در عبادات نشدند و بلکه بالعکس، خود را در این مسیر مقصر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سخن آن حضرت به یکی از فرزندانش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کما بر تو باد کوشش و جدیتا و نفست را از حالت احساس تقصیر نسبت به عبادت و طاعت خداوند خارج مساز؛ زیرا خداوند، آن گونه که سزاوار اوست پرستیده نمی شود</w:t>
      </w:r>
      <w:r>
        <w:rPr>
          <w:rFonts w:eastAsia="IRNazanin" w:cs="IRNazanin"/>
          <w:color w:val="111111"/>
          <w:sz w:val="28"/>
          <w:szCs w:val="28"/>
          <w:rtl w:val="true"/>
          <w:lang w:bidi="fa-IR"/>
        </w:rPr>
        <w:t xml:space="preserve">. </w:t>
      </w:r>
      <w:r>
        <w:rPr>
          <w:rStyle w:val="FootnoteAnchor"/>
          <w:rtl w:val="true"/>
        </w:rPr>
        <w:footnoteReference w:id="560"/>
      </w:r>
    </w:p>
    <w:p>
      <w:pPr>
        <w:pStyle w:val="Heading4"/>
        <w:numPr>
          <w:ilvl w:val="3"/>
          <w:numId w:val="1"/>
        </w:numPr>
        <w:rPr/>
      </w:pPr>
      <w:bookmarkStart w:id="816" w:name="__RefHeading___Toc7682307_2142443653"/>
      <w:bookmarkStart w:id="817" w:name="_Toc316"/>
      <w:bookmarkEnd w:id="816"/>
      <w:r>
        <w:rPr/>
        <w:t>2</w:t>
      </w:r>
      <w:r>
        <w:rPr>
          <w:rtl w:val="true"/>
        </w:rPr>
        <w:t>.</w:t>
      </w:r>
      <w:r>
        <w:rPr>
          <w:rtl w:val="true"/>
        </w:rPr>
        <w:t>خصلت های معنوی غیر عبادی</w:t>
      </w:r>
      <w:bookmarkEnd w:id="817"/>
    </w:p>
    <w:p>
      <w:pPr>
        <w:pStyle w:val="Heading5"/>
        <w:numPr>
          <w:ilvl w:val="4"/>
          <w:numId w:val="1"/>
        </w:numPr>
        <w:rPr/>
      </w:pPr>
      <w:bookmarkStart w:id="818" w:name="__RefHeading___Toc7682309_2142443653"/>
      <w:bookmarkStart w:id="819" w:name="_Toc317"/>
      <w:bookmarkEnd w:id="818"/>
      <w:r>
        <w:rPr>
          <w:rtl w:val="true"/>
        </w:rPr>
        <w:t>اشاره</w:t>
      </w:r>
      <w:bookmarkEnd w:id="819"/>
    </w:p>
    <w:p>
      <w:pPr>
        <w:pStyle w:val="BookText"/>
        <w:rPr/>
      </w:pPr>
      <w:r>
        <w:rPr>
          <w:rFonts w:ascii="IRNazanin" w:hAnsi="IRNazanin" w:eastAsia="IRNazanin"/>
          <w:color w:val="111111"/>
          <w:sz w:val="28"/>
          <w:sz w:val="28"/>
          <w:szCs w:val="28"/>
          <w:rtl w:val="true"/>
          <w:lang w:bidi="fa-IR"/>
        </w:rPr>
        <w:t>چنان که گذشت، خصلت های مربوط به سیره معنوی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دو حیطه کلی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های معنوی عبادی و خصلت های معنوی غیر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دومی، آن دسته از اصول و ویژگی های اخلاقی است که به حیات معنوی انسان و نوع ارتباط او با خداوند متعالی مربوطند اما در مفهوم خاص عبادت داخل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Heading5"/>
        <w:numPr>
          <w:ilvl w:val="4"/>
          <w:numId w:val="1"/>
        </w:numPr>
        <w:rPr/>
      </w:pPr>
      <w:bookmarkStart w:id="820" w:name="__RefHeading___Toc7682311_2142443653"/>
      <w:bookmarkStart w:id="821" w:name="_Toc318"/>
      <w:bookmarkEnd w:id="820"/>
      <w:r>
        <w:rPr/>
        <w:t>1-2</w:t>
      </w:r>
      <w:r>
        <w:rPr>
          <w:rtl w:val="true"/>
        </w:rPr>
        <w:t xml:space="preserve">- </w:t>
      </w:r>
      <w:r>
        <w:rPr>
          <w:rtl w:val="true"/>
        </w:rPr>
        <w:t>دنیا گریزی و یاد آخرت</w:t>
      </w:r>
      <w:bookmarkEnd w:id="821"/>
    </w:p>
    <w:p>
      <w:pPr>
        <w:pStyle w:val="BookText"/>
        <w:rPr/>
      </w:pPr>
      <w:r>
        <w:rPr>
          <w:rFonts w:ascii="IRNazanin" w:hAnsi="IRNazanin" w:eastAsia="IRNazanin"/>
          <w:color w:val="111111"/>
          <w:sz w:val="28"/>
          <w:sz w:val="28"/>
          <w:szCs w:val="28"/>
          <w:rtl w:val="true"/>
          <w:lang w:bidi="fa-IR"/>
        </w:rPr>
        <w:t>ابتلا به دنیاگرایی و غفلت از یاد خدا و آخرت، یکی از مهم ترین خطرهای تهدید کننده انسان در سلوک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سلوک معنوی امام کاظم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زیادی بر دوری از غفلت و خود فراموشی وجود دارد برای نمونه، روزی آن حضرت در حالی که برای مراسم تدفین مرده ای در کنار قبر او حضور یافته بودند، رو به حاضران فرمودند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آخرش این است، سزاوار است که انسان در آغازش زهد </w:t>
      </w:r>
    </w:p>
    <w:p>
      <w:pPr>
        <w:pStyle w:val="BookText"/>
        <w:rPr/>
      </w:pPr>
      <w:r>
        <w:rPr>
          <w:rFonts w:ascii="IRNazanin" w:hAnsi="IRNazanin" w:eastAsia="IRNazanin"/>
          <w:color w:val="111111"/>
          <w:sz w:val="28"/>
          <w:sz w:val="28"/>
          <w:szCs w:val="28"/>
          <w:rtl w:val="true"/>
          <w:lang w:bidi="fa-IR"/>
        </w:rPr>
        <w:t xml:space="preserve">بورزد و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آغازش این است، سزاوار است انسان از آخرش</w:t>
      </w:r>
    </w:p>
    <w:p>
      <w:pPr>
        <w:pStyle w:val="BookText"/>
        <w:rPr/>
      </w:pPr>
      <w:r>
        <w:rPr>
          <w:rFonts w:ascii="IRNazanin" w:hAnsi="IRNazanin" w:eastAsia="IRNazanin"/>
          <w:color w:val="111111"/>
          <w:sz w:val="28"/>
          <w:sz w:val="28"/>
          <w:szCs w:val="28"/>
          <w:rtl w:val="true"/>
          <w:lang w:bidi="fa-IR"/>
        </w:rPr>
        <w:t xml:space="preserve">بترسد </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آن حضرت در سخنی دیگر، پس از آن که یاد مرگ را وسیله ای کافی و مناسب برای دوری از معصیت معرفی کردند، از این که انسان ها از ترس بیماری جسمی، اهتمام زیادی به خوردنی ها و نوشیدنی هایشان دارند، اما از این که گناهان موجب ابتلا بدن هایشان به آتش جهنم شود نگران نیستند، اظهار شگفتی</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برای رهایی از این آسیب، امام کاظم علیه السلام همواره توصیه می فرمودند که انسان ساعات شبانه روزش را آن سان تقسیم کند و به کار گیرد که بتواند به همه وظایفش عمل کند؛ یعنی تقسیم ساعات به مناجات و عبادت، کسب روزی، دیدار دوستان و لذات حلال </w:t>
      </w:r>
      <w:r>
        <w:rPr>
          <w:rStyle w:val="FootnoteAnchor"/>
          <w:rtl w:val="true"/>
        </w:rPr>
        <w:footnoteReference w:id="563"/>
      </w:r>
      <w:r>
        <w:rPr>
          <w:rFonts w:ascii="IRNazanin" w:hAnsi="IRNazanin" w:eastAsia="IRNazanin"/>
          <w:color w:val="111111"/>
          <w:sz w:val="28"/>
          <w:sz w:val="28"/>
          <w:szCs w:val="28"/>
          <w:rtl w:val="true"/>
          <w:lang w:bidi="fa-IR"/>
        </w:rPr>
        <w:t>نیز آن حضرت، بر جدی گرفتن نداهای درونی و فرامین وجدانی و هشدارهای نفس لوامه به عنوان واعظی از درون انسان تأكید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از درون جانش واعظی نداشته باشد، دشمنش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چيره</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Style w:val="FootnoteAnchor"/>
          <w:rtl w:val="true"/>
        </w:rPr>
        <w:footnoteReference w:id="564"/>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خود آن حضرت، مناجات جانسوز معروفی که همواره آن را تکرار </w:t>
      </w:r>
      <w:bookmarkStart w:id="822" w:name="pg15472_155539"/>
    </w:p>
    <w:p>
      <w:pPr>
        <w:pStyle w:val="BookText"/>
        <w:rPr/>
      </w:pPr>
      <w:bookmarkEnd w:id="822"/>
      <w:r>
        <w:rPr>
          <w:rFonts w:ascii="IRNazanin" w:hAnsi="IRNazanin" w:eastAsia="IRNazanin"/>
          <w:color w:val="111111"/>
          <w:sz w:val="28"/>
          <w:sz w:val="28"/>
          <w:szCs w:val="28"/>
          <w:rtl w:val="true"/>
          <w:lang w:bidi="fa-IR"/>
        </w:rPr>
        <w:t>می کردند، شاهدی گویاست بر توجه آن حضرت به مرگ و جهان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أَسأَلُكَ الرَّاحَهُ عِندَ المَوتِ وَالعَفوُ عِندَ الحِسابِ </w:t>
      </w:r>
      <w:r>
        <w:rPr>
          <w:rStyle w:val="FootnoteAnchor"/>
          <w:rtl w:val="true"/>
        </w:rPr>
        <w:footnoteReference w:id="565"/>
      </w:r>
    </w:p>
    <w:p>
      <w:pPr>
        <w:pStyle w:val="Heading5"/>
        <w:numPr>
          <w:ilvl w:val="4"/>
          <w:numId w:val="1"/>
        </w:numPr>
        <w:rPr/>
      </w:pPr>
      <w:bookmarkStart w:id="823" w:name="__RefHeading___Toc7682313_2142443653"/>
      <w:bookmarkStart w:id="824" w:name="_Toc319"/>
      <w:bookmarkEnd w:id="823"/>
      <w:r>
        <w:rPr/>
        <w:t>2-2</w:t>
      </w:r>
      <w:r>
        <w:rPr>
          <w:rtl w:val="true"/>
        </w:rPr>
        <w:t xml:space="preserve">- </w:t>
      </w:r>
      <w:r>
        <w:rPr>
          <w:rtl w:val="true"/>
        </w:rPr>
        <w:t>اهتمام به طاعت و ترک معصیت</w:t>
      </w:r>
      <w:bookmarkEnd w:id="824"/>
    </w:p>
    <w:p>
      <w:pPr>
        <w:pStyle w:val="BookText"/>
        <w:rPr/>
      </w:pPr>
      <w:r>
        <w:rPr>
          <w:rFonts w:ascii="IRNazanin" w:hAnsi="IRNazanin" w:eastAsia="IRNazanin"/>
          <w:color w:val="111111"/>
          <w:sz w:val="28"/>
          <w:sz w:val="28"/>
          <w:szCs w:val="28"/>
          <w:rtl w:val="true"/>
          <w:lang w:bidi="fa-IR"/>
        </w:rPr>
        <w:t>جلوه دیگر از حیات معنوی امام کاظم علیه السلام در روحیه طاعت محض از خداوند و ترک معصیت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آن حضرت به این اصل را در وصیت ایشان</w:t>
      </w:r>
    </w:p>
    <w:p>
      <w:pPr>
        <w:pStyle w:val="BookText"/>
        <w:rPr/>
      </w:pPr>
      <w:r>
        <w:rPr>
          <w:rFonts w:ascii="IRNazanin" w:hAnsi="IRNazanin" w:eastAsia="IRNazanin"/>
          <w:color w:val="111111"/>
          <w:sz w:val="28"/>
          <w:sz w:val="28"/>
          <w:szCs w:val="28"/>
          <w:rtl w:val="true"/>
          <w:lang w:bidi="fa-IR"/>
        </w:rPr>
        <w:t>به یکی فرزندانشان می توان یافت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خداوند تو را در حال معصیتی ببیند که تو را از آن نهی کرده و</w:t>
      </w:r>
    </w:p>
    <w:p>
      <w:pPr>
        <w:pStyle w:val="BookText"/>
        <w:rPr/>
      </w:pPr>
      <w:r>
        <w:rPr>
          <w:rFonts w:ascii="IRNazanin" w:hAnsi="IRNazanin" w:eastAsia="IRNazanin"/>
          <w:color w:val="111111"/>
          <w:sz w:val="28"/>
          <w:sz w:val="28"/>
          <w:szCs w:val="28"/>
          <w:rtl w:val="true"/>
          <w:lang w:bidi="fa-IR"/>
        </w:rPr>
        <w:t>مبادا تو را از طاعتى غایب ببیند که به تو را به آن امر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امام کاظم علیه السلام کسانی را که به گونه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ناچیز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دستگاه ظلم عباسیان بودند، شدیدا از ادامه همکاری نهی می فرمودند، مگر آن که منصب خود را وسیله ای برای طاعت الهی قرار دهند و به مظلومان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مثال زدنی در این باره را در حالات زیاد بن ابی سلمه و نیز علی بن یقطین می توان جستجو کرد</w:t>
      </w:r>
      <w:r>
        <w:rPr>
          <w:rFonts w:eastAsia="IRNazanin" w:cs="IRNazanin"/>
          <w:color w:val="111111"/>
          <w:sz w:val="28"/>
          <w:szCs w:val="28"/>
          <w:rtl w:val="true"/>
          <w:lang w:bidi="fa-IR"/>
        </w:rPr>
        <w:t xml:space="preserve">. </w:t>
      </w:r>
      <w:r>
        <w:rPr>
          <w:rStyle w:val="FootnoteAnchor"/>
          <w:rtl w:val="true"/>
        </w:rPr>
        <w:footnoteReference w:id="566"/>
      </w:r>
    </w:p>
    <w:p>
      <w:pPr>
        <w:pStyle w:val="Heading5"/>
        <w:numPr>
          <w:ilvl w:val="4"/>
          <w:numId w:val="1"/>
        </w:numPr>
        <w:rPr/>
      </w:pPr>
      <w:bookmarkStart w:id="825" w:name="__RefHeading___Toc7682315_2142443653"/>
      <w:bookmarkStart w:id="826" w:name="_Toc320"/>
      <w:bookmarkEnd w:id="825"/>
      <w:r>
        <w:rPr/>
        <w:t>3-2</w:t>
      </w:r>
      <w:r>
        <w:rPr>
          <w:rtl w:val="true"/>
        </w:rPr>
        <w:t xml:space="preserve">- </w:t>
      </w:r>
      <w:r>
        <w:rPr>
          <w:rtl w:val="true"/>
        </w:rPr>
        <w:t>توكل، تسلیم، رضا و شکر</w:t>
      </w:r>
      <w:bookmarkEnd w:id="826"/>
    </w:p>
    <w:p>
      <w:pPr>
        <w:pStyle w:val="BookText"/>
        <w:rPr/>
      </w:pPr>
      <w:r>
        <w:rPr>
          <w:rFonts w:ascii="IRNazanin" w:hAnsi="IRNazanin" w:eastAsia="IRNazanin"/>
          <w:color w:val="111111"/>
          <w:sz w:val="28"/>
          <w:sz w:val="28"/>
          <w:szCs w:val="28"/>
          <w:rtl w:val="true"/>
          <w:lang w:bidi="fa-IR"/>
        </w:rPr>
        <w:t>مقام توکل بر خدا و تسلیم و راضی بودن به قضاء الهی و شکر نعمت های الهی در قلب و زبان و عمل، از مقامات بلند بندگان خوب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یادشده، همگی از قلب نشأت می گیرند و به هم دیگر مرتبطند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های</w:t>
      </w:r>
    </w:p>
    <w:p>
      <w:pPr>
        <w:pStyle w:val="BookText"/>
        <w:rPr/>
      </w:pPr>
      <w:r>
        <w:rPr>
          <w:rFonts w:ascii="IRNazanin" w:hAnsi="IRNazanin" w:eastAsia="IRNazanin"/>
          <w:color w:val="111111"/>
          <w:sz w:val="28"/>
          <w:sz w:val="28"/>
          <w:szCs w:val="28"/>
          <w:rtl w:val="true"/>
          <w:lang w:bidi="fa-IR"/>
        </w:rPr>
        <w:t>حمیده در دعاها، سخنان و سیره امام کاظم علیه السلام نیز جایگاهی خاص</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یکی از دعاها، توکلش بر خداوند و استعانت از او و تسلیم بودن در </w:t>
      </w:r>
    </w:p>
    <w:p>
      <w:pPr>
        <w:pStyle w:val="BookText"/>
        <w:rPr/>
      </w:pPr>
      <w:r>
        <w:rPr>
          <w:rFonts w:ascii="IRNazanin" w:hAnsi="IRNazanin" w:eastAsia="IRNazanin"/>
          <w:color w:val="111111"/>
          <w:sz w:val="28"/>
          <w:sz w:val="28"/>
          <w:szCs w:val="28"/>
          <w:rtl w:val="true"/>
          <w:lang w:bidi="fa-IR"/>
        </w:rPr>
        <w:t>برابر او را چنین وصف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وُكِّلْتَ عَلَى الحَيِّ الَّذي لا يَموتُ وَ تَحَصَّنْتُ بِذِي العِزِّهِ والعَظَمِهِ وَالجَبَرُوتِ واسْتَعَنْتَ بِذي الكِبرياءِ وَالْمَلَكُوتِ مَوْلايَ اسْتَسْلَمْتُ إِلَيْكَ فَلا تُسَلِّمني وَتَوَكَّلتُ عَلَيكَ فَلا تَخْذُلْنِي ولَجَأتُ إلى ظِلِّكَ الْبَسِيطِ فَلاَ تَطْرَحْنِي أَنْتَ الْمَطْلَبُ وَالِيك لَمَهْرَبٌ تَعلَمُ ما اُخْفِي ومَا أَعْلَنُ وتَعْلَمُ خَائِنَهُ الأَعيُنَ وَما تُخْفِي الصُّدُورُ فَامْسِك اللّهُمَّ عَنِّي أَيديَ الظّالِمينَ مِنَ الْجِنِّ وَالإِنسِ أجمَعينَ وَاشفِني وَعافِني يا ارحَمَ الرّاحِمينَ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توکل از منظر امام کاظم علیه السلام دارای درجاتی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پاسخ کسی که از ایشان درباره مفهوم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يتوكل على 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بر خدا درجاتی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چنین است که در همه کارها بر خدا توکل کنی و آنچه خدا در حقت انجام داد، راضی باشی و باور کنی که او جز خیر و فضل برای تو نمی خواهد و در این باره حکم او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تفویض امور به خدا، بر او توکل کن و بر او در همه کارها اعتماد</w:t>
      </w:r>
    </w:p>
    <w:p>
      <w:pPr>
        <w:pStyle w:val="BookText"/>
        <w:rPr/>
      </w:pPr>
      <w:r>
        <w:rPr>
          <w:rFonts w:ascii="IRNazanin" w:hAnsi="IRNazanin" w:eastAsia="IRNazanin"/>
          <w:color w:val="111111"/>
          <w:sz w:val="28"/>
          <w:sz w:val="28"/>
          <w:szCs w:val="28"/>
          <w:rtl w:val="true"/>
          <w:lang w:bidi="fa-IR"/>
        </w:rPr>
        <w:t xml:space="preserve">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امام اصحاب خود را به داشتن مقام تسلیم نسبت به قضاء الهی ترغیب می کرد</w:t>
      </w:r>
    </w:p>
    <w:p>
      <w:pPr>
        <w:pStyle w:val="BookText"/>
        <w:rPr/>
      </w:pPr>
      <w:r>
        <w:rPr>
          <w:rFonts w:ascii="IRNazanin" w:hAnsi="IRNazanin" w:eastAsia="IRNazanin"/>
          <w:color w:val="111111"/>
          <w:sz w:val="28"/>
          <w:sz w:val="28"/>
          <w:szCs w:val="28"/>
          <w:rtl w:val="true"/>
          <w:lang w:bidi="fa-IR"/>
        </w:rPr>
        <w:t>و در این باره چنین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 که درباره خداوند شناخت پیدا کرد، سزاوار است که روزی</w:t>
      </w:r>
    </w:p>
    <w:p>
      <w:pPr>
        <w:pStyle w:val="BookText"/>
        <w:rPr/>
      </w:pPr>
      <w:r>
        <w:rPr>
          <w:rFonts w:ascii="IRNazanin" w:hAnsi="IRNazanin" w:eastAsia="IRNazanin"/>
          <w:color w:val="111111"/>
          <w:sz w:val="28"/>
          <w:sz w:val="28"/>
          <w:szCs w:val="28"/>
          <w:rtl w:val="true"/>
          <w:lang w:bidi="fa-IR"/>
        </w:rPr>
        <w:t>دادنش را گند نشمارد و او را در حکمش متهم ندارد</w:t>
      </w:r>
      <w:r>
        <w:rPr>
          <w:rFonts w:eastAsia="IRNazanin" w:cs="IRNazanin"/>
          <w:color w:val="111111"/>
          <w:sz w:val="28"/>
          <w:szCs w:val="28"/>
          <w:rtl w:val="true"/>
          <w:lang w:bidi="fa-IR"/>
        </w:rPr>
        <w:t xml:space="preserve">. </w:t>
      </w:r>
      <w:r>
        <w:rPr>
          <w:rStyle w:val="FootnoteAnchor"/>
          <w:rtl w:val="true"/>
        </w:rPr>
        <w:footnoteReference w:id="56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شکر در سلوک معنوی امام کاظم علیه السلام جایگاه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 شکر کردن به گونه های مختلف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شکر 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bookmarkStart w:id="827" w:name="pg15472_155541"/>
    </w:p>
    <w:p>
      <w:pPr>
        <w:pStyle w:val="BookText"/>
        <w:rPr/>
      </w:pPr>
      <w:bookmarkEnd w:id="827"/>
      <w:r>
        <w:rPr>
          <w:rFonts w:ascii="IRNazanin" w:hAnsi="IRNazanin" w:eastAsia="IRNazanin"/>
          <w:color w:val="111111"/>
          <w:sz w:val="28"/>
          <w:sz w:val="28"/>
          <w:szCs w:val="28"/>
          <w:rtl w:val="true"/>
          <w:lang w:bidi="fa-IR"/>
        </w:rPr>
        <w:t>روایت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بازگویی نعمت های الهی شکر است و ترک آن کفران نعمت، پس نعمت های الهی را با شکر گزاری استمرار بخشید و اموالتان را با پرداخت زکات حفظ کنید و بالا را با دعا دفع نمایید که دعا، سپری نجات بخش از بلاست، حتی</w:t>
      </w:r>
    </w:p>
    <w:p>
      <w:pPr>
        <w:pStyle w:val="BookText"/>
        <w:rPr/>
      </w:pPr>
      <w:r>
        <w:rPr>
          <w:rFonts w:ascii="IRNazanin" w:hAnsi="IRNazanin" w:eastAsia="IRNazanin"/>
          <w:color w:val="111111"/>
          <w:sz w:val="28"/>
          <w:sz w:val="28"/>
          <w:szCs w:val="28"/>
          <w:rtl w:val="true"/>
          <w:lang w:bidi="fa-IR"/>
        </w:rPr>
        <w:t>اگر وقوع بلا حتمی باشد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آن حضرت خود، سر آمد انسان ها در مراتب شکر گزاری بودند؛ هشام بن احمر</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امام کاظم علیه السلام در یکی از نواحی اطراف مدینه در حال حرکت بودم که ناگاه آن حضرت از مرکب پیاده شدند و به سجده افتادند و مدتی طولانی در سجده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برداشتند و سوار مرکب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سجده طولانی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یاد یکی از نعمت هایی افتادم که خداوند به من ارزانی داشته، خواستم شکر گزار پروردگارم باشم </w:t>
      </w:r>
      <w:r>
        <w:rPr>
          <w:rFonts w:eastAsia="IRNazanin" w:cs="IRNazanin"/>
          <w:color w:val="111111"/>
          <w:sz w:val="28"/>
          <w:szCs w:val="28"/>
          <w:rtl w:val="true"/>
          <w:lang w:bidi="fa-IR"/>
        </w:rPr>
        <w:t xml:space="preserve">! » </w:t>
      </w:r>
      <w:r>
        <w:rPr>
          <w:rStyle w:val="FootnoteAnchor"/>
          <w:rtl w:val="true"/>
        </w:rPr>
        <w:footnoteReference w:id="571"/>
      </w:r>
    </w:p>
    <w:p>
      <w:pPr>
        <w:pStyle w:val="Heading3"/>
        <w:numPr>
          <w:ilvl w:val="2"/>
          <w:numId w:val="1"/>
        </w:numPr>
        <w:rPr/>
      </w:pPr>
      <w:bookmarkStart w:id="828" w:name="__RefHeading___Toc7682317_2142443653"/>
      <w:bookmarkStart w:id="829" w:name="_Toc321"/>
      <w:bookmarkEnd w:id="828"/>
      <w:r>
        <w:rPr>
          <w:rtl w:val="true"/>
        </w:rPr>
        <w:t>سلوک فردی و زیست محیطی</w:t>
      </w:r>
      <w:bookmarkEnd w:id="829"/>
    </w:p>
    <w:p>
      <w:pPr>
        <w:pStyle w:val="Heading4"/>
        <w:numPr>
          <w:ilvl w:val="3"/>
          <w:numId w:val="1"/>
        </w:numPr>
        <w:rPr/>
      </w:pPr>
      <w:bookmarkStart w:id="830" w:name="__RefHeading___Toc7682319_2142443653"/>
      <w:bookmarkStart w:id="831" w:name="_Toc322"/>
      <w:bookmarkEnd w:id="830"/>
      <w:r>
        <w:rPr>
          <w:rtl w:val="true"/>
        </w:rPr>
        <w:t>اشاره</w:t>
      </w:r>
      <w:bookmarkEnd w:id="83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مباحث آغازین این نوشتار گذشت، مباحث مربوط به سیره معصومان را منطقا در پنج محور می توان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پیشین، اصول موجود در سلوک عبادی و معنوی امام کاظم علیه السلام را مرور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بنا داریم که مروری بر سلوک فردی و زیست محیطی آن حضرت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سلوک فردی، رفتارهایی است که امکان صدور آن ها از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ارتباط او با دیگران به وجود دارد؛ رفتارهایی هم چون خوردن و آشامیدن، خواب و استراحت، بهداشت، لباس پوشیدن، تزیین و کسب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سلوک زیست محیطی، </w:t>
      </w:r>
      <w:bookmarkStart w:id="832" w:name="pg15472_155542"/>
    </w:p>
    <w:p>
      <w:pPr>
        <w:pStyle w:val="BookText"/>
        <w:rPr/>
      </w:pPr>
      <w:bookmarkEnd w:id="832"/>
      <w:r>
        <w:rPr>
          <w:rFonts w:ascii="IRNazanin" w:hAnsi="IRNazanin" w:eastAsia="IRNazanin"/>
          <w:color w:val="111111"/>
          <w:sz w:val="28"/>
          <w:sz w:val="28"/>
          <w:szCs w:val="28"/>
          <w:rtl w:val="true"/>
          <w:lang w:bidi="fa-IR"/>
        </w:rPr>
        <w:t>نوع رفتار با طبیعت و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انتظار داشت که درباره تمام این محورها، اطلاعاتی کافی و کامل از سیره امام کاظم علیه السلام بیابیم؛ زیرا روایات درباره سیره معصومان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لحاظ، در ادامه، سیره فردی و زیست محیطی حضرت را به فراخور نصوص موجود بررسی خواهیم کرد</w:t>
      </w:r>
      <w:r>
        <w:rPr>
          <w:rFonts w:eastAsia="IRNazanin" w:cs="IRNazanin"/>
          <w:color w:val="111111"/>
          <w:sz w:val="28"/>
          <w:szCs w:val="28"/>
          <w:rtl w:val="true"/>
          <w:lang w:bidi="fa-IR"/>
        </w:rPr>
        <w:t>.</w:t>
      </w:r>
    </w:p>
    <w:p>
      <w:pPr>
        <w:pStyle w:val="Heading4"/>
        <w:numPr>
          <w:ilvl w:val="3"/>
          <w:numId w:val="1"/>
        </w:numPr>
        <w:rPr/>
      </w:pPr>
      <w:bookmarkStart w:id="833" w:name="__RefHeading___Toc7682321_2142443653"/>
      <w:bookmarkStart w:id="834" w:name="_Toc323"/>
      <w:bookmarkEnd w:id="833"/>
      <w:r>
        <w:rPr/>
        <w:t>1</w:t>
      </w:r>
      <w:r>
        <w:rPr>
          <w:rtl w:val="true"/>
        </w:rPr>
        <w:t xml:space="preserve">. </w:t>
      </w:r>
      <w:r>
        <w:rPr>
          <w:rtl w:val="true"/>
        </w:rPr>
        <w:t>تغذیه</w:t>
      </w:r>
      <w:bookmarkEnd w:id="834"/>
    </w:p>
    <w:p>
      <w:pPr>
        <w:pStyle w:val="Heading5"/>
        <w:numPr>
          <w:ilvl w:val="4"/>
          <w:numId w:val="1"/>
        </w:numPr>
        <w:rPr/>
      </w:pPr>
      <w:bookmarkStart w:id="835" w:name="__RefHeading___Toc7682323_2142443653"/>
      <w:bookmarkStart w:id="836" w:name="_Toc324"/>
      <w:bookmarkEnd w:id="835"/>
      <w:r>
        <w:rPr>
          <w:rtl w:val="true"/>
        </w:rPr>
        <w:t>اشاره</w:t>
      </w:r>
      <w:bookmarkEnd w:id="836"/>
    </w:p>
    <w:p>
      <w:pPr>
        <w:pStyle w:val="BookText"/>
        <w:rPr/>
      </w:pPr>
      <w:r>
        <w:rPr>
          <w:rFonts w:ascii="IRNazanin" w:hAnsi="IRNazanin" w:eastAsia="IRNazanin"/>
          <w:color w:val="111111"/>
          <w:sz w:val="28"/>
          <w:sz w:val="28"/>
          <w:szCs w:val="28"/>
          <w:rtl w:val="true"/>
          <w:lang w:bidi="fa-IR"/>
        </w:rPr>
        <w:t>انسان به صورت طبیعی، در حیات زیستی خویش، دارای نیازهای مادی است تا با برطرف کردن آن ها، به حیات خویش تداوم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اولیای دین به این نیازهای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و طبیعی همچون دیگر نیازها، نگاهی آلی و ابزاری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دعای خویش به محضر الهی، به تشریح حکمت نیاز بنده به نان در قالب دعا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نان، به ما برکت عطا کن و بین ما و نان جدایی میفکن؛ زیرا اگر نان نباشد، قادر به ادای نماز و روزه گرفتن و انجام دادن واجبات</w:t>
      </w:r>
    </w:p>
    <w:p>
      <w:pPr>
        <w:pStyle w:val="BookText"/>
        <w:rPr/>
      </w:pPr>
      <w:r>
        <w:rPr>
          <w:rFonts w:ascii="IRNazanin" w:hAnsi="IRNazanin" w:eastAsia="IRNazanin"/>
          <w:color w:val="111111"/>
          <w:sz w:val="28"/>
          <w:sz w:val="28"/>
          <w:szCs w:val="28"/>
          <w:rtl w:val="true"/>
          <w:lang w:bidi="fa-IR"/>
        </w:rPr>
        <w:t>پروردگارمان نخواهیم بود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امام صادق علیه السلام نیز بنیان جسم را بر اساس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Style w:val="FootnoteAnchor"/>
          <w:rtl w:val="true"/>
        </w:rPr>
        <w:footnoteReference w:id="57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رفتارهای اخلاقی امام کاظم علیه اسلام بر گرفته و منطبق بر اخلاق نبوی صلی الله علیه و آله بود، طبیعتا در مسأله تغذیه نیز شیوه رفتاری پیامبر اکرم صلی الله علیه و آله سرمشق رفتار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و در مورد تغذیه، از این اصول تبعیت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بودن، سادگی و درعین حال اصرار نداشتن بر غذایی خاص و بهره مندی از آنچه فراهم می شد، مضر نبودن غذا و سودمندی آن، پرهیز از پرخوری، خوردن به وقت گرسنگی و نیاز بدن، خوردن با همراهی دیگران، شروع با نام خدا و ختم </w:t>
      </w:r>
    </w:p>
    <w:p>
      <w:pPr>
        <w:pStyle w:val="BookText"/>
        <w:rPr/>
      </w:pPr>
      <w:r>
        <w:rPr>
          <w:rFonts w:ascii="IRNazanin" w:hAnsi="IRNazanin" w:eastAsia="IRNazanin"/>
          <w:color w:val="111111"/>
          <w:sz w:val="28"/>
          <w:sz w:val="28"/>
          <w:szCs w:val="28"/>
          <w:rtl w:val="true"/>
          <w:lang w:bidi="fa-IR"/>
        </w:rPr>
        <w:t>با حمد او، نوشیدن در سه جرعه، پرهیز از نوشیدن از داخل ظرف، ندمیدن در ظرف آب، خوردن از آنچه در برابر ایشان می نهادند، رعایت ادب در خوردن، شروع به غذا قبل از میهمان و ختم آن پس از میهمان، خوردن و آشامیدن با دست راست، تواضع در نشستن بر غذا، مقید نبودن به وجود لوازم اضافی، پرهیز از اسراف و رعایت بهداشت غذایی</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درباره اصول تغذیه در سیره امام کاظم علیه السلام شایسته است به روایتی نسبتا مفصل اشاره کنیم که می توان از دقت در مضامین آن، به چند اصل اخلاقی در این باره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عاصم با واسطه پدرش از جدش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حج گزاردم و به همراه جماعتی از شیعیان در مدینه، دنبال جایی برای استراحت بودیم که ناگاه موسی بن جعفر علیه السلام به استقبالمان آمدند در حالی که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مقداری غذا بر روی چهارپایی حمل می کردند رفتیم در میان نخل ها منزل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از مرکب فرود آمدند و آب و تشت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دستانشان را شستند و سپس تشت و آب از سمت راست امام تا آخرین نفر چرخانده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سمت چپ امام تا نفر آخر چرخاندند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غذا آوردند و امام بانمک آغاز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با نام خداوند رحمان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سرکه و بعد از آن كتف سرخ شده آوردند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با نام خدای رحمان و رحیم که این غذا مورد علاقه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سرکه و زیتون آوردند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به نام خدای رحمان و رحیم که این غذای مورد علاقه فاطمه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سكباج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غذایی فراهم آمده از گوشت و سرکه و زعفران آوردند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با نام خدای رحمان و رحیم که این، غذای مورد علاقه اميرمومنان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گوشت پخته به همراه بادمجان آوردند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با نام خدای رحمان و رحیم که این غذای مورد علاقه حسن بن على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شیر ترش تليت شده در </w:t>
      </w:r>
    </w:p>
    <w:p>
      <w:pPr>
        <w:pStyle w:val="BookText"/>
        <w:rPr/>
      </w:pPr>
      <w:r>
        <w:rPr>
          <w:rFonts w:ascii="IRNazanin" w:hAnsi="IRNazanin" w:eastAsia="IRNazanin"/>
          <w:color w:val="111111"/>
          <w:sz w:val="28"/>
          <w:sz w:val="28"/>
          <w:szCs w:val="28"/>
          <w:rtl w:val="true"/>
          <w:lang w:bidi="fa-IR"/>
        </w:rPr>
        <w:t>آن آوردند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با نام خدای رحمان و رحیم که این غذای مورد علاقه حسین بن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پنیر آغشته به ادویه آوردند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با نام خدای رحمان و رحیم که این غذای مورد علاقه محمد بن على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 کوچکی آوردند که در آن غذایی تهیه شده از تخم مرغ و آرد و روغن بود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با نام خدای رحمان و رحیم که این غذا را پدرم جعفر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حلوا آوردند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با نام خدای رحمان و رحیم که این غذا را من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سفره برچیده شد و یکی از ما، مشغول جمع کردن غذاهای باقی مانده در خارج سفره شد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در منازل و زیر سقف خوب است انجام شود اما در چنین جایی، برای پرندگان و حیوانات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خلال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خلال کردن، خوب است ابتدا زبان را در دهان بچرخانی و غذای باقی مانده در دهان را بخوری و سپس آنچه را مانده، با خلال از دهان خارج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نیز آب و تشت آوردند و از فردی که در سمت چپش بود آغاز کردند تا به آخر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فردی که در سمت راست بود تا به نفر آخر دستانشان را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در ارتباط با هم و نیکی به یکدیگر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بهترین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چنان هست که یکی از شما هنگام نیاز و سختی، به منزل برادرش رود و چون او را در منزل نیابد بگوید کیسه اش را بیاورند و در آن را بگشاید و آنچه را مورد نیازش است بردارد و صاحب منزل معترض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این، شما در آن حالت از نیکی به یکدیگر در حال</w:t>
      </w:r>
    </w:p>
    <w:p>
      <w:pPr>
        <w:pStyle w:val="BookText"/>
        <w:rPr/>
      </w:pPr>
      <w:r>
        <w:rPr>
          <w:rFonts w:ascii="IRNazanin" w:hAnsi="IRNazanin" w:eastAsia="IRNazanin"/>
          <w:color w:val="111111"/>
          <w:sz w:val="28"/>
          <w:sz w:val="28"/>
          <w:szCs w:val="28"/>
          <w:rtl w:val="true"/>
          <w:lang w:bidi="fa-IR"/>
        </w:rPr>
        <w:t>سختی و فقر که من دوست دارم، قرار ندارید</w:t>
      </w:r>
      <w:r>
        <w:rPr>
          <w:rFonts w:eastAsia="IRNazanin" w:cs="IRNazanin"/>
          <w:color w:val="111111"/>
          <w:sz w:val="28"/>
          <w:szCs w:val="28"/>
          <w:rtl w:val="true"/>
          <w:lang w:bidi="fa-IR"/>
        </w:rPr>
        <w:t xml:space="preserve">!» </w:t>
      </w:r>
      <w:r>
        <w:rPr>
          <w:rStyle w:val="FootnoteAnchor"/>
          <w:rtl w:val="true"/>
        </w:rPr>
        <w:footnoteReference w:id="57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دست کم ده اصل درباره آداب تغذیه استنباط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دیگران برای صرف غذا؛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پذیرایی خوب از میهمان؛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دست ها، قبل و بعد از غذا؛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ادب شستن دست ها، به این صورت که قبل از غذا پس از صاحب خانه، از سمت راست او آغاز به شستن کنند و پس از صرف غذا شستن را از سمت چپ او آغاز نمایند؛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صرف غذا با بسم الله؛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غذا با مقداری نمک؛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غذاهای مانده در دهان و سپس خلال کردن و بیرون ریختن آنچه با خلال از لای دندان ها خارج می 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غذاهای مورد علاقه معصومان ؛ زیرا آنان تنها در امور عبادی و معنوی، راهنمای بشر نیستند و بشر در امور طبیعی زندگی نیز نیازمند ارشادات آنان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مندی از نعمت های الهی در صورتی که به اسراف و تبذیر نینجامد؛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نکردن بقایای غذا در محیط های باز و وانهادن آن برای پرندگان و</w:t>
      </w:r>
    </w:p>
    <w:p>
      <w:pPr>
        <w:pStyle w:val="BookText"/>
        <w:rPr/>
      </w:pPr>
      <w:r>
        <w:rPr>
          <w:rFonts w:ascii="IRNazanin" w:hAnsi="IRNazanin" w:eastAsia="IRNazanin"/>
          <w:color w:val="111111"/>
          <w:sz w:val="28"/>
          <w:sz w:val="28"/>
          <w:szCs w:val="28"/>
          <w:rtl w:val="true"/>
          <w:lang w:bidi="fa-IR"/>
        </w:rPr>
        <w:t>دیگر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آداب غذا خوردن در سیره معصومان، خوردن با دست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روایتی می خوانیم که امام کاظم علیه اسلام در منی، درحالی که به دست راست تکیه کرده بودند، خرمایی را که غلامش برای ایشان آورد، با دست چپ تناول کردند که موجب شگفتی صحابی آن جناب شد</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در توجیه این روایت، دو نکته را نباید از نظر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چنان که از خود روایت نیز بر می آید، امام چون بر دست راست تکیه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بودند، با دست چپ تناول فرمودند</w:t>
      </w:r>
      <w:r>
        <w:rPr>
          <w:rFonts w:eastAsia="IRNazanin" w:cs="IRNazanin"/>
          <w:color w:val="111111"/>
          <w:sz w:val="28"/>
          <w:szCs w:val="28"/>
          <w:rtl w:val="true"/>
          <w:lang w:bidi="fa-IR"/>
        </w:rPr>
        <w:t xml:space="preserve">. </w:t>
      </w:r>
      <w:bookmarkStart w:id="837" w:name="pg15472_155546"/>
    </w:p>
    <w:p>
      <w:pPr>
        <w:pStyle w:val="BookText"/>
        <w:rPr/>
      </w:pPr>
      <w:bookmarkEnd w:id="837"/>
      <w:r>
        <w:rPr>
          <w:rFonts w:ascii="IRNazanin" w:hAnsi="IRNazanin" w:eastAsia="IRNazanin"/>
          <w:color w:val="111111"/>
          <w:sz w:val="28"/>
          <w:sz w:val="28"/>
          <w:szCs w:val="28"/>
          <w:rtl w:val="true"/>
          <w:lang w:bidi="fa-IR"/>
        </w:rPr>
        <w:t>دوم، چه بسا امام خواسته اند عمالا نشان دهند که خوردن با دست راست سنت و مستحب است 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خودشان با دست چپ تناول کردند تا دلیلی باشد بر جواز و اباحه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غذای داغ، اصل دیگری است که در سیره امام کاظم علیه السلام درباره تغذیه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مربوط به فضل بن يونس، می خوانیم که پس از دعوت او از امام کاظم علیه السلام و پذیرش دعوت از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نیز خود اصلی است در سیره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در غذای سردی که ابتدا آورده شد، دست بردند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غذای سرد دست چرخانده می شود اما غذای داغ چنین نیست</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بدین لحاظ، از این روایت و روایات دیگری که درباره آداب تغذیه رسیده، کراهت خوردن غذاهای داغ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اصول مهم در سیره امام کاظم علیه السلام اهتمام به حلال بودن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روایت شیخ کلینی، امام رضا علیه السلام ضمن اظهار علاقه به خوردن خرما، آن را میوه مورد علاقه همه معصومان پیش از خودشان و نیز شیعیان معرفی فرمودند و شراب را نوشیدنی مورد علاقه دشمنان اهل بیت </w:t>
      </w:r>
      <w:r>
        <w:rPr>
          <w:rFonts w:eastAsia="IRNazanin" w:cs="IRNazanin"/>
          <w:color w:val="111111"/>
          <w:sz w:val="28"/>
          <w:szCs w:val="28"/>
          <w:rtl w:val="true"/>
          <w:lang w:bidi="fa-IR"/>
        </w:rPr>
        <w:t xml:space="preserve">: </w:t>
      </w:r>
      <w:r>
        <w:rPr>
          <w:rStyle w:val="FootnoteAnchor"/>
          <w:rtl w:val="true"/>
        </w:rPr>
        <w:footnoteReference w:id="578"/>
      </w:r>
    </w:p>
    <w:p>
      <w:pPr>
        <w:pStyle w:val="Heading5"/>
        <w:numPr>
          <w:ilvl w:val="4"/>
          <w:numId w:val="1"/>
        </w:numPr>
        <w:rPr/>
      </w:pPr>
      <w:bookmarkStart w:id="838" w:name="__RefHeading___Toc7682325_2142443653"/>
      <w:bookmarkStart w:id="839" w:name="_Toc325"/>
      <w:bookmarkEnd w:id="838"/>
      <w:r>
        <w:rPr>
          <w:rtl w:val="true"/>
        </w:rPr>
        <w:t>بهداشت و زینت</w:t>
      </w:r>
      <w:bookmarkEnd w:id="83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بهداشت در خوراک، پوشاک و محیط زیست از مهم ترین ضروریات زندگی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پیامبر اعظم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رفتارهای بهداشتی خاصی به چشم می خورد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تقید به پاکیزگی و شستشوی بدن، زدودن موهای زاید، کوتاه کردن ناخن، بهداشت دهان و دندان، بهداشت و تمیزی لباس، بهداشت و </w:t>
      </w:r>
    </w:p>
    <w:p>
      <w:pPr>
        <w:pStyle w:val="BookText"/>
        <w:rPr/>
      </w:pPr>
      <w:r>
        <w:rPr>
          <w:rFonts w:ascii="IRNazanin" w:hAnsi="IRNazanin" w:eastAsia="IRNazanin"/>
          <w:color w:val="111111"/>
          <w:sz w:val="28"/>
          <w:sz w:val="28"/>
          <w:szCs w:val="28"/>
          <w:rtl w:val="true"/>
          <w:lang w:bidi="fa-IR"/>
        </w:rPr>
        <w:t>تمیزی وسایل مصرفی و بالأخره پیش گیری از بیماری و درمان پس از بیماری</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آراستگی و زینت را نیز می توان به اعتباری از ویژگی های مربوط به اخلاق فردی، به اعتباری از اخلاق جمعی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انسان در حیات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مقام عبادت و نیایش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به زیبایی ظاهری بی توجه نباشد، در سیره اخلاقی معصومان گزارش های زیادی در این باره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و به این بعد از نیازهای طبیعی انسان توجه خاص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اصلاح موی سر و صورت، شانه زدن موها، مرتب کردن ظاهر، روغن زدن موها، خضاب کردن، عطر زدن و انگشتر به دست راست کردن مقید</w:t>
      </w:r>
    </w:p>
    <w:p>
      <w:pPr>
        <w:pStyle w:val="BookText"/>
        <w:rPr/>
      </w:pP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طبیعی است که در دو عرصه بهداشت و زینت، امام کاظم علیه السلام به پیروی از سیره جدشان رسول خدا ملتزم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روایاتی از خود آن حضرت در این باره، نقل شده و هم گزارش هایی از رفتار آن حضرت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اهتمام آن حضرت به بهداشت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اماکن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مربوط به ملاقات ابو حنیفه با آن حضرت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که از ملاقات با امام صادق علیه السلام بازمی گشت، به امام کاظم علیه السلام بر خورد کرد، در حالی که آن حضرت هنوز در سن نوجوانی بودند و از حضرت پرسید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غریب در دیار شما در کجا قضاء حاجت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بلافاصله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قضاء حاجت در مقابل درب مساجد و نهرها و زیر درختان میوه دار و منزلگاه رهگذران و در حالت رو و پشت به قبله بپرهیز و لباست را بالا بکش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 دور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زان پس هرجا که خواستی قضاء حاجت کن</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حضرت در حالی که هنوز به امامت نرسیده، ضمن جملاتی کوتاه و در عین حال گویا و پر معنا، شرایطی را برای محل قضاء حاجت بیان فرمودند که امثال ابو حنيفه تصورش را نیز نمی کردند که مساله ای به ظاهر پیش پا افتاده هم چون قضاء حاجت نیز دارای آداب و شرایطی این چنین حساب شده و دقیق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آدابی که در کلمات حضرت به چشم می خورد، به مسائل بهداشتی و زیست محیطی ناظر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آنچه اشاره شد، به هر دو بعد بهداشت عمومی و فردی ناظر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تأمین بهداشت فردی، در اسلام بر استحمام و شستشو و تمیزی بدن تأكيد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برای رفتن به حمام، توصیه می کردند کاملا گرم شود و پس از استحمام و تنظيف بدن، به تمامی بدن حنا می مالیدند و این رفتار را به سیره و سخن رسول خدا صلی الله علیه و آله مستند می کردند</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استفاده از نوره و به دنبال آن حنا، تأمین کننده دو هدف بهداشت و تزیین، هم زمان با یکدیگر بود، چنان که در برخی روایات نیز دلیل این کار، از بین رفتن آثار ظاهری نوره بر بدن و به ویژه دست ها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دیگر اخلاق بهداشت و تزیین در سیره امام کاظم علیه السلام تأكيد بر استفاده از شانه برای موهاست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ویژه بر استفاده از شانه هایی که ممکن است آثاری طبی نیز داشته باشند تأکید داشتند؛ برای مثال، در پاسخ به یکی از اصحاب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مردم در عراق آن است که شانه زدن با عاج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یک یا دو شانه از عاج داشت، از آن استفاده کنید زیرا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 را از بین می برد</w:t>
      </w:r>
      <w:r>
        <w:rPr>
          <w:rFonts w:eastAsia="IRNazanin" w:cs="IRNazanin"/>
          <w:color w:val="111111"/>
          <w:sz w:val="28"/>
          <w:szCs w:val="28"/>
          <w:rtl w:val="true"/>
          <w:lang w:bidi="fa-IR"/>
        </w:rPr>
        <w:t xml:space="preserve">.» </w:t>
      </w:r>
      <w:r>
        <w:rPr>
          <w:rStyle w:val="FootnoteAnchor"/>
          <w:rtl w:val="true"/>
        </w:rPr>
        <w:footnoteReference w:id="583"/>
      </w:r>
      <w:bookmarkStart w:id="840" w:name="pg15472_155549"/>
    </w:p>
    <w:p>
      <w:pPr>
        <w:pStyle w:val="Heading5"/>
        <w:numPr>
          <w:ilvl w:val="4"/>
          <w:numId w:val="1"/>
        </w:numPr>
        <w:rPr/>
      </w:pPr>
      <w:bookmarkStart w:id="841" w:name="__RefHeading___Toc7682327_2142443653"/>
      <w:bookmarkStart w:id="842" w:name="_Toc326"/>
      <w:bookmarkEnd w:id="840"/>
      <w:bookmarkEnd w:id="841"/>
      <w:r>
        <w:rPr>
          <w:rtl w:val="true"/>
        </w:rPr>
        <w:t>معیشت</w:t>
      </w:r>
      <w:bookmarkEnd w:id="842"/>
    </w:p>
    <w:p>
      <w:pPr>
        <w:pStyle w:val="BookText"/>
        <w:rPr/>
      </w:pPr>
      <w:r>
        <w:rPr>
          <w:rFonts w:ascii="IRNazanin" w:hAnsi="IRNazanin" w:eastAsia="IRNazanin"/>
          <w:color w:val="111111"/>
          <w:sz w:val="28"/>
          <w:sz w:val="28"/>
          <w:szCs w:val="28"/>
          <w:rtl w:val="true"/>
          <w:lang w:bidi="fa-IR"/>
        </w:rPr>
        <w:t>انسان برای استمرار و بقاء حیات، به تلاش و تأمین معاش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و سخن معصومان، گزارش ها و روایات فراوانی در این زمینه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اهل کار و فعالیت بودند و دیگران را نیز به شدت از ازبار مردم بودن نهی و به اشتغال و کسب روزی حلال سفارش می نمودند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چنان که فرد بیکار را بی ارزش و کم اعتبار معرفی می کردند</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در سیره نبی گرامی اصول زیادی درباره اقتصاد و معیشت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توصیه به کار و فعالیت، طلب روزی از راه های معنوی، اهتمام بر حلال بودن در آمد، قناعت و ساده زیستی در مصرف، عدالت و احتیاط در مصرف بیت المال پرهیز از اسراف و تبذیر، و انفاق در راه خدا، از مهم ترین اصول در سیره اقتصادی پیامبر خاتم هستند</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در بعد اقتصاد و معیشت نیز همچون دیگر ابعاد، معصومان سیرهای همگون و واحد داشتند و به سنت رسول خدا تأسی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اقتصادی معصومان را در دو بعد در آمد و مصرف می توان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در آمد، مهم ترین اصل، اهتمام به کار و تلاش و کسب حلال و پرهیز از در آمد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مصرف نیز ساده زیستی، اعتدال در مصرف و پرهیز از اسراف</w:t>
      </w:r>
    </w:p>
    <w:p>
      <w:pPr>
        <w:pStyle w:val="BookText"/>
        <w:rPr/>
      </w:pPr>
      <w:r>
        <w:rPr>
          <w:rFonts w:ascii="IRNazanin" w:hAnsi="IRNazanin" w:eastAsia="IRNazanin"/>
          <w:color w:val="111111"/>
          <w:sz w:val="28"/>
          <w:sz w:val="28"/>
          <w:szCs w:val="28"/>
          <w:rtl w:val="true"/>
          <w:lang w:bidi="fa-IR"/>
        </w:rPr>
        <w:t>و تبذیر مهم ترین اصل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با وجود مقام امامت و جایگاه رفیع اجتماعی، به کار برای کسب </w:t>
      </w:r>
    </w:p>
    <w:p>
      <w:pPr>
        <w:pStyle w:val="BookText"/>
        <w:rPr/>
      </w:pPr>
      <w:r>
        <w:rPr>
          <w:rFonts w:ascii="IRNazanin" w:hAnsi="IRNazanin" w:eastAsia="IRNazanin"/>
          <w:color w:val="111111"/>
          <w:sz w:val="28"/>
          <w:sz w:val="28"/>
          <w:szCs w:val="28"/>
          <w:rtl w:val="true"/>
          <w:lang w:bidi="fa-IR"/>
        </w:rPr>
        <w:t>در آمد ملتزم بودند؛ به گونه ای که گاه شگفتی بعضی از اصحاب را بر 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 حمزه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 در حالی دیدم که در مزرعه اش کار می کردند و غرق عرق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کارگران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بهتر از من و پدرم بوده اند با دستانشان بر روی زمین 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 امیر مومنان علیه السلام و همه پدرانم</w:t>
      </w:r>
    </w:p>
    <w:p>
      <w:pPr>
        <w:pStyle w:val="BookText"/>
        <w:rPr/>
      </w:pPr>
      <w:r>
        <w:rPr>
          <w:rFonts w:ascii="IRNazanin" w:hAnsi="IRNazanin" w:eastAsia="IRNazanin"/>
          <w:color w:val="111111"/>
          <w:sz w:val="28"/>
          <w:sz w:val="28"/>
          <w:szCs w:val="28"/>
          <w:rtl w:val="true"/>
          <w:lang w:bidi="fa-IR"/>
        </w:rPr>
        <w:t>با دستانشان کار کرده اند، و این، روش همه انبیا، اوصیا و صالحان است</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نیز فردی به نام محمد بن عبدالله بكری برای دریافت طلبش به مدینه آمد و چون موفق به این کار نشد، تصمیم گرفت برای شکایت نزد امام کاظم علیه السلام برود و از آن حضرت طلب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را در مزرعه اش یافت در حالی که غلام</w:t>
      </w:r>
    </w:p>
    <w:p>
      <w:pPr>
        <w:pStyle w:val="BookText"/>
        <w:rPr/>
      </w:pPr>
      <w:r>
        <w:rPr>
          <w:rFonts w:ascii="IRNazanin" w:hAnsi="IRNazanin" w:eastAsia="IRNazanin"/>
          <w:color w:val="111111"/>
          <w:sz w:val="28"/>
          <w:sz w:val="28"/>
          <w:szCs w:val="28"/>
          <w:rtl w:val="true"/>
          <w:lang w:bidi="fa-IR"/>
        </w:rPr>
        <w:t>حضرت با او بود و پس از صرف غذا به همراه امام، آن حضرت کیسه ای مشتمل</w:t>
      </w:r>
    </w:p>
    <w:p>
      <w:pPr>
        <w:pStyle w:val="BookText"/>
        <w:rPr/>
      </w:pPr>
      <w:r>
        <w:rPr>
          <w:rFonts w:ascii="IRNazanin" w:hAnsi="IRNazanin" w:eastAsia="IRNazanin"/>
          <w:color w:val="111111"/>
          <w:sz w:val="28"/>
          <w:sz w:val="28"/>
          <w:szCs w:val="28"/>
          <w:rtl w:val="true"/>
          <w:lang w:bidi="fa-IR"/>
        </w:rPr>
        <w:t>بر سیصد دینار به او عطا فرمود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پرهیز از مال حرام، دومین اصل مهم در سیره اقتصادی امام کاظم علیه السلام در بعد</w:t>
      </w:r>
    </w:p>
    <w:p>
      <w:pPr>
        <w:pStyle w:val="BookText"/>
        <w:rPr/>
      </w:pPr>
      <w:r>
        <w:rPr>
          <w:rFonts w:ascii="IRNazanin" w:hAnsi="IRNazanin" w:eastAsia="IRNazanin"/>
          <w:color w:val="111111"/>
          <w:sz w:val="28"/>
          <w:sz w:val="28"/>
          <w:szCs w:val="28"/>
          <w:rtl w:val="true"/>
          <w:lang w:bidi="fa-IR"/>
        </w:rPr>
        <w:t>در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این اصل، به سه گزارش توجه کنید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امام کاظم علیه السلام به نام شعیب عقرقوفی، غلامش را برای تحویل یک نامه و دویست دینار به سوی امام اعزام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منی به محضر ایشان مشرف می شود و دینارها را تقدیم می کند اما امام بعضی از دینارها را برداشته، بعضی دیگر را رد می کنند و به غلام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دینارها را به شعیب بده و بگو که آنها را به جای خودش برگرداند؛ زیرا صاحبش به آن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غلام، موضوع را از شعیب می پرسد،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خواستم دویست دینار کامل شود، با وجود نارضایتی همسرم، پنجاه دینار از مال او برداشتم</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روزی امام کاظم علیه السلام غلامش را برای خرید تخم مرغ روانه نمودند اما غلام با تخم مرغ هایی که خریده بود، قمار کرد و حاصل آن را نزد امام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متوجه حرام بودن آن غذا شدند، قی کردند و تمام آن را از شکم خارج</w:t>
      </w:r>
    </w:p>
    <w:p>
      <w:pPr>
        <w:pStyle w:val="BookText"/>
        <w:rPr/>
      </w:pP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معتب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همواره به ما تأكید می کردند که پس از رسیدن محصول آن را در بازار بفروشیم و سپس نیاز خود را مثل دیگر مسلمانان، روزانه</w:t>
      </w:r>
    </w:p>
    <w:p>
      <w:pPr>
        <w:pStyle w:val="BookText"/>
        <w:rPr/>
      </w:pPr>
      <w:r>
        <w:rPr>
          <w:rFonts w:ascii="IRNazanin" w:hAnsi="IRNazanin" w:eastAsia="IRNazanin"/>
          <w:color w:val="111111"/>
          <w:sz w:val="28"/>
          <w:sz w:val="28"/>
          <w:szCs w:val="28"/>
          <w:rtl w:val="true"/>
          <w:lang w:bidi="fa-IR"/>
        </w:rPr>
        <w:t>خرید کنیم</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از این سه نمونه، به خوبی، اهتمام امام به پرهیز از در آمد و لقمه حرام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اول، امام از مال عرضه شده به عنوان وجوه شرعی یا هدیه که مخلوط به حرام بود، تنها بخش حلالش را می پذیردند و با علم الهی، مال حرام را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دوم، امام بدون استفاده از علم الهی، پس از آن که از حرام بودن غذا از طریق غلام آگاه می شوند، آن را با قئ از شکم خارج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توان گفت که امام چه بسا برای آموزش شیعیانش، به چگونگی رفتار در چنین موقعیتی، از این روش استفاده می کردند والا برای ایشان این امکان وجود داشت که قبل از صرف غذای حرام، به علم الهی از حرام بودن آن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نیز حساسیت امام به مسأله احتکار را بازگو می کند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سیره اقتصادی امام کاظم علیه السلام در بعد مصرف، کافی است به نمونه ای از روایات اشاره کنیم که از ساده زیستی و اقتصاد و اعتدال در مصرف حکایت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امام از تجملات موجود در خانه های مردم اشرافی خبری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این مدعا، سخن یکی از اصحاب آن حضرت است که در اتاق محل عبادت و نماز امام، به جز شمشیری آویخته و یک قرآن و یک سبد، چیزی نمی یابد</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البته این روایت بدان معنا نیست که در بخش های دیگر خانه حضرت نیز وضع به همین منوال بوده؛ زیرا خانواده امام حق داشتند که از متوسط امکانات زندگی بر خوردار باشند و قرآن نیز آن را تجویز کرده است</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اما امام در اتاق مخصوص عبادتش، حداکثر سادگی را رعایت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روایتی هنگام</w:t>
      </w:r>
    </w:p>
    <w:p>
      <w:pPr>
        <w:pStyle w:val="BookText"/>
        <w:rPr/>
      </w:pPr>
      <w:r>
        <w:rPr>
          <w:rFonts w:ascii="IRNazanin" w:hAnsi="IRNazanin" w:eastAsia="IRNazanin"/>
          <w:color w:val="111111"/>
          <w:sz w:val="28"/>
          <w:sz w:val="28"/>
          <w:szCs w:val="28"/>
          <w:rtl w:val="true"/>
          <w:lang w:bidi="fa-IR"/>
        </w:rPr>
        <w:t>آمدن هارون در سفر حج به مدینه، در حالی که افراد سرشناس مدینه به استقبال هارون می رفتند، امام سوار بر یک قاطر پیشاپیش این جمع در حرکت بودند و در پاسخ به فضل بن ربیع که نسبت به نوع مرکب امام اعتراض کرد،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الامُورِ اوْسَاطُهَا </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رفتار با طبیعت و حیوانات درباره سیره زیست محیطی امام کاظم علیه السلام و نوع سلوک ایشان با طبیعت و</w:t>
      </w:r>
    </w:p>
    <w:p>
      <w:pPr>
        <w:pStyle w:val="BookText"/>
        <w:rPr/>
      </w:pPr>
      <w:r>
        <w:rPr>
          <w:rFonts w:ascii="IRNazanin" w:hAnsi="IRNazanin" w:eastAsia="IRNazanin"/>
          <w:color w:val="111111"/>
          <w:sz w:val="28"/>
          <w:sz w:val="28"/>
          <w:szCs w:val="28"/>
          <w:rtl w:val="true"/>
          <w:lang w:bidi="fa-IR"/>
        </w:rPr>
        <w:t>حیوانات، به بعضی از روایاتی اشاره می کنیم که در مباحث پیشین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روایاتی که در بحث معیشت گذشت و از اهتمام آن حضرت به کشاورزی و احیاء زمین حکایت داشت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روایتی که در بحث بهداشت گذشت و ناظر به پاسخ امام به پرسش </w:t>
      </w:r>
      <w:bookmarkStart w:id="843" w:name="pg15472_155553"/>
    </w:p>
    <w:p>
      <w:pPr>
        <w:pStyle w:val="BookText"/>
        <w:rPr/>
      </w:pPr>
      <w:bookmarkEnd w:id="843"/>
      <w:r>
        <w:rPr>
          <w:rFonts w:ascii="IRNazanin" w:hAnsi="IRNazanin" w:eastAsia="IRNazanin"/>
          <w:color w:val="111111"/>
          <w:sz w:val="28"/>
          <w:sz w:val="28"/>
          <w:szCs w:val="28"/>
          <w:rtl w:val="true"/>
          <w:lang w:bidi="fa-IR"/>
        </w:rPr>
        <w:t>ابو حنیفه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حفظ محیط زیست و تأکید بر آلوده نکردن آن، نمود آشکاری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از قضاء حاجت در نقاطی هم چون ورودی مساجد، نهرهای آب، زیر درختان میوه و منزلگاهها نهی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بحث تغذیه و اهتمام امام به رسیدگی به غذای حیوانات در طبیعت، دیدیم که ایشان از جمع کردن بقایای سفره ای که در فضای باز و بدون سقف گشوده شده، نهی کردند؛ زیرا امکان تغذیه حیوانات و پرندگان از بقایای غذا وجود دارد</w:t>
      </w:r>
      <w:r>
        <w:rPr>
          <w:rFonts w:eastAsia="IRNazanin" w:cs="IRNazanin"/>
          <w:color w:val="111111"/>
          <w:sz w:val="28"/>
          <w:szCs w:val="28"/>
          <w:rtl w:val="true"/>
          <w:lang w:bidi="fa-IR"/>
        </w:rPr>
        <w:t>.</w:t>
      </w:r>
    </w:p>
    <w:p>
      <w:pPr>
        <w:pStyle w:val="Heading3"/>
        <w:numPr>
          <w:ilvl w:val="2"/>
          <w:numId w:val="1"/>
        </w:numPr>
        <w:rPr/>
      </w:pPr>
      <w:bookmarkStart w:id="844" w:name="__RefHeading___Toc7682329_2142443653"/>
      <w:bookmarkStart w:id="845" w:name="_Toc327"/>
      <w:bookmarkEnd w:id="844"/>
      <w:r>
        <w:rPr>
          <w:rtl w:val="true"/>
        </w:rPr>
        <w:t>سلوک خانوادگی</w:t>
      </w:r>
      <w:bookmarkEnd w:id="845"/>
    </w:p>
    <w:p>
      <w:pPr>
        <w:pStyle w:val="Heading4"/>
        <w:numPr>
          <w:ilvl w:val="3"/>
          <w:numId w:val="1"/>
        </w:numPr>
        <w:rPr/>
      </w:pPr>
      <w:bookmarkStart w:id="846" w:name="__RefHeading___Toc7682331_2142443653"/>
      <w:bookmarkStart w:id="847" w:name="_Toc328"/>
      <w:bookmarkEnd w:id="846"/>
      <w:r>
        <w:rPr>
          <w:rtl w:val="true"/>
        </w:rPr>
        <w:t>اشاره</w:t>
      </w:r>
      <w:bookmarkEnd w:id="847"/>
    </w:p>
    <w:p>
      <w:pPr>
        <w:pStyle w:val="BookText"/>
        <w:rPr/>
      </w:pPr>
      <w:r>
        <w:rPr>
          <w:rFonts w:ascii="IRNazanin" w:hAnsi="IRNazanin" w:eastAsia="IRNazanin"/>
          <w:color w:val="111111"/>
          <w:sz w:val="28"/>
          <w:sz w:val="28"/>
          <w:szCs w:val="28"/>
          <w:rtl w:val="true"/>
          <w:lang w:bidi="fa-IR"/>
        </w:rPr>
        <w:t>انسان ها فارغ از ارتباطشان با خداوند، خود، طبیعت و حیوانات، با دیگر انسان ها در ارتباطند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ورود به جامعه کلان، با جامعه ای کوچک تر به نام خانواده ارتباط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خانواده، همسر، فرزندان، پدر، مادر و دیگر خویشان نسبی و سببی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خانوادگی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اصول ناب و اساسی درباره نحوه سلوک آنان با خانواده بر می خوریم؛ اصولی که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جامعه امروزی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نیازمند توجه و رعایت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درباره سیره خانوادگی امام کاظم علیه السلام روایات زیادی در اختیار نداریم؛ از این رو، با برداشتی از معدود روایات در دست، به چند نکته اشاره می کنیم</w:t>
      </w:r>
    </w:p>
    <w:p>
      <w:pPr>
        <w:pStyle w:val="Heading4"/>
        <w:numPr>
          <w:ilvl w:val="3"/>
          <w:numId w:val="1"/>
        </w:numPr>
        <w:rPr/>
      </w:pPr>
      <w:bookmarkStart w:id="848" w:name="__RefHeading___Toc7682333_2142443653"/>
      <w:bookmarkStart w:id="849" w:name="_Toc329"/>
      <w:bookmarkEnd w:id="848"/>
      <w:r>
        <w:rPr/>
        <w:t>1</w:t>
      </w:r>
      <w:r>
        <w:rPr>
          <w:rtl w:val="true"/>
        </w:rPr>
        <w:t>.</w:t>
      </w:r>
      <w:r>
        <w:rPr>
          <w:rtl w:val="true"/>
        </w:rPr>
        <w:t>صله ارحام</w:t>
      </w:r>
      <w:bookmarkEnd w:id="84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از خویشان نسبی و سببی، یکی از اصول مهم در روابط خانوادگی است که از آن با عنوان صله ارحام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تأکید فراوانی بر این نکته دارد و هدف از این اصل نیز استمرار روابط محبت آمیز میان خویشان و ادای حقوق </w:t>
      </w:r>
      <w:bookmarkStart w:id="850" w:name="pg15472_155554"/>
    </w:p>
    <w:p>
      <w:pPr>
        <w:pStyle w:val="BookText"/>
        <w:rPr/>
      </w:pPr>
      <w:bookmarkEnd w:id="850"/>
      <w:r>
        <w:rPr>
          <w:rFonts w:ascii="IRNazanin" w:hAnsi="IRNazanin" w:eastAsia="IRNazanin"/>
          <w:color w:val="111111"/>
          <w:sz w:val="28"/>
          <w:sz w:val="28"/>
          <w:szCs w:val="28"/>
          <w:rtl w:val="true"/>
          <w:lang w:bidi="fa-IR"/>
        </w:rPr>
        <w:t>متقابل میان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کاظم علیه السلام نقل شده که آن حضرت در میان مردم، کو شاترین فرد در زمینه صله ارحام با خانواده و دیگر بستگان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أوصَلَ النَّاسَ لِأهلِهِ ورَحِمَهُ </w:t>
      </w:r>
      <w:r>
        <w:rPr>
          <w:rFonts w:eastAsia="IRNazanin" w:cs="IRNazanin"/>
          <w:color w:val="111111"/>
          <w:sz w:val="28"/>
          <w:szCs w:val="28"/>
          <w:rtl w:val="true"/>
          <w:lang w:bidi="fa-IR"/>
        </w:rPr>
        <w:t xml:space="preserve">». </w:t>
      </w:r>
      <w:r>
        <w:rPr>
          <w:rStyle w:val="FootnoteAnchor"/>
          <w:rtl w:val="true"/>
        </w:rPr>
        <w:footnoteReference w:id="595"/>
      </w:r>
    </w:p>
    <w:p>
      <w:pPr>
        <w:pStyle w:val="Heading4"/>
        <w:numPr>
          <w:ilvl w:val="3"/>
          <w:numId w:val="1"/>
        </w:numPr>
        <w:rPr/>
      </w:pPr>
      <w:bookmarkStart w:id="851" w:name="__RefHeading___Toc7682335_2142443653"/>
      <w:bookmarkStart w:id="852" w:name="_Toc330"/>
      <w:bookmarkEnd w:id="851"/>
      <w:r>
        <w:rPr/>
        <w:t>2</w:t>
      </w:r>
      <w:r>
        <w:rPr>
          <w:rtl w:val="true"/>
        </w:rPr>
        <w:t xml:space="preserve">. </w:t>
      </w:r>
      <w:r>
        <w:rPr>
          <w:rtl w:val="true"/>
        </w:rPr>
        <w:t>اهتمام به تربیت دینی خانواده</w:t>
      </w:r>
      <w:bookmarkEnd w:id="852"/>
    </w:p>
    <w:p>
      <w:pPr>
        <w:pStyle w:val="BookText"/>
        <w:rPr/>
      </w:pPr>
      <w:r>
        <w:rPr>
          <w:rFonts w:ascii="IRNazanin" w:hAnsi="IRNazanin" w:eastAsia="IRNazanin"/>
          <w:color w:val="111111"/>
          <w:sz w:val="28"/>
          <w:sz w:val="28"/>
          <w:szCs w:val="28"/>
          <w:rtl w:val="true"/>
          <w:lang w:bidi="fa-IR"/>
        </w:rPr>
        <w:t>امام کاظم علیه السلام خود در دامان پدری همچون امام صادق علیه السلام پروریده شده بودند از این رو، با شیوه های درست تربیت فرزند به خوبی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ایشان را چنان تربیت کرده بود که حتی در طفولیت نیز از لعب و بازی های کودکانه فراتر بودند و حتی بازی های ایشان نیز توحیدی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صفوان جمال شاهد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روزی در خانه امام صادق علیه السلام حضور داشت که ناگاه امام کاظم علیه السلام را دید در حالی که بزغاله ای را می راند به او خطاب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پروردگارت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صادق علیه السلام فرزند دلبندش را در آغوش کشیدند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کسی که اهل لهو و لعب نیست</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نکته شایان توجه در این روایت،</w:t>
      </w:r>
    </w:p>
    <w:p>
      <w:pPr>
        <w:pStyle w:val="BookText"/>
        <w:rPr/>
      </w:pPr>
      <w:r>
        <w:rPr>
          <w:rFonts w:ascii="IRNazanin" w:hAnsi="IRNazanin" w:eastAsia="IRNazanin"/>
          <w:color w:val="111111"/>
          <w:sz w:val="28"/>
          <w:sz w:val="28"/>
          <w:szCs w:val="28"/>
          <w:rtl w:val="true"/>
          <w:lang w:bidi="fa-IR"/>
        </w:rPr>
        <w:t>رفتار محبت آمیز و مشوقانه پدر در برابر رفتاری درست از فرزندش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تربیت دینی نیز امام کاظم علیه السلام از پدر گرامی اش تأثیر پذیرفته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خالد گوید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صادق علیه السلام مشغول نماز بودند که فردی از مقابل حضرت عبور کرد و ایشان بدون اعتنا به او، نماز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فرزندش، امام کاظم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فردی را که از مقابلتان گذشت 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پاسخ </w:t>
      </w:r>
      <w:bookmarkStart w:id="853" w:name="pg15472_155555"/>
    </w:p>
    <w:p>
      <w:pPr>
        <w:pStyle w:val="BookText"/>
        <w:rPr/>
      </w:pPr>
      <w:bookmarkEnd w:id="853"/>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برای او نماز می گزارم از کسی که از مقابلم گذشت به من نزدیک تر است</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پیش تر روایتی مانند این روایت را از نظر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روایت، امام كاظم علیه السلام نمازگزار بودند و چنین صحنه ای برای ایشان بروز می کند و در پاسخ پدر همین سخن را بیان می کنند که می توان آن را نتیجه تربیت در محضر پدری هم چون امام صادق علیه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همین شیوه تربیت را خود امام کاظم علیه السلام نیز در حق اولادشان اعمال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علاوه بر عبادات شخصی خویش، در آن جا که امکان داشت در عرصه عبادات، خانواده را نیز با خود همراه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علی بن جعفر برادر گرامی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چهار سفر عمره با امام کاظم علیه السلام همراه بودم که در تمامی آن ها به همراه اهل و خانواده اش سفر کردند و طول مدت این سفرها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w:t>
      </w:r>
      <w:r>
        <w:rPr>
          <w:rFonts w:eastAsia="IRNazanin" w:cs="IRNazanin"/>
          <w:color w:val="111111"/>
          <w:sz w:val="28"/>
          <w:szCs w:val="28"/>
          <w:rtl w:val="true"/>
          <w:lang w:bidi="fa-IR"/>
        </w:rPr>
        <w:t xml:space="preserve">.» </w:t>
      </w:r>
      <w:r>
        <w:rPr>
          <w:rStyle w:val="FootnoteAnchor"/>
          <w:rtl w:val="true"/>
        </w:rPr>
        <w:footnoteReference w:id="598"/>
      </w:r>
    </w:p>
    <w:p>
      <w:pPr>
        <w:pStyle w:val="Heading4"/>
        <w:numPr>
          <w:ilvl w:val="3"/>
          <w:numId w:val="1"/>
        </w:numPr>
        <w:rPr/>
      </w:pPr>
      <w:bookmarkStart w:id="854" w:name="__RefHeading___Toc7682337_2142443653"/>
      <w:bookmarkStart w:id="855" w:name="_Toc331"/>
      <w:bookmarkEnd w:id="854"/>
      <w:r>
        <w:rPr/>
        <w:t>3</w:t>
      </w:r>
      <w:r>
        <w:rPr>
          <w:rtl w:val="true"/>
        </w:rPr>
        <w:t>.</w:t>
      </w:r>
      <w:r>
        <w:rPr>
          <w:rtl w:val="true"/>
        </w:rPr>
        <w:t>رعایت حقوق مالی همسر</w:t>
      </w:r>
      <w:bookmarkEnd w:id="855"/>
    </w:p>
    <w:p>
      <w:pPr>
        <w:pStyle w:val="BookText"/>
        <w:rPr/>
      </w:pPr>
      <w:r>
        <w:rPr>
          <w:rFonts w:ascii="IRNazanin" w:hAnsi="IRNazanin" w:eastAsia="IRNazanin"/>
          <w:color w:val="111111"/>
          <w:sz w:val="28"/>
          <w:sz w:val="28"/>
          <w:szCs w:val="28"/>
          <w:rtl w:val="true"/>
          <w:lang w:bidi="fa-IR"/>
        </w:rPr>
        <w:t xml:space="preserve">امام کاظم علیه السلام نسبت به رعایت حقوق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همسر و فرزندان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حساسیت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دیدیم که امام، آن بخش از اموالی را که شعیب عقرقوفي بدون رضایت همسرش از مال او برداشته و برای امام فرستاده بود، پس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رفتار امام زمانی بیش تر آشکار می شود که نوع رفتار مردان با زنان در عصر جاهلیت و حتی ادواری پس از اسلام را در نظر بگیریم و نیز این تصور در برخی از مردان را که برای حقوق مالی همسرانشان احترامی قائل نیستند</w:t>
      </w:r>
      <w:r>
        <w:rPr>
          <w:rFonts w:eastAsia="IRNazanin" w:cs="IRNazanin"/>
          <w:color w:val="111111"/>
          <w:sz w:val="28"/>
          <w:szCs w:val="28"/>
          <w:rtl w:val="true"/>
          <w:lang w:bidi="fa-IR"/>
        </w:rPr>
        <w:t xml:space="preserve">. </w:t>
      </w:r>
      <w:bookmarkStart w:id="856" w:name="pg15472_155556"/>
    </w:p>
    <w:p>
      <w:pPr>
        <w:pStyle w:val="Heading4"/>
        <w:numPr>
          <w:ilvl w:val="3"/>
          <w:numId w:val="1"/>
        </w:numPr>
        <w:rPr/>
      </w:pPr>
      <w:bookmarkStart w:id="857" w:name="__RefHeading___Toc7682339_2142443653"/>
      <w:bookmarkStart w:id="858" w:name="_Toc332"/>
      <w:bookmarkEnd w:id="856"/>
      <w:bookmarkEnd w:id="857"/>
      <w:r>
        <w:rPr/>
        <w:t>4</w:t>
      </w:r>
      <w:r>
        <w:rPr>
          <w:rtl w:val="true"/>
        </w:rPr>
        <w:t xml:space="preserve">. </w:t>
      </w:r>
      <w:r>
        <w:rPr>
          <w:rtl w:val="true"/>
        </w:rPr>
        <w:t>رعایت آداب مستحب مربوط به فرزندان</w:t>
      </w:r>
      <w:bookmarkEnd w:id="858"/>
    </w:p>
    <w:p>
      <w:pPr>
        <w:pStyle w:val="BookText"/>
        <w:rPr/>
      </w:pPr>
      <w:r>
        <w:rPr>
          <w:rFonts w:ascii="IRNazanin" w:hAnsi="IRNazanin" w:eastAsia="IRNazanin"/>
          <w:color w:val="111111"/>
          <w:sz w:val="28"/>
          <w:sz w:val="28"/>
          <w:szCs w:val="28"/>
          <w:rtl w:val="true"/>
          <w:lang w:bidi="fa-IR"/>
        </w:rPr>
        <w:t>امام کاظم علیه السلام نه تنها به حقوق ضروری فرزندان بلکه به انجام دادن آداب مستحب در مورد آنان نیز اهتمامي تام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وليمه دادن یکی از آداب پس از ولادت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بعضی روایات، امام کاظم علیه السلام پس از ولادت یکی از فرزندانش، تا سه روز در مدینه ولیمه عمومی دادند</w:t>
      </w:r>
      <w:r>
        <w:rPr>
          <w:rFonts w:eastAsia="IRNazanin" w:cs="IRNazanin"/>
          <w:color w:val="111111"/>
          <w:sz w:val="28"/>
          <w:szCs w:val="28"/>
          <w:rtl w:val="true"/>
          <w:lang w:bidi="fa-IR"/>
        </w:rPr>
        <w:t xml:space="preserve">. </w:t>
      </w:r>
      <w:r>
        <w:rPr>
          <w:rStyle w:val="FootnoteAnchor"/>
          <w:rtl w:val="true"/>
        </w:rPr>
        <w:footnoteReference w:id="599"/>
      </w:r>
    </w:p>
    <w:p>
      <w:pPr>
        <w:pStyle w:val="Heading4"/>
        <w:numPr>
          <w:ilvl w:val="3"/>
          <w:numId w:val="1"/>
        </w:numPr>
        <w:rPr/>
      </w:pPr>
      <w:bookmarkStart w:id="859" w:name="__RefHeading___Toc7682341_2142443653"/>
      <w:bookmarkStart w:id="860" w:name="_Toc333"/>
      <w:bookmarkEnd w:id="859"/>
      <w:r>
        <w:rPr/>
        <w:t>5</w:t>
      </w:r>
      <w:r>
        <w:rPr>
          <w:rtl w:val="true"/>
        </w:rPr>
        <w:t xml:space="preserve">. </w:t>
      </w:r>
      <w:r>
        <w:rPr>
          <w:rtl w:val="true"/>
        </w:rPr>
        <w:t>بهره مندی خانواده از مواهب الهی</w:t>
      </w:r>
      <w:bookmarkEnd w:id="860"/>
    </w:p>
    <w:p>
      <w:pPr>
        <w:pStyle w:val="BookText"/>
        <w:rPr/>
      </w:pPr>
      <w:r>
        <w:rPr>
          <w:rFonts w:ascii="IRNazanin" w:hAnsi="IRNazanin" w:eastAsia="IRNazanin"/>
          <w:color w:val="111111"/>
          <w:sz w:val="28"/>
          <w:sz w:val="28"/>
          <w:szCs w:val="28"/>
          <w:rtl w:val="true"/>
          <w:lang w:bidi="fa-IR"/>
        </w:rPr>
        <w:t>امام کاظم علیه السلام در محیط خانواده، در حدی که به تجمل منتهی نمی شد، بهره مندی از مواهب طبیعی و زینت های حلال را تجویز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آمده که کنیزان آن حضرت، لباس های رنگین و منقش به تصاویر می پوشیدند</w:t>
      </w:r>
      <w:r>
        <w:rPr>
          <w:rFonts w:eastAsia="IRNazanin" w:cs="IRNazanin"/>
          <w:color w:val="111111"/>
          <w:sz w:val="28"/>
          <w:szCs w:val="28"/>
          <w:rtl w:val="true"/>
          <w:lang w:bidi="fa-IR"/>
        </w:rPr>
        <w:t xml:space="preserve">. </w:t>
      </w:r>
      <w:r>
        <w:rPr>
          <w:rStyle w:val="FootnoteAnchor"/>
          <w:rtl w:val="true"/>
        </w:rPr>
        <w:footnoteReference w:id="600"/>
      </w:r>
    </w:p>
    <w:p>
      <w:pPr>
        <w:pStyle w:val="Heading4"/>
        <w:numPr>
          <w:ilvl w:val="3"/>
          <w:numId w:val="1"/>
        </w:numPr>
        <w:rPr/>
      </w:pPr>
      <w:bookmarkStart w:id="861" w:name="__RefHeading___Toc7682343_2142443653"/>
      <w:bookmarkStart w:id="862" w:name="_Toc334"/>
      <w:bookmarkEnd w:id="861"/>
      <w:r>
        <w:rPr/>
        <w:t>6</w:t>
      </w:r>
      <w:r>
        <w:rPr>
          <w:rtl w:val="true"/>
        </w:rPr>
        <w:t xml:space="preserve">. </w:t>
      </w:r>
      <w:r>
        <w:rPr>
          <w:rtl w:val="true"/>
        </w:rPr>
        <w:t>اهتمام به دوری خانواده از گناه</w:t>
      </w:r>
      <w:bookmarkEnd w:id="86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وظایف بسیار مهم سرپرست خانواده، مراقبت از اهل خانه به همسر، فرزندان و یا خدمتکاران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به گناهان و آلودگی های اخلاقی مبتلا نشوند و در صورت وقوع گناه، بر سرپرست خانه لازم است واکنش مناسب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خانوادگی امام کاظم علیه السلام راهنمای خوبی برای ما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یکی از همسران آن حضرت، روزی امام کاظم علیه السلام متوجه شدند دو غلام با دو </w:t>
      </w:r>
      <w:bookmarkStart w:id="863" w:name="pg15472_155557"/>
    </w:p>
    <w:p>
      <w:pPr>
        <w:pStyle w:val="BookText"/>
        <w:rPr/>
      </w:pPr>
      <w:bookmarkEnd w:id="863"/>
      <w:r>
        <w:rPr>
          <w:rFonts w:ascii="IRNazanin" w:hAnsi="IRNazanin" w:eastAsia="IRNazanin"/>
          <w:color w:val="111111"/>
          <w:sz w:val="28"/>
          <w:sz w:val="28"/>
          <w:szCs w:val="28"/>
          <w:rtl w:val="true"/>
          <w:lang w:bidi="fa-IR"/>
        </w:rPr>
        <w:t>کنیز در حالی که دیواری میان آنان فاصله بود به گونه ای سخن می گویند که بر آنان مشروع و حلال نبود از این رو، امام بلافاصله واکنش نشان دادند و آنان را فروختند به این صورت که غلامان را به یک شهر و کنیزان را نیز به شهری دیگر</w:t>
      </w:r>
    </w:p>
    <w:p>
      <w:pPr>
        <w:pStyle w:val="BookText"/>
        <w:rPr/>
      </w:pP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Style w:val="FootnoteAnchor"/>
          <w:rtl w:val="true"/>
        </w:rPr>
        <w:footnoteReference w:id="601"/>
      </w:r>
    </w:p>
    <w:p>
      <w:pPr>
        <w:pStyle w:val="Heading3"/>
        <w:numPr>
          <w:ilvl w:val="2"/>
          <w:numId w:val="1"/>
        </w:numPr>
        <w:rPr/>
      </w:pPr>
      <w:bookmarkStart w:id="864" w:name="__RefHeading___Toc7682345_2142443653"/>
      <w:bookmarkStart w:id="865" w:name="_Toc335"/>
      <w:bookmarkEnd w:id="864"/>
      <w:r>
        <w:rPr>
          <w:rtl w:val="true"/>
        </w:rPr>
        <w:t>سلوک اجتماعی</w:t>
      </w:r>
      <w:bookmarkEnd w:id="865"/>
    </w:p>
    <w:p>
      <w:pPr>
        <w:pStyle w:val="Heading4"/>
        <w:numPr>
          <w:ilvl w:val="3"/>
          <w:numId w:val="1"/>
        </w:numPr>
        <w:rPr/>
      </w:pPr>
      <w:bookmarkStart w:id="866" w:name="__RefHeading___Toc7682347_2142443653"/>
      <w:bookmarkStart w:id="867" w:name="_Toc336"/>
      <w:bookmarkEnd w:id="866"/>
      <w:r>
        <w:rPr>
          <w:rtl w:val="true"/>
        </w:rPr>
        <w:t>اشاره</w:t>
      </w:r>
      <w:bookmarkEnd w:id="867"/>
    </w:p>
    <w:p>
      <w:pPr>
        <w:pStyle w:val="BookText"/>
        <w:rPr/>
      </w:pPr>
      <w:r>
        <w:rPr>
          <w:rFonts w:ascii="IRNazanin" w:hAnsi="IRNazanin" w:eastAsia="IRNazanin"/>
          <w:color w:val="111111"/>
          <w:sz w:val="28"/>
          <w:sz w:val="28"/>
          <w:szCs w:val="28"/>
          <w:rtl w:val="true"/>
          <w:lang w:bidi="fa-IR"/>
        </w:rPr>
        <w:t>این جمله معروف را همه شنیده ایم که انسان، مدني بالطبع است؛ یعنی انسان، بدون مراوده، ارتباط و همزیستی با دیگر انسان ها یا نمی تواند یا به دشواری می تواند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انسانها در زندگی اجتماعی، با گروه ها و مسائل گوناگونی رو به رو هستند، بحث در سیره اجتماعی نیز دارای ابعاد متنوعی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ابعاد را ذیل سه محور کلی می توان دسته بندی کرد؛ زیرا ارتباط انسان در جامعه، یا با حکومت هاست و یا با آحاد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افراد جامعه نیز یا در قالب حرکت علمی و فرهنگی است و یا در قالب ابعادی هم چون معاشرت های روزمره و یا روابط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سه مفهوم سلوک سیاسی، سلوک فرهنگی و معاشرت های اجتماعی پدید می آید</w:t>
      </w:r>
      <w:r>
        <w:rPr>
          <w:rFonts w:eastAsia="IRNazanin" w:cs="IRNazanin"/>
          <w:color w:val="111111"/>
          <w:sz w:val="28"/>
          <w:szCs w:val="28"/>
          <w:rtl w:val="true"/>
          <w:lang w:bidi="fa-IR"/>
        </w:rPr>
        <w:t>.</w:t>
      </w:r>
    </w:p>
    <w:p>
      <w:pPr>
        <w:pStyle w:val="Heading4"/>
        <w:numPr>
          <w:ilvl w:val="3"/>
          <w:numId w:val="1"/>
        </w:numPr>
        <w:rPr/>
      </w:pPr>
      <w:bookmarkStart w:id="868" w:name="__RefHeading___Toc7682349_2142443653"/>
      <w:bookmarkStart w:id="869" w:name="_Toc337"/>
      <w:bookmarkEnd w:id="868"/>
      <w:r>
        <w:rPr/>
        <w:t>1</w:t>
      </w:r>
      <w:r>
        <w:rPr>
          <w:rtl w:val="true"/>
        </w:rPr>
        <w:t xml:space="preserve">. </w:t>
      </w:r>
      <w:r>
        <w:rPr>
          <w:rtl w:val="true"/>
        </w:rPr>
        <w:t>سلوک سیاسی</w:t>
      </w:r>
      <w:bookmarkEnd w:id="869"/>
    </w:p>
    <w:p>
      <w:pPr>
        <w:pStyle w:val="Heading5"/>
        <w:numPr>
          <w:ilvl w:val="4"/>
          <w:numId w:val="1"/>
        </w:numPr>
        <w:rPr/>
      </w:pPr>
      <w:bookmarkStart w:id="870" w:name="__RefHeading___Toc7682351_2142443653"/>
      <w:bookmarkStart w:id="871" w:name="_Toc338"/>
      <w:bookmarkEnd w:id="870"/>
      <w:r>
        <w:rPr>
          <w:rtl w:val="true"/>
        </w:rPr>
        <w:t>اشاره</w:t>
      </w:r>
      <w:bookmarkEnd w:id="87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سلوک سیاسی امام کاظم علیه السلام را در دو محور کلی می 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ستیزی و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تبیین کامل سلوک سیاسی آن حضرت در مقاله ای مستقل باید دنبال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بیش تر بر ابعاد اخلاقی در سیره سیاسی امام تأکید می شود و نه بررسی تاریخی </w:t>
      </w:r>
      <w:bookmarkStart w:id="872" w:name="pg15472_155558"/>
    </w:p>
    <w:p>
      <w:pPr>
        <w:pStyle w:val="Heading5"/>
        <w:numPr>
          <w:ilvl w:val="4"/>
          <w:numId w:val="1"/>
        </w:numPr>
        <w:rPr/>
      </w:pPr>
      <w:bookmarkStart w:id="873" w:name="__RefHeading___Toc7682353_2142443653"/>
      <w:bookmarkStart w:id="874" w:name="_Toc339"/>
      <w:bookmarkEnd w:id="872"/>
      <w:bookmarkEnd w:id="873"/>
      <w:r>
        <w:rPr>
          <w:rtl w:val="true"/>
        </w:rPr>
        <w:t>الف</w:t>
      </w:r>
      <w:r>
        <w:rPr>
          <w:rtl w:val="true"/>
        </w:rPr>
        <w:t xml:space="preserve">) </w:t>
      </w:r>
      <w:r>
        <w:rPr>
          <w:rtl w:val="true"/>
        </w:rPr>
        <w:t>ظلم ستیزی</w:t>
      </w:r>
      <w:bookmarkEnd w:id="874"/>
    </w:p>
    <w:p>
      <w:pPr>
        <w:pStyle w:val="BookText"/>
        <w:rPr/>
      </w:pPr>
      <w:r>
        <w:rPr>
          <w:rFonts w:ascii="IRNazanin" w:hAnsi="IRNazanin" w:eastAsia="IRNazanin"/>
          <w:color w:val="111111"/>
          <w:sz w:val="28"/>
          <w:sz w:val="28"/>
          <w:szCs w:val="28"/>
          <w:rtl w:val="true"/>
          <w:lang w:bidi="fa-IR"/>
        </w:rPr>
        <w:t>اصل ظلم ستیزی تا مرز شهادت، از اصول ثابت و مستمر در سیره تمامی معصومان بوده است و هیچ یک از آنان نه در سخن و نه در رفتار، پذیرای ظلم نبوده اند، اما مظلوم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 است که از شخصیتی هم چون امام كاظم علیه السلام که تحت شدیدترین تنگناها، سخت گیری ها و شکنجه ها قرار داشتند، نه تنها حتی یک کلمه در تأیید ظلم و ظالم شنیده نشده، بلکه مواضع سرسختانه ای نیز بر ضد ظالمان و نهی از حتی کوچک ترین همکاری با آنان از آن حضرت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روحیه ظلم ستیزانه، به حبس و شهادت آن حضرت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چند نمونه از مواضع ظلم ستیزانه حضرت را مرور می کنیم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صفوان جمال بسیار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حتی راضی نیستند یکی از شیعیانش در حد کرایه دادن شتران آن هم برای سفر حج، در خدمت ظالمی هم چون هارون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چنین استدلال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آرزو داری هارون سالم بماند و از سفر برگردد تا کرایه شتران را بدهد، آرزوی بقای ظلم و ظالم را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صفوان به بهانه فروش شتران، از این همکاری انصراف</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مواجهه با زیاد بن ابی سلمه، از کارگزاران حکومتی،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بلندی پرتاب شده و قطعه قطعه گردم، نزد من محبوب تر است از این که کاری برای ظالمان انجام دهم و یا حتی بساطی برایشان پهن کنم مگر آن که غم مومنی را برطرف سازم یا اسیری را آزاد کنم یا دینی را ادا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به عقوبت یاورانی ظالمان در قیامت، اشاره فرمودند</w:t>
      </w:r>
      <w:r>
        <w:rPr>
          <w:rFonts w:eastAsia="IRNazanin" w:cs="IRNazanin"/>
          <w:color w:val="111111"/>
          <w:sz w:val="28"/>
          <w:szCs w:val="28"/>
          <w:rtl w:val="true"/>
          <w:lang w:bidi="fa-IR"/>
        </w:rPr>
        <w:t>.</w:t>
      </w:r>
      <w:bookmarkStart w:id="875" w:name="pg15472_155559"/>
    </w:p>
    <w:p>
      <w:pPr>
        <w:pStyle w:val="BookText"/>
        <w:rPr/>
      </w:pPr>
      <w:bookmarkEnd w:id="87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به علی بن یقطین وزیر هارون، اجازه دادند تا به کار خود ادامه دهد</w:t>
      </w:r>
    </w:p>
    <w:p>
      <w:pPr>
        <w:pStyle w:val="BookText"/>
        <w:rPr/>
      </w:pPr>
      <w:r>
        <w:rPr>
          <w:rFonts w:ascii="IRNazanin" w:hAnsi="IRNazanin" w:eastAsia="IRNazanin"/>
          <w:color w:val="111111"/>
          <w:sz w:val="28"/>
          <w:sz w:val="28"/>
          <w:szCs w:val="28"/>
          <w:rtl w:val="true"/>
          <w:lang w:bidi="fa-IR"/>
        </w:rPr>
        <w:t>مشروط بر آن که این کار را وسیله ای برای رفع مشکلات ستمدیدگان قرار دهد</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مهدی عباسی در ظاهر برای دادرسی جلوس نموده بود، امام با صراحت تمام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آنچه به ظلم از ما ستانده شده، به ما باز گردانده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تفصیل جریان غصب فدک را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محدوده آن را معین کن تا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حدود قلمرو حکومت عباسی را معین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که از این سخن و صراحت لهجه حضرت شوکه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تا درباره آن بیندیشم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76" w:name="__RefHeading___Toc7682355_2142443653"/>
      <w:bookmarkStart w:id="877" w:name="_Toc340"/>
      <w:bookmarkEnd w:id="876"/>
      <w:r>
        <w:rPr>
          <w:rtl w:val="true"/>
        </w:rPr>
        <w:t>ب</w:t>
      </w:r>
      <w:r>
        <w:rPr>
          <w:rtl w:val="true"/>
        </w:rPr>
        <w:t xml:space="preserve">) </w:t>
      </w:r>
      <w:r>
        <w:rPr>
          <w:rtl w:val="true"/>
        </w:rPr>
        <w:t>تقیه و سکوت مدبرانه</w:t>
      </w:r>
      <w:bookmarkEnd w:id="877"/>
    </w:p>
    <w:p>
      <w:pPr>
        <w:pStyle w:val="BookText"/>
        <w:rPr/>
      </w:pPr>
      <w:r>
        <w:rPr>
          <w:rFonts w:ascii="IRNazanin" w:hAnsi="IRNazanin" w:eastAsia="IRNazanin"/>
          <w:color w:val="111111"/>
          <w:sz w:val="28"/>
          <w:sz w:val="28"/>
          <w:szCs w:val="28"/>
          <w:rtl w:val="true"/>
          <w:lang w:bidi="fa-IR"/>
        </w:rPr>
        <w:t>ظلم ستیزی امام بدان معنا نبود که خود و شیعیان را در معرض خطر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با بهره گیری از سلاح تقیه، توانستند خود و شیعیان را از گرداب خطرهای جدی برهانند که حکومت های اموی و عباسی ایجاد کرده بودند؛ در حالی که گروه های دیگری که در تعارض با این حکومت ها قرار داشتند، با اقدامات حساب نشده، خود را در معرض آسیب و نابودی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به مفهوم سازش با ظالم و ظلم پذیری نیست، بلکه رفتاری است مشروع و بر آمده از فطرت و عقل که موجب دفع خطر دشمن و حفظ نیروها برای اقدامات</w:t>
      </w:r>
    </w:p>
    <w:p>
      <w:pPr>
        <w:pStyle w:val="BookText"/>
        <w:rPr/>
      </w:pPr>
      <w:r>
        <w:rPr>
          <w:rFonts w:ascii="IRNazanin" w:hAnsi="IRNazanin" w:eastAsia="IRNazanin"/>
          <w:color w:val="111111"/>
          <w:sz w:val="28"/>
          <w:sz w:val="28"/>
          <w:szCs w:val="28"/>
          <w:rtl w:val="true"/>
          <w:lang w:bidi="fa-IR"/>
        </w:rPr>
        <w:t xml:space="preserve">بعدی در مسیر تقویت و ترویج حق می شود؛ به همین جهت، معصومان از تقیه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 المومن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سپر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 xml:space="preserve">. </w:t>
      </w:r>
      <w:r>
        <w:rPr>
          <w:rStyle w:val="FootnoteAnchor"/>
          <w:rtl w:val="true"/>
        </w:rPr>
        <w:footnoteReference w:id="604"/>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نیز در سخن و عمل، به اصل تقیه ملتزم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w:t>
      </w:r>
      <w:bookmarkStart w:id="878" w:name="pg15472_155560"/>
    </w:p>
    <w:p>
      <w:pPr>
        <w:pStyle w:val="BookText"/>
        <w:rPr/>
      </w:pPr>
      <w:bookmarkEnd w:id="878"/>
      <w:r>
        <w:rPr>
          <w:rFonts w:ascii="IRNazanin" w:hAnsi="IRNazanin" w:eastAsia="IRNazanin"/>
          <w:color w:val="111111"/>
          <w:sz w:val="28"/>
          <w:sz w:val="28"/>
          <w:szCs w:val="28"/>
          <w:rtl w:val="true"/>
          <w:lang w:bidi="fa-IR"/>
        </w:rPr>
        <w:t>تأکید بر اصل تقیه، به یکی از اصحابش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یکی از دو دستت چیزی باشد و بتوانی کاری کنی که دست دیگرت از آن آگاه نشود چنین کن </w:t>
      </w:r>
      <w:r>
        <w:rPr>
          <w:rFonts w:eastAsia="IRNazanin" w:cs="IRNazanin"/>
          <w:color w:val="111111"/>
          <w:sz w:val="28"/>
          <w:szCs w:val="28"/>
          <w:rtl w:val="true"/>
          <w:lang w:bidi="fa-IR"/>
        </w:rPr>
        <w:t xml:space="preserve">! »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در عرصه عمل نیز با تدبیر و در جای مناسب، به اصل تقیه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گاه ناچار بودند از خلیفه عباسی با عنوان امیر المؤمنین یاد کنند </w:t>
      </w:r>
      <w:r>
        <w:rPr>
          <w:rFonts w:eastAsia="IRNazanin" w:cs="IRNazanin"/>
          <w:color w:val="111111"/>
          <w:sz w:val="28"/>
          <w:szCs w:val="28"/>
          <w:rtl w:val="true"/>
          <w:lang w:bidi="fa-IR"/>
        </w:rPr>
        <w:t xml:space="preserve">! </w:t>
      </w:r>
      <w:r>
        <w:rPr>
          <w:rStyle w:val="FootnoteAnchor"/>
          <w:rtl w:val="true"/>
        </w:rPr>
        <w:footnoteReference w:id="606"/>
      </w:r>
      <w:r>
        <w:rPr>
          <w:rFonts w:ascii="Amiri" w:hAnsi="Amiri" w:eastAsia="Amiri" w:cs="Amiri"/>
          <w:color w:val="111111"/>
          <w:sz w:val="28"/>
          <w:sz w:val="28"/>
          <w:szCs w:val="28"/>
          <w:rtl w:val="true"/>
          <w:lang w:bidi="ar-SA"/>
        </w:rPr>
        <w:t>طبعاً</w:t>
      </w:r>
    </w:p>
    <w:p>
      <w:pPr>
        <w:pStyle w:val="BookText"/>
        <w:rPr/>
      </w:pPr>
      <w:r>
        <w:rPr>
          <w:rFonts w:ascii="IRNazanin" w:hAnsi="IRNazanin" w:eastAsia="IRNazanin"/>
          <w:color w:val="111111"/>
          <w:sz w:val="28"/>
          <w:sz w:val="28"/>
          <w:szCs w:val="28"/>
          <w:rtl w:val="true"/>
          <w:lang w:bidi="fa-IR"/>
        </w:rPr>
        <w:t>مراد حضرت در این گونه موارد، امارت ظاهری بر مؤمنان بوده و نه امارت استحقاقی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ناچار بود هم چون دیگران، به استقبال خلیفه عباسی بروند </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اما همه این موارد در قبال حفظ مکتب قابل تحمل بود</w:t>
      </w:r>
      <w:r>
        <w:rPr>
          <w:rFonts w:eastAsia="IRNazanin" w:cs="IRNazanin"/>
          <w:color w:val="111111"/>
          <w:sz w:val="28"/>
          <w:szCs w:val="28"/>
          <w:rtl w:val="true"/>
          <w:lang w:bidi="fa-IR"/>
        </w:rPr>
        <w:t>.</w:t>
      </w:r>
    </w:p>
    <w:p>
      <w:pPr>
        <w:pStyle w:val="Heading4"/>
        <w:numPr>
          <w:ilvl w:val="3"/>
          <w:numId w:val="1"/>
        </w:numPr>
        <w:rPr/>
      </w:pPr>
      <w:bookmarkStart w:id="879" w:name="__RefHeading___Toc7682357_2142443653"/>
      <w:bookmarkStart w:id="880" w:name="_Toc341"/>
      <w:bookmarkEnd w:id="879"/>
      <w:r>
        <w:rPr/>
        <w:t>2</w:t>
      </w:r>
      <w:r>
        <w:rPr>
          <w:rtl w:val="true"/>
        </w:rPr>
        <w:t xml:space="preserve">. </w:t>
      </w:r>
      <w:r>
        <w:rPr>
          <w:rtl w:val="true"/>
        </w:rPr>
        <w:t>سلوک فرهنگی</w:t>
      </w:r>
      <w:bookmarkEnd w:id="880"/>
    </w:p>
    <w:p>
      <w:pPr>
        <w:pStyle w:val="Heading5"/>
        <w:numPr>
          <w:ilvl w:val="4"/>
          <w:numId w:val="1"/>
        </w:numPr>
        <w:rPr/>
      </w:pPr>
      <w:bookmarkStart w:id="881" w:name="__RefHeading___Toc7682359_2142443653"/>
      <w:bookmarkStart w:id="882" w:name="_Toc342"/>
      <w:bookmarkEnd w:id="881"/>
      <w:r>
        <w:rPr>
          <w:rtl w:val="true"/>
        </w:rPr>
        <w:t>اشاره</w:t>
      </w:r>
      <w:bookmarkEnd w:id="882"/>
    </w:p>
    <w:p>
      <w:pPr>
        <w:pStyle w:val="BookText"/>
        <w:rPr/>
      </w:pPr>
      <w:r>
        <w:rPr>
          <w:rFonts w:ascii="IRNazanin" w:hAnsi="IRNazanin" w:eastAsia="IRNazanin"/>
          <w:color w:val="111111"/>
          <w:sz w:val="28"/>
          <w:sz w:val="28"/>
          <w:szCs w:val="28"/>
          <w:rtl w:val="true"/>
          <w:lang w:bidi="fa-IR"/>
        </w:rPr>
        <w:t>شاید رسالت فرهنگی، مهم ترین رسالت معصومان بوده و مواردی همچون</w:t>
      </w:r>
    </w:p>
    <w:p>
      <w:pPr>
        <w:pStyle w:val="BookText"/>
        <w:rPr/>
      </w:pPr>
      <w:r>
        <w:rPr>
          <w:rFonts w:ascii="IRNazanin" w:hAnsi="IRNazanin" w:eastAsia="IRNazanin"/>
          <w:color w:val="111111"/>
          <w:sz w:val="28"/>
          <w:sz w:val="28"/>
          <w:szCs w:val="28"/>
          <w:rtl w:val="true"/>
          <w:lang w:bidi="fa-IR"/>
        </w:rPr>
        <w:t>نقش سیاسی، مقدمه تحقق اهداف فرهنگی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در ایفای نقش فرهنگی، همواره به دو اصل و مسیر کلی توجه داشتند</w:t>
      </w:r>
      <w:r>
        <w:rPr>
          <w:rFonts w:eastAsia="IRNazanin" w:cs="IRNazanin"/>
          <w:color w:val="111111"/>
          <w:sz w:val="28"/>
          <w:szCs w:val="28"/>
          <w:rtl w:val="true"/>
          <w:lang w:bidi="fa-IR"/>
        </w:rPr>
        <w:t>:</w:t>
      </w:r>
    </w:p>
    <w:p>
      <w:pPr>
        <w:pStyle w:val="Heading5"/>
        <w:numPr>
          <w:ilvl w:val="4"/>
          <w:numId w:val="1"/>
        </w:numPr>
        <w:rPr/>
      </w:pPr>
      <w:bookmarkStart w:id="883" w:name="__RefHeading___Toc7682361_2142443653"/>
      <w:bookmarkStart w:id="884" w:name="_Toc343"/>
      <w:bookmarkEnd w:id="883"/>
      <w:r>
        <w:rPr>
          <w:rtl w:val="true"/>
        </w:rPr>
        <w:t>الف</w:t>
      </w:r>
      <w:r>
        <w:rPr>
          <w:rtl w:val="true"/>
        </w:rPr>
        <w:t xml:space="preserve">) </w:t>
      </w:r>
      <w:r>
        <w:rPr>
          <w:rtl w:val="true"/>
        </w:rPr>
        <w:t>ارائه چهره واقعی دین</w:t>
      </w:r>
      <w:bookmarkEnd w:id="88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 حقیقی دین کسی هم چون امام کاظم علیه السلام باید باشد که او را فقيه ترین فرد در زمان خودش وصف کرده اند و حافظ ترین مردم به کتاب خدا دانسته اند بدین لحاظ، آن حضرت مرجع علمی خاص و عام بودند و روایات فراوانی از ایشان نقل شد</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 xml:space="preserve">پاسخ گویی آن حضرت به پرسش های فقهی، اعتقادی، تفسیری، </w:t>
      </w:r>
    </w:p>
    <w:p>
      <w:pPr>
        <w:pStyle w:val="BookText"/>
        <w:rPr/>
      </w:pPr>
      <w:r>
        <w:rPr>
          <w:rFonts w:ascii="IRNazanin" w:hAnsi="IRNazanin" w:eastAsia="IRNazanin"/>
          <w:color w:val="111111"/>
          <w:sz w:val="28"/>
          <w:sz w:val="28"/>
          <w:szCs w:val="28"/>
          <w:rtl w:val="true"/>
          <w:lang w:bidi="fa-IR"/>
        </w:rPr>
        <w:t>تاریخی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جامعه شیعی منحصر نبود و جامعه مسلمان غیر شیعی و نیز اهل کتاب هم چون علمای مسیحی، از دریای علوم آن حضرت بهره 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ذیل شواهدی بر این مدعاست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راهنمایی ابوحنیفه به شرایط و آداب محل قضاء حاجت در سن نوجوانی؛ </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سرگذشت قوم احقاف و ربط دادن آثار و بقایای کشف شده در مسیر کاروان حج مهدی عباسی بر این قوم؛ </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سؤال شرعی یکی از شیعیان در منی در حال تقیه؛ سپس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گفتم از رسول خدا و است و او از جبرئيل و او نیز از ناحیه خداوند متعالی آورده است</w:t>
      </w:r>
      <w:r>
        <w:rPr>
          <w:rFonts w:eastAsia="IRNazanin" w:cs="IRNazanin"/>
          <w:color w:val="111111"/>
          <w:sz w:val="28"/>
          <w:szCs w:val="28"/>
          <w:rtl w:val="true"/>
          <w:lang w:bidi="fa-IR"/>
        </w:rPr>
        <w:t xml:space="preserve">. » </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تاریخ و چگونگی غصب فدک در مجلس مهدی عباسی؛ </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شدن کافر مسیحی پس از آن که امام، فقراتی از انجیل را برای او بازگو و قرائت کردند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تاثیر گذاری فرهنگی امام کاظم علیه السلام به خدمات علمی آن حضرت منحصر نبود، بلکه در موارد بسیار، عملکرد اخلاقی امام در جامعه و نیز ارائه خوارق عادات، موجب هدایت گمراهان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نمونه در این باره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خالد زیدی مذهب، پس از مشاهده کرامت امام کاظم علیه السلام و اخبار غیبی</w:t>
      </w:r>
    </w:p>
    <w:p>
      <w:pPr>
        <w:pStyle w:val="BookText"/>
        <w:rPr/>
      </w:pPr>
      <w:r>
        <w:rPr>
          <w:rFonts w:ascii="IRNazanin" w:hAnsi="IRNazanin" w:eastAsia="IRNazanin"/>
          <w:color w:val="111111"/>
          <w:sz w:val="28"/>
          <w:sz w:val="28"/>
          <w:szCs w:val="28"/>
          <w:rtl w:val="true"/>
          <w:lang w:bidi="fa-IR"/>
        </w:rPr>
        <w:t>آن حضرت، به امامتش ایمان آورد و هدایت شد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و هدایت مردی از اهالی مغرب به نام يعقوب</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885" w:name="pg15472_155562"/>
    </w:p>
    <w:p>
      <w:pPr>
        <w:pStyle w:val="Heading5"/>
        <w:numPr>
          <w:ilvl w:val="4"/>
          <w:numId w:val="1"/>
        </w:numPr>
        <w:rPr/>
      </w:pPr>
      <w:bookmarkStart w:id="886" w:name="__RefHeading___Toc7682363_2142443653"/>
      <w:bookmarkStart w:id="887" w:name="_Toc344"/>
      <w:bookmarkEnd w:id="885"/>
      <w:bookmarkEnd w:id="886"/>
      <w:r>
        <w:rPr>
          <w:rtl w:val="true"/>
        </w:rPr>
        <w:t>ب</w:t>
      </w:r>
      <w:r>
        <w:rPr>
          <w:rtl w:val="true"/>
        </w:rPr>
        <w:t xml:space="preserve">) </w:t>
      </w:r>
      <w:r>
        <w:rPr>
          <w:rtl w:val="true"/>
        </w:rPr>
        <w:t>زدودن تحریفات و خرافات از چهره دین</w:t>
      </w:r>
      <w:bookmarkEnd w:id="887"/>
    </w:p>
    <w:p>
      <w:pPr>
        <w:pStyle w:val="BookText"/>
        <w:rPr/>
      </w:pPr>
      <w:r>
        <w:rPr>
          <w:rFonts w:ascii="IRNazanin" w:hAnsi="IRNazanin" w:eastAsia="IRNazanin"/>
          <w:color w:val="111111"/>
          <w:sz w:val="28"/>
          <w:sz w:val="28"/>
          <w:szCs w:val="28"/>
          <w:rtl w:val="true"/>
          <w:lang w:bidi="fa-IR"/>
        </w:rPr>
        <w:t>مبارزه با انحرافات، تحریفات و خرافات فرهنگی، دومین نقش مهم فرهنگی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تاریخ فرهنگی مسلمانان در سه قرن نخستین بررسی کوتاهی انجام دهد، بی تردید سر تواضع در برابر ساحت معصومان فرود می آورد، زیرا بقای اسلام اصیل را در گرو فعالیت های فرهنگی و سیاسی معصومان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از میان شواهد متعدد، به بیان دو نمونه بسنده می کنیم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به یکی از علمای درباری هارون به نام محمد بن حسن در</w:t>
      </w:r>
    </w:p>
    <w:p>
      <w:pPr>
        <w:pStyle w:val="BookText"/>
        <w:rPr/>
      </w:pPr>
      <w:r>
        <w:rPr>
          <w:rFonts w:ascii="IRNazanin" w:hAnsi="IRNazanin" w:eastAsia="IRNazanin"/>
          <w:color w:val="111111"/>
          <w:sz w:val="28"/>
          <w:sz w:val="28"/>
          <w:szCs w:val="28"/>
          <w:rtl w:val="true"/>
          <w:lang w:bidi="fa-IR"/>
        </w:rPr>
        <w:t>سفر حج درباره استفظلال، و بيان بطلان قیاس</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عید نوروز به عنوان سنتی اسلامی، در حضور منصور عباسی</w:t>
      </w:r>
      <w:r>
        <w:rPr>
          <w:rFonts w:eastAsia="IRNazanin" w:cs="IRNazanin"/>
          <w:color w:val="111111"/>
          <w:sz w:val="28"/>
          <w:szCs w:val="28"/>
          <w:rtl w:val="true"/>
          <w:lang w:bidi="fa-IR"/>
        </w:rPr>
        <w:t xml:space="preserve">. </w:t>
      </w:r>
      <w:r>
        <w:rPr>
          <w:rStyle w:val="FootnoteAnchor"/>
          <w:rtl w:val="true"/>
        </w:rPr>
        <w:footnoteReference w:id="616"/>
      </w:r>
    </w:p>
    <w:p>
      <w:pPr>
        <w:pStyle w:val="Heading4"/>
        <w:numPr>
          <w:ilvl w:val="3"/>
          <w:numId w:val="1"/>
        </w:numPr>
        <w:rPr/>
      </w:pPr>
      <w:bookmarkStart w:id="888" w:name="__RefHeading___Toc7682365_2142443653"/>
      <w:bookmarkStart w:id="889" w:name="_Toc345"/>
      <w:bookmarkEnd w:id="888"/>
      <w:r>
        <w:rPr/>
        <w:t>3</w:t>
      </w:r>
      <w:r>
        <w:rPr>
          <w:rtl w:val="true"/>
        </w:rPr>
        <w:t xml:space="preserve">. </w:t>
      </w:r>
      <w:r>
        <w:rPr>
          <w:rtl w:val="true"/>
        </w:rPr>
        <w:t>روابط اجتماعی</w:t>
      </w:r>
      <w:bookmarkEnd w:id="889"/>
    </w:p>
    <w:p>
      <w:pPr>
        <w:pStyle w:val="Heading5"/>
        <w:numPr>
          <w:ilvl w:val="4"/>
          <w:numId w:val="1"/>
        </w:numPr>
        <w:rPr/>
      </w:pPr>
      <w:bookmarkStart w:id="890" w:name="__RefHeading___Toc7682367_2142443653"/>
      <w:bookmarkStart w:id="891" w:name="_Toc346"/>
      <w:bookmarkEnd w:id="890"/>
      <w:r>
        <w:rPr>
          <w:rtl w:val="true"/>
        </w:rPr>
        <w:t>اشاره</w:t>
      </w:r>
      <w:bookmarkEnd w:id="891"/>
    </w:p>
    <w:p>
      <w:pPr>
        <w:pStyle w:val="BookText"/>
        <w:rPr/>
      </w:pPr>
      <w:r>
        <w:rPr>
          <w:rFonts w:ascii="IRNazanin" w:hAnsi="IRNazanin" w:eastAsia="IRNazanin"/>
          <w:color w:val="111111"/>
          <w:sz w:val="28"/>
          <w:sz w:val="28"/>
          <w:szCs w:val="28"/>
          <w:rtl w:val="true"/>
          <w:lang w:bidi="fa-IR"/>
        </w:rPr>
        <w:t>اصل در رفتار معصومان بر اساس برقراری روابط اخلاقی و انسانی با افراد</w:t>
      </w:r>
    </w:p>
    <w:p>
      <w:pPr>
        <w:pStyle w:val="BookText"/>
        <w:rPr/>
      </w:pPr>
      <w:r>
        <w:rPr>
          <w:rFonts w:ascii="IRNazanin" w:hAnsi="IRNazanin" w:eastAsia="IRNazanin"/>
          <w:color w:val="111111"/>
          <w:sz w:val="28"/>
          <w:sz w:val="28"/>
          <w:szCs w:val="28"/>
          <w:rtl w:val="true"/>
          <w:lang w:bidi="fa-IR"/>
        </w:rPr>
        <w:t>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نوع رفتار، در موارد بسیاری، زمینه ساز هدایت کسانی شده که معصومان را به عنوان امام و راهنمای خود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اجتماعی امام کاظم علیه السلام نمونه های متعددی از این نحوه سلوک اجتماعی به چشم می خورد که پرداختن تفصیلی به آن ها و بیان همه نمونه ها از حوصله این نوشتار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محورهای مربوط به نوع سلوک اجتماعی امام کاظم علیه السلام عبارتند از</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نفی تبعیض و نگاه های نژادپرستانه، دیگر گرایی و توجه به زیردستان، مدارا و </w:t>
      </w:r>
      <w:bookmarkStart w:id="892" w:name="pg15472_155563"/>
    </w:p>
    <w:p>
      <w:pPr>
        <w:pStyle w:val="BookText"/>
        <w:rPr/>
      </w:pPr>
      <w:bookmarkEnd w:id="892"/>
      <w:r>
        <w:rPr>
          <w:rFonts w:ascii="IRNazanin" w:hAnsi="IRNazanin" w:eastAsia="IRNazanin"/>
          <w:color w:val="111111"/>
          <w:sz w:val="28"/>
          <w:sz w:val="28"/>
          <w:szCs w:val="28"/>
          <w:rtl w:val="true"/>
          <w:lang w:bidi="fa-IR"/>
        </w:rPr>
        <w:t>جذب مخالفان، کظم غیظ و نفی شتم و نزاع، قدرشناسی از محبت دیگران، حضور در تشییع جنازه مؤمنان و اکرام میهمان</w:t>
      </w:r>
      <w:r>
        <w:rPr>
          <w:rFonts w:eastAsia="IRNazanin" w:cs="IRNazanin"/>
          <w:color w:val="111111"/>
          <w:sz w:val="28"/>
          <w:szCs w:val="28"/>
          <w:rtl w:val="true"/>
          <w:lang w:bidi="fa-IR"/>
        </w:rPr>
        <w:t>.</w:t>
      </w:r>
    </w:p>
    <w:p>
      <w:pPr>
        <w:pStyle w:val="Heading5"/>
        <w:numPr>
          <w:ilvl w:val="4"/>
          <w:numId w:val="1"/>
        </w:numPr>
        <w:rPr/>
      </w:pPr>
      <w:bookmarkStart w:id="893" w:name="__RefHeading___Toc7682369_2142443653"/>
      <w:bookmarkStart w:id="894" w:name="_Toc347"/>
      <w:bookmarkEnd w:id="893"/>
      <w:r>
        <w:rPr>
          <w:rtl w:val="true"/>
        </w:rPr>
        <w:t>الف</w:t>
      </w:r>
      <w:r>
        <w:rPr>
          <w:rtl w:val="true"/>
        </w:rPr>
        <w:t xml:space="preserve">) </w:t>
      </w:r>
      <w:r>
        <w:rPr>
          <w:rtl w:val="true"/>
        </w:rPr>
        <w:t>تکریم انسان ها و پرهیز از نگاه تبعیض آمیز</w:t>
      </w:r>
      <w:bookmarkEnd w:id="894"/>
    </w:p>
    <w:p>
      <w:p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اصول مورد عمل و تأكید معصومان در حیات اجتماعی، نوع نگاه و رفتار آنان با به دیگر انسان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کوشیدند همان نظر اصیل اسلام در این باره را زنده کنند و زنده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رحلت رسول خدا صلی الله علیه و آله ، نگاه های نژادپرستانه جاهلی دوباره احیا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خلیفه، گوی سبقت را در این زمینه از خلیفه اول ربود و سومین خلیفه نیز همان مسیر خلیفه دوم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على علیه السلام هر چند کوشیدند با این تصور و مشی باطل مقابله کنند، گویا جامعه اسلامی بنا نداشت از سنت سيئه خلفای سه گانه در این زمینه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حاکمیت معاویه و دیگر حکام اموی، نگاه های نژادپرستانه</w:t>
      </w:r>
    </w:p>
    <w:p>
      <w:pPr>
        <w:pStyle w:val="BookText"/>
        <w:rPr/>
      </w:pPr>
      <w:r>
        <w:rPr>
          <w:rFonts w:ascii="IRNazanin" w:hAnsi="IRNazanin" w:eastAsia="IRNazanin"/>
          <w:color w:val="111111"/>
          <w:sz w:val="28"/>
          <w:sz w:val="28"/>
          <w:szCs w:val="28"/>
          <w:rtl w:val="true"/>
          <w:lang w:bidi="fa-IR"/>
        </w:rPr>
        <w:t>شدت گرفت و موالی یا غیر عرب ها، به لحاظ اجتماعی در وضعیت نابه سامانی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امامان معصوم تلاش فراوانی می کردند تا جامعه را به سوی تفکر منطقی و عادلانه اسلام در این زمینه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امام کاظم علیه السلام نیز به نمونه های شایان توجهی در این باره برمی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 حمزه گوید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نزد امام کاظم علیه السلام بودم که سی غلام حبشی را که برای حضرت خریده بودند، نزد 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یکی از آنان سخن گفتند و پولی به او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یک از اینان، ماهانه سی درهم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رفتند، از حضرت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غلام چه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سفارش کردم با دوستانش رفتار نیک داشته باشد و در هر ماه نیز سی درهم به آنان </w:t>
      </w:r>
      <w:bookmarkStart w:id="895" w:name="pg15472_155564"/>
    </w:p>
    <w:p>
      <w:pPr>
        <w:pStyle w:val="BookText"/>
        <w:rPr/>
      </w:pPr>
      <w:bookmarkEnd w:id="895"/>
      <w:r>
        <w:rPr>
          <w:rFonts w:ascii="IRNazanin" w:hAnsi="IRNazanin" w:eastAsia="IRNazanin"/>
          <w:color w:val="111111"/>
          <w:sz w:val="28"/>
          <w:sz w:val="28"/>
          <w:szCs w:val="28"/>
          <w:rtl w:val="true"/>
          <w:lang w:bidi="fa-IR"/>
        </w:rPr>
        <w:t>بدهد، زیرا او را غلامی عاقل و درست کار و هم زبان و هم وطن با آنان یافتم</w:t>
      </w:r>
    </w:p>
    <w:p>
      <w:pPr>
        <w:pStyle w:val="BookText"/>
        <w:rPr/>
      </w:pPr>
      <w:r>
        <w:rPr>
          <w:rFonts w:ascii="IRNazanin" w:hAnsi="IRNazanin" w:eastAsia="IRNazanin"/>
          <w:color w:val="111111"/>
          <w:sz w:val="28"/>
          <w:sz w:val="28"/>
          <w:szCs w:val="28"/>
          <w:rtl w:val="true"/>
          <w:lang w:bidi="fa-IR"/>
        </w:rPr>
        <w:t>و او نیز پذیرفت</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هم چنین آن حضرت، روزی به مردی بدچهره از اهالی عراق برخورد کردند و نزد او نشستند و با او بسیار گرم گرفتند و به گونه ای سخن گفتند که گویا او می تواند نیاز امام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کسانی که شاهد این ص حنه بودند،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 او عرض حاجت می کنید در حالی که او به شما نیازمندتر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ای است از بندگان خدا و برادری است از منظر کتاب خدا و همسایه ای است در سرزمین های خدا که با ما در بهترین پدران یعنی آدم و در بهترین ادیان یعنی اسلام مشترک است و شاید روزی، نیاز ما به او افتد و پس از احساس تکبر نسبت به او، متواضعانه در برابرش قرار گیریم</w:t>
      </w:r>
      <w:r>
        <w:rPr>
          <w:rFonts w:eastAsia="IRNazanin" w:cs="IRNazanin"/>
          <w:color w:val="111111"/>
          <w:sz w:val="28"/>
          <w:szCs w:val="28"/>
          <w:rtl w:val="true"/>
          <w:lang w:bidi="fa-IR"/>
        </w:rPr>
        <w:t xml:space="preserve">.» </w:t>
      </w:r>
      <w:r>
        <w:rPr>
          <w:rStyle w:val="FootnoteAnchor"/>
          <w:rtl w:val="true"/>
        </w:rPr>
        <w:footnoteReference w:id="618"/>
      </w:r>
    </w:p>
    <w:p>
      <w:pPr>
        <w:pStyle w:val="Heading5"/>
        <w:numPr>
          <w:ilvl w:val="4"/>
          <w:numId w:val="1"/>
        </w:numPr>
        <w:rPr/>
      </w:pPr>
      <w:bookmarkStart w:id="896" w:name="__RefHeading___Toc7682371_2142443653"/>
      <w:bookmarkStart w:id="897" w:name="_Toc348"/>
      <w:bookmarkEnd w:id="896"/>
      <w:r>
        <w:rPr>
          <w:rtl w:val="true"/>
        </w:rPr>
        <w:t>ب</w:t>
      </w:r>
      <w:r>
        <w:rPr>
          <w:rtl w:val="true"/>
        </w:rPr>
        <w:t xml:space="preserve">) </w:t>
      </w:r>
      <w:r>
        <w:rPr>
          <w:rtl w:val="true"/>
        </w:rPr>
        <w:t>اهتمام به رفع مشکلات دیگران</w:t>
      </w:r>
      <w:bookmarkEnd w:id="897"/>
    </w:p>
    <w:p>
      <w:pPr>
        <w:pStyle w:val="BookText"/>
        <w:rPr/>
      </w:pPr>
      <w:r>
        <w:rPr>
          <w:rFonts w:ascii="IRNazanin" w:hAnsi="IRNazanin" w:eastAsia="IRNazanin"/>
          <w:color w:val="111111"/>
          <w:sz w:val="28"/>
          <w:sz w:val="28"/>
          <w:szCs w:val="28"/>
          <w:rtl w:val="true"/>
          <w:lang w:bidi="fa-IR"/>
        </w:rPr>
        <w:t xml:space="preserve">روحیه دیگر گرایی، انفاق، ایثار، سخاوت و رفع نیاز نیازمندان و به ویژه افراد فرودست جامعه دیگر ویژگی مهم امام کاظم علیه السلام در معاشرت با افراد بود،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صرار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کیسه های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ضرب المثل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های آن حضرت، معمولا پنهانی بود و به فراخور حال افراد از یکصد تا سیصد دینار پرداخت می کرد</w:t>
      </w:r>
      <w:r>
        <w:rPr>
          <w:rFonts w:eastAsia="IRNazanin" w:cs="IRNazanin"/>
          <w:color w:val="111111"/>
          <w:sz w:val="28"/>
          <w:szCs w:val="28"/>
          <w:rtl w:val="true"/>
          <w:lang w:bidi="fa-IR"/>
        </w:rPr>
        <w:t xml:space="preserve">. </w:t>
      </w:r>
      <w:r>
        <w:rPr>
          <w:rStyle w:val="FootnoteAnchor"/>
          <w:rtl w:val="true"/>
        </w:rPr>
        <w:footnoteReference w:id="619"/>
      </w:r>
    </w:p>
    <w:p>
      <w:pPr>
        <w:pStyle w:val="Heading5"/>
        <w:numPr>
          <w:ilvl w:val="4"/>
          <w:numId w:val="1"/>
        </w:numPr>
        <w:rPr/>
      </w:pPr>
      <w:bookmarkStart w:id="898" w:name="__RefHeading___Toc7682373_2142443653"/>
      <w:bookmarkStart w:id="899" w:name="_Toc349"/>
      <w:bookmarkEnd w:id="898"/>
      <w:r>
        <w:rPr>
          <w:rtl w:val="true"/>
        </w:rPr>
        <w:t>ج</w:t>
      </w:r>
      <w:r>
        <w:rPr>
          <w:rtl w:val="true"/>
        </w:rPr>
        <w:t xml:space="preserve">) </w:t>
      </w:r>
      <w:r>
        <w:rPr>
          <w:rtl w:val="true"/>
        </w:rPr>
        <w:t>محبت و مدارا حتی با مخالفان</w:t>
      </w:r>
      <w:bookmarkEnd w:id="89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محبت آمیز و همراه با مدارا با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مهم </w:t>
      </w:r>
    </w:p>
    <w:p>
      <w:pPr>
        <w:pStyle w:val="BookText"/>
        <w:rPr/>
      </w:pPr>
      <w:r>
        <w:rPr>
          <w:rFonts w:ascii="IRNazanin" w:hAnsi="IRNazanin" w:eastAsia="IRNazanin"/>
          <w:color w:val="111111"/>
          <w:sz w:val="28"/>
          <w:sz w:val="28"/>
          <w:szCs w:val="28"/>
          <w:rtl w:val="true"/>
          <w:lang w:bidi="fa-IR"/>
        </w:rPr>
        <w:t>دیگر در حیات اجتماعی امام کاظم علیه السلام ،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از خطای دیگران، پوشاندن خشم، پاسخ محبت را با محبتی متقابل و بالاتر دادن، شرکت در تشییع جنازه مومنان، توصیه به تواصل و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متقابل و نیکی افراد جامعه به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نهی از شتم و نزاع و درگیری، اکرام میهمان و اجابت دعوت افراد به مهمانی، </w:t>
      </w:r>
      <w:r>
        <w:rPr>
          <w:rStyle w:val="FootnoteAnchor"/>
          <w:rtl w:val="true"/>
        </w:rPr>
        <w:footnoteReference w:id="620"/>
      </w:r>
      <w:r>
        <w:rPr>
          <w:rFonts w:ascii="IRNazanin" w:hAnsi="IRNazanin" w:eastAsia="IRNazanin"/>
          <w:color w:val="111111"/>
          <w:sz w:val="28"/>
          <w:sz w:val="28"/>
          <w:szCs w:val="28"/>
          <w:rtl w:val="true"/>
          <w:lang w:bidi="fa-IR"/>
        </w:rPr>
        <w:t>از شواهد دال بر مدعای فوق هستند که روایات متعددی در این 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این نوشتار، بنا بر اختصار است، تنها به ذکر دو روایت بسنده می کنیم</w:t>
      </w:r>
    </w:p>
    <w:p>
      <w:pPr>
        <w:pStyle w:val="BookText"/>
        <w:rPr/>
      </w:pPr>
      <w:r>
        <w:rPr>
          <w:rFonts w:ascii="IRNazanin" w:hAnsi="IRNazanin" w:eastAsia="IRNazanin"/>
          <w:color w:val="111111"/>
          <w:sz w:val="28"/>
          <w:sz w:val="28"/>
          <w:szCs w:val="28"/>
          <w:rtl w:val="true"/>
          <w:lang w:bidi="fa-IR"/>
        </w:rPr>
        <w:t>در انتهای روایتی که پیش از این در بحث تغذيه گذشت، آمده که امام از عاصم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وضع شما در تواصل و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اجتماعی و نیکی به یکدیگر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هست که یکی از شما در صورت نیاز، دست در کیسه برادر مومنش کند و به مقدار نیازش بردارد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عاصم پاسخ منفی داد،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لحاظ تواصل در وضع خوبی قرار ندارید</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از این روایت، به خوبی می توان سطح توقع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روابط اجتماعی شیعیان را استنباط کرد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درباره فردی از اهالی مغرب به نام يعقوب است که امام ضمن اخبار از غیب و اشاره به نزاع و شتمی که بین او و برادرش در گرفته بود،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کاری، جزء دین من و پدرانم نیست</w:t>
      </w:r>
      <w:r>
        <w:rPr>
          <w:rFonts w:eastAsia="IRNazanin" w:cs="IRNazanin"/>
          <w:color w:val="111111"/>
          <w:sz w:val="28"/>
          <w:szCs w:val="28"/>
          <w:rtl w:val="true"/>
          <w:lang w:bidi="fa-IR"/>
        </w:rPr>
        <w:t xml:space="preserve">.» </w:t>
      </w:r>
      <w:r>
        <w:rPr>
          <w:rStyle w:val="FootnoteAnchor"/>
          <w:rtl w:val="true"/>
        </w:rPr>
        <w:footnoteReference w:id="622"/>
      </w:r>
      <w:bookmarkStart w:id="900" w:name="pg15472_155566"/>
    </w:p>
    <w:p>
      <w:pPr>
        <w:pStyle w:val="Heading3"/>
        <w:numPr>
          <w:ilvl w:val="2"/>
          <w:numId w:val="1"/>
        </w:numPr>
        <w:rPr/>
      </w:pPr>
      <w:bookmarkStart w:id="901" w:name="__RefHeading___Toc7682375_2142443653"/>
      <w:bookmarkStart w:id="902" w:name="_Toc350"/>
      <w:bookmarkEnd w:id="900"/>
      <w:bookmarkEnd w:id="901"/>
      <w:r>
        <w:rPr>
          <w:rtl w:val="true"/>
        </w:rPr>
        <w:t>نتیجه</w:t>
      </w:r>
      <w:bookmarkEnd w:id="902"/>
    </w:p>
    <w:p>
      <w:pPr>
        <w:pStyle w:val="BookText"/>
        <w:rPr/>
      </w:pPr>
      <w:r>
        <w:rPr>
          <w:rFonts w:ascii="IRNazanin" w:hAnsi="IRNazanin" w:eastAsia="IRNazanin"/>
          <w:color w:val="111111"/>
          <w:sz w:val="28"/>
          <w:sz w:val="28"/>
          <w:szCs w:val="28"/>
          <w:rtl w:val="true"/>
          <w:lang w:bidi="fa-IR"/>
        </w:rPr>
        <w:t>در این نوشتار، کوشیدیم تا چارچوب منطقی بحث درباره سبک زندگی و سیره اخلاقی و امام کاظم علیه السلام با نمونه روایات موجود، مستندسازی شود و به سوی ترسیم نسبتا کاملی از سبک زندگی آن حضرت گام برداریم؛ بدین لحاظ، مباحث این نوشتار در چهار محور 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معنوی و عبادی، سلوک فردی و زیست محیطی، سلوک خانوادگی و سلوک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سلوک معنوی و عبادی، سیره امام در دو محور ویژگی های معنوی عبادی و ویژگی های معنوی غیر عبادی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ویژگی های معنوی عبادی مباحثی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ایمان به خدا، شوق عبادت، فقه عبادت، حال توجه در عبادت و کثرت عبادت و احساس تقصیر بررسی گردید و در محور ویژگی های معنوی غیر عبادی نیز مباحثی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گریزی و یاد آخرت، اهتمام به طاعت و ترک معصیت، توکل، تسلیم، رضا و شکر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سلوک فردی و زیست محیطی، مباحث مطرح شده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تغذیه، بهداشت و زینت، معیشت و بالأخره، رفتار با طبیعت و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سلوک خانوادگی، این مباحث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ارحام، اهتمام به تربیت دینی خانواده، رعایت حقوق مالی همسر، رعایت آداب مستحب مربوط به فرزندان، بهره مندی خانواده از مواهب الهی و بالاخره، اهتمام به دوری خانواده از گناه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سلوک اجتماعی، مباحث در سه محور کلی سلوک سیاسی، سلوک فرهنگی و روابط اجتماعی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مطرح شده در بحث سلوک سیاسی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ستیزی و نیز تقیه و سکوت مدبرانه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سلوک فرهنگی نیز این اصول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چهره واقعی دین و زدودن تحریفات و خرافات از چهره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روابط فرهنگی نیز این اصول بررسی گردید تکریم انسان ها و پرهیز از نگاه تبعیض آمیز، اهتمام به رفع مشکلات دیگران، محبت و مدارا حتی با مخالف</w:t>
      </w:r>
      <w:r>
        <w:rPr>
          <w:rFonts w:eastAsia="IRNazanin" w:cs="IRNazanin"/>
          <w:color w:val="111111"/>
          <w:sz w:val="28"/>
          <w:szCs w:val="28"/>
          <w:rtl w:val="true"/>
          <w:lang w:bidi="fa-IR"/>
        </w:rPr>
        <w:t xml:space="preserve">. </w:t>
      </w:r>
      <w:bookmarkStart w:id="903" w:name="pg15472_155567"/>
    </w:p>
    <w:p>
      <w:pPr>
        <w:pStyle w:val="Heading3"/>
        <w:numPr>
          <w:ilvl w:val="2"/>
          <w:numId w:val="1"/>
        </w:numPr>
        <w:rPr/>
      </w:pPr>
      <w:bookmarkStart w:id="904" w:name="__RefHeading___Toc7682377_2142443653"/>
      <w:bookmarkStart w:id="905" w:name="_Toc351"/>
      <w:bookmarkEnd w:id="903"/>
      <w:bookmarkEnd w:id="904"/>
      <w:r>
        <w:rPr>
          <w:rtl w:val="true"/>
        </w:rPr>
        <w:t>منابع</w:t>
      </w:r>
      <w:bookmarkEnd w:id="9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 محسن، اعیان الشیعه،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محمدبن خالد، المحاسن، به تحقیق سید جلال الدین حسینی</w:t>
      </w:r>
    </w:p>
    <w:p>
      <w:pPr>
        <w:pStyle w:val="BookText"/>
        <w:rPr/>
      </w:pPr>
      <w:r>
        <w:rPr>
          <w:rFonts w:ascii="IRNazanin" w:hAnsi="IRNazanin" w:eastAsia="IRNazanin"/>
          <w:color w:val="111111"/>
          <w:sz w:val="28"/>
          <w:sz w:val="28"/>
          <w:szCs w:val="28"/>
          <w:rtl w:val="true"/>
          <w:lang w:bidi="fa-IR"/>
        </w:rPr>
        <w:t>ارموی،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جباری، محمدرضا، سیره اخلاقی پیامبر اعظم صلی الله علیه و آله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معارف،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محمدبن حسن، وسائل الشیعه، به تحقيق و نشر موسسه آل البيت الاحياء التراث، قم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حسن بن علی بن شعبه، تحف العقول، به تحقیق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p>
    <w:p>
      <w:pPr>
        <w:pStyle w:val="BookText"/>
        <w:rPr/>
      </w:pP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حلوانی، حسین بن محمد، نزهة الناظر و تنبيه الخاطر،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الامام المهدی،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سليمان، مختصر بصائر الدرجات، نرم افزار مکتبه اهل البيت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ابو العباس عبد الله بن جعفر، قرب الاسناد، به تحقيق و نشر موسسه آل</w:t>
      </w:r>
    </w:p>
    <w:p>
      <w:pPr>
        <w:pStyle w:val="BookText"/>
        <w:rPr/>
      </w:pPr>
      <w:r>
        <w:rPr>
          <w:rFonts w:ascii="Amiri" w:hAnsi="Amiri" w:eastAsia="Amiri" w:cs="Amiri"/>
          <w:color w:val="111111"/>
          <w:sz w:val="28"/>
          <w:sz w:val="28"/>
          <w:szCs w:val="28"/>
          <w:rtl w:val="true"/>
          <w:lang w:bidi="ar-SA"/>
        </w:rPr>
        <w:t>البيت الاحياء التراث،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اصفهانی، مفردات غريب القرآن، بی جا، دفتر نشر الكتاب،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زبیدی، محب الدین، تاج العروس، به تحقیق علی 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p>
    <w:p>
      <w:pPr>
        <w:pStyle w:val="BookText"/>
        <w:rPr/>
      </w:pP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جارالله، الفائق في غريب الحديث،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سیدبن طاووس، مهج الدعوات،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التوحید،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._____________</w:t>
      </w:r>
      <w:r>
        <w:rPr>
          <w:rFonts w:ascii="IRNazanin" w:hAnsi="IRNazanin" w:eastAsia="IRNazanin"/>
          <w:color w:val="111111"/>
          <w:sz w:val="28"/>
          <w:sz w:val="28"/>
          <w:szCs w:val="28"/>
          <w:rtl w:val="true"/>
          <w:lang w:bidi="fa-IR"/>
        </w:rPr>
        <w:t>، عیون اخبار الرضا، به تحقیق حسین اعلمی،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._________</w:t>
      </w:r>
      <w:r>
        <w:rPr>
          <w:rFonts w:ascii="IRNazanin" w:hAnsi="IRNazanin" w:eastAsia="IRNazanin"/>
          <w:color w:val="111111"/>
          <w:sz w:val="28"/>
          <w:sz w:val="28"/>
          <w:szCs w:val="28"/>
          <w:rtl w:val="true"/>
          <w:lang w:bidi="fa-IR"/>
        </w:rPr>
        <w:t>، کمال الدین و تمام النعمه، به تحقیق علی اکبر غفاری،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موسسه النشر الاسلامی،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،معانی الاخبار، به تحقیق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w:t>
      </w:r>
    </w:p>
    <w:p>
      <w:pPr>
        <w:pStyle w:val="BookText"/>
        <w:rPr/>
      </w:pP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البعثه،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._________</w:t>
      </w:r>
      <w:r>
        <w:rPr>
          <w:rFonts w:ascii="IRNazanin" w:hAnsi="IRNazanin" w:eastAsia="IRNazanin"/>
          <w:color w:val="111111"/>
          <w:sz w:val="28"/>
          <w:sz w:val="28"/>
          <w:szCs w:val="28"/>
          <w:rtl w:val="true"/>
          <w:lang w:bidi="fa-IR"/>
        </w:rPr>
        <w:t>، تهذیب الاحکام، به تحقیق سید حسن خرسان،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w:t>
      </w:r>
    </w:p>
    <w:p>
      <w:pPr>
        <w:pStyle w:val="BookText"/>
        <w:rPr/>
      </w:pPr>
      <w:r>
        <w:rPr>
          <w:rFonts w:ascii="Amiri" w:hAnsi="Amiri" w:eastAsia="Amiri" w:cs="Amiri"/>
          <w:color w:val="111111"/>
          <w:sz w:val="28"/>
          <w:sz w:val="28"/>
          <w:szCs w:val="28"/>
          <w:rtl w:val="true"/>
          <w:lang w:bidi="ar-SA"/>
        </w:rPr>
        <w:t xml:space="preserve">الاسلاميه،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w:t>
      </w:r>
      <w:r>
        <w:rPr>
          <w:rFonts w:ascii="IRNazanin" w:hAnsi="IRNazanin" w:eastAsia="IRNazanin"/>
          <w:color w:val="111111"/>
          <w:sz w:val="28"/>
          <w:sz w:val="28"/>
          <w:szCs w:val="28"/>
          <w:rtl w:val="true"/>
          <w:lang w:bidi="fa-IR"/>
        </w:rPr>
        <w:t>،استبصار، تصحیح سید حسن موسوی خرسان،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w:t>
      </w:r>
    </w:p>
    <w:p>
      <w:pPr>
        <w:pStyle w:val="BookText"/>
        <w:rPr/>
      </w:pPr>
      <w:r>
        <w:rPr>
          <w:rFonts w:ascii="IRNazanin" w:hAnsi="IRNazanin" w:eastAsia="IRNazanin"/>
          <w:color w:val="111111"/>
          <w:sz w:val="28"/>
          <w:sz w:val="28"/>
          <w:szCs w:val="28"/>
          <w:rtl w:val="true"/>
          <w:lang w:bidi="fa-IR"/>
        </w:rPr>
        <w:t xml:space="preserve">الاسلامیه،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الارشاد في معرفة حجج الله على العباد، به تحقيق موسسه آل البيت،</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نهايه الحكمه،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التبليغ اسلامی، بی تا</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حافظ سلیمان بن احمد، المعجم الكبير، به تحقيق حمدي عبد المجيد</w:t>
      </w:r>
    </w:p>
    <w:p>
      <w:pPr>
        <w:pStyle w:val="BookText"/>
        <w:rPr/>
      </w:pPr>
      <w:r>
        <w:rPr>
          <w:rFonts w:ascii="IRNazanin" w:hAnsi="IRNazanin" w:eastAsia="IRNazanin"/>
          <w:color w:val="111111"/>
          <w:sz w:val="28"/>
          <w:sz w:val="28"/>
          <w:szCs w:val="28"/>
          <w:rtl w:val="true"/>
          <w:lang w:bidi="fa-IR"/>
        </w:rPr>
        <w:t>سلفی،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 تا</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حسن بن فضل، مکارم الاخلاق،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دلائل الامامه،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البعثه،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 الدين، مجمع البحرین، به تحقیق سید احمد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p>
    <w:p>
      <w:pPr>
        <w:pStyle w:val="BookText"/>
        <w:rPr/>
      </w:pPr>
      <w:r>
        <w:rPr>
          <w:rFonts w:ascii="IRNazanin" w:hAnsi="IRNazanin" w:eastAsia="IRNazanin"/>
          <w:color w:val="111111"/>
          <w:sz w:val="28"/>
          <w:sz w:val="28"/>
          <w:szCs w:val="28"/>
          <w:rtl w:val="true"/>
          <w:lang w:bidi="fa-IR"/>
        </w:rPr>
        <w:t xml:space="preserve">نشر فرهنگ اسلامی،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خواجه نصير الدين، اخلاق ناصری،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علميه الاسلاميه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قاضي عياض، الشفاء بتعريف حقوق المصطفی،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کفعمی، تقي الدين، المصباح،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کافی، به تحقیق 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الاسلامیه،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رجال کشی، انتخاب و تلخیص شیخ طوسی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معرفه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تصحيح حسن مصطفوی،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مازندرانی، محمد بن شهر آشوب، مناقب آل ابی طالب،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على بن جعفر علیه السلام ، به تحقيق موسسه آل البيت،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الموتمر العالمي</w:t>
      </w:r>
    </w:p>
    <w:p>
      <w:pPr>
        <w:pStyle w:val="BookText"/>
        <w:rPr/>
      </w:pPr>
      <w:r>
        <w:rPr>
          <w:rFonts w:ascii="IRNazanin" w:hAnsi="IRNazanin" w:eastAsia="IRNazanin"/>
          <w:color w:val="111111"/>
          <w:sz w:val="28"/>
          <w:sz w:val="28"/>
          <w:szCs w:val="28"/>
          <w:rtl w:val="true"/>
          <w:lang w:bidi="fa-IR"/>
        </w:rPr>
        <w:t xml:space="preserve">للامام الرضا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 تقی، دروس فلسفه اخلاق،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اسماء مصفى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الداوری،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bookmarkStart w:id="906" w:name="pg15472_155570"/>
    </w:p>
    <w:p>
      <w:pPr>
        <w:pStyle w:val="Heading2"/>
        <w:numPr>
          <w:ilvl w:val="1"/>
          <w:numId w:val="1"/>
        </w:numPr>
        <w:rPr/>
      </w:pPr>
      <w:bookmarkStart w:id="907" w:name="__RefHeading___Toc7682379_2142443653"/>
      <w:bookmarkStart w:id="908" w:name="_Toc352"/>
      <w:bookmarkEnd w:id="906"/>
      <w:bookmarkEnd w:id="907"/>
      <w:r>
        <w:rPr>
          <w:rtl w:val="true"/>
        </w:rPr>
        <w:t>سیره فرهنگی امام کاظم علیه السلام</w:t>
      </w:r>
      <w:bookmarkEnd w:id="908"/>
    </w:p>
    <w:p>
      <w:pPr>
        <w:pStyle w:val="Heading3"/>
        <w:numPr>
          <w:ilvl w:val="2"/>
          <w:numId w:val="1"/>
        </w:numPr>
        <w:rPr/>
      </w:pPr>
      <w:bookmarkStart w:id="909" w:name="__RefHeading___Toc7682381_2142443653"/>
      <w:bookmarkStart w:id="910" w:name="_Toc353"/>
      <w:bookmarkEnd w:id="909"/>
      <w:r>
        <w:rPr>
          <w:rtl w:val="true"/>
        </w:rPr>
        <w:t>سیدمحمد حسینی</w:t>
      </w:r>
      <w:bookmarkEnd w:id="9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سیدمحمد حسینی </w:t>
      </w:r>
      <w:r>
        <w:rPr>
          <w:rStyle w:val="FootnoteAnchor"/>
          <w:rtl w:val="true"/>
        </w:rPr>
        <w:footnoteReference w:id="623"/>
      </w:r>
    </w:p>
    <w:p>
      <w:pPr>
        <w:pStyle w:val="Heading3"/>
        <w:numPr>
          <w:ilvl w:val="2"/>
          <w:numId w:val="1"/>
        </w:numPr>
        <w:rPr/>
      </w:pPr>
      <w:bookmarkStart w:id="911" w:name="__RefHeading___Toc7682383_2142443653"/>
      <w:bookmarkStart w:id="912" w:name="_Toc354"/>
      <w:bookmarkEnd w:id="911"/>
      <w:r>
        <w:rPr>
          <w:rtl w:val="true"/>
        </w:rPr>
        <w:t>چکیده</w:t>
      </w:r>
      <w:bookmarkEnd w:id="912"/>
    </w:p>
    <w:p>
      <w:pPr>
        <w:pStyle w:val="BookText"/>
        <w:rPr/>
      </w:pPr>
      <w:r>
        <w:rPr>
          <w:rFonts w:ascii="IRNazanin" w:hAnsi="IRNazanin" w:eastAsia="IRNazanin"/>
          <w:color w:val="111111"/>
          <w:sz w:val="28"/>
          <w:sz w:val="28"/>
          <w:szCs w:val="28"/>
          <w:rtl w:val="true"/>
          <w:lang w:bidi="fa-IR"/>
        </w:rPr>
        <w:t>فرهنگ مهم ترین مولفه زمینه ساز تحول و توسعه در هر جامعه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یابی به این مهم، وجود یک الگوی فرهنگی مناسب برای ارتقاء فرهنگ فردی و اجتماعی،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الگوی درست، نیازمند تعریف و بازشناسی بهترین این الگوهاست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مقاله می کوشد با بررسی سیره و رفتار امام کاظم علیه السلام در مواجهه با اوضاع فرهنگی، سیاسی و اجتماعی موجود در جامعه و چگونگی به کارگیری ابزارهای فرهنگ ساز، در جهت بازتولید الگوی دینی متناسب با مقتضیات زمان گام بردارد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جهت، ضمن تعریف برخی از مفاهیم اصلی و بررسی مقدماتی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 عصر، با بهره گیری از گزارش های تاریخی از منابع حدیثی شیعه، به شیوه های رفتار حضرت در جهت فرهنگ سازی برای رهبری جامعه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دستاورد این مقاله، ارائه برنامه های راهبردی برای توسعه فرهنگ دینی با تأکید بر نقش گفتمانی آموزه های قرآن در تربیت فرهنگی جامعه و تولید فرهنگ دینی، توسعه علوم به عنوان یکی از مهم ترین ابزارهای فرهنگ ساز و اهتمام به رونق برنامه راهبردی و عملی شبکه سازمان یافته وکالت، برای مدیریت فرهنگی جامعه شیعه، از سیره امام کاظم علیه السلام است</w:t>
      </w:r>
      <w:r>
        <w:rPr>
          <w:rFonts w:eastAsia="IRNazanin" w:cs="IRNazanin"/>
          <w:color w:val="111111"/>
          <w:sz w:val="28"/>
          <w:szCs w:val="28"/>
          <w:rtl w:val="true"/>
          <w:lang w:bidi="fa-IR"/>
        </w:rPr>
        <w:t xml:space="preserve">. </w:t>
      </w:r>
      <w:bookmarkStart w:id="913" w:name="pg15472_155571"/>
    </w:p>
    <w:p>
      <w:pPr>
        <w:pStyle w:val="Heading3"/>
        <w:numPr>
          <w:ilvl w:val="2"/>
          <w:numId w:val="1"/>
        </w:numPr>
        <w:rPr/>
      </w:pPr>
      <w:bookmarkStart w:id="914" w:name="__RefHeading___Toc7682385_2142443653"/>
      <w:bookmarkStart w:id="915" w:name="_Toc355"/>
      <w:bookmarkEnd w:id="913"/>
      <w:bookmarkEnd w:id="914"/>
      <w:r>
        <w:rPr>
          <w:rtl w:val="true"/>
        </w:rPr>
        <w:t>واژگان کلیدی</w:t>
      </w:r>
      <w:r>
        <w:rPr>
          <w:rtl w:val="true"/>
        </w:rPr>
        <w:t xml:space="preserve">: </w:t>
      </w:r>
      <w:r>
        <w:rPr>
          <w:rtl w:val="true"/>
        </w:rPr>
        <w:t>سیره، فرهنگ دینی، امام کاظم علیه السلام ، قرآن</w:t>
      </w:r>
      <w:r>
        <w:rPr>
          <w:rtl w:val="true"/>
        </w:rPr>
        <w:t>.</w:t>
      </w:r>
      <w:bookmarkEnd w:id="915"/>
    </w:p>
    <w:p>
      <w:pPr>
        <w:pStyle w:val="Heading3"/>
        <w:numPr>
          <w:ilvl w:val="2"/>
          <w:numId w:val="1"/>
        </w:numPr>
        <w:rPr/>
      </w:pPr>
      <w:bookmarkStart w:id="916" w:name="__RefHeading___Toc7682387_2142443653"/>
      <w:bookmarkStart w:id="917" w:name="_Toc356"/>
      <w:bookmarkEnd w:id="916"/>
      <w:r>
        <w:rPr>
          <w:rtl w:val="true"/>
        </w:rPr>
        <w:t>مقدمه</w:t>
      </w:r>
      <w:bookmarkEnd w:id="917"/>
    </w:p>
    <w:p>
      <w:pPr>
        <w:pStyle w:val="BookText"/>
        <w:rPr/>
      </w:pPr>
      <w:r>
        <w:rPr>
          <w:rFonts w:ascii="IRNazanin" w:hAnsi="IRNazanin" w:eastAsia="IRNazanin"/>
          <w:color w:val="111111"/>
          <w:sz w:val="28"/>
          <w:sz w:val="28"/>
          <w:szCs w:val="28"/>
          <w:rtl w:val="true"/>
          <w:lang w:bidi="fa-IR"/>
        </w:rPr>
        <w:t>انسان بدون کشف واقعیت ها، آرام نمی گیرد و به گونه ای فطری و طبیعی، در جست جوی یافتن الگوها و سمبل های درست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سرمشق طلبی، سمبل خواهی، و در جستجوی الگو بودن، جزو ذات و سرشت انسان هاست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بشر برای خودسازی و تربیت فردی و اجتماعی، به انواع الگوها نیاز دارد، باید الگوهای کاملی برای رشد و تعالی فکری و فرهنگی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جوامع، انسان هایی به عنوان شاخص و الگو پذیرفته شده اند که رفتار و کردار و منش های فردی و اجتماعی ایشان در نوع رفتارهای فردی، اجتماعی، سیاسی، اقتصادی و فرهنگی، به صورت متفاوت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الگو چگونه و دارای چه شرایطی باید باشد، انسان را به تکاپو و چاره جویی واداشت تا بتواند به این نیاز خویش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جهت، مکاتب مادی در پاسخ به این نیاز وامانده و در تعیین الگوی حقیقی بدون نقص، همچنان بی بهره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دین مبین اسلام به عنوان چارچوبی مناسب برای رشد و تعالی انسان، برنامه های الهی را به بشر تقدیم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پیامبر صلی الله علیه و آله و پس از ایشان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اسوه حسنه، در واقع بهترین و شاخص ترین الگوی فرهنگی و تربیتی تعریف شده برای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نگرش جامعه مسلمان به ویژه شیعیان درباره ایشان، مستلزم بررسی دقیق و موشکافانه ابعاد مختلف زندگی فردی و اجتماعی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تحقق الگوی مناسب در جهت توسعه فرهنگ دینی و تبیین راهکارها و برنامه های فرهنگی، به بررسی سیره فرهنگی امام کاظم علیه السلام خواهیم پرداخت تا این نوشتار، زمینه ساز مطالعات بیش تر و دقیق تر در جهت بهره گیری بیش تر از سیره و زندگی این بزرگوار در تحقق الگوی مناسب و هدفمند برای توسعه فرهنگ شیعی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چیستی و اهمیت فرهنگ، از مهم ترین مسائل در میان اندیشه وران علوم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تعاریف متعدد و متنوع درباره واژه فرهنگ، گویای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را به لحاظ اهمیت، در ابعاد مختلف می 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جایگاهی است که فرهنگ در هویت و موجودیت جامعه دارد و دوم نقشی که فرهنگ در پیشرفت جوامع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اول در واقع همان اهمیت و جایگاه فرهنگ در موجودیت جامعه و بعد دوم، اهمیت و نقش فرهنگ درست</w:t>
      </w:r>
    </w:p>
    <w:p>
      <w:pPr>
        <w:pStyle w:val="BookText"/>
        <w:rPr/>
      </w:pPr>
      <w:r>
        <w:rPr>
          <w:rFonts w:ascii="IRNazanin" w:hAnsi="IRNazanin" w:eastAsia="IRNazanin"/>
          <w:color w:val="111111"/>
          <w:sz w:val="28"/>
          <w:sz w:val="28"/>
          <w:szCs w:val="28"/>
          <w:rtl w:val="true"/>
          <w:lang w:bidi="fa-IR"/>
        </w:rPr>
        <w:t>در حرکت به سمت اعتاد جوامع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حوزه نفوذ فرهنگ به همه ابعاد زندگی بشر کشیده شده و همه ویژگی های غیر فیزیکی و متمایز کننده انسان ها از یکدیگر و نیز همه ویژگی های متفرقه جوامع، در فرهنگ آنها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بالاترین و والاترین عنصری است که در موجودیت هر جامعه دخالت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فرهنگ هر جامعه، هویت و موجودیت آن جامعه را شکل می دهد و به صورت کل، ویژگی های مشترک به وجود آورنده يک مليت يا يک ملت را شکل می دهد و بدون وجود فرهنگ واحد، شهروندان یک کشور را نباید یک ملت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 و راهکارهای توسعه و ترویج فرهنگ سالم که در واقع زمینه ساز بنیان های جامعه سالم و الهی است، امروزه جزء نیازهای جدی جوامع بشری به شمار می آید که باید با بررسی نوع رفتارهای الگوهای قابل دسترس و انسان های کامل و با بهره گیری از تجربیات تاریخی و شیوه رفتاری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دگر گونی فرهنگی می تواند مسیر جوامع را هدایت کند، انتقال و ترویج فرهنگ درست برای جامعه امروز و آیندگان و نیز نو آوری فرهنگی با تکیه بر سیره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امام کاظم علیه السلام از مهم ترین اقداماتی است که می تواند الگوهای علمی و عینیت یافته و در عین حال مطابق با ضرورت های موجود و نیازهای جوامع بشری را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تعریف کاربردی و مضاف از فرهنگ با عنوان فرهنگ دینی در این پژوهش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توجه </w:t>
      </w:r>
      <w:bookmarkStart w:id="918" w:name="pg15472_155573"/>
    </w:p>
    <w:p>
      <w:pPr>
        <w:pStyle w:val="BookText"/>
        <w:rPr/>
      </w:pPr>
      <w:bookmarkEnd w:id="918"/>
      <w:r>
        <w:rPr>
          <w:rFonts w:ascii="IRNazanin" w:hAnsi="IRNazanin" w:eastAsia="IRNazanin"/>
          <w:color w:val="111111"/>
          <w:sz w:val="28"/>
          <w:sz w:val="28"/>
          <w:szCs w:val="28"/>
          <w:rtl w:val="true"/>
          <w:lang w:bidi="fa-IR"/>
        </w:rPr>
        <w:t>در واقع بر اساس بررسی نوع رفتار، عملکرد و تجربه تاریخی کسی است که در مقام رهبری دینی، در صدد الگوپذیری از کنش ها و واکنش های فردی و اجتماعی از ایشان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می کوشد تا با استفاده از منابع تاریخی و حدیثی و با ارائه چارچوب معین، سیره فرهنگی امام هفتم را واکاود تا با تکیه بر این مستندات تاریخی و حدیثی، ضمن توصیف نوع رفتار و عملکرد فرهنگی آن بزرگوار در مواجهه با مخاطبان فرهنگی و با تحلیل و تبیین آن، به الگوی فرهنگی مناسبی برای جامعه امروز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مبتنی بر سؤالات اصلی و فرعی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واکاوی و بررسی سیره عملی و نظری امام کاظم علیه السلام چگونه به الگویی مناسب و کاربردی برای تبیین و ترویج فرهنگ دینی در جامعه امروز می توان دست یافت؟</w:t>
      </w:r>
    </w:p>
    <w:p>
      <w:pPr>
        <w:pStyle w:val="BookText"/>
        <w:rPr/>
      </w:pPr>
      <w:r>
        <w:rPr>
          <w:rFonts w:ascii="IRNazanin" w:hAnsi="IRNazanin" w:eastAsia="IRNazanin"/>
          <w:color w:val="111111"/>
          <w:sz w:val="28"/>
          <w:sz w:val="28"/>
          <w:szCs w:val="28"/>
          <w:rtl w:val="true"/>
          <w:lang w:bidi="fa-IR"/>
        </w:rPr>
        <w:t>امام برای توسعه فرهنگ دینی از چه روش و ابزاری بهره بردند و پیامدهای</w:t>
      </w:r>
    </w:p>
    <w:p>
      <w:pPr>
        <w:pStyle w:val="BookText"/>
        <w:rPr/>
      </w:pPr>
      <w:r>
        <w:rPr>
          <w:rFonts w:ascii="IRNazanin" w:hAnsi="IRNazanin" w:eastAsia="IRNazanin"/>
          <w:color w:val="111111"/>
          <w:sz w:val="28"/>
          <w:sz w:val="28"/>
          <w:szCs w:val="28"/>
          <w:rtl w:val="true"/>
          <w:lang w:bidi="fa-IR"/>
        </w:rPr>
        <w:t>این روش و ابزار در جامعه چگونه منعکس شده است؟</w:t>
      </w:r>
    </w:p>
    <w:p>
      <w:pPr>
        <w:pStyle w:val="BookText"/>
        <w:rPr/>
      </w:pPr>
      <w:r>
        <w:rPr>
          <w:rFonts w:ascii="IRNazanin" w:hAnsi="IRNazanin" w:eastAsia="IRNazanin"/>
          <w:color w:val="111111"/>
          <w:sz w:val="28"/>
          <w:sz w:val="28"/>
          <w:szCs w:val="28"/>
          <w:rtl w:val="true"/>
          <w:lang w:bidi="fa-IR"/>
        </w:rPr>
        <w:t>با توجه به این پرسش ها، فرض</w:t>
      </w:r>
    </w:p>
    <w:p>
      <w:pPr>
        <w:pStyle w:val="BookText"/>
        <w:rPr/>
      </w:pPr>
      <w:r>
        <w:rPr>
          <w:rFonts w:ascii="IRNazanin" w:hAnsi="IRNazanin" w:eastAsia="IRNazanin"/>
          <w:color w:val="111111"/>
          <w:sz w:val="28"/>
          <w:sz w:val="28"/>
          <w:szCs w:val="28"/>
          <w:rtl w:val="true"/>
          <w:lang w:bidi="fa-IR"/>
        </w:rPr>
        <w:t xml:space="preserve">بر آن است که سیره فرهنگی امام کاظم علیه السلام بر اساس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حاکم بر جامعه مسلمان و برای حفظ کیان اسلام در آن روز شكل گرفته و رفتار امام، راهکاری مناسب برای برون رفت جامعه از مشکلات موجود و زمینه ساز توسعه و ترویج فرهنگ دینی بوده است</w:t>
      </w:r>
      <w:r>
        <w:rPr>
          <w:rFonts w:eastAsia="IRNazanin" w:cs="IRNazanin"/>
          <w:color w:val="111111"/>
          <w:sz w:val="28"/>
          <w:szCs w:val="28"/>
          <w:rtl w:val="true"/>
          <w:lang w:bidi="fa-IR"/>
        </w:rPr>
        <w:t>.</w:t>
      </w:r>
    </w:p>
    <w:p>
      <w:pPr>
        <w:pStyle w:val="Heading3"/>
        <w:numPr>
          <w:ilvl w:val="2"/>
          <w:numId w:val="1"/>
        </w:numPr>
        <w:rPr/>
      </w:pPr>
      <w:bookmarkStart w:id="919" w:name="__RefHeading___Toc7682389_2142443653"/>
      <w:bookmarkStart w:id="920" w:name="_Toc357"/>
      <w:bookmarkEnd w:id="919"/>
      <w:r>
        <w:rPr>
          <w:rtl w:val="true"/>
        </w:rPr>
        <w:t>مفاهيم</w:t>
      </w:r>
      <w:bookmarkEnd w:id="920"/>
    </w:p>
    <w:p>
      <w:pPr>
        <w:pStyle w:val="Heading4"/>
        <w:numPr>
          <w:ilvl w:val="3"/>
          <w:numId w:val="1"/>
        </w:numPr>
        <w:rPr/>
      </w:pPr>
      <w:bookmarkStart w:id="921" w:name="__RefHeading___Toc7682391_2142443653"/>
      <w:bookmarkStart w:id="922" w:name="_Toc358"/>
      <w:bookmarkEnd w:id="921"/>
      <w:r>
        <w:rPr/>
        <w:t>1</w:t>
      </w:r>
      <w:r>
        <w:rPr>
          <w:rtl w:val="true"/>
        </w:rPr>
        <w:t xml:space="preserve">. </w:t>
      </w:r>
      <w:r>
        <w:rPr>
          <w:rtl w:val="true"/>
        </w:rPr>
        <w:t>سیره</w:t>
      </w:r>
      <w:bookmarkEnd w:id="922"/>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در لغت و اصطلاح، تعریف و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نظر واژه شناسان معانی متعددی دارد؛ مانند روش، طريقه، سنت، </w:t>
      </w:r>
      <w:r>
        <w:rPr>
          <w:rStyle w:val="FootnoteAnchor"/>
          <w:rtl w:val="true"/>
        </w:rPr>
        <w:footnoteReference w:id="624"/>
      </w:r>
      <w:r>
        <w:rPr>
          <w:rFonts w:ascii="IRNazanin" w:hAnsi="IRNazanin" w:eastAsia="IRNazanin"/>
          <w:color w:val="111111"/>
          <w:sz w:val="28"/>
          <w:sz w:val="28"/>
          <w:szCs w:val="28"/>
          <w:rtl w:val="true"/>
          <w:lang w:bidi="fa-IR"/>
        </w:rPr>
        <w:t xml:space="preserve">سبک و نحوه انجام دادن کار، </w:t>
      </w:r>
    </w:p>
    <w:p>
      <w:pPr>
        <w:pStyle w:val="BookText"/>
        <w:rPr/>
      </w:pPr>
      <w:r>
        <w:rPr>
          <w:rFonts w:ascii="IRNazanin" w:hAnsi="IRNazanin" w:eastAsia="IRNazanin"/>
          <w:color w:val="111111"/>
          <w:sz w:val="28"/>
          <w:sz w:val="28"/>
          <w:szCs w:val="28"/>
          <w:rtl w:val="true"/>
          <w:lang w:bidi="fa-IR"/>
        </w:rPr>
        <w:t>حرکت در روز، حرکت در شب و مطلق حرکت کردن و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را مثل فطره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که بر نوع و سبک رفتار دلالت می کند</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به گفته</w:t>
      </w:r>
    </w:p>
    <w:p>
      <w:pPr>
        <w:pStyle w:val="BookText"/>
        <w:rPr/>
      </w:pPr>
      <w:r>
        <w:rPr>
          <w:rFonts w:ascii="IRNazanin" w:hAnsi="IRNazanin" w:eastAsia="IRNazanin"/>
          <w:color w:val="111111"/>
          <w:sz w:val="28"/>
          <w:sz w:val="28"/>
          <w:szCs w:val="28"/>
          <w:rtl w:val="true"/>
          <w:lang w:bidi="fa-IR"/>
        </w:rPr>
        <w:t>راغب اصفهانی، سیره به معنای حالتی است که انسان یا غیر او بر آن حالت زندگی می کند؛ چه آن حالت غریزی باشد و چه اکتسابی چنان که سیره در قرآن به همین معنا به کار رفته است</w:t>
      </w:r>
      <w:r>
        <w:rPr>
          <w:rFonts w:eastAsia="IRNazanin" w:cs="IRNazanin"/>
          <w:color w:val="111111"/>
          <w:sz w:val="28"/>
          <w:szCs w:val="28"/>
          <w:rtl w:val="true"/>
          <w:lang w:bidi="fa-IR"/>
        </w:rPr>
        <w:t xml:space="preserve">.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سَنُعِيدُهَا سِيرَتَهَا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حالت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اهل لغت، یک نوع سیر و حرکت در قالب راه رفتن یا فعالیت های دیگر در مفهوم سیره نهفته است؛ همان گونه که مشتقات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سَیرَ، يسيرُ و سِیرُوا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نوعی متضمن معنای رفتار و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کاربرد مشتقات سیره در قرآن کریم، به شکل امر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سِيرُوا فِي اَلْأَرْضِ </w:t>
      </w:r>
      <w:r>
        <w:rPr>
          <w:rFonts w:eastAsia="IRNazanin" w:cs="IRNazanin"/>
          <w:color w:val="111111"/>
          <w:sz w:val="28"/>
          <w:szCs w:val="28"/>
          <w:rtl w:val="true"/>
          <w:lang w:bidi="fa-IR"/>
        </w:rPr>
        <w:t xml:space="preserve">): </w:t>
      </w:r>
      <w:r>
        <w:rPr>
          <w:rStyle w:val="FootnoteAnchor"/>
          <w:rtl w:val="true"/>
        </w:rPr>
        <w:footnoteReference w:id="628"/>
      </w:r>
      <w:r>
        <w:rPr>
          <w:rFonts w:ascii="Amiri" w:hAnsi="Amiri" w:eastAsia="Amiri" w:cs="Amiri"/>
          <w:color w:val="111111"/>
          <w:sz w:val="28"/>
          <w:sz w:val="28"/>
          <w:szCs w:val="28"/>
          <w:rtl w:val="true"/>
          <w:lang w:bidi="ar-SA"/>
        </w:rPr>
        <w:t>و فعل مضارع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 يَسِيرُوا فِي اَلْأَرْضِ </w:t>
      </w:r>
      <w:r>
        <w:rPr>
          <w:rFonts w:eastAsia="Amiri" w:cs="Amiri" w:ascii="Amiri" w:hAnsi="Amiri"/>
          <w:color w:val="111111"/>
          <w:sz w:val="28"/>
          <w:szCs w:val="28"/>
          <w:rtl w:val="true"/>
          <w:lang w:bidi="ar-SA"/>
        </w:rPr>
        <w:t xml:space="preserve">) </w:t>
      </w:r>
      <w:r>
        <w:rPr>
          <w:rStyle w:val="FootnoteAnchor"/>
          <w:rtl w:val="true"/>
        </w:rPr>
        <w:footnoteReference w:id="629"/>
      </w:r>
      <w:r>
        <w:rPr>
          <w:rFonts w:ascii="IRNazanin" w:hAnsi="IRNazanin" w:eastAsia="IRNazanin"/>
          <w:color w:val="111111"/>
          <w:sz w:val="28"/>
          <w:sz w:val="28"/>
          <w:szCs w:val="28"/>
          <w:rtl w:val="true"/>
          <w:lang w:bidi="fa-IR"/>
        </w:rPr>
        <w:t>ناظر به همین معناست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در اصطلاح، به معانی متفاوتی به کار رفته و تعریف واحدی که مورد اتفاق همه اندیشه وران باشد، تاکنون درباره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سیره شناسان، آن را به معنای طریقه و حالت دانسته اند که برگرفته از مفهوم لغوی این واژه است</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بعضی دیگر، سیره را برابر با تاریخ و ثبت وقایع تاریخی قرار داده اند که دامنه وسیعی همانند تاریخ می یابد؛ چنان که عرف تاریخ نویسان، همین معنا را تأیید می کند و برداشت عمومی آنها از سیره، ذکر حوادث و سرگذشت افراد است که سیره های تدوین یافته به وسیله آنان، بر این امر گواهی می دهد</w:t>
      </w:r>
      <w:r>
        <w:rPr>
          <w:rFonts w:eastAsia="IRNazanin" w:cs="IRNazanin"/>
          <w:color w:val="111111"/>
          <w:sz w:val="28"/>
          <w:szCs w:val="28"/>
          <w:rtl w:val="true"/>
          <w:lang w:bidi="fa-IR"/>
        </w:rPr>
        <w:t xml:space="preserve">. </w:t>
      </w:r>
      <w:r>
        <w:rPr>
          <w:rStyle w:val="FootnoteAnchor"/>
          <w:rtl w:val="true"/>
        </w:rPr>
        <w:footnoteReference w:id="631"/>
      </w:r>
      <w:bookmarkStart w:id="923" w:name="pg15472_155575"/>
    </w:p>
    <w:p>
      <w:pPr>
        <w:pStyle w:val="BookText"/>
        <w:rPr/>
      </w:pPr>
      <w:bookmarkEnd w:id="923"/>
      <w:r>
        <w:rPr>
          <w:rFonts w:ascii="IRNazanin" w:hAnsi="IRNazanin" w:eastAsia="IRNazanin"/>
          <w:color w:val="111111"/>
          <w:sz w:val="28"/>
          <w:sz w:val="28"/>
          <w:szCs w:val="28"/>
          <w:rtl w:val="true"/>
          <w:lang w:bidi="fa-IR"/>
        </w:rPr>
        <w:t>شهید مطهری در بحث سیره نبوی، در مفهوم شناسی سیره، بحث دقیقی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وزن بودن سیره با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بر این قرار داده که این هیئت معنای خاصی به آن می بخشد و آن معنا، عبارت از نوع و سبک خاص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هر رفتاری را اصطلاحا سیره نمی نامد، بلکه به نظر ایشان، رفتاری که دارای روش و سبک ویژه باشد، مصداق سیره خواهد بود؛ </w:t>
      </w:r>
      <w:r>
        <w:rPr>
          <w:rStyle w:val="FootnoteAnchor"/>
          <w:rtl w:val="true"/>
        </w:rPr>
        <w:footnoteReference w:id="632"/>
      </w:r>
      <w:r>
        <w:rPr>
          <w:rFonts w:ascii="IRNazanin" w:hAnsi="IRNazanin" w:eastAsia="IRNazanin"/>
          <w:color w:val="111111"/>
          <w:sz w:val="28"/>
          <w:sz w:val="28"/>
          <w:szCs w:val="28"/>
          <w:rtl w:val="true"/>
          <w:lang w:bidi="fa-IR"/>
        </w:rPr>
        <w:t xml:space="preserve">زیرا هیئت مذکور در لغت عرب، بر نوع و روش خاص دلالت دارد؛ چنان که اگر گفته شود جلست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مخصوص نشستن را می رساند؛ برعکس اگر بگوییم جلست 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مطلق نشستن دلالت دارد</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بر این اساس و با توجه به مقتضی بحث که درباره نوع رفتار و روش امام کاظم علیه السلام در فعالیت های فرهنگی است، تعریف شهید مطهری در مورد سیره، معیار و مبنای این تحقیق خواهد بود</w:t>
      </w:r>
      <w:r>
        <w:rPr>
          <w:rFonts w:eastAsia="IRNazanin" w:cs="IRNazanin"/>
          <w:color w:val="111111"/>
          <w:sz w:val="28"/>
          <w:szCs w:val="28"/>
          <w:rtl w:val="true"/>
          <w:lang w:bidi="fa-IR"/>
        </w:rPr>
        <w:t>.</w:t>
      </w:r>
    </w:p>
    <w:p>
      <w:pPr>
        <w:pStyle w:val="Heading4"/>
        <w:numPr>
          <w:ilvl w:val="3"/>
          <w:numId w:val="1"/>
        </w:numPr>
        <w:rPr/>
      </w:pPr>
      <w:bookmarkStart w:id="924" w:name="__RefHeading___Toc7682393_2142443653"/>
      <w:bookmarkStart w:id="925" w:name="_Toc359"/>
      <w:bookmarkEnd w:id="924"/>
      <w:r>
        <w:rPr/>
        <w:t>2</w:t>
      </w:r>
      <w:r>
        <w:rPr>
          <w:rtl w:val="true"/>
        </w:rPr>
        <w:t xml:space="preserve">. </w:t>
      </w:r>
      <w:r>
        <w:rPr>
          <w:rtl w:val="true"/>
        </w:rPr>
        <w:t xml:space="preserve">فرهنگ </w:t>
      </w:r>
      <w:r>
        <w:rPr>
          <w:rtl w:val="true"/>
        </w:rPr>
        <w:t xml:space="preserve">| </w:t>
      </w:r>
      <w:r>
        <w:rPr>
          <w:rtl w:val="true"/>
        </w:rPr>
        <w:t>فرهنگ دینی</w:t>
      </w:r>
      <w:bookmarkEnd w:id="925"/>
    </w:p>
    <w:p>
      <w:pPr>
        <w:pStyle w:val="BookText"/>
        <w:rPr/>
      </w:pPr>
      <w:r>
        <w:rPr>
          <w:rFonts w:ascii="IRNazanin" w:hAnsi="IRNazanin" w:eastAsia="IRNazanin"/>
          <w:color w:val="111111"/>
          <w:sz w:val="28"/>
          <w:sz w:val="28"/>
          <w:szCs w:val="28"/>
          <w:rtl w:val="true"/>
          <w:lang w:bidi="fa-IR"/>
        </w:rPr>
        <w:t>واژه فرهنگ نیز تعاریف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برخی اندیشه وران، حدود سیصد تعریف از این واژه ارائه شده، </w:t>
      </w:r>
      <w:r>
        <w:rPr>
          <w:rStyle w:val="FootnoteAnchor"/>
          <w:rtl w:val="true"/>
        </w:rPr>
        <w:footnoteReference w:id="634"/>
      </w:r>
      <w:r>
        <w:rPr>
          <w:rFonts w:ascii="IRNazanin" w:hAnsi="IRNazanin" w:eastAsia="IRNazanin"/>
          <w:color w:val="111111"/>
          <w:sz w:val="28"/>
          <w:sz w:val="28"/>
          <w:szCs w:val="28"/>
          <w:rtl w:val="true"/>
          <w:lang w:bidi="fa-IR"/>
        </w:rPr>
        <w:t>اما آنچه در این پژوهش به آن توجه می گردد، تعریفی نسبتا کلی است که در واقع می توان آن را وجه جمعی برای اغلب تعاریف ارائه شده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تعریف، فرهنگ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عقاید، عادات، فرم ها و هنرهای متعلق به جمعی از انسان ها در زمان و مکان مشخص</w:t>
      </w:r>
      <w:r>
        <w:rPr>
          <w:rFonts w:eastAsia="IRNazanin" w:cs="IRNazanin"/>
          <w:color w:val="111111"/>
          <w:sz w:val="28"/>
          <w:szCs w:val="28"/>
          <w:rtl w:val="true"/>
          <w:lang w:bidi="fa-IR"/>
        </w:rPr>
        <w:t xml:space="preserve">. </w:t>
      </w:r>
      <w:r>
        <w:rPr>
          <w:rStyle w:val="FootnoteAnchor"/>
          <w:rtl w:val="true"/>
        </w:rPr>
        <w:footnoteReference w:id="635"/>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بر اساس این تعریف، همان رفتارهای انسانی است که با عقیده خاص </w:t>
      </w:r>
      <w:bookmarkStart w:id="926" w:name="pg15472_155576"/>
    </w:p>
    <w:p>
      <w:pPr>
        <w:pStyle w:val="BookText"/>
        <w:rPr/>
      </w:pPr>
      <w:bookmarkEnd w:id="926"/>
      <w:r>
        <w:rPr>
          <w:rFonts w:ascii="IRNazanin" w:hAnsi="IRNazanin" w:eastAsia="IRNazanin"/>
          <w:color w:val="111111"/>
          <w:sz w:val="28"/>
          <w:sz w:val="28"/>
          <w:szCs w:val="28"/>
          <w:rtl w:val="true"/>
          <w:lang w:bidi="fa-IR"/>
        </w:rPr>
        <w:t>و به شیوه خاص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رفتار فردی و اجتماعی که بر اساس یک سری از ارزش های یک گروه خاص در زمان و مکان مشخص بروز می یابد نیز یکی دیگر از ابعاد این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مقاله در صدد بررسی سیره علمی و نظری رهبری دینی امام کاظم علیه السلام است، به مقتضای حال و مقال باید در مورد فرهنگ دینی بحث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از جامعه دینی بحث می شود که تحت تأثیر فرهنگ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با عنوان فرهنگ دینی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دینی در یک جامعه، بیانگر وجود و حضور دین و شاخصه های دینی در آن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فرهنگ برآیند دین و منطبق بر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دینی، فرهنگی به شمار می آید که جهان بینی دینی پشتوانه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بینی نگرشی است که تکلیف انسان را در برابر همه چیز در چارچوب آموزه ها و روش و منش الهی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بودن، داشتن منشأ الهی، پویایی و غیر ایستایی بودن و قدرت نفوذ حداکثری، از جمله ویژگی های این نوع از فرهنگ است</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اکنون با مبنا قرار دادن این تعاریف به عنوان چارچوب بحث، وارد شواهد و گزارش های تاریخی شده، به رفتار و روش فرهنگی امام کاظم علیه السلام به عنوان یک الگوی راهبردی عملی برای جامعه امروز، بیشتر دقت و آن را بررسی می کنیم</w:t>
      </w:r>
      <w:r>
        <w:rPr>
          <w:rFonts w:eastAsia="IRNazanin" w:cs="IRNazanin"/>
          <w:color w:val="111111"/>
          <w:sz w:val="28"/>
          <w:szCs w:val="28"/>
          <w:rtl w:val="true"/>
          <w:lang w:bidi="fa-IR"/>
        </w:rPr>
        <w:t>.</w:t>
      </w:r>
    </w:p>
    <w:p>
      <w:pPr>
        <w:pStyle w:val="Heading3"/>
        <w:numPr>
          <w:ilvl w:val="2"/>
          <w:numId w:val="1"/>
        </w:numPr>
        <w:rPr/>
      </w:pPr>
      <w:bookmarkStart w:id="927" w:name="__RefHeading___Toc7682395_2142443653"/>
      <w:bookmarkStart w:id="928" w:name="_Toc360"/>
      <w:bookmarkEnd w:id="927"/>
      <w:r>
        <w:rPr>
          <w:rtl w:val="true"/>
        </w:rPr>
        <w:t>اوضاع سیاسی، فکری و فرهنگی عصر امام کاظم علیه السلام</w:t>
      </w:r>
      <w:bookmarkEnd w:id="928"/>
    </w:p>
    <w:p>
      <w:pPr>
        <w:pStyle w:val="Heading4"/>
        <w:numPr>
          <w:ilvl w:val="3"/>
          <w:numId w:val="1"/>
        </w:numPr>
        <w:rPr/>
      </w:pPr>
      <w:bookmarkStart w:id="929" w:name="__RefHeading___Toc7682397_2142443653"/>
      <w:bookmarkStart w:id="930" w:name="_Toc361"/>
      <w:bookmarkEnd w:id="929"/>
      <w:r>
        <w:rPr>
          <w:rtl w:val="true"/>
        </w:rPr>
        <w:t>اشاره</w:t>
      </w:r>
      <w:bookmarkEnd w:id="93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ورود به بررسی سیره فرهنگی امام کاظم علیه السلام ضروری است به وضعیت سیاسی، فکری و فرهنگی عصر ایشان پرداخته شود تا ضمن تبیین جو سیاسی و فکری حاکم بر جامعه و میزان اثرگذاری آن بر تحولات جامعه، نقش رفتارهای </w:t>
      </w:r>
    </w:p>
    <w:p>
      <w:pPr>
        <w:pStyle w:val="BookText"/>
        <w:rPr/>
      </w:pPr>
      <w:r>
        <w:rPr>
          <w:rFonts w:ascii="IRNazanin" w:hAnsi="IRNazanin" w:eastAsia="IRNazanin"/>
          <w:color w:val="111111"/>
          <w:sz w:val="28"/>
          <w:sz w:val="28"/>
          <w:szCs w:val="28"/>
          <w:rtl w:val="true"/>
          <w:lang w:bidi="fa-IR"/>
        </w:rPr>
        <w:t>سازنده امام کاظم علیه السلام در اصلاح فرهنگی جامعه اسلامی و به ویژه جامعه شیعه برجسته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 هفتمین امام شیعیان،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منطقه ابواء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مکه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مادری به نام حمیده بربریه،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پدر بزرگوارشان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دوره امامت ایشان آغاز شد و عمر شریفشان در مدینه و بغداد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شخصیتی آن حضرت در منابع مختلف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طول حیات خویش، با چند تن از حاکمان عباسی هم عصر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دوانیقی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معروف به مهدی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هادی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هارون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نخستین تشکیل حکومت عباسی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دوران امامت آن حضرت مصادف شده بود و همین امر، موجبات فشار بیشتر بر آن امام را فراهم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کنار سایر مسائل موجود، بر جامعه شیعی تحمیل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های سیاسی، فکری و فرهنگی حاکم بر جامعه در دوره امام کاظم علیه السلام را می توان چنین بر شمرد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نوزایی قدرت، تشکیل حکومت عباسی و تلاش برای حفظ قدرت؛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طلبی حکومت عباسی و مقابله با خاندان علوی؛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امام صادق علیه السلام و ایجاد تفرقه داخلی در جامعه شیعه؛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بازگرداندن وحدت جامعه شیعی و جلوگیری از ایجاد</w:t>
      </w:r>
    </w:p>
    <w:p>
      <w:pPr>
        <w:pStyle w:val="BookText"/>
        <w:rPr/>
      </w:pPr>
      <w:r>
        <w:rPr>
          <w:rFonts w:ascii="IRNazanin" w:hAnsi="IRNazanin" w:eastAsia="IRNazanin"/>
          <w:color w:val="111111"/>
          <w:sz w:val="28"/>
          <w:sz w:val="28"/>
          <w:szCs w:val="28"/>
          <w:rtl w:val="true"/>
          <w:lang w:bidi="fa-IR"/>
        </w:rPr>
        <w:t>فرقه های جدید؛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جامعه شیعی و رسیدگی به اوضاع مالی شیعیان؛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قیام های شیعی و فشار بر امام کاظم علیه السلام به عنوان بزرگ خاندان</w:t>
      </w:r>
    </w:p>
    <w:p>
      <w:pPr>
        <w:pStyle w:val="BookText"/>
        <w:rPr/>
      </w:pPr>
      <w:r>
        <w:rPr>
          <w:rFonts w:ascii="IRNazanin" w:hAnsi="IRNazanin" w:eastAsia="IRNazanin"/>
          <w:color w:val="111111"/>
          <w:sz w:val="28"/>
          <w:sz w:val="28"/>
          <w:szCs w:val="28"/>
          <w:rtl w:val="true"/>
          <w:lang w:bidi="fa-IR"/>
        </w:rPr>
        <w:t>علوی؛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مسایل دینی و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افول حکومت امویان، تاریخ به تدریج نوزایی حکومت تازه ای را شاهد بود که با فعالیت ها و دعوت های مخفی شکل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داعی به مناطق مختلف جهان اسلام به ویژه خراسان، زمینه پیروزی این خاندان را فراهم ساخت تا این که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اولین حاکم عباسی، ابوالعباس سفاح، بر مسند حکومت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حرکت های سفاح، گرفتن انتقام خون هاشمیان و واقعه کربلا از امویان بود</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در نتیجه سپاهی به فرماندهی عموی خود عبد الله بن علی برای جنگ با مروان حمار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شکست سنگینی را بر امويان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واقعه تاریخی، در واقع بدین علت است که عباسیان در ابتدا برای جلب نظر مسلمانان و به ویژه علویان که جایگاه ویژه ای نزد جامعه مسلمانان داشتند، برای مشروعیت بخشی به حکومت نوپای خود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جامعه شیعی را می توانست دچار چالش جدی هویتی و سیاسی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 معصوم علیهم السلام هم عصر عباسیان، به ویژه امام کاظم علیه السلام در گیر و دار محافظت از جامعه، دچار مشکلات فراوان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پس از استقرار نسبي، به تدریج در صدد حذف شخصیت های سرشناس علوی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امام صادق علیه السلام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امامت امام کاظم علیه السلام نیز با چالش های سیاسی عصر امام صادق علیه السلام مواجه بود، در حالی که بحران تعیین امام پس از امام صادق</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 به طور فزاینده در جامعه و حتی در میان خواص در حال گسترش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بنا به دلایل سیاسی، از جمله ترس از آزار و اذیت امام بعدی، امام صادق علیه السلام را واداشت تا در وصیت خویش نام چند نفر از جمله منصور را به عنوان جانشین تعیین فرمایند تا از این راه جان امام بعدی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دوره امام صادق علیه السلام ، امام بعدی برای عموم و گاه برای برخی خواص نیز ناشناخته ماند و همین امر، سردرگمی در مسأله تعیین امام بعدی در میان جامعه شیعه را سبب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در آن اوضاع خاص سیاسی، کوشید تا چالش افتراق جامعه بیش تر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سردرگمی جامعه شیعه که موجب حیرت در امر امامت شده بود، برای اصحاب امام هم پوشیده ماند تا حدی که فردی از اصحاب از خود حضرت در مورد امام بعدی پرسید</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قطب الدین راوندی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مومن الطاق در مدينه بودیم که دیدیم شماری بر در خانه عبد الله بن جعفر بن محمد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مسائلی از عبدالله درباره زکات پرسیدیم ولی او جواب درستی به ما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بیرون آمدیم و نمی دانستیم از فرقه های مرجئه، معتزله، زیدیه و خوارج، کدام یک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شیخی را دیدیم که او را نمی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کردیم جاسوسی از جاسوسان منصور است ولی برخلاف این احتمال او ما را به خانه ابو الحسن موسی بن جعفر علیه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بودیم که فضیل و ابوبصیر وارد شده سؤالاتی نمودند و بر امامت ایشان یقین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از هر سو دسته دسته می آمدند</w:t>
      </w:r>
    </w:p>
    <w:p>
      <w:pPr>
        <w:pStyle w:val="BookText"/>
        <w:rPr/>
      </w:pPr>
      <w:r>
        <w:rPr>
          <w:rFonts w:ascii="IRNazanin" w:hAnsi="IRNazanin" w:eastAsia="IRNazanin"/>
          <w:color w:val="111111"/>
          <w:sz w:val="28"/>
          <w:sz w:val="28"/>
          <w:szCs w:val="28"/>
          <w:rtl w:val="true"/>
          <w:lang w:bidi="fa-IR"/>
        </w:rPr>
        <w:t>جز گروه عمار ساباطی و شماری که عبدالله بن جعفر را قبول داشتند</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سردرگمی موجود در جامعه شیعه و حتی در میان بزرگان اصحاب در این روایات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نوبختی، سردرگمی جامعه شیعه پس از امام صادق علیه السلام را عمیق تر به تصویر می کشد</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به گفته وی جامعه شیعه پس از امام صادق علیه السلام به شش گروه تقسیم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معتقدان بر مهدویت امام صادق علیه السلام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معتقدان به زنده بودن اسماعیل پسر امام صادق علیه السلام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معتقدان به امامت محمد پسر اسماعيل؛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معتقدان به امامت محمد دیباج پسر امام صادق علیه السلام ؛ </w:t>
      </w:r>
      <w:bookmarkStart w:id="931" w:name="pg15472_155580"/>
    </w:p>
    <w:p>
      <w:pPr>
        <w:pStyle w:val="BookText"/>
        <w:rPr/>
      </w:pPr>
      <w:bookmarkEnd w:id="93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معتقدان به امامت عبدالله افطح؛</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معتقدان به امامت موسی بن جعفر؛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دیگر فرزندان امام صادق علیه السلام به عنوان رهبران و داعیه داران امامت،</w:t>
      </w:r>
    </w:p>
    <w:p>
      <w:pPr>
        <w:pStyle w:val="BookText"/>
        <w:rPr/>
      </w:pPr>
      <w:r>
        <w:rPr>
          <w:rFonts w:ascii="IRNazanin" w:hAnsi="IRNazanin" w:eastAsia="IRNazanin"/>
          <w:color w:val="111111"/>
          <w:sz w:val="28"/>
          <w:sz w:val="28"/>
          <w:szCs w:val="28"/>
          <w:rtl w:val="true"/>
          <w:lang w:bidi="fa-IR"/>
        </w:rPr>
        <w:t>ویژگی خاص جبهه بندی های فکری در این دوره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زمینه های آشفتگی فکری جامعه را رقم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مدیریت این اوضاع نابه سامان جامعه شیعه که در ابعاد کلامی خویش شکل می گرفت، بر امام كاظم علیه السلام ضروری بود؛ اما فشار حکومت عباسی بر جریان شیعی امامی و به ویژه امام کاظم علیه السلام به گواهی تاریخ، سخت ترین دوران جامعه شیعه را رقم می زد؛ به گونه ای که در دوره مهدی عباسی با تضمینی که حضرت بر عدم قيام بر ضد حکومت به وی دادند از فشارها موقتا رها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رفتار و چگونگی تعامل امام کاظم علیه السلام با اوضاع سیاسی، فکری، فرهنگی</w:t>
      </w:r>
    </w:p>
    <w:p>
      <w:pPr>
        <w:pStyle w:val="BookText"/>
        <w:rPr/>
      </w:pPr>
      <w:r>
        <w:rPr>
          <w:rFonts w:ascii="IRNazanin" w:hAnsi="IRNazanin" w:eastAsia="IRNazanin"/>
          <w:color w:val="111111"/>
          <w:sz w:val="28"/>
          <w:sz w:val="28"/>
          <w:szCs w:val="28"/>
          <w:rtl w:val="true"/>
          <w:lang w:bidi="fa-IR"/>
        </w:rPr>
        <w:t>و ابزاری که امام برای کنترل جامعه شیعه بهره گرفتند، عبارتند از</w:t>
      </w:r>
      <w:r>
        <w:rPr>
          <w:rFonts w:eastAsia="IRNazanin" w:cs="IRNazanin"/>
          <w:color w:val="111111"/>
          <w:sz w:val="28"/>
          <w:szCs w:val="28"/>
          <w:rtl w:val="true"/>
          <w:lang w:bidi="fa-IR"/>
        </w:rPr>
        <w:t>:</w:t>
      </w:r>
    </w:p>
    <w:p>
      <w:pPr>
        <w:pStyle w:val="Heading4"/>
        <w:numPr>
          <w:ilvl w:val="3"/>
          <w:numId w:val="1"/>
        </w:numPr>
        <w:rPr/>
      </w:pPr>
      <w:bookmarkStart w:id="932" w:name="__RefHeading___Toc7682399_2142443653"/>
      <w:bookmarkStart w:id="933" w:name="_Toc362"/>
      <w:bookmarkEnd w:id="932"/>
      <w:r>
        <w:rPr/>
        <w:t>1</w:t>
      </w:r>
      <w:r>
        <w:rPr>
          <w:rtl w:val="true"/>
        </w:rPr>
        <w:t xml:space="preserve">. </w:t>
      </w:r>
      <w:r>
        <w:rPr>
          <w:rtl w:val="true"/>
        </w:rPr>
        <w:t>گفتمان قرآنی و تولید فرهنگ</w:t>
      </w:r>
      <w:bookmarkEnd w:id="933"/>
    </w:p>
    <w:p>
      <w:pPr>
        <w:pStyle w:val="Heading5"/>
        <w:numPr>
          <w:ilvl w:val="4"/>
          <w:numId w:val="1"/>
        </w:numPr>
        <w:rPr/>
      </w:pPr>
      <w:bookmarkStart w:id="934" w:name="__RefHeading___Toc7682401_2142443653"/>
      <w:bookmarkStart w:id="935" w:name="_Toc363"/>
      <w:bookmarkEnd w:id="934"/>
      <w:r>
        <w:rPr/>
        <w:t>1-1</w:t>
      </w:r>
      <w:r>
        <w:rPr>
          <w:rtl w:val="true"/>
        </w:rPr>
        <w:t xml:space="preserve">- </w:t>
      </w:r>
      <w:r>
        <w:rPr>
          <w:rtl w:val="true"/>
        </w:rPr>
        <w:t>قرآن و تربيت جامعه</w:t>
      </w:r>
      <w:bookmarkEnd w:id="93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سازنده قرآن کریم به عنوان کتاب آسمانی، بر همگان مبرهن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عنوان بزرگترین معجزه پیامبر صلی الله علیه و آله ، توانست جامعه عرب را متحول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عمیق که در بعد فرهنگی بیشتر نمود یافت، در واقع نوعی حیات بخشی را برای جامعه آن روز به دنبال داشت؛ به گونه ای که بهره گیری مناسب از این ابزار فرهنگی در همه دوران ها می تواند راهبرد عملی مناسب در جهت ایجاد بسترهای فرهنگ ساز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سازنده در مواقع اختلاف و افتراق، بهترین ابزار ایجاد وحدت در میان گروه های مختلف است که می توان آن را وجه مشترک آنان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فکری و فرهنگی پس از شهادت امام صادق علیه السلام و ایجاد فرقه های مختلف، اهميت كانونی و نقش آفرین آموزه های قرآن کریم به عنوان </w:t>
      </w:r>
    </w:p>
    <w:p>
      <w:pPr>
        <w:pStyle w:val="BookText"/>
        <w:rPr/>
      </w:pPr>
      <w:r>
        <w:rPr>
          <w:rFonts w:ascii="IRNazanin" w:hAnsi="IRNazanin" w:eastAsia="IRNazanin"/>
          <w:color w:val="111111"/>
          <w:sz w:val="28"/>
          <w:sz w:val="28"/>
          <w:szCs w:val="28"/>
          <w:rtl w:val="true"/>
          <w:lang w:bidi="fa-IR"/>
        </w:rPr>
        <w:t>وجه مشترک اعتقادی، سیاسی و فرهنگی، میان جامعه مسلمان به خوبی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با درایت ویژه، به این امر توجه خاص داشتند و در سایه سار تحقق فرهنگ قرآنی، بر جامعه شیعه مدیریت و رهبری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آن حضرت در تأكيد بر قرآن به عنوان نمونه مهم گفتمان رایج و مورد پذیرش همه گروه ها، می توانست زمینه را برای هدایت و جلوگیری از هرگونه توسعه انحراف عقیدتی و کلامی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حدیثی تاریخی بر جای مانده در این زمینه، به موارد متعددی از اهتمام جامعه به قرآن از سوی امام کاظم علیه السلام و عامل بودن خود حضرت،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امام موسی بن جعفر علیه السلام فراوان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فقيه ترین مردم عصر و حافظ ترین مردم نسبت به قرآن و زیبا آواز ترین مردم نسبت به قرائت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حزن و اندوه قرآن تلاوت می کرد و شنوندگان از آوای قرآن</w:t>
      </w:r>
    </w:p>
    <w:p>
      <w:pPr>
        <w:pStyle w:val="BookText"/>
        <w:rPr/>
      </w:pPr>
      <w:r>
        <w:rPr>
          <w:rFonts w:ascii="IRNazanin" w:hAnsi="IRNazanin" w:eastAsia="IRNazanin"/>
          <w:color w:val="111111"/>
          <w:sz w:val="28"/>
          <w:sz w:val="28"/>
          <w:szCs w:val="28"/>
          <w:rtl w:val="true"/>
          <w:lang w:bidi="fa-IR"/>
        </w:rPr>
        <w:t>او به گریه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مدینه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المتهجدين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كانَتْ قراته حُزْنا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قرائت آن حضرت حزن آور بود</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یکی از اصحاب حضرت به نام حفص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عمرم کسی را ندیدم که بیشتر از امام کاظم علیه السلام خداترس و به رحمت حق امیدوار باشد و قرآن خواندنش همراه با حزن بود و گویا هنگام قرائت</w:t>
      </w:r>
    </w:p>
    <w:p>
      <w:pPr>
        <w:pStyle w:val="BookText"/>
        <w:rPr/>
      </w:pPr>
      <w:r>
        <w:rPr>
          <w:rFonts w:ascii="IRNazanin" w:hAnsi="IRNazanin" w:eastAsia="IRNazanin"/>
          <w:color w:val="111111"/>
          <w:sz w:val="28"/>
          <w:sz w:val="28"/>
          <w:szCs w:val="28"/>
          <w:rtl w:val="true"/>
          <w:lang w:bidi="fa-IR"/>
        </w:rPr>
        <w:t>به شخصی خطاب می کرد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آن حضرت در حدیثی، از جد بزرگوارشان نقل می کنند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بخشنده است و جود و بخشش و کارهای عالی را دوست می دارد و از کارهای پست ناخرسند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سه گروه از احترام به </w:t>
      </w:r>
    </w:p>
    <w:p>
      <w:pPr>
        <w:pStyle w:val="BookText"/>
        <w:rPr/>
      </w:pPr>
      <w:r>
        <w:rPr>
          <w:rFonts w:ascii="IRNazanin" w:hAnsi="IRNazanin" w:eastAsia="IRNazanin"/>
          <w:color w:val="111111"/>
          <w:sz w:val="28"/>
          <w:sz w:val="28"/>
          <w:szCs w:val="28"/>
          <w:rtl w:val="true"/>
          <w:lang w:bidi="fa-IR"/>
        </w:rPr>
        <w:t>جلال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سفید مسلمان، امام عادل و آن کسی که حامل و تسلیم قرآن کریم است، به گونه ای که نه اهل غلو است و نه از بار تکالیفش</w:t>
      </w:r>
    </w:p>
    <w:p>
      <w:pPr>
        <w:pStyle w:val="BookText"/>
        <w:rPr/>
      </w:pPr>
      <w:r>
        <w:rPr>
          <w:rFonts w:ascii="IRNazanin" w:hAnsi="IRNazanin" w:eastAsia="IRNazanin"/>
          <w:color w:val="111111"/>
          <w:sz w:val="28"/>
          <w:sz w:val="28"/>
          <w:szCs w:val="28"/>
          <w:rtl w:val="true"/>
          <w:lang w:bidi="fa-IR"/>
        </w:rPr>
        <w:t>شانه خالی می کند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توجه امام کاظم علیه السلام فقط به بعد فردی و اهمیت جایگاه قرآن محدود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همگام با این نوع توصیه ها، به تبیین و تفسیر آیات پرداختند و به گونه های مختلف، در جنبه های تفسیری آیات در جهت آگاهی دهی و توسعه فهم جامعه مسلمانان از آیات قرآن و ایجاد فضای مناسب برای تربیت فردی و اجتماعی افراد در جهت فرهنگ سازی و ترویج مفهوم حدیث ثقلین، در همتایی اهل بیت تو قرآن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چارچوب رفتاری مناسب را که از ارکان تولید فرهنگ جامعه است، در سایه ارتباط با قرآن و درک و فهم عمیق آن میسر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ذیل توصیه به یکی از اصحاب خاص خویش به نام هشام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درباره اهمیت عقل و به کارگیری این ابزار مهم در جهت دسترسی به فرهنگ درست دینی برای همه افراد جامعه، نکات بسیار سودمندی را از قرآن کریم یاد آور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موسی بن جعفر</w:t>
      </w:r>
    </w:p>
    <w:p>
      <w:pPr>
        <w:pStyle w:val="BookText"/>
        <w:rPr/>
      </w:pPr>
      <w:r>
        <w:rPr>
          <w:rFonts w:ascii="Amiri" w:hAnsi="Amiri" w:eastAsia="Amiri" w:cs="Amiri"/>
          <w:color w:val="111111"/>
          <w:sz w:val="28"/>
          <w:sz w:val="28"/>
          <w:szCs w:val="28"/>
          <w:rtl w:val="true"/>
          <w:lang w:bidi="ar-SA"/>
        </w:rPr>
        <w:t>علیه السلام به من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أَنَّ اَللَّهَ تَبَارَكَ وَ تَعَالي بَشَّرَ أَهْلَ اَلْعَقْلِ وَ الْفَهْمِ فِي كِتَابِهِ فَقَالَ فبشّر عباد اَلَّذِينَ يَسْتَمِعُونَ اَلْقَوْلَ فَيَتَّبِعُونَ أحْسَنَهُ أُولَئِكَ الَّذِينَ هَدَاهُمُ اللَّهُ وأُولَئِكَ هُمْ أُولُوا الْأَلْبَابِ يَا هِشَامُ أَنَّ اَللَّهَ تَبَارَكَ وَ تَعَالَى أَكْمَلَ لِلنَّاسِ اَلْحُجَجَ بِالْعُقُولِ وَ نَصَرَ النَّبيِّينَ بِالبَيانِ وَ دَلَّهُم عَلَى رُبُوبِيَّتِهِ بِالأدلِّه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 به راستی خدای تعالی اهل عقل و فهم را در کتاب خود مژده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مژده ده به آن بنده هایم که به سخن گوش نمایند و بهتر آن را پیروی کنند؛ آنان کسانی هستند که هم خدایشان رهبری کرده و هم </w:t>
      </w:r>
    </w:p>
    <w:p>
      <w:pPr>
        <w:pStyle w:val="BookText"/>
        <w:rPr/>
      </w:pPr>
      <w:r>
        <w:rPr>
          <w:rFonts w:ascii="IRNazanin" w:hAnsi="IRNazanin" w:eastAsia="IRNazanin"/>
          <w:color w:val="111111"/>
          <w:sz w:val="28"/>
          <w:sz w:val="28"/>
          <w:szCs w:val="28"/>
          <w:rtl w:val="true"/>
          <w:lang w:bidi="fa-IR"/>
        </w:rPr>
        <w:t>صاحبدلانند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به راستی خداوند حجت ها را به واسطه عقول بر مردم تمام کرده و پیغمبران را به وسیله بیان یاری نموده و با دلیل به ربوبیت</w:t>
      </w:r>
    </w:p>
    <w:p>
      <w:pPr>
        <w:pStyle w:val="BookText"/>
        <w:rPr/>
      </w:pPr>
      <w:r>
        <w:rPr>
          <w:rFonts w:ascii="IRNazanin" w:hAnsi="IRNazanin" w:eastAsia="IRNazanin"/>
          <w:color w:val="111111"/>
          <w:sz w:val="28"/>
          <w:sz w:val="28"/>
          <w:szCs w:val="28"/>
          <w:rtl w:val="true"/>
          <w:lang w:bidi="fa-IR"/>
        </w:rPr>
        <w:t xml:space="preserve">خود رها نموده </w:t>
      </w:r>
      <w:r>
        <w:rPr>
          <w:rFonts w:eastAsia="IRNazanin" w:cs="IRNazanin"/>
          <w:color w:val="111111"/>
          <w:sz w:val="28"/>
          <w:szCs w:val="28"/>
          <w:rtl w:val="true"/>
          <w:lang w:bidi="fa-IR"/>
        </w:rPr>
        <w:t xml:space="preserve">... .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پیام حضرت خطاب به هشام، برای همه بشر به عنوان یک راهبرد عملی درست برای جامعه آن روز با آن وضعیت و امروز با این موقعیت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واقع دنبال ترسیم شیوهای مناسب برای برون رفت جامعه از معضل هجوم افکار، اندیشه ها و عقاید جدید و در صدد تذکر به جامعه شیعه و تأکید بر به کارگیری ابزار عقل به عنوان پیامبر باطنی برای مواجهه با شبهات مختلف موجود در جامعه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ابزار عقل در این نکته، وصف غربالگری سخنانی است که در جامعه به طور فزاینده در حوزه های مختلف فقهی، کالامی، سیاسی،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امام برای مقابله، طرح جدا کردن سخن حق از غير حق، سخن ضعیف از قوی و سخن منطقی از غیر منطقی است تا بر اساس و محور عقل تصمیم گرفته شود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 امام به ابعاد ویژه آیات قرآن کریم توجه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عنوان چارچوبی مناسب برای مقابله با هر گونه هجوم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برای جامعه و به ویژه اصحاب توصیه کردند تا با تمسک دو ثقل شریف یعنی نقش راهبردی قرآن به عنوان برنامه مسنجم زندگی بشر، و رهنمودها و برنامه های مفسران قرآن یعنی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هر گونه خطر فکری، فرهنگی،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ماند و در راه توسعه و رشد عقلی موفق تر ادامه حیات دهد</w:t>
      </w:r>
      <w:r>
        <w:rPr>
          <w:rFonts w:eastAsia="IRNazanin" w:cs="IRNazanin"/>
          <w:color w:val="111111"/>
          <w:sz w:val="28"/>
          <w:szCs w:val="28"/>
          <w:rtl w:val="true"/>
          <w:lang w:bidi="fa-IR"/>
        </w:rPr>
        <w:t xml:space="preserve">. </w:t>
      </w:r>
      <w:bookmarkStart w:id="936" w:name="pg15472_155584"/>
    </w:p>
    <w:p>
      <w:pPr>
        <w:pStyle w:val="Heading5"/>
        <w:numPr>
          <w:ilvl w:val="4"/>
          <w:numId w:val="1"/>
        </w:numPr>
        <w:rPr/>
      </w:pPr>
      <w:bookmarkStart w:id="937" w:name="__RefHeading___Toc7682403_2142443653"/>
      <w:bookmarkStart w:id="938" w:name="_Toc364"/>
      <w:bookmarkEnd w:id="936"/>
      <w:bookmarkEnd w:id="937"/>
      <w:r>
        <w:rPr/>
        <w:t>1-2</w:t>
      </w:r>
      <w:r>
        <w:rPr>
          <w:rtl w:val="true"/>
        </w:rPr>
        <w:t xml:space="preserve">- </w:t>
      </w:r>
      <w:r>
        <w:rPr>
          <w:rtl w:val="true"/>
        </w:rPr>
        <w:t>تبیین و تفسیر قرآن</w:t>
      </w:r>
      <w:bookmarkEnd w:id="938"/>
    </w:p>
    <w:p>
      <w:pPr>
        <w:pStyle w:val="Heading6"/>
        <w:numPr>
          <w:ilvl w:val="5"/>
          <w:numId w:val="1"/>
        </w:numPr>
        <w:rPr/>
      </w:pPr>
      <w:bookmarkStart w:id="939" w:name="__RefHeading___Toc7682405_2142443653"/>
      <w:bookmarkStart w:id="940" w:name="_Toc365"/>
      <w:bookmarkEnd w:id="939"/>
      <w:r>
        <w:rPr>
          <w:rtl w:val="true"/>
        </w:rPr>
        <w:t>الف</w:t>
      </w:r>
      <w:r>
        <w:rPr>
          <w:rtl w:val="true"/>
        </w:rPr>
        <w:t xml:space="preserve">) </w:t>
      </w:r>
      <w:r>
        <w:rPr>
          <w:rtl w:val="true"/>
        </w:rPr>
        <w:t>تبیین نکات تربیتی در فرهنگ پذیر</w:t>
      </w:r>
      <w:bookmarkEnd w:id="940"/>
    </w:p>
    <w:p>
      <w:pPr>
        <w:pStyle w:val="BookText"/>
        <w:rPr/>
      </w:pPr>
      <w:r>
        <w:rPr>
          <w:rFonts w:ascii="IRNazanin" w:hAnsi="IRNazanin" w:eastAsia="IRNazanin"/>
          <w:color w:val="111111"/>
          <w:sz w:val="28"/>
          <w:sz w:val="28"/>
          <w:szCs w:val="28"/>
          <w:rtl w:val="true"/>
          <w:lang w:bidi="fa-IR"/>
        </w:rPr>
        <w:t>پیامبر صلی الله علیه و اله در حدیث ثقلین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تَارِكٌ فِيكُمْ ثَقَلَيْنِ اولُهُمَا كِتَابُ اللَّهِ فِيهِ اَلْهُدَى وَالنُّورُ فَخُذُوا بِكِتَابِ اللَّهِ وَ اِسْتَمْسِكُوا بِهِ فَحَثَّ عَلَى كِتَابِ اَللَّهِ وَ رَغَّبَ فِيهِ ثُمَّ قَالَ وَ اَهْلَ بَيْتِي اُذْكُرْكُمُ اَللَّهَ فِي اَهْلِ بَيْتِي اذْكُرْكُمُ اللَّهَ فِي أَهْلِ بَيْتِي اُذْكُرْكُمُ اللَّهَ في اَهْلِ بَيْتِي</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دو استوانه ماندگاری دین در این حدیث ترسیم شده و قرآن و عترت همتا</w:t>
      </w:r>
    </w:p>
    <w:p>
      <w:pPr>
        <w:pStyle w:val="BookText"/>
        <w:rPr/>
      </w:pPr>
      <w:r>
        <w:rPr>
          <w:rFonts w:ascii="IRNazanin" w:hAnsi="IRNazanin" w:eastAsia="IRNazanin"/>
          <w:color w:val="111111"/>
          <w:sz w:val="28"/>
          <w:sz w:val="28"/>
          <w:szCs w:val="28"/>
          <w:rtl w:val="true"/>
          <w:lang w:bidi="fa-IR"/>
        </w:rPr>
        <w:t>معرفی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همتایی اهل بیت با قرآن در واقع به معنای مبین و مفسیر آیات و شکافنده علوم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نیز علاوه بر توصیه ها و تأكیدهای ویژه و عمومی برای جامعه مسلمانان در چگونگی بهره مندی از آیات قرآن برای روشن گری و هدایت این جامعه در فضای غبار آلود زمانه، به تفسیر و تبیین آیات قرآن برای اهل علم، برای جهت دهی فکری و فرهنگی جریان های موجود، به مسیر حقیقی و مقابله با شبهات موجود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بخش های مهمی از آیات قرآن را تبیین کردند که در مورد مباحث اخلاق دینی مانند غیبت، توکل، ایمان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بدین وسیله بستر های فرهنگی و تربیتی جامعه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از امام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يَتَوَكَّلْ عَلَى اللَّهِ فَهُوَ حسبه </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دراین باره فرمودند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بر خدا درجاتی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در همه کار خود بر او توکل کنی؛ هرچه با تو کند، راضی باشی و بدانی در خیرخواهی تو کوتاهی نکند و </w:t>
      </w:r>
      <w:bookmarkStart w:id="941" w:name="pg15472_155585"/>
    </w:p>
    <w:p>
      <w:pPr>
        <w:pStyle w:val="BookText"/>
        <w:rPr/>
      </w:pPr>
      <w:bookmarkEnd w:id="941"/>
      <w:r>
        <w:rPr>
          <w:rFonts w:ascii="IRNazanin" w:hAnsi="IRNazanin" w:eastAsia="IRNazanin"/>
          <w:color w:val="111111"/>
          <w:sz w:val="28"/>
          <w:sz w:val="28"/>
          <w:szCs w:val="28"/>
          <w:rtl w:val="true"/>
          <w:lang w:bidi="fa-IR"/>
        </w:rPr>
        <w:t>بدانی که اختیار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خدا به واگذاری همه اینها توكل كن و در آن و جز آن به او اعتماد داشته باش</w:t>
      </w:r>
      <w:r>
        <w:rPr>
          <w:rFonts w:eastAsia="IRNazanin" w:cs="IRNazanin"/>
          <w:color w:val="111111"/>
          <w:sz w:val="28"/>
          <w:szCs w:val="28"/>
          <w:rtl w:val="true"/>
          <w:lang w:bidi="fa-IR"/>
        </w:rPr>
        <w:t xml:space="preserve">. </w:t>
      </w:r>
      <w:r>
        <w:rPr>
          <w:rStyle w:val="FootnoteAnchor"/>
          <w:rtl w:val="true"/>
        </w:rPr>
        <w:footnoteReference w:id="648"/>
      </w:r>
    </w:p>
    <w:p>
      <w:pPr>
        <w:pStyle w:val="Heading6"/>
        <w:numPr>
          <w:ilvl w:val="5"/>
          <w:numId w:val="1"/>
        </w:numPr>
        <w:rPr/>
      </w:pPr>
      <w:bookmarkStart w:id="942" w:name="__RefHeading___Toc7682407_2142443653"/>
      <w:bookmarkStart w:id="943" w:name="_Toc366"/>
      <w:bookmarkEnd w:id="942"/>
      <w:r>
        <w:rPr>
          <w:rtl w:val="true"/>
        </w:rPr>
        <w:t>ب</w:t>
      </w:r>
      <w:r>
        <w:rPr>
          <w:rtl w:val="true"/>
        </w:rPr>
        <w:t xml:space="preserve">) </w:t>
      </w:r>
      <w:r>
        <w:rPr>
          <w:rtl w:val="true"/>
        </w:rPr>
        <w:t>تبیین جایگاه امامت و فرهنگ سازی</w:t>
      </w:r>
      <w:bookmarkEnd w:id="943"/>
    </w:p>
    <w:p>
      <w:pPr>
        <w:pStyle w:val="BookText"/>
        <w:rPr/>
      </w:pPr>
      <w:r>
        <w:rPr>
          <w:rFonts w:ascii="IRNazanin" w:hAnsi="IRNazanin" w:eastAsia="IRNazanin"/>
          <w:color w:val="111111"/>
          <w:sz w:val="28"/>
          <w:sz w:val="28"/>
          <w:szCs w:val="28"/>
          <w:rtl w:val="true"/>
          <w:lang w:bidi="fa-IR"/>
        </w:rPr>
        <w:t xml:space="preserve">امام غیر از تفسیر و تبیین آیات شرعی و اخلاقی، بعضی از آیات را تشریح کردند که گویای جایگاه ویژه و حساس امام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امام در میان این پرسش ها، معانی برخی آیات را به گونه ای تاویل برده، در معنای اصلی آن استعمال می کردند که این آیه در واقع در صدد تبیین جایگاه امامت و نقش راهبردی حضرت در مسیر هدایت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علی بن جعفر از برادرش امام کاظم علیه السلام در مورد تأویل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أَرَأَيْتُمْ إِنْ أَصْبَحَ مَاؤُكُمْ غَوْرًا فَمَنْ يَأْتِيكُمْ بِمَاءٍ مَعِينٍ </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پرسید و امام در جواب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خود را از دست دادید، چه کسی برای شما امام تازه خواهد</w:t>
      </w:r>
    </w:p>
    <w:p>
      <w:pPr>
        <w:pStyle w:val="BookText"/>
        <w:rPr/>
      </w:pPr>
      <w:r>
        <w:rPr>
          <w:rFonts w:ascii="IRNazanin" w:hAnsi="IRNazanin" w:eastAsia="IRNazanin"/>
          <w:color w:val="111111"/>
          <w:sz w:val="28"/>
          <w:sz w:val="28"/>
          <w:szCs w:val="28"/>
          <w:rtl w:val="true"/>
          <w:lang w:bidi="fa-IR"/>
        </w:rPr>
        <w:t xml:space="preserve">آورد؟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همان گونه که از ظاهر آیه مشخص است؛ آیه به آب جاری اشاره می کند که مایه حیات موجودات است و امام، باطن آیه را مربوط به وجود امام و علم و عدالت جهان گستر او می دانند که مایه حیات جامعه انسانی است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در گزارش دیگری، امام کاظم علیه السلام درباره اهمیت وجود و نقش فرهنگی و تربیتی امام در جامعه ذیل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وَيُحْيِي الْأَرْضَ بَعْدَ مَوْتِهَا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زنده شدن زمین با باران نیست، اما خداوند مردانی را بر می انگیزد که عدل را زنده می کنند و زمین به سبب احیای عدل زنده می شود و برپایی حدود خداوند </w:t>
      </w:r>
    </w:p>
    <w:p>
      <w:pPr>
        <w:pStyle w:val="BookText"/>
        <w:rPr/>
      </w:pPr>
      <w:r>
        <w:rPr>
          <w:rFonts w:ascii="IRNazanin" w:hAnsi="IRNazanin" w:eastAsia="IRNazanin"/>
          <w:color w:val="111111"/>
          <w:sz w:val="28"/>
          <w:sz w:val="28"/>
          <w:szCs w:val="28"/>
          <w:rtl w:val="true"/>
          <w:lang w:bidi="fa-IR"/>
        </w:rPr>
        <w:t>در زمین، از باران چهل صباح سودمندتر است</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امام در این روایت، حیات معنوی زمین را به مولفه هایی مثل عدالت می دانند و اهمیت عدالت در جامعه را بیشتر و سودمندتر از حیات خاکی زمین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آیات و تبیین و تأويل معنا و بازگو کردن آن برای اصحاب در جهت معرفی جایگاه امامت، در واقع نوعی حرکت فرهنگی بود که بر اساس آن، علاوه بر تعریف جایگاه امام در جامعه، به نقش الهی امامت در اجرای حدود الهی تأکید می کنند و آن را تنها راه نجات بشر از هر گونه کج روی ها معرفی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فکری پس از شهادت امام صادق علیه السلام که در واقع بر سر تعيين امام پس از ایشان ایجاد شد، با تفسیر آیات قرآن به عنوان وجه مشترک همه فرق موجود، قابل رفع و اصلاح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امام بر توجه اصحاب و توسعه دانش قرآنی، در مقابله با تفرقه و رشد شبهات کلامی می توانست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گزارش های موجود و روایت های بر جای مانده از رویکردهای تفسیری و قرآنی امام کاظم علیه السلام حاکی از این مطلب است که امام، بنای توسعه این آموزه ها از دل آیات قرآن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که منحصرا قابل تطبيق بر مصداقی خاص است، این نوع رویکرد حضرت در تبیین آن بسیار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مورد آیه</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وَأُولِي الْأَمْرِ مِنْكُمْ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اولی الامر علی ابن ابی طالب و اوصیای پس از ایشان هستند</w:t>
      </w:r>
      <w:r>
        <w:rPr>
          <w:rFonts w:eastAsia="IRNazanin" w:cs="IRNazanin"/>
          <w:color w:val="111111"/>
          <w:sz w:val="28"/>
          <w:szCs w:val="28"/>
          <w:rtl w:val="true"/>
          <w:lang w:bidi="fa-IR"/>
        </w:rPr>
        <w:t xml:space="preserve">. </w:t>
      </w:r>
      <w:r>
        <w:rPr>
          <w:rStyle w:val="FootnoteAnchor"/>
          <w:rtl w:val="true"/>
        </w:rPr>
        <w:footnoteReference w:id="653"/>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اطاعت از اولی الامر در کنار اطاعت رسول خدا و آمده و این اطاعت، به طور مطلق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مطلق از افراد، در صورتی واجب است که آنان معصوم باشند، پس اولی الامر نیز مثل پیامبر و باید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علی بن ابی طالب و اوصیای بعد از ایشان معصوم بودند و آیه قابل </w:t>
      </w:r>
      <w:bookmarkStart w:id="944" w:name="pg15472_155587"/>
    </w:p>
    <w:p>
      <w:pPr>
        <w:pStyle w:val="BookText"/>
        <w:rPr/>
      </w:pPr>
      <w:bookmarkEnd w:id="944"/>
      <w:r>
        <w:rPr>
          <w:rFonts w:ascii="IRNazanin" w:hAnsi="IRNazanin" w:eastAsia="IRNazanin"/>
          <w:color w:val="111111"/>
          <w:sz w:val="28"/>
          <w:sz w:val="28"/>
          <w:szCs w:val="28"/>
          <w:rtl w:val="true"/>
          <w:lang w:bidi="fa-IR"/>
        </w:rPr>
        <w:t>انطباق بر دیگر مصادیق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امام به این نکته در موقعیتی مطرح شد که حتی یاران امام نیز در حیرت به سر می بردند و همین نکات، می توانست علاوه بر تبیین جایگاه علمی امام کاظم علیه السلام ، راهبردی عملی برای حفظ کیان تشیع از خطر های فکری باشد</w:t>
      </w:r>
      <w:r>
        <w:rPr>
          <w:rFonts w:eastAsia="IRNazanin" w:cs="IRNazanin"/>
          <w:color w:val="111111"/>
          <w:sz w:val="28"/>
          <w:szCs w:val="28"/>
          <w:rtl w:val="true"/>
          <w:lang w:bidi="fa-IR"/>
        </w:rPr>
        <w:t>.</w:t>
      </w:r>
    </w:p>
    <w:p>
      <w:pPr>
        <w:pStyle w:val="Heading6"/>
        <w:numPr>
          <w:ilvl w:val="5"/>
          <w:numId w:val="1"/>
        </w:numPr>
        <w:rPr/>
      </w:pPr>
      <w:bookmarkStart w:id="945" w:name="__RefHeading___Toc7682409_2142443653"/>
      <w:bookmarkStart w:id="946" w:name="_Toc367"/>
      <w:bookmarkEnd w:id="945"/>
      <w:r>
        <w:rPr>
          <w:rtl w:val="true"/>
        </w:rPr>
        <w:t>ج</w:t>
      </w:r>
      <w:r>
        <w:rPr>
          <w:rtl w:val="true"/>
        </w:rPr>
        <w:t xml:space="preserve">) </w:t>
      </w:r>
      <w:r>
        <w:rPr>
          <w:rtl w:val="true"/>
        </w:rPr>
        <w:t>قرآن و پاسخ به شبهات کلامی</w:t>
      </w:r>
      <w:bookmarkEnd w:id="946"/>
    </w:p>
    <w:p>
      <w:pPr>
        <w:pStyle w:val="BookText"/>
        <w:rPr/>
      </w:pPr>
      <w:r>
        <w:rPr>
          <w:rFonts w:ascii="IRNazanin" w:hAnsi="IRNazanin" w:eastAsia="IRNazanin"/>
          <w:color w:val="111111"/>
          <w:sz w:val="28"/>
          <w:sz w:val="28"/>
          <w:szCs w:val="28"/>
          <w:rtl w:val="true"/>
          <w:lang w:bidi="fa-IR"/>
        </w:rPr>
        <w:t>فضای ترسیم شده در مطالب گذشته از عصر امامت امام کاظم علیه السلام نشان دهنده حساسیت فعالیت های فرهنگی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سیاسی حکومت عباسی از یک سو و هم نوایی و همسویی با برخی فرق کلامی مانند عقل گرایی معتزله و حضور باقی مانده عقاید فرقه هایی چون زنادقه که در صدد تخریب چهره اسلام بودند، عواملی است که بر حضور امام و اهمیت کارکرد علمی و فرهنگی امام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و رونق مشرب های فکری و کلامی، انعکاس رفتارهای علمی امام نیز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کوشیدند تا با ایجاد سپر اعتقادی، با تکیه بر آیات قرآن به این نیاز جامعه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تبیین مفاهیم و تفسیر آیات مختلف که ذکر شد،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امام به برخی از این آیات، دربردارنده هدفی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پاسداري امام از مرزهای فکری شیعه در زمینه های مختلف به ویژه عقیدتی، از لوازم جامعه آن روز بود که امام با استفاده از برخی آیات قرآن و استناد به آن، برای مدعی خویش دلیل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 علیه السلام در مورد رایج ترین بحث آن روز یعنی رؤیت خداوند پرسیده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این که آیا پیامبر صلی الله علیه و آله خداوند را دید؟ فرمودند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بله با قلبش او را 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نشنیده ای که خداوند عزوجل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 xml:space="preserve">) </w:t>
      </w:r>
      <w:r>
        <w:rPr>
          <w:rStyle w:val="FootnoteAnchor"/>
          <w:rtl w:val="true"/>
        </w:rPr>
        <w:footnoteReference w:id="654"/>
      </w:r>
      <w:r>
        <w:rPr>
          <w:rFonts w:ascii="IRNazanin" w:hAnsi="IRNazanin" w:eastAsia="IRNazanin"/>
          <w:color w:val="111111"/>
          <w:sz w:val="28"/>
          <w:sz w:val="28"/>
          <w:szCs w:val="28"/>
          <w:rtl w:val="true"/>
          <w:lang w:bidi="fa-IR"/>
        </w:rPr>
        <w:t>پیامبر صلی الله علیه و آله خدا را با چشم ندید اما او را با قلب دید</w:t>
      </w:r>
      <w:r>
        <w:rPr>
          <w:rFonts w:eastAsia="IRNazanin" w:cs="IRNazanin"/>
          <w:color w:val="111111"/>
          <w:sz w:val="28"/>
          <w:szCs w:val="28"/>
          <w:rtl w:val="true"/>
          <w:lang w:bidi="fa-IR"/>
        </w:rPr>
        <w:t xml:space="preserve">. </w:t>
      </w:r>
      <w:r>
        <w:rPr>
          <w:rStyle w:val="FootnoteAnchor"/>
          <w:rtl w:val="true"/>
        </w:rPr>
        <w:footnoteReference w:id="655"/>
      </w:r>
      <w:bookmarkStart w:id="947" w:name="pg15472_155588"/>
    </w:p>
    <w:p>
      <w:pPr>
        <w:pStyle w:val="Heading6"/>
        <w:numPr>
          <w:ilvl w:val="5"/>
          <w:numId w:val="1"/>
        </w:numPr>
        <w:rPr/>
      </w:pPr>
      <w:bookmarkStart w:id="948" w:name="__RefHeading___Toc7682411_2142443653"/>
      <w:bookmarkStart w:id="949" w:name="_Toc368"/>
      <w:bookmarkEnd w:id="947"/>
      <w:bookmarkEnd w:id="948"/>
      <w:r>
        <w:rPr>
          <w:rtl w:val="true"/>
        </w:rPr>
        <w:t>د</w:t>
      </w:r>
      <w:r>
        <w:rPr>
          <w:rtl w:val="true"/>
        </w:rPr>
        <w:t xml:space="preserve">) </w:t>
      </w:r>
      <w:r>
        <w:rPr>
          <w:rtl w:val="true"/>
        </w:rPr>
        <w:t>مقابله با مشروعیت طلبی عباسیان</w:t>
      </w:r>
      <w:bookmarkEnd w:id="949"/>
    </w:p>
    <w:p>
      <w:pPr>
        <w:pStyle w:val="BookText"/>
        <w:rPr/>
      </w:pPr>
      <w:r>
        <w:rPr>
          <w:rFonts w:ascii="IRNazanin" w:hAnsi="IRNazanin" w:eastAsia="IRNazanin"/>
          <w:color w:val="111111"/>
          <w:sz w:val="28"/>
          <w:sz w:val="28"/>
          <w:szCs w:val="28"/>
          <w:rtl w:val="true"/>
          <w:lang w:bidi="fa-IR"/>
        </w:rPr>
        <w:t>عصر امام کاظم علیه السلام با دهه های نخستین حکومت بنی عباس مصادف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گونه ای خاص، سعی می کردند با مشروعیت طلبی خاندان عباسی از طریق ادعای ارث بری از پیامبر و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ادعا که عباس عموی پیامبر صلی الله علیه و آله در ارث بری اولی از دیگران بود، ادعاهایی را برای ایجاد مقبولیت عمومی و پس از آن مشروعیت مطرح می ساختند که امام با استناد به قرآن کریم، با آن مقابله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عباسی که خود را پسر عموی پیامبر و می دانستند، همواره خود را در مواجهه با رقیبی جدی یعنی ائمه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فراوانی برای تخریب شخصیت آنان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 می کردند، ائمه که از فرزندان دختری پیامبر صلی الله علیه و آله هستند، نمی توانند ذریه ایشان محسوب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چنین فضایل عباس عموی پیامبر صلی الله علیه و آله را بیش تر از علی بن ابی طالب علیه السلام می دانستند و بر آن دامن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عوام فریبی، دنبال مقاصد خود بودند لذا امام کاظم علیه السلام با تمسک به آیات قرآن به مقابله با آنان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عیون اخبار الرضا در گزارشی مفصل، به موضوع بحث امام کاظم علیه السلام و هارون اشاره می کند که نمونه بارز فعالیت های فرهنگی حضرت در تبیین جایگاه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حقانیت و اولویت آنان به امر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امام کاظم علیه السلام عرض</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و به چه دلیل می گویید ما نسل و ذریه پیامبر هستیم حال آن که پیامبر از خود نسلی بر جای نگذاشته و نسل انسانی، از اولاد ذکور است و نه اولاد اناث و شما فرزندان دختر او هستید درحالی که دختر نسل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ذُرِّيَّتِهِ دَاوُودَ وَسُلَيْمَانَ وَأَيُّوبَ وَيُوسُفَ وَمُوسَىٰ وَهَارُونَ ۚ وَكَذَٰلِكَ نَجْزِي الْمُحْسِنِينَ </w:t>
      </w:r>
      <w:r>
        <w:rPr>
          <w:rFonts w:eastAsia="Amiri" w:cs="Amiri" w:ascii="Amiri" w:hAnsi="Amiri"/>
          <w:color w:val="111111"/>
          <w:sz w:val="28"/>
          <w:szCs w:val="28"/>
          <w:rtl w:val="true"/>
          <w:lang w:bidi="ar-SA"/>
        </w:rPr>
        <w:t xml:space="preserve">) </w:t>
      </w:r>
      <w:r>
        <w:rPr>
          <w:rStyle w:val="FootnoteAnchor"/>
          <w:rtl w:val="true"/>
        </w:rPr>
        <w:footnoteReference w:id="656"/>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عیسی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bookmarkStart w:id="950" w:name="pg15472_155589"/>
    </w:p>
    <w:p>
      <w:pPr>
        <w:pStyle w:val="BookText"/>
        <w:rPr/>
      </w:pPr>
      <w:bookmarkEnd w:id="95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پدر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از طریق مریم به سایر فرزندان انبيا ملحق کردیم و به همین ترتیب، ما از طریق مادرمان فاطمه علیها السلام به نسل رسول الله صلی الله علیه وآله ملحق می شویم</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استناد و استدلال امام به قرآن و بهره گیری از فهم درست آیات در وضعیت خاص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آن دوره، الگویی ویژه و راهبردی برای پیروان ایشان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قرآن با جایگاه ویژه ترسیم شده و فهم و درک آیات آن، بهترین شیوه برای برون رفت جامعه از مشکلات و آسیب های سیاسی، فکری و فرهنگی است</w:t>
      </w:r>
      <w:r>
        <w:rPr>
          <w:rFonts w:eastAsia="IRNazanin" w:cs="IRNazanin"/>
          <w:color w:val="111111"/>
          <w:sz w:val="28"/>
          <w:szCs w:val="28"/>
          <w:rtl w:val="true"/>
          <w:lang w:bidi="fa-IR"/>
        </w:rPr>
        <w:t>.</w:t>
      </w:r>
    </w:p>
    <w:p>
      <w:pPr>
        <w:pStyle w:val="Heading4"/>
        <w:numPr>
          <w:ilvl w:val="3"/>
          <w:numId w:val="1"/>
        </w:numPr>
        <w:rPr/>
      </w:pPr>
      <w:bookmarkStart w:id="951" w:name="__RefHeading___Toc7682413_2142443653"/>
      <w:bookmarkStart w:id="952" w:name="_Toc369"/>
      <w:bookmarkEnd w:id="951"/>
      <w:r>
        <w:rPr/>
        <w:t>2</w:t>
      </w:r>
      <w:r>
        <w:rPr>
          <w:rtl w:val="true"/>
        </w:rPr>
        <w:t xml:space="preserve">. </w:t>
      </w:r>
      <w:r>
        <w:rPr>
          <w:rtl w:val="true"/>
        </w:rPr>
        <w:t xml:space="preserve">تولید ابزار فرهنگ ساز </w:t>
      </w:r>
      <w:r>
        <w:rPr>
          <w:rtl w:val="true"/>
        </w:rPr>
        <w:t>(</w:t>
      </w:r>
      <w:r>
        <w:rPr>
          <w:rtl w:val="true"/>
        </w:rPr>
        <w:t>توسعه علوم</w:t>
      </w:r>
      <w:r>
        <w:rPr>
          <w:rtl w:val="true"/>
        </w:rPr>
        <w:t>)</w:t>
      </w:r>
      <w:bookmarkEnd w:id="952"/>
    </w:p>
    <w:p>
      <w:pPr>
        <w:pStyle w:val="BookText"/>
        <w:rPr/>
      </w:pPr>
      <w:r>
        <w:rPr>
          <w:rFonts w:ascii="IRNazanin" w:hAnsi="IRNazanin" w:eastAsia="IRNazanin"/>
          <w:color w:val="111111"/>
          <w:sz w:val="28"/>
          <w:sz w:val="28"/>
          <w:szCs w:val="28"/>
          <w:rtl w:val="true"/>
          <w:lang w:bidi="fa-IR"/>
        </w:rPr>
        <w:t>لازمه حرکت های فرهنگی، وجود ابزارهای مناسب و بهره مندی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ابزارها، هم باید به صورت سخت افزاری و هم نرم افزاری در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های فرهنگی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اوضاع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دوران زندگی امام کاظم علیه السلام را می توان دوره بدعت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با توجه به گسترش جغرافیایی فتوحات، هر روز عقاید تازه ای در لباس فرهنگ و مذهب وارد جامعه می شد و مورد پذیرش و حمایت و تأیید حکومت عباسی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برای مقابله با این جریان های فکری، ضمن توسعه مدرسه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شیعه که امام باقر علیه السلام و امام صادق علیه السلام تأسیس کرده بودند، تلاش های زیادی انجام دادند و در نتیجه، شیعیان زیادی از دور و نزدیک برای کسب فیض علم و فرهنگ به محضر ایشان رسیدند و در مدینه و مخصوصا در ایام حج که امام عازم مکه بودند، از آن حضرت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شاگردان عالم و کارآمد، می توانست راهکار عملی مناسبی برای توسعه </w:t>
      </w:r>
    </w:p>
    <w:p>
      <w:pPr>
        <w:pStyle w:val="BookText"/>
        <w:rPr/>
      </w:pPr>
      <w:r>
        <w:rPr>
          <w:rFonts w:ascii="IRNazanin" w:hAnsi="IRNazanin" w:eastAsia="IRNazanin"/>
          <w:color w:val="111111"/>
          <w:sz w:val="28"/>
          <w:sz w:val="28"/>
          <w:szCs w:val="28"/>
          <w:rtl w:val="true"/>
          <w:lang w:bidi="fa-IR"/>
        </w:rPr>
        <w:t xml:space="preserve">جایگاه امامت و علوم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کار آمد، مومن و معتقد به امامت حضرت و امامان قبل و بعد از ایشان در نقاط مختلف، پس از کسب فیوضات علمی و اخلاقی از امام کاظم علیه السلام به ترویج عقاید درست شیعی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مؤثر این افراد، تدوین مجموعه های بسیاری از احکام اسلامی در موضوع فقه و حدیث و کلام را موجب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علم و یادگیری، موجب می گردید فرمایش ها و فتاوای شرعی امام کاظم علیه السلام ثبت و ضبط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سید بن طاووس بر این امر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و نزدیکان امام کاظم علیه السلام در مجلس درس آن بزرگوار حاضر می شدند و لوحه های آبنوس در آستین ها داشتند؛ هرگاه ایشان سخنی می فرمود یا در موردی نظری ارائه می داد، به ضبط آن مبادرت می ورزیدند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جایگاه علمی امام کاظم علیه السلام که بارها پدر بزرگوارشان توسط آن را تأیید کرده بودند، سیل مشتاقان به علوم اهل بیت را به سوی ایشان روانه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چشمه جوشان اندیشه با وجود جو اختناق حاکمان عباسی، زیر فشارها،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محدودیت ها و محرومیت های زیادی قرار داشتند، هیچ گاه تشنگان فرهنگ دینی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رسیدن به این مهم ناامید نساختند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علمی و فرهنگی عصر امام کاظم علیه السلام را که همواره از خزانه علوم وحیانی ایشان سیراب می شدند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الرحمان، صفوان بن یحیی، محمدبن ابی عمیر، عبدالله بن مغیره، حسن بن محبوب السراد و احمد بن ابی نصر بزنطی بودند که از اصحاب اجماع و از خواص اصحاب امام علیه السلام به شمار می آمدند</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 xml:space="preserve">اما افراد دیگری نیز تربیت یافته مکتب علمی امام کاظم علیه السلام بودند و در راه توسعه و ترویج فرهنگ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فرهنگی جامعه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محمد بن خلاد، </w:t>
      </w:r>
    </w:p>
    <w:p>
      <w:pPr>
        <w:pStyle w:val="BookText"/>
        <w:rPr/>
      </w:pPr>
      <w:r>
        <w:rPr>
          <w:rFonts w:ascii="IRNazanin" w:hAnsi="IRNazanin" w:eastAsia="IRNazanin"/>
          <w:color w:val="111111"/>
          <w:sz w:val="28"/>
          <w:sz w:val="28"/>
          <w:szCs w:val="28"/>
          <w:rtl w:val="true"/>
          <w:lang w:bidi="fa-IR"/>
        </w:rPr>
        <w:t xml:space="preserve">عبد الرحمان بجلی، علی بن جعفر، اسحاق بن عمار صیرفی، اسماعیل بن موسی بن جعفر، حسین بن علی بن فضال، داوود رقی، عبدالسلام بن صالح حصر وی، موسی بن بکیر و اسماعيل بن مهران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مدرسه علمی امامین صادقین علیه السلام به عنوان امانتی سنگین و مهم در اختیار امام کاظم علیه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هدف توسعه علوم دین و شریعت، گروهی از علما، راویان و محدثان را تعلیم و تربیت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شدت اختناق اوضاع سیاسی حاکم در آن زمان و فشار حاکمان بر امام، حضرت هرگز مسئولیت علمی خویش را رها نکردند از همین رو، موفق شدند تا تهاجم فرهنگی و علمی ملحدان و کافران زندیق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رجال و تراجم، به بیش از سیصد راوی اشاره کرده اند که از امام کاظم علیه السلام حدیث نقل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با توجه به اوضاع سیاسی، نوع مقابله و مبارزه با طاغوت را مبتنی بر رویکرد فرهنگی قرار دادند و به جای هر گونه اقدام سیاسی حاد، به</w:t>
      </w:r>
    </w:p>
    <w:p>
      <w:pPr>
        <w:pStyle w:val="BookText"/>
        <w:rPr/>
      </w:pPr>
      <w:r>
        <w:rPr>
          <w:rFonts w:ascii="IRNazanin" w:hAnsi="IRNazanin" w:eastAsia="IRNazanin"/>
          <w:color w:val="111111"/>
          <w:sz w:val="28"/>
          <w:sz w:val="28"/>
          <w:szCs w:val="28"/>
          <w:rtl w:val="true"/>
          <w:lang w:bidi="fa-IR"/>
        </w:rPr>
        <w:t>جریان فرهنگ ساز مدرسه علمی با اولویت قرار دادن رهبری و ارشاد علمی و فکری دانشگاه جعفری، پایه های فرهنگ گسترده اسلامی را با آرا و نظریات خود محکم تر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نهضت فرهنگی در آن دوران نسبت به دیگر اقدام ها، از</w:t>
      </w:r>
    </w:p>
    <w:p>
      <w:pPr>
        <w:pStyle w:val="BookText"/>
        <w:rPr/>
      </w:pPr>
      <w:r>
        <w:rPr>
          <w:rFonts w:ascii="IRNazanin" w:hAnsi="IRNazanin" w:eastAsia="IRNazanin"/>
          <w:color w:val="111111"/>
          <w:sz w:val="28"/>
          <w:sz w:val="28"/>
          <w:szCs w:val="28"/>
          <w:rtl w:val="true"/>
          <w:lang w:bidi="fa-IR"/>
        </w:rPr>
        <w:t>چند جهت اولویت و فوریت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میراث عظیم و عمیق فرهنگی که امام سجاد علیه السلام و امام باقر علیه السلام</w:t>
      </w:r>
    </w:p>
    <w:p>
      <w:pPr>
        <w:pStyle w:val="BookText"/>
        <w:rPr/>
      </w:pPr>
      <w:r>
        <w:rPr>
          <w:rFonts w:ascii="IRNazanin" w:hAnsi="IRNazanin" w:eastAsia="IRNazanin"/>
          <w:color w:val="111111"/>
          <w:sz w:val="28"/>
          <w:sz w:val="28"/>
          <w:szCs w:val="28"/>
          <w:rtl w:val="true"/>
          <w:lang w:bidi="fa-IR"/>
        </w:rPr>
        <w:t>شروع کرده و امام صادق علیه السلام در حوزه گسترده تری مطرح کرده بودند، رها کردن این حرکت از سوی امام کاظم علیه السلام و امامان پس از آن حضرت در واقع موجب هدر رفتن تلاش های امامان پیشین می 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 که در آن موقعیت، خطر نفوذ اعتقادات فرقه های نوظهور و هم چنین فرهنگ های بیگانه در قلمرو فرهنگ اسلام ناب، خطری جدی و ویرانگر برای </w:t>
      </w:r>
      <w:bookmarkStart w:id="953" w:name="pg15472_155592"/>
    </w:p>
    <w:p>
      <w:pPr>
        <w:pStyle w:val="BookText"/>
        <w:rPr/>
      </w:pPr>
      <w:bookmarkEnd w:id="953"/>
      <w:r>
        <w:rPr>
          <w:rFonts w:ascii="IRNazanin" w:hAnsi="IRNazanin" w:eastAsia="IRNazanin"/>
          <w:color w:val="111111"/>
          <w:sz w:val="28"/>
          <w:sz w:val="28"/>
          <w:szCs w:val="28"/>
          <w:rtl w:val="true"/>
          <w:lang w:bidi="fa-IR"/>
        </w:rPr>
        <w:t>مبانی اعتقادی امت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برای جلوگیری از نفوذ افکار الحادی در حوزه فرهنگی اسلام و پاسخ گویی به نیازهای فکری و اعتقادی پیروان خود، محور فعالیت های خویش را بر کارهای فرهنگی متمرکز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احاطه گسترده به مبانی مکتب و آگاهی از نیازمندی های جامعه، مجموعه ارزشمندی از احکام و معارف اسلامی در زمینه های مختلف را از طریق اصحاب و شاگردان خاص خود به یادگار گذاشتند که امروزه برنامه ای مدون و راهبردی عملی برای پیروان مکتب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w:t>
      </w:r>
    </w:p>
    <w:p>
      <w:pPr>
        <w:pStyle w:val="Heading4"/>
        <w:numPr>
          <w:ilvl w:val="3"/>
          <w:numId w:val="1"/>
        </w:numPr>
        <w:rPr/>
      </w:pPr>
      <w:bookmarkStart w:id="954" w:name="__RefHeading___Toc7682415_2142443653"/>
      <w:bookmarkStart w:id="955" w:name="_Toc370"/>
      <w:bookmarkEnd w:id="954"/>
      <w:r>
        <w:rPr/>
        <w:t>3</w:t>
      </w:r>
      <w:r>
        <w:rPr>
          <w:rtl w:val="true"/>
        </w:rPr>
        <w:t xml:space="preserve">. </w:t>
      </w:r>
      <w:r>
        <w:rPr>
          <w:rtl w:val="true"/>
        </w:rPr>
        <w:t>توسعه فرهنگی با شبکه سازمان یافته وکالت</w:t>
      </w:r>
      <w:bookmarkEnd w:id="95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حکومت و امامت امام على علیه السلام فرصت مناسبی برای حیات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شیعیان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شهادت حضرت و بعد از صلح تحمیلی بر امام حسن علیه السلام و قدرت یافتن امویان، فشارها بر جامعه شیعه افزایش یافت، به گونه ای که بزرگان از اصحاب ائمه از دم تیغ امویان 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زوال حاکمیت بنی امیه،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احیای مجدد جامعه شیعه را نشان می داد، اما داعیه داران این شعار نیز همچون حکومت امویان، از هیچ فشاری بر امامان و جامعه شیعه دریغ نکردند و با تلاش های ضد شیعی خود، صفحه جدیدی در تاریخ تشیع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در این دوران، تحت کنترل و فشار بیش تری قرار گرفتند و همین امر، زمینه های بروز مشکلات و معضلات متعددی را برای جامعه شیعه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گذشت، توسعه سرزمینی و جغرافیایی مرزهای اسلامی که در پی فتوحات رو به افزایش بود، زمینه مناسبی برای حضور عقاید، اندیشه و افکار ملل دیگر به درون جامعه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آسیب این چنینی، ائمه را بر آن داشت تا رویکرد مبارزاتی خود را رویکرد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دوره امامت امام سجاد علیه السلام به بعد، این فرایند مبارزاتی آغاز شد و در دوره های </w:t>
      </w:r>
    </w:p>
    <w:p>
      <w:pPr>
        <w:pStyle w:val="BookText"/>
        <w:rPr/>
      </w:pPr>
      <w:r>
        <w:rPr>
          <w:rFonts w:ascii="IRNazanin" w:hAnsi="IRNazanin" w:eastAsia="IRNazanin"/>
          <w:color w:val="111111"/>
          <w:sz w:val="28"/>
          <w:sz w:val="28"/>
          <w:szCs w:val="28"/>
          <w:rtl w:val="true"/>
          <w:lang w:bidi="fa-IR"/>
        </w:rPr>
        <w:t>بعد به تدریج بسته به اوضاع زمانی، ادامه و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 طبیعی، به حلقه های ارتباطی بین امامان می توان پی برد و در واقع تحلیلی فرایندی از فعالیت های فرهنگی امامان شیعه می توان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اجتماعی و سازمانی در فعالیت امامان از دوره امام کاظم علیه السلام ، پس از رویکرد تربیتی و تعلیمی امامان قبلی، شاهد بر این مدعاست که مکمل فعالیت های گذشته با رویکرد حفظ جامعه شیعه است و در ادامه با تلاش های امام رضا علیه السلام و امامان پس از ایشان به طور وسیع تر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امام کاظم علیه السلام که به گواهی تاریخ از سخت ترین دوران حیات سیاسی، اجتماعی و فرهنگی شیعه بود، با درایت و مدیریت بجا و خردمندانه آن امام بزرگوار، توانست به روند طبیعی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با ایجاد شبکه منظم وکالت، وکلای خود را که از شاگردان تربیت شده مکتب ایشان بودند و به سلاح علم و ادب و فرهنگ علوی مسلح بودند، برای هدایت و مدیریت جامعه شیعه به مناطق مختلف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سرزمینی و جغرافیایی جهان اسلام در پی فتوحات ادوار نخستین اسلامی، رو به افزایش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منوال، جغرافیای انسانی تشیع نیز پراکندگی چشم گیری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برخی نقاط جهان اسلام حضور داشتند و همین حضور جامعه شیعی، لوازمی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از مسائل شرعی و آموزه های مذهب تشیع، پاسخ به شبهات اعتقادی موجود، رد دیون شرعی به امام، اداره موقوفات و کمک به نیازمندان شیعه، از مسائل مهمی بود که بر اساس آن برقراری ارتباط با امام را ضروری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محور فعالیت های این وکلا، توسعه فرهنگی دینی و به معنای دیگر پاسخ به شبهات و حفظ کیان جامعه شیعه از انحراف و توسعه مفهوم امامت و معرفی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الگوی راستین هدایت بود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 اختناق، امکان برقراری این ارتباط را فراهم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یاران و شاگردان مورد اعتماد خویش را به نمایندگی از خود به سوی شیعیان مناطق </w:t>
      </w:r>
    </w:p>
    <w:p>
      <w:pPr>
        <w:pStyle w:val="BookText"/>
        <w:rPr/>
      </w:pPr>
      <w:r>
        <w:rPr>
          <w:rFonts w:ascii="IRNazanin" w:hAnsi="IRNazanin" w:eastAsia="IRNazanin"/>
          <w:color w:val="111111"/>
          <w:sz w:val="28"/>
          <w:sz w:val="28"/>
          <w:szCs w:val="28"/>
          <w:rtl w:val="true"/>
          <w:lang w:bidi="fa-IR"/>
        </w:rPr>
        <w:t>مختلف راهی می کردند تا از این طریق، علاوه بر رفع نیازمندی های شرعی، واسطه مناسبی برای توسعه، ترویج و تعمیق آموزه های شیعی و راهبردی علمی برای تقویت مبانی فرهنگی شیعه امامی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وکلا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جعفی در کوفه؛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حجاج در بغداد؛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جندب در اهواز؛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یقطین در کوفه؛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اسامه بن حفص؛</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بن سلام نیشابوری در نیشابور؛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يونس بن يعقوب در کوفه؛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بطائني؛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زياد بن مروان 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قندهار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بشر سراج؛</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عیسی رواسی در مصر؛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منصور بن يونس بزرج</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حیان سراج</w:t>
      </w:r>
      <w:r>
        <w:rPr>
          <w:rFonts w:eastAsia="IRNazanin" w:cs="IRNazanin"/>
          <w:color w:val="111111"/>
          <w:sz w:val="28"/>
          <w:szCs w:val="28"/>
          <w:rtl w:val="true"/>
          <w:lang w:bidi="fa-IR"/>
        </w:rPr>
        <w:t xml:space="preserve">. </w:t>
      </w:r>
      <w:r>
        <w:rPr>
          <w:rStyle w:val="FootnoteAnchor"/>
          <w:rtl w:val="true"/>
        </w:rPr>
        <w:footnoteReference w:id="661"/>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فرستادن وکیل، از دیگر راه هایی که امام با مناطق شیعه نشین برای ارتقاء فرهنگ دینی ارتباط برقرار می کردند، آمدن گروه های مختلف مردم و نمایندگان از مناطق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صادق علیه السلام شیعیان مناطق مختلف، برای شناخت امام بعدی و جانشین امام صادق علیه السلام نمایندگان خود را به مدينه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نمایندگان بعد از شناخت امام و ایمان به امامت و ولایت حضرت موسی بن جعفر علیه السلام و بیان دوستی و اطاعت، به سوی سرزمین های خود </w:t>
      </w:r>
      <w:bookmarkStart w:id="956" w:name="pg15472_155595"/>
    </w:p>
    <w:p>
      <w:pPr>
        <w:pStyle w:val="BookText"/>
        <w:rPr/>
      </w:pPr>
      <w:bookmarkEnd w:id="956"/>
      <w:r>
        <w:rPr>
          <w:rFonts w:ascii="IRNazanin" w:hAnsi="IRNazanin" w:eastAsia="IRNazanin"/>
          <w:color w:val="111111"/>
          <w:sz w:val="28"/>
          <w:sz w:val="28"/>
          <w:szCs w:val="28"/>
          <w:rtl w:val="true"/>
          <w:lang w:bidi="fa-IR"/>
        </w:rPr>
        <w:t xml:space="preserve">می رفتند؛ </w:t>
      </w:r>
      <w:r>
        <w:rPr>
          <w:rStyle w:val="FootnoteAnchor"/>
          <w:rtl w:val="true"/>
        </w:rPr>
        <w:footnoteReference w:id="662"/>
      </w:r>
      <w:r>
        <w:rPr>
          <w:rFonts w:ascii="IRNazanin" w:hAnsi="IRNazanin" w:eastAsia="IRNazanin"/>
          <w:color w:val="111111"/>
          <w:sz w:val="28"/>
          <w:sz w:val="28"/>
          <w:szCs w:val="28"/>
          <w:rtl w:val="true"/>
          <w:lang w:bidi="fa-IR"/>
        </w:rPr>
        <w:t>مانند محمد بن علی نیشابوری که از طرف شیعیان نیشابور برای دیدار با امام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ثقات شیعه به شمار می آید و از امام روایاتی هم نقل</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بنابر این به طور خلاصه می توان گفت که برنامه های راهبردی امام در شبکه وکالت، فعالیت های مخفی، استفاده از نیروهای توانمند علمی و اخلاقی و متعهد برای تحقق اهداف بسیار مهم در جهت زمینه سازی و آماده سازی جامعه برای عصر غیبت صغرا بوده است</w:t>
      </w:r>
      <w:r>
        <w:rPr>
          <w:rFonts w:eastAsia="IRNazanin" w:cs="IRNazanin"/>
          <w:color w:val="111111"/>
          <w:sz w:val="28"/>
          <w:szCs w:val="28"/>
          <w:rtl w:val="true"/>
          <w:lang w:bidi="fa-IR"/>
        </w:rPr>
        <w:t>.</w:t>
      </w:r>
    </w:p>
    <w:p>
      <w:pPr>
        <w:pStyle w:val="Heading3"/>
        <w:numPr>
          <w:ilvl w:val="2"/>
          <w:numId w:val="1"/>
        </w:numPr>
        <w:rPr/>
      </w:pPr>
      <w:bookmarkStart w:id="957" w:name="__RefHeading___Toc7682417_2142443653"/>
      <w:bookmarkStart w:id="958" w:name="_Toc371"/>
      <w:bookmarkEnd w:id="957"/>
      <w:r>
        <w:rPr>
          <w:rtl w:val="true"/>
        </w:rPr>
        <w:t>نتیجه</w:t>
      </w:r>
      <w:bookmarkEnd w:id="958"/>
    </w:p>
    <w:p>
      <w:pPr>
        <w:pStyle w:val="BookText"/>
        <w:rPr/>
      </w:pPr>
      <w:r>
        <w:rPr>
          <w:rFonts w:ascii="IRNazanin" w:hAnsi="IRNazanin" w:eastAsia="IRNazanin"/>
          <w:color w:val="111111"/>
          <w:sz w:val="28"/>
          <w:sz w:val="28"/>
          <w:szCs w:val="28"/>
          <w:rtl w:val="true"/>
          <w:lang w:bidi="fa-IR"/>
        </w:rPr>
        <w:t>فرهنگ یکی از مهم ترین مولفه های اثرگذار بر تحولات جامعه است که در همه جوامع به گونه های مختلف نمود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توسعه این مولفه در جامعه دینی در جهت رواج و تقویت باورهای دینی و اصلاح سبک و رفتار دینی در زندگی، معرفی الگوی مناسب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فرزندان ایشان، با استناد به آیه قرآن و حدیث ثقلین، بهترین الگو برای جوامع بشری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رفتار امام کاظم علیه السلام در فعالیت های فرهنگی، می تواند الگوی مناسبی برای توسعه فرهنگ دینی در جامعه و راهبردی عملی برای برون رفت جامعه بشری از چالش های فرهنگی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مواجهه با این چالش ها، رفتارهای متناسب و درخوری را به کار گرفتند و ضمن پاسخ به نیازهای فرهنگی، به تقویت مبانی فرهنگ دینی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رفتارهای امام را به عنوان راهبردی عملی در سیره فرهنگی ایشان این گونه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چالش های زمینه ساز انحراف فرهنگی با ترویج و توسعه مبانی</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اعتقادی دینی مانند تبیین جایگاه امامت؛ </w:t>
      </w:r>
      <w:bookmarkStart w:id="959" w:name="pg15472_155596"/>
    </w:p>
    <w:p>
      <w:pPr>
        <w:pStyle w:val="BookText"/>
        <w:rPr/>
      </w:pPr>
      <w:bookmarkEnd w:id="95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قرائت قرآن به عنوان یکی از بهترین ابزارهای هدایت دینی؛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فرهنگ قرآنی با تفسیر آیات و تبیین مباحث عقیدتی؛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علم با تداوم حیات فرهنگی مدارس علمی؛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شاگردان عالم و وارسته و ارسال به نقاط دوردست جهان اسلام</w:t>
      </w:r>
    </w:p>
    <w:p>
      <w:pPr>
        <w:pStyle w:val="BookText"/>
        <w:rPr/>
      </w:pPr>
      <w:r>
        <w:rPr>
          <w:rFonts w:ascii="IRNazanin" w:hAnsi="IRNazanin" w:eastAsia="IRNazanin"/>
          <w:color w:val="111111"/>
          <w:sz w:val="28"/>
          <w:sz w:val="28"/>
          <w:szCs w:val="28"/>
          <w:rtl w:val="true"/>
          <w:lang w:bidi="fa-IR"/>
        </w:rPr>
        <w:t>برای مبارزات فکری و فرهنگی؛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 بر فعالیت های مخفی برای حفظ جامعه شیعی از انحراف با تأسیس</w:t>
      </w:r>
    </w:p>
    <w:p>
      <w:pPr>
        <w:pStyle w:val="BookText"/>
        <w:rPr/>
      </w:pPr>
      <w:r>
        <w:rPr>
          <w:rFonts w:ascii="IRNazanin" w:hAnsi="IRNazanin" w:eastAsia="IRNazanin"/>
          <w:color w:val="111111"/>
          <w:sz w:val="28"/>
          <w:sz w:val="28"/>
          <w:szCs w:val="28"/>
          <w:rtl w:val="true"/>
          <w:lang w:bidi="fa-IR"/>
        </w:rPr>
        <w:t>و تقویت شبکه سازمان یافته وکالت</w:t>
      </w:r>
      <w:r>
        <w:rPr>
          <w:rFonts w:eastAsia="IRNazanin" w:cs="IRNazanin"/>
          <w:color w:val="111111"/>
          <w:sz w:val="28"/>
          <w:szCs w:val="28"/>
          <w:rtl w:val="true"/>
          <w:lang w:bidi="fa-IR"/>
        </w:rPr>
        <w:t>.</w:t>
      </w:r>
    </w:p>
    <w:p>
      <w:pPr>
        <w:pStyle w:val="Heading3"/>
        <w:numPr>
          <w:ilvl w:val="2"/>
          <w:numId w:val="1"/>
        </w:numPr>
        <w:rPr/>
      </w:pPr>
      <w:bookmarkStart w:id="960" w:name="__RefHeading___Toc7682419_2142443653"/>
      <w:bookmarkStart w:id="961" w:name="_Toc372"/>
      <w:bookmarkEnd w:id="960"/>
      <w:r>
        <w:rPr>
          <w:rtl w:val="true"/>
        </w:rPr>
        <w:t>منابع</w:t>
      </w:r>
      <w:bookmarkEnd w:id="9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عیون اخبار الرضا،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نعمان،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الارشاد فی معرفه حجج الله على العباد، ترجمه</w:t>
      </w:r>
    </w:p>
    <w:p>
      <w:pPr>
        <w:pStyle w:val="BookText"/>
        <w:rPr/>
      </w:pPr>
      <w:r>
        <w:rPr>
          <w:rFonts w:ascii="IRNazanin" w:hAnsi="IRNazanin" w:eastAsia="IRNazanin"/>
          <w:color w:val="111111"/>
          <w:sz w:val="28"/>
          <w:sz w:val="28"/>
          <w:szCs w:val="28"/>
          <w:rtl w:val="true"/>
          <w:lang w:bidi="fa-IR"/>
        </w:rPr>
        <w:t>سیدهاشم رسولی محلاتی، بی جا، انتشارات علمیه اسلامیه، چاپ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السروى المازندرانی ابی جعفر محمد بن على، مناقب آل ابی طالب،</w:t>
      </w:r>
    </w:p>
    <w:p>
      <w:pPr>
        <w:pStyle w:val="BookText"/>
        <w:rPr/>
      </w:pPr>
      <w:r>
        <w:rPr>
          <w:rFonts w:ascii="IRNazanin" w:hAnsi="IRNazanin" w:eastAsia="IRNazanin"/>
          <w:color w:val="111111"/>
          <w:sz w:val="28"/>
          <w:sz w:val="28"/>
          <w:szCs w:val="28"/>
          <w:rtl w:val="true"/>
          <w:lang w:bidi="fa-IR"/>
        </w:rPr>
        <w:t>تحقيق البقاعی یوسف،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ذو القربی،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جباری، محمدرضا، سازمان وکالت و نقش آن در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 xml:space="preserve">مؤسسه امام خمینی ، چاپ دوم،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میرسپاسی،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و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مدیریت تطبیقی و تطبیق مدیریتی،</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مفردات الفاظ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طلیعه نور، چاپ دوم،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رضوی، سید عبد الهادی، مقاله بررسی و شناخت وجه تمایز فرهنگ دینی با</w:t>
      </w:r>
    </w:p>
    <w:p>
      <w:pPr>
        <w:pStyle w:val="BookText"/>
        <w:rPr/>
      </w:pPr>
      <w:r>
        <w:rPr>
          <w:rFonts w:ascii="IRNazanin" w:hAnsi="IRNazanin" w:eastAsia="IRNazanin"/>
          <w:color w:val="111111"/>
          <w:sz w:val="28"/>
          <w:sz w:val="28"/>
          <w:szCs w:val="28"/>
          <w:rtl w:val="true"/>
          <w:lang w:bidi="fa-IR"/>
        </w:rPr>
        <w:t>سایر فرهنگ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 علوم اجتماعی، ش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محمدحسین، تفسیر المیزان، ترجمه محمدباقر موسوی همدانی،</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عروسی حویزی، عبدالعلی بن جمعه، نور الثقلين،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اسماعیلیان،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عقیقی بخشایشی، عبدالرحیم، امام موسی بن جعفر علیه السلام اسطوره مبارزه و قهرمان</w:t>
      </w:r>
    </w:p>
    <w:p>
      <w:pPr>
        <w:pStyle w:val="BookText"/>
        <w:rPr/>
      </w:pPr>
      <w:r>
        <w:rPr>
          <w:rFonts w:ascii="IRNazanin" w:hAnsi="IRNazanin" w:eastAsia="IRNazanin"/>
          <w:color w:val="111111"/>
          <w:sz w:val="28"/>
          <w:sz w:val="28"/>
          <w:szCs w:val="28"/>
          <w:rtl w:val="true"/>
          <w:lang w:bidi="fa-IR"/>
        </w:rPr>
        <w:t>مقاومت و پایداری،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نوید اسلام،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عطاردی، عزیزالله، مسندالامام الكاظم علیه السلام ،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امام رضا علیه السلام</w:t>
      </w:r>
    </w:p>
    <w:p>
      <w:pPr>
        <w:pStyle w:val="BookText"/>
        <w:rPr/>
      </w:pP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محمدبن مسعود، تفسیر العیاشی،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المنير في غريب الشرح الكبير</w:t>
      </w:r>
    </w:p>
    <w:p>
      <w:pPr>
        <w:pStyle w:val="BookText"/>
        <w:rPr/>
      </w:pPr>
      <w:r>
        <w:rPr>
          <w:rFonts w:ascii="Amiri" w:hAnsi="Amiri" w:eastAsia="Amiri" w:cs="Amiri"/>
          <w:color w:val="111111"/>
          <w:sz w:val="28"/>
          <w:sz w:val="28"/>
          <w:szCs w:val="28"/>
          <w:rtl w:val="true"/>
          <w:lang w:bidi="ar-SA"/>
        </w:rPr>
        <w:t>للرافعي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الهجره،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الدین راوندی، سعیدبن هبه الله، الخرائج و الجرائح، تحقیق مدرسه الامام</w:t>
      </w:r>
    </w:p>
    <w:p>
      <w:pPr>
        <w:pStyle w:val="BookText"/>
        <w:rPr/>
      </w:pPr>
      <w:r>
        <w:rPr>
          <w:rFonts w:ascii="IRNazanin" w:hAnsi="IRNazanin" w:eastAsia="IRNazanin"/>
          <w:color w:val="111111"/>
          <w:sz w:val="28"/>
          <w:sz w:val="28"/>
          <w:szCs w:val="28"/>
          <w:rtl w:val="true"/>
          <w:lang w:bidi="fa-IR"/>
        </w:rPr>
        <w:t>المهدی علیه السلام ، قم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قشيرى النيشابوری، ابى الحسين مسلم بن الحجاج، صحیح مسلم، 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باقر شريف، حياه الامام موسی بن جعفر، نجف، مطبعة آداب، چاپ دوم،</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الانوار البهيه في تواریخ حجج الالهيه،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p>
    <w:p>
      <w:pPr>
        <w:pStyle w:val="BookText"/>
        <w:rPr/>
      </w:pP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يعقوب بن اسحاق، کافی، تهران، دار الكتب السلاميه،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و همکاران،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الاسلامیه،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محمدباقر، بحار 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مجموعه آثار کتاب سیری در سیره نبوی،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چاپ هفتم،</w:t>
      </w:r>
    </w:p>
    <w:p>
      <w:pPr>
        <w:pStyle w:val="BookText"/>
        <w:rPr/>
      </w:pP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محمد بن ابراهيم، الغيبه،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نوبختی، ابو محمد حسن بن موسی، فرق الشیعه، تصحیح سید محمد صادق آل</w:t>
      </w:r>
    </w:p>
    <w:p>
      <w:pPr>
        <w:pStyle w:val="BookText"/>
        <w:rPr/>
      </w:pPr>
      <w:r>
        <w:rPr>
          <w:rFonts w:ascii="IRNazanin" w:hAnsi="IRNazanin" w:eastAsia="IRNazanin"/>
          <w:color w:val="111111"/>
          <w:sz w:val="28"/>
          <w:sz w:val="28"/>
          <w:szCs w:val="28"/>
          <w:rtl w:val="true"/>
          <w:lang w:bidi="fa-IR"/>
        </w:rPr>
        <w:t>بحر العلوم،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المرتضویه،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 يعقوبی، تاریخ یعقوبی،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دارصادر،</w:t>
      </w:r>
      <w:bookmarkStart w:id="962" w:name="pg15472_155599"/>
    </w:p>
    <w:p>
      <w:pPr>
        <w:pStyle w:val="Heading2"/>
        <w:numPr>
          <w:ilvl w:val="1"/>
          <w:numId w:val="1"/>
        </w:numPr>
        <w:rPr/>
      </w:pPr>
      <w:bookmarkStart w:id="963" w:name="__RefHeading___Toc7682421_2142443653"/>
      <w:bookmarkStart w:id="964" w:name="_Toc373"/>
      <w:bookmarkEnd w:id="962"/>
      <w:bookmarkEnd w:id="963"/>
      <w:r>
        <w:rPr>
          <w:rtl w:val="true"/>
        </w:rPr>
        <w:t>تحلیلی از سیره اقتصادی امام کاظم علیه السلام</w:t>
      </w:r>
      <w:bookmarkEnd w:id="964"/>
    </w:p>
    <w:p>
      <w:pPr>
        <w:pStyle w:val="Heading3"/>
        <w:numPr>
          <w:ilvl w:val="2"/>
          <w:numId w:val="1"/>
        </w:numPr>
        <w:rPr/>
      </w:pPr>
      <w:bookmarkStart w:id="965" w:name="__RefHeading___Toc7682423_2142443653"/>
      <w:bookmarkStart w:id="966" w:name="_Toc374"/>
      <w:bookmarkEnd w:id="965"/>
      <w:r>
        <w:rPr>
          <w:rtl w:val="true"/>
        </w:rPr>
        <w:t>محمدسعید نجاتی</w:t>
      </w:r>
      <w:bookmarkEnd w:id="966"/>
    </w:p>
    <w:p>
      <w:pPr>
        <w:pStyle w:val="Heading3"/>
        <w:numPr>
          <w:ilvl w:val="2"/>
          <w:numId w:val="1"/>
        </w:numPr>
        <w:rPr/>
      </w:pPr>
      <w:bookmarkStart w:id="967" w:name="__RefHeading___Toc7682425_2142443653"/>
      <w:bookmarkStart w:id="968" w:name="_Toc375"/>
      <w:bookmarkEnd w:id="967"/>
      <w:r>
        <w:rPr>
          <w:rtl w:val="true"/>
        </w:rPr>
        <w:t>چکیده</w:t>
      </w:r>
      <w:bookmarkEnd w:id="968"/>
    </w:p>
    <w:p>
      <w:pPr>
        <w:pStyle w:val="BookText"/>
        <w:rPr/>
      </w:pPr>
      <w:r>
        <w:rPr>
          <w:rFonts w:ascii="IRNazanin" w:hAnsi="IRNazanin" w:eastAsia="IRNazanin"/>
          <w:color w:val="111111"/>
          <w:sz w:val="28"/>
          <w:sz w:val="28"/>
          <w:szCs w:val="28"/>
          <w:rtl w:val="true"/>
          <w:lang w:bidi="fa-IR"/>
        </w:rPr>
        <w:t>این نوشتار بر آن است تا با توجه به تنگناهای اقتصادی حاکم بر جامعه دوران امام کاظم علیه السلام ، تلاش آن حضرت را در جهت حمایت اقتصادی از مدينه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 با کمک به فقرا و بازماندگان قیام های ضد عباسی و حمایت از علویانی انجام پذیرفت که مورد بی مهری شدید دستگاه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شیعه نیز با آزاد شدن بردگان و پرورش موالیان شیعه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اقتصادی، امام کاظم علیه السلام تنگناها، معاش</w:t>
      </w:r>
      <w:r>
        <w:rPr>
          <w:rFonts w:eastAsia="IRNazanin" w:cs="IRNazanin"/>
          <w:color w:val="111111"/>
          <w:sz w:val="28"/>
          <w:szCs w:val="28"/>
          <w:rtl w:val="true"/>
          <w:lang w:bidi="fa-IR"/>
        </w:rPr>
        <w:t>.</w:t>
      </w:r>
    </w:p>
    <w:p>
      <w:pPr>
        <w:pStyle w:val="Heading3"/>
        <w:numPr>
          <w:ilvl w:val="2"/>
          <w:numId w:val="1"/>
        </w:numPr>
        <w:rPr/>
      </w:pPr>
      <w:bookmarkStart w:id="969" w:name="__RefHeading___Toc7682427_2142443653"/>
      <w:bookmarkStart w:id="970" w:name="_Toc376"/>
      <w:bookmarkEnd w:id="969"/>
      <w:r>
        <w:rPr>
          <w:rtl w:val="true"/>
        </w:rPr>
        <w:t>مقدمه</w:t>
      </w:r>
      <w:bookmarkEnd w:id="97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به زندگی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امام کاظم علیه السلام ، می توان دریافت که تلاش ها و فعالیت های آن حضرت در عرصه تأمین نیازمندی های اقتصادی جامعه، در کنار نیازهای دیگر، در کارنامه اجتماعی ایشان درخشش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ها، در جهت تعالیم اسلامی برای تأمین معاش مردم و توجه هم زمان به دنیا و آخرت و آبادانی دنیا به عنوان وظیفه ای همگانی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هدفی که باعث شده دستورها و تکالیف مختلف اقتصادی در سلسله دستورهای عبادی و فقهی و اخلاقی اسلام با </w:t>
      </w:r>
      <w:bookmarkStart w:id="971" w:name="pg15472_155600"/>
    </w:p>
    <w:p>
      <w:pPr>
        <w:pStyle w:val="BookText"/>
        <w:rPr/>
      </w:pPr>
      <w:bookmarkEnd w:id="971"/>
      <w:r>
        <w:rPr>
          <w:rFonts w:ascii="IRNazanin" w:hAnsi="IRNazanin" w:eastAsia="IRNazanin"/>
          <w:color w:val="111111"/>
          <w:sz w:val="28"/>
          <w:sz w:val="28"/>
          <w:szCs w:val="28"/>
          <w:rtl w:val="true"/>
          <w:lang w:bidi="fa-IR"/>
        </w:rPr>
        <w:t>عناوینی چون زکات، خمس، صدقه و انفاق جلوه گر شود و آیات بسیاری از قرآن بر آن تأکید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و برنامه ریزی آن حضرت در این عرصه را می توان از عواملی ناشی دانست که مردم شهر مدینه را در آن روزگار در موقعیت اقتصادی متزلزلی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توجهی و سخت گیری مروانیان نسبت به مردم مدینه که از آنان کینه ای دیرینه داشتند و نیز بایکوت و سخت گیری شدید اقتصادی منصور دوانقی در پی قیام محمد بن عبدالله بن محض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را می توان از عوامل این موقعیت ناپایدار دانست</w:t>
      </w:r>
      <w:r>
        <w:rPr>
          <w:rFonts w:eastAsia="IRNazanin" w:cs="IRNazanin"/>
          <w:color w:val="111111"/>
          <w:sz w:val="28"/>
          <w:szCs w:val="28"/>
          <w:rtl w:val="true"/>
          <w:lang w:bidi="fa-IR"/>
        </w:rPr>
        <w:t>.</w:t>
      </w:r>
    </w:p>
    <w:p>
      <w:pPr>
        <w:pStyle w:val="Heading3"/>
        <w:numPr>
          <w:ilvl w:val="2"/>
          <w:numId w:val="1"/>
        </w:numPr>
        <w:rPr/>
      </w:pPr>
      <w:bookmarkStart w:id="972" w:name="__RefHeading___Toc7682429_2142443653"/>
      <w:bookmarkStart w:id="973" w:name="_Toc377"/>
      <w:bookmarkEnd w:id="972"/>
      <w:r>
        <w:rPr>
          <w:rtl w:val="true"/>
        </w:rPr>
        <w:t>تنگنای اقتصادی مدینه در دوره مروانی و عباسی</w:t>
      </w:r>
      <w:bookmarkEnd w:id="973"/>
    </w:p>
    <w:p>
      <w:pPr>
        <w:pStyle w:val="BookText"/>
        <w:rPr/>
      </w:pPr>
      <w:r>
        <w:rPr>
          <w:rFonts w:ascii="IRNazanin" w:hAnsi="IRNazanin" w:eastAsia="IRNazanin"/>
          <w:color w:val="111111"/>
          <w:sz w:val="28"/>
          <w:sz w:val="28"/>
          <w:szCs w:val="28"/>
          <w:rtl w:val="true"/>
          <w:lang w:bidi="fa-IR"/>
        </w:rPr>
        <w:t>کینه بنی امیه از مردم مدینه در طول سال ها، عمیق تر و سخت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معاویه، بسر بن ارطاه اهل مدینه را شریک در قتل عثمان بن عمان می دانست و سوگند خورد اگر سفارش معاویه نبود تمام مردم مدینه را از دم تیغ می گذراند</w:t>
      </w:r>
      <w:r>
        <w:rPr>
          <w:rFonts w:eastAsia="IRNazanin" w:cs="IRNazanin"/>
          <w:color w:val="111111"/>
          <w:sz w:val="28"/>
          <w:szCs w:val="28"/>
          <w:rtl w:val="true"/>
          <w:lang w:bidi="fa-IR"/>
        </w:rPr>
        <w:t xml:space="preserve">. </w:t>
      </w:r>
      <w:r>
        <w:rPr>
          <w:rStyle w:val="FootnoteAnchor"/>
          <w:rtl w:val="true"/>
        </w:rPr>
        <w:footnoteReference w:id="664"/>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نیز که در پی گرفتن انتقام کشتگان بدر از انصار مدینه بود، واقعه حره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نیز کینه حمایت اهل مدینه از شورش و خلافت عبدالله بن زبیر را بهانه ای برای تحت فشار قرار دادن و ابراز انزجار از آنان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کنار رکود اقتصادی مدینه و تزلزل امنیتی که پیامد درگیری ها و تغییر حکومت های متعدد بود، امنیت اقتصادی شهر را به خطر می انداخت و مردم مدینه را با مشکلات اقتصادی بیشتری دست به گریبان می ساخت، به گونه ای که تعداد امیران مدینه در یک برهه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امام کاظم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حدود چهل امیر است </w:t>
      </w:r>
      <w:r>
        <w:rPr>
          <w:rStyle w:val="FootnoteAnchor"/>
          <w:rtl w:val="true"/>
        </w:rPr>
        <w:footnoteReference w:id="665"/>
      </w:r>
      <w:r>
        <w:rPr>
          <w:rFonts w:ascii="IRNazanin" w:hAnsi="IRNazanin" w:eastAsia="IRNazanin"/>
          <w:color w:val="111111"/>
          <w:sz w:val="28"/>
          <w:sz w:val="28"/>
          <w:szCs w:val="28"/>
          <w:rtl w:val="true"/>
          <w:lang w:bidi="fa-IR"/>
        </w:rPr>
        <w:t>که می توان گفت به طور متوسط هر یک سال و نیم، یک</w:t>
      </w:r>
    </w:p>
    <w:p>
      <w:pPr>
        <w:pStyle w:val="BookText"/>
        <w:rPr/>
      </w:pPr>
      <w:r>
        <w:rPr>
          <w:rFonts w:ascii="IRNazanin" w:hAnsi="IRNazanin" w:eastAsia="IRNazanin"/>
          <w:color w:val="111111"/>
          <w:sz w:val="28"/>
          <w:sz w:val="28"/>
          <w:szCs w:val="28"/>
          <w:rtl w:val="true"/>
          <w:lang w:bidi="fa-IR"/>
        </w:rPr>
        <w:t>امیر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دوره اموی نیز از آن جا که مردم این شهر شورش های بسیاری را عليه خلافت عباسی در دوره منصور به پا کرده بودند، مبغوض منصور شدند به گونه ای که وی مدینه را به نهایت ضعف کشاند و آن را خالی از مال و سلاح کرد</w:t>
      </w:r>
      <w:r>
        <w:rPr>
          <w:rFonts w:eastAsia="IRNazanin" w:cs="IRNazanin"/>
          <w:color w:val="111111"/>
          <w:sz w:val="28"/>
          <w:szCs w:val="28"/>
          <w:rtl w:val="true"/>
          <w:lang w:bidi="fa-IR"/>
        </w:rPr>
        <w:t xml:space="preserve">. </w:t>
      </w:r>
      <w:r>
        <w:rPr>
          <w:rStyle w:val="FootnoteAnchor"/>
          <w:rtl w:val="true"/>
        </w:rPr>
        <w:footnoteReference w:id="666"/>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حسین بن علی بن حسن بن حسن بن حسن المجتبی معروف به شهید فخ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را که باز از مدينه آغاز شده بود، می توان ادامه جریان قیام های علوی مدینه دانست که البته دیگر استقبال و همراهی مردم را آنچنان که در مورد قیام محمد بن عبدالله حسنی بود به دنبال نداشت، </w:t>
      </w:r>
      <w:r>
        <w:rPr>
          <w:rStyle w:val="FootnoteAnchor"/>
          <w:rtl w:val="true"/>
        </w:rPr>
        <w:footnoteReference w:id="667"/>
      </w:r>
      <w:r>
        <w:rPr>
          <w:rFonts w:ascii="IRNazanin" w:hAnsi="IRNazanin" w:eastAsia="IRNazanin"/>
          <w:color w:val="111111"/>
          <w:sz w:val="28"/>
          <w:sz w:val="28"/>
          <w:szCs w:val="28"/>
          <w:rtl w:val="true"/>
          <w:lang w:bidi="fa-IR"/>
        </w:rPr>
        <w:t>علی رغم این که رهبر این قیام بیش از قيام قبلی با امامان شیعه نرمی کرد و امامان شیعه نیز نسبت به بزرگداشت و تکریم آنان اقدام کردند</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امام کاظم علیه السلام که مصلحت نمی دیدند با او همراه شودند، ضمن توجه دادن به او درباره بی وفایی همراهان و به کارگیری آخرین قدرت نظامی، سرنوشت قیام او و شهادتش را پیش بینی نموده برای او اظهار تأسف کردند</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هنگامی که پس از شکست حسین سر بریده او را به آن حضرت نشان دادند، حضرت ضمن استرجاع، او را انسانی صالح و درستکار و دارای هدف امر به معروف و نهی از منکر دانستند که در خاندان خود بی نظیر بود</w:t>
      </w:r>
      <w:r>
        <w:rPr>
          <w:rFonts w:eastAsia="IRNazanin" w:cs="IRNazanin"/>
          <w:color w:val="111111"/>
          <w:sz w:val="28"/>
          <w:szCs w:val="28"/>
          <w:rtl w:val="true"/>
          <w:lang w:bidi="fa-IR"/>
        </w:rPr>
        <w:t xml:space="preserve">. </w:t>
      </w:r>
      <w:r>
        <w:rPr>
          <w:rStyle w:val="FootnoteAnchor"/>
          <w:rtl w:val="true"/>
        </w:rPr>
        <w:footnoteReference w:id="670"/>
      </w:r>
      <w:bookmarkStart w:id="974" w:name="pg15472_155602"/>
    </w:p>
    <w:p>
      <w:pPr>
        <w:pStyle w:val="BookText"/>
        <w:rPr/>
      </w:pPr>
      <w:bookmarkEnd w:id="974"/>
      <w:r>
        <w:rPr>
          <w:rFonts w:ascii="IRNazanin" w:hAnsi="IRNazanin" w:eastAsia="IRNazanin"/>
          <w:color w:val="111111"/>
          <w:sz w:val="28"/>
          <w:sz w:val="28"/>
          <w:szCs w:val="28"/>
          <w:rtl w:val="true"/>
          <w:lang w:bidi="fa-IR"/>
        </w:rPr>
        <w:t>در چنین اوضاعی، علاوه بر سخت گیری حکومت با ساکنان مدینه، از بین رفتن امنیت یا کاهش آن نیز وضعیت شهر را بیش از پیش دچار مشکل می کرد؛ شهری که محل سکونت امام بود و فعالیت های اقتصادی امام جایگاه ویژه ای در آن داشت</w:t>
      </w:r>
      <w:r>
        <w:rPr>
          <w:rFonts w:eastAsia="IRNazanin" w:cs="IRNazanin"/>
          <w:color w:val="111111"/>
          <w:sz w:val="28"/>
          <w:szCs w:val="28"/>
          <w:rtl w:val="true"/>
          <w:lang w:bidi="fa-IR"/>
        </w:rPr>
        <w:t>.</w:t>
      </w:r>
    </w:p>
    <w:p>
      <w:pPr>
        <w:pStyle w:val="Heading3"/>
        <w:numPr>
          <w:ilvl w:val="2"/>
          <w:numId w:val="1"/>
        </w:numPr>
        <w:rPr/>
      </w:pPr>
      <w:bookmarkStart w:id="975" w:name="__RefHeading___Toc7682431_2142443653"/>
      <w:bookmarkStart w:id="976" w:name="_Toc378"/>
      <w:bookmarkEnd w:id="975"/>
      <w:r>
        <w:rPr>
          <w:rtl w:val="true"/>
        </w:rPr>
        <w:t>تلاش اقتصادی امام کاظم علیه السلام</w:t>
      </w:r>
      <w:bookmarkEnd w:id="976"/>
    </w:p>
    <w:p>
      <w:pPr>
        <w:pStyle w:val="Heading4"/>
        <w:numPr>
          <w:ilvl w:val="3"/>
          <w:numId w:val="1"/>
        </w:numPr>
        <w:rPr/>
      </w:pPr>
      <w:bookmarkStart w:id="977" w:name="__RefHeading___Toc7682433_2142443653"/>
      <w:bookmarkStart w:id="978" w:name="_Toc379"/>
      <w:bookmarkEnd w:id="977"/>
      <w:r>
        <w:rPr>
          <w:rtl w:val="true"/>
        </w:rPr>
        <w:t>اشاره</w:t>
      </w:r>
      <w:bookmarkEnd w:id="978"/>
    </w:p>
    <w:p>
      <w:pPr>
        <w:pStyle w:val="BookText"/>
        <w:rPr/>
      </w:pPr>
      <w:r>
        <w:rPr>
          <w:rFonts w:ascii="IRNazanin" w:hAnsi="IRNazanin" w:eastAsia="IRNazanin"/>
          <w:color w:val="111111"/>
          <w:sz w:val="28"/>
          <w:sz w:val="28"/>
          <w:szCs w:val="28"/>
          <w:rtl w:val="true"/>
          <w:lang w:bidi="fa-IR"/>
        </w:rPr>
        <w:t>این وضعیت اقتصادی را می توان عامل مهمی برای تلاش بیشتر امام علیه السلام برای به کارگیری امکاناتی چون خمس و زکات باهدف رونق اقتصادی مدینه دانست</w:t>
      </w:r>
    </w:p>
    <w:p>
      <w:pPr>
        <w:pStyle w:val="BookText"/>
        <w:rPr/>
      </w:pPr>
      <w:r>
        <w:rPr>
          <w:rFonts w:ascii="IRNazanin" w:hAnsi="IRNazanin" w:eastAsia="IRNazanin"/>
          <w:color w:val="111111"/>
          <w:sz w:val="28"/>
          <w:sz w:val="28"/>
          <w:szCs w:val="28"/>
          <w:rtl w:val="true"/>
          <w:lang w:bidi="fa-IR"/>
        </w:rPr>
        <w:t>این تلاش ها در دو محور بود</w:t>
      </w:r>
      <w:r>
        <w:rPr>
          <w:rFonts w:eastAsia="IRNazanin" w:cs="IRNazanin"/>
          <w:color w:val="111111"/>
          <w:sz w:val="28"/>
          <w:szCs w:val="28"/>
          <w:rtl w:val="true"/>
          <w:lang w:bidi="fa-IR"/>
        </w:rPr>
        <w:t>:</w:t>
      </w:r>
    </w:p>
    <w:p>
      <w:pPr>
        <w:pStyle w:val="Heading4"/>
        <w:numPr>
          <w:ilvl w:val="3"/>
          <w:numId w:val="1"/>
        </w:numPr>
        <w:rPr/>
      </w:pPr>
      <w:bookmarkStart w:id="979" w:name="__RefHeading___Toc7682435_2142443653"/>
      <w:bookmarkStart w:id="980" w:name="_Toc380"/>
      <w:bookmarkEnd w:id="979"/>
      <w:r>
        <w:rPr/>
        <w:t>1</w:t>
      </w:r>
      <w:r>
        <w:rPr>
          <w:rtl w:val="true"/>
        </w:rPr>
        <w:t xml:space="preserve">. </w:t>
      </w:r>
      <w:r>
        <w:rPr>
          <w:rtl w:val="true"/>
        </w:rPr>
        <w:t>جمع آوری منابع اقتصادی</w:t>
      </w:r>
      <w:bookmarkEnd w:id="98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محور جمع آوری نظام مند خمس از شیعیان نقاط مختلف جهان اسلام، به تأسیس شبکه وکالت می توان اشاره کرد که به صورت زنجیره ای، افراد مورد اعتماد امام را مأمور گرفتن مالیات دینی از عموم طبقات جامعه شیعه در اقصی نقاط کشور اسلامی پهناور آن 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فعالیت سازمان وکالت در دوره امام کاظم علیه السلام دو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عده ای این دوره را سر آغاز فعالیت های این شبکه می دانند دیدگاه دوم آغاز این فعالیت ها را از زمان امام صادق علیه السلام و گسترش وسیع آن را از این دوره می شمارد که پراکندگی و وسعت شیعیان اعتقادی نسبت به سابق بسیار زیاد شده است</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شواهدی که مؤید جایگاه ویژه شبکه وکالت در این عصر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وکلای آن حضرت، سخن على بن اسماعیل بن جعفر که از آن حضرت نزد هارون چنین سعایت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مالهای فراوانی از شرق و غرب برای او فرستاده می شود و او </w:t>
      </w:r>
    </w:p>
    <w:p>
      <w:pPr>
        <w:pStyle w:val="BookText"/>
        <w:rPr/>
      </w:pPr>
      <w:r>
        <w:rPr>
          <w:rFonts w:ascii="IRNazanin" w:hAnsi="IRNazanin" w:eastAsia="IRNazanin"/>
          <w:color w:val="111111"/>
          <w:sz w:val="28"/>
          <w:sz w:val="28"/>
          <w:szCs w:val="28"/>
          <w:rtl w:val="true"/>
          <w:lang w:bidi="fa-IR"/>
        </w:rPr>
        <w:t>دارای بیت المال و خزانه ای است که سکه های مختلف به حجم بسیار در آن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کرده اید که ما دو خلیفه ایم که برای هر دو خراج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اموال خمسی باقی مانده در دست سروکيلان آن حضرت و پرداخت های هنگفت ایشان در مدینه دلیل سخن هارون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نظام هم زمان خدماتش را هم به شطیطه نیشابوری، پیرزالی در گوشه نیشابور </w:t>
      </w:r>
      <w:r>
        <w:rPr>
          <w:rStyle w:val="FootnoteAnchor"/>
          <w:rtl w:val="true"/>
        </w:rPr>
        <w:footnoteReference w:id="672"/>
      </w:r>
      <w:r>
        <w:rPr>
          <w:rFonts w:ascii="IRNazanin" w:hAnsi="IRNazanin" w:eastAsia="IRNazanin"/>
          <w:color w:val="111111"/>
          <w:sz w:val="28"/>
          <w:sz w:val="28"/>
          <w:szCs w:val="28"/>
          <w:rtl w:val="true"/>
          <w:lang w:bidi="fa-IR"/>
        </w:rPr>
        <w:t xml:space="preserve">تا علی بن یقین وزیر اطلاعات دربار </w:t>
      </w:r>
      <w:r>
        <w:rPr>
          <w:rStyle w:val="FootnoteAnchor"/>
          <w:rtl w:val="true"/>
        </w:rPr>
        <w:footnoteReference w:id="673"/>
      </w:r>
      <w:r>
        <w:rPr>
          <w:rFonts w:ascii="IRNazanin" w:hAnsi="IRNazanin" w:eastAsia="IRNazanin"/>
          <w:color w:val="111111"/>
          <w:sz w:val="28"/>
          <w:sz w:val="28"/>
          <w:szCs w:val="28"/>
          <w:rtl w:val="true"/>
          <w:lang w:bidi="fa-IR"/>
        </w:rPr>
        <w:t xml:space="preserve">و جعفر بن محمد بن اشعث </w:t>
      </w:r>
      <w:r>
        <w:rPr>
          <w:rStyle w:val="FootnoteAnchor"/>
          <w:rtl w:val="true"/>
        </w:rPr>
        <w:footnoteReference w:id="674"/>
      </w:r>
      <w:r>
        <w:rPr>
          <w:rFonts w:ascii="IRNazanin" w:hAnsi="IRNazanin" w:eastAsia="IRNazanin"/>
          <w:color w:val="111111"/>
          <w:sz w:val="28"/>
          <w:sz w:val="28"/>
          <w:szCs w:val="28"/>
          <w:rtl w:val="true"/>
          <w:lang w:bidi="fa-IR"/>
        </w:rPr>
        <w:t>از درباریان پرنفوذ هارون عرضه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سیطره و نفوذ در زمانی است که آن را دوره اوج شکوه و اقتدار عباسیان می خوانند و دستگاه عباسی توانسته بود یکی از پهناورترین ممالک جهان را مدیریت و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وجوهی که توسط این شبکه به خدمت امام می رسید، دارای عناوین متعددی از جمله هدیه، خمس، زکات، نذورات و در آمد موقوفات بود</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با توجه به ماهیت همگانی خمس، قسمت اعظم آن باید با این عنوان و یک پنجم اضافه در آمد سالانه باشد که روایات مختلف نیز به آن شهادت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جعفی، عبدالرحمان بن حجاج، عبدالله بن جندب، علی بن يقطين، اسامه بن حفص، ابراهیم بن سلام نیشابوری، یونس بن يعقوب، علی بن ابی حمزه بطائنی، زیادبن مروان قندی، احمد بن ابی بشر سراج، عثمان بن عیسی رواسی، منصور بن يونس بزرج و حیان سراج از جمله وکلای آن حضرت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Style w:val="FootnoteAnchor"/>
          <w:rtl w:val="true"/>
        </w:rPr>
        <w:footnoteReference w:id="676"/>
      </w:r>
      <w:bookmarkStart w:id="981" w:name="pg15472_155604"/>
    </w:p>
    <w:p>
      <w:pPr>
        <w:pStyle w:val="Heading4"/>
        <w:numPr>
          <w:ilvl w:val="3"/>
          <w:numId w:val="1"/>
        </w:numPr>
        <w:rPr/>
      </w:pPr>
      <w:bookmarkStart w:id="982" w:name="__RefHeading___Toc7682437_2142443653"/>
      <w:bookmarkStart w:id="983" w:name="_Toc381"/>
      <w:bookmarkEnd w:id="981"/>
      <w:bookmarkEnd w:id="982"/>
      <w:r>
        <w:rPr/>
        <w:t>2</w:t>
      </w:r>
      <w:r>
        <w:rPr>
          <w:rtl w:val="true"/>
        </w:rPr>
        <w:t xml:space="preserve">. </w:t>
      </w:r>
      <w:r>
        <w:rPr>
          <w:rtl w:val="true"/>
        </w:rPr>
        <w:t>توزیع منابع اقتصادی</w:t>
      </w:r>
      <w:bookmarkEnd w:id="983"/>
    </w:p>
    <w:p>
      <w:pPr>
        <w:pStyle w:val="Heading5"/>
        <w:numPr>
          <w:ilvl w:val="4"/>
          <w:numId w:val="1"/>
        </w:numPr>
        <w:rPr/>
      </w:pPr>
      <w:bookmarkStart w:id="984" w:name="__RefHeading___Toc7682439_2142443653"/>
      <w:bookmarkStart w:id="985" w:name="_Toc382"/>
      <w:bookmarkEnd w:id="984"/>
      <w:r>
        <w:rPr>
          <w:rtl w:val="true"/>
        </w:rPr>
        <w:t>اشاره</w:t>
      </w:r>
      <w:bookmarkEnd w:id="985"/>
    </w:p>
    <w:p>
      <w:pPr>
        <w:pStyle w:val="BookText"/>
        <w:rPr/>
      </w:pPr>
      <w:r>
        <w:rPr>
          <w:rFonts w:ascii="IRNazanin" w:hAnsi="IRNazanin" w:eastAsia="IRNazanin"/>
          <w:color w:val="111111"/>
          <w:sz w:val="28"/>
          <w:sz w:val="28"/>
          <w:szCs w:val="28"/>
          <w:rtl w:val="true"/>
          <w:lang w:bidi="fa-IR"/>
        </w:rPr>
        <w:t>مبارزه مخفیانه با حاکمیت ظلم، رفع نیازهای مالی بیت امامت، رفع نیازهای اقتصادی شیعیان و سادات نیازمند، رفع مشاجرات مالی شیعیان، تقویت جبهه تبلیغاتی شیعه با حمایت از شاعران متعهد و تأمین معیشت وکلا و کارگزاران شبکه وکالت، دست گیری از فقیران و درماندگان جامعه در دوره های مختلف، از مواردی بود که ائمه به آن عنایت داشتند</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 xml:space="preserve">گویا امام که کشاورزی را ممر اصلی در آمد خود انتخاب کرده بودند و شخصا نیز به آن اشتغال می ورزید، </w:t>
      </w:r>
      <w:r>
        <w:rPr>
          <w:rStyle w:val="FootnoteAnchor"/>
          <w:rtl w:val="true"/>
        </w:rPr>
        <w:footnoteReference w:id="678"/>
      </w:r>
      <w:r>
        <w:rPr>
          <w:rFonts w:ascii="IRNazanin" w:hAnsi="IRNazanin" w:eastAsia="IRNazanin"/>
          <w:color w:val="111111"/>
          <w:sz w:val="28"/>
          <w:sz w:val="28"/>
          <w:szCs w:val="28"/>
          <w:rtl w:val="true"/>
          <w:lang w:bidi="fa-IR"/>
        </w:rPr>
        <w:t>با محور قرار دادن جامعه آن روز مدینه، سیاست اقتصادی خود را سامان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را در ابعاد زیر می توان پی گیری نمود</w:t>
      </w:r>
      <w:r>
        <w:rPr>
          <w:rFonts w:eastAsia="IRNazanin" w:cs="IRNazanin"/>
          <w:color w:val="111111"/>
          <w:sz w:val="28"/>
          <w:szCs w:val="28"/>
          <w:rtl w:val="true"/>
          <w:lang w:bidi="fa-IR"/>
        </w:rPr>
        <w:t>:</w:t>
      </w:r>
    </w:p>
    <w:p>
      <w:pPr>
        <w:pStyle w:val="Heading5"/>
        <w:numPr>
          <w:ilvl w:val="4"/>
          <w:numId w:val="1"/>
        </w:numPr>
        <w:rPr/>
      </w:pPr>
      <w:bookmarkStart w:id="986" w:name="__RefHeading___Toc7682441_2142443653"/>
      <w:bookmarkStart w:id="987" w:name="_Toc383"/>
      <w:bookmarkEnd w:id="986"/>
      <w:r>
        <w:rPr>
          <w:rtl w:val="true"/>
        </w:rPr>
        <w:t>الف</w:t>
      </w:r>
      <w:r>
        <w:rPr>
          <w:rtl w:val="true"/>
        </w:rPr>
        <w:t xml:space="preserve">. </w:t>
      </w:r>
      <w:r>
        <w:rPr>
          <w:rtl w:val="true"/>
        </w:rPr>
        <w:t>توزيع مستمری در میان نیازمندان</w:t>
      </w:r>
      <w:bookmarkEnd w:id="98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توزیع به دو گونه مستمری سالانه و پرداخت جیره روزانه و موردی، در میان فقرای مدینه و در راه ماندگان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عین حال، رسیدگی به کم بضاعتان علوی را که مورد بی مهری بیش تر حکومت بودند، از نظر دور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در این میان سهم خانواده یاران شهید زید که امام صادق علیه السلام احتمالا با توجه به محدود بودن درآمدها و امکانات اقتصادی هزار دینار در میانشان به وسیله ابو خالد واسطی تقسیم کردند </w:t>
      </w:r>
      <w:r>
        <w:rPr>
          <w:rStyle w:val="FootnoteAnchor"/>
          <w:rtl w:val="true"/>
        </w:rPr>
        <w:footnoteReference w:id="679"/>
      </w:r>
      <w:r>
        <w:rPr>
          <w:rFonts w:ascii="IRNazanin" w:hAnsi="IRNazanin" w:eastAsia="IRNazanin"/>
          <w:color w:val="111111"/>
          <w:sz w:val="28"/>
          <w:sz w:val="28"/>
          <w:szCs w:val="28"/>
          <w:rtl w:val="true"/>
          <w:lang w:bidi="fa-IR"/>
        </w:rPr>
        <w:t>و نیز خانواده یاران قیام های دیگر از جمله قیام حسین بن على شهيد فخ که با توقیف دارای و خراب شدن خانه، گرفتار مشکلات اقتصادی شدیدی شده بودند، بیشتر بوده، هر چند با توجه به جو تقيه موجود، گزارشی روشن در این زمینه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w:t>
      </w:r>
    </w:p>
    <w:p>
      <w:pPr>
        <w:pStyle w:val="BookText"/>
        <w:rPr/>
      </w:pPr>
      <w:r>
        <w:rPr>
          <w:rFonts w:ascii="IRNazanin" w:hAnsi="IRNazanin" w:eastAsia="IRNazanin"/>
          <w:color w:val="111111"/>
          <w:sz w:val="28"/>
          <w:sz w:val="28"/>
          <w:szCs w:val="28"/>
          <w:rtl w:val="true"/>
          <w:lang w:bidi="fa-IR"/>
        </w:rPr>
        <w:t xml:space="preserve">منصور به امام صادق علیه السلام حمایت مالی و کمک به قيام محمد بن عبدالله حسنی </w:t>
      </w:r>
      <w:r>
        <w:rPr>
          <w:rStyle w:val="FootnoteAnchor"/>
          <w:rtl w:val="true"/>
        </w:rPr>
        <w:footnoteReference w:id="680"/>
      </w:r>
      <w:r>
        <w:rPr>
          <w:rFonts w:ascii="IRNazanin" w:hAnsi="IRNazanin" w:eastAsia="IRNazanin"/>
          <w:color w:val="111111"/>
          <w:sz w:val="28"/>
          <w:sz w:val="28"/>
          <w:szCs w:val="28"/>
          <w:rtl w:val="true"/>
          <w:lang w:bidi="fa-IR"/>
        </w:rPr>
        <w:t>نیز می تواند نشانه ای از این رویکرد در ائمه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روند آن چنان مطرح بود که ایشان آمار فقیران مدینه را داشتند تا برای آن ها سهمیه ای مشخص، از دویست تا چهارصد دینار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به صورت 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طلاها را برای هر فرد در همیانی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دادند و صره ها را به صورت منظم تقسیم می کردند، به گونه ای که همیان های تقسیمی آن حضرت ضرب المثل شده بود که اگر همیان آن حضرت برسد، دیگر انسان بی نیاز می شود</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ارزش این مبالغ را وقتی می توان به دقت فهمید که گفته شده در آن روزگار، قیمت یک مزرعه به همراه سود و درآمد آن حدود سیصد دینار برآورد می شد</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طبق فقه اسلامی، صد دینار طلا حدوده معادل قیمت صد شتر و دیه یک مرد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غیر از سرکشی شبانه و تهیه آذوقه و خرج زندگی مستمری بود که ایشان</w:t>
      </w:r>
    </w:p>
    <w:p>
      <w:pPr>
        <w:pStyle w:val="BookText"/>
        <w:rPr/>
      </w:pPr>
      <w:r>
        <w:rPr>
          <w:rFonts w:ascii="IRNazanin" w:hAnsi="IRNazanin" w:eastAsia="IRNazanin"/>
          <w:color w:val="111111"/>
          <w:sz w:val="28"/>
          <w:sz w:val="28"/>
          <w:szCs w:val="28"/>
          <w:rtl w:val="true"/>
          <w:lang w:bidi="fa-IR"/>
        </w:rPr>
        <w:t>مانند سایر ائمه انجام می دادند و احتمالا برای کسانی بود که توانایی اداره زندگی</w:t>
      </w:r>
    </w:p>
    <w:p>
      <w:pPr>
        <w:pStyle w:val="BookText"/>
        <w:rPr/>
      </w:pPr>
      <w:r>
        <w:rPr>
          <w:rFonts w:ascii="IRNazanin" w:hAnsi="IRNazanin" w:eastAsia="IRNazanin"/>
          <w:color w:val="111111"/>
          <w:sz w:val="28"/>
          <w:sz w:val="28"/>
          <w:szCs w:val="28"/>
          <w:rtl w:val="true"/>
          <w:lang w:bidi="fa-IR"/>
        </w:rPr>
        <w:t xml:space="preserve">خود و مدیریت اقتصادی اموالشان را نداشتند </w:t>
      </w:r>
      <w:r>
        <w:rPr>
          <w:rStyle w:val="FootnoteAnchor"/>
          <w:rtl w:val="true"/>
        </w:rPr>
        <w:footnoteReference w:id="683"/>
      </w:r>
      <w:r>
        <w:rPr>
          <w:rFonts w:ascii="IRNazanin" w:hAnsi="IRNazanin" w:eastAsia="IRNazanin"/>
          <w:color w:val="111111"/>
          <w:sz w:val="28"/>
          <w:sz w:val="28"/>
          <w:szCs w:val="28"/>
          <w:rtl w:val="true"/>
          <w:lang w:bidi="fa-IR"/>
        </w:rPr>
        <w:t>و نمی توانستند زندگی خود را با</w:t>
      </w:r>
    </w:p>
    <w:p>
      <w:pPr>
        <w:pStyle w:val="BookText"/>
        <w:rPr/>
      </w:pPr>
      <w:r>
        <w:rPr>
          <w:rFonts w:ascii="IRNazanin" w:hAnsi="IRNazanin" w:eastAsia="IRNazanin"/>
          <w:color w:val="111111"/>
          <w:sz w:val="28"/>
          <w:sz w:val="28"/>
          <w:szCs w:val="28"/>
          <w:rtl w:val="true"/>
          <w:lang w:bidi="fa-IR"/>
        </w:rPr>
        <w:t>بهره مند شدن از کمک مالی سالانه امام و سرمایه ثابت اداره کنند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ایشان به بنی هاشم و فقیران آن ها توجه خاصی داشتند که طبیعتا در نوک فشار اقتصادی عباسیان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او را مهربان ترین افراد خاندان و دستگیر ترینشان در بنی هاشم خوانده اند</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این مسأله وقتی روشن تر می گردد که به روایاتی توجه کنیم که یکی از فلسفه های وجوب خمس را </w:t>
      </w:r>
      <w:bookmarkStart w:id="988" w:name="pg15472_155606"/>
    </w:p>
    <w:p>
      <w:pPr>
        <w:pStyle w:val="BookText"/>
        <w:rPr/>
      </w:pPr>
      <w:bookmarkEnd w:id="98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مقابل محرومیتشان از استفاده از</w:t>
      </w:r>
    </w:p>
    <w:p>
      <w:pPr>
        <w:pStyle w:val="BookText"/>
        <w:rPr/>
      </w:pPr>
      <w:r>
        <w:rPr>
          <w:rFonts w:ascii="IRNazanin" w:hAnsi="IRNazanin" w:eastAsia="IRNazanin"/>
          <w:color w:val="111111"/>
          <w:sz w:val="28"/>
          <w:sz w:val="28"/>
          <w:szCs w:val="28"/>
          <w:rtl w:val="true"/>
          <w:lang w:bidi="fa-IR"/>
        </w:rPr>
        <w:t>بهره مندی تنگ دستان اهل بیت در آمد زکات واجب می داند</w:t>
      </w:r>
      <w:r>
        <w:rPr>
          <w:rFonts w:eastAsia="IRNazanin" w:cs="IRNazanin"/>
          <w:color w:val="111111"/>
          <w:sz w:val="28"/>
          <w:szCs w:val="28"/>
          <w:rtl w:val="true"/>
          <w:lang w:bidi="fa-IR"/>
        </w:rPr>
        <w:t xml:space="preserve">. </w:t>
      </w:r>
      <w:r>
        <w:rPr>
          <w:rStyle w:val="FootnoteAnchor"/>
          <w:rtl w:val="true"/>
        </w:rPr>
        <w:footnoteReference w:id="685"/>
      </w:r>
    </w:p>
    <w:p>
      <w:pPr>
        <w:pStyle w:val="Heading5"/>
        <w:numPr>
          <w:ilvl w:val="4"/>
          <w:numId w:val="1"/>
        </w:numPr>
        <w:rPr/>
      </w:pPr>
      <w:bookmarkStart w:id="989" w:name="__RefHeading___Toc7682443_2142443653"/>
      <w:bookmarkStart w:id="990" w:name="_Toc384"/>
      <w:bookmarkEnd w:id="989"/>
      <w:r>
        <w:rPr>
          <w:rtl w:val="true"/>
        </w:rPr>
        <w:t>ب</w:t>
      </w:r>
      <w:r>
        <w:rPr>
          <w:rtl w:val="true"/>
        </w:rPr>
        <w:t xml:space="preserve">. </w:t>
      </w:r>
      <w:r>
        <w:rPr>
          <w:rtl w:val="true"/>
        </w:rPr>
        <w:t>تلاش برای ازدواج جوانان مجرد آل ابی طالب</w:t>
      </w:r>
      <w:bookmarkEnd w:id="990"/>
    </w:p>
    <w:p>
      <w:pPr>
        <w:pStyle w:val="BookText"/>
        <w:rPr/>
      </w:pPr>
      <w:r>
        <w:rPr>
          <w:rFonts w:ascii="IRNazanin" w:hAnsi="IRNazanin" w:eastAsia="IRNazanin"/>
          <w:color w:val="111111"/>
          <w:sz w:val="28"/>
          <w:sz w:val="28"/>
          <w:szCs w:val="28"/>
          <w:rtl w:val="true"/>
          <w:lang w:bidi="fa-IR"/>
        </w:rPr>
        <w:t>امام در تزویج جوانان مجرد آل ابی طالب در جهت سیاست راهبردی حفظ نسل پیامبر اکرم صلی الله علیه و آله و تحقق وعده الهی کوثر توجه ویژه ای داشتند</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این مسأله را اقدامی پیش گیرانه در برابر سیاست نسل کشی خلیفه های عباسی نسبت به فاطمیان و علویان می توان ارزیابی کرد؛ سیاستی که منصور و خلفای دیگری چون هارون آن را به شدت تعقیب می کردند؛ چنان که به گزارش طبری پس از مرگ منصور، خزانه ها و تالارهایی بر اساس وصیت او بازگشایی شد که مملو از جسد علویان در سن های مختلف بود که در گوش هر کدام حلقه هایی قرار داشت که نام و نسبشان را مشخص می کرد</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او گروهی دیگر از علویان را زنده در دیوارها و ستون های شهر بغداد دفن می کرد</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همین طور حمید بن قحطبه از سرداران بانفوذ عباسیان، درباره اعدام شصت نفر از سادات به دست خودش در یک شب و به امر هارون، گزارش می دهد</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w:t>
      </w:r>
    </w:p>
    <w:p>
      <w:pPr>
        <w:pStyle w:val="Heading5"/>
        <w:numPr>
          <w:ilvl w:val="4"/>
          <w:numId w:val="1"/>
        </w:numPr>
        <w:rPr/>
      </w:pPr>
      <w:bookmarkStart w:id="991" w:name="__RefHeading___Toc7682445_2142443653"/>
      <w:bookmarkStart w:id="992" w:name="_Toc385"/>
      <w:bookmarkEnd w:id="991"/>
      <w:r>
        <w:rPr>
          <w:rtl w:val="true"/>
        </w:rPr>
        <w:t>ج</w:t>
      </w:r>
      <w:r>
        <w:rPr>
          <w:rtl w:val="true"/>
        </w:rPr>
        <w:t xml:space="preserve">. </w:t>
      </w:r>
      <w:r>
        <w:rPr>
          <w:rtl w:val="true"/>
        </w:rPr>
        <w:t>آزاد کردن برده های متعدد</w:t>
      </w:r>
      <w:bookmarkEnd w:id="99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به آزاد کردن بردگان نیز اهتمام داشتند؛ به گونه ای که گزارش شده جناب احمد از پسران گرانقدر ایشان که قبر مطهرش در شیراز مشهور به </w:t>
      </w:r>
      <w:bookmarkStart w:id="993" w:name="pg15472_155607"/>
    </w:p>
    <w:p>
      <w:pPr>
        <w:pStyle w:val="BookText"/>
        <w:rPr/>
      </w:pPr>
      <w:bookmarkEnd w:id="993"/>
      <w:r>
        <w:rPr>
          <w:rFonts w:ascii="IRNazanin" w:hAnsi="IRNazanin" w:eastAsia="IRNazanin"/>
          <w:color w:val="111111"/>
          <w:sz w:val="28"/>
          <w:sz w:val="28"/>
          <w:szCs w:val="28"/>
          <w:rtl w:val="true"/>
          <w:lang w:bidi="fa-IR"/>
        </w:rPr>
        <w:t xml:space="preserve">شاه چراغ است </w:t>
      </w:r>
      <w:r>
        <w:rPr>
          <w:rStyle w:val="FootnoteAnchor"/>
          <w:rtl w:val="true"/>
        </w:rPr>
        <w:footnoteReference w:id="690"/>
      </w:r>
      <w:r>
        <w:rPr>
          <w:rFonts w:ascii="IRNazanin" w:hAnsi="IRNazanin" w:eastAsia="IRNazanin"/>
          <w:color w:val="111111"/>
          <w:sz w:val="28"/>
          <w:sz w:val="28"/>
          <w:szCs w:val="28"/>
          <w:rtl w:val="true"/>
          <w:lang w:bidi="fa-IR"/>
        </w:rPr>
        <w:t>و از لحاظ مالی مورد حمایت جدی پدر بود، هزار برده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مساله، سیاستی در جهت حساس نکردن رژیم عباسی به فعالیت های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بیش از چهارصد برده را از جمله عيالات و خانواده اش شمرده اند</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این که به این رقم تعداد بیشتری اضافه شود، طبیعتا عباسیان را مشکوک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آزاد کردن بردگان در زمان ائمه پیشین نیز وجود داشت؛ چنان که امیر مومنان علیه السلام هزار برده </w:t>
      </w:r>
      <w:r>
        <w:rPr>
          <w:rStyle w:val="FootnoteAnchor"/>
          <w:rtl w:val="true"/>
        </w:rPr>
        <w:footnoteReference w:id="692"/>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سالانه بردگانی را آزاد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یک برنامه فرهنگی عمیق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بردهای غریب از منطقه ای غیر مسلمان به اسارت مسلمین در می آمد و کسی که تا به حال با اسلام آشنا نبود یا دشمن مسلمان بود، تعالیم اسلام واقعی را در زندگی فردی و درون خانه امام معصوم می دید، بی شک از سر صدق و یقین به اسلام دل می باخت و اگر دارای حداقل استعداد بود هم نشینی او با امام معصوم تا آخر عمر برای وی یک سرمایه معنوی دینی و فرهنگی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این مسأله، یکی از عوامل گسترش تشیع در میان توده موالیان بود که برده های آزادشده، قسمت عمده ای از آنان بودند</w:t>
      </w:r>
      <w:r>
        <w:rPr>
          <w:rFonts w:eastAsia="IRNazanin" w:cs="IRNazanin"/>
          <w:color w:val="111111"/>
          <w:sz w:val="28"/>
          <w:szCs w:val="28"/>
          <w:rtl w:val="true"/>
          <w:lang w:bidi="fa-IR"/>
        </w:rPr>
        <w:t>.</w:t>
      </w:r>
    </w:p>
    <w:p>
      <w:pPr>
        <w:pStyle w:val="Heading3"/>
        <w:numPr>
          <w:ilvl w:val="2"/>
          <w:numId w:val="1"/>
        </w:numPr>
        <w:rPr/>
      </w:pPr>
      <w:bookmarkStart w:id="994" w:name="__RefHeading___Toc7682447_2142443653"/>
      <w:bookmarkStart w:id="995" w:name="_Toc386"/>
      <w:bookmarkEnd w:id="994"/>
      <w:r>
        <w:rPr>
          <w:rtl w:val="true"/>
        </w:rPr>
        <w:t>نتیجه</w:t>
      </w:r>
      <w:bookmarkEnd w:id="99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با توجه به اوضاع سیاسی و اقتصادی عصر خود، تلاش فراوانی برای بهبود وضعیت اقتصادی جامعه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تقویت شبکه وکالت و گسترش آن در سراسر جامعه اسلامی، برای رفع مشکلات جامعه قدم </w:t>
      </w:r>
      <w:bookmarkStart w:id="996" w:name="pg15472_155608"/>
    </w:p>
    <w:p>
      <w:pPr>
        <w:pStyle w:val="BookText"/>
        <w:rPr/>
      </w:pPr>
      <w:bookmarkEnd w:id="996"/>
      <w:r>
        <w:rPr>
          <w:rFonts w:ascii="IRNazanin" w:hAnsi="IRNazanin" w:eastAsia="IRNazanin"/>
          <w:color w:val="111111"/>
          <w:sz w:val="28"/>
          <w:sz w:val="28"/>
          <w:szCs w:val="28"/>
          <w:rtl w:val="true"/>
          <w:lang w:bidi="fa-IR"/>
        </w:rPr>
        <w:t>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 در زمانی که جامعه دچار بحران مالی بود، با گرد آوری اموال از مناطق مختلف و رساندن آن به امام کاظم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در اقدامات اقتصادی آن حضرت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با دریافت اموال و توزیع مناسب آن، نقش مهمی در بهبود وضعیت اقتصادی جامعه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موارد مصرف اموال توسط امام را در اموری مانند رفع نیاز مستمندان، ازدواج جوانان، آزاد کردن بردگان و تقویت جبهه تبلیغاتی شیعه می توان برشمرد</w:t>
      </w:r>
      <w:r>
        <w:rPr>
          <w:rFonts w:eastAsia="IRNazanin" w:cs="IRNazanin"/>
          <w:color w:val="111111"/>
          <w:sz w:val="28"/>
          <w:szCs w:val="28"/>
          <w:rtl w:val="true"/>
          <w:lang w:bidi="fa-IR"/>
        </w:rPr>
        <w:t>.</w:t>
      </w:r>
    </w:p>
    <w:p>
      <w:pPr>
        <w:pStyle w:val="Heading3"/>
        <w:numPr>
          <w:ilvl w:val="2"/>
          <w:numId w:val="1"/>
        </w:numPr>
        <w:rPr/>
      </w:pPr>
      <w:bookmarkStart w:id="997" w:name="__RefHeading___Toc7682449_2142443653"/>
      <w:bookmarkStart w:id="998" w:name="_Toc387"/>
      <w:bookmarkEnd w:id="997"/>
      <w:r>
        <w:rPr>
          <w:rtl w:val="true"/>
        </w:rPr>
        <w:t>منابع</w:t>
      </w:r>
      <w:bookmarkEnd w:id="9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العمراني، محمد بن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الإنباء في تاريخ الخلفاء، تحقيق</w:t>
      </w:r>
    </w:p>
    <w:p>
      <w:pPr>
        <w:pStyle w:val="BookText"/>
        <w:rPr/>
      </w:pPr>
      <w:r>
        <w:rPr>
          <w:rFonts w:ascii="IRNazanin" w:hAnsi="IRNazanin" w:eastAsia="IRNazanin"/>
          <w:color w:val="111111"/>
          <w:sz w:val="28"/>
          <w:sz w:val="28"/>
          <w:szCs w:val="28"/>
          <w:rtl w:val="true"/>
          <w:lang w:bidi="fa-IR"/>
        </w:rPr>
        <w:t>قاسم السامرائي،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الآفاق العربیه، چاپ اول،</w:t>
      </w:r>
    </w:p>
    <w:p>
      <w:pPr>
        <w:pStyle w:val="BookText"/>
        <w:rPr/>
      </w:pPr>
      <w:r>
        <w:rPr>
          <w:rFonts w:eastAsia="Times New Roman" w:cs="Times New Roman" w:ascii="Times New Roman" w:hAnsi="Times New Roman"/>
          <w:color w:val="111111"/>
          <w:sz w:val="28"/>
          <w:szCs w:val="28"/>
          <w:lang w:val="en-US" w:bidi="en-US"/>
        </w:rPr>
        <w:t>2001/1421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مازندرانی، محمد بن على، مناقب آل أبي طالب علیه السلام ،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 کشف الغمه في معرفه الأثمه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الأصفهانی ابو الفرج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الطالبیین، تحقیق سید احمد</w:t>
      </w:r>
    </w:p>
    <w:p>
      <w:pPr>
        <w:pStyle w:val="BookText"/>
        <w:rPr/>
      </w:pPr>
      <w:r>
        <w:rPr>
          <w:rFonts w:ascii="IRNazanin" w:hAnsi="IRNazanin" w:eastAsia="IRNazanin"/>
          <w:color w:val="111111"/>
          <w:sz w:val="28"/>
          <w:sz w:val="28"/>
          <w:szCs w:val="28"/>
          <w:rtl w:val="true"/>
          <w:lang w:bidi="fa-IR"/>
        </w:rPr>
        <w:t>صقر،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المعرفه، بی تا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الكاظم دارالتوحيد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بن سلیمان، حليه الأبرار في أحوال محمد و 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جباری محمدرضا، سازمان وکالت و نقش آن در عصر ائمه، موسسه امام خمینی،</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بغدادی، احمد بن على، تاريخ بغداد، بیروت،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شمس الدين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الاسلام و وفیات المشاهير و</w:t>
      </w:r>
    </w:p>
    <w:p>
      <w:pPr>
        <w:pStyle w:val="BookText"/>
        <w:rPr/>
      </w:pPr>
      <w:r>
        <w:rPr>
          <w:rFonts w:ascii="IRNazanin" w:hAnsi="IRNazanin" w:eastAsia="IRNazanin"/>
          <w:color w:val="111111"/>
          <w:sz w:val="28"/>
          <w:sz w:val="28"/>
          <w:szCs w:val="28"/>
          <w:rtl w:val="true"/>
          <w:lang w:bidi="fa-IR"/>
        </w:rPr>
        <w:t>الأعلام، تحقیق عمر عبد السلام تدمری،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العربی، چاپ دوم،</w:t>
      </w:r>
    </w:p>
    <w:p>
      <w:pPr>
        <w:pStyle w:val="BookText"/>
        <w:rPr/>
      </w:pPr>
      <w:r>
        <w:rPr>
          <w:rFonts w:eastAsia="Times New Roman" w:cs="Times New Roman" w:ascii="Times New Roman" w:hAnsi="Times New Roman"/>
          <w:color w:val="111111"/>
          <w:sz w:val="28"/>
          <w:szCs w:val="28"/>
          <w:lang w:val="en-US" w:bidi="en-US"/>
        </w:rPr>
        <w:t>1993/1413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قطب الدین، سعید بن هبه الله، الخرائج و الجرائح،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السخاوی شمس الدين أبو الخیر محمد بن عبدالرحمان بن محمد بن أبي بكر بن</w:t>
      </w:r>
    </w:p>
    <w:p>
      <w:pPr>
        <w:pStyle w:val="BookText"/>
        <w:rPr/>
      </w:pPr>
      <w:r>
        <w:rPr>
          <w:rFonts w:ascii="IRNazanin" w:hAnsi="IRNazanin" w:eastAsia="IRNazanin"/>
          <w:color w:val="111111"/>
          <w:sz w:val="28"/>
          <w:sz w:val="28"/>
          <w:szCs w:val="28"/>
          <w:rtl w:val="true"/>
          <w:lang w:bidi="fa-IR"/>
        </w:rPr>
        <w:t xml:space="preserve">عثمان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التحفه اللطيفه في تاريخ المدينة الشريفة،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الكتب العلميه،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شامی، يوسف بن حاتم، الدرالنظيم في مناقب الأثمه اللهامیم،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على، عیون أخبار الرضا،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محمدبن علی ابن بابویه، امالی،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طبري أبو 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الأمم و الملوک، تحقيق محمد</w:t>
      </w:r>
    </w:p>
    <w:p>
      <w:pPr>
        <w:pStyle w:val="BookText"/>
        <w:rPr/>
      </w:pPr>
      <w:r>
        <w:rPr>
          <w:rFonts w:ascii="IRNazanin" w:hAnsi="IRNazanin" w:eastAsia="IRNazanin"/>
          <w:color w:val="111111"/>
          <w:sz w:val="28"/>
          <w:sz w:val="28"/>
          <w:szCs w:val="28"/>
          <w:rtl w:val="true"/>
          <w:lang w:bidi="fa-IR"/>
        </w:rPr>
        <w:t>أبو الفضل ابراهیم،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التراث، چاپ دوم،</w:t>
      </w:r>
    </w:p>
    <w:p>
      <w:pPr>
        <w:pStyle w:val="BookText"/>
        <w:rPr/>
      </w:pPr>
      <w:r>
        <w:rPr>
          <w:rFonts w:eastAsia="Times New Roman" w:cs="Times New Roman" w:ascii="Times New Roman" w:hAnsi="Times New Roman"/>
          <w:color w:val="111111"/>
          <w:sz w:val="28"/>
          <w:szCs w:val="28"/>
          <w:lang w:val="en-US" w:bidi="en-US"/>
        </w:rPr>
        <w:t>1967/1387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الغني عارف احمد، تاریخ امراء المدينه المنوره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دارکنان،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بن محمد تقی، بحار الأنوار،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الإرشاد في معرفة حجج الله على العباد، قم، چاپ اول،</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999" w:name="pg15472_155610"/>
    </w:p>
    <w:p>
      <w:pPr>
        <w:pStyle w:val="Heading2"/>
        <w:numPr>
          <w:ilvl w:val="1"/>
          <w:numId w:val="1"/>
        </w:numPr>
        <w:rPr/>
      </w:pPr>
      <w:bookmarkStart w:id="1000" w:name="__RefHeading___Toc7682451_2142443653"/>
      <w:bookmarkStart w:id="1001" w:name="_Toc388"/>
      <w:bookmarkEnd w:id="999"/>
      <w:bookmarkEnd w:id="1000"/>
      <w:r>
        <w:rPr>
          <w:rtl w:val="true"/>
        </w:rPr>
        <w:t>جایگاه تغذیه در زندگانی امام کاظم علیه السلام</w:t>
      </w:r>
      <w:bookmarkEnd w:id="1001"/>
    </w:p>
    <w:p>
      <w:pPr>
        <w:pStyle w:val="Heading3"/>
        <w:numPr>
          <w:ilvl w:val="2"/>
          <w:numId w:val="1"/>
        </w:numPr>
        <w:rPr/>
      </w:pPr>
      <w:bookmarkStart w:id="1002" w:name="__RefHeading___Toc7682453_2142443653"/>
      <w:bookmarkStart w:id="1003" w:name="_Toc389"/>
      <w:bookmarkEnd w:id="1002"/>
      <w:r>
        <w:rPr>
          <w:rtl w:val="true"/>
        </w:rPr>
        <w:t>سیده شریفه نبوی</w:t>
      </w:r>
      <w:bookmarkEnd w:id="1003"/>
    </w:p>
    <w:p>
      <w:pPr>
        <w:pStyle w:val="Heading3"/>
        <w:numPr>
          <w:ilvl w:val="2"/>
          <w:numId w:val="1"/>
        </w:numPr>
        <w:rPr/>
      </w:pPr>
      <w:bookmarkStart w:id="1004" w:name="__RefHeading___Toc7682455_2142443653"/>
      <w:bookmarkStart w:id="1005" w:name="_Toc390"/>
      <w:bookmarkEnd w:id="1004"/>
      <w:r>
        <w:rPr>
          <w:rtl w:val="true"/>
        </w:rPr>
        <w:t>چکیده</w:t>
      </w:r>
      <w:bookmarkEnd w:id="100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امامت امام کاظم علیه السلام به ویژه در ده سال پایانی، وسعت قلمرو اسلامی به بالاترین حد خود رسیده و جهان اسلام از تنوع آب و هوایی مطلوبی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کنار پیشرفت تجاری جهان اسلام، سبب شد تا جامعه اسلامی از حیث خوراک، تنوع بسیاری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حبوبات، گوشت، لبنیات، میوه و انواع سبزی ها، از جمله غذاهای متعارف مسلمانان در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انواع گوشت نظیر گوشت چار پایان، پرندگان و ماهی ها، در سفره غذایی مسلمانان وجود داشته و به طرق مختلف مثل آب پز، کباب و یا بریان شده از آنها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منابع روایی و تاریخی، ما را با این حقیقت روبه رو می کند که امام کاظم علیه السلام در سبد غذایی خود و خانواده اش از گوشت استفاده کرده، به یاران خود نیز توصیه می فرمود تا از گوشت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ضمن توصیه به خوردن گوشت، از فواید آن نیز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اصحاب، وضعیت گوشت خاصی را از جهت حلال و حرام جویا می شدند و امام پاسخ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مسلمانانی که به آن حضرت دسترسی داشتند، دیگر مسلمانان نیز مسائل و مشکلات خود را در موضوعات مختلف از </w:t>
      </w:r>
      <w:bookmarkStart w:id="1006" w:name="pg15472_155611"/>
    </w:p>
    <w:p>
      <w:pPr>
        <w:pStyle w:val="BookText"/>
        <w:rPr/>
      </w:pPr>
      <w:bookmarkEnd w:id="1006"/>
      <w:r>
        <w:rPr>
          <w:rFonts w:ascii="IRNazanin" w:hAnsi="IRNazanin" w:eastAsia="IRNazanin"/>
          <w:color w:val="111111"/>
          <w:sz w:val="28"/>
          <w:sz w:val="28"/>
          <w:szCs w:val="28"/>
          <w:rtl w:val="true"/>
          <w:lang w:bidi="fa-IR"/>
        </w:rPr>
        <w:t>جمله در زمینه گوشت، با واسطه و یا به وسیله نامه، با آن حضرت در میان می گذاشتند و بدین طریق، ضمن اظهار ارادت خود، در رفع ابهامات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گوشت در سبد غذایی از منظر امام کاظم علیه السلام ، موضوع پژوهش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تحقیق، این است که امام کاظم علیه السلام در مورد مصرف گوشت چگونه عمل می کردند؟ فرضیه مورد بررسی این است که حضرت در حد امکان از گوشت استفاده می کردند و به مسلمانان نیز توصیه می فرمودند تا در سفره غذایی خود از آن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پژوهش، انجام دادن تحقيق مستقل در این زمینه، آشنایی با سیره موسی بن جعفر علیه السلام در مصرف گوشت و تأسی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سعی شده تا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زمانی این تحقیق سال های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عصر امامت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سعی شده تا از منابع تاریخی، حدیثی و برخی منابع دیگر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گوشت، خوراک، تغذیه، امام کاظم علیه السلام </w:t>
      </w:r>
      <w:r>
        <w:rPr>
          <w:rFonts w:eastAsia="IRNazanin" w:cs="IRNazanin"/>
          <w:color w:val="111111"/>
          <w:sz w:val="28"/>
          <w:szCs w:val="28"/>
          <w:rtl w:val="true"/>
          <w:lang w:bidi="fa-IR"/>
        </w:rPr>
        <w:t>.</w:t>
      </w:r>
    </w:p>
    <w:p>
      <w:pPr>
        <w:pStyle w:val="Heading3"/>
        <w:numPr>
          <w:ilvl w:val="2"/>
          <w:numId w:val="1"/>
        </w:numPr>
        <w:rPr/>
      </w:pPr>
      <w:bookmarkStart w:id="1007" w:name="__RefHeading___Toc7682457_2142443653"/>
      <w:bookmarkStart w:id="1008" w:name="_Toc391"/>
      <w:bookmarkEnd w:id="1007"/>
      <w:r>
        <w:rPr>
          <w:rtl w:val="true"/>
        </w:rPr>
        <w:t>مقدمه</w:t>
      </w:r>
      <w:bookmarkEnd w:id="100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خوراک یکی از نیازمندی های بشر برای ادامه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از جمله غذاهای مهمی به شمار می آید که در کنار سایر غذاها مانند غلات، حبوبات، میوه و سبزی، برای سلامتی جسم و روان انسان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انسان ها دانسته و یا ندانسته، در این امر زیاده روی و برخی بالعکس کوتاهی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تنها به نوعی از گوشت بسنده می نمایند؛ غافل از این که خداوند متعالی، با توجه به نیاز جسم و روح انسان، گوشت چندین نوع از حیوانات اعم از اهلی و وحشی یا چارپا و پرنده را حلال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متعالی برای رفع این </w:t>
      </w:r>
    </w:p>
    <w:p>
      <w:pPr>
        <w:pStyle w:val="BookText"/>
        <w:rPr/>
      </w:pPr>
      <w:r>
        <w:rPr>
          <w:rFonts w:ascii="IRNazanin" w:hAnsi="IRNazanin" w:eastAsia="IRNazanin"/>
          <w:color w:val="111111"/>
          <w:sz w:val="28"/>
          <w:sz w:val="28"/>
          <w:szCs w:val="28"/>
          <w:rtl w:val="true"/>
          <w:lang w:bidi="fa-IR"/>
        </w:rPr>
        <w:t>دسته مشکلات و البته ترقی و تکامل جوامع بشری، انبیا و ائمه اطهار علیه السلام را در بین بشر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از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شیعیان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در دوران امامت آن حضرت، به پیشرفت هایی در زمینه جغرافیایی، تجاری و غیره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مسلمانان در امر تغذیه و از جمله گوشت در رفاه بودند؛ اما هم چنان سؤالاتی در اذهان مسلمانان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ویژه شیعیان، با مراجعه به حضرت، ضمن اظهار ارادت به ایشان، می کوشیدند تا پاسخ سؤالات خویش را دریافت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به دور از هیاهوی پادشاهان عباسی، زندگی زاهدانه ای داشتند؛ اما در حد امکان در سفره غذایی خود و خانواده از گوشت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تاریخ و روایات شیعه و حتی اهل سنت در این باره سخن چندانی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آن جهت که امر تغذیه را چندان مهم تلقی نمی کردند و یا مسائل دیگر مانند مسائل عقیدتی، فقهی و غیره، برای بقای دین اسلام و به ویژه مذهب تشيع، لزوم بیش 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روایاتی که در این زمینه بر جای مانده، می توان گفت آن حضرت مانند اجداد طاهرینش سعی داشتند تا با گفتار و رفتار خویش، به مسلمانان بفهماند که استفاده از گوشت در سبد غذایی، برای سلامت جسم و روح انسان لازم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سعی شده تا از منابع تاریخی و روایی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منابع جدید، پژوهش خاصی در این زمینه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چه بسا تحقیق حاضر دارای نواقصی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امر تغذیه در امر پیشرفت و تکامل جوامع تأثیر زیادی می گذارد و با توجه به این که در رهنمودهای ائمه اطهار این دسته اوامر حتما وجود دارد، شایسته است تا پژوهش گران ارجمند به این امر مهم بپردازند</w:t>
      </w:r>
      <w:r>
        <w:rPr>
          <w:rFonts w:eastAsia="IRNazanin" w:cs="IRNazanin"/>
          <w:color w:val="111111"/>
          <w:sz w:val="28"/>
          <w:szCs w:val="28"/>
          <w:rtl w:val="true"/>
          <w:lang w:bidi="fa-IR"/>
        </w:rPr>
        <w:t xml:space="preserve">. </w:t>
      </w:r>
      <w:bookmarkStart w:id="1009" w:name="pg15472_155613"/>
    </w:p>
    <w:p>
      <w:pPr>
        <w:pStyle w:val="Heading3"/>
        <w:numPr>
          <w:ilvl w:val="2"/>
          <w:numId w:val="1"/>
        </w:numPr>
        <w:rPr/>
      </w:pPr>
      <w:bookmarkStart w:id="1010" w:name="__RefHeading___Toc7682459_2142443653"/>
      <w:bookmarkStart w:id="1011" w:name="_Toc392"/>
      <w:bookmarkEnd w:id="1009"/>
      <w:bookmarkEnd w:id="1010"/>
      <w:r>
        <w:rPr>
          <w:rtl w:val="true"/>
        </w:rPr>
        <w:t>شرح حال مختصر امام کاظم علیه السلام</w:t>
      </w:r>
      <w:bookmarkEnd w:id="1011"/>
    </w:p>
    <w:p>
      <w:pPr>
        <w:pStyle w:val="BookText"/>
        <w:rPr/>
      </w:pPr>
      <w:r>
        <w:rPr>
          <w:rFonts w:ascii="IRNazanin" w:hAnsi="IRNazanin" w:eastAsia="IRNazanin"/>
          <w:color w:val="111111"/>
          <w:sz w:val="28"/>
          <w:sz w:val="28"/>
          <w:szCs w:val="28"/>
          <w:rtl w:val="true"/>
          <w:lang w:bidi="fa-IR"/>
        </w:rPr>
        <w:t>امام کاظم علیه السلام هفتمین امام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 xml:space="preserve">و مشهورترین لقبشان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پدرش امام صادق علیه السلام و مادرش بانویی</w:t>
      </w:r>
    </w:p>
    <w:p>
      <w:pPr>
        <w:pStyle w:val="BookText"/>
        <w:rPr/>
      </w:pPr>
      <w:r>
        <w:rPr>
          <w:rFonts w:ascii="IRNazanin" w:hAnsi="IRNazanin" w:eastAsia="IRNazanin"/>
          <w:color w:val="111111"/>
          <w:sz w:val="28"/>
          <w:sz w:val="28"/>
          <w:szCs w:val="28"/>
          <w:rtl w:val="true"/>
          <w:lang w:bidi="fa-IR"/>
        </w:rPr>
        <w:t>گرانقدر به نام حمیده بود</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امام کاظم علیه السلام عالم ترین و فقیه ترین انسان عصرش و اگاه ترین انسان ها به کتاب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صوت زیبا و در عین حال حزین تلاوت می کرد</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 xml:space="preserve">در عبادت و زهد، سر آمد مردان عصر خود </w:t>
      </w:r>
      <w:r>
        <w:rPr>
          <w:rStyle w:val="FootnoteAnchor"/>
          <w:rtl w:val="true"/>
        </w:rPr>
        <w:footnoteReference w:id="697"/>
      </w:r>
      <w:r>
        <w:rPr>
          <w:rFonts w:ascii="IRNazanin" w:hAnsi="IRNazanin" w:eastAsia="IRNazanin"/>
          <w:color w:val="111111"/>
          <w:sz w:val="28"/>
          <w:sz w:val="28"/>
          <w:szCs w:val="28"/>
          <w:rtl w:val="true"/>
          <w:lang w:bidi="fa-IR"/>
        </w:rPr>
        <w:t>و در سخاوت و بخشش بی نظیر بود</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ابن شهر آشوب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علیه السلام انسانی والامقام، گشاده دست، فصیح اللهجه و شجاع ترین انسان ها بود</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ابن صباغ مالکی از علمای اهل سنت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آشکار و فضایل هویدای آن حضرت، بر این نکته شهادت می دهد که ایشان به بالاترین نقطه عزت و شرف دست یافته و قله های سیادت و بزرگواری را فتح کرده است</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بدین ترتیب امام کاظم علیه السلام ، برترین انسان عصر خود در جمیع فضایل و کمالات انسانی بوده و همگان اعم از موافق و مخالف زبان به مدح و ثنای ایشان گشوده اند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پس از پدر بزرگوارشان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مقام امامت را داشتند و با چهار </w:t>
      </w:r>
      <w:bookmarkStart w:id="1012" w:name="pg15472_155614"/>
    </w:p>
    <w:p>
      <w:pPr>
        <w:pStyle w:val="BookText"/>
        <w:rPr/>
      </w:pPr>
      <w:bookmarkEnd w:id="1012"/>
      <w:r>
        <w:rPr>
          <w:rFonts w:ascii="IRNazanin" w:hAnsi="IRNazanin" w:eastAsia="IRNazanin"/>
          <w:color w:val="111111"/>
          <w:sz w:val="28"/>
          <w:sz w:val="28"/>
          <w:szCs w:val="28"/>
          <w:rtl w:val="true"/>
          <w:lang w:bidi="fa-IR"/>
        </w:rPr>
        <w:t xml:space="preserve">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مهدی، هادی و 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سرانجام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زندان سندی بن شاهک مسموم شدند و به شهادت رسیدند و در مقابر قريش بغداد به خاک سپرده شدند</w:t>
      </w:r>
      <w:r>
        <w:rPr>
          <w:rFonts w:eastAsia="IRNazanin" w:cs="IRNazanin"/>
          <w:color w:val="111111"/>
          <w:sz w:val="28"/>
          <w:szCs w:val="28"/>
          <w:rtl w:val="true"/>
          <w:lang w:bidi="fa-IR"/>
        </w:rPr>
        <w:t xml:space="preserve">. </w:t>
      </w:r>
      <w:r>
        <w:rPr>
          <w:rStyle w:val="FootnoteAnchor"/>
          <w:rtl w:val="true"/>
        </w:rPr>
        <w:footnoteReference w:id="701"/>
      </w:r>
    </w:p>
    <w:p>
      <w:pPr>
        <w:pStyle w:val="Heading3"/>
        <w:numPr>
          <w:ilvl w:val="2"/>
          <w:numId w:val="1"/>
        </w:numPr>
        <w:rPr/>
      </w:pPr>
      <w:bookmarkStart w:id="1013" w:name="__RefHeading___Toc7682461_2142443653"/>
      <w:bookmarkStart w:id="1014" w:name="_Toc393"/>
      <w:bookmarkEnd w:id="1013"/>
      <w:r>
        <w:rPr>
          <w:rtl w:val="true"/>
        </w:rPr>
        <w:t>ارزش غذایی گوشت و چربی</w:t>
      </w:r>
      <w:bookmarkEnd w:id="101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به عضلات حیوانی مخصوص عضلات گاو، گوسفند، بره و غیره گفته می شود که برای تغذیه انسان به کار می رود</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ارزش غذایی گوشت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دومین </w:t>
      </w:r>
      <w:r>
        <w:rPr>
          <w:rStyle w:val="FootnoteAnchor"/>
          <w:rtl w:val="true"/>
        </w:rPr>
        <w:footnoteReference w:id="703"/>
      </w:r>
      <w:r>
        <w:rPr>
          <w:rFonts w:ascii="IRNazanin" w:hAnsi="IRNazanin" w:eastAsia="IRNazanin"/>
          <w:color w:val="111111"/>
          <w:sz w:val="28"/>
          <w:sz w:val="28"/>
          <w:szCs w:val="28"/>
          <w:rtl w:val="true"/>
          <w:lang w:bidi="fa-IR"/>
        </w:rPr>
        <w:t xml:space="preserve">منبع تأمین پروتئین بدن به شمار می آید و شامل انواع آمینو اسیدها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معدنی برای ادامه زندگی انسان است که تقریبا همه آن در بدن استفاده می شود</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مقدار پروتئین گوشت بر حسب نوع حیوان و موقعیت گوشت در بدن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دارای خاصیت خون سازی قوی است و آهن و مس لازم را برای احیای گلبول های قرمز در دسترس بدن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هم چنین دارای انواع ویتامین است</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گوشت قرمز آهن زیاد دارد و قابل جذب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گوشت سبب می شود تا آهن غذاهای دیگر نیز جذب بدن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اگر گوشت به همراه غذاهای گیاهی حاوی آهن خورده شود و یا در ظروف مسی یا چدنی پخته گردد، سبب بالا رفتن مقدار آهن بدن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و ماهی نیز دارای اهن کافی هستند</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با تمام فواید مذکور گوشت، باید در خوردن آن اعتدال را رعایت نمود، به ویژه مبتلایان به کلسترول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صورت استفاده از گوشت گاو و گوسفند، حتما باید تمام چربی آن را جدا کرده، در خوردن گوشت زیاده روی</w:t>
      </w:r>
    </w:p>
    <w:p>
      <w:pPr>
        <w:pStyle w:val="BookText"/>
        <w:rPr/>
      </w:pPr>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چربی ها به دو قسم حیوانی و نباتی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کالری که به وسیله</w:t>
      </w:r>
    </w:p>
    <w:p>
      <w:pPr>
        <w:pStyle w:val="BookText"/>
        <w:rPr/>
      </w:pPr>
      <w:r>
        <w:rPr>
          <w:rFonts w:ascii="IRNazanin" w:hAnsi="IRNazanin" w:eastAsia="IRNazanin"/>
          <w:color w:val="111111"/>
          <w:sz w:val="28"/>
          <w:sz w:val="28"/>
          <w:szCs w:val="28"/>
          <w:rtl w:val="true"/>
          <w:lang w:bidi="fa-IR"/>
        </w:rPr>
        <w:t>چربی ها تولید می گردد، بیش از پروتئین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پزشکان معتقدند که مصرف نامتناسب چربی ها، سبب افزایش کلسترول </w:t>
      </w:r>
      <w:r>
        <w:rPr>
          <w:rStyle w:val="FootnoteAnchor"/>
          <w:rtl w:val="true"/>
        </w:rPr>
        <w:footnoteReference w:id="708"/>
      </w:r>
      <w:r>
        <w:rPr>
          <w:rFonts w:ascii="IRNazanin" w:hAnsi="IRNazanin" w:eastAsia="IRNazanin"/>
          <w:color w:val="111111"/>
          <w:sz w:val="28"/>
          <w:sz w:val="28"/>
          <w:szCs w:val="28"/>
          <w:rtl w:val="true"/>
          <w:lang w:bidi="fa-IR"/>
        </w:rPr>
        <w:t xml:space="preserve">خون و در نتیجه موجب تصلب شرائین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سرخرگ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سکته مغزی یا خفقان و یا مسمومیت خون می گردد</w:t>
      </w:r>
      <w:r>
        <w:rPr>
          <w:rFonts w:eastAsia="IRNazanin" w:cs="IRNazanin"/>
          <w:color w:val="111111"/>
          <w:sz w:val="28"/>
          <w:szCs w:val="28"/>
          <w:rtl w:val="true"/>
          <w:lang w:bidi="fa-IR"/>
        </w:rPr>
        <w:t xml:space="preserve">. </w:t>
      </w:r>
      <w:r>
        <w:rPr>
          <w:rStyle w:val="FootnoteAnchor"/>
          <w:rtl w:val="true"/>
        </w:rPr>
        <w:footnoteReference w:id="709"/>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چربی های حیوانی به دو قسم کره، پیه و دنبه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مهم ترین چربی حیوانی است که از لحاظ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غنی تر از سایر چربی هاست</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پیه و دنبه، چربی جامدی هستند که از بافت ها و چربی های حیوانات استخراج می شوند</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پیه و دنبه را اصطلاحا چربی سنگین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این نوع چربی نباید زیاد باشد چون هضم آن بسیار مشکل است</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اما باید دانست که موادی در پیه هست که برای معالجه بیماری های پوستی ارزش فراوان دارد</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 xml:space="preserve">چربی های </w:t>
      </w:r>
      <w:bookmarkStart w:id="1015" w:name="pg15472_155616"/>
    </w:p>
    <w:p>
      <w:pPr>
        <w:pStyle w:val="BookText"/>
        <w:rPr/>
      </w:pPr>
      <w:bookmarkEnd w:id="1015"/>
      <w:r>
        <w:rPr>
          <w:rFonts w:ascii="IRNazanin" w:hAnsi="IRNazanin" w:eastAsia="IRNazanin"/>
          <w:color w:val="111111"/>
          <w:sz w:val="28"/>
          <w:sz w:val="28"/>
          <w:szCs w:val="28"/>
          <w:rtl w:val="true"/>
          <w:lang w:bidi="fa-IR"/>
        </w:rPr>
        <w:t>موجود در مغز، مغز استخوان و چربی ماهی نیز ارزش غذایی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چربی ها دارای فسفر بوده، در ساختمان سلول های عصبی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مغزی و گویچه های قرمز خون و غیره دخالت دارند</w:t>
      </w:r>
      <w:r>
        <w:rPr>
          <w:rFonts w:eastAsia="IRNazanin" w:cs="IRNazanin"/>
          <w:color w:val="111111"/>
          <w:sz w:val="28"/>
          <w:szCs w:val="28"/>
          <w:rtl w:val="true"/>
          <w:lang w:bidi="fa-IR"/>
        </w:rPr>
        <w:t xml:space="preserve">. </w:t>
      </w:r>
      <w:r>
        <w:rPr>
          <w:rStyle w:val="FootnoteAnchor"/>
          <w:rtl w:val="true"/>
        </w:rPr>
        <w:footnoteReference w:id="714"/>
      </w:r>
    </w:p>
    <w:p>
      <w:pPr>
        <w:pStyle w:val="Heading3"/>
        <w:numPr>
          <w:ilvl w:val="2"/>
          <w:numId w:val="1"/>
        </w:numPr>
        <w:rPr/>
      </w:pPr>
      <w:bookmarkStart w:id="1016" w:name="__RefHeading___Toc7682463_2142443653"/>
      <w:bookmarkStart w:id="1017" w:name="_Toc394"/>
      <w:bookmarkEnd w:id="1016"/>
      <w:r>
        <w:rPr>
          <w:rtl w:val="true"/>
        </w:rPr>
        <w:t>مصرف گوشت در دوره خلفای معاصر امام کاظم علیه السلام</w:t>
      </w:r>
      <w:bookmarkEnd w:id="1017"/>
    </w:p>
    <w:p>
      <w:pPr>
        <w:pStyle w:val="BookText"/>
        <w:rPr/>
      </w:pPr>
      <w:r>
        <w:rPr>
          <w:rFonts w:ascii="IRNazanin" w:hAnsi="IRNazanin" w:eastAsia="IRNazanin"/>
          <w:color w:val="111111"/>
          <w:sz w:val="28"/>
          <w:sz w:val="28"/>
          <w:szCs w:val="28"/>
          <w:rtl w:val="true"/>
          <w:lang w:bidi="fa-IR"/>
        </w:rPr>
        <w:t>گفتیم امام کاظم علیه السلام با چهار خلیفه عباسی معاصر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به ویژه در عصر هارون، جهان اسلام وسعت زیادی یافت و کشورهای ایران، افغانستان، سند، ترکستان، قفقاز، ترکیه، عراق، سوریه، فلسطین، عربستان، سودان، الجزایر، تونس، مراکش و اسپانیا، در قلمرو جهان اسلام قرار داشتند</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این مطلب را می توان از گفتگوی امام کاظم علیه السلام و هارون نیز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هارون ادعای بازگرداندن فدک را به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 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 کار را نخواهی کرد؛ زیرا حد فدک شامل عدن، سمرقند، افریقا، ارمنیه و بحر خزر است</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پژوهش گران معاصر نیز قلمرو جهان اسلام در عصر هارون را شامل اندلس و مغرب در غرب، هند و چین در شرق، ارمنستان در شمال و یمن در</w:t>
      </w:r>
    </w:p>
    <w:p>
      <w:pPr>
        <w:pStyle w:val="BookText"/>
        <w:rPr/>
      </w:pPr>
      <w:r>
        <w:rPr>
          <w:rFonts w:ascii="IRNazanin" w:hAnsi="IRNazanin" w:eastAsia="IRNazanin"/>
          <w:color w:val="111111"/>
          <w:sz w:val="28"/>
          <w:sz w:val="28"/>
          <w:szCs w:val="28"/>
          <w:rtl w:val="true"/>
          <w:lang w:bidi="fa-IR"/>
        </w:rPr>
        <w:t>جنوب ذکر کرده اند</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با توجه به وسعت جهان اسلام و تنوع آب و هوایی، می توان گفت که انواع</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غذایی از جمله گوشت در سرزمین های اسلامی یافت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p>
    <w:p>
      <w:pPr>
        <w:pStyle w:val="BookText"/>
        <w:rPr/>
      </w:pPr>
      <w:r>
        <w:rPr>
          <w:rFonts w:ascii="IRNazanin" w:hAnsi="IRNazanin" w:eastAsia="IRNazanin"/>
          <w:color w:val="111111"/>
          <w:sz w:val="28"/>
          <w:sz w:val="28"/>
          <w:szCs w:val="28"/>
          <w:rtl w:val="true"/>
          <w:lang w:bidi="fa-IR"/>
        </w:rPr>
        <w:t xml:space="preserve">منابع تاریخی، در عصر منصور عباسی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گوسفند و گاو و روغن حیوانی در بازارهای بغداد یافت می شد</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هم چنین گروه های مختلفی مانند مرغ فروشان، </w:t>
      </w:r>
      <w:r>
        <w:rPr>
          <w:rStyle w:val="FootnoteAnchor"/>
          <w:rtl w:val="true"/>
        </w:rPr>
        <w:footnoteReference w:id="719"/>
      </w:r>
      <w:r>
        <w:rPr>
          <w:rFonts w:ascii="IRNazanin" w:hAnsi="IRNazanin" w:eastAsia="IRNazanin"/>
          <w:color w:val="111111"/>
          <w:sz w:val="28"/>
          <w:sz w:val="28"/>
          <w:szCs w:val="28"/>
          <w:rtl w:val="true"/>
          <w:lang w:bidi="fa-IR"/>
        </w:rPr>
        <w:t xml:space="preserve">ماهی فروشان ، </w:t>
      </w:r>
      <w:r>
        <w:rPr>
          <w:rStyle w:val="FootnoteAnchor"/>
          <w:rtl w:val="true"/>
        </w:rPr>
        <w:footnoteReference w:id="720"/>
      </w:r>
      <w:r>
        <w:rPr>
          <w:rFonts w:ascii="IRNazanin" w:hAnsi="IRNazanin" w:eastAsia="IRNazanin"/>
          <w:color w:val="111111"/>
          <w:sz w:val="28"/>
          <w:sz w:val="28"/>
          <w:szCs w:val="28"/>
          <w:rtl w:val="true"/>
          <w:lang w:bidi="fa-IR"/>
        </w:rPr>
        <w:t xml:space="preserve">روغن فروشان </w:t>
      </w:r>
      <w:r>
        <w:rPr>
          <w:rStyle w:val="FootnoteAnchor"/>
          <w:rtl w:val="true"/>
        </w:rPr>
        <w:footnoteReference w:id="721"/>
      </w:r>
      <w:r>
        <w:rPr>
          <w:rFonts w:ascii="IRNazanin" w:hAnsi="IRNazanin" w:eastAsia="IRNazanin"/>
          <w:color w:val="111111"/>
          <w:sz w:val="28"/>
          <w:sz w:val="28"/>
          <w:szCs w:val="28"/>
          <w:rtl w:val="true"/>
          <w:lang w:bidi="fa-IR"/>
        </w:rPr>
        <w:t xml:space="preserve">و گوشت فروشان </w:t>
      </w:r>
      <w:r>
        <w:rPr>
          <w:rStyle w:val="FootnoteAnchor"/>
          <w:rtl w:val="true"/>
        </w:rPr>
        <w:footnoteReference w:id="722"/>
      </w:r>
      <w:r>
        <w:rPr>
          <w:rFonts w:ascii="IRNazanin" w:hAnsi="IRNazanin" w:eastAsia="IRNazanin"/>
          <w:color w:val="111111"/>
          <w:sz w:val="28"/>
          <w:sz w:val="28"/>
          <w:szCs w:val="28"/>
          <w:rtl w:val="true"/>
          <w:lang w:bidi="fa-IR"/>
        </w:rPr>
        <w:t>در بازار بغداد به کار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منصور عباسی به همراه گروهی از سپاهیانش به مهمانی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برایشان طعام رنگارنگ مهیا کرد که از جمله آنها گوشت گوسفند، مرغ و گوشت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هنگام بازگشت منصور، زنبیلی از غذاها به سپاهیان هادی داد که از جمله موجودی آن گوشت</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بزغاله، مرغ، جوجه و گوشت سرد بود</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 xml:space="preserve">در عصر مهدی عباسی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هادی عباسی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گوشت در چرخه غذایی مردم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روایتی از علی بن یقطین، مهدی عباسی هنگامی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ماسبذان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مقداری نان و گوشت سرد تغذیه کرد که با سرکه پخته شده بود</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 xml:space="preserve">مصرف گوشت پس از آن نیز به مرور زمان از تنوع بیشتری برخوردار شد، چنان که در عصر هارون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گوشت شتر، گاومیش، پرندگان و ماهی نیز برای </w:t>
      </w:r>
      <w:bookmarkStart w:id="1018" w:name="pg15472_155618"/>
    </w:p>
    <w:p>
      <w:pPr>
        <w:pStyle w:val="BookText"/>
        <w:rPr/>
      </w:pPr>
      <w:bookmarkEnd w:id="1018"/>
      <w:r>
        <w:rPr>
          <w:rFonts w:ascii="IRNazanin" w:hAnsi="IRNazanin" w:eastAsia="IRNazanin"/>
          <w:color w:val="111111"/>
          <w:sz w:val="28"/>
          <w:sz w:val="28"/>
          <w:szCs w:val="28"/>
          <w:rtl w:val="true"/>
          <w:lang w:bidi="fa-IR"/>
        </w:rPr>
        <w:t>تغذیه استفاده قرار می شد</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 xml:space="preserve">هم چنین در این مجالس، برخی از میزبانان از جمله ابراهیم بن مهدی، </w:t>
      </w:r>
      <w:r>
        <w:rPr>
          <w:rStyle w:val="FootnoteAnchor"/>
          <w:rtl w:val="true"/>
        </w:rPr>
        <w:footnoteReference w:id="726"/>
      </w:r>
      <w:r>
        <w:rPr>
          <w:rFonts w:ascii="IRNazanin" w:hAnsi="IRNazanin" w:eastAsia="IRNazanin"/>
          <w:color w:val="111111"/>
          <w:sz w:val="28"/>
          <w:sz w:val="28"/>
          <w:szCs w:val="28"/>
          <w:rtl w:val="true"/>
          <w:lang w:bidi="fa-IR"/>
        </w:rPr>
        <w:t>ماهی های فراوانی تهیه می کردند تا به شخص خلیفه خوراک زبان ماهی پیش کش کنند</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منابع تاریخی، گویای آن است که گوشت شتر مورد علاقه هارون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هارون از آشپز دربار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غذایی از گوشت شتر جوان موجود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 بلکه رنگ های مختلفی از آن وجود دارد</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هم چنین روزی یکی از امرا، هارون را به مهمانی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هارون در مجلس وی حاضر شد، آشپزان ظرف غذایی پیش روی هارون قرار دادند که در آن ماهی گران قیمتی وجود داشت</w:t>
      </w:r>
      <w:r>
        <w:rPr>
          <w:rFonts w:eastAsia="IRNazanin" w:cs="IRNazanin"/>
          <w:color w:val="111111"/>
          <w:sz w:val="28"/>
          <w:szCs w:val="28"/>
          <w:rtl w:val="true"/>
          <w:lang w:bidi="fa-IR"/>
        </w:rPr>
        <w:t xml:space="preserve">. </w:t>
      </w:r>
      <w:r>
        <w:rPr>
          <w:rStyle w:val="FootnoteAnchor"/>
          <w:rtl w:val="true"/>
        </w:rPr>
        <w:footnoteReference w:id="729"/>
      </w:r>
    </w:p>
    <w:p>
      <w:pPr>
        <w:pStyle w:val="Heading3"/>
        <w:numPr>
          <w:ilvl w:val="2"/>
          <w:numId w:val="1"/>
        </w:numPr>
        <w:rPr/>
      </w:pPr>
      <w:bookmarkStart w:id="1019" w:name="__RefHeading___Toc7682465_2142443653"/>
      <w:bookmarkStart w:id="1020" w:name="_Toc395"/>
      <w:bookmarkEnd w:id="1019"/>
      <w:r>
        <w:rPr>
          <w:rtl w:val="true"/>
        </w:rPr>
        <w:t>مصرف گوشت در عصر امام کاظم علیه السلام</w:t>
      </w:r>
      <w:bookmarkEnd w:id="1020"/>
    </w:p>
    <w:p>
      <w:pPr>
        <w:pStyle w:val="Heading4"/>
        <w:numPr>
          <w:ilvl w:val="3"/>
          <w:numId w:val="1"/>
        </w:numPr>
        <w:rPr/>
      </w:pPr>
      <w:bookmarkStart w:id="1021" w:name="__RefHeading___Toc7682467_2142443653"/>
      <w:bookmarkStart w:id="1022" w:name="_Toc396"/>
      <w:bookmarkEnd w:id="1021"/>
      <w:r>
        <w:rPr>
          <w:rtl w:val="true"/>
        </w:rPr>
        <w:t>اشاره</w:t>
      </w:r>
      <w:bookmarkEnd w:id="1022"/>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فرمایش های امام کاظم علیه السلام در منابع اسلامی درباره اهمیت گوشت، استفاده می شود که خوردن آن، سبب رویش گوشت می گردد و هر کس به اندازه لقمه ای چربی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پیه و دنبه</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بخورد، به همان اندازه درد از بدنش خارج می شود</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هم چنین آن حضرت در پاسخ این سؤال که نخوردن گوشت در ظرف سه روز سبب بدخلقی می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چیزی دروغ است؛ اما اگر کسی در طول چهل </w:t>
      </w:r>
      <w:bookmarkStart w:id="1023" w:name="pg15472_155619"/>
    </w:p>
    <w:p>
      <w:pPr>
        <w:pStyle w:val="BookText"/>
        <w:rPr/>
      </w:pPr>
      <w:bookmarkEnd w:id="1023"/>
      <w:r>
        <w:rPr>
          <w:rFonts w:ascii="IRNazanin" w:hAnsi="IRNazanin" w:eastAsia="IRNazanin"/>
          <w:color w:val="111111"/>
          <w:sz w:val="28"/>
          <w:sz w:val="28"/>
          <w:szCs w:val="28"/>
          <w:rtl w:val="true"/>
          <w:lang w:bidi="fa-IR"/>
        </w:rPr>
        <w:t>روز گوشت نخورد کج خلق می شود و بدنش ضعیف می گردد</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بر این اساس، خوردن گوشت و چربی برای سلامت جسم و روان انسان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هایی که آن حضرت و شیعیانشان استفاده می کردند، به سه دسته عمده</w:t>
      </w:r>
    </w:p>
    <w:p>
      <w:pPr>
        <w:pStyle w:val="BookText"/>
        <w:rPr/>
      </w:pPr>
      <w:r>
        <w:rPr>
          <w:rFonts w:ascii="IRNazanin" w:hAnsi="IRNazanin" w:eastAsia="IRNazanin"/>
          <w:color w:val="111111"/>
          <w:sz w:val="28"/>
          <w:sz w:val="28"/>
          <w:szCs w:val="28"/>
          <w:rtl w:val="true"/>
          <w:lang w:bidi="fa-IR"/>
        </w:rPr>
        <w:t>تقسیم می شدند</w:t>
      </w:r>
      <w:r>
        <w:rPr>
          <w:rFonts w:eastAsia="IRNazanin" w:cs="IRNazanin"/>
          <w:color w:val="111111"/>
          <w:sz w:val="28"/>
          <w:szCs w:val="28"/>
          <w:rtl w:val="true"/>
          <w:lang w:bidi="fa-IR"/>
        </w:rPr>
        <w:t>.</w:t>
      </w:r>
    </w:p>
    <w:p>
      <w:pPr>
        <w:pStyle w:val="Heading4"/>
        <w:numPr>
          <w:ilvl w:val="3"/>
          <w:numId w:val="1"/>
        </w:numPr>
        <w:rPr/>
      </w:pPr>
      <w:bookmarkStart w:id="1024" w:name="__RefHeading___Toc7682469_2142443653"/>
      <w:bookmarkStart w:id="1025" w:name="_Toc397"/>
      <w:bookmarkEnd w:id="1024"/>
      <w:r>
        <w:rPr/>
        <w:t>1</w:t>
      </w:r>
      <w:r>
        <w:rPr>
          <w:rtl w:val="true"/>
        </w:rPr>
        <w:t xml:space="preserve">. </w:t>
      </w:r>
      <w:r>
        <w:rPr>
          <w:rtl w:val="true"/>
        </w:rPr>
        <w:t>گوشت آبزیان</w:t>
      </w:r>
      <w:bookmarkEnd w:id="1025"/>
    </w:p>
    <w:p>
      <w:pPr>
        <w:pStyle w:val="BookText"/>
        <w:rPr/>
      </w:pPr>
      <w:r>
        <w:rPr>
          <w:rFonts w:ascii="IRNazanin" w:hAnsi="IRNazanin" w:eastAsia="IRNazanin"/>
          <w:color w:val="111111"/>
          <w:sz w:val="28"/>
          <w:sz w:val="28"/>
          <w:szCs w:val="28"/>
          <w:rtl w:val="true"/>
          <w:lang w:bidi="fa-IR"/>
        </w:rPr>
        <w:t>ماهی مهم ترین حیوان آبزی به شمار می آید که بشر همواره از آن استفاده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تحقیقات، غذاهای دریایی به ویژه ماهی و روغن آن، مهم ترین منبع تأمین اسیدهای چرب لازمه بدن هستند</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گوشت ماهی، سرشار از پروتئین، ویتامین و مواد مورد نیاز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آبزیان می توان به عنوان یک منبع مطمئن و کاهش دهنده آثار سوء تغذیه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پروتئین حیوانی به ویژه ماهی، به دلیل داشتن اسیدهای آمینه لازم و عوامل محرک رشد، اثر مهمی در ترمیم بافت ها و سلامت و شادابی انسان و به طور کلی رشد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مصرف زیاد ماهی، میزان کلسترول خون را پایین آورده، مانع لخته شدن آن می شود</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مصرف ماهیان کم چرب نیز سبب کاهش وزن</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بر اساس روایات، گوشت ماهی در سبد غذایی عصر امام کاظم علیه السلام قرار داشته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توصیه ابراهيم بن عبد الحميد به تغذیه از گوشت ماهی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را بدون نان بخوری، تو را کفایت می کند و اگر با نان بخوری، </w:t>
      </w:r>
    </w:p>
    <w:p>
      <w:pPr>
        <w:pStyle w:val="BookText"/>
        <w:rPr/>
      </w:pPr>
      <w:r>
        <w:rPr>
          <w:rFonts w:ascii="IRNazanin" w:hAnsi="IRNazanin" w:eastAsia="IRNazanin"/>
          <w:color w:val="111111"/>
          <w:sz w:val="28"/>
          <w:sz w:val="28"/>
          <w:szCs w:val="28"/>
          <w:rtl w:val="true"/>
          <w:lang w:bidi="fa-IR"/>
        </w:rPr>
        <w:t>غذای گوارایی برای توست</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 xml:space="preserve">بر اساس روایات دیگری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جسم را ذوب می کند و چربی چشم ها را از بین می برد</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ماهی تازه در نزد آن حضرت اهمیت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امام کاظم علیه السلام به یکی از یاران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برایش ماهی تازه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وی ماهی را تهیه کرد، حضرت به او فرمود تا با بخشی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سكباج</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درست کند و بخش دیگری را کباب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قسمتی از آن را برای ناهار و قسمتی دیگر را برای شام استفاده کردند</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ربیثا</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نوعی ماهی بود که در سفره غذایی مسلمانان عصر امام کاظم علیه السلام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ماهی کوچک تر از سایر انواع ماهی و ارزان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مردم عادی که توان خرید ماهی های بزرگ و گران قیمت را نداشتند، به آن بسنده می کردند</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جعفر بن يحيى احول به نقل از برخی می گوید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موسی علیه السلام را دیدم که با گروهی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ظرفهای کوچکی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سكرجه</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دستش را جلو آورد و یکی از آن ظرف ها را که 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گرفت و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گفتند</w:t>
      </w:r>
      <w:r>
        <w:rPr>
          <w:rFonts w:eastAsia="IRNazanin" w:cs="IRNazanin"/>
          <w:color w:val="111111"/>
          <w:sz w:val="28"/>
          <w:szCs w:val="28"/>
          <w:rtl w:val="true"/>
          <w:lang w:bidi="fa-IR"/>
        </w:rPr>
        <w:t xml:space="preserve">: </w:t>
      </w:r>
      <w:bookmarkStart w:id="1026" w:name="pg15472_155621"/>
    </w:p>
    <w:p>
      <w:pPr>
        <w:pStyle w:val="BookText"/>
        <w:rPr/>
      </w:pPr>
      <w:bookmarkEnd w:id="1026"/>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خواستیم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سوال کنیم ولی دیدیم که</w:t>
      </w:r>
    </w:p>
    <w:p>
      <w:pPr>
        <w:pStyle w:val="BookText"/>
        <w:rPr/>
      </w:pPr>
      <w:r>
        <w:rPr>
          <w:rFonts w:ascii="IRNazanin" w:hAnsi="IRNazanin" w:eastAsia="IRNazanin"/>
          <w:color w:val="111111"/>
          <w:sz w:val="28"/>
          <w:sz w:val="28"/>
          <w:szCs w:val="28"/>
          <w:rtl w:val="true"/>
          <w:lang w:bidi="fa-IR"/>
        </w:rPr>
        <w:t>شما از آن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743"/>
      </w:r>
    </w:p>
    <w:p>
      <w:pPr>
        <w:pStyle w:val="Heading4"/>
        <w:numPr>
          <w:ilvl w:val="3"/>
          <w:numId w:val="1"/>
        </w:numPr>
        <w:rPr/>
      </w:pPr>
      <w:bookmarkStart w:id="1027" w:name="__RefHeading___Toc7682471_2142443653"/>
      <w:bookmarkStart w:id="1028" w:name="_Toc398"/>
      <w:bookmarkEnd w:id="1027"/>
      <w:r>
        <w:rPr/>
        <w:t>2</w:t>
      </w:r>
      <w:r>
        <w:rPr>
          <w:rtl w:val="true"/>
        </w:rPr>
        <w:t xml:space="preserve">. </w:t>
      </w:r>
      <w:r>
        <w:rPr>
          <w:rtl w:val="true"/>
        </w:rPr>
        <w:t>گوشت پرندگان</w:t>
      </w:r>
      <w:bookmarkEnd w:id="1028"/>
    </w:p>
    <w:p>
      <w:pPr>
        <w:pStyle w:val="Heading5"/>
        <w:numPr>
          <w:ilvl w:val="4"/>
          <w:numId w:val="1"/>
        </w:numPr>
        <w:rPr/>
      </w:pPr>
      <w:bookmarkStart w:id="1029" w:name="__RefHeading___Toc7682473_2142443653"/>
      <w:bookmarkStart w:id="1030" w:name="_Toc399"/>
      <w:bookmarkEnd w:id="1029"/>
      <w:r>
        <w:rPr>
          <w:rtl w:val="true"/>
        </w:rPr>
        <w:t>اشاره</w:t>
      </w:r>
      <w:bookmarkEnd w:id="1030"/>
    </w:p>
    <w:p>
      <w:pPr>
        <w:pStyle w:val="BookText"/>
        <w:rPr/>
      </w:pPr>
      <w:r>
        <w:rPr>
          <w:rFonts w:ascii="IRNazanin" w:hAnsi="IRNazanin" w:eastAsia="IRNazanin"/>
          <w:color w:val="111111"/>
          <w:sz w:val="28"/>
          <w:sz w:val="28"/>
          <w:szCs w:val="28"/>
          <w:rtl w:val="true"/>
          <w:lang w:bidi="fa-IR"/>
        </w:rPr>
        <w:t>گوشت پرندگان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های سفید مانند گوشت جوجه، کبک و بوقلمون نر که کم چرب و سريع الهضم هستند و گوشت های سیاه مانند گوشت اردک و غاز که پر چربی و زیاد مغذی هستند اما دیرتر هضم می شوند</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این دسته از گوشت ها ارزش پروتئینی گوشت قرمز را دارند</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گوشت پرندگان در سبد غذایی مسلمانان عصر امام کاظم علیه السلام اهمیت ویژه ای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منابع تاریخی، در بغداد چند بازار فروش پرندگان وجود داشته که فروش جوجه از داد و ستدهای عمده آنان بوده و جوجه کسکریه مشتری فراوانی داشته است</w:t>
      </w:r>
      <w:r>
        <w:rPr>
          <w:rFonts w:eastAsia="IRNazanin" w:cs="IRNazanin"/>
          <w:color w:val="111111"/>
          <w:sz w:val="28"/>
          <w:szCs w:val="28"/>
          <w:rtl w:val="true"/>
          <w:lang w:bidi="fa-IR"/>
        </w:rPr>
        <w:t xml:space="preserve">. </w:t>
      </w:r>
      <w:r>
        <w:rPr>
          <w:rStyle w:val="FootnoteAnchor"/>
          <w:rtl w:val="true"/>
        </w:rPr>
        <w:footnoteReference w:id="746"/>
      </w:r>
    </w:p>
    <w:p>
      <w:pPr>
        <w:pStyle w:val="Heading5"/>
        <w:numPr>
          <w:ilvl w:val="4"/>
          <w:numId w:val="1"/>
        </w:numPr>
        <w:rPr/>
      </w:pPr>
      <w:bookmarkStart w:id="1031" w:name="__RefHeading___Toc7682475_2142443653"/>
      <w:bookmarkStart w:id="1032" w:name="_Toc400"/>
      <w:bookmarkEnd w:id="1031"/>
      <w:r>
        <w:rPr>
          <w:rtl w:val="true"/>
        </w:rPr>
        <w:t>الف</w:t>
      </w:r>
      <w:r>
        <w:rPr>
          <w:rtl w:val="true"/>
        </w:rPr>
        <w:t xml:space="preserve">) </w:t>
      </w:r>
      <w:r>
        <w:rPr>
          <w:rtl w:val="true"/>
        </w:rPr>
        <w:t>گوشت شترمرغ</w:t>
      </w:r>
      <w:bookmarkEnd w:id="103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شتر مرغ روایتی از امام کاظم علیه السلام وجود ندارد که به صراحت بر خوردن آن دلالت کند، اما اصحاب آن حضرت سوالاتی در این زمینه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طرح سوال در این زمینه غالبا دلالت بر خوردن می کند، بر این اساس می توان گفت شتر مرغ از جمله حیواناتی بوده که در سفره غذایی </w:t>
      </w:r>
      <w:bookmarkStart w:id="1033" w:name="pg15472_155622"/>
    </w:p>
    <w:p>
      <w:pPr>
        <w:pStyle w:val="BookText"/>
        <w:rPr/>
      </w:pPr>
      <w:bookmarkEnd w:id="1033"/>
      <w:r>
        <w:rPr>
          <w:rFonts w:ascii="IRNazanin" w:hAnsi="IRNazanin" w:eastAsia="IRNazanin"/>
          <w:color w:val="111111"/>
          <w:sz w:val="28"/>
          <w:sz w:val="28"/>
          <w:szCs w:val="28"/>
          <w:rtl w:val="true"/>
          <w:lang w:bidi="fa-IR"/>
        </w:rPr>
        <w:t>شیعیان گه گاهی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در حال احرام شتر مرغی را شکار کند، وظیفه اش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اش یک شتر است؛ اگر نمی تواند به شصت مسکین صدقه بدهد و اگر</w:t>
      </w:r>
    </w:p>
    <w:p>
      <w:pPr>
        <w:pStyle w:val="BookText"/>
        <w:rPr/>
      </w:pPr>
      <w:r>
        <w:rPr>
          <w:rFonts w:ascii="IRNazanin" w:hAnsi="IRNazanin" w:eastAsia="IRNazanin"/>
          <w:color w:val="111111"/>
          <w:sz w:val="28"/>
          <w:sz w:val="28"/>
          <w:szCs w:val="28"/>
          <w:rtl w:val="true"/>
          <w:lang w:bidi="fa-IR"/>
        </w:rPr>
        <w:t>نمی تواند هیجده روز روزه بگیرد</w:t>
      </w:r>
      <w:r>
        <w:rPr>
          <w:rFonts w:eastAsia="IRNazanin" w:cs="IRNazanin"/>
          <w:color w:val="111111"/>
          <w:sz w:val="28"/>
          <w:szCs w:val="28"/>
          <w:rtl w:val="true"/>
          <w:lang w:bidi="fa-IR"/>
        </w:rPr>
        <w:t xml:space="preserve">.» </w:t>
      </w:r>
      <w:r>
        <w:rPr>
          <w:rStyle w:val="FootnoteAnchor"/>
          <w:rtl w:val="true"/>
        </w:rPr>
        <w:footnoteReference w:id="747"/>
      </w:r>
    </w:p>
    <w:p>
      <w:pPr>
        <w:pStyle w:val="Heading5"/>
        <w:numPr>
          <w:ilvl w:val="4"/>
          <w:numId w:val="1"/>
        </w:numPr>
        <w:rPr/>
      </w:pPr>
      <w:bookmarkStart w:id="1034" w:name="__RefHeading___Toc7682477_2142443653"/>
      <w:bookmarkStart w:id="1035" w:name="_Toc401"/>
      <w:bookmarkEnd w:id="1034"/>
      <w:r>
        <w:rPr>
          <w:rtl w:val="true"/>
        </w:rPr>
        <w:t>ب</w:t>
      </w:r>
      <w:r>
        <w:rPr>
          <w:rtl w:val="true"/>
        </w:rPr>
        <w:t xml:space="preserve">) </w:t>
      </w:r>
      <w:r>
        <w:rPr>
          <w:rtl w:val="true"/>
        </w:rPr>
        <w:t>گوشت کبک</w:t>
      </w:r>
      <w:bookmarkEnd w:id="1035"/>
    </w:p>
    <w:p>
      <w:pPr>
        <w:pStyle w:val="BookText"/>
        <w:rPr/>
      </w:pPr>
      <w:r>
        <w:rPr>
          <w:rFonts w:ascii="IRNazanin" w:hAnsi="IRNazanin" w:eastAsia="IRNazanin"/>
          <w:color w:val="111111"/>
          <w:sz w:val="28"/>
          <w:sz w:val="28"/>
          <w:szCs w:val="28"/>
          <w:rtl w:val="true"/>
          <w:lang w:bidi="fa-IR"/>
        </w:rPr>
        <w:t>گوشت کبک تفاوت چندانی با گوشت مرغ، غاز و اردک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های سرد سال مصرف گوشت کبک همچون سایر گوشت ها، می تواند از بسیاری عفونت های تنفسی پیش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کبک از لحاظ آهن، فقیر است اما میزان چربی و کلسترول آن کمتر از گوشت مرغ است</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کبک از جمله پرندگانی بوده که گوشت آن در سبد غذایی عصر امام کاظم علیه السلام</w:t>
      </w:r>
    </w:p>
    <w:p>
      <w:pPr>
        <w:pStyle w:val="BookText"/>
        <w:rPr/>
      </w:pPr>
      <w:r>
        <w:rPr>
          <w:rFonts w:ascii="IRNazanin" w:hAnsi="IRNazanin" w:eastAsia="IRNazanin"/>
          <w:color w:val="111111"/>
          <w:sz w:val="28"/>
          <w:sz w:val="28"/>
          <w:szCs w:val="28"/>
          <w:rtl w:val="true"/>
          <w:lang w:bidi="fa-IR"/>
        </w:rPr>
        <w:t>به ویژه افراد مریض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امام کاظم علیه السلام به یارانش توصیه می کرد تا برای معالجه فرد مبتلا به تب به او گوشت کبک بخورانند؛ زیرا گوشت کبک ساق پاها را تقویت می کند و تب را به طور کلی از بین می برد</w:t>
      </w:r>
      <w:r>
        <w:rPr>
          <w:rFonts w:eastAsia="IRNazanin" w:cs="IRNazanin"/>
          <w:color w:val="111111"/>
          <w:sz w:val="28"/>
          <w:szCs w:val="28"/>
          <w:rtl w:val="true"/>
          <w:lang w:bidi="fa-IR"/>
        </w:rPr>
        <w:t xml:space="preserve">. </w:t>
      </w:r>
      <w:r>
        <w:rPr>
          <w:rStyle w:val="FootnoteAnchor"/>
          <w:rtl w:val="true"/>
        </w:rPr>
        <w:footnoteReference w:id="749"/>
      </w:r>
    </w:p>
    <w:p>
      <w:pPr>
        <w:pStyle w:val="Heading5"/>
        <w:numPr>
          <w:ilvl w:val="4"/>
          <w:numId w:val="1"/>
        </w:numPr>
        <w:rPr/>
      </w:pPr>
      <w:bookmarkStart w:id="1036" w:name="__RefHeading___Toc7682479_2142443653"/>
      <w:bookmarkStart w:id="1037" w:name="_Toc402"/>
      <w:bookmarkEnd w:id="1036"/>
      <w:r>
        <w:rPr>
          <w:rtl w:val="true"/>
        </w:rPr>
        <w:t>ج</w:t>
      </w:r>
      <w:r>
        <w:rPr>
          <w:rtl w:val="true"/>
        </w:rPr>
        <w:t xml:space="preserve">) </w:t>
      </w:r>
      <w:r>
        <w:rPr>
          <w:rtl w:val="true"/>
        </w:rPr>
        <w:t>گوشت کبوتر</w:t>
      </w:r>
      <w:bookmarkEnd w:id="1037"/>
    </w:p>
    <w:p>
      <w:pPr>
        <w:pStyle w:val="BookText"/>
        <w:rPr/>
      </w:pPr>
      <w:r>
        <w:rPr>
          <w:rFonts w:ascii="IRNazanin" w:hAnsi="IRNazanin" w:eastAsia="IRNazanin"/>
          <w:color w:val="111111"/>
          <w:sz w:val="28"/>
          <w:sz w:val="28"/>
          <w:szCs w:val="28"/>
          <w:rtl w:val="true"/>
          <w:lang w:bidi="fa-IR"/>
        </w:rPr>
        <w:t>در مورد استفاده از گوشت کبوتر در امر تغذیه روایت صریحی مشهود نیست،</w:t>
      </w:r>
    </w:p>
    <w:p>
      <w:pPr>
        <w:pStyle w:val="BookText"/>
        <w:rPr/>
      </w:pPr>
      <w:r>
        <w:rPr>
          <w:rFonts w:ascii="IRNazanin" w:hAnsi="IRNazanin" w:eastAsia="IRNazanin"/>
          <w:color w:val="111111"/>
          <w:sz w:val="28"/>
          <w:sz w:val="28"/>
          <w:szCs w:val="28"/>
          <w:rtl w:val="true"/>
          <w:lang w:bidi="fa-IR"/>
        </w:rPr>
        <w:t>اما روایاتی از آن حضرت در زمینه صید کبوتر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کبوتر از</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حیوانات حلال گوشت است، بر این اساس می توان گفت، گوشت آن در سبد غذایی عصر امام کاظم علیه السلام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محمد بن فضیل مبنی بر صید کبوتری که قیمت آن نیم درهم یا یک درهم باشد، فرمود</w:t>
      </w:r>
      <w:r>
        <w:rPr>
          <w:rFonts w:eastAsia="IRNazanin" w:cs="IRNazanin"/>
          <w:color w:val="111111"/>
          <w:sz w:val="28"/>
          <w:szCs w:val="28"/>
          <w:rtl w:val="true"/>
          <w:lang w:bidi="fa-IR"/>
        </w:rPr>
        <w:t xml:space="preserve">: </w:t>
      </w:r>
      <w:bookmarkStart w:id="1038" w:name="pg15472_155623"/>
    </w:p>
    <w:p>
      <w:pPr>
        <w:pStyle w:val="BookText"/>
        <w:rPr/>
      </w:pPr>
      <w:bookmarkEnd w:id="1038"/>
      <w:r>
        <w:rPr>
          <w:rFonts w:ascii="IRNazanin" w:hAnsi="IRNazanin" w:eastAsia="IRNazanin"/>
          <w:color w:val="111111"/>
          <w:sz w:val="28"/>
          <w:sz w:val="28"/>
          <w:szCs w:val="28"/>
          <w:rtl w:val="true"/>
          <w:lang w:bidi="fa-IR"/>
        </w:rPr>
        <w:t>اگر صاحب آن را می شناسی برگردان؛ در غیر این صورت، اگر کبوتر قدرت پرواز دارد، از آن توست</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 xml:space="preserve">بر اساس روایت دیگری، آن حضرت صید کبوتر حرم را در حالی که صیاد بداند کبوتر حرم است، </w:t>
      </w:r>
      <w:r>
        <w:rPr>
          <w:rStyle w:val="FootnoteAnchor"/>
          <w:rtl w:val="true"/>
        </w:rPr>
        <w:footnoteReference w:id="751"/>
      </w:r>
      <w:r>
        <w:rPr>
          <w:rFonts w:ascii="IRNazanin" w:hAnsi="IRNazanin" w:eastAsia="IRNazanin"/>
          <w:color w:val="111111"/>
          <w:sz w:val="28"/>
          <w:sz w:val="28"/>
          <w:szCs w:val="28"/>
          <w:rtl w:val="true"/>
          <w:lang w:bidi="fa-IR"/>
        </w:rPr>
        <w:t>اگر چه در خارج حرم آن را صید کرده باشد، حرام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صید کبوتر روایات دیگری نیز وجود دارد</w:t>
      </w:r>
      <w:r>
        <w:rPr>
          <w:rFonts w:eastAsia="IRNazanin" w:cs="IRNazanin"/>
          <w:color w:val="111111"/>
          <w:sz w:val="28"/>
          <w:szCs w:val="28"/>
          <w:rtl w:val="true"/>
          <w:lang w:bidi="fa-IR"/>
        </w:rPr>
        <w:t xml:space="preserve">. </w:t>
      </w:r>
      <w:r>
        <w:rPr>
          <w:rStyle w:val="FootnoteAnchor"/>
          <w:rtl w:val="true"/>
        </w:rPr>
        <w:footnoteReference w:id="752"/>
      </w:r>
    </w:p>
    <w:p>
      <w:pPr>
        <w:pStyle w:val="Heading5"/>
        <w:numPr>
          <w:ilvl w:val="4"/>
          <w:numId w:val="1"/>
        </w:numPr>
        <w:rPr/>
      </w:pPr>
      <w:bookmarkStart w:id="1039" w:name="__RefHeading___Toc7682481_2142443653"/>
      <w:bookmarkStart w:id="1040" w:name="_Toc403"/>
      <w:bookmarkEnd w:id="1039"/>
      <w:r>
        <w:rPr>
          <w:rtl w:val="true"/>
        </w:rPr>
        <w:t>د</w:t>
      </w:r>
      <w:r>
        <w:rPr>
          <w:rtl w:val="true"/>
        </w:rPr>
        <w:t xml:space="preserve">) </w:t>
      </w:r>
      <w:r>
        <w:rPr>
          <w:rtl w:val="true"/>
        </w:rPr>
        <w:t>گوشت هوبره</w:t>
      </w:r>
      <w:bookmarkEnd w:id="1040"/>
    </w:p>
    <w:p>
      <w:pPr>
        <w:pStyle w:val="BookText"/>
        <w:rPr/>
      </w:pPr>
      <w:r>
        <w:rPr>
          <w:rFonts w:ascii="IRNazanin" w:hAnsi="IRNazanin" w:eastAsia="IRNazanin"/>
          <w:color w:val="111111"/>
          <w:sz w:val="28"/>
          <w:sz w:val="28"/>
          <w:szCs w:val="28"/>
          <w:rtl w:val="true"/>
          <w:lang w:bidi="fa-IR"/>
        </w:rPr>
        <w:t>هوبره از جمله پرندگانی است که امام کاظم علیه السلام استفاده از گوشت آن را جایز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هوبره بنا بر فرمایش آن حضرت برای رفع بواسیر، درد پشت و ازدیاد قوای جنسی مفید است</w:t>
      </w:r>
      <w:r>
        <w:rPr>
          <w:rFonts w:eastAsia="IRNazanin" w:cs="IRNazanin"/>
          <w:color w:val="111111"/>
          <w:sz w:val="28"/>
          <w:szCs w:val="28"/>
          <w:rtl w:val="true"/>
          <w:lang w:bidi="fa-IR"/>
        </w:rPr>
        <w:t xml:space="preserve">. </w:t>
      </w:r>
      <w:r>
        <w:rPr>
          <w:rStyle w:val="FootnoteAnchor"/>
          <w:rtl w:val="true"/>
        </w:rPr>
        <w:footnoteReference w:id="753"/>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دیگری مانند مرغ، اردک و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سفره غذایی آن دوره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منابع تاریخی، ساکنان بغداد از گوشت پرندگان اهلی در خوراک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جاحظ، جوجه، اردک و دراج را غروب سر می بریدند و در طول شب در ماست می خوابانیدند و سپس از آن غذا درست می کردند</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بر اساس روایتی، امام کاظم علیه السلام با استناد به سخن رسول اکرم علیه السلام استفاده از گوشت مرغ را در حال احرام جایز شمردند</w:t>
      </w:r>
      <w:r>
        <w:rPr>
          <w:rFonts w:eastAsia="IRNazanin" w:cs="IRNazanin"/>
          <w:color w:val="111111"/>
          <w:sz w:val="28"/>
          <w:szCs w:val="28"/>
          <w:rtl w:val="true"/>
          <w:lang w:bidi="fa-IR"/>
        </w:rPr>
        <w:t xml:space="preserve">. </w:t>
      </w:r>
      <w:r>
        <w:rPr>
          <w:rStyle w:val="FootnoteAnchor"/>
          <w:rtl w:val="true"/>
        </w:rPr>
        <w:footnoteReference w:id="755"/>
      </w:r>
      <w:bookmarkStart w:id="1041" w:name="pg15472_155624"/>
    </w:p>
    <w:p>
      <w:pPr>
        <w:pStyle w:val="Heading4"/>
        <w:numPr>
          <w:ilvl w:val="3"/>
          <w:numId w:val="1"/>
        </w:numPr>
        <w:rPr/>
      </w:pPr>
      <w:bookmarkStart w:id="1042" w:name="__RefHeading___Toc7682483_2142443653"/>
      <w:bookmarkStart w:id="1043" w:name="_Toc404"/>
      <w:bookmarkEnd w:id="1041"/>
      <w:bookmarkEnd w:id="1042"/>
      <w:r>
        <w:rPr/>
        <w:t>3</w:t>
      </w:r>
      <w:r>
        <w:rPr>
          <w:rtl w:val="true"/>
        </w:rPr>
        <w:t xml:space="preserve">. </w:t>
      </w:r>
      <w:r>
        <w:rPr>
          <w:rtl w:val="true"/>
        </w:rPr>
        <w:t>گوشت چارپایان</w:t>
      </w:r>
      <w:bookmarkEnd w:id="1043"/>
    </w:p>
    <w:p>
      <w:pPr>
        <w:pStyle w:val="Heading5"/>
        <w:numPr>
          <w:ilvl w:val="4"/>
          <w:numId w:val="1"/>
        </w:numPr>
        <w:rPr/>
      </w:pPr>
      <w:bookmarkStart w:id="1044" w:name="__RefHeading___Toc7682485_2142443653"/>
      <w:bookmarkStart w:id="1045" w:name="_Toc405"/>
      <w:bookmarkEnd w:id="1044"/>
      <w:r>
        <w:rPr>
          <w:rtl w:val="true"/>
        </w:rPr>
        <w:t>اشاره</w:t>
      </w:r>
      <w:bookmarkEnd w:id="1045"/>
    </w:p>
    <w:p>
      <w:pPr>
        <w:pStyle w:val="BookText"/>
        <w:rPr/>
      </w:pPr>
      <w:r>
        <w:rPr>
          <w:rFonts w:ascii="IRNazanin" w:hAnsi="IRNazanin" w:eastAsia="IRNazanin"/>
          <w:color w:val="111111"/>
          <w:sz w:val="28"/>
          <w:sz w:val="28"/>
          <w:szCs w:val="28"/>
          <w:rtl w:val="true"/>
          <w:lang w:bidi="fa-IR"/>
        </w:rPr>
        <w:t>گوشت چار پایان، جزء گوشت قرمز به شمار می آید که پیش تر در مورد آن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روایات، می توان دریافت که گوشت چار پایان نزد مسلمانان اهمیت خاصی داشته و در عصر امام کاظم علیه السلام نیز اهمیت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مسلمانان از چار پایان مختلفی برای تغذیه استفاده می کردند که اسلام حلیت آن ها را تأیید کرده بود</w:t>
      </w:r>
      <w:r>
        <w:rPr>
          <w:rFonts w:eastAsia="IRNazanin" w:cs="IRNazanin"/>
          <w:color w:val="111111"/>
          <w:sz w:val="28"/>
          <w:szCs w:val="28"/>
          <w:rtl w:val="true"/>
          <w:lang w:bidi="fa-IR"/>
        </w:rPr>
        <w:t>.</w:t>
      </w:r>
    </w:p>
    <w:p>
      <w:pPr>
        <w:pStyle w:val="Heading5"/>
        <w:numPr>
          <w:ilvl w:val="4"/>
          <w:numId w:val="1"/>
        </w:numPr>
        <w:rPr/>
      </w:pPr>
      <w:bookmarkStart w:id="1046" w:name="__RefHeading___Toc7682487_2142443653"/>
      <w:bookmarkStart w:id="1047" w:name="_Toc406"/>
      <w:bookmarkEnd w:id="1046"/>
      <w:r>
        <w:rPr>
          <w:rtl w:val="true"/>
        </w:rPr>
        <w:t>الف</w:t>
      </w:r>
      <w:r>
        <w:rPr>
          <w:rtl w:val="true"/>
        </w:rPr>
        <w:t xml:space="preserve">) </w:t>
      </w:r>
      <w:r>
        <w:rPr>
          <w:rtl w:val="true"/>
        </w:rPr>
        <w:t>گوشت آهو</w:t>
      </w:r>
      <w:bookmarkEnd w:id="1047"/>
    </w:p>
    <w:p>
      <w:pPr>
        <w:pStyle w:val="BookText"/>
        <w:rPr/>
      </w:pPr>
      <w:r>
        <w:rPr>
          <w:rFonts w:ascii="IRNazanin" w:hAnsi="IRNazanin" w:eastAsia="IRNazanin"/>
          <w:color w:val="111111"/>
          <w:sz w:val="28"/>
          <w:sz w:val="28"/>
          <w:szCs w:val="28"/>
          <w:rtl w:val="true"/>
          <w:lang w:bidi="fa-IR"/>
        </w:rPr>
        <w:t>بر اساس روایتی از علی بن جعفر، امام کاظم علیه السلام خوردن گوشت آهو را جایز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شکارچی آهو یا گورخر یا پرنده ای را بر زمین بیندازد و سپس فرد دیگری آن را با تیر بزند و بمیرد، آیا خوردن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موقع تیراندازی نام خدا را برده باشد، می تواند آن را بخورد</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در روایت دیگری نیز علی بن جعفر از آن حضرت در مورد خریدن آهو و خوردن گوشت آن در حال احرام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آن آهو خورده است، باید کفاره بدهد</w:t>
      </w:r>
      <w:r>
        <w:rPr>
          <w:rFonts w:eastAsia="IRNazanin" w:cs="IRNazanin"/>
          <w:color w:val="111111"/>
          <w:sz w:val="28"/>
          <w:szCs w:val="28"/>
          <w:rtl w:val="true"/>
          <w:lang w:bidi="fa-IR"/>
        </w:rPr>
        <w:t xml:space="preserve">.» </w:t>
      </w:r>
      <w:r>
        <w:rPr>
          <w:rStyle w:val="FootnoteAnchor"/>
          <w:rtl w:val="true"/>
        </w:rPr>
        <w:footnoteReference w:id="757"/>
      </w:r>
    </w:p>
    <w:p>
      <w:pPr>
        <w:pStyle w:val="Heading5"/>
        <w:numPr>
          <w:ilvl w:val="4"/>
          <w:numId w:val="1"/>
        </w:numPr>
        <w:rPr/>
      </w:pPr>
      <w:bookmarkStart w:id="1048" w:name="__RefHeading___Toc7682489_2142443653"/>
      <w:bookmarkStart w:id="1049" w:name="_Toc407"/>
      <w:bookmarkEnd w:id="1048"/>
      <w:r>
        <w:rPr>
          <w:rtl w:val="true"/>
        </w:rPr>
        <w:t>ب</w:t>
      </w:r>
      <w:r>
        <w:rPr>
          <w:rtl w:val="true"/>
        </w:rPr>
        <w:t xml:space="preserve">) </w:t>
      </w:r>
      <w:r>
        <w:rPr>
          <w:rtl w:val="true"/>
        </w:rPr>
        <w:t>گوشت شتر</w:t>
      </w:r>
      <w:bookmarkEnd w:id="104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شتر از جمله منابع غذایی مسلمانان از عصر رسول اکرم صلی الله علیه و آله بوده و در عصر امام کاظم علیه السلام نیز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کاظم علیه السلام گویای آن است که رسول خدا خوردن گوشت شتر، گاو و گوسفند را در حرم جایز می دانستند</w:t>
      </w:r>
      <w:r>
        <w:rPr>
          <w:rFonts w:eastAsia="IRNazanin" w:cs="IRNazanin"/>
          <w:color w:val="111111"/>
          <w:sz w:val="28"/>
          <w:szCs w:val="28"/>
          <w:rtl w:val="true"/>
          <w:lang w:bidi="fa-IR"/>
        </w:rPr>
        <w:t xml:space="preserve">. </w:t>
      </w:r>
      <w:r>
        <w:rPr>
          <w:rStyle w:val="FootnoteAnchor"/>
          <w:rtl w:val="true"/>
        </w:rPr>
        <w:footnoteReference w:id="758"/>
      </w:r>
      <w:bookmarkStart w:id="1050" w:name="pg15472_155625"/>
    </w:p>
    <w:p>
      <w:pPr>
        <w:pStyle w:val="BookText"/>
        <w:rPr/>
      </w:pPr>
      <w:bookmarkEnd w:id="1050"/>
      <w:r>
        <w:rPr>
          <w:rFonts w:ascii="IRNazanin" w:hAnsi="IRNazanin" w:eastAsia="IRNazanin"/>
          <w:color w:val="111111"/>
          <w:sz w:val="28"/>
          <w:sz w:val="28"/>
          <w:szCs w:val="28"/>
          <w:rtl w:val="true"/>
          <w:lang w:bidi="fa-IR"/>
        </w:rPr>
        <w:t>شتر خراسانی نوعی شتر بود که گوشت آن در سبد غذایی مسلمانان عصر امام كاظم علیه السلام و حتی قبل از آن حضرت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روایتی از داوود رقی، خوارج از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اَلابْلِ اِثْنَيْنِ </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پس از مراجعه داوود رقی، در پاسخ این سؤال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آن، دو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بخاتی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و سخنانی را به دروغ به آن حضرت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سبب این کارش مورد لعن امام صادق علیه السلام و امام رضا علیه السلام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علامه حلی، رجال علامه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شهرستانی، محمدبن عبدالكريم، الملل و النحل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گوشت شتر خراسانی در سبد غذایی، به دلایلی مورد سؤال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امر، شبهه ای بوده که قبل از امام کاظم علیه السلام از سوی برخی القا می شده و تا آن هنگام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رقی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نوشتم که مردی از اصحاب ابی الخطاب مرا از خوردن گوشت بخت و کبوتران مسرول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شدن بر بخت و نوشیدن شیر آن ها و خوردن گوشت آن ها و خوردن گوشت کبوتران مسرول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علت دیگر این امر، خوارج بودند که روایت آن بیان شد</w:t>
      </w:r>
      <w:r>
        <w:rPr>
          <w:rFonts w:eastAsia="IRNazanin" w:cs="IRNazanin"/>
          <w:color w:val="111111"/>
          <w:sz w:val="28"/>
          <w:szCs w:val="28"/>
          <w:rtl w:val="true"/>
          <w:lang w:bidi="fa-IR"/>
        </w:rPr>
        <w:t>.</w:t>
      </w:r>
    </w:p>
    <w:p>
      <w:pPr>
        <w:pStyle w:val="Heading5"/>
        <w:numPr>
          <w:ilvl w:val="4"/>
          <w:numId w:val="1"/>
        </w:numPr>
        <w:rPr/>
      </w:pPr>
      <w:bookmarkStart w:id="1051" w:name="__RefHeading___Toc7682491_2142443653"/>
      <w:bookmarkStart w:id="1052" w:name="_Toc408"/>
      <w:bookmarkEnd w:id="1051"/>
      <w:r>
        <w:rPr>
          <w:rtl w:val="true"/>
        </w:rPr>
        <w:t>ج</w:t>
      </w:r>
      <w:r>
        <w:rPr>
          <w:rtl w:val="true"/>
        </w:rPr>
        <w:t xml:space="preserve">) </w:t>
      </w:r>
      <w:r>
        <w:rPr>
          <w:rtl w:val="true"/>
        </w:rPr>
        <w:t>گوشت گاو</w:t>
      </w:r>
      <w:bookmarkEnd w:id="1052"/>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 امام کاظم علیه السلام از گوشت گاو برای تغذیه خود استفاده </w:t>
      </w:r>
      <w:bookmarkStart w:id="1053" w:name="pg15472_155626"/>
    </w:p>
    <w:p>
      <w:pPr>
        <w:pStyle w:val="BookText"/>
        <w:rPr/>
      </w:pPr>
      <w:bookmarkEnd w:id="1053"/>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فرستادن فردی نزد یکی از اصحابشان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لفافی</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 xml:space="preserve">در مکه، از او خواستند تا برایشان گوشت گاو بخرد و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 xml:space="preserve">هم چنین آن حضرت هنگامی که به کشتزارشان در خارج مدينه می رفتند، برای تغذیه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بردند</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بر اساس فرمایشی از آن حضرت، آرد گندم یا آرد جو بو داده شده و آش گوشت گاو، بیماری برص را از</w:t>
      </w:r>
    </w:p>
    <w:p>
      <w:pPr>
        <w:pStyle w:val="BookText"/>
        <w:rPr/>
      </w:pPr>
      <w:r>
        <w:rPr>
          <w:rFonts w:ascii="IRNazanin" w:hAnsi="IRNazanin" w:eastAsia="IRNazanin"/>
          <w:color w:val="111111"/>
          <w:sz w:val="28"/>
          <w:sz w:val="28"/>
          <w:szCs w:val="28"/>
          <w:rtl w:val="true"/>
          <w:lang w:bidi="fa-IR"/>
        </w:rPr>
        <w:t>بین می برد</w:t>
      </w:r>
      <w:r>
        <w:rPr>
          <w:rFonts w:eastAsia="IRNazanin" w:cs="IRNazanin"/>
          <w:color w:val="111111"/>
          <w:sz w:val="28"/>
          <w:szCs w:val="28"/>
          <w:rtl w:val="true"/>
          <w:lang w:bidi="fa-IR"/>
        </w:rPr>
        <w:t xml:space="preserve">. </w:t>
      </w:r>
      <w:r>
        <w:rPr>
          <w:rStyle w:val="FootnoteAnchor"/>
          <w:rtl w:val="true"/>
        </w:rPr>
        <w:footnoteReference w:id="765"/>
      </w:r>
    </w:p>
    <w:p>
      <w:pPr>
        <w:pStyle w:val="Heading5"/>
        <w:numPr>
          <w:ilvl w:val="4"/>
          <w:numId w:val="1"/>
        </w:numPr>
        <w:rPr/>
      </w:pPr>
      <w:bookmarkStart w:id="1054" w:name="__RefHeading___Toc7682493_2142443653"/>
      <w:bookmarkStart w:id="1055" w:name="_Toc409"/>
      <w:bookmarkEnd w:id="1054"/>
      <w:r>
        <w:rPr>
          <w:rtl w:val="true"/>
        </w:rPr>
        <w:t>د</w:t>
      </w:r>
      <w:r>
        <w:rPr>
          <w:rtl w:val="true"/>
        </w:rPr>
        <w:t xml:space="preserve">) </w:t>
      </w:r>
      <w:r>
        <w:rPr>
          <w:rtl w:val="true"/>
        </w:rPr>
        <w:t>گوشت گاومیش</w:t>
      </w:r>
      <w:bookmarkEnd w:id="1055"/>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گاومیش در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در عراق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این حیوان را در زمان امویان برای راندن شیرها از مرزهای شمالی شامات، از سند آوردند اما از گوشت آن در تغذیه استفاده نمی کردند</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به مرور زمان، استفاده از گوشت آن نیز مرسوم شد، اما هنوز ابهاماتی در ذهن برخی مسلمانان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گوشت گاو میش معتقد بودند</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 xml:space="preserve">امام کاظم علیه السلام در پاسخ </w:t>
      </w:r>
      <w:bookmarkStart w:id="1056" w:name="pg15472_155627"/>
    </w:p>
    <w:p>
      <w:pPr>
        <w:pStyle w:val="BookText"/>
        <w:rPr/>
      </w:pPr>
      <w:bookmarkEnd w:id="1056"/>
      <w:r>
        <w:rPr>
          <w:rFonts w:ascii="IRNazanin" w:hAnsi="IRNazanin" w:eastAsia="IRNazanin"/>
          <w:color w:val="111111"/>
          <w:sz w:val="28"/>
          <w:sz w:val="28"/>
          <w:szCs w:val="28"/>
          <w:rtl w:val="true"/>
          <w:lang w:bidi="fa-IR"/>
        </w:rPr>
        <w:t>به این دسته سوالات استفاده از گوشت گاومیش و شیر و کره آن را جایز شمردند</w:t>
      </w:r>
      <w:r>
        <w:rPr>
          <w:rFonts w:eastAsia="IRNazanin" w:cs="IRNazanin"/>
          <w:color w:val="111111"/>
          <w:sz w:val="28"/>
          <w:szCs w:val="28"/>
          <w:rtl w:val="true"/>
          <w:lang w:bidi="fa-IR"/>
        </w:rPr>
        <w:t xml:space="preserve">. </w:t>
      </w:r>
      <w:r>
        <w:rPr>
          <w:rStyle w:val="FootnoteAnchor"/>
          <w:rtl w:val="true"/>
        </w:rPr>
        <w:footnoteReference w:id="768"/>
      </w:r>
    </w:p>
    <w:p>
      <w:pPr>
        <w:pStyle w:val="Heading5"/>
        <w:numPr>
          <w:ilvl w:val="4"/>
          <w:numId w:val="1"/>
        </w:numPr>
        <w:rPr/>
      </w:pPr>
      <w:bookmarkStart w:id="1057" w:name="__RefHeading___Toc7682495_2142443653"/>
      <w:bookmarkStart w:id="1058" w:name="_Toc410"/>
      <w:bookmarkEnd w:id="1057"/>
      <w:r>
        <w:rPr>
          <w:rtl w:val="true"/>
        </w:rPr>
        <w:t>ه</w:t>
      </w:r>
      <w:r>
        <w:rPr>
          <w:rtl w:val="true"/>
        </w:rPr>
        <w:t xml:space="preserve">) </w:t>
      </w:r>
      <w:r>
        <w:rPr>
          <w:rtl w:val="true"/>
        </w:rPr>
        <w:t>گوشت گوسفند</w:t>
      </w:r>
      <w:bookmarkEnd w:id="1058"/>
    </w:p>
    <w:p>
      <w:pPr>
        <w:pStyle w:val="BookText"/>
        <w:rPr/>
      </w:pPr>
      <w:r>
        <w:rPr>
          <w:rFonts w:ascii="IRNazanin" w:hAnsi="IRNazanin" w:eastAsia="IRNazanin"/>
          <w:color w:val="111111"/>
          <w:sz w:val="28"/>
          <w:sz w:val="28"/>
          <w:szCs w:val="28"/>
          <w:rtl w:val="true"/>
          <w:lang w:bidi="fa-IR"/>
        </w:rPr>
        <w:t>گوشت گوسفند از زمان رسول اکرم صلی الله علیه و آله در سفره غذایی مسلمانان جایگاه خاصی داشت و پس از آن نیز جایگاه خود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فرمایشی از رسول اکرم صلی الله علیه و اله ، گوشت گوسفند برطرف کننده بیماری است</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گوسفند بهترین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حیوانی بوده که ذبح آن برای عقیقه در روایات ذکر شده چنان که رسول اکرم صلی الله علیه و آله پس از تولد امام حسن و امام حسین علیه السلام گوسفند عقیقه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نیز برای عقیقه دختر و پسر، گوسفند نر را یکسان شمردند</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بر این اساس، گوشت گوسفند در سبد غذایی مسلمانان جایگاه خاصی داشته اما برخی استفاده از آن را نیکو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الحسن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ام گوشت گوسفند نمی خورند؛ زیرا معتقدند گوشت گوسفند سبب بیماری پوستی، سردرد و سایر بیماری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نزد خداوند برتر از گوشت گوسفند بود، هر آینه آن را فدیه حضرت اسماعیل قرار می داد</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امام کاظم علیه السلام با بیان این سخن، علاوه بر بیان اهمیت گوشت گوسفند و مقام والای حضرت اسماعیل علیه السلام ، تفکر غلط عصر عباسیان را اصلاح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گوشت بز را برتر از سایر گوشت ها می دانستند</w:t>
      </w:r>
      <w:r>
        <w:rPr>
          <w:rFonts w:eastAsia="IRNazanin" w:cs="IRNazanin"/>
          <w:color w:val="111111"/>
          <w:sz w:val="28"/>
          <w:szCs w:val="28"/>
          <w:rtl w:val="true"/>
          <w:lang w:bidi="fa-IR"/>
        </w:rPr>
        <w:t xml:space="preserve">. </w:t>
      </w:r>
      <w:r>
        <w:rPr>
          <w:rStyle w:val="FootnoteAnchor"/>
          <w:rtl w:val="true"/>
        </w:rPr>
        <w:footnoteReference w:id="772"/>
      </w:r>
      <w:bookmarkStart w:id="1059" w:name="pg15472_155628"/>
    </w:p>
    <w:p>
      <w:pPr>
        <w:pStyle w:val="Heading5"/>
        <w:numPr>
          <w:ilvl w:val="4"/>
          <w:numId w:val="1"/>
        </w:numPr>
        <w:rPr/>
      </w:pPr>
      <w:bookmarkStart w:id="1060" w:name="__RefHeading___Toc7682497_2142443653"/>
      <w:bookmarkStart w:id="1061" w:name="_Toc411"/>
      <w:bookmarkEnd w:id="1059"/>
      <w:bookmarkEnd w:id="1060"/>
      <w:r>
        <w:rPr>
          <w:rtl w:val="true"/>
        </w:rPr>
        <w:t>و</w:t>
      </w:r>
      <w:r>
        <w:rPr>
          <w:rtl w:val="true"/>
        </w:rPr>
        <w:t xml:space="preserve">) </w:t>
      </w:r>
      <w:r>
        <w:rPr>
          <w:rtl w:val="true"/>
        </w:rPr>
        <w:t>گوشت گورخر</w:t>
      </w:r>
      <w:bookmarkEnd w:id="1061"/>
    </w:p>
    <w:p>
      <w:pPr>
        <w:pStyle w:val="BookText"/>
        <w:rPr/>
      </w:pPr>
      <w:r>
        <w:rPr>
          <w:rFonts w:ascii="IRNazanin" w:hAnsi="IRNazanin" w:eastAsia="IRNazanin"/>
          <w:color w:val="111111"/>
          <w:sz w:val="28"/>
          <w:sz w:val="28"/>
          <w:szCs w:val="28"/>
          <w:rtl w:val="true"/>
          <w:lang w:bidi="fa-IR"/>
        </w:rPr>
        <w:t>على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شکارچی آهو یا گورخر یا پرنده ای را بر زمین می اندازد؛ سپس فرد دیگری آن را با تیر می زند و می میرد؛ آیا می تواند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هنگامی که تغییر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آن را بخورد؛ در صورتی که موقع تیراندازی نام خدا را برده باشد</w:t>
      </w:r>
      <w:r>
        <w:rPr>
          <w:rFonts w:eastAsia="IRNazanin" w:cs="IRNazanin"/>
          <w:color w:val="111111"/>
          <w:sz w:val="28"/>
          <w:szCs w:val="28"/>
          <w:rtl w:val="true"/>
          <w:lang w:bidi="fa-IR"/>
        </w:rPr>
        <w:t xml:space="preserve">.» </w:t>
      </w:r>
      <w:r>
        <w:rPr>
          <w:rStyle w:val="FootnoteAnchor"/>
          <w:rtl w:val="true"/>
        </w:rPr>
        <w:footnoteReference w:id="773"/>
      </w:r>
    </w:p>
    <w:p>
      <w:pPr>
        <w:pStyle w:val="Heading4"/>
        <w:numPr>
          <w:ilvl w:val="3"/>
          <w:numId w:val="1"/>
        </w:numPr>
        <w:rPr/>
      </w:pPr>
      <w:bookmarkStart w:id="1062" w:name="__RefHeading___Toc7682499_2142443653"/>
      <w:bookmarkStart w:id="1063" w:name="_Toc412"/>
      <w:bookmarkEnd w:id="1062"/>
      <w:r>
        <w:rPr/>
        <w:t>4</w:t>
      </w:r>
      <w:r>
        <w:rPr>
          <w:rtl w:val="true"/>
        </w:rPr>
        <w:t xml:space="preserve">. </w:t>
      </w:r>
      <w:r>
        <w:rPr>
          <w:rtl w:val="true"/>
        </w:rPr>
        <w:t>گوشت حشرات</w:t>
      </w:r>
      <w:bookmarkEnd w:id="1063"/>
    </w:p>
    <w:p>
      <w:pPr>
        <w:pStyle w:val="BookText"/>
        <w:rPr/>
      </w:pPr>
      <w:r>
        <w:rPr>
          <w:rFonts w:ascii="IRNazanin" w:hAnsi="IRNazanin" w:eastAsia="IRNazanin"/>
          <w:color w:val="111111"/>
          <w:sz w:val="28"/>
          <w:sz w:val="28"/>
          <w:szCs w:val="28"/>
          <w:rtl w:val="true"/>
          <w:lang w:bidi="fa-IR"/>
        </w:rPr>
        <w:t>ملخ تنها حشره ای است که دین اسلام خوردن آن را تجویز کرده و شیعیان نیز از گوشت آن در سفره غذایی خود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ملخ پس از صید بمیرد آیا خوردن آن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اشکالی ندارد؛ </w:t>
      </w:r>
      <w:r>
        <w:rPr>
          <w:rStyle w:val="FootnoteAnchor"/>
          <w:rtl w:val="true"/>
        </w:rPr>
        <w:footnoteReference w:id="774"/>
      </w:r>
      <w:r>
        <w:rPr>
          <w:rFonts w:ascii="IRNazanin" w:hAnsi="IRNazanin" w:eastAsia="IRNazanin"/>
          <w:color w:val="111111"/>
          <w:sz w:val="28"/>
          <w:sz w:val="28"/>
          <w:szCs w:val="28"/>
          <w:rtl w:val="true"/>
          <w:lang w:bidi="fa-IR"/>
        </w:rPr>
        <w:t xml:space="preserve">اما اگر ملخ در صحرا یا دریا بمیرد </w:t>
      </w:r>
      <w:r>
        <w:rPr>
          <w:rStyle w:val="FootnoteAnchor"/>
          <w:rtl w:val="true"/>
        </w:rPr>
        <w:footnoteReference w:id="775"/>
      </w:r>
      <w:r>
        <w:rPr>
          <w:rFonts w:ascii="IRNazanin" w:hAnsi="IRNazanin" w:eastAsia="IRNazanin"/>
          <w:color w:val="111111"/>
          <w:sz w:val="28"/>
          <w:sz w:val="28"/>
          <w:szCs w:val="28"/>
          <w:rtl w:val="true"/>
          <w:lang w:bidi="fa-IR"/>
        </w:rPr>
        <w:t>یا ملخ ریزه باشد که هنوز توان پرواز ندارد، خوردن آن جایز نیست</w:t>
      </w:r>
      <w:r>
        <w:rPr>
          <w:rFonts w:eastAsia="IRNazanin" w:cs="IRNazanin"/>
          <w:color w:val="111111"/>
          <w:sz w:val="28"/>
          <w:szCs w:val="28"/>
          <w:rtl w:val="true"/>
          <w:lang w:bidi="fa-IR"/>
        </w:rPr>
        <w:t xml:space="preserve">.» </w:t>
      </w:r>
      <w:r>
        <w:rPr>
          <w:rStyle w:val="FootnoteAnchor"/>
          <w:rtl w:val="true"/>
        </w:rPr>
        <w:footnoteReference w:id="776"/>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در زمینه گوشت، چگونگی پخت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به صورت آب پز، همراه با خورشت یا آش و یا به صورت کباب 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امام کاظم علیه السلام هر دو نوع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آرد گندم یا آرد جو بوداده و آش گوشت، بیماری برص را از بین می برد</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 xml:space="preserve">و یا بنابر روایت دیگری، حضرت به یکی از اصحاب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 دهد تا ماهی را برایش سكباج کند</w:t>
      </w:r>
      <w:r>
        <w:rPr>
          <w:rFonts w:eastAsia="IRNazanin" w:cs="IRNazanin"/>
          <w:color w:val="111111"/>
          <w:sz w:val="28"/>
          <w:szCs w:val="28"/>
          <w:rtl w:val="true"/>
          <w:lang w:bidi="fa-IR"/>
        </w:rPr>
        <w:t xml:space="preserve">. </w:t>
      </w:r>
      <w:r>
        <w:rPr>
          <w:rStyle w:val="FootnoteAnchor"/>
          <w:rtl w:val="true"/>
        </w:rPr>
        <w:footnoteReference w:id="778"/>
      </w:r>
      <w:bookmarkStart w:id="1064" w:name="pg15472_155629"/>
    </w:p>
    <w:p>
      <w:pPr>
        <w:pStyle w:val="BookText"/>
        <w:rPr/>
      </w:pPr>
      <w:bookmarkEnd w:id="1064"/>
      <w:r>
        <w:rPr>
          <w:rFonts w:ascii="IRNazanin" w:hAnsi="IRNazanin" w:eastAsia="IRNazanin"/>
          <w:color w:val="111111"/>
          <w:sz w:val="28"/>
          <w:sz w:val="28"/>
          <w:szCs w:val="28"/>
          <w:rtl w:val="true"/>
          <w:lang w:bidi="fa-IR"/>
        </w:rPr>
        <w:t>خوردن گوشت به صورت کباب، اهمیت خاصی دارد و حتی برای رفع برخی بیماری ها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رنگ چهره ات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گوشت را به طور معمول پختم 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بعد حضرت مرا دید در حالی که رنگ چهره ام همچنان زرد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تو امر نکردم که گوشت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هنگام تا به حال گوشت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آن را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پختم 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گونه نخور؛ بلکه آن را کباب بکن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کباب 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بعد حضرت به دنبالم فرستاد در حالی که خون به چهره ام بازگشته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خوب شد</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بریان کردن صورت دیگر استفاده از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روایتی، امام کاظم علیه السلام هنگامی که در زندان هارون بودند، به هنگام افطار از مقداری نان و قطعه ای گوشت بریان شده استفاده کردند</w:t>
      </w:r>
      <w:r>
        <w:rPr>
          <w:rFonts w:eastAsia="IRNazanin" w:cs="IRNazanin"/>
          <w:color w:val="111111"/>
          <w:sz w:val="28"/>
          <w:szCs w:val="28"/>
          <w:rtl w:val="true"/>
          <w:lang w:bidi="fa-IR"/>
        </w:rPr>
        <w:t xml:space="preserve">. </w:t>
      </w:r>
      <w:r>
        <w:rPr>
          <w:rStyle w:val="FootnoteAnchor"/>
          <w:rtl w:val="true"/>
        </w:rPr>
        <w:footnoteReference w:id="780"/>
      </w:r>
    </w:p>
    <w:p>
      <w:pPr>
        <w:pStyle w:val="Heading3"/>
        <w:numPr>
          <w:ilvl w:val="2"/>
          <w:numId w:val="1"/>
        </w:numPr>
        <w:rPr/>
      </w:pPr>
      <w:bookmarkStart w:id="1065" w:name="__RefHeading___Toc7682501_2142443653"/>
      <w:bookmarkStart w:id="1066" w:name="_Toc413"/>
      <w:bookmarkEnd w:id="1065"/>
      <w:r>
        <w:rPr>
          <w:rtl w:val="true"/>
        </w:rPr>
        <w:t>نتیجه</w:t>
      </w:r>
      <w:bookmarkEnd w:id="1066"/>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 جهان تشیع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دوران با چهار خلیفه عباسی معاصر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به ویژه در عصر هارون، جهان اسلام از حیث جغرافیایی و تجاری به پیشرفت وسیعی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 تا مسلمانان در امر تغذیه به انواع خوراک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انواع گوشت چارپایان، پرندگان و ماهی ها در سفره غذایی مسلمانان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که همواره راهنمای مسلمانان و به </w:t>
      </w:r>
      <w:bookmarkStart w:id="1067" w:name="pg15472_155630"/>
    </w:p>
    <w:p>
      <w:pPr>
        <w:pStyle w:val="BookText"/>
        <w:rPr/>
      </w:pPr>
      <w:bookmarkEnd w:id="1067"/>
      <w:r>
        <w:rPr>
          <w:rFonts w:ascii="IRNazanin" w:hAnsi="IRNazanin" w:eastAsia="IRNazanin"/>
          <w:color w:val="111111"/>
          <w:sz w:val="28"/>
          <w:sz w:val="28"/>
          <w:szCs w:val="28"/>
          <w:rtl w:val="true"/>
          <w:lang w:bidi="fa-IR"/>
        </w:rPr>
        <w:t>ویژه شیعیان در زمینه های مختلف فقهی، عقیدتی، سیاسی، اجتماعی و غیره بودند، سعی می کردند تا با رهنمودهای خداپسندانه، به اصحاب بیاموزدند تا</w:t>
      </w:r>
    </w:p>
    <w:p>
      <w:pPr>
        <w:pStyle w:val="BookText"/>
        <w:rPr/>
      </w:pPr>
      <w:r>
        <w:rPr>
          <w:rFonts w:ascii="IRNazanin" w:hAnsi="IRNazanin" w:eastAsia="IRNazanin"/>
          <w:color w:val="111111"/>
          <w:sz w:val="28"/>
          <w:sz w:val="28"/>
          <w:szCs w:val="28"/>
          <w:rtl w:val="true"/>
          <w:lang w:bidi="fa-IR"/>
        </w:rPr>
        <w:t>جهت تقویت روح و جسم خویش در کنار سایر غذاها، از انواع گوشت در حد امکان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فرصت های مناسب، از فواید گوشت سخن می گفتند تا بدین طریق ضمن آگاهی شیعیان از خاصیت انواع گوشت، آنها را به خوردن آن تشویق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مواقع نیز شیعیان و اصحاب آن حضرت در پی یافتن پاسخ سؤالات خویش در مورد گوشت و غیر آن، به ایشان مراجعه می کردند و بدین ترتیب از تعالیم ارزنده ایشان بهره می بردند</w:t>
      </w:r>
      <w:r>
        <w:rPr>
          <w:rFonts w:eastAsia="IRNazanin" w:cs="IRNazanin"/>
          <w:color w:val="111111"/>
          <w:sz w:val="28"/>
          <w:szCs w:val="28"/>
          <w:rtl w:val="true"/>
          <w:lang w:bidi="fa-IR"/>
        </w:rPr>
        <w:t>.</w:t>
      </w:r>
    </w:p>
    <w:p>
      <w:pPr>
        <w:pStyle w:val="Heading3"/>
        <w:numPr>
          <w:ilvl w:val="2"/>
          <w:numId w:val="1"/>
        </w:numPr>
        <w:rPr/>
      </w:pPr>
      <w:bookmarkStart w:id="1068" w:name="__RefHeading___Toc7682503_2142443653"/>
      <w:bookmarkStart w:id="1069" w:name="_Toc414"/>
      <w:bookmarkEnd w:id="1068"/>
      <w:r>
        <w:rPr>
          <w:rtl w:val="true"/>
        </w:rPr>
        <w:t>منابع</w:t>
      </w:r>
      <w:bookmarkEnd w:id="10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ترجمه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النهايه في غريب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احمد زاوی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Amiri" w:hAnsi="Amiri" w:eastAsia="Amiri" w:cs="Amiri"/>
          <w:color w:val="111111"/>
          <w:sz w:val="28"/>
          <w:sz w:val="28"/>
          <w:szCs w:val="28"/>
          <w:rtl w:val="true"/>
          <w:lang w:bidi="ar-SA"/>
        </w:rPr>
        <w:t>محمد الطناحي،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اسماعيليان للطباعه و النشر و التوزيع، </w:t>
      </w:r>
      <w:r>
        <w:rPr>
          <w:rFonts w:eastAsia="Amiri" w:cs="Amiri" w:ascii="Amiri" w:hAnsi="Amiri"/>
          <w:color w:val="111111"/>
          <w:sz w:val="28"/>
          <w:szCs w:val="28"/>
          <w:lang w:bidi="ar-SA"/>
        </w:rPr>
        <w:t>1394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بسطام، عبد الله و حسین، طب الأئمه علیهم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الشريف الرضی، چاپ دوم،</w:t>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محمد بن على،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مالكی، علی بن محمد، الفصول المهمه في معرفه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سامي الغریری، بی جان مؤسسة دار الحديث الثقافيه،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تاریخ مدينة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للطباعه و</w:t>
      </w:r>
    </w:p>
    <w:p>
      <w:pPr>
        <w:pStyle w:val="BookText"/>
        <w:rPr/>
      </w:pPr>
      <w:r>
        <w:rPr>
          <w:rFonts w:ascii="Amiri" w:hAnsi="Amiri" w:eastAsia="Amiri" w:cs="Amiri"/>
          <w:color w:val="111111"/>
          <w:sz w:val="28"/>
          <w:sz w:val="28"/>
          <w:szCs w:val="28"/>
          <w:rtl w:val="true"/>
          <w:lang w:bidi="ar-SA"/>
        </w:rPr>
        <w:t xml:space="preserve">النشر و التوزيع،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البدایه و النهایه جلد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 بن عمر بن كثير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مکرم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میردامادی، جمال الدین،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للطباعه و النشر و التوزيع، دار صادر،</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في معرفة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هاشمی،</w:t>
      </w:r>
    </w:p>
    <w:p>
      <w:pPr>
        <w:pStyle w:val="BookText"/>
        <w:rPr/>
      </w:pP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اشرفی، منصور، آثار و فواید آهن برای بدن، مکتب اسلام، سال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 . </w:t>
      </w:r>
      <w:r>
        <w:rPr>
          <w:rFonts w:ascii="IRNazanin" w:hAnsi="IRNazanin" w:eastAsia="IRNazanin"/>
          <w:color w:val="111111"/>
          <w:sz w:val="28"/>
          <w:sz w:val="28"/>
          <w:szCs w:val="28"/>
          <w:rtl w:val="true"/>
          <w:lang w:bidi="fa-IR"/>
        </w:rPr>
        <w:t xml:space="preserve">آنزین صدرع و انفارکتوس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آنژین صدری و انفارکتوس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سکته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بن خالد، محاسن،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 چاپ دوم،</w:t>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پیشوایی، مهدی، سیره پیشوایان،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1432/1390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بستانی، فؤاد افرام، فرهنگ ابجدی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 مرد، عبد الجبار، هارون الرشید حقایق عن عهده و خلافته؛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شركة</w:t>
      </w:r>
    </w:p>
    <w:p>
      <w:pPr>
        <w:pStyle w:val="BookText"/>
        <w:rPr/>
      </w:pPr>
      <w:r>
        <w:rPr>
          <w:rFonts w:ascii="Amiri" w:hAnsi="Amiri" w:eastAsia="Amiri" w:cs="Amiri"/>
          <w:color w:val="111111"/>
          <w:sz w:val="28"/>
          <w:sz w:val="28"/>
          <w:szCs w:val="28"/>
          <w:rtl w:val="true"/>
          <w:lang w:bidi="ar-SA"/>
        </w:rPr>
        <w:t xml:space="preserve">المطبوعات للتوزيع و النشر،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حبيب اللهی، مریم، چربی ها سودمند یا زیان آور، نشریه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تفصيل وسائل الشيعه إلى تحصيل مسائل الشريعه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ابراهیم حسن؛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الجيل، بیروت و</w:t>
      </w:r>
    </w:p>
    <w:p>
      <w:pPr>
        <w:pStyle w:val="BookText"/>
        <w:rPr/>
      </w:pPr>
      <w:r>
        <w:rPr>
          <w:rFonts w:ascii="Amiri" w:hAnsi="Amiri" w:eastAsia="Amiri" w:cs="Amiri"/>
          <w:color w:val="111111"/>
          <w:sz w:val="28"/>
          <w:sz w:val="28"/>
          <w:szCs w:val="28"/>
          <w:rtl w:val="true"/>
          <w:lang w:bidi="ar-SA"/>
        </w:rPr>
        <w:t xml:space="preserve">مكتبه النهضه المصريه،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دشتی، سید مر تضی، معارف و معاریف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اسماعیلیان، </w:t>
      </w:r>
      <w:r>
        <w:rPr>
          <w:rFonts w:eastAsia="IRNazanin" w:cs="IRNazanin"/>
          <w:color w:val="111111"/>
          <w:sz w:val="28"/>
          <w:szCs w:val="28"/>
          <w:rtl w:val="true"/>
          <w:lang w:bidi="fa-IR"/>
        </w:rPr>
        <w:t>.</w:t>
      </w:r>
      <w:r>
        <w:rPr>
          <w:rFonts w:eastAsia="IRNazanin" w:cs="IRNazanin"/>
          <w:color w:val="111111"/>
          <w:sz w:val="28"/>
          <w:szCs w:val="28"/>
          <w:lang w:bidi="fa-IR"/>
        </w:rPr>
        <w:t>1369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عبد الله بن جعفر، قرب الإسناد،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بغدادی،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المكتبه الشامله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گا، تصلب شرائین، پزشکی در این باره با شما سخن می گوید،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راد؛</w:t>
      </w:r>
    </w:p>
    <w:p>
      <w:pPr>
        <w:pStyle w:val="BookText"/>
        <w:rPr/>
      </w:pPr>
      <w:r>
        <w:rPr>
          <w:rFonts w:ascii="IRNazanin" w:hAnsi="IRNazanin" w:eastAsia="IRNazanin"/>
          <w:color w:val="111111"/>
          <w:sz w:val="28"/>
          <w:sz w:val="28"/>
          <w:szCs w:val="28"/>
          <w:rtl w:val="true"/>
          <w:lang w:bidi="fa-IR"/>
        </w:rPr>
        <w:t xml:space="preserve">نشریه زبان و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معین و</w:t>
      </w:r>
    </w:p>
    <w:p>
      <w:pPr>
        <w:pStyle w:val="BookText"/>
        <w:rPr/>
      </w:pPr>
      <w:r>
        <w:rPr>
          <w:rFonts w:ascii="IRNazanin" w:hAnsi="IRNazanin" w:eastAsia="IRNazanin"/>
          <w:color w:val="111111"/>
          <w:sz w:val="28"/>
          <w:sz w:val="28"/>
          <w:szCs w:val="28"/>
          <w:rtl w:val="true"/>
          <w:lang w:bidi="fa-IR"/>
        </w:rPr>
        <w:t>سید جعفر شهیدی،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و چاپ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ژول کورمن، حفظ الصحه، نشريه ارمغان، سال هشتم، ش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 عبد الله، طب الأئمه علیهم السلام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الإرشاد، چاپ سوم،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شکوه گوهریان، عالم إنشاء و عفت نوابی نژاد، تغذیه و تأثیر آن بر سلامت و</w:t>
      </w:r>
    </w:p>
    <w:p>
      <w:pPr>
        <w:pStyle w:val="BookText"/>
        <w:rPr/>
      </w:pPr>
      <w:r>
        <w:rPr>
          <w:rFonts w:ascii="IRNazanin" w:hAnsi="IRNazanin" w:eastAsia="IRNazanin"/>
          <w:color w:val="111111"/>
          <w:sz w:val="28"/>
          <w:sz w:val="28"/>
          <w:szCs w:val="28"/>
          <w:rtl w:val="true"/>
          <w:lang w:bidi="fa-IR"/>
        </w:rPr>
        <w:t>بهداشت،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چاپ و انتشارات امیرکبیر،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محمد بن عبد الكريم، الملل والنحل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المعرفه،</w:t>
      </w:r>
    </w:p>
    <w:p>
      <w:pPr>
        <w:pStyle w:val="BookText"/>
        <w:rPr/>
      </w:pP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الشيخلی، صباح ابراهيم سعيد، الأصناف في العصر العباسی،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الحريه</w:t>
      </w:r>
    </w:p>
    <w:p>
      <w:pPr>
        <w:pStyle w:val="BookText"/>
        <w:rPr/>
      </w:pPr>
      <w:r>
        <w:rPr>
          <w:rFonts w:ascii="IRNazanin" w:hAnsi="IRNazanin" w:eastAsia="IRNazanin"/>
          <w:color w:val="111111"/>
          <w:sz w:val="28"/>
          <w:sz w:val="28"/>
          <w:szCs w:val="28"/>
          <w:rtl w:val="true"/>
          <w:lang w:bidi="fa-IR"/>
        </w:rPr>
        <w:t xml:space="preserve">للطباعه،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صابری، حسین، تاریخ فرق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سمت،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على، من لا يحضره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p>
    <w:p>
      <w:pPr>
        <w:pStyle w:val="BookText"/>
        <w:rPr/>
      </w:pPr>
      <w:r>
        <w:rPr>
          <w:rFonts w:ascii="IRNazanin" w:hAnsi="IRNazanin" w:eastAsia="IRNazanin"/>
          <w:color w:val="111111"/>
          <w:sz w:val="28"/>
          <w:sz w:val="28"/>
          <w:szCs w:val="28"/>
          <w:rtl w:val="true"/>
          <w:lang w:bidi="fa-IR"/>
        </w:rPr>
        <w:t xml:space="preserve">وابسته به جامعه مدرسین حوزه علمیه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على؛ عیون اخبار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لاجوردی،</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صولی، اخبار الراضي و المتقی بالله، بی جا، بینا،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حسن بن فضل، مکارم الأخلاق،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الرضی، چاپ چهارم،</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إعلام الوری بأعلام الهدی، حسن بن فضل،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محمدبن جریر،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محمد أبو الفضل ابراهيم،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چاپ دوم، </w:t>
      </w:r>
      <w:r>
        <w:rPr>
          <w:rFonts w:eastAsia="IRNazanin" w:cs="IRNazanin"/>
          <w:color w:val="111111"/>
          <w:sz w:val="28"/>
          <w:szCs w:val="28"/>
          <w:lang w:bidi="fa-IR"/>
        </w:rPr>
        <w:t>1967/1387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 الدين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حسینی</w:t>
      </w:r>
    </w:p>
    <w:p>
      <w:pPr>
        <w:pStyle w:val="BookText"/>
        <w:rPr/>
      </w:pPr>
      <w:r>
        <w:rPr>
          <w:rFonts w:ascii="IRNazanin" w:hAnsi="IRNazanin" w:eastAsia="IRNazanin"/>
          <w:color w:val="111111"/>
          <w:sz w:val="28"/>
          <w:sz w:val="28"/>
          <w:szCs w:val="28"/>
          <w:rtl w:val="true"/>
          <w:lang w:bidi="fa-IR"/>
        </w:rPr>
        <w:t>اشکوری،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رجال الطوسی،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النشر الاسلامي التابعه</w:t>
      </w:r>
    </w:p>
    <w:p>
      <w:pPr>
        <w:pStyle w:val="BookText"/>
        <w:rPr/>
      </w:pPr>
      <w:r>
        <w:rPr>
          <w:rFonts w:ascii="IRNazanin" w:hAnsi="IRNazanin" w:eastAsia="IRNazanin"/>
          <w:color w:val="111111"/>
          <w:sz w:val="28"/>
          <w:sz w:val="28"/>
          <w:szCs w:val="28"/>
          <w:rtl w:val="true"/>
          <w:lang w:bidi="fa-IR"/>
        </w:rPr>
        <w:t xml:space="preserve">الجامعه المدرسین بقم المقدسه، چاپ سوم،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w:t>
      </w:r>
      <w:r>
        <w:rPr>
          <w:rFonts w:ascii="IRNazanin" w:hAnsi="IRNazanin" w:eastAsia="IRNazanin"/>
          <w:color w:val="111111"/>
          <w:sz w:val="28"/>
          <w:sz w:val="28"/>
          <w:szCs w:val="28"/>
          <w:rtl w:val="true"/>
          <w:lang w:bidi="fa-IR"/>
        </w:rPr>
        <w:t xml:space="preserve">؛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الاسلاميه،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جعفر عريضی، مسایل علی بن جعفر و مستدرکاتها،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w:t>
      </w:r>
    </w:p>
    <w:p>
      <w:pPr>
        <w:pStyle w:val="BookText"/>
        <w:rPr/>
      </w:pPr>
      <w:r>
        <w:rPr>
          <w:rFonts w:ascii="IRNazanin" w:hAnsi="IRNazanin" w:eastAsia="IRNazanin"/>
          <w:color w:val="111111"/>
          <w:sz w:val="28"/>
          <w:sz w:val="28"/>
          <w:szCs w:val="28"/>
          <w:rtl w:val="true"/>
          <w:lang w:bidi="fa-IR"/>
        </w:rPr>
        <w:t xml:space="preserve">البيت علیهم السلام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کتاب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هجرت،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ابراهيم،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موسوی جزائری،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الكتاب،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محمد بن عمر، رجال الكشی،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 دانشگاه مشهد، چاپ</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يعقوب،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الإسلاميه، چاپ</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حسین، مروج الذهب و معادن الجوهر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الهجره،</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بحارالأنوار الجامعة لدرر اخبار الائمه الاطهار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العربی،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مجهول، چربی ها و بیماری های قلبی،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نیمه اول اسفند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ش</w:t>
      </w:r>
    </w:p>
    <w:p>
      <w:pPr>
        <w:pStyle w:val="BookText"/>
        <w:rPr/>
      </w:pPr>
      <w:r>
        <w:rPr>
          <w:rFonts w:ascii="IRNazanin" w:hAnsi="IRNazanin" w:eastAsia="IRNazanin"/>
          <w:color w:val="111111"/>
          <w:sz w:val="28"/>
          <w:sz w:val="28"/>
          <w:szCs w:val="28"/>
          <w:rtl w:val="true"/>
          <w:lang w:bidi="fa-IR"/>
        </w:rPr>
        <w:t>یازدهم</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یا گوشت قرمز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نشریه گزارش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 غلامحسین، دائرة المعارف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چاپ</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الارشاد فی معرفه حجج الله على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ساعدی</w:t>
      </w:r>
    </w:p>
    <w:p>
      <w:pPr>
        <w:pStyle w:val="BookText"/>
        <w:rPr/>
      </w:pPr>
      <w:r>
        <w:rPr>
          <w:rFonts w:ascii="IRNazanin" w:hAnsi="IRNazanin" w:eastAsia="IRNazanin"/>
          <w:color w:val="111111"/>
          <w:sz w:val="28"/>
          <w:sz w:val="28"/>
          <w:szCs w:val="28"/>
          <w:rtl w:val="true"/>
          <w:lang w:bidi="fa-IR"/>
        </w:rPr>
        <w:t>خراسانی،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محمد بن احمد، احسن التقاسيم في معرفه الاقاليم،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مدبولى؛</w:t>
      </w:r>
    </w:p>
    <w:p>
      <w:pPr>
        <w:pStyle w:val="BookText"/>
        <w:rPr/>
      </w:pP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احمد بن علی، رجال النجاشی،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النشر الاسلامي التابعه</w:t>
      </w:r>
    </w:p>
    <w:p>
      <w:pPr>
        <w:pStyle w:val="BookText"/>
        <w:rPr/>
      </w:pPr>
      <w:r>
        <w:rPr>
          <w:rFonts w:ascii="IRNazanin" w:hAnsi="IRNazanin" w:eastAsia="IRNazanin"/>
          <w:color w:val="111111"/>
          <w:sz w:val="28"/>
          <w:sz w:val="28"/>
          <w:szCs w:val="28"/>
          <w:rtl w:val="true"/>
          <w:lang w:bidi="fa-IR"/>
        </w:rPr>
        <w:t xml:space="preserve">الجامعه المدرسین بقم المشرفه، چاپ ششم،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محمد بن اسحاق، البلدان،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الهادی؛</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یاقوت حموی، عبدالله، معجم الادباء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چاپ دوم،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احمد بن ابی یعقوب، تاریخ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بی تا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._________</w:t>
      </w:r>
      <w:r>
        <w:rPr>
          <w:rFonts w:ascii="IRNazanin" w:hAnsi="IRNazanin" w:eastAsia="IRNazanin"/>
          <w:color w:val="111111"/>
          <w:sz w:val="28"/>
          <w:sz w:val="28"/>
          <w:szCs w:val="28"/>
          <w:rtl w:val="true"/>
          <w:lang w:bidi="fa-IR"/>
        </w:rPr>
        <w:t>؛ البلدان؛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070" w:name="pg15472_155635"/>
    </w:p>
    <w:p>
      <w:pPr>
        <w:pStyle w:val="Heading2"/>
        <w:numPr>
          <w:ilvl w:val="1"/>
          <w:numId w:val="1"/>
        </w:numPr>
        <w:rPr/>
      </w:pPr>
      <w:bookmarkStart w:id="1071" w:name="__RefHeading___Toc7682505_2142443653"/>
      <w:bookmarkStart w:id="1072" w:name="_Toc415"/>
      <w:bookmarkEnd w:id="1070"/>
      <w:bookmarkEnd w:id="1071"/>
      <w:r>
        <w:rPr>
          <w:rtl w:val="true"/>
        </w:rPr>
        <w:t>اندیشه سیاسی امام کاظم علیه السلام</w:t>
      </w:r>
      <w:bookmarkEnd w:id="1072"/>
    </w:p>
    <w:p>
      <w:pPr>
        <w:pStyle w:val="Heading3"/>
        <w:numPr>
          <w:ilvl w:val="2"/>
          <w:numId w:val="1"/>
        </w:numPr>
        <w:rPr/>
      </w:pPr>
      <w:bookmarkStart w:id="1073" w:name="__RefHeading___Toc7682507_2142443653"/>
      <w:bookmarkStart w:id="1074" w:name="_Toc416"/>
      <w:bookmarkEnd w:id="1073"/>
      <w:r>
        <w:rPr>
          <w:rtl w:val="true"/>
        </w:rPr>
        <w:t>عبدالرضا عرب ابوزیدآبادی</w:t>
      </w:r>
      <w:bookmarkEnd w:id="10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عبدالرضا عرب ابوزیدآبادی دانشجوی دکتری تاریخ اهلبیت ، مجتمع آموزش عالی امام خمینی، جامعه المصطفى العالميه</w:t>
      </w:r>
      <w:r>
        <w:rPr>
          <w:rFonts w:eastAsia="IRNazanin" w:cs="IRNazanin"/>
          <w:color w:val="111111"/>
          <w:sz w:val="28"/>
          <w:szCs w:val="28"/>
          <w:rtl w:val="true"/>
          <w:lang w:bidi="fa-IR"/>
        </w:rPr>
        <w:t>.</w:t>
      </w:r>
    </w:p>
    <w:p>
      <w:pPr>
        <w:pStyle w:val="Heading3"/>
        <w:numPr>
          <w:ilvl w:val="2"/>
          <w:numId w:val="1"/>
        </w:numPr>
        <w:rPr/>
      </w:pPr>
      <w:bookmarkStart w:id="1075" w:name="__RefHeading___Toc7682509_2142443653"/>
      <w:bookmarkStart w:id="1076" w:name="_Toc417"/>
      <w:bookmarkEnd w:id="1075"/>
      <w:r>
        <w:rPr>
          <w:rtl w:val="true"/>
        </w:rPr>
        <w:t>چکیده</w:t>
      </w:r>
      <w:bookmarkEnd w:id="1076"/>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اندیشه سیاسی، نگرش فرد به مقوله قدرت، حکومت و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پرسش ها که حکومت چیست؟ چه کسی باید حکومت کند؟ چرا باید حکومت کند و چگونه باید حکومت کند؟ و اندیشه سیاسی فرد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امامان شیعه از یک منبع فکری و فیض الهی به صورت یکسان بهره مند بودند؛ اندیشه سیاسی یکسانی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مجموع سخنان ائمه در موضوع سیاست و حکومت در کنار هم قرار گیرد و تحلیل شود، می توان به اندیشه سیاسی امامان دست یافت که بازتاب آموزه های وحی و تعالیم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امامت امام کاظم علیه السلام با حوادث مهم سیاسی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فارغ از عملکرد سیاسی حضرت، به بررسی دیدگاه های امام در حوزه مباحث سیاسی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سخنان گهربار آن حضرت، دیدگاه آن امام را در موضوع جایگاه قدرت و حکومت، مشروعیت، اقسام حکومت، اهداف حکومت، ویژگی های حکومت مطلوب، وظیفه حکومت در برابر مردم و وظایف مردم در برابر حکومت بررسی می کند</w:t>
      </w:r>
      <w:r>
        <w:rPr>
          <w:rFonts w:eastAsia="IRNazanin" w:cs="IRNazanin"/>
          <w:color w:val="111111"/>
          <w:sz w:val="28"/>
          <w:szCs w:val="28"/>
          <w:rtl w:val="true"/>
          <w:lang w:bidi="fa-IR"/>
        </w:rPr>
        <w:t xml:space="preserve">. </w:t>
      </w:r>
      <w:bookmarkStart w:id="1077" w:name="pg15472_155636"/>
    </w:p>
    <w:p>
      <w:pPr>
        <w:pStyle w:val="Heading3"/>
        <w:numPr>
          <w:ilvl w:val="2"/>
          <w:numId w:val="1"/>
        </w:numPr>
        <w:rPr/>
      </w:pPr>
      <w:bookmarkStart w:id="1078" w:name="__RefHeading___Toc7682511_2142443653"/>
      <w:bookmarkStart w:id="1079" w:name="_Toc418"/>
      <w:bookmarkEnd w:id="1077"/>
      <w:bookmarkEnd w:id="1078"/>
      <w:r>
        <w:rPr>
          <w:rtl w:val="true"/>
        </w:rPr>
        <w:t>مقدمه</w:t>
      </w:r>
      <w:bookmarkEnd w:id="1079"/>
    </w:p>
    <w:p>
      <w:pPr>
        <w:pStyle w:val="Heading4"/>
        <w:numPr>
          <w:ilvl w:val="3"/>
          <w:numId w:val="1"/>
        </w:numPr>
        <w:rPr/>
      </w:pPr>
      <w:bookmarkStart w:id="1080" w:name="__RefHeading___Toc7682513_2142443653"/>
      <w:bookmarkStart w:id="1081" w:name="_Toc419"/>
      <w:bookmarkEnd w:id="1080"/>
      <w:r>
        <w:rPr>
          <w:rtl w:val="true"/>
        </w:rPr>
        <w:t>اشاره</w:t>
      </w:r>
      <w:bookmarkEnd w:id="1081"/>
    </w:p>
    <w:p>
      <w:pPr>
        <w:pStyle w:val="BookText"/>
        <w:rPr/>
      </w:pPr>
      <w:r>
        <w:rPr>
          <w:rFonts w:ascii="IRNazanin" w:hAnsi="IRNazanin" w:eastAsia="IRNazanin"/>
          <w:color w:val="111111"/>
          <w:sz w:val="28"/>
          <w:sz w:val="28"/>
          <w:szCs w:val="28"/>
          <w:rtl w:val="true"/>
          <w:lang w:bidi="fa-IR"/>
        </w:rPr>
        <w:t xml:space="preserve">امام کاظم علیه السلام پیشوای هفتم شیعیان، بعد از شهادت پدر بزرگوارشان امام جعفر صادق علیه السلام ، از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امامت شیعه را بر عهده گرفتند</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امامت ایشان، مقارن با حکومت چهار خلیفه مستبد عباسی یعنی منصور، مهدی، هادی و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علم و تقوا و زهد و عبادت شهره عام و خاص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آن امام نظير عبد صالح، كاظم، زین المتهجدين، صابر و امین </w:t>
      </w:r>
      <w:r>
        <w:rPr>
          <w:rStyle w:val="FootnoteAnchor"/>
          <w:rtl w:val="true"/>
        </w:rPr>
        <w:footnoteReference w:id="782"/>
      </w:r>
      <w:r>
        <w:rPr>
          <w:rFonts w:ascii="IRNazanin" w:hAnsi="IRNazanin" w:eastAsia="IRNazanin"/>
          <w:color w:val="111111"/>
          <w:sz w:val="28"/>
          <w:sz w:val="28"/>
          <w:szCs w:val="28"/>
          <w:rtl w:val="true"/>
          <w:lang w:bidi="fa-IR"/>
        </w:rPr>
        <w:t>نیز گویای این واقعیت است که جامعه اسلامی، مجذوب و شیفته آن امام و فضائل و مناقب بی شمار ایشان بوده اند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امامت حضرت، مقارن با عصر طلایی حکومت عباسیان و دوره تثبیت و اقتدار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دوره با فشارها و سخت گیری زیاد بر مخالفان سیاسی حکومت به ویژه علویان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ها و جنبش های مردمی به شدت سرکوب می شد و کسی جرأت مخالفت و انتقاد از حکومت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دورانی که حکومت عباسیان روزهای قدرت و شکوه خود را طی می کرد و خراج ها و مالیات های شرق و غرب عالم در خزانه امپراتوری عباسی سرازیر بود و هر روز بر قلمرو وسیع حکومت افزوده می شد و خلیفه مستبد و فاسد عباسی، داعیه رهبری و حاکمیت جهان اسلام را در سر می پروراند و حق طلبان و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در فضایی از نا امیدی به سر می بردند، امام کاظم علیه السلام علی رغم مشکلات و موانع فراوان، پرچم مبارزه سیاسی علیه حاکمیت عباسیان را به دوش می کشیدند و با رهبری و مدیریت جامعه شیعه و سازماندهی آنان از طریق شبکه مخفی وکالت، به بیدارگری و بصیرت بخشی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ضمن رعایت تمام </w:t>
      </w:r>
    </w:p>
    <w:p>
      <w:pPr>
        <w:pStyle w:val="BookText"/>
        <w:rPr/>
      </w:pPr>
      <w:r>
        <w:rPr>
          <w:rFonts w:ascii="IRNazanin" w:hAnsi="IRNazanin" w:eastAsia="IRNazanin"/>
          <w:color w:val="111111"/>
          <w:sz w:val="28"/>
          <w:sz w:val="28"/>
          <w:szCs w:val="28"/>
          <w:rtl w:val="true"/>
          <w:lang w:bidi="fa-IR"/>
        </w:rPr>
        <w:t>جوانب احتیاط و تقیه، اندیشه مبارزه و اصلاحات سیاسی را به شیعیان و یاران خود منتقل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مبارزات سیاسی امام، در چند برخورد منتقدانه از حکومت و حاکمان عباسی در قالب مناظره و احتجاج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یا همکاری و همراهی محدود با شورش های علوی منحصر نبود؛ گرچه همین میزان نیز در تضعیف پایه های اقتدار عباسیان و برانگیختن روح قيام و جهاد و بصیرت بخشی به شیعیان، تاثیر چشم گیری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که میراث دار دانشگاه عظیم جعفری به شمار می آمدند، با اصحاب و شاگردان نخبه و تأثیر گذار فراوانی در ارتباط بودند و در مناطق فراوانی، وکلا و نمایندگانی داشتند که خط مشی سیاسی و اعتقادی خود را از امام می گرفتند و به شیعیان دیگر نیز منتقل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رهنمودها و سخنان خود، تعالیم و اندیشه سیاسی را به آنان می آموختند و هر یک از آنها، سفیران این اندیشه در جامعه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سخنان و رهنمودهای سیاسی امام را باید در وسعت یافتن جمعیت شیعیان و هواداران امام و هم چنین در عملکرد هوشمندانه شیعیان در این دوره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محتوای خبر چینی هایی است که علیه امام صورت می گرفت و به خلیفه عباسی گزارش می دادند که در قلمرو حاکمیت او دو خلیفه حکومت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شخص خلیفه و دیگری موسی بن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عصبانیت خلفای عباسی از امام نیز خود دلیل دیگری بر موفقیت امام در</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و مدیریت جامعه شیعه در آن فضای خفقان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خلفای عباسی، تحمل مبارزات سیاسی امام را نداشتند و هریک به گونه ای، درصدد محدود و محصور کردن امام و نهایتا حذف امام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مسیر مبارزات سیاسی خود، رنج ها و مصیبت های فراوانی را تحمل کردند و همواره از زندانی به زندان دیگر منتقل می شدند و تحت سخت ترین اذیت ها و شکنجه 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سیاه چال مخوف هارون، در حالی که غل و زنجیر بر دست و </w:t>
      </w:r>
      <w:bookmarkStart w:id="1082" w:name="pg15472_155638"/>
    </w:p>
    <w:p>
      <w:pPr>
        <w:pStyle w:val="BookText"/>
        <w:rPr/>
      </w:pPr>
      <w:bookmarkEnd w:id="1082"/>
      <w:r>
        <w:rPr>
          <w:rFonts w:ascii="IRNazanin" w:hAnsi="IRNazanin" w:eastAsia="IRNazanin"/>
          <w:color w:val="111111"/>
          <w:sz w:val="28"/>
          <w:sz w:val="28"/>
          <w:szCs w:val="28"/>
          <w:rtl w:val="true"/>
          <w:lang w:bidi="fa-IR"/>
        </w:rPr>
        <w:t>گردن مبارک آن حضرت بود، به طرز غریبانه ای به شهادت رسیدند و جان مطهر خود را قربانی ارشاد مسلمانان و مبارزه با طاغوت ها نمودند، ولی خط مبارزه</w:t>
      </w:r>
    </w:p>
    <w:p>
      <w:pPr>
        <w:pStyle w:val="BookText"/>
        <w:rPr/>
      </w:pPr>
      <w:r>
        <w:rPr>
          <w:rFonts w:ascii="IRNazanin" w:hAnsi="IRNazanin" w:eastAsia="IRNazanin"/>
          <w:color w:val="111111"/>
          <w:sz w:val="28"/>
          <w:sz w:val="28"/>
          <w:szCs w:val="28"/>
          <w:rtl w:val="true"/>
          <w:lang w:bidi="fa-IR"/>
        </w:rPr>
        <w:t>سیاسی را برای همیشه در میان شیعیانشان بر جای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با محور قراردادن سخنان و کلمات امام کاظم علیه السلام ، سعی کرده ایم تا بخشی از تعالیم و اندیشه های سیاسی آن حضرت را مطالعه و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امام به مقوله قدرت و دولت، اقسام حکومت، مشروعیت حکومت، وظایف متقابل مردم و حکومت و ویژگی های حکومت مطلوب، از جمله مباحثی است که در این مقاله به آن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برای فهم اندیشه های امام، باید نگاهی جامع به سیره و عملکرد سیاسی آن حضرت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تنها سخنان آن حضرت در موضوعات سیاسی را مطرح کرده و از بیان حوادث و رخدادهای سیاسی عصر امام برای رعایت اختصار خودداری نموده است</w:t>
      </w:r>
      <w:r>
        <w:rPr>
          <w:rFonts w:eastAsia="IRNazanin" w:cs="IRNazanin"/>
          <w:color w:val="111111"/>
          <w:sz w:val="28"/>
          <w:szCs w:val="28"/>
          <w:rtl w:val="true"/>
          <w:lang w:bidi="fa-IR"/>
        </w:rPr>
        <w:t>.</w:t>
      </w:r>
    </w:p>
    <w:p>
      <w:pPr>
        <w:pStyle w:val="Heading4"/>
        <w:numPr>
          <w:ilvl w:val="3"/>
          <w:numId w:val="1"/>
        </w:numPr>
        <w:rPr/>
      </w:pPr>
      <w:bookmarkStart w:id="1083" w:name="__RefHeading___Toc7682515_2142443653"/>
      <w:bookmarkStart w:id="1084" w:name="_Toc420"/>
      <w:bookmarkEnd w:id="1083"/>
      <w:r>
        <w:rPr/>
        <w:t>1</w:t>
      </w:r>
      <w:r>
        <w:rPr>
          <w:rtl w:val="true"/>
        </w:rPr>
        <w:t xml:space="preserve">. </w:t>
      </w:r>
      <w:r>
        <w:rPr>
          <w:rtl w:val="true"/>
        </w:rPr>
        <w:t>مفاهیم سیاسی در سخنان امام کاظم علیه السلام</w:t>
      </w:r>
      <w:bookmarkEnd w:id="1084"/>
    </w:p>
    <w:p>
      <w:pPr>
        <w:pStyle w:val="Heading5"/>
        <w:numPr>
          <w:ilvl w:val="4"/>
          <w:numId w:val="1"/>
        </w:numPr>
        <w:rPr/>
      </w:pPr>
      <w:bookmarkStart w:id="1085" w:name="__RefHeading___Toc7682517_2142443653"/>
      <w:bookmarkStart w:id="1086" w:name="_Toc421"/>
      <w:bookmarkEnd w:id="1085"/>
      <w:r>
        <w:rPr>
          <w:rtl w:val="true"/>
        </w:rPr>
        <w:t>اشاره</w:t>
      </w:r>
      <w:bookmarkEnd w:id="108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علم سیاست، از علوم جدا شده از فلسفه و دارای سابقه دیرینه ای در میان بشر است، این دانش نیز مانند سایر علوم، به تدریج تکامل یافته و پس از تطورات زیاد، به صورت علم منسجم و منتظم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مفاهیم مطرح در علوم سیاسی امروز، سابقه تاریخی زیادی ندارند و نمی توان انتظار داشت که در سخنان پیشینیان، تمام این مفاهیم به صورت شناخته شده امروزین مطرح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عظیمی از معارف اسلامی، به مباحث مربوط به سیاست و حکومت اختصاص دارد و برپایی حکومت مطلوب، از ارزش های مورد تاکید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سخنان پیشوایان دین اسلام، آموزه های فراوانی در مقوله های سیاسی دیده می شود و اساسا بخشی از احکام اسلام، کارکرد سیاسی و حکومتی دارد</w:t>
      </w:r>
      <w:r>
        <w:rPr>
          <w:rFonts w:eastAsia="IRNazanin" w:cs="IRNazanin"/>
          <w:color w:val="111111"/>
          <w:sz w:val="28"/>
          <w:szCs w:val="28"/>
          <w:rtl w:val="true"/>
          <w:lang w:bidi="fa-IR"/>
        </w:rPr>
        <w:t xml:space="preserve">. </w:t>
      </w:r>
      <w:bookmarkStart w:id="1087" w:name="pg15472_155639"/>
    </w:p>
    <w:p>
      <w:pPr>
        <w:pStyle w:val="BookText"/>
        <w:rPr/>
      </w:pPr>
      <w:bookmarkEnd w:id="1087"/>
      <w:r>
        <w:rPr>
          <w:rFonts w:ascii="IRNazanin" w:hAnsi="IRNazanin" w:eastAsia="IRNazanin"/>
          <w:color w:val="111111"/>
          <w:sz w:val="28"/>
          <w:sz w:val="28"/>
          <w:szCs w:val="28"/>
          <w:rtl w:val="true"/>
          <w:lang w:bidi="fa-IR"/>
        </w:rPr>
        <w:t>در سخنان امام کاظم علیه السلام نیز بسیاری از مفاهیم تعریف شده و شناخته شده سیاسی، برای تبیین رابطه قدرت و گونه های مختلف قدرت و اقتدار و منشا مشروعیت و نظایر آن وجود دارد که به برخی از آن ها اشاره می کنیم</w:t>
      </w:r>
      <w:r>
        <w:rPr>
          <w:rFonts w:eastAsia="IRNazanin" w:cs="IRNazanin"/>
          <w:color w:val="111111"/>
          <w:sz w:val="28"/>
          <w:szCs w:val="28"/>
          <w:rtl w:val="true"/>
          <w:lang w:bidi="fa-IR"/>
        </w:rPr>
        <w:t>:</w:t>
      </w:r>
    </w:p>
    <w:p>
      <w:pPr>
        <w:pStyle w:val="Heading5"/>
        <w:numPr>
          <w:ilvl w:val="4"/>
          <w:numId w:val="1"/>
        </w:numPr>
        <w:rPr/>
      </w:pPr>
      <w:bookmarkStart w:id="1088" w:name="__RefHeading___Toc7682519_2142443653"/>
      <w:bookmarkStart w:id="1089" w:name="_Toc422"/>
      <w:bookmarkEnd w:id="1088"/>
      <w:r>
        <w:rPr/>
        <w:t>1-1</w:t>
      </w:r>
      <w:r>
        <w:rPr>
          <w:rtl w:val="true"/>
        </w:rPr>
        <w:t xml:space="preserve">. </w:t>
      </w:r>
      <w:r>
        <w:rPr>
          <w:rtl w:val="true"/>
        </w:rPr>
        <w:t>امامت</w:t>
      </w:r>
      <w:bookmarkEnd w:id="1089"/>
    </w:p>
    <w:p>
      <w:pPr>
        <w:pStyle w:val="BookText"/>
        <w:rPr/>
      </w:pPr>
      <w:r>
        <w:rPr>
          <w:rFonts w:ascii="IRNazanin" w:hAnsi="IRNazanin" w:eastAsia="IRNazanin"/>
          <w:color w:val="111111"/>
          <w:sz w:val="28"/>
          <w:sz w:val="28"/>
          <w:szCs w:val="28"/>
          <w:rtl w:val="true"/>
          <w:lang w:bidi="fa-IR"/>
        </w:rPr>
        <w:t xml:space="preserve">نظام سیاسی شیعه، بر اندیشه امامت مبتنی است لذا مفهوم امامت یکی از پرکاربردترین مفاهیم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در سخنان امامان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که از مفاهیم قرآنی نیز هست، محوری ترین نقش را در منظومه کلامی شیعه دارد؛ تا آن جا که باید امامت را فرق جوهری و اصلی شیعه از سایر فرقه های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شیعه، امامت منصبی الهی است که همانند نبوت، خداوند افرادی را برای تصدی آن انتخاب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فقهی و کلامی شیعه، امامت را ریاست عامه و عالی بر امور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رهبر بالاصاله جامعه اسلامی، جانشین پیامبر اسلام صلی الله علیه و آله و سرپرست تمام امور دینی و اجتماعی مسلمانان است </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در سخنان گهربار امام کاظم علیه السلام نیز واژه امامت، على رغم توسعه معنایی خود، گاه در معنای سیاسی آن و حق حاکمیت و مسئولیت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جامعه</w:t>
      </w:r>
    </w:p>
    <w:p>
      <w:pPr>
        <w:pStyle w:val="BookText"/>
        <w:rPr/>
      </w:pPr>
      <w:r>
        <w:rPr>
          <w:rFonts w:ascii="IRNazanin" w:hAnsi="IRNazanin" w:eastAsia="IRNazanin"/>
          <w:color w:val="111111"/>
          <w:sz w:val="28"/>
          <w:sz w:val="28"/>
          <w:szCs w:val="28"/>
          <w:rtl w:val="true"/>
          <w:lang w:bidi="fa-IR"/>
        </w:rPr>
        <w:t>اسلامی به کار رفته و واژه امام را در معنای حکم ران 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تَقَدَّمَ عَلَى أَمَامَهُ أَوْ قَدَّمَ أَمَاماً غَيْرِ مُفْتَرَضٍ الطاعه وَ والی بائرا جَائِراً عَنْ الامام فَقَدْ ضادالله فِي مِلْكِهِ وَ اللَّهِ مِنْهُ بَرِي‌ءُ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بر امام خود پیش افتد یا امامی را که شایسته اطاعت نیست، امام خود قرار دهد و حاکم ستمگری به امامت خود برگزیند که با امام راستین </w:t>
      </w:r>
    </w:p>
    <w:p>
      <w:pPr>
        <w:pStyle w:val="BookText"/>
        <w:rPr/>
      </w:pPr>
      <w:r>
        <w:rPr>
          <w:rFonts w:ascii="IRNazanin" w:hAnsi="IRNazanin" w:eastAsia="IRNazanin"/>
          <w:color w:val="111111"/>
          <w:sz w:val="28"/>
          <w:sz w:val="28"/>
          <w:szCs w:val="28"/>
          <w:rtl w:val="true"/>
          <w:lang w:bidi="fa-IR"/>
        </w:rPr>
        <w:t>در ستیز است، به تحقیق با خداوند در حکومت الهی به دشمنی برخاسته و</w:t>
      </w:r>
    </w:p>
    <w:p>
      <w:pPr>
        <w:pStyle w:val="BookText"/>
        <w:rPr/>
      </w:pPr>
      <w:r>
        <w:rPr>
          <w:rFonts w:ascii="IRNazanin" w:hAnsi="IRNazanin" w:eastAsia="IRNazanin"/>
          <w:color w:val="111111"/>
          <w:sz w:val="28"/>
          <w:sz w:val="28"/>
          <w:szCs w:val="28"/>
          <w:rtl w:val="true"/>
          <w:lang w:bidi="fa-IR"/>
        </w:rPr>
        <w:t>خداوند از چنین فردی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روایت، مفهوم در برابر حاکم ستمگر قرار گرفته که کارکرد سیاسی این مفهوم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دیگر در این روایت،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ملک و حکومت خداوند، در برابر ولایت حاكمان ستم کار قرار گرفته و حکومت امام، مترادف با حکومت خداوند بر بندگانش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مطلب، بتوان به رمز انتخاب نقش انگشتری امام نیز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راویان، نقش انگشتری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توحیدی، بیانگر دیدگاه امام درباره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امام، با تکیه بر حکومت توحیدی، بر حکومت های غیر الهی خط بطلان کشیده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كَانَ الامام عَادِلًا كَانَ لَهُ الْأَجْرُ وَ علیک الشُّكْرِ وَ اذا كَانَ جَائِراً كَانَ عَلَيْهِ الْوِزْرِ وَ علیک الصَّبْرِ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هرگاه امام عادل باشد، حکومت برای او پاداش خواهد بود و وظیفه تو سپاس گزاری و قدرشناسی است و هر گاه امام ستم گر باشد، حکومت برای</w:t>
      </w:r>
    </w:p>
    <w:p>
      <w:pPr>
        <w:pStyle w:val="BookText"/>
        <w:rPr/>
      </w:pPr>
      <w:r>
        <w:rPr>
          <w:rFonts w:ascii="IRNazanin" w:hAnsi="IRNazanin" w:eastAsia="IRNazanin"/>
          <w:color w:val="111111"/>
          <w:sz w:val="28"/>
          <w:sz w:val="28"/>
          <w:szCs w:val="28"/>
          <w:rtl w:val="true"/>
          <w:lang w:bidi="fa-IR"/>
        </w:rPr>
        <w:t>او وزر و وبال است و وظیفه تو صبر و هوشیاری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تبیین این روایات در ادامه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تقسیم بندی امام به عادل و جائر، قطعا بیانگر سیاسی بودن این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در قرآن نیز مطرح شده و شامل پیشوایی فکری و معنوی نیز می تواند باشد، اما غالبه جائر بودن امام، اشاره به جنبه های سیاسی و اجتماعی دارد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عباسیان نیز داعیه امامت بر مردم را داشتند و خود را امام امت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کسی را امام می دانستند که حق حاکمیت بر مردم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کسب مشروعیت خود دست و پا می زدند و به امور مختلفی </w:t>
      </w:r>
      <w:bookmarkStart w:id="1090" w:name="pg15472_155641"/>
    </w:p>
    <w:p>
      <w:pPr>
        <w:pStyle w:val="BookText"/>
        <w:rPr/>
      </w:pPr>
      <w:bookmarkEnd w:id="1090"/>
      <w:r>
        <w:rPr>
          <w:rFonts w:ascii="IRNazanin" w:hAnsi="IRNazanin" w:eastAsia="IRNazanin"/>
          <w:color w:val="111111"/>
          <w:sz w:val="28"/>
          <w:sz w:val="28"/>
          <w:szCs w:val="28"/>
          <w:rtl w:val="true"/>
          <w:lang w:bidi="fa-IR"/>
        </w:rPr>
        <w:t>تمسک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هارون الرشید خطاب به مامون درباره شخصیت حضرت موسی بن جعفر علیه السلام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بَنَى هَذَا أَمَامَ النَّاسِ وَ حَجِّهِ اللَّهِ عَلَى خَلْقِهِ وَ خَلِيفَتِهِ عَلَى عِبَادِهِ وَ أَنَا أَمَامَ الْجَمَاعَةِ فِي الظَّاهِرِ وَ الغلبه وَ اله وَ اللَّهِ لأحست بِمَقَامِ رَسُولِ اللَّهِ منی وَ مِنَ الْخَلْقُ جَمِيعاً وَ وَ اللَّهِ لَوْ نازعتني فِي هَذَا الامر لاخذت الَّذِي فِيهِ عَيْنَاكَ فَانٍ الملک عقیم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مردم و حجت خداوند در زمین و جانشین او بر بندگانش است، ولی من پیشوای ظاهری مردم هستم که پیشوایی را از طریق غلبه به دست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او از من و از همه مردم به مقام پیامبر صلی الله علیه و آله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در امر خلافت، تو نیز با من بستیزی،</w:t>
      </w:r>
    </w:p>
    <w:p>
      <w:pPr>
        <w:pStyle w:val="BookText"/>
        <w:rPr/>
      </w:pPr>
      <w:r>
        <w:rPr>
          <w:rFonts w:ascii="IRNazanin" w:hAnsi="IRNazanin" w:eastAsia="IRNazanin"/>
          <w:color w:val="111111"/>
          <w:sz w:val="28"/>
          <w:sz w:val="28"/>
          <w:szCs w:val="28"/>
          <w:rtl w:val="true"/>
          <w:lang w:bidi="fa-IR"/>
        </w:rPr>
        <w:t>چشم هایت را از حدقه بیرون خواهم آورد؛ زیرا پادشاهی پیوند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زمانی است که هارون، امام کاظم علیه السلام را در کنار کعبه دید و از روی توبيخ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هستی که مردم پنهانی با تو بیعت کرده، تو را به امامت خود بر 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أَمَامَ الْقُلُوبِ وَ أَنْتَ أَمَامَ الجسوم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بر دل ها و قلوب مردم حکومت می کنم و تو بر تن ها و جسم مردم</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روایات فراوانی از امام کاظم علیه السلام در موضوع امامت به دست ما رسیده است</w:t>
      </w:r>
    </w:p>
    <w:p>
      <w:pPr>
        <w:pStyle w:val="BookText"/>
        <w:rPr/>
      </w:pPr>
      <w:r>
        <w:rPr>
          <w:rFonts w:ascii="IRNazanin" w:hAnsi="IRNazanin" w:eastAsia="IRNazanin"/>
          <w:color w:val="111111"/>
          <w:sz w:val="28"/>
          <w:sz w:val="28"/>
          <w:szCs w:val="28"/>
          <w:rtl w:val="true"/>
          <w:lang w:bidi="fa-IR"/>
        </w:rPr>
        <w:t>که شرح و بیان آن مجال گسترده تری می طلبد، اما توجه به آن روایات، زوایای تازه ای از دیدگاه امام درباره حکومت را برای ما باز خواهد کرد</w:t>
      </w:r>
      <w:r>
        <w:rPr>
          <w:rFonts w:eastAsia="IRNazanin" w:cs="IRNazanin"/>
          <w:color w:val="111111"/>
          <w:sz w:val="28"/>
          <w:szCs w:val="28"/>
          <w:rtl w:val="true"/>
          <w:lang w:bidi="fa-IR"/>
        </w:rPr>
        <w:t>.</w:t>
      </w:r>
    </w:p>
    <w:p>
      <w:pPr>
        <w:pStyle w:val="Heading5"/>
        <w:numPr>
          <w:ilvl w:val="4"/>
          <w:numId w:val="1"/>
        </w:numPr>
        <w:rPr/>
      </w:pPr>
      <w:bookmarkStart w:id="1091" w:name="__RefHeading___Toc7682521_2142443653"/>
      <w:bookmarkStart w:id="1092" w:name="_Toc423"/>
      <w:bookmarkEnd w:id="1091"/>
      <w:r>
        <w:rPr/>
        <w:t>2-1</w:t>
      </w:r>
      <w:r>
        <w:rPr>
          <w:rtl w:val="true"/>
        </w:rPr>
        <w:t xml:space="preserve">. </w:t>
      </w:r>
      <w:r>
        <w:rPr>
          <w:rtl w:val="true"/>
        </w:rPr>
        <w:t>ولایت</w:t>
      </w:r>
      <w:bookmarkEnd w:id="1092"/>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مفهوم نیز از مفاهیم مشهور و پرکاربرد قرآنی است که در روایات نبوی نیز منعکس شده و به دلیل توسعه معنایی از نظر لغت و تفسیر، جنجال فراوانی را </w:t>
      </w:r>
    </w:p>
    <w:p>
      <w:pPr>
        <w:pStyle w:val="BookText"/>
        <w:rPr/>
      </w:pPr>
      <w:r>
        <w:rPr>
          <w:rFonts w:ascii="IRNazanin" w:hAnsi="IRNazanin" w:eastAsia="IRNazanin"/>
          <w:color w:val="111111"/>
          <w:sz w:val="28"/>
          <w:sz w:val="28"/>
          <w:szCs w:val="28"/>
          <w:rtl w:val="true"/>
          <w:lang w:bidi="fa-IR"/>
        </w:rPr>
        <w:t>در میان فرق اسلامی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کارکردهای معنایی این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نظر لغت و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رابطه قدرت و حق حاکمیت و سرپرستی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سیاسی شیعه، یکی از شئون امام، ولایت اوست و یکی از ابعاد ولایت، حق سرپرستی جامعه است که با استدلالهای نقلی و براهین عقلی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امام کاظم علیه السلام نیز گاه برای تبیین حق حاکمیت، از مفهوم ولایت در دو معنای مثبت و منفی آن استفاده شده است؛ نظير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طاعه وَلَّاهُ الْعَدْلِ تَمَامُ الْعِزُّ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پیروی کردن از حاکمان عدالت گستر، رسیدن به نهایت عزت و سربلندی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أَوْلِيَاءِ الْمُؤْمِنِينَ أَنَّما نَحْكُمَ لَهُمْ وَ ناخذ حُقُوقَهُمْ مِمَّنْ ظُلْمِهِمْ </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سرپرستان مؤمنان هستیم، برای آنها حکم می کنیم و حقوق از دست رفته آنها را از کسانی که در حق آنها ظلم کرده اند می ستانیم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يَجِبُ عَلَى الْوَالِى أَنْ يَكُونَ كَالرَّاعِي </w:t>
      </w:r>
      <w:r>
        <w:rPr>
          <w:rFonts w:eastAsia="Amiri" w:cs="Amiri" w:ascii="Amiri" w:hAnsi="Amiri"/>
          <w:color w:val="111111"/>
          <w:sz w:val="28"/>
          <w:szCs w:val="28"/>
          <w:rtl w:val="true"/>
          <w:lang w:bidi="ar-SA"/>
        </w:rPr>
        <w:t xml:space="preserve">. ....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بر والی و حاکم، لازم است که مانند چوپان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نَحْنُ ندعي أَنَّ وَلَاءَ جَمِيعِ الْخَلَائِقِ لَنَا نعني وَلَاءَ الدِّينِ </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ولی ما ادعا می کنیم که ولایت و سرپرستی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ماست و منظورمان ولایت و سرپرستی دینی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قَدْ فَرَضَ عَلَى وُلَاةِ عَهْدِهِ أَنْ ينعشوا فُقَرَاءِ هَذِهِ الْأُمَّةِ وَ </w:t>
      </w:r>
      <w:r>
        <w:rPr>
          <w:rFonts w:eastAsia="Amiri" w:cs="Amiri" w:ascii="Amiri" w:hAnsi="Amiri"/>
          <w:color w:val="111111"/>
          <w:sz w:val="28"/>
          <w:szCs w:val="28"/>
          <w:rtl w:val="true"/>
          <w:lang w:bidi="ar-SA"/>
        </w:rPr>
        <w:t xml:space="preserve">. . ...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به راستی خداوند بر ولی عهدهای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کرده که از فقیران</w:t>
      </w:r>
    </w:p>
    <w:p>
      <w:pPr>
        <w:pStyle w:val="BookText"/>
        <w:rPr/>
      </w:pPr>
      <w:r>
        <w:rPr>
          <w:rFonts w:ascii="IRNazanin" w:hAnsi="IRNazanin" w:eastAsia="IRNazanin"/>
          <w:color w:val="111111"/>
          <w:sz w:val="28"/>
          <w:sz w:val="28"/>
          <w:szCs w:val="28"/>
          <w:rtl w:val="true"/>
          <w:lang w:bidi="fa-IR"/>
        </w:rPr>
        <w:t>جامعه حمایت کنند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این روایات در ادامه خواهد آمد</w:t>
      </w:r>
      <w:r>
        <w:rPr>
          <w:rFonts w:eastAsia="IRNazanin" w:cs="IRNazanin"/>
          <w:color w:val="111111"/>
          <w:sz w:val="28"/>
          <w:szCs w:val="28"/>
          <w:rtl w:val="true"/>
          <w:lang w:bidi="fa-IR"/>
        </w:rPr>
        <w:t xml:space="preserve">. </w:t>
      </w:r>
      <w:bookmarkStart w:id="1093" w:name="pg15472_155643"/>
    </w:p>
    <w:p>
      <w:pPr>
        <w:pStyle w:val="Heading5"/>
        <w:numPr>
          <w:ilvl w:val="4"/>
          <w:numId w:val="1"/>
        </w:numPr>
        <w:rPr/>
      </w:pPr>
      <w:bookmarkStart w:id="1094" w:name="__RefHeading___Toc7682523_2142443653"/>
      <w:bookmarkStart w:id="1095" w:name="_Toc424"/>
      <w:bookmarkEnd w:id="1093"/>
      <w:bookmarkEnd w:id="1094"/>
      <w:r>
        <w:rPr/>
        <w:t>3-1</w:t>
      </w:r>
      <w:r>
        <w:rPr>
          <w:rtl w:val="true"/>
        </w:rPr>
        <w:t xml:space="preserve">. </w:t>
      </w:r>
      <w:r>
        <w:rPr>
          <w:rtl w:val="true"/>
        </w:rPr>
        <w:t>سلطان</w:t>
      </w:r>
      <w:bookmarkEnd w:id="1095"/>
    </w:p>
    <w:p>
      <w:pPr>
        <w:pStyle w:val="BookText"/>
        <w:rPr/>
      </w:pPr>
      <w:r>
        <w:rPr>
          <w:rFonts w:ascii="IRNazanin" w:hAnsi="IRNazanin" w:eastAsia="IRNazanin"/>
          <w:color w:val="111111"/>
          <w:sz w:val="28"/>
          <w:sz w:val="28"/>
          <w:szCs w:val="28"/>
          <w:rtl w:val="true"/>
          <w:lang w:bidi="fa-IR"/>
        </w:rPr>
        <w:t>سلطان گاه به صورت مصدری در معنای توان، قدرت، چیرگی و اقتدار به کار می رود که معادل کلمه سلطه است و گاه به صورت اسمی، در معنای صاحب قدرت و حاکم به کار می رود که در هر دو شکل آن، معنای غلبه و زور و اعمال قدرت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از مشهورترین واژگان سیاسی در روایات اسلامی به شمار می آید که در سخنان امام کاظم علیه السلام نیز بیشتر با بار منفی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صاحبان قدرت و حاکمان مستبد با تعبیر سلطان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زیاد بن ابی سلمه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کاظم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 پرسیدند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تَعْمَلُ عَمَلِ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زیاد آیا تو برای پادشاه کار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ادامه، به او توصیه می کنند که از همکاری با حاکمان ظالم بپرهیزد یا اموری را در این زمینه رعایت کند که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این مفهوم در سخنان امام به کار رفته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کفاره عَمَلِ السُّلْطَانِ الاحسان إِلَى الاخوان ؛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نیکی کردن به برادران دینی کفاره، خدمت به سلطان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ارضی سُلْطَاناً بِمَا أَسْخَطَ اللَّهَ خَرَجَ مِنْ دِينِ الاسلام ؛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هر کس پادشاهی را خشنود سازد با آنچه خداوند را خشمگین می سازد، از</w:t>
      </w:r>
    </w:p>
    <w:p>
      <w:pPr>
        <w:pStyle w:val="BookText"/>
        <w:rPr/>
      </w:pPr>
      <w:r>
        <w:rPr>
          <w:rFonts w:ascii="IRNazanin" w:hAnsi="IRNazanin" w:eastAsia="IRNazanin"/>
          <w:color w:val="111111"/>
          <w:sz w:val="28"/>
          <w:sz w:val="28"/>
          <w:szCs w:val="28"/>
          <w:rtl w:val="true"/>
          <w:lang w:bidi="fa-IR"/>
        </w:rPr>
        <w:t>دین اسلام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منظور از سلطنت در این روایات، قدرت و حاکمیت سیاسی است</w:t>
      </w:r>
      <w:r>
        <w:rPr>
          <w:rFonts w:eastAsia="IRNazanin" w:cs="IRNazanin"/>
          <w:color w:val="111111"/>
          <w:sz w:val="28"/>
          <w:szCs w:val="28"/>
          <w:rtl w:val="true"/>
          <w:lang w:bidi="fa-IR"/>
        </w:rPr>
        <w:t>.</w:t>
      </w:r>
    </w:p>
    <w:p>
      <w:pPr>
        <w:pStyle w:val="Heading5"/>
        <w:numPr>
          <w:ilvl w:val="4"/>
          <w:numId w:val="1"/>
        </w:numPr>
        <w:rPr/>
      </w:pPr>
      <w:bookmarkStart w:id="1096" w:name="__RefHeading___Toc7682525_2142443653"/>
      <w:bookmarkStart w:id="1097" w:name="_Toc425"/>
      <w:bookmarkEnd w:id="1096"/>
      <w:r>
        <w:rPr/>
        <w:t>4-1</w:t>
      </w:r>
      <w:r>
        <w:rPr>
          <w:rtl w:val="true"/>
        </w:rPr>
        <w:t xml:space="preserve">. </w:t>
      </w:r>
      <w:r>
        <w:rPr>
          <w:rtl w:val="true"/>
        </w:rPr>
        <w:t>دولت</w:t>
      </w:r>
      <w:bookmarkEnd w:id="1097"/>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در لغت معنای دگرگونی، چرخش، تناوب، کشور و اقتدار دارد و یکی </w:t>
      </w:r>
      <w:bookmarkStart w:id="1098" w:name="pg15472_155644"/>
    </w:p>
    <w:p>
      <w:pPr>
        <w:pStyle w:val="BookText"/>
        <w:rPr/>
      </w:pPr>
      <w:bookmarkEnd w:id="1098"/>
      <w:r>
        <w:rPr>
          <w:rFonts w:ascii="IRNazanin" w:hAnsi="IRNazanin" w:eastAsia="IRNazanin"/>
          <w:color w:val="111111"/>
          <w:sz w:val="28"/>
          <w:sz w:val="28"/>
          <w:szCs w:val="28"/>
          <w:rtl w:val="true"/>
          <w:lang w:bidi="fa-IR"/>
        </w:rPr>
        <w:t>از معانی آن، سلسله های حکومت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سیاست نیز این مفهوم، از مفاهیم اساسی و پرکاربرد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تعریف های مختلف و فراوانی از این مفهوم شده که هر کدام با رویکردی خاص و متفاوت انجام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تعریف حقوقی دولت آمده که دولت، واحدی است که چهار ویژگی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امام نیز این مفهوم به کار رفته و بیشتر به معنای حکومت و</w:t>
      </w:r>
    </w:p>
    <w:p>
      <w:pPr>
        <w:pStyle w:val="BookText"/>
        <w:rPr/>
      </w:pPr>
      <w:r>
        <w:rPr>
          <w:rFonts w:ascii="IRNazanin" w:hAnsi="IRNazanin" w:eastAsia="IRNazanin"/>
          <w:color w:val="111111"/>
          <w:sz w:val="28"/>
          <w:sz w:val="28"/>
          <w:szCs w:val="28"/>
          <w:rtl w:val="true"/>
          <w:lang w:bidi="fa-IR"/>
        </w:rPr>
        <w:t>قدرت است؛ برای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الْحَسَنِ الْمَاضِي علیه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الَّذِي يُقْرِضُ اللَّهَ قَرْضاً حَسَناً فَيُضاعِفَهُ لَهُ وَ لَهُ أَجْرُ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صِلْهُ الْإِمَامِ فِي دَوْلَةِ الفسقه ؛ ؛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از امام کاظم علیه السلام از تفسیر این آیه شریفه سؤال شد،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حمایت مالی از امام در زمان حاکمیت فاسقان است</w:t>
      </w:r>
      <w:r>
        <w:rPr>
          <w:rFonts w:eastAsia="IRNazanin" w:cs="IRNazanin"/>
          <w:color w:val="111111"/>
          <w:sz w:val="28"/>
          <w:szCs w:val="28"/>
          <w:rtl w:val="true"/>
          <w:lang w:bidi="fa-IR"/>
        </w:rPr>
        <w:t>.»</w:t>
      </w:r>
    </w:p>
    <w:p>
      <w:pPr>
        <w:pStyle w:val="Heading5"/>
        <w:numPr>
          <w:ilvl w:val="4"/>
          <w:numId w:val="1"/>
        </w:numPr>
        <w:rPr/>
      </w:pPr>
      <w:bookmarkStart w:id="1099" w:name="__RefHeading___Toc7682527_2142443653"/>
      <w:bookmarkStart w:id="1100" w:name="_Toc426"/>
      <w:bookmarkEnd w:id="1099"/>
      <w:r>
        <w:rPr/>
        <w:t>1-5</w:t>
      </w:r>
      <w:r>
        <w:rPr>
          <w:rtl w:val="true"/>
        </w:rPr>
        <w:t>.</w:t>
      </w:r>
      <w:r>
        <w:rPr>
          <w:rtl w:val="true"/>
        </w:rPr>
        <w:t>امارت</w:t>
      </w:r>
      <w:bookmarkEnd w:id="1100"/>
    </w:p>
    <w:p>
      <w:pPr>
        <w:pStyle w:val="BookText"/>
        <w:rPr/>
      </w:pPr>
      <w:r>
        <w:rPr>
          <w:rFonts w:ascii="IRNazanin" w:hAnsi="IRNazanin" w:eastAsia="IRNazanin"/>
          <w:color w:val="111111"/>
          <w:sz w:val="28"/>
          <w:sz w:val="28"/>
          <w:szCs w:val="28"/>
          <w:rtl w:val="true"/>
          <w:lang w:bidi="fa-IR"/>
        </w:rPr>
        <w:t>این مفهوم از کلمه امر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معنای دستور دادن و کاری به عهده کسی سپردن است؛ بنابراین، امیر کسی است که فرمان می دهد و دیگران از او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امیر و شکل جمعی آن یعنی امرا و هم چنین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واژگان قرآنی و از مفاهیم کاملا مرتبط با امور سیاسی است، در سخنان امام کاظم علیه السلام به کار رفته است؛ نظير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 الْبِقَاعِ دُورُ الْأُمَرَاءِ </w:t>
      </w:r>
      <w:r>
        <w:rPr>
          <w:rStyle w:val="FootnoteAnchor"/>
          <w:rtl w:val="true"/>
        </w:rPr>
        <w:footnoteReference w:id="794"/>
      </w:r>
      <w:r>
        <w:rPr>
          <w:rFonts w:ascii="IRNazanin" w:hAnsi="IRNazanin" w:eastAsia="IRNazanin"/>
          <w:color w:val="111111"/>
          <w:sz w:val="28"/>
          <w:sz w:val="28"/>
          <w:szCs w:val="28"/>
          <w:rtl w:val="true"/>
          <w:lang w:bidi="fa-IR"/>
        </w:rPr>
        <w:t>بدترین بناها خانه حاکمان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فانكم فِي اماره جَبَّارٍ یعنی أَبَا الدوانیق </w:t>
      </w:r>
      <w:r>
        <w:rPr>
          <w:rStyle w:val="FootnoteAnchor"/>
          <w:rtl w:val="true"/>
        </w:rPr>
        <w:footnoteReference w:id="795"/>
      </w:r>
      <w:r>
        <w:rPr>
          <w:rFonts w:ascii="IRNazanin" w:hAnsi="IRNazanin" w:eastAsia="IRNazanin"/>
          <w:color w:val="111111"/>
          <w:sz w:val="28"/>
          <w:sz w:val="28"/>
          <w:szCs w:val="28"/>
          <w:rtl w:val="true"/>
          <w:lang w:bidi="fa-IR"/>
        </w:rPr>
        <w:t>همانا شما در دوره حاکمیت</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ستم کار یعنی منصور دوانیقی هستید</w:t>
      </w:r>
      <w:r>
        <w:rPr>
          <w:rFonts w:eastAsia="IRNazanin" w:cs="IRNazanin"/>
          <w:color w:val="111111"/>
          <w:sz w:val="28"/>
          <w:szCs w:val="28"/>
          <w:rtl w:val="true"/>
          <w:lang w:bidi="fa-IR"/>
        </w:rPr>
        <w:t xml:space="preserve">. </w:t>
      </w:r>
      <w:bookmarkStart w:id="1101" w:name="pg15472_155645"/>
    </w:p>
    <w:p>
      <w:pPr>
        <w:pStyle w:val="BookText"/>
        <w:rPr/>
      </w:pPr>
      <w:bookmarkEnd w:id="1101"/>
      <w:r>
        <w:rPr>
          <w:rFonts w:ascii="IRNazanin" w:hAnsi="IRNazanin" w:eastAsia="IRNazanin"/>
          <w:color w:val="111111"/>
          <w:sz w:val="28"/>
          <w:sz w:val="28"/>
          <w:szCs w:val="28"/>
          <w:rtl w:val="true"/>
          <w:lang w:bidi="fa-IR"/>
        </w:rPr>
        <w:t>حال که با مفاهیم و واژگان به کار رفته در سخنان امام در موضوع قدرت و حکومت آشنا شدیم، به بررسی دیدگاه امام در موضوعات دیگر سیاسی</w:t>
      </w:r>
    </w:p>
    <w:p>
      <w:pPr>
        <w:pStyle w:val="BookText"/>
        <w:rPr/>
      </w:pP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Heading4"/>
        <w:numPr>
          <w:ilvl w:val="3"/>
          <w:numId w:val="1"/>
        </w:numPr>
        <w:rPr/>
      </w:pPr>
      <w:bookmarkStart w:id="1102" w:name="__RefHeading___Toc7682529_2142443653"/>
      <w:bookmarkStart w:id="1103" w:name="_Toc427"/>
      <w:bookmarkEnd w:id="1102"/>
      <w:r>
        <w:rPr/>
        <w:t>2</w:t>
      </w:r>
      <w:r>
        <w:rPr>
          <w:rtl w:val="true"/>
        </w:rPr>
        <w:t xml:space="preserve">. </w:t>
      </w:r>
      <w:r>
        <w:rPr>
          <w:rtl w:val="true"/>
        </w:rPr>
        <w:t>اهداف واقسام حکومت از دیدگاه امام کاظم علیه السلام</w:t>
      </w:r>
      <w:bookmarkEnd w:id="1103"/>
    </w:p>
    <w:p>
      <w:pPr>
        <w:pStyle w:val="BookText"/>
        <w:rPr/>
      </w:pPr>
      <w:r>
        <w:rPr>
          <w:rFonts w:ascii="IRNazanin" w:hAnsi="IRNazanin" w:eastAsia="IRNazanin"/>
          <w:color w:val="111111"/>
          <w:sz w:val="28"/>
          <w:sz w:val="28"/>
          <w:szCs w:val="28"/>
          <w:rtl w:val="true"/>
          <w:lang w:bidi="fa-IR"/>
        </w:rPr>
        <w:t>قدرت و حکومت، از منظر اهل بیت ، ابزاری برای هدایت و رشد و کمال انسان و وسیله ای برای برقراری عدالت و احقاق حق و نابودی باطل و در یک کلمه، برپا ساختن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قدرت و منصب ریاست را به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نگریستند؛ از این رو، در واگذاری مسئولیت ها به تشنگان قدرت، سخت پرهیز می کردند و برای رسیدن به قدرت، خدعه و خیانت و جنایت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ترین تعابیر در این زمینه، از امیر مومنان علی علیه السلام ، بیان شده که خود موفق به حکم رانی و گرفتن قدرت در جامعه اسلامی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اهداف حکومت را چنین بازگو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أَنَّكَ تَعْلَمُ انْهَ لَمْ يَكُنِ الَّذِي كَانَ مِنَّا مُنَافَسَةً فِي سُلْطَانٍ وَ لَا الْتِمَاسَ شَيْ‌ءُ مِنْ فُضُولِ الْحُطَامِ وَ لَكِنْ لِنَرُدَّ الْمَعَالِمَ مِنْ دینک وَ نُظْهِرَ الْإِصْلَاحَ فِي بِلَادِهِ فَيَأْمَنَ الْمَظْلُومُونَ مِنْ عبادک وَ تُقَامَ الْمُعَطَّلَةُ مِنْ حدودک ؛</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آن چه از ما سرزد، نه برای همچشمی بود و نه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خواستیم از این دنیای ناچیز افزون به چنگ آوریم؛ بلکه می خواستیم نشانه های دین تو را که دگرگون شده بود، بازگردانیم و بلاد تو را اصلاح کنیم تا بندگان ستمدیده ات در امان بمانند و حدودی که تعطیل شده بودند جاری گردند</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بر اساس این روایت، در آرمان شهر اسلامی، معارف و آموزه های اسلامی، مبنای برنامه ریزی و اداره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شهر اسلامی جامعه ای است که به سبک اسلام اداره می شود؛ همه امور اصلاح و سامان یافته است و امنیت در تمام ابعاد آن به بهترین وجه و برای همگان به طور مساوی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اسلام مبنای برخورد با متخلفان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امام هفتم نیز برخی از اهداف حکومت اسلامی منعکس شده است؛ برای نمونه، آن جا که امام از فواید امر امامت و پیشوایی معصومان بر جامعه اسلام سخن می گوید، حاکمیت امام بر جامعه را مایه رشد و کمال انسان ها بیان می کنند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أَطَاعَهُ رَشَدَ وَ مَنْ عَصَاهُ كَفَرَ ؛</w:t>
      </w:r>
    </w:p>
    <w:p>
      <w:pPr>
        <w:pStyle w:val="BookText"/>
        <w:rPr/>
      </w:pPr>
      <w:r>
        <w:rPr>
          <w:rFonts w:ascii="IRNazanin" w:hAnsi="IRNazanin" w:eastAsia="IRNazanin"/>
          <w:color w:val="111111"/>
          <w:sz w:val="28"/>
          <w:sz w:val="28"/>
          <w:szCs w:val="28"/>
          <w:rtl w:val="true"/>
          <w:lang w:bidi="fa-IR"/>
        </w:rPr>
        <w:t>هر کس از امام دنباله روی کند، به رشد و کمال دست خواهد یافت و</w:t>
      </w:r>
    </w:p>
    <w:p>
      <w:pPr>
        <w:pStyle w:val="BookText"/>
        <w:rPr/>
      </w:pPr>
      <w:r>
        <w:rPr>
          <w:rFonts w:ascii="IRNazanin" w:hAnsi="IRNazanin" w:eastAsia="IRNazanin"/>
          <w:color w:val="111111"/>
          <w:sz w:val="28"/>
          <w:sz w:val="28"/>
          <w:szCs w:val="28"/>
          <w:rtl w:val="true"/>
          <w:lang w:bidi="fa-IR"/>
        </w:rPr>
        <w:t>هرکس سرپیچی کند کافر است</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از امام کاظم علیه السلام درباره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بالهدی وَ دین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سوال شد،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کسی است که رسولش را به ولایت وصیش امر کرد و ولایت همان</w:t>
      </w:r>
    </w:p>
    <w:p>
      <w:pPr>
        <w:pStyle w:val="BookText"/>
        <w:rPr/>
      </w:pPr>
      <w:r>
        <w:rPr>
          <w:rFonts w:ascii="Amiri" w:hAnsi="Amiri" w:eastAsia="Amiri" w:cs="Amiri"/>
          <w:color w:val="111111"/>
          <w:sz w:val="28"/>
          <w:sz w:val="28"/>
          <w:szCs w:val="28"/>
          <w:rtl w:val="true"/>
          <w:lang w:bidi="ar-SA"/>
        </w:rPr>
        <w:t>دین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هنگام قیام قائم علیه السلام دین اسلام را بر همه ادیان پیروز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امام کاظم علیه السلام درباره این آیه سوال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أَسْلَمَ مَنْ فِي السَّمَاءِ وَ الْأَرْضِ طَوْعاً وَ 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 قائم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حضرت بر یهود و نصارا و صابئین و زنادقه و مرتدان و کافرن شرق و غرب عالم خروج </w:t>
      </w:r>
    </w:p>
    <w:p>
      <w:pPr>
        <w:pStyle w:val="BookText"/>
        <w:rPr/>
      </w:pPr>
      <w:r>
        <w:rPr>
          <w:rFonts w:ascii="IRNazanin" w:hAnsi="IRNazanin" w:eastAsia="IRNazanin"/>
          <w:color w:val="111111"/>
          <w:sz w:val="28"/>
          <w:sz w:val="28"/>
          <w:szCs w:val="28"/>
          <w:rtl w:val="true"/>
          <w:lang w:bidi="fa-IR"/>
        </w:rPr>
        <w:t>می کند و اسلام را بر آنها عرضه می نماید، پس هر کس از روی اطاعت پذیرفت و تسلیم شد، او را به نماز و زكات و سایر واجبات فرمان می دهد و آن که را نپذیرفت، گردن خواهد زد تا آن که در شرق و غرب غیر از موحد</w:t>
      </w:r>
    </w:p>
    <w:p>
      <w:pPr>
        <w:pStyle w:val="BookText"/>
        <w:rPr/>
      </w:pPr>
      <w:r>
        <w:rPr>
          <w:rFonts w:ascii="IRNazanin" w:hAnsi="IRNazanin" w:eastAsia="IRNazanin"/>
          <w:color w:val="111111"/>
          <w:sz w:val="28"/>
          <w:sz w:val="28"/>
          <w:szCs w:val="28"/>
          <w:rtl w:val="true"/>
          <w:lang w:bidi="fa-IR"/>
        </w:rPr>
        <w:t>باقی نماند</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بر اساس این فرمایش امام کاظم علیه السلام ، هدف از حکومت اسلامی که نقطه کمال آن در حکومت جهانی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تسلط دین اسلام بر سایر ادیان و حاکمیت همه جانبه اسلام بر جهان است و بی شک رشد و کمال دنیوی و اخروی انسان ها در پرتو دین اسلام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 که امام، تمام مصالح و سعادت بشر را در یک نکته خلاصه کرده و آن حاکمیت اسلام بر جهان است که در حکومت جهانی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می یابد، و آن حکومت، تأمین کننده همه نیازها و بر آورنده همه آرزوهای تاریخی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برقراری عدالت در تمام ابعاد نیز یکی از اهداف حکومت های الهی به شمار می آید که در قرآن بسیار بر آن تأکید کرده و هدف از فرستادن پیامبران، برپایی قسط و اجرای عدالت در همه ابعاد و جوانب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نیز بر عدالت به مثابه هدف قدرت، بسیار تأکید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جامعه، عدالت اجرا می شد همگان بی نیاز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از عسل نیز گواراتر است؛ ولی کسی نمی تواند عدالت را به اجرا</w:t>
      </w:r>
    </w:p>
    <w:p>
      <w:pPr>
        <w:pStyle w:val="BookText"/>
        <w:rPr/>
      </w:pPr>
      <w:r>
        <w:rPr>
          <w:rFonts w:ascii="IRNazanin" w:hAnsi="IRNazanin" w:eastAsia="IRNazanin"/>
          <w:color w:val="111111"/>
          <w:sz w:val="28"/>
          <w:sz w:val="28"/>
          <w:szCs w:val="28"/>
          <w:rtl w:val="true"/>
          <w:lang w:bidi="fa-IR"/>
        </w:rPr>
        <w:t>در آورد، جز این که عدالت را فهمیده باشد</w:t>
      </w:r>
      <w:r>
        <w:rPr>
          <w:rFonts w:eastAsia="IRNazanin" w:cs="IRNazanin"/>
          <w:color w:val="111111"/>
          <w:sz w:val="28"/>
          <w:szCs w:val="28"/>
          <w:rtl w:val="true"/>
          <w:lang w:bidi="fa-IR"/>
        </w:rPr>
        <w:t xml:space="preserve">. </w:t>
      </w:r>
      <w:r>
        <w:rPr>
          <w:rStyle w:val="FootnoteAnchor"/>
          <w:rtl w:val="true"/>
        </w:rPr>
        <w:footnoteReference w:id="799"/>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پایانی امام بسیار پر معنا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ضمن این که عدالت را بسیار با ارزش می شمارند، دست یابی به عدالت را بسیار مشکل محسوب می کنند و اجرای عدالت را در توان کسانی می دانند که عادل بوده، عدالت را با تمام </w:t>
      </w:r>
    </w:p>
    <w:p>
      <w:pPr>
        <w:pStyle w:val="BookText"/>
        <w:rPr/>
      </w:pPr>
      <w:r>
        <w:rPr>
          <w:rFonts w:ascii="IRNazanin" w:hAnsi="IRNazanin" w:eastAsia="IRNazanin"/>
          <w:color w:val="111111"/>
          <w:sz w:val="28"/>
          <w:sz w:val="28"/>
          <w:szCs w:val="28"/>
          <w:rtl w:val="true"/>
          <w:lang w:bidi="fa-IR"/>
        </w:rPr>
        <w:t>وجود درک کرده باشند، نه آن که فقط شعار عدالت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طاعه وَلَّاهُ الْعَدْلِ تَمَامُ الْعِزُّ؛ اطاعت از حاکمان عدالت گستر، منتهای</w:t>
      </w:r>
    </w:p>
    <w:p>
      <w:pPr>
        <w:pStyle w:val="BookText"/>
        <w:rPr/>
      </w:pPr>
      <w:r>
        <w:rPr>
          <w:rFonts w:ascii="IRNazanin" w:hAnsi="IRNazanin" w:eastAsia="IRNazanin"/>
          <w:color w:val="111111"/>
          <w:sz w:val="28"/>
          <w:sz w:val="28"/>
          <w:szCs w:val="28"/>
          <w:rtl w:val="true"/>
          <w:lang w:bidi="fa-IR"/>
        </w:rPr>
        <w:t>عزت است</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یعنی با اجرای عدالت، می توان به سر بلندی و عزت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و جوامع در سایه عدالت، عزیز و مقتدر و شکست ناپذیر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هایی که در پی اجرای عدالت نیستند، ممکن است در ظاهر چند روزی قدرت و غلبه ای داشته باشند اما از درون، دچار فروپاشی و شکست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تاریخی بشر این امر را ثابت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درباره اهداف حکومت بیان کردیم، اقسام حکومت نیز</w:t>
      </w:r>
    </w:p>
    <w:p>
      <w:pPr>
        <w:pStyle w:val="BookText"/>
        <w:rPr/>
      </w:pPr>
      <w:r>
        <w:rPr>
          <w:rFonts w:ascii="IRNazanin" w:hAnsi="IRNazanin" w:eastAsia="IRNazanin"/>
          <w:color w:val="111111"/>
          <w:sz w:val="28"/>
          <w:sz w:val="28"/>
          <w:szCs w:val="28"/>
          <w:rtl w:val="true"/>
          <w:lang w:bidi="fa-IR"/>
        </w:rPr>
        <w:t>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امام کاظم علیه السلام ، حکومت ها بر اساس</w:t>
      </w:r>
    </w:p>
    <w:p>
      <w:pPr>
        <w:pStyle w:val="BookText"/>
        <w:rPr/>
      </w:pPr>
      <w:r>
        <w:rPr>
          <w:rFonts w:ascii="IRNazanin" w:hAnsi="IRNazanin" w:eastAsia="IRNazanin"/>
          <w:color w:val="111111"/>
          <w:sz w:val="28"/>
          <w:sz w:val="28"/>
          <w:szCs w:val="28"/>
          <w:rtl w:val="true"/>
          <w:lang w:bidi="fa-IR"/>
        </w:rPr>
        <w:t>حرکت در مسیر عدالت یا خروج از مسیر عدالت، به دو قسم حکومت های عدل و جور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بود، برای او پاداش الهی است و وظیفه تو شکرگزاری و حق شناسی است و اگر ظالم بود، حکومت برای او وزر و وبال خواهد بود و وظیفه تو صبر و بردباری است</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تقسیم حکومت ها به حق و باطل در سخنان امام، از مفاهیم گسترده اسلامی است که توضیح و تفسیر آن در این مجال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درباره ضرورت حق محوری چنین می فرمایند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 اللَّهَ وَ قُلِ الْحَقَّ وَ انَّ كَانَ فِيهِ هلاکک فَانٍ فِيهِ نجاتک ، اتَّقِ اللَّهَ وَ دَعِ الْبَاطِلِ وَانٍ كَانَ فِيهِ نجاتک فَانٍ فِيهِ هلاکک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تقوا پیشه کن و حق را بیان نما اگر چه هلاک و نابودی با حق گویی باشد؛ زیرا در حقیقت نجات تو در آن است و تقوا پیشه کن و باطل را رها نما اگر چه نجات تو در طرف داری از باطل باشد؛ زیرا حقیقتا هلاک و نابودی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آموزه در مسائل سیاسی بسیار پرکاربرد و راه گشاست آن حضرت در</w:t>
      </w:r>
    </w:p>
    <w:p>
      <w:pPr>
        <w:pStyle w:val="BookText"/>
        <w:rPr/>
      </w:pPr>
      <w:r>
        <w:rPr>
          <w:rFonts w:ascii="IRNazanin" w:hAnsi="IRNazanin" w:eastAsia="IRNazanin"/>
          <w:color w:val="111111"/>
          <w:sz w:val="28"/>
          <w:sz w:val="28"/>
          <w:szCs w:val="28"/>
          <w:rtl w:val="true"/>
          <w:lang w:bidi="fa-IR"/>
        </w:rPr>
        <w:t>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كَانَ الْجَوْرُ اغْلِبْ مِنَ الْحَقِّ لَمْ يَحِلَّ لِأَحَدٍ أَنْ يَظُنَّ بِأَحَدٍ خَيْراً حَتَّى يَعْرِفَ ذلک مِنْهُ ؛ ؛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در فضایی که جور و باطل، بر حق غلبه و فزونی دارد، سزاوار نیست که انسان به کسی خوش گمان باشد مگر آن که او را به يقين اهل خير</w:t>
      </w:r>
    </w:p>
    <w:p>
      <w:pPr>
        <w:pStyle w:val="BookText"/>
        <w:rPr/>
      </w:pPr>
      <w:r>
        <w:rPr>
          <w:rFonts w:ascii="IRNazanin" w:hAnsi="IRNazanin" w:eastAsia="IRNazanin"/>
          <w:color w:val="111111"/>
          <w:sz w:val="28"/>
          <w:sz w:val="28"/>
          <w:szCs w:val="28"/>
          <w:rtl w:val="true"/>
          <w:lang w:bidi="fa-IR"/>
        </w:rPr>
        <w:t>و حق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توصیف ولایت امامان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الولايه هِيَ الدِّينِ الْحَقِّ ؛ ولایت همان دین حق است</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گفتیم امام کاظم علیه السلام ، حکومت را به جور و حق تقسیم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ظاهرة تفاوتی با تقسیم بندی حق و باطل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یکی از مصادیق باطل است، هم چنان که عدل یکی از مصادیق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موسی بن جعفر علیه اسلام درباره معنای این آیه شریفه سؤال کردم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حَرَّمَ رَبِّيَ الْفَواحِشَ ما ظَهَرَ مِنْها وَ ما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الْقُرْآنَ لَهُ ظَهْرُ وَ بَطْنُ فَجَمِيعُ مَا حَرَّمَ بِهِ فِي الْكِتَابِ هُوَ فَالظَّاهِرُ وَ الْبَاطِنُ مِنْ ذلک ائمه الْجَوْرِ وَ جَمِيعُ مَا أَحَلَّ فِي الْكِتَابِ هُوَ فِي الظَّاهِرِ وَ الْبَاطِنُ مِنْ ذلک أَئِمَّةُ الْحَقِّ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البته تقسیم بندی های دیگری نیز از حکومت، در سخنان امام به چشم</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خورد، مثلا بر اساس منبع مشروعیت نیز حکومت ها به حکومت های الهی و </w:t>
      </w:r>
      <w:bookmarkStart w:id="1104" w:name="pg15472_155650"/>
    </w:p>
    <w:p>
      <w:pPr>
        <w:pStyle w:val="BookText"/>
        <w:rPr/>
      </w:pPr>
      <w:bookmarkEnd w:id="1104"/>
      <w:r>
        <w:rPr>
          <w:rFonts w:ascii="IRNazanin" w:hAnsi="IRNazanin" w:eastAsia="IRNazanin"/>
          <w:color w:val="111111"/>
          <w:sz w:val="28"/>
          <w:sz w:val="28"/>
          <w:szCs w:val="28"/>
          <w:rtl w:val="true"/>
          <w:lang w:bidi="fa-IR"/>
        </w:rPr>
        <w:t>حکومت های مردمی تقسیم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الملک ملکان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مَأْخُوذُ بالغلبه وَ الْجَوْرِ وَ اخْتِيَارِ النَّاسِ وَ ملک مَأْخُوذُ مِنْ قِبَلِ اللَّهِ تبارک وَ تعالی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حکومت ها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هایی که با زور و غلبه و پذیرش مردم روی کار آمده اند و حکومت هایی که از ناحیه خداوند به انسان ها واگذار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توضیح این روایت در بحث مشروعیت حکومت خواهد آمد</w:t>
      </w:r>
      <w:r>
        <w:rPr>
          <w:rFonts w:eastAsia="IRNazanin" w:cs="IRNazanin"/>
          <w:color w:val="111111"/>
          <w:sz w:val="28"/>
          <w:szCs w:val="28"/>
          <w:rtl w:val="true"/>
          <w:lang w:bidi="fa-IR"/>
        </w:rPr>
        <w:t>.</w:t>
      </w:r>
    </w:p>
    <w:p>
      <w:pPr>
        <w:pStyle w:val="Heading4"/>
        <w:numPr>
          <w:ilvl w:val="3"/>
          <w:numId w:val="1"/>
        </w:numPr>
        <w:rPr/>
      </w:pPr>
      <w:bookmarkStart w:id="1105" w:name="__RefHeading___Toc7682531_2142443653"/>
      <w:bookmarkStart w:id="1106" w:name="_Toc428"/>
      <w:bookmarkEnd w:id="1105"/>
      <w:r>
        <w:rPr/>
        <w:t>3</w:t>
      </w:r>
      <w:r>
        <w:rPr>
          <w:rtl w:val="true"/>
        </w:rPr>
        <w:t xml:space="preserve">. </w:t>
      </w:r>
      <w:r>
        <w:rPr>
          <w:rtl w:val="true"/>
        </w:rPr>
        <w:t>مشروعیت حکومت از دیدگاه امام کاظم علیه السلام</w:t>
      </w:r>
      <w:bookmarkEnd w:id="1106"/>
    </w:p>
    <w:p>
      <w:pPr>
        <w:pStyle w:val="BookText"/>
        <w:rPr/>
      </w:pPr>
      <w:r>
        <w:rPr>
          <w:rFonts w:ascii="IRNazanin" w:hAnsi="IRNazanin" w:eastAsia="IRNazanin"/>
          <w:color w:val="111111"/>
          <w:sz w:val="28"/>
          <w:sz w:val="28"/>
          <w:szCs w:val="28"/>
          <w:rtl w:val="true"/>
          <w:lang w:bidi="fa-IR"/>
        </w:rPr>
        <w:t>مفهوم مشروعیت، یکی از مفاهیم اساسی در علوم و اندیشه سیاسی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تطورات معنایی بسیاری یافته و تعاریف گوناگونی از مفهوم مشروعیت وجود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بودن حکومت، مورد رضایت و پذیرش بودن حکومت، هر گونه توجیه یا استدلال برای حق حکم رانی، برخورداری از ویژگی های درست کاری و خیر اخلاقی و باورمندی مردم در اطاعت از حکومت</w:t>
      </w:r>
    </w:p>
    <w:p>
      <w:pPr>
        <w:pStyle w:val="BookText"/>
        <w:rPr/>
      </w:pPr>
      <w:r>
        <w:rPr>
          <w:rFonts w:ascii="IRNazanin" w:hAnsi="IRNazanin" w:eastAsia="IRNazanin"/>
          <w:color w:val="111111"/>
          <w:sz w:val="28"/>
          <w:sz w:val="28"/>
          <w:szCs w:val="28"/>
          <w:rtl w:val="true"/>
          <w:lang w:bidi="fa-IR"/>
        </w:rPr>
        <w:t xml:space="preserve">در جمع بندی کلی، می توان مشروعیت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ایجاد و حفظ این اعتقاد دانست که نظام سیاسی موجود برای جامعه مناسب است و توده ها باید بی اکراه از آن اطاعت کنند و تقدس آن را بپذیرند و آن را شایسته احترام و حرمت بدانند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مشروعیت همان دلیل و توجیهی است که حکومت برای حق حاکمیت خود در نظر گرفته و بر اساس آن حکومت خود را قانونی و موجه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مشروعیت یعنی چه کسی حق حکومت دارد؟ پاسخ به این سؤال را باید در منبع مشروعیت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منبع مشروعیت نیز دیدگاه های </w:t>
      </w:r>
    </w:p>
    <w:p>
      <w:pPr>
        <w:pStyle w:val="BookText"/>
        <w:rPr/>
      </w:pPr>
      <w:r>
        <w:rPr>
          <w:rFonts w:ascii="IRNazanin" w:hAnsi="IRNazanin" w:eastAsia="IRNazanin"/>
          <w:color w:val="111111"/>
          <w:sz w:val="28"/>
          <w:sz w:val="28"/>
          <w:szCs w:val="28"/>
          <w:rtl w:val="true"/>
          <w:lang w:bidi="fa-IR"/>
        </w:rPr>
        <w:t>گوناگونی وجود دارد و اساسا تفاوت اصلی نظام های سیاسی، در تفاوت اعتقاد آنها به منبع مشروعیت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مانند سنت، شرافت ذاتی، زور و غلبه، رأي مردم و اراده الهی، از جمله منابع مشروعیت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سخنان حکیمانه امام کاظم علیه السلام ، می توان پی برد که حکومت ها از لحاظ منبع مشروعیت دوگونه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حکومت هایی که خاستگاه مشروعیت آنها، اراده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حق حاکمیت اصالتا از آن خداست و تنها او شایسته حکم رانی و حق ولایت بر انسان ها را دارد؛ خالق انسان هاست و بهتر از هر کس دیگری به مصالح و مفاسد آن ها آگاه است؛ او که در زمین خلفایی دارد که از سوی او بر انسان ها حکومت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چنین حکومت هایی، خواست و اراده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حکومت های بشری هستند که فرد حاکم با نوعی تغلب و زور، سر کار می آید و مردم نیز حاکمیت او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مشروعیت در چنین حکومت ها، اراده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اراده مردم ممکن است شدت و ضعف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بسیار مهمی در این زمینه توجه کنید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یقطین از امام کاظم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ممکن است پیامبر الهی بخیل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سخن حضرت سلیمان که به خدا عرض کرد رب اغفر لي و هب لي ملكا لا ينبغي لأحد من بعدی به چه معناست و چرا آن حضرت از خدا خواسته که به او حکومتی عنایت کند که شایسته هیچ کس بعد از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ها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با تغلب و زور و پذیرش مردم روی کار آمده و حکومتی که از ناحیه خداوند تبارک و تعالی است، مثل حکومت آل ابراهيم و حکومت طالوت و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سلیمان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حکومتی عنایت کن که بعد از من کسی شایسته 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شایسته نباشد که بگوید این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وغلبه و خواست مردم روی کار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تبارک و </w:t>
      </w:r>
    </w:p>
    <w:p>
      <w:pPr>
        <w:pStyle w:val="BookText"/>
        <w:rPr/>
      </w:pPr>
      <w:r>
        <w:rPr>
          <w:rFonts w:ascii="IRNazanin" w:hAnsi="IRNazanin" w:eastAsia="IRNazanin"/>
          <w:color w:val="111111"/>
          <w:sz w:val="28"/>
          <w:sz w:val="28"/>
          <w:szCs w:val="28"/>
          <w:rtl w:val="true"/>
          <w:lang w:bidi="fa-IR"/>
        </w:rPr>
        <w:t>تعالی، باد و طوفان را هم چون نسیم ملایمی مسخر او کرد که صبحگاهان مسیر یک ماه و عصرگاهان مسیر یک ماه را می پیمود، تا آنجا که مردم زمان او و بعد از او دانستند که حکومت سلیمان شبیه حکومت هیچ یک از حاکمانی که از ناحیه مردم انتخاب شده 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سلیمان داده شد به ما نیز داده شده است و حتی چیزهایی که به سلیمان و دیگر افراد عالم داده نشده، به ما داده شده است</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نکات فراوانی در این روایت، نهفته است؛ از جمله این که امام، از حکومت های نظیر حکومت حضرت سلیمان و حضرت داوود و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انبیای آل ابراهیم در کنار حکومت طالوت و ذوالقرنین که پیامبر نبودند یاد می کند و همه آن ها را حکومت های الهی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حکومت الهی در حکومت انبیا منحصر نیست؛ زیرا که طالوت و ذوالقرنین پیامبر نبودند و معجزه و کرامت نداشتند و حکومت خود را به شیوه کاملا بشری اداره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منبع مشروعیت، حکومت طالوت و ذوالقرنین را در ردیف حکومت انبیا قرار می دهد یعنی اراده و مشروعیت الهی، مختص حکومت انبیا نیست و درباره غیر آنها نیز می توان چنین مشروعیتی را با در نظر گرفتن اراده خدا قائل شد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ضروری است که منظور از اراده الهی، فقط اراده تکوینی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 چه خداوند به سليمان ولایت تکوینی هم داده بود، اراده تشریعی خداوند حکومت ایشان را مشروع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خواهد تا شایستگان بر عالم حکومت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نُرِيدُ أَنْ نَمُنَّ عَلَى الَّذِينَ اسْتُضْعِفُوا فِي الارض وَ نَجْعَلَهُمْ الائمة وَ نَجْعَلَهُمُ الْوارِثِينَ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که امام کاظم علیه السلام می فرماید، آنچه به سلیمان داده شده به ما نیز داده شده، هم علم و عصمت و معجزات و کرامات و تسخیر عالم و تأثیر در عالم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می شود و هم اراده تشریعی </w:t>
      </w:r>
    </w:p>
    <w:p>
      <w:pPr>
        <w:pStyle w:val="BookText"/>
        <w:rPr/>
      </w:pPr>
      <w:r>
        <w:rPr>
          <w:rFonts w:ascii="IRNazanin" w:hAnsi="IRNazanin" w:eastAsia="IRNazanin"/>
          <w:color w:val="111111"/>
          <w:sz w:val="28"/>
          <w:sz w:val="28"/>
          <w:szCs w:val="28"/>
          <w:rtl w:val="true"/>
          <w:lang w:bidi="fa-IR"/>
        </w:rPr>
        <w:t>خداوند در حق خلافت و حاکمیت امامان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شیوه امامان در دست یابی به قدرت، بهره گرفتن از معجزات و کرامات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نخواستند تا به کمک نیروهای غیبی بر حکومت مسلط شوند؛ چون هدف از حکومت را هدایت و رشد و کمال بشر می دانستند و شرط لازم در رسیدن به کمال، آزادی و اختیار انسان 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هَدَيْناهُ السَّبِيلَ أَمَّا شَاكِراً وَ أَمَّا کفورا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امامان همواره بر جایگاه ولایت و امامت خود تأکید می ورزیدند و برای برپایی حکومتی الهی، تلاش و مجاهدت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چنین روایاتی، بیانگر این نیست که در حکومت های الهی مردم هیچ حق سیاسی ندارند و انبیا و امامان با استبداد و خودکامگی بر مردم حکومت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در رأس حکومت های الهی، انسان کامل و معصوم یا دست کم فردی عادل و صالح قرار دارد، حقوق و کرامت انسان ها به بهترین شکل رعایت می گردد؛ هم چنان که در دوره حاکمیت انبیای الهی مانند سلیمان و داوود و حضرت محمد و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گاه برداشت های نادرست از حکومت های الهی وجود داشته و برخی افراد ناآگاه و گمراه، حکومت های الهی را ناسازگار با رأی و اراده مردم و به تعبیر امروزین آن، ناسازگار با دموکراسی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عصر امام کاظم علیه السلام نیز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شیوه های تبلیغاتی عباسیان بر ضد علویان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احتمالا مروج اصلی آن هارون الرشید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آن چنان حقی برای خود قائلند که سایر مردم را برده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این مفهوم را از روایاتی گرفته بودند که درباره برتری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مفهوم امامت و برتری و برگزیدگی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خود پیامبر صلی الله علیه و آله و</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نقل شده بود و از آن سوء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میان هارون در مناظره با حضرت موسی بن جعفر علیه السلام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أَخْبِرُونِي أَنَّكُمْ تَقُولُونَ أَنَّ جَمِيعَ الْمُسْلِمِينَ عبيدنا وَ إماونا وَ إِنَّكُمْ تَقُولُونَ مَنْ يَكُونُ لَنَا عَلَيْهِ حَتَّى وَ لَا يُوصِلَهُ لَنَا فَلَيْسَ بِمُسْلِمٍ ؛ ؛ به من خبر داده اند که شما </w:t>
      </w:r>
    </w:p>
    <w:p>
      <w:pPr>
        <w:pStyle w:val="BookText"/>
        <w:rPr/>
      </w:pPr>
      <w:r>
        <w:rPr>
          <w:rFonts w:ascii="IRNazanin" w:hAnsi="IRNazanin" w:eastAsia="IRNazanin"/>
          <w:color w:val="111111"/>
          <w:sz w:val="28"/>
          <w:sz w:val="28"/>
          <w:szCs w:val="28"/>
          <w:rtl w:val="true"/>
          <w:lang w:bidi="fa-IR"/>
        </w:rPr>
        <w:t>معتقدید، همه مسلمانان غلامان و کنیزان شما هستند و شما می گویید هر</w:t>
      </w:r>
    </w:p>
    <w:p>
      <w:pPr>
        <w:pStyle w:val="BookText"/>
        <w:rPr/>
      </w:pPr>
      <w:r>
        <w:rPr>
          <w:rFonts w:ascii="IRNazanin" w:hAnsi="IRNazanin" w:eastAsia="IRNazanin"/>
          <w:color w:val="111111"/>
          <w:sz w:val="28"/>
          <w:sz w:val="28"/>
          <w:szCs w:val="28"/>
          <w:rtl w:val="true"/>
          <w:lang w:bidi="fa-IR"/>
        </w:rPr>
        <w:t>کس حقی از ما بر گردنش باشد و حق ما را نپردازد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پاسخ هارون،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 الَّذِينَ زَعَمُوا أَنَّا نَقُولُ ذلک وَ اذا كَانَ كَذَلِكَ فَكَيْفَ يَصِحُّ الْبَيْعِ وَ الشِّرَاءِ عَلَيْهِمْ وَ نَحْنُ نَشْتَرِي عُبَيْدَةَ وَ جواری وَ نعتقهم نَقْعُدُ مَعَهُمْ وَ نَأْكُلُ مَعَهُمْ وَ نشترى المملوک وَ نَقُولَ لَهُ يَا بُنَيَّ وَ للجاریه یا بَنِيهِ وَ نقعدهم وَ يَأْكُلُونَ مَعاً تَقَرَّبْتَ إِلَى اللَّهِ تعالی وَ </w:t>
      </w:r>
      <w:r>
        <w:rPr>
          <w:rFonts w:eastAsia="Amiri" w:cs="Amiri" w:ascii="Amiri" w:hAnsi="Amiri"/>
          <w:color w:val="111111"/>
          <w:sz w:val="28"/>
          <w:szCs w:val="28"/>
          <w:rtl w:val="true"/>
          <w:lang w:bidi="ar-SA"/>
        </w:rPr>
        <w:t xml:space="preserve">. . . . . . . . </w:t>
      </w:r>
      <w:r>
        <w:rPr>
          <w:rFonts w:ascii="Amiri" w:hAnsi="Amiri" w:eastAsia="Amiri" w:cs="Amiri"/>
          <w:color w:val="111111"/>
          <w:sz w:val="28"/>
          <w:sz w:val="28"/>
          <w:szCs w:val="28"/>
          <w:rtl w:val="true"/>
          <w:lang w:bidi="ar-SA"/>
        </w:rPr>
        <w:t xml:space="preserve">وَ لَكِنَّ نَحْنُ ندعي أَنَّ وَلَاءَ جَمِيعِ الْخَلَائِقِ لَنَا نعني وِلَاءً الدِّينُ وَ هَؤُلَاءِ الْجُهَّالُ يَظُنُّونَ وَلَاءَ الملک وَ نَحْنُ ندعي ذلک لِقَوْلِ النبی صَلَّى اللَّهُ علیه وَ آلِهِ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بِذَلِكَ وَلَاءَ الدَّيْنِ وَ الَّذِي يوصلونه إِلَيْنَا مِنْ الزكاه وَ الصدقه فَهُوَ حَرَامُ عَلَيْنَا مِثْلَ الميته وَ</w:t>
      </w:r>
    </w:p>
    <w:p>
      <w:pPr>
        <w:pStyle w:val="BookText"/>
        <w:rPr/>
      </w:pPr>
      <w:r>
        <w:rPr>
          <w:rFonts w:ascii="Amiri" w:hAnsi="Amiri" w:eastAsia="Amiri" w:cs="Amiri"/>
          <w:color w:val="111111"/>
          <w:sz w:val="28"/>
          <w:sz w:val="28"/>
          <w:szCs w:val="28"/>
          <w:rtl w:val="true"/>
          <w:lang w:bidi="ar-SA"/>
        </w:rPr>
        <w:t xml:space="preserve">الدَّمِ وَ لَحْمِ الْخِنْزِيرِ فاما الْغَنَائِمِ وَ الْخُمُسِ مِنْ بَعْدِ مَوْتِ رَسُولُ اللَّهِ صلی اللَّهِ علیه وَ آلِهِ فَقَدْ مَنَعُونَا ذلک وَ نَحْنُ إِلَيْهِ مُحْتَاجُونَ إِلَى مَا فِي عیدی بنی آدَمَ الَّذِينَ هُمْ لَنَا وَلَاؤُهُمْ وَلَاءَ الدَّيْنَ لَا وَلَاءَ الملک ؛ </w:t>
      </w:r>
      <w:r>
        <w:rPr>
          <w:rStyle w:val="FootnoteAnchor"/>
          <w:rtl w:val="true"/>
        </w:rPr>
        <w:footnoteReference w:id="808"/>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گفتند آن هایی که می پندارند ما چنین اعتقادی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ادعا درست باشد که ما مسلمانان را بردگان خود می دانیم، باید خرید و فروش مردم برای ما صحیح باشد؛ چون ما غلامان و کنیزانی می خریم و آزاد می کنیم؛ با آنها نشست و برخاست داریم؛ با آن ها هم غذا می شویم؛ وقتی غلامی می خریم،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کنیم و وقتی کنیزی می خریم،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می زنیم؛ آنها را در سر سفره کنار خودمان می نشانیم و با هم غذا می خوریم و همه این کارها را به نیت تقرب به خداوند انجام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معتقدیم که سرپرستی همه خلایق برای ماست و منظورمان ولایت دین است؛ ولی این گمراهان تصور می کنند ما ولايست </w:t>
      </w:r>
    </w:p>
    <w:p>
      <w:pPr>
        <w:pStyle w:val="BookText"/>
        <w:rPr/>
      </w:pPr>
      <w:r>
        <w:rPr>
          <w:rFonts w:ascii="IRNazanin" w:hAnsi="IRNazanin" w:eastAsia="IRNazanin"/>
          <w:color w:val="111111"/>
          <w:sz w:val="28"/>
          <w:sz w:val="28"/>
          <w:szCs w:val="28"/>
          <w:rtl w:val="true"/>
          <w:lang w:bidi="fa-IR"/>
        </w:rPr>
        <w:t>سیاسی و حکومتی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ادعای ولایت در دین داریم؛ به دلیل فرمایش رسول خدا صلی الله علیه و آله در روز غدیر خم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 هستم،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رسول الله و ولایت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از اموال که به دست ما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و صدقات که برای ما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آن حرام است، هم چنان که مردار و خون و گوشت خوک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غنایم و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ما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رسول خدا و ما را از آن محروم کردند، در حالی که ما به آن نیازمند بودیم و هم چنین به آنچه در دست انسان هایی است که ما بر آن ها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دین داریم و نه ولایت ملک، احتیاج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که امام، در عصر اختناق و استبداد و رودرروی خلیفه مستبد عباسی ایستاده و در حال پاسخ گویی به بازجویی های هارون، این مطالب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قلعة امام رعایت تقیه و حفظ مصالح کلان جامعه اسلامی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 خردمندی، در چنین مقام و وضعیتی، بهانه به دست دیکتاتور مستبد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امام با ظرافت و حکمت مثال زدنی، حقایق بلندی را مطرح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به این یاوه گویی ها که امامان مردم را بردگان خود می پندارند و حکومت امام به معنای حکومت ارباب بر بردگان است،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اعتقاد به ولایت را ریشه در کلام رسول خدا صلی الله علیه و آله در غدیر خم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زنده کردن ماجرای غدیر خم، در حقیقت خط بطلانی بر مشروعیت حکومت عباسیان کشیدند؛ زیرا عباسیان ادعای خلافت رسول خدا صلی الله علیه و آله داشتند و از راه ورانت عم، تنها خود را شایسته خلافت ایشان می دانستند، ولی غدیر خم با این تفکر ناسازگار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ولایت مطرح شده در غدیر خم را بسیار فراتر از قدرت سیاسی و حکومت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اهل سنت سعی داشتند، امامت را در قدرت سیاسی و حکومت منحصر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به دنبال قدرت طلبی و حکم رانی بر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با طرح ولایت دین، هم از </w:t>
      </w:r>
    </w:p>
    <w:p>
      <w:pPr>
        <w:pStyle w:val="BookText"/>
        <w:rPr/>
      </w:pPr>
      <w:r>
        <w:rPr>
          <w:rFonts w:ascii="IRNazanin" w:hAnsi="IRNazanin" w:eastAsia="IRNazanin"/>
          <w:color w:val="111111"/>
          <w:sz w:val="28"/>
          <w:sz w:val="28"/>
          <w:szCs w:val="28"/>
          <w:rtl w:val="true"/>
          <w:lang w:bidi="fa-IR"/>
        </w:rPr>
        <w:t xml:space="preserve">خشم خلیفه عباسی خود را رهایی دادند و هم او را متوجه مسألهای مهم تر ولایت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ولایت در دین به چه معناست؟ آیا منظور امام، تنها مرجعیت علمی و معنوی جامعه اسلامی است؟ اگر همین معنا را هم در نظر بگیریم، لازمه آن چنین است که کلام و سخن امام در تفسیر وحی و بیان احکام و مسائل دین بر مردم حجت بوده، بر مردم واجب است که احکام خود را از امام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حرمت همکاری و همراهی با سلطان ستمگر را مطرح نکردند؟ بنابر این ولاء دین، در هر صورت به ولاء ملک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با این بیان، درصدد این نکته هستند که ولاء ملک امام، از ولاء دين او سرچشمه می گیرد؛ یعنی یکی از شئون ولایت دینی امام، ولایت سیاسی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امام مردم را به حکومت خود دعوت کند و بخواهد در سایه حکم رانی، دین مردم را هم سر پرستی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بالعکس،</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امام سرپرستی و رهبری دینی مردم است که در سایه آن حکومت الهی نیز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امام در پایان روایت درباره دریافت خمس و غنایم بیان فرموده، باز نشانه آشکاری بر اعتقاد امام در ولایت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امام ولایت سیاسی ندارد ولی این حق را دارد که وجوهات شرعی را جمع آوری و توزیع نماید؟ آیا این یک اقدام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نیست؟ امام مصرف زکات و صدقات برای اهل بیت را حرام می دانند، اما این سخن امام به این معنا نیست که امام زکات و صدقات را دریافت نمی کردند، بلکه آن را به مصرف خود و سایر بنی هاشم نمی رساندند؟ امام این وجوهات را دریافت و مدیریت می کردند و در جهت تقویت جامعه شیعه هزینه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نمونه های فراوانی از بخشش های مالی امام نقل شده 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کیسه های اهدایی امام، ضرب المثل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که امام در جهت کمک به نیازمندان فراموش شده هزینه می کردند، از طریق دریافت وجوهات، در اختیارشان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مواردی امام برای تألیف قلوب مخالفان، اموالی را به دشمنان خود </w:t>
      </w:r>
    </w:p>
    <w:p>
      <w:pPr>
        <w:pStyle w:val="BookText"/>
        <w:rPr/>
      </w:pPr>
      <w:r>
        <w:rPr>
          <w:rFonts w:ascii="IRNazanin" w:hAnsi="IRNazanin" w:eastAsia="IRNazanin"/>
          <w:color w:val="111111"/>
          <w:sz w:val="28"/>
          <w:sz w:val="28"/>
          <w:szCs w:val="28"/>
          <w:rtl w:val="true"/>
          <w:lang w:bidi="fa-IR"/>
        </w:rPr>
        <w:t>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این نکته لازم است که نظیر این روایت و مساله درباره امام رضا علیه السلام نیز نقل شده که نشان می دهد تبلیغات مسموم عباسیان درباره مفهوم ولایت و امامت، همچنان ادامه داشته و آن ها با این ترفندها، درصدد انحراف افکار و تخریب شخصیت امام در اذهان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ذیل نیز می توان دیدگاه امام کاظم علیه السلام درباره مشروعیت را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هارون، امام کاظم علیه السلام را به کاخ خود فرا می خواند و در صدد بر می آید تا شوکت و عظمت قدرت خود را به رخ امام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امام در کاخ حاضر می شودند، رو به امام می کند و با حال تبختر و غرور از امام می پرسد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کاخ از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 درنگ پاسخ می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دَارُ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خانه فاسقان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شریفه را تلاوت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سَأَصْرِفُ عَنْ آیاتی الَّذِينَ يَتَكَبَّرُونَ فِي الْأَرْضِ بِغَيْرِ الْحَقِّ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إِنْ يَرَوْا سَبِيلَ الغَيِّ يَتَّخِذُهُ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توضیح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اگر آیه و نشانه حقی را ببینند، به آن ایمان نمی آورند و اگر راه رشد و کمال پیش آنها گذاشته شود، آن را بر نمی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طبیعتا از سخن امام آشفته شده بود 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اعتقاد شما این خانه شایسته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برای شیعیان و پیروان ما شایسته و برای دیگران مایه آزمایش و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صاحب این خانه آن را نمی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در حالی که آباد بود از آنها گرفته شده و در حالی که ویرانه است باز پس نخواهند</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Style w:val="FootnoteAnchor"/>
          <w:rtl w:val="true"/>
        </w:rPr>
        <w:footnoteReference w:id="809"/>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خانه در این روایت، نمادی از حق حاکمیت است که غاصبانه در اختیار حاكمان ستمگر قرار گرفته و از مسیر عدل و حق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شیعیان را شایسته حاکمیت و زمامداری می دانند و حکومت عباسیان را نامشروع معرفی می کنند</w:t>
      </w:r>
      <w:r>
        <w:rPr>
          <w:rFonts w:eastAsia="IRNazanin" w:cs="IRNazanin"/>
          <w:color w:val="111111"/>
          <w:sz w:val="28"/>
          <w:szCs w:val="28"/>
          <w:rtl w:val="true"/>
          <w:lang w:bidi="fa-IR"/>
        </w:rPr>
        <w:t xml:space="preserve">. </w:t>
      </w:r>
      <w:bookmarkStart w:id="1107" w:name="pg15472_155658"/>
    </w:p>
    <w:p>
      <w:pPr>
        <w:pStyle w:val="Heading4"/>
        <w:numPr>
          <w:ilvl w:val="3"/>
          <w:numId w:val="1"/>
        </w:numPr>
        <w:rPr/>
      </w:pPr>
      <w:bookmarkStart w:id="1108" w:name="__RefHeading___Toc7682533_2142443653"/>
      <w:bookmarkStart w:id="1109" w:name="_Toc429"/>
      <w:bookmarkEnd w:id="1107"/>
      <w:bookmarkEnd w:id="1108"/>
      <w:r>
        <w:rPr/>
        <w:t>4</w:t>
      </w:r>
      <w:r>
        <w:rPr>
          <w:rtl w:val="true"/>
        </w:rPr>
        <w:t xml:space="preserve">. </w:t>
      </w:r>
      <w:r>
        <w:rPr>
          <w:rtl w:val="true"/>
        </w:rPr>
        <w:t>ویژگی های حکومت مطلوب از دیدگاه امام کاظم علیه السلام</w:t>
      </w:r>
      <w:bookmarkEnd w:id="1109"/>
    </w:p>
    <w:p>
      <w:pPr>
        <w:pStyle w:val="BookText"/>
        <w:rPr/>
      </w:pPr>
      <w:r>
        <w:rPr>
          <w:rFonts w:ascii="IRNazanin" w:hAnsi="IRNazanin" w:eastAsia="IRNazanin"/>
          <w:color w:val="111111"/>
          <w:sz w:val="28"/>
          <w:sz w:val="28"/>
          <w:szCs w:val="28"/>
          <w:rtl w:val="true"/>
          <w:lang w:bidi="fa-IR"/>
        </w:rPr>
        <w:t>از منظر قرآن، حکومت مطلوب و ایده ال حکومت شایستگان بر جهان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كَتَبْنا فِي الزَّبُورِ مِنْ بَعْدِ الذِّكْرِ انَّ الارض يَرِثُها عِبادِيَ الصَّالِحُونَ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حکومت بر اساس طرح و وعده الهی در 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حکومت مطلوب، حکومتی است که در رأس آن انسان کامل و خلیفه خدا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در کلام ائمه اطهار تأکید شده و امام را شایسته ترین فرد برای برپایی حکومت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روایتی ضمن بیان حکایتی از زندگانی خود چنین می فرماید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کودکی پنج ساله بودم، نزد پدرم اباعبدالله امام صادق علیه السلام بودم که گروهی از یهودیان نزد ایشان آمدند و به پدرم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فرزند محمد پیامبر این امت و حجت خدا در روی زمین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تورات می خوانیم که خداوند متعالی، به ابراهیم و فرزندانش کتاب و حکمت و نبوت داد و برای آنها حکومت و امامت قرار داد و هم چنین ذريه انبيا يا صاحب نبوت بوده اند یا وارث خلافت و 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شما آثار حکومت و خلافت نمی بینیم و این امر در غير شما استقرار یافته و شما را افرادی مظلوم و مستضعف می بینیم و مسئولیت پیامبر به شما واگذار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پدرم پر از اشک شد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لَمْ تَزَلْ أُمَنَاءِ اللَّهِ مضطهده مقهوره مقتوله بِغَيْرِ حَقٍّ وَ الظلمه غَالَبَهُ وَ قَلِيلُ مِنْ عِبَادِ اللَّهِ الشَّكُورُ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همواره به امنای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شده و به ناحق به شهادت رسیده اند و ظالمان، مسلط شده اند و تعداد اندکی از بندگان خدا سپاس گذارند</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بنابر این امام صادق علیه السلام ، حکومت را امانتی الهی در دست امینان الهی می دانند که این امانت از كف آن ها ربوده شده و در اختیار ستم گران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امام صادق علیه السلام نه به دلیل در اختیار نداشتن حکومت و قدرت است، بلکه به دلیل ظلمی است که در حق بشر شده و زمام امور به جای آن که در اختیار صالحان و اولیای الهی قرار گیرد، در دست افراد ناشایست و نالایق افتاده است و هیچ ظلمی بالاتر از این نیست که کسانی برای مردم تصمیم بگیرند که کوچک ترین صلاحیت را در این زمینه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 قمی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درباره این آیه سوال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أُولُو الْعِلْمِ قائِماً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امام است</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بنابر این یکی از شئون امام، اجرای عدالت و اقامه قسط است که در سایه حاکمیت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روایات زیادی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کاظم علیه السلام از رسول</w:t>
      </w:r>
    </w:p>
    <w:p>
      <w:pPr>
        <w:pStyle w:val="BookText"/>
        <w:rPr/>
      </w:pPr>
      <w:r>
        <w:rPr>
          <w:rFonts w:ascii="IRNazanin" w:hAnsi="IRNazanin" w:eastAsia="IRNazanin"/>
          <w:color w:val="111111"/>
          <w:sz w:val="28"/>
          <w:sz w:val="28"/>
          <w:szCs w:val="28"/>
          <w:rtl w:val="true"/>
          <w:lang w:bidi="fa-IR"/>
        </w:rPr>
        <w:t>خدا صلی الله علیه و آله چنین نقل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لَيْسَ لَهُ أَمَامُ يَسْمَعُ لَهُ وَ يُطِيعُ مَاتَ مَيِّتِهِ الجاهليه ؛ ؛</w:t>
      </w:r>
    </w:p>
    <w:p>
      <w:pPr>
        <w:pStyle w:val="BookText"/>
        <w:rPr/>
      </w:pPr>
      <w:r>
        <w:rPr>
          <w:rFonts w:ascii="IRNazanin" w:hAnsi="IRNazanin" w:eastAsia="IRNazanin"/>
          <w:color w:val="111111"/>
          <w:sz w:val="28"/>
          <w:sz w:val="28"/>
          <w:szCs w:val="28"/>
          <w:rtl w:val="true"/>
          <w:lang w:bidi="fa-IR"/>
        </w:rPr>
        <w:t>هر کس بمیرد در حالی که پیشوایی نداشته باشد تا سخنش را بشنود و از او</w:t>
      </w:r>
    </w:p>
    <w:p>
      <w:pPr>
        <w:pStyle w:val="BookText"/>
        <w:rPr/>
      </w:pPr>
      <w:r>
        <w:rPr>
          <w:rFonts w:ascii="IRNazanin" w:hAnsi="IRNazanin" w:eastAsia="IRNazanin"/>
          <w:color w:val="111111"/>
          <w:sz w:val="28"/>
          <w:sz w:val="28"/>
          <w:szCs w:val="28"/>
          <w:rtl w:val="true"/>
          <w:lang w:bidi="fa-IR"/>
        </w:rPr>
        <w:t>اطاعت کند، به مرگ جاهلی مرده است</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قلمرو اطاعت از امام، مطلق است و تمام امور دینی و دنیایی را شامل می شود</w:t>
      </w:r>
    </w:p>
    <w:p>
      <w:pPr>
        <w:pStyle w:val="BookText"/>
        <w:rPr/>
      </w:pPr>
      <w:r>
        <w:rPr>
          <w:rFonts w:ascii="IRNazanin" w:hAnsi="IRNazanin" w:eastAsia="IRNazanin"/>
          <w:color w:val="111111"/>
          <w:sz w:val="28"/>
          <w:sz w:val="28"/>
          <w:szCs w:val="28"/>
          <w:rtl w:val="true"/>
          <w:lang w:bidi="fa-IR"/>
        </w:rPr>
        <w:t>و اساسا جدا کردن امور دنیا از دین بر اساس بینش توحیدی، غلط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به واسطه دارا بودن شایستگی ها و صلاحيتها، حق ولایت و حاکمیت بر جامعه اسلامی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سخنان امام کاظم علیه السلام بارها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روایاتی که به اوصاف امام اختصاص دارد، در حقیقت بیان ویژگی های حاکم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زمانی که حضرت، فرزندش امام </w:t>
      </w:r>
    </w:p>
    <w:p>
      <w:pPr>
        <w:pStyle w:val="BookText"/>
        <w:rPr/>
      </w:pPr>
      <w:r>
        <w:rPr>
          <w:rFonts w:ascii="IRNazanin" w:hAnsi="IRNazanin" w:eastAsia="IRNazanin"/>
          <w:color w:val="111111"/>
          <w:sz w:val="28"/>
          <w:sz w:val="28"/>
          <w:szCs w:val="28"/>
          <w:rtl w:val="true"/>
          <w:lang w:bidi="fa-IR"/>
        </w:rPr>
        <w:t>رضا علیه السلام را به عنوان وصی و امام بعد از خود به خواص شیعه معرفی فرمود، روی این اوصاف تأکید کردند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الْحُكْمَ وَ الْفَهْمَ وَ السَّخَاءَ وَ الْمَعْرِفَةَ بِمَا يَحْتَاجُ اليه النَّاسِ ؛ ؛</w:t>
      </w:r>
    </w:p>
    <w:p>
      <w:pPr>
        <w:pStyle w:val="BookText"/>
        <w:rPr/>
      </w:pPr>
      <w:r>
        <w:rPr>
          <w:rFonts w:ascii="IRNazanin" w:hAnsi="IRNazanin" w:eastAsia="IRNazanin"/>
          <w:color w:val="111111"/>
          <w:sz w:val="28"/>
          <w:sz w:val="28"/>
          <w:szCs w:val="28"/>
          <w:rtl w:val="true"/>
          <w:lang w:bidi="fa-IR"/>
        </w:rPr>
        <w:t>فرزندم على، عالم به حکم الهی و بینش و سخاوت و آگاهی است نسبت به</w:t>
      </w:r>
    </w:p>
    <w:p>
      <w:pPr>
        <w:pStyle w:val="BookText"/>
        <w:rPr/>
      </w:pPr>
      <w:r>
        <w:rPr>
          <w:rFonts w:ascii="IRNazanin" w:hAnsi="IRNazanin" w:eastAsia="IRNazanin"/>
          <w:color w:val="111111"/>
          <w:sz w:val="28"/>
          <w:sz w:val="28"/>
          <w:szCs w:val="28"/>
          <w:rtl w:val="true"/>
          <w:lang w:bidi="fa-IR"/>
        </w:rPr>
        <w:t>تمام آنچه مردم بدان نیازمندند</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معصومان به شایسته سالاری و واگذاری مسئولیت ها و مناصب به افراد دارای صلاحیت لازم و نیروهای کار آمد و متعهد، بسیار تأکید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 زیبایی را امام کاظم علیه السلام خطاب به هشام، از قول امير المؤمنین علی علیه السلام بیان فرمودند که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يَجْلِسُ فِي صَدْرِ الْمَجْلِسِ الَّا رَجُلُ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اذاسئل ، وَ يَنْطِقُ اذا عَجَزَ الْقَوْمُ عَنِ الْكَلَامِ ، وَ يُشِيرُ بِالرَّأْيِ الَّذِي فِيهِ صَلَاحُ أَهْلِهِ ، فَمَنْ لَمْ يَكُنْ فِيهِ شَيْ‌ءُ مِنْهُنَّ فَجَلَسَ فَهُوَ أَحْمَقُ؛</w:t>
      </w:r>
    </w:p>
    <w:p>
      <w:pPr>
        <w:pStyle w:val="BookText"/>
        <w:rPr/>
      </w:pPr>
      <w:r>
        <w:rPr>
          <w:rFonts w:ascii="IRNazanin" w:hAnsi="IRNazanin" w:eastAsia="IRNazanin"/>
          <w:color w:val="111111"/>
          <w:sz w:val="28"/>
          <w:sz w:val="28"/>
          <w:szCs w:val="28"/>
          <w:rtl w:val="true"/>
          <w:lang w:bidi="fa-IR"/>
        </w:rPr>
        <w:t xml:space="preserve">در صدر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و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نشیند مگر آن که در او این سه ویژگی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پرسشی مطرح شد، قدرت پاسخ گویی داشته باشد؛ هرگاه همه از سخن گفتن درماندند، او قدرت سخن گفتن داشته باشد؛ هرگاه طرف مشورت قرار گرفت، قدرت مشورت دهی و اظهار نظر درست و شایسته داشته باشد؛ پس اگر کسی این صلاحیت ها را نداشت و در رأس</w:t>
      </w:r>
    </w:p>
    <w:p>
      <w:pPr>
        <w:pStyle w:val="BookText"/>
        <w:rPr/>
      </w:pPr>
      <w:r>
        <w:rPr>
          <w:rFonts w:ascii="IRNazanin" w:hAnsi="IRNazanin" w:eastAsia="IRNazanin"/>
          <w:color w:val="111111"/>
          <w:sz w:val="28"/>
          <w:sz w:val="28"/>
          <w:szCs w:val="28"/>
          <w:rtl w:val="true"/>
          <w:lang w:bidi="fa-IR"/>
        </w:rPr>
        <w:t>کار قرار گرفت احمق است</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در این روایت، بر مؤلفه هایی نظیر دانش و تخصص و قدرت بیان و توان</w:t>
      </w:r>
    </w:p>
    <w:p>
      <w:pPr>
        <w:pStyle w:val="BookText"/>
        <w:rPr/>
      </w:pPr>
      <w:r>
        <w:rPr>
          <w:rFonts w:ascii="IRNazanin" w:hAnsi="IRNazanin" w:eastAsia="IRNazanin"/>
          <w:color w:val="111111"/>
          <w:sz w:val="28"/>
          <w:sz w:val="28"/>
          <w:szCs w:val="28"/>
          <w:rtl w:val="true"/>
          <w:lang w:bidi="fa-IR"/>
        </w:rPr>
        <w:t>مشاوره دهی تأکید شده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امام کاظم علیه السلام در حکومت مطلوب، حاکم باید شایسته ترین فرد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در روایتی از قول رسول الله صلی اله علیه و آله ، به جامعه چنین هشدار </w:t>
      </w:r>
    </w:p>
    <w:p>
      <w:pPr>
        <w:pStyle w:val="BookText"/>
        <w:rPr/>
      </w:pPr>
      <w:r>
        <w:rPr>
          <w:rFonts w:ascii="IRNazanin" w:hAnsi="IRNazanin" w:eastAsia="IRNazanin"/>
          <w:color w:val="111111"/>
          <w:sz w:val="28"/>
          <w:sz w:val="28"/>
          <w:szCs w:val="28"/>
          <w:rtl w:val="true"/>
          <w:lang w:bidi="fa-IR"/>
        </w:rPr>
        <w:t>می دهند که مبادا رهبری و مسئولیت جامعه در اختیار افراد ناشایست و نادان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آمدن نادان، برای مدیریت درست جامعه، موجب سقوط جامعه در پرتگاه کفر و بی دینی می شود</w:t>
      </w:r>
    </w:p>
    <w:p>
      <w:pPr>
        <w:pStyle w:val="BookText"/>
        <w:rPr/>
      </w:pPr>
      <w:r>
        <w:rPr>
          <w:rFonts w:ascii="Amiri" w:hAnsi="Amiri" w:eastAsia="Amiri" w:cs="Amiri"/>
          <w:color w:val="111111"/>
          <w:sz w:val="28"/>
          <w:sz w:val="28"/>
          <w:szCs w:val="28"/>
          <w:rtl w:val="true"/>
          <w:lang w:bidi="ar-SA"/>
        </w:rPr>
        <w:t>الَّا وَ مَنْ أَمَّ قَوْماً أَمَامَهُ عَمْيَاءَ وَ فِي الامه مَنْ هُوَ اعْلَمْ مِنْهُ فَقَدْ كَفَرَ ؛ ؛</w:t>
      </w:r>
    </w:p>
    <w:p>
      <w:pPr>
        <w:pStyle w:val="BookText"/>
        <w:rPr/>
      </w:pPr>
      <w:r>
        <w:rPr>
          <w:rFonts w:ascii="IRNazanin" w:hAnsi="IRNazanin" w:eastAsia="IRNazanin"/>
          <w:color w:val="111111"/>
          <w:sz w:val="28"/>
          <w:sz w:val="28"/>
          <w:szCs w:val="28"/>
          <w:rtl w:val="true"/>
          <w:lang w:bidi="fa-IR"/>
        </w:rPr>
        <w:t>آگاه باشید که اگر کسی با نا آگاهی و کورکورانه مدیریت و رهبری گروهی را بپذیرد، در حالی که می داند در میان مردم عالم تر از او هست، به تحقیق</w:t>
      </w:r>
    </w:p>
    <w:p>
      <w:pPr>
        <w:pStyle w:val="BookText"/>
        <w:rPr/>
      </w:pPr>
      <w:r>
        <w:rPr>
          <w:rFonts w:ascii="IRNazanin" w:hAnsi="IRNazanin" w:eastAsia="IRNazanin"/>
          <w:color w:val="111111"/>
          <w:sz w:val="28"/>
          <w:sz w:val="28"/>
          <w:szCs w:val="28"/>
          <w:rtl w:val="true"/>
          <w:lang w:bidi="fa-IR"/>
        </w:rPr>
        <w:t>کافر شده است</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در سخنی ارزشمند از امام کاظم علیه السلام ، چند ویژگی حاکم مطلوب و شایسته</w:t>
      </w:r>
    </w:p>
    <w:p>
      <w:pPr>
        <w:pStyle w:val="BookText"/>
        <w:rPr/>
      </w:pPr>
      <w:r>
        <w:rPr>
          <w:rFonts w:ascii="IRNazanin" w:hAnsi="IRNazanin" w:eastAsia="IRNazanin"/>
          <w:color w:val="111111"/>
          <w:sz w:val="28"/>
          <w:sz w:val="28"/>
          <w:szCs w:val="28"/>
          <w:rtl w:val="true"/>
          <w:lang w:bidi="fa-IR"/>
        </w:rPr>
        <w:t>چنین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عَلَى الْوَالِى أَنْ يَكُونَ كَالرَّاعِي لَا يَغْفُلُ عَنْ رَعِيَّتِهِ وَ لَا يَتَكَبَّرُ عَلَيْهِمْ فاستحيوا مِنَ اللَّهِ فِي سَرَائِرِ كَمْ كَمَا تَسْتَحْيُونَ مِنَ النَّاسِ فِي عَلَانِيَتِكُمْ ؛ ؛</w:t>
      </w:r>
    </w:p>
    <w:p>
      <w:pPr>
        <w:pStyle w:val="BookText"/>
        <w:rPr/>
      </w:pPr>
      <w:r>
        <w:rPr>
          <w:rFonts w:ascii="IRNazanin" w:hAnsi="IRNazanin" w:eastAsia="IRNazanin"/>
          <w:color w:val="111111"/>
          <w:sz w:val="28"/>
          <w:sz w:val="28"/>
          <w:szCs w:val="28"/>
          <w:rtl w:val="true"/>
          <w:lang w:bidi="fa-IR"/>
        </w:rPr>
        <w:t>حاکم باید همانند چوپان باشد؛ از حال رعیت خود غافل نشود و بر آن ها كبر و غرور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در خلوت های خود حیا کنید همان گونه که</w:t>
      </w:r>
    </w:p>
    <w:p>
      <w:pPr>
        <w:pStyle w:val="BookText"/>
        <w:rPr/>
      </w:pPr>
      <w:r>
        <w:rPr>
          <w:rFonts w:ascii="IRNazanin" w:hAnsi="IRNazanin" w:eastAsia="IRNazanin"/>
          <w:color w:val="111111"/>
          <w:sz w:val="28"/>
          <w:sz w:val="28"/>
          <w:szCs w:val="28"/>
          <w:rtl w:val="true"/>
          <w:lang w:bidi="fa-IR"/>
        </w:rPr>
        <w:t>از مردم در حضورشان حیا می کنید</w:t>
      </w:r>
      <w:r>
        <w:rPr>
          <w:rFonts w:eastAsia="IRNazanin" w:cs="IRNazanin"/>
          <w:color w:val="111111"/>
          <w:sz w:val="28"/>
          <w:szCs w:val="28"/>
          <w:rtl w:val="true"/>
          <w:lang w:bidi="fa-IR"/>
        </w:rPr>
        <w:t xml:space="preserve">. </w:t>
      </w:r>
      <w:r>
        <w:rPr>
          <w:rStyle w:val="FootnoteAnchor"/>
          <w:rtl w:val="true"/>
        </w:rPr>
        <w:footnoteReference w:id="816"/>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حضرت می خواهند تا حاکم، اخلاق و منش چوپانی داشته باشد، به این علت است که چوپان نسبت به رمه های خود بسیار دلسوز و نگران است و لحظه ای از حال آن ها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حاکم خود را در حد یک چوپان بداند، هیچ گاه دچار غرور و نخوت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این مسولیت در دست او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مسولیت حفظ امنیت و رفاه مردم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خطری را از سر مردم دور می سازد و مردم را از خطرها و مشکلات آگاه می کند و آن ها را سالم به منزل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پایان روایت درباره رعایت تقوا و خداترسی آمده، گرچه خطاب آن عام است و شامل مردم و حاکم هر دو می شود، </w:t>
      </w:r>
      <w:bookmarkStart w:id="1110" w:name="pg15472_155662"/>
    </w:p>
    <w:p>
      <w:pPr>
        <w:pStyle w:val="BookText"/>
        <w:rPr/>
      </w:pPr>
      <w:bookmarkEnd w:id="1110"/>
      <w:r>
        <w:rPr>
          <w:rFonts w:ascii="IRNazanin" w:hAnsi="IRNazanin" w:eastAsia="IRNazanin"/>
          <w:color w:val="111111"/>
          <w:sz w:val="28"/>
          <w:sz w:val="28"/>
          <w:szCs w:val="28"/>
          <w:rtl w:val="true"/>
          <w:lang w:bidi="fa-IR"/>
        </w:rPr>
        <w:t xml:space="preserve">برای حاکمان و صاحب منصبان ضرورت بیشتری دارد؛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عَلَى دِينِ مُلُوكُهُمْ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ثابت کرده، در جامعه ای که حاکمان، موازین اخلاقی را رعایت نکردند و به خوش گذرانی پرداختند، اخلاق و معنویت و تقوا سقوط کرده است</w:t>
      </w:r>
      <w:r>
        <w:rPr>
          <w:rFonts w:eastAsia="IRNazanin" w:cs="IRNazanin"/>
          <w:color w:val="111111"/>
          <w:sz w:val="28"/>
          <w:szCs w:val="28"/>
          <w:rtl w:val="true"/>
          <w:lang w:bidi="fa-IR"/>
        </w:rPr>
        <w:t>.</w:t>
      </w:r>
    </w:p>
    <w:p>
      <w:pPr>
        <w:pStyle w:val="Heading4"/>
        <w:numPr>
          <w:ilvl w:val="3"/>
          <w:numId w:val="1"/>
        </w:numPr>
        <w:rPr/>
      </w:pPr>
      <w:bookmarkStart w:id="1111" w:name="__RefHeading___Toc7682535_2142443653"/>
      <w:bookmarkStart w:id="1112" w:name="_Toc430"/>
      <w:bookmarkEnd w:id="1111"/>
      <w:r>
        <w:rPr/>
        <w:t>5</w:t>
      </w:r>
      <w:r>
        <w:rPr>
          <w:rtl w:val="true"/>
        </w:rPr>
        <w:t xml:space="preserve">. </w:t>
      </w:r>
      <w:r>
        <w:rPr>
          <w:rtl w:val="true"/>
        </w:rPr>
        <w:t>وظایف و کارکردهای حکومت از دیدگاه امام کاظم علیه السلام</w:t>
      </w:r>
      <w:bookmarkEnd w:id="1112"/>
    </w:p>
    <w:p>
      <w:pPr>
        <w:pStyle w:val="BookText"/>
        <w:rPr/>
      </w:pPr>
      <w:r>
        <w:rPr>
          <w:rFonts w:ascii="IRNazanin" w:hAnsi="IRNazanin" w:eastAsia="IRNazanin"/>
          <w:color w:val="111111"/>
          <w:sz w:val="28"/>
          <w:sz w:val="28"/>
          <w:szCs w:val="28"/>
          <w:rtl w:val="true"/>
          <w:lang w:bidi="fa-IR"/>
        </w:rPr>
        <w:t>هم چنان که پیش از این گفتیم، حکومت در نگاه معصومان، ابزار است، نه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مطلوب، زمینه رشد و کمال و سعادت دنیا و آخرت انسان ها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حکومت، به میزان خدمت رسانی به انسان هاست، نه استتمار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و صاحب منصبان در برابر مردم، مسئولند و باید در جهت تأمین امنیت و رفاه و معاش و بهداشت و آموزش و تربیت افراد جامعه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معصومان، حکومت ها هم در برابر دین مردم مسئولند و هم در برابر دنیای آن ها و تامین این دو، در سایه اجرای کامل دین خدا میسور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زمانی که زمام حاکمیت را در دست گرفتند،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میدانی من فرمانروایی و نشستن بر کرسی حکومت و ریاست را اراده نکرده ام، و آنچه اراده کرده ام، تنها بر پاداشتن حدود تو و تحقق شرع تو و قرار دادن امور در جای خود و رساندن حقوق به صاحبان آن ها و حرکت بر روش پیامبر صلی الله علیه و آله و هدایت گمراهان به انوار توست</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امام کاظم علیه السلام نیز خطاب به هارون، برخی از وظایف مهم و خطیر حکومت را</w:t>
      </w:r>
    </w:p>
    <w:p>
      <w:pPr>
        <w:pStyle w:val="BookText"/>
        <w:rPr/>
      </w:pPr>
      <w:r>
        <w:rPr>
          <w:rFonts w:ascii="IRNazanin" w:hAnsi="IRNazanin" w:eastAsia="IRNazanin"/>
          <w:color w:val="111111"/>
          <w:sz w:val="28"/>
          <w:sz w:val="28"/>
          <w:szCs w:val="28"/>
          <w:rtl w:val="true"/>
          <w:lang w:bidi="fa-IR"/>
        </w:rPr>
        <w:t>چنین بیان فرمودند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عزوجل قَدْ فَرَضَ عَلَى وَلَّاهُ عَهْدِهِ أَنْ ينعشوا فُقَرَاءِ هَذِهِ الأمه وَ يَقْضُوا عَنِ الْغارِمِينَ وَ يُؤَدُّوا عَنِ الْمُثْقِلِ وَ یکسوا الْعَارِيَ وَ يُحْسِنُوا إِلَى الْعَانِيَ وَ أَنْتَ أَوْلَى مَنْ يَفْعَلْ ذلک ؛ </w:t>
      </w:r>
    </w:p>
    <w:p>
      <w:pPr>
        <w:pStyle w:val="BookText"/>
        <w:rPr/>
      </w:pPr>
      <w:r>
        <w:rPr>
          <w:rFonts w:ascii="IRNazanin" w:hAnsi="IRNazanin" w:eastAsia="IRNazanin"/>
          <w:color w:val="111111"/>
          <w:sz w:val="28"/>
          <w:sz w:val="28"/>
          <w:szCs w:val="28"/>
          <w:rtl w:val="true"/>
          <w:lang w:bidi="fa-IR"/>
        </w:rPr>
        <w:t xml:space="preserve">خداوند متعالی بر واليان و حاکمان، واجب کرده که به تهی دستان جامعه یاری رسانند و قرض بدهکاران را ادا نمایند و ستمدیدگان را پناه دهند و برهنگان را بپوشانند و به گرفتاران و درماندگان نیکی کنند؛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سزاوارترین فرد هستی که به این دستورهای الهی عمل کنی </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امام در این روایت، بر فقر زدایی، رسیدگی به مشکلات معیشتی مردم به ویژه طبقات ضعیف و کم درآمد، تأمین مایحتاج اولیه مستمندان نظیر لباس، پرداخت دیون بدهکاران و ورشکسته گانی که زیر بار مشکلات اقتصادی زمین گیر شده اند و تکریم طبقات پایین جامعه، به عنوان مهم ترین وظایف حکومت اسلامی تأكید می کنند و آن را یک تکلیف الهی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 بیان ظریفی، به خلیفه یاد آوری می کنند که در انجام دادن وظایف حکومتی کوتاهی کرده است و به این ترتیب، انتقاد خود از حکومت را به شخص خلیفه منتقل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خلفای عباسی از رسیدگی به حال مردم غافل بودند و در برابر محرومان و تهی دستان احساس مسئولیتی نمی کردند، خود امام، شخصا به رسیدگی به حال محرومان اقدام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منازل آنها سر کشی می نمودند، شبانه کیسه های غذا را به فقرا می رساندند، بدهکاران را در پرداخت بدهی خود یاری می کردند و فراوان انفاق و بخشش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این زمینه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أَوْصَلَ النَّاسِ لِأَهْلِهِ وَ رَحِمَهُ وَ كَانَ يَتَفَقَّدُ فُقَرَاءِ المدينه فِي اللَّيْلِ فَيُحْمَلُ إِلَيْهِمْ الزنبيل فِيهِ الْعَيْنِ وَ الْوَرَقَ وَ الادقه وَ التُّمُورِ فيوصل إِلَيْهِمْ ذلک وَ لَا يَعْلَمُونَ مَنْ إى جهه هُوَ </w:t>
      </w:r>
      <w:r>
        <w:rPr>
          <w:rStyle w:val="FootnoteAnchor"/>
          <w:rtl w:val="true"/>
        </w:rPr>
        <w:footnoteReference w:id="819"/>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های فراوانی از اقدامات اجتماعی امام و دست گیری آن حضرت از نیازمندان در تاریخ نقل شده که در نوشتاری مستقل، زندگی اقتصادی امام، از جمله کمک ها و </w:t>
      </w:r>
    </w:p>
    <w:p>
      <w:pPr>
        <w:pStyle w:val="BookText"/>
        <w:rPr/>
      </w:pPr>
      <w:r>
        <w:rPr>
          <w:rFonts w:ascii="IRNazanin" w:hAnsi="IRNazanin" w:eastAsia="IRNazanin"/>
          <w:color w:val="111111"/>
          <w:sz w:val="28"/>
          <w:sz w:val="28"/>
          <w:szCs w:val="28"/>
          <w:rtl w:val="true"/>
          <w:lang w:bidi="fa-IR"/>
        </w:rPr>
        <w:t>حمایت های مالی امام به محرومان و نیازمندان و بدهکاران را شرح داده ایم</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از دیدگاه امام کاظم علیه السلام ، مهمترین وظیفه حکومت، رسیدگی پایدار و دلسوزانه به امور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نباید لحظه ای از حال مردم غفلت کند؛ نباید دچار غرور و نخوت شود که آفت قدرت است؛ باید خود را در سطح توده مردم ببیند و از زیاده خواهی و افزون طلبی و دست اندازی به اموال عمومی و بیت المال بپرهیزد و در اداره امور، خدا را ناظر خود ببیند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عَلَى الْوَالِى أَنْ يَكُونَ كالراعی ؛ لَا يَغْفُلُ عَنْ رَعِيَّتِهِ وَ لَا يَتَكَبَّرُ عَلَيْهِمْ ، فاستحيوا مِنَ اللَّهِ فِي سَرَائِرُكُمْ كَمَا تَسْتَحْيُونَ مِنَ النَّاسِ فِي عَلَانِيَتِكُمْ ؛</w:t>
      </w:r>
    </w:p>
    <w:p>
      <w:pPr>
        <w:pStyle w:val="BookText"/>
        <w:rPr/>
      </w:pPr>
      <w:r>
        <w:rPr>
          <w:rFonts w:ascii="IRNazanin" w:hAnsi="IRNazanin" w:eastAsia="IRNazanin"/>
          <w:color w:val="111111"/>
          <w:sz w:val="28"/>
          <w:sz w:val="28"/>
          <w:szCs w:val="28"/>
          <w:rtl w:val="true"/>
          <w:lang w:bidi="fa-IR"/>
        </w:rPr>
        <w:t>حاکم باید همانند چوپان باشد؛ از حال رعیت خود غافل نشود و بر آن ها كبر و غرور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در خلوت های خود حیا کنید، همان گونه که</w:t>
      </w:r>
    </w:p>
    <w:p>
      <w:pPr>
        <w:pStyle w:val="BookText"/>
        <w:rPr/>
      </w:pPr>
      <w:r>
        <w:rPr>
          <w:rFonts w:ascii="IRNazanin" w:hAnsi="IRNazanin" w:eastAsia="IRNazanin"/>
          <w:color w:val="111111"/>
          <w:sz w:val="28"/>
          <w:sz w:val="28"/>
          <w:szCs w:val="28"/>
          <w:rtl w:val="true"/>
          <w:lang w:bidi="fa-IR"/>
        </w:rPr>
        <w:t>از مردم در حضورشان حیا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این روایت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امام کاظم علیه السلام ، زمانی که در صدد معرفی فرزند گرامی شان به عنوان امام بعد از خود به شیعیان بودند، به آثار و برکات امام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مضمون آن می توان به وظایف و کارکردهای امام پی برد</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يُحْقَنُ بِهِ الدِّمَاءَ وَ يُصْلِحُ بِهِ ذَاتَ الْبَيْنِ وَ يَلُمُّ بِهِ الشَّعْثَ وَ يَشْعَبُ بِهِ الصَّدْعَ وَ یکسوا بِهِ الْعَارِيَ وَ يُشْبِعُ بِهِ الْجَائِعَ وَ يُؤْمِنُ بِهِ الْخَائِفَ وَ يُنْزِلُ بِهِ الْقَطْرَ وَ يَرْحَمُ بِهِ الْعِبَادَ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برکت وجود امام، از جنگ و خونریزی جلوگیری می شود و صلح برقرار می گردد؛ نابسامانی ها سامان می یابد و پراکندگی ها و اختلافات پایان می یابد؛ گرسنگان سیر و برهنگان پوشانده می شوند، و به برکت امام، باران نازل می گردد و به واسطه او، رحمت الهی شامل حال بندگان می شود</w:t>
      </w:r>
      <w:r>
        <w:rPr>
          <w:rFonts w:eastAsia="IRNazanin" w:cs="IRNazanin"/>
          <w:color w:val="111111"/>
          <w:sz w:val="28"/>
          <w:szCs w:val="28"/>
          <w:rtl w:val="true"/>
          <w:lang w:bidi="fa-IR"/>
        </w:rPr>
        <w:t xml:space="preserve">. </w:t>
      </w:r>
      <w:r>
        <w:rPr>
          <w:rStyle w:val="FootnoteAnchor"/>
          <w:rtl w:val="true"/>
        </w:rPr>
        <w:footnoteReference w:id="821"/>
      </w:r>
      <w:bookmarkStart w:id="1113" w:name="pg15472_155665"/>
    </w:p>
    <w:p>
      <w:pPr>
        <w:pStyle w:val="Heading4"/>
        <w:numPr>
          <w:ilvl w:val="3"/>
          <w:numId w:val="1"/>
        </w:numPr>
        <w:rPr/>
      </w:pPr>
      <w:bookmarkStart w:id="1114" w:name="__RefHeading___Toc7682537_2142443653"/>
      <w:bookmarkStart w:id="1115" w:name="_Toc431"/>
      <w:bookmarkEnd w:id="1113"/>
      <w:bookmarkEnd w:id="1114"/>
      <w:r>
        <w:rPr/>
        <w:t>6</w:t>
      </w:r>
      <w:r>
        <w:rPr>
          <w:rtl w:val="true"/>
        </w:rPr>
        <w:t xml:space="preserve">. </w:t>
      </w:r>
      <w:r>
        <w:rPr>
          <w:rtl w:val="true"/>
        </w:rPr>
        <w:t>وظایف مردم در برابر حکومتها از دیدگاه امام کاظم علیه السلام</w:t>
      </w:r>
      <w:bookmarkEnd w:id="1115"/>
    </w:p>
    <w:p>
      <w:pPr>
        <w:pStyle w:val="Heading5"/>
        <w:numPr>
          <w:ilvl w:val="4"/>
          <w:numId w:val="1"/>
        </w:numPr>
        <w:rPr/>
      </w:pPr>
      <w:bookmarkStart w:id="1116" w:name="__RefHeading___Toc7682539_2142443653"/>
      <w:bookmarkStart w:id="1117" w:name="_Toc432"/>
      <w:bookmarkEnd w:id="1116"/>
      <w:r>
        <w:rPr>
          <w:rtl w:val="true"/>
        </w:rPr>
        <w:t>اشاره</w:t>
      </w:r>
      <w:bookmarkEnd w:id="1117"/>
    </w:p>
    <w:p>
      <w:pPr>
        <w:pStyle w:val="BookText"/>
        <w:rPr/>
      </w:pPr>
      <w:r>
        <w:rPr>
          <w:rFonts w:ascii="IRNazanin" w:hAnsi="IRNazanin" w:eastAsia="IRNazanin"/>
          <w:color w:val="111111"/>
          <w:sz w:val="28"/>
          <w:sz w:val="28"/>
          <w:szCs w:val="28"/>
          <w:rtl w:val="true"/>
          <w:lang w:bidi="fa-IR"/>
        </w:rPr>
        <w:t>در نظام سیاسی اسلام، بر حقوق متقابل مردم و دولت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حکومت ها در برابر مردم مسئولند، مردم نیز در برابر حکومت ها وظایف و مسئولیت هایی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وظایف مردم در برابر حکومت ها یکسان است؟ آیا تعامل مردم با حکومت های شایسته با تعامل آن ها با حکومت های ستم گر و فاسد باید یکسان باشد؟</w:t>
      </w:r>
    </w:p>
    <w:p>
      <w:pPr>
        <w:pStyle w:val="BookText"/>
        <w:rPr/>
      </w:pPr>
      <w:r>
        <w:rPr>
          <w:rFonts w:ascii="IRNazanin" w:hAnsi="IRNazanin" w:eastAsia="IRNazanin"/>
          <w:color w:val="111111"/>
          <w:sz w:val="28"/>
          <w:sz w:val="28"/>
          <w:szCs w:val="28"/>
          <w:rtl w:val="true"/>
          <w:lang w:bidi="fa-IR"/>
        </w:rPr>
        <w:t>با مطالعه احکام و تعالیم اسلام، بسیار روشن است که اسلام، دستور العمل متفاوتی را در تعامل با حکومت های عادل و ستمگر بیان کرده و در کتب فقهی، احکام خاصی در این زمینه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دیدگاه امام کاظم علیه السلام درباره وظایف مردم در برابر حکومت ها را در دو بخش بررسی می کنیم</w:t>
      </w:r>
    </w:p>
    <w:p>
      <w:pPr>
        <w:pStyle w:val="Heading5"/>
        <w:numPr>
          <w:ilvl w:val="4"/>
          <w:numId w:val="1"/>
        </w:numPr>
        <w:rPr/>
      </w:pPr>
      <w:bookmarkStart w:id="1118" w:name="__RefHeading___Toc7682541_2142443653"/>
      <w:bookmarkStart w:id="1119" w:name="_Toc433"/>
      <w:bookmarkEnd w:id="1118"/>
      <w:r>
        <w:rPr/>
        <w:t>1-6</w:t>
      </w:r>
      <w:r>
        <w:rPr>
          <w:rtl w:val="true"/>
        </w:rPr>
        <w:t xml:space="preserve">. </w:t>
      </w:r>
      <w:r>
        <w:rPr>
          <w:rtl w:val="true"/>
        </w:rPr>
        <w:t>وظایف مردم در برابر حکومت عدل</w:t>
      </w:r>
      <w:bookmarkEnd w:id="1119"/>
    </w:p>
    <w:p>
      <w:pPr>
        <w:pStyle w:val="BookText"/>
        <w:rPr/>
      </w:pPr>
      <w:r>
        <w:rPr>
          <w:rFonts w:ascii="IRNazanin" w:hAnsi="IRNazanin" w:eastAsia="IRNazanin"/>
          <w:color w:val="111111"/>
          <w:sz w:val="28"/>
          <w:sz w:val="28"/>
          <w:szCs w:val="28"/>
          <w:rtl w:val="true"/>
          <w:lang w:bidi="fa-IR"/>
        </w:rPr>
        <w:t>امام کاظم علیه السلام مردم را به فرمان پذیری از حاکمان و والیان عادل و عدالت گستر</w:t>
      </w:r>
    </w:p>
    <w:p>
      <w:pPr>
        <w:pStyle w:val="BookText"/>
        <w:rPr/>
      </w:pPr>
      <w:r>
        <w:rPr>
          <w:rFonts w:ascii="IRNazanin" w:hAnsi="IRNazanin" w:eastAsia="IRNazanin"/>
          <w:color w:val="111111"/>
          <w:sz w:val="28"/>
          <w:sz w:val="28"/>
          <w:szCs w:val="28"/>
          <w:rtl w:val="true"/>
          <w:lang w:bidi="fa-IR"/>
        </w:rPr>
        <w:t>دعوت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طاعه وَلَّاهُ الْعَدْلِ تَمَامُ الْعِزُّ ؛ اطاعت از والیان عادل، مایه عزت و</w:t>
      </w:r>
    </w:p>
    <w:p>
      <w:pPr>
        <w:pStyle w:val="BookText"/>
        <w:rPr/>
      </w:pPr>
      <w:r>
        <w:rPr>
          <w:rFonts w:ascii="IRNazanin" w:hAnsi="IRNazanin" w:eastAsia="IRNazanin"/>
          <w:color w:val="111111"/>
          <w:sz w:val="28"/>
          <w:sz w:val="28"/>
          <w:szCs w:val="28"/>
          <w:rtl w:val="true"/>
          <w:lang w:bidi="fa-IR"/>
        </w:rPr>
        <w:t>سربلندی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اطاعت از امام عدل را سبب رشد و کمال انسانها بیان</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اطاعه رشد و من عصاه كفر؛ هر کس از او اطاعت کند به رشد و کمال</w:t>
      </w:r>
    </w:p>
    <w:p>
      <w:pPr>
        <w:pStyle w:val="BookText"/>
        <w:rPr/>
      </w:pPr>
      <w:r>
        <w:rPr>
          <w:rFonts w:ascii="IRNazanin" w:hAnsi="IRNazanin" w:eastAsia="IRNazanin"/>
          <w:color w:val="111111"/>
          <w:sz w:val="28"/>
          <w:sz w:val="28"/>
          <w:szCs w:val="28"/>
          <w:rtl w:val="true"/>
          <w:lang w:bidi="fa-IR"/>
        </w:rPr>
        <w:t>می رسد و هرکس تخلف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مخالفت با حاكم عادل، مخالفت با عدالت است و مخالفت با عدل و</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مخالفت با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از قول رسول خدا صلی الله علیه و آله این روایت را نقل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عِظَمِ جَلَالِ اللَّهِ إِكْرَامُ ثلاثه ؛ ذِى الشيبه فِي الاسلام وَ الْإِمَامِ الْعَادِلِ وَ حَامِلِ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تکریم سه گروه از تکریم و بزرگداشت خدای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سفید</w:t>
      </w:r>
    </w:p>
    <w:p>
      <w:pPr>
        <w:pStyle w:val="BookText"/>
        <w:rPr/>
      </w:pPr>
      <w:r>
        <w:rPr>
          <w:rFonts w:ascii="IRNazanin" w:hAnsi="IRNazanin" w:eastAsia="IRNazanin"/>
          <w:color w:val="111111"/>
          <w:sz w:val="28"/>
          <w:sz w:val="28"/>
          <w:szCs w:val="28"/>
          <w:rtl w:val="true"/>
          <w:lang w:bidi="fa-IR"/>
        </w:rPr>
        <w:t xml:space="preserve">مسلمان، امام عادل و حافظ قرآن </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بنابر این تکریم حاكم عادل که در اطاعت از او تجلی می یابد، در ردیف تکریم</w:t>
      </w:r>
    </w:p>
    <w:p>
      <w:pPr>
        <w:pStyle w:val="BookText"/>
        <w:rPr/>
      </w:pPr>
      <w:r>
        <w:rPr>
          <w:rFonts w:ascii="IRNazanin" w:hAnsi="IRNazanin" w:eastAsia="IRNazanin"/>
          <w:color w:val="111111"/>
          <w:sz w:val="28"/>
          <w:sz w:val="28"/>
          <w:szCs w:val="28"/>
          <w:rtl w:val="true"/>
          <w:lang w:bidi="fa-IR"/>
        </w:rPr>
        <w:t>و اطاعت از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به اهمیت عدالت اجتماعی، اقتصادی و سیاسی می توان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فراوانی برای ایجاد برابری و رفع تبعیض در جامعه انجام دادند و مقررات اسلام را به گونه ای تنظیم فرمودند تا همه در برابر قانون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و امکانات به صورت یکسان در اختیار انسان ها قرار گیرد و همه قشرهای جامعه، حق مشارکت سیاسی و تعیین سرنوشت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رحلت آن حضرت، سیره و روش ایشان به فراموشی سپرده شد و حاکمان، مسیر دیگری پیمودند تا آن گاه که امیر مومنان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جامعه را بر اساس همان روش اداره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همواره دغدغه عدالت داشتند و محور مبارزات سیاسی آنها دست یابی به عدالت و فضیلت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بیانی دیگر، از مردم می خواهند تا در برابر حکومت های عادل</w:t>
      </w:r>
    </w:p>
    <w:p>
      <w:pPr>
        <w:pStyle w:val="BookText"/>
        <w:rPr/>
      </w:pPr>
      <w:r>
        <w:rPr>
          <w:rFonts w:ascii="IRNazanin" w:hAnsi="IRNazanin" w:eastAsia="IRNazanin"/>
          <w:color w:val="111111"/>
          <w:sz w:val="28"/>
          <w:sz w:val="28"/>
          <w:szCs w:val="28"/>
          <w:rtl w:val="true"/>
          <w:lang w:bidi="fa-IR"/>
        </w:rPr>
        <w:t>قدردان و شاکر باشند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كَانَ الامام عَادِلًا كَانَ لَهُ الْأَجْرُ وَ عَلَيْكَ الشُّكْرِ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حاکم، عادل است، حکومت برای او پاداش است و وظیفه شما شکر گزاری و قدرشناسی است </w:t>
      </w:r>
      <w:r>
        <w:rPr>
          <w:rStyle w:val="FootnoteAnchor"/>
          <w:rtl w:val="true"/>
        </w:rPr>
        <w:footnoteReference w:id="823"/>
      </w:r>
      <w:bookmarkStart w:id="1120" w:name="pg15472_155667"/>
    </w:p>
    <w:p>
      <w:pPr>
        <w:pStyle w:val="BookText"/>
        <w:rPr/>
      </w:pPr>
      <w:bookmarkEnd w:id="1120"/>
      <w:r>
        <w:rPr>
          <w:rFonts w:ascii="IRNazanin" w:hAnsi="IRNazanin" w:eastAsia="IRNazanin"/>
          <w:color w:val="111111"/>
          <w:sz w:val="28"/>
          <w:sz w:val="28"/>
          <w:szCs w:val="28"/>
          <w:rtl w:val="true"/>
          <w:lang w:bidi="fa-IR"/>
        </w:rPr>
        <w:t>و در تمجید از حاکمان عادل، خطاب به علی بن یقطین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حُسْنِهِ ادَّخَرَهَا لثلاثه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عَادِلٍ وَ مُؤْمِنٍ حَكَّمَ أَخَاهُ فِي مَالِهِ وَ مَنْ سعی الأخيه الْمُؤْمِنِ فِي حَاجَتَهُ ؛ نزد خداوند، حسنه و پاداشی است که برای سه گروه ذخیره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عادل و مؤمنی که برادرش را در اموال خود حاکم کند و کسی که برادر</w:t>
      </w:r>
    </w:p>
    <w:p>
      <w:pPr>
        <w:pStyle w:val="BookText"/>
        <w:rPr/>
      </w:pPr>
      <w:r>
        <w:rPr>
          <w:rFonts w:ascii="IRNazanin" w:hAnsi="IRNazanin" w:eastAsia="IRNazanin"/>
          <w:color w:val="111111"/>
          <w:sz w:val="28"/>
          <w:sz w:val="28"/>
          <w:szCs w:val="28"/>
          <w:rtl w:val="true"/>
          <w:lang w:bidi="fa-IR"/>
        </w:rPr>
        <w:t>مومنش را در رفع نیازش یاری دهد</w:t>
      </w:r>
      <w:r>
        <w:rPr>
          <w:rFonts w:eastAsia="IRNazanin" w:cs="IRNazanin"/>
          <w:color w:val="111111"/>
          <w:sz w:val="28"/>
          <w:szCs w:val="28"/>
          <w:rtl w:val="true"/>
          <w:lang w:bidi="fa-IR"/>
        </w:rPr>
        <w:t xml:space="preserve">. </w:t>
      </w:r>
      <w:r>
        <w:rPr>
          <w:rStyle w:val="FootnoteAnchor"/>
          <w:rtl w:val="true"/>
        </w:rPr>
        <w:footnoteReference w:id="824"/>
      </w:r>
    </w:p>
    <w:p>
      <w:pPr>
        <w:pStyle w:val="Heading5"/>
        <w:numPr>
          <w:ilvl w:val="4"/>
          <w:numId w:val="1"/>
        </w:numPr>
        <w:rPr/>
      </w:pPr>
      <w:bookmarkStart w:id="1121" w:name="__RefHeading___Toc7682543_2142443653"/>
      <w:bookmarkStart w:id="1122" w:name="_Toc434"/>
      <w:bookmarkEnd w:id="1121"/>
      <w:r>
        <w:rPr/>
        <w:t>2-6</w:t>
      </w:r>
      <w:r>
        <w:rPr>
          <w:rtl w:val="true"/>
        </w:rPr>
        <w:t xml:space="preserve">. </w:t>
      </w:r>
      <w:r>
        <w:rPr>
          <w:rtl w:val="true"/>
        </w:rPr>
        <w:t>وظایف مردم در برابر حکومت جور</w:t>
      </w:r>
      <w:bookmarkEnd w:id="1122"/>
    </w:p>
    <w:p>
      <w:pPr>
        <w:pStyle w:val="Heading6"/>
        <w:numPr>
          <w:ilvl w:val="5"/>
          <w:numId w:val="1"/>
        </w:numPr>
        <w:rPr/>
      </w:pPr>
      <w:bookmarkStart w:id="1123" w:name="__RefHeading___Toc7682545_2142443653"/>
      <w:bookmarkStart w:id="1124" w:name="_Toc435"/>
      <w:bookmarkEnd w:id="1123"/>
      <w:r>
        <w:rPr>
          <w:rtl w:val="true"/>
        </w:rPr>
        <w:t>اشاره</w:t>
      </w:r>
      <w:bookmarkEnd w:id="1124"/>
    </w:p>
    <w:p>
      <w:pPr>
        <w:pStyle w:val="BookText"/>
        <w:rPr/>
      </w:pPr>
      <w:r>
        <w:rPr>
          <w:rFonts w:ascii="IRNazanin" w:hAnsi="IRNazanin" w:eastAsia="IRNazanin"/>
          <w:color w:val="111111"/>
          <w:sz w:val="28"/>
          <w:sz w:val="28"/>
          <w:szCs w:val="28"/>
          <w:rtl w:val="true"/>
          <w:lang w:bidi="fa-IR"/>
        </w:rPr>
        <w:t>در سیره و سخن امام کاظم علیه السلام با دو گونه رفتار و دستورالعمل در مواجهه با حکومت های جور، روبه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مبارزه آشکار با حکومت های جور و دیگری همکاری مشروط با این حکومت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محتوای هر دو رفتار، مبارزه و مقابله با این حکومت هاست که در شیوه نخست، مبارزه شکل مستقیم و بی۔ پرده ای دارد و دیگری از پیچیدگی و خفای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وظایف مردم در برابر حکومت های جور از منظر امام کاظم علیه السلام در دو محور بیان می شود</w:t>
      </w:r>
      <w:r>
        <w:rPr>
          <w:rFonts w:eastAsia="IRNazanin" w:cs="IRNazanin"/>
          <w:color w:val="111111"/>
          <w:sz w:val="28"/>
          <w:szCs w:val="28"/>
          <w:rtl w:val="true"/>
          <w:lang w:bidi="fa-IR"/>
        </w:rPr>
        <w:t>:</w:t>
      </w:r>
    </w:p>
    <w:p>
      <w:pPr>
        <w:pStyle w:val="Heading6"/>
        <w:numPr>
          <w:ilvl w:val="5"/>
          <w:numId w:val="1"/>
        </w:numPr>
        <w:rPr/>
      </w:pPr>
      <w:bookmarkStart w:id="1125" w:name="__RefHeading___Toc7682547_2142443653"/>
      <w:bookmarkStart w:id="1126" w:name="_Toc436"/>
      <w:bookmarkEnd w:id="1125"/>
      <w:r>
        <w:rPr>
          <w:rtl w:val="true"/>
        </w:rPr>
        <w:t>الف</w:t>
      </w:r>
      <w:r>
        <w:rPr>
          <w:rtl w:val="true"/>
        </w:rPr>
        <w:t xml:space="preserve">) </w:t>
      </w:r>
      <w:r>
        <w:rPr>
          <w:rtl w:val="true"/>
        </w:rPr>
        <w:t>مبارزه با حکومت های جور</w:t>
      </w:r>
      <w:bookmarkEnd w:id="1126"/>
    </w:p>
    <w:p>
      <w:pPr>
        <w:pStyle w:val="Heading6"/>
        <w:numPr>
          <w:ilvl w:val="5"/>
          <w:numId w:val="1"/>
        </w:numPr>
        <w:rPr/>
      </w:pPr>
      <w:bookmarkStart w:id="1127" w:name="__RefHeading___Toc7682549_2142443653"/>
      <w:bookmarkStart w:id="1128" w:name="_Toc437"/>
      <w:bookmarkEnd w:id="1127"/>
      <w:r>
        <w:rPr>
          <w:rtl w:val="true"/>
        </w:rPr>
        <w:t>اشاره</w:t>
      </w:r>
      <w:bookmarkEnd w:id="1128"/>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حکومت های جور، تنها در قیام مسلحانه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زمینه و شرایط لازم برای اقدامات انقلابی و نظامی وجود ندارد و چنین حرکت هایی با آگاهی و همراهی و اقبال مردم روبه رو نیست و هر شورشی از همان آغاز و بدون نتیجه در نطفه خفه می شود، باید شیوه های دیگری را برای مبارزه سیاسی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ما در ظاهر، پرچم مبارزه مسلحانه را بر زمین </w:t>
      </w:r>
      <w:bookmarkStart w:id="1129" w:name="pg15472_155668"/>
    </w:p>
    <w:p>
      <w:pPr>
        <w:pStyle w:val="BookText"/>
        <w:rPr/>
      </w:pPr>
      <w:bookmarkEnd w:id="1129"/>
      <w:r>
        <w:rPr>
          <w:rFonts w:ascii="IRNazanin" w:hAnsi="IRNazanin" w:eastAsia="IRNazanin"/>
          <w:color w:val="111111"/>
          <w:sz w:val="28"/>
          <w:sz w:val="28"/>
          <w:szCs w:val="28"/>
          <w:rtl w:val="true"/>
          <w:lang w:bidi="fa-IR"/>
        </w:rPr>
        <w:t>گذاشتند، اما به شیوه های مؤثرتر دیگری به جنگ حکومت ها رفتند؛ شیوه ای که در آن، مردم با آگاهی و معرفت بالایی به دشمنی با حکومت ها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 افشاگری، بصیرت بخشی، نقد عمل کرد حکومت، مناظرات کوبنده با حاکمان و صاحب منصبان، ارتباط مستمر و پنهانی با شیعیان و سازماندهی آنان از طریق سازمان وکالت و تبیین ویژگی های جبهه حق و باطل، از جمله اقدامات سیاسی امام کاظم علیه السلام در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مبانی مبارزه با حکومت های جور را شناختند و آن را تکلیف دینی خود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داشته باشیم، حفظ گوهر دین برای امامان شیعه در اولویت نخست قرار داشت، که در لابه لای حوادث سیاسی و قدرت طلبی حاکمان به فراموشی سپرده شده و گرد و غبار تحریف و بدعت، آن را از دید مومنان حقیقت جو پنهان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اصلی امام، حفظ دین و احکام و معارف اسلام و تبیین و تبليغ وحی و پیرایش آن از شبهات و تحریفات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حکومت های باطل و جائر نیز به عنوان یکی از زمینه ها و عوامل حفظ دین در دستور کار امامان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بیدار کردن جامعه اسلامی، مجاهدت فراوانی نمودند تا آن جا که حکومت های ظالم عباسی، وجود شريف آن امام را تاب نیاوردند و آن حضرت را مظلومانه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مبارزه سیاسی امام کاظم علیه السلام را می توان در این محورها دسته بندی کرد</w:t>
      </w:r>
      <w:r>
        <w:rPr>
          <w:rFonts w:eastAsia="IRNazanin" w:cs="IRNazanin"/>
          <w:color w:val="111111"/>
          <w:sz w:val="28"/>
          <w:szCs w:val="28"/>
          <w:rtl w:val="true"/>
          <w:lang w:bidi="fa-IR"/>
        </w:rPr>
        <w:t>:</w:t>
      </w:r>
    </w:p>
    <w:p>
      <w:pPr>
        <w:pStyle w:val="Heading6"/>
        <w:numPr>
          <w:ilvl w:val="5"/>
          <w:numId w:val="1"/>
        </w:numPr>
        <w:rPr/>
      </w:pPr>
      <w:bookmarkStart w:id="1130" w:name="__RefHeading___Toc7682551_2142443653"/>
      <w:bookmarkStart w:id="1131" w:name="_Toc438"/>
      <w:bookmarkEnd w:id="1130"/>
      <w:r>
        <w:rPr/>
        <w:t>1</w:t>
      </w:r>
      <w:r>
        <w:rPr>
          <w:rtl w:val="true"/>
        </w:rPr>
        <w:t xml:space="preserve">. </w:t>
      </w:r>
      <w:r>
        <w:rPr>
          <w:rtl w:val="true"/>
        </w:rPr>
        <w:t>سرزنش و نقد حکومت های جور</w:t>
      </w:r>
      <w:bookmarkEnd w:id="1131"/>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فراوانی که از امام کاظم علیه السلام نقل شده، آن حضرت به نکوهش و مذمت حکومت های جور پرداخته و از شیعیان خود خواسته اند تا از همکاری و همراهی با چنین حکومت هایی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در این زمینه، این است که بیشتر سخنان امام کاظم علیه السلام ، مستند به فرمایش های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هدف امام این بوده تا به جامعه تفهیم کنند که این مسائل، با اسلام گره </w:t>
      </w:r>
    </w:p>
    <w:p>
      <w:pPr>
        <w:pStyle w:val="BookText"/>
        <w:rPr/>
      </w:pPr>
      <w:r>
        <w:rPr>
          <w:rFonts w:ascii="IRNazanin" w:hAnsi="IRNazanin" w:eastAsia="IRNazanin"/>
          <w:color w:val="111111"/>
          <w:sz w:val="28"/>
          <w:sz w:val="28"/>
          <w:szCs w:val="28"/>
          <w:rtl w:val="true"/>
          <w:lang w:bidi="fa-IR"/>
        </w:rPr>
        <w:t>خورده است و تنها مساله امروز جامعه اسلامی نیست، بلکه یک تکلیف دینی است که همزاد با اسلام مطرح بوده و مخصوص فرقه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مذمت حکومت های جور از رسول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الْبِقَاعِ دُورُ الْأُمَرَاءِ الَّذِينَ لَا يَقْضُونَ بِالْحَقِّ ؛ بد ترین مکان ها، دربار فرمانروایانی است که به حق عمل نمی کنند</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یعنی کاخ ها و مراکز تصمیم گیری سیاسی که در آن برنامه ها و تصمیمات بر</w:t>
      </w:r>
    </w:p>
    <w:p>
      <w:pPr>
        <w:pStyle w:val="BookText"/>
        <w:rPr/>
      </w:pPr>
      <w:r>
        <w:rPr>
          <w:rFonts w:ascii="IRNazanin" w:hAnsi="IRNazanin" w:eastAsia="IRNazanin"/>
          <w:color w:val="111111"/>
          <w:sz w:val="28"/>
          <w:sz w:val="28"/>
          <w:szCs w:val="28"/>
          <w:rtl w:val="true"/>
          <w:lang w:bidi="fa-IR"/>
        </w:rPr>
        <w:t>اساس هوا و هوس صورت می پذیرد و نه بر اساس معیارهای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حکومت های جور را در تقابل مستقیم با حکومت های الهی می دانند و پیروی کردن از حاکمان ستمکار را به معنای دشمنی با خدا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پذیرش حکومت های باطل و جائر، زمینه کنار زدن حکومت های عدالت محور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حکومت های ظلم را با گفتار یا رفتار خود، یاری کند، در حقیقت در جهت ضعف و شکست حکومت های شایسته، گام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 دراین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تَقَدَّمَ عَلَى أَمَامَهُ أَوْ قَدَّمَ أَمَاماً غَيْرِ مُفْتَرَضٍ الطاعه وَ والی بائرا جَائِراً عَنْ الامام فَقَدْ ضَادَّ اللَّهَ فِي مِلْكِهِ وَ اللَّهِ مِنْهُ بَرِي‌ءُ إِلَى يَوْمِ الْقِيَامَةِ ؛</w:t>
      </w:r>
    </w:p>
    <w:p>
      <w:pPr>
        <w:pStyle w:val="BookText"/>
        <w:rPr/>
      </w:pPr>
      <w:r>
        <w:rPr>
          <w:rFonts w:ascii="IRNazanin" w:hAnsi="IRNazanin" w:eastAsia="IRNazanin"/>
          <w:color w:val="111111"/>
          <w:sz w:val="28"/>
          <w:sz w:val="28"/>
          <w:szCs w:val="28"/>
          <w:rtl w:val="true"/>
          <w:lang w:bidi="fa-IR"/>
        </w:rPr>
        <w:t>هر کس بر امام خود پیشی گیرد یا امامی را که اطاعت از او واجب نیست، امام خود قرار دهد و خود را زیر حاکمیت حاکم ستمکار قرار دهد، به مبارزه و دشمنی با حکومت خدا پرداخته و خدا از چنین فردی تا روز</w:t>
      </w:r>
    </w:p>
    <w:p>
      <w:pPr>
        <w:pStyle w:val="BookText"/>
        <w:rPr/>
      </w:pPr>
      <w:r>
        <w:rPr>
          <w:rFonts w:ascii="IRNazanin" w:hAnsi="IRNazanin" w:eastAsia="IRNazanin"/>
          <w:color w:val="111111"/>
          <w:sz w:val="28"/>
          <w:sz w:val="28"/>
          <w:szCs w:val="28"/>
          <w:rtl w:val="true"/>
          <w:lang w:bidi="fa-IR"/>
        </w:rPr>
        <w:t>قیامت بیزار است</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هر یک از این تعابير تند و سیاسی در فضای آن دوره، تیری بود که از چله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رها می شد و بر پیکر طاغوت می نشست</w:t>
      </w:r>
      <w:r>
        <w:rPr>
          <w:rFonts w:eastAsia="IRNazanin" w:cs="IRNazanin"/>
          <w:color w:val="111111"/>
          <w:sz w:val="28"/>
          <w:szCs w:val="28"/>
          <w:rtl w:val="true"/>
          <w:lang w:bidi="fa-IR"/>
        </w:rPr>
        <w:t xml:space="preserve">. </w:t>
      </w:r>
      <w:bookmarkStart w:id="1132" w:name="pg15472_155670"/>
    </w:p>
    <w:p>
      <w:pPr>
        <w:pStyle w:val="BookText"/>
        <w:rPr/>
      </w:pPr>
      <w:bookmarkEnd w:id="1132"/>
      <w:r>
        <w:rPr>
          <w:rFonts w:ascii="IRNazanin" w:hAnsi="IRNazanin" w:eastAsia="IRNazanin"/>
          <w:color w:val="111111"/>
          <w:sz w:val="28"/>
          <w:sz w:val="28"/>
          <w:szCs w:val="28"/>
          <w:rtl w:val="true"/>
          <w:lang w:bidi="fa-IR"/>
        </w:rPr>
        <w:t>امام انتقاد و عیب جویی از حکومت های جور را جایز می شمارند و با ذکر این روایت، به جامعه توصیه می کنند، تا در برابر ظلم و فسق حاکمان ساکت ننشینند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رُبُعَهُ لَيْسَ غِيبَتُهُمْ غَيْبِهِ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الْمُعْلِنِ بِفِسْقِهِ ، وَ الْإِمَامُ الْكَذَّابُ إِنْ أَحْسَنْتَ لَمْ یشکر وَ إِنْ أَسَأْتَ لَمْ يَغْفِرْ ، وَ المتفهون بالامهات ، وَ الْخَارِجُ مِنَ الْجَمَاعَةِ الطَّاعِنُ عَلَى أُمَّتِي الشَّاهِرُ عَلَيْهَا بِسَيْفِهِ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در این روایت، غیبت چهار گروه جایز شمرده شده که یکی از آن ها امام دروغین یا همان حاکم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که اگر به او نیکی کنی، از تو سپاس گزاری نخواهد کرد و اگر به او بدی کنی، تو را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 بی انصاف بودن حاکمان دروغین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جور در برابر مردمی که از او اطاعت می کنند و او را گرامی می دارند، هیچ خدمتی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مردم را اظهار خضوع می داند و وظیفه خود را سرکشی و 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حاکمی در برابر مردمی که از او سرپیچی می کنند، با بی رحمی و خشونت رفتار می کند؛ حاضر نیست دیگران را ببخشد و فقط به تنبیه و مجازات مخالفان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 بدگویی و غیبت چنین حاکمی را جایز و روا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بدگویی و غیبت کردن این حاکمان، به تقویت روح مبارزه و قیام علیه آنان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تاریخ حکومت های معاصر با امام کاظم علیه السلام ، نشان می دهد که آن حضرت این سخنان را با توجه به آن حکومت ها بیان کرده و این سخنان برای حکومت ها بسیار گران تمام می شده است</w:t>
      </w:r>
      <w:r>
        <w:rPr>
          <w:rFonts w:eastAsia="IRNazanin" w:cs="IRNazanin"/>
          <w:color w:val="111111"/>
          <w:sz w:val="28"/>
          <w:szCs w:val="28"/>
          <w:rtl w:val="true"/>
          <w:lang w:bidi="fa-IR"/>
        </w:rPr>
        <w:t>.</w:t>
      </w:r>
    </w:p>
    <w:p>
      <w:pPr>
        <w:pStyle w:val="Heading6"/>
        <w:numPr>
          <w:ilvl w:val="5"/>
          <w:numId w:val="1"/>
        </w:numPr>
        <w:rPr/>
      </w:pPr>
      <w:bookmarkStart w:id="1133" w:name="__RefHeading___Toc7682553_2142443653"/>
      <w:bookmarkStart w:id="1134" w:name="_Toc439"/>
      <w:bookmarkEnd w:id="1133"/>
      <w:r>
        <w:rPr/>
        <w:t>2</w:t>
      </w:r>
      <w:r>
        <w:rPr>
          <w:rtl w:val="true"/>
        </w:rPr>
        <w:t xml:space="preserve">. </w:t>
      </w:r>
      <w:r>
        <w:rPr>
          <w:rtl w:val="true"/>
        </w:rPr>
        <w:t>پرهیز از همکاری با پادشاهان ستمگر</w:t>
      </w:r>
      <w:bookmarkEnd w:id="1134"/>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 تأکید فراوان، از مردم و شیعیان خود می خواستند تا از نزدیک شدن و تقرب به دربار پادشاهان ستمگر خودداری کنند و مراقب آثار سوء همراهی </w:t>
      </w:r>
    </w:p>
    <w:p>
      <w:pPr>
        <w:pStyle w:val="BookText"/>
        <w:rPr/>
      </w:pPr>
      <w:r>
        <w:rPr>
          <w:rFonts w:ascii="IRNazanin" w:hAnsi="IRNazanin" w:eastAsia="IRNazanin"/>
          <w:color w:val="111111"/>
          <w:sz w:val="28"/>
          <w:sz w:val="28"/>
          <w:szCs w:val="28"/>
          <w:rtl w:val="true"/>
          <w:lang w:bidi="fa-IR"/>
        </w:rPr>
        <w:t>با آن ها باشند؛ زیرا پیامبر صلی الله علیه و آله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ایاکم وَ أَبْوَابَ السُّلْطَانِ وَ حَوَاشِيَهَا وَ أَبْعَدُ كَمْ مِنَ اللَّهِ تَعَالَى مَنْ آثَرَ سُلْطَاناً عَلَى اللَّهِ تعالی وَ مَنْ آثَرَ سُلْطَاناً عَلَى اللَّهِ تَعَالَى جَعَلَ اللَّهُ فِي قَلْبِهِ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وَ بَاطِنَةً وَ أَذْهَبَ عَنْهُ الْوَرَعَ وَ جَعَلَهُ حیران</w:t>
      </w:r>
    </w:p>
    <w:p>
      <w:pPr>
        <w:pStyle w:val="BookText"/>
        <w:rPr/>
      </w:pPr>
      <w:r>
        <w:rPr>
          <w:rFonts w:ascii="IRNazanin" w:hAnsi="IRNazanin" w:eastAsia="IRNazanin"/>
          <w:color w:val="111111"/>
          <w:sz w:val="28"/>
          <w:sz w:val="28"/>
          <w:szCs w:val="28"/>
          <w:rtl w:val="true"/>
          <w:lang w:bidi="fa-IR"/>
        </w:rPr>
        <w:t>از نزدیک شدن به دربار پادشاه و اطراف آن برحذر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دورترین شما از خداوند متعالی کسی است که پادشاهی را بر خدای بلندمرتبه ترجيح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چنین کند، خداوند در قلب او آثار گناه را در ظاهر و باطن قرار</w:t>
      </w:r>
    </w:p>
    <w:p>
      <w:pPr>
        <w:pStyle w:val="BookText"/>
        <w:rPr/>
      </w:pPr>
      <w:r>
        <w:rPr>
          <w:rFonts w:ascii="IRNazanin" w:hAnsi="IRNazanin" w:eastAsia="IRNazanin"/>
          <w:color w:val="111111"/>
          <w:sz w:val="28"/>
          <w:sz w:val="28"/>
          <w:szCs w:val="28"/>
          <w:rtl w:val="true"/>
          <w:lang w:bidi="fa-IR"/>
        </w:rPr>
        <w:t>دهد و روح تقوا از او برود و خدا او را سرگشته سازد</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پیامبر اسلام صلی الله علیه و آله تا آن جا بر دوری کردن از زمامداران ستمکار تأکید دارند که آن را از معیارهای فضیلت فرد مسلمان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رسول الله چنین نقل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التَّابِعِينَ مِنَ امتی مَنْ لَا يَقْرَبُ أَبْوَابَ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برترین پیروان از امت من، کسانی هستند که به دربار سلاطین نزدیک نمی شوند</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در سخنی دیگر از امام کاظم علیه السلام ، همراهی و همکاری با پادشاهان ستمگر در حد خروج از اسلام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نقل روایتی از رسول الله چنین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أرضی سُلْطَاناً بِمَا أَسْخَطَ اللَّهَ خَرَجَ مِنْ دِينِ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پادشاهی را با انجام دادن کاری خشنود سازد که باعث خشم خداست، مسلمان نیست</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امام کاظم علیه السلام به آثار اخروی همکاری با پادشاهان ستمکار، با نقل این روایت</w:t>
      </w:r>
    </w:p>
    <w:p>
      <w:pPr>
        <w:pStyle w:val="BookText"/>
        <w:rPr/>
      </w:pPr>
      <w:r>
        <w:rPr>
          <w:rFonts w:ascii="IRNazanin" w:hAnsi="IRNazanin" w:eastAsia="IRNazanin"/>
          <w:color w:val="111111"/>
          <w:sz w:val="28"/>
          <w:sz w:val="28"/>
          <w:szCs w:val="28"/>
          <w:rtl w:val="true"/>
          <w:lang w:bidi="fa-IR"/>
        </w:rPr>
        <w:t>نبوی، می فرماید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يَوْمُ الْقِيَامَةِ نَادَى مُنَادٍ أَيْنَ الظلمه وَ الْأَعْوَانُ الظلمه مَنْ لَاقَ لَهُمْ دواه أَوْ رَبَطَ لَهُمْ كِيسَةَ أَوْ مَدَّ لَهُمْ مَدَّهُ احْشُرُوهُ مَعَهُمْ ؛ </w:t>
      </w:r>
    </w:p>
    <w:p>
      <w:pPr>
        <w:pStyle w:val="BookText"/>
        <w:rPr/>
      </w:pPr>
      <w:r>
        <w:rPr>
          <w:rFonts w:ascii="IRNazanin" w:hAnsi="IRNazanin" w:eastAsia="IRNazanin"/>
          <w:color w:val="111111"/>
          <w:sz w:val="28"/>
          <w:sz w:val="28"/>
          <w:szCs w:val="28"/>
          <w:rtl w:val="true"/>
          <w:lang w:bidi="fa-IR"/>
        </w:rPr>
        <w:t>زمانی که روز قیامت فرا رسد، منادی ندا خواهد داد که کجایند ستم گران و یاوران ستمگران؛ هر کس مرکب آن ها را آماده کرده یا سر کیسه ای را گره</w:t>
      </w:r>
    </w:p>
    <w:p>
      <w:pPr>
        <w:pStyle w:val="BookText"/>
        <w:rPr/>
      </w:pPr>
      <w:r>
        <w:rPr>
          <w:rFonts w:ascii="IRNazanin" w:hAnsi="IRNazanin" w:eastAsia="IRNazanin"/>
          <w:color w:val="111111"/>
          <w:sz w:val="28"/>
          <w:sz w:val="28"/>
          <w:szCs w:val="28"/>
          <w:rtl w:val="true"/>
          <w:lang w:bidi="fa-IR"/>
        </w:rPr>
        <w:t>زده یا مدادی برای آنها تراشیده همه را با ظالمان محشور کنید</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بر اساس این روایت، حتی کوچک ترین همکاری و خدمت به ظالمان، بی۔ پاسخ نخواهد ماند و هر کس با ستمگران همراهی کند، در گناه و جرم با آن ها شریک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مسئولیت خواص و نخبگان جامعه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بیش از دیگران باید مراقب عمل کرد سیاسی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کسانی که رهبری فکری و دینی جامعه را به عهده دارند و مردم رفتار آن ها را سرمشق خود قرار می دهند و به آن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کاظم علیه السلام از قول رسول خدا صلی الله علیه و آله ،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الْفُقَهَاءُ أُمَنَاءُ الرُّسُلِ مَا لَمْ يَدْخُلُوا فِي الدُّنْيَا ، قِيلَ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دُخُولُهُمْ فِي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 فَإِذَا فَعَلُوا ذلک فاحذرو هُمْ عَلَى أَدْيَانِكُمْ ؛</w:t>
      </w:r>
    </w:p>
    <w:p>
      <w:pPr>
        <w:pStyle w:val="BookText"/>
        <w:rPr/>
      </w:pPr>
      <w:r>
        <w:rPr>
          <w:rFonts w:ascii="IRNazanin" w:hAnsi="IRNazanin" w:eastAsia="IRNazanin"/>
          <w:color w:val="111111"/>
          <w:sz w:val="28"/>
          <w:sz w:val="28"/>
          <w:szCs w:val="28"/>
          <w:rtl w:val="true"/>
          <w:lang w:bidi="fa-IR"/>
        </w:rPr>
        <w:t>فقیهان امانت داران پیامبرانند؛ البته تا زمانی که وارد در دنیا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منظورتان از ورود به دنیا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پیروی کردن آن ها از حاکمان است، که هرگاه چنین کردند به خاطر</w:t>
      </w:r>
    </w:p>
    <w:p>
      <w:pPr>
        <w:pStyle w:val="BookText"/>
        <w:rPr/>
      </w:pPr>
      <w:r>
        <w:rPr>
          <w:rFonts w:ascii="IRNazanin" w:hAnsi="IRNazanin" w:eastAsia="IRNazanin"/>
          <w:color w:val="111111"/>
          <w:sz w:val="28"/>
          <w:sz w:val="28"/>
          <w:szCs w:val="28"/>
          <w:rtl w:val="true"/>
          <w:lang w:bidi="fa-IR"/>
        </w:rPr>
        <w:t>حفظ دینتان از چنین فقهایی دوری کنید</w:t>
      </w:r>
      <w:r>
        <w:rPr>
          <w:rFonts w:eastAsia="IRNazanin" w:cs="IRNazanin"/>
          <w:color w:val="111111"/>
          <w:sz w:val="28"/>
          <w:szCs w:val="28"/>
          <w:rtl w:val="true"/>
          <w:lang w:bidi="fa-IR"/>
        </w:rPr>
        <w:t xml:space="preserve">.» </w:t>
      </w:r>
      <w:r>
        <w:rPr>
          <w:rStyle w:val="FootnoteAnchor"/>
          <w:rtl w:val="true"/>
        </w:rPr>
        <w:footnoteReference w:id="832"/>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صفوان جمال که شتران خود را برای مناسک حج به هارون کرایه داده بود، بسیار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أَحَبَّ بَقَائِهِمْ فَهُوَ مِنْهُمْ وَ مَنْ كَانَ مِنْهُمْ كَانَ وَرَدَ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دوست داشته باشد آن ها زنده بمانند، در صف آنان قرار می گیرد و هر کس از آن ها باشد داخل جهنم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این بیان، هم ظلم حکومت را افشاگری نمودند، و یاران خود را متوجه بیدادگری های حکومت فاسد عباسی کردند، و هم شیوه مبارزه در آن وضعیت را به یاران خود تعلیم </w:t>
      </w:r>
      <w:bookmarkStart w:id="1135" w:name="pg15472_155673"/>
    </w:p>
    <w:p>
      <w:pPr>
        <w:pStyle w:val="BookText"/>
        <w:rPr/>
      </w:pPr>
      <w:bookmarkEnd w:id="1135"/>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اقدام امام را باید در مواجهه هارون با صفوان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تحت تأثير سخن امام، همه شترانش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هارون از این کار او سؤال کرد،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پیر شده ام و غلامانم چنان که باید به این کار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با اشاره چه کسی شترانت را فروخته ای؛ موسی بن جعفر تو را به این کار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موسی بن جعفر علیه السلام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 عَنْكَ هَذَا فِي اللَّهِ لَولَا حُسْنُ صُحْبَتِكَ لفتلتک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به سبب صفای مصاحبت با تو نبود تو را می کشتم</w:t>
      </w:r>
      <w:r>
        <w:rPr>
          <w:rFonts w:eastAsia="IRNazanin" w:cs="IRNazanin"/>
          <w:color w:val="111111"/>
          <w:sz w:val="28"/>
          <w:szCs w:val="28"/>
          <w:rtl w:val="true"/>
          <w:lang w:bidi="fa-IR"/>
        </w:rPr>
        <w:t xml:space="preserve">.» </w:t>
      </w:r>
      <w:r>
        <w:rPr>
          <w:rStyle w:val="FootnoteAnchor"/>
          <w:rtl w:val="true"/>
        </w:rPr>
        <w:footnoteReference w:id="833"/>
      </w:r>
    </w:p>
    <w:p>
      <w:pPr>
        <w:pStyle w:val="Heading6"/>
        <w:numPr>
          <w:ilvl w:val="5"/>
          <w:numId w:val="1"/>
        </w:numPr>
        <w:rPr/>
      </w:pPr>
      <w:bookmarkStart w:id="1136" w:name="__RefHeading___Toc7682555_2142443653"/>
      <w:bookmarkStart w:id="1137" w:name="_Toc440"/>
      <w:bookmarkEnd w:id="1136"/>
      <w:r>
        <w:rPr/>
        <w:t>3</w:t>
      </w:r>
      <w:r>
        <w:rPr>
          <w:rtl w:val="true"/>
        </w:rPr>
        <w:t xml:space="preserve">. </w:t>
      </w:r>
      <w:r>
        <w:rPr>
          <w:rtl w:val="true"/>
        </w:rPr>
        <w:t>دعا برای نابودی حکومت های جور</w:t>
      </w:r>
      <w:bookmarkEnd w:id="1137"/>
    </w:p>
    <w:p>
      <w:pPr>
        <w:pStyle w:val="BookText"/>
        <w:rPr/>
      </w:pPr>
      <w:r>
        <w:rPr>
          <w:rFonts w:ascii="IRNazanin" w:hAnsi="IRNazanin" w:eastAsia="IRNazanin"/>
          <w:color w:val="111111"/>
          <w:sz w:val="28"/>
          <w:sz w:val="28"/>
          <w:szCs w:val="28"/>
          <w:rtl w:val="true"/>
          <w:lang w:bidi="fa-IR"/>
        </w:rPr>
        <w:t>امام کاظم علیه السلام از شیعیان خود می خواستند، تا برای نابودی حاکم ستمکار، دست به دعا بردارند و هلاکت او را از خدای متعالی درخواست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ابوولاد حفص بن سالم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منصور دوانقی، در مدینه نزد امام کاظم علیه السلام رفتیم و وجوهاتی که نزد ما بود به ایشان تقدیم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أَبْلِغْ أصحابک وَ 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عزوجل فَإِنَّكُمْ فِي إماره جَبَّارٍ یعنی أَبَا الدَّوَانِيقِ ، فَأَمْسِكُوا السنتکم وَ تَوَقَّوْا عَلَى انفسکم وَ دینکم وَ ادْفَعُوا مَا تَحْذَرُونَ عَلَيْنَا وَ علیکم مِنْهُ بالدعا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یارانت پیام مرا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در دوران</w:t>
      </w:r>
    </w:p>
    <w:p>
      <w:pPr>
        <w:pStyle w:val="BookText"/>
        <w:rPr/>
      </w:pPr>
      <w:r>
        <w:rPr>
          <w:rFonts w:ascii="IRNazanin" w:hAnsi="IRNazanin" w:eastAsia="IRNazanin"/>
          <w:color w:val="111111"/>
          <w:sz w:val="28"/>
          <w:sz w:val="28"/>
          <w:szCs w:val="28"/>
          <w:rtl w:val="true"/>
          <w:lang w:bidi="fa-IR"/>
        </w:rPr>
        <w:t>حکومت فرد ستمکار یعنی منصور دوانقی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زبانتان را نگه دارید و مراقب جان و دین خود باشید و با دعا کردن، شر آنچه را بر ما و خود</w:t>
      </w:r>
    </w:p>
    <w:p>
      <w:pPr>
        <w:pStyle w:val="BookText"/>
        <w:rPr/>
      </w:pPr>
      <w:r>
        <w:rPr>
          <w:rFonts w:ascii="IRNazanin" w:hAnsi="IRNazanin" w:eastAsia="IRNazanin"/>
          <w:color w:val="111111"/>
          <w:sz w:val="28"/>
          <w:sz w:val="28"/>
          <w:szCs w:val="28"/>
          <w:rtl w:val="true"/>
          <w:lang w:bidi="fa-IR"/>
        </w:rPr>
        <w:t>می ترسید از خود دور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روایت، راوی می گوید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امام را به شیعیان رساندم و آنها نیز طبق توصیه امام، بسیار دعا کردند و </w:t>
      </w:r>
      <w:bookmarkStart w:id="1138" w:name="pg15472_155674"/>
    </w:p>
    <w:p>
      <w:pPr>
        <w:pStyle w:val="BookText"/>
        <w:rPr/>
      </w:pPr>
      <w:bookmarkEnd w:id="1138"/>
      <w:r>
        <w:rPr>
          <w:rFonts w:ascii="IRNazanin" w:hAnsi="IRNazanin" w:eastAsia="IRNazanin"/>
          <w:color w:val="111111"/>
          <w:sz w:val="28"/>
          <w:sz w:val="28"/>
          <w:szCs w:val="28"/>
          <w:rtl w:val="true"/>
          <w:lang w:bidi="fa-IR"/>
        </w:rPr>
        <w:t>خاضعانه از خدا خواستند تا شر این حاکم ستم کار را از سر مسلمین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همان سال، زمانی که منصور برای اعمال حج از مدينه خارج شد، در منطقه بئر میمون مرگش فرا رسید و قبل از اعمال حج،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خدمت امام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ابوولاد آیا اثر دعا را در نجات و پیروزی شما و هلاک دوانقی را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به بیان</w:t>
      </w:r>
    </w:p>
    <w:p>
      <w:pPr>
        <w:pStyle w:val="BookText"/>
        <w:rPr/>
      </w:pPr>
      <w:r>
        <w:rPr>
          <w:rFonts w:ascii="IRNazanin" w:hAnsi="IRNazanin" w:eastAsia="IRNazanin"/>
          <w:color w:val="111111"/>
          <w:sz w:val="28"/>
          <w:sz w:val="28"/>
          <w:szCs w:val="28"/>
          <w:rtl w:val="true"/>
          <w:lang w:bidi="fa-IR"/>
        </w:rPr>
        <w:t>اهمیت و تأثیر دعا در زندگی انسان ها پرداختند</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امام در این روایت ضمن بیان شیوه مبارزه، به یاران خود می آموزند که در دوره ای که زمینه و شرایط قیام و اقدام عملی وجود ندارد، دست کم با دعا و در خواست از خداوند، نابودی ستمگران را آرزو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علاوه بر تأثیر معنوی و ایجاد روح توکل به خداوند متعالی، روح مقاومت و مبارزه را نیز در افراد</w:t>
      </w:r>
    </w:p>
    <w:p>
      <w:pPr>
        <w:pStyle w:val="BookText"/>
        <w:rPr/>
      </w:pPr>
      <w:r>
        <w:rPr>
          <w:rFonts w:ascii="IRNazanin" w:hAnsi="IRNazanin" w:eastAsia="IRNazanin"/>
          <w:color w:val="111111"/>
          <w:sz w:val="28"/>
          <w:sz w:val="28"/>
          <w:szCs w:val="28"/>
          <w:rtl w:val="true"/>
          <w:lang w:bidi="fa-IR"/>
        </w:rPr>
        <w:t>تقویت می کند</w:t>
      </w:r>
      <w:r>
        <w:rPr>
          <w:rFonts w:eastAsia="IRNazanin" w:cs="IRNazanin"/>
          <w:color w:val="111111"/>
          <w:sz w:val="28"/>
          <w:szCs w:val="28"/>
          <w:rtl w:val="true"/>
          <w:lang w:bidi="fa-IR"/>
        </w:rPr>
        <w:t>.</w:t>
      </w:r>
    </w:p>
    <w:p>
      <w:pPr>
        <w:pStyle w:val="Heading6"/>
        <w:numPr>
          <w:ilvl w:val="5"/>
          <w:numId w:val="1"/>
        </w:numPr>
        <w:rPr/>
      </w:pPr>
      <w:bookmarkStart w:id="1139" w:name="__RefHeading___Toc7682557_2142443653"/>
      <w:bookmarkStart w:id="1140" w:name="_Toc441"/>
      <w:bookmarkEnd w:id="1139"/>
      <w:r>
        <w:rPr/>
        <w:t>4</w:t>
      </w:r>
      <w:r>
        <w:rPr>
          <w:rtl w:val="true"/>
        </w:rPr>
        <w:t xml:space="preserve">. </w:t>
      </w:r>
      <w:r>
        <w:rPr>
          <w:rtl w:val="true"/>
        </w:rPr>
        <w:t>صبر همراه با بصیرت در مبارزه با حکومت های جور</w:t>
      </w:r>
      <w:bookmarkEnd w:id="1140"/>
    </w:p>
    <w:p>
      <w:pPr>
        <w:pStyle w:val="BookText"/>
        <w:rPr/>
      </w:pPr>
      <w:r>
        <w:rPr>
          <w:rFonts w:ascii="IRNazanin" w:hAnsi="IRNazanin" w:eastAsia="IRNazanin"/>
          <w:color w:val="111111"/>
          <w:sz w:val="28"/>
          <w:sz w:val="28"/>
          <w:szCs w:val="28"/>
          <w:rtl w:val="true"/>
          <w:lang w:bidi="fa-IR"/>
        </w:rPr>
        <w:t>امام در مواردی نیز، از یاران خود می خواهند تا با صبر و بصیرت، دوران اختناق و استبداد را پشت سر بگذارند و از اقدام عملی که در آن وضعیت هیچ فایده و اثری نداشت بپرهیزند؛ هم چنان که در روایت ذکر شده نیز آن ها را به صبر و سکوت انقلابی و آگاهانه امر نمودند</w:t>
      </w:r>
    </w:p>
    <w:p>
      <w:pPr>
        <w:pStyle w:val="BookText"/>
        <w:rPr/>
      </w:pPr>
      <w:r>
        <w:rPr>
          <w:rFonts w:ascii="IRNazanin" w:hAnsi="IRNazanin" w:eastAsia="IRNazanin"/>
          <w:color w:val="111111"/>
          <w:sz w:val="28"/>
          <w:sz w:val="28"/>
          <w:szCs w:val="28"/>
          <w:rtl w:val="true"/>
          <w:lang w:bidi="fa-IR"/>
        </w:rPr>
        <w:t>وَ إِذَا كَانَ الْإِمَامُ جائرة كَانَ عَلَيْهِ الْوِزْرِ وَ علیک الصَّبْرِ ؛ هرگاه حاکم جامعه ستم گر باشد، حکومت برای او وزر و وبال خواهد بود و وظیفه تو در چنین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وضعیتی صبر و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به معنای تایید حکومت جور نیست، بلکه به معنای پرهیز از اقدامات نسنجیده و احساسی است که نتیجه ای جز شکست و تضعیف جبهه حتی در بر </w:t>
      </w:r>
      <w:bookmarkStart w:id="1141" w:name="pg15472_155675"/>
    </w:p>
    <w:p>
      <w:pPr>
        <w:pStyle w:val="BookText"/>
        <w:rPr/>
      </w:pPr>
      <w:bookmarkEnd w:id="1141"/>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معتقد بودند که پیش از هر اقدام عملی و قبل از هر انقلاب و شورشی، باید زمینه فکری آن را فراهم آورد تا انقلاب بتواند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 هایی که امام به انقلابیون عصر خود نموده، ضمن تمجید از انگیزه ها و اهداف انقلابی آن ها، از آنان خواستند تا از شتاب زدگی و اقدامات احساسی و محکوم به شکست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طول دوران حیات خود، با اتخاذ شیوه تقیه و آموزش آن به شیعیان، رسالت الهی خود را در حفظ کیان دین و مومنان دنبال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فراوانی در سخن و سیره امام، از به کار گیری تاکتیک موثر تقیه، یاد شده که ذکر همه آن ها به درازا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 بار هارون کسی را فرستاد تا هر چه زودتر حضرت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مأمور خلیفه به حضور امام رسید و از ایشان</w:t>
      </w:r>
    </w:p>
    <w:p>
      <w:pPr>
        <w:pStyle w:val="BookText"/>
        <w:rPr/>
      </w:pPr>
      <w:r>
        <w:rPr>
          <w:rFonts w:ascii="IRNazanin" w:hAnsi="IRNazanin" w:eastAsia="IRNazanin"/>
          <w:color w:val="111111"/>
          <w:sz w:val="28"/>
          <w:sz w:val="28"/>
          <w:szCs w:val="28"/>
          <w:rtl w:val="true"/>
          <w:lang w:bidi="fa-IR"/>
        </w:rPr>
        <w:t>خواست تا نزد خلیفه حاضر شوند،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أَنِّي سَمِعْتُ فِي خَبَرٍ عَنْ جدی رَسُولَ اللَّهِ أَنَّ طَاعَةَ السُّلْطَانِ للتقيه واجبه إِذا مَا جِئْتَ ؛ اگر این حدیث را از جدم نشنیده بودم که اطاعت از سلطان به</w:t>
      </w:r>
    </w:p>
    <w:p>
      <w:pPr>
        <w:pStyle w:val="BookText"/>
        <w:rPr/>
      </w:pPr>
      <w:r>
        <w:rPr>
          <w:rFonts w:ascii="IRNazanin" w:hAnsi="IRNazanin" w:eastAsia="IRNazanin"/>
          <w:color w:val="111111"/>
          <w:sz w:val="28"/>
          <w:sz w:val="28"/>
          <w:szCs w:val="28"/>
          <w:rtl w:val="true"/>
          <w:lang w:bidi="fa-IR"/>
        </w:rPr>
        <w:t xml:space="preserve">جهت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هرگز پیش او نمی آمدم</w:t>
      </w:r>
      <w:r>
        <w:rPr>
          <w:rFonts w:eastAsia="IRNazanin" w:cs="IRNazanin"/>
          <w:color w:val="111111"/>
          <w:sz w:val="28"/>
          <w:szCs w:val="28"/>
          <w:rtl w:val="true"/>
          <w:lang w:bidi="fa-IR"/>
        </w:rPr>
        <w:t xml:space="preserve">. </w:t>
      </w:r>
      <w:r>
        <w:rPr>
          <w:rStyle w:val="FootnoteAnchor"/>
          <w:rtl w:val="true"/>
        </w:rPr>
        <w:footnoteReference w:id="835"/>
      </w:r>
    </w:p>
    <w:p>
      <w:pPr>
        <w:pStyle w:val="Heading6"/>
        <w:numPr>
          <w:ilvl w:val="5"/>
          <w:numId w:val="1"/>
        </w:numPr>
        <w:rPr/>
      </w:pPr>
      <w:bookmarkStart w:id="1142" w:name="__RefHeading___Toc7682559_2142443653"/>
      <w:bookmarkStart w:id="1143" w:name="_Toc442"/>
      <w:bookmarkEnd w:id="1142"/>
      <w:r>
        <w:rPr>
          <w:rtl w:val="true"/>
        </w:rPr>
        <w:t>ب</w:t>
      </w:r>
      <w:r>
        <w:rPr>
          <w:rtl w:val="true"/>
        </w:rPr>
        <w:t xml:space="preserve">) </w:t>
      </w:r>
      <w:r>
        <w:rPr>
          <w:rtl w:val="true"/>
        </w:rPr>
        <w:t>همکاری مشروط با حکومت های جور</w:t>
      </w:r>
      <w:bookmarkEnd w:id="1143"/>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دیگری از توصیه های امام، به تعامل مشروط با حکومت جور مربوط می شود؛ هم چنان که خود ائمه اطهار علیه السلام ، در مواردی که مصلحت جامعه و اسلام اقتضا می کرد، با حکومت ها 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به برخی افراد، اجازه می دادند و توصیه می کردند تا با نفوذ در بدنه حکومت، به خدمت مخلصانه به جامعه اسلامی و گره گشایی از مشکلات مؤمنان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اصل اولی در تعامل با حکومت های ستمگر، همکاری نکردن با آنهاست، در مواردی محدود، </w:t>
      </w:r>
    </w:p>
    <w:p>
      <w:pPr>
        <w:pStyle w:val="BookText"/>
        <w:rPr/>
      </w:pPr>
      <w:r>
        <w:rPr>
          <w:rFonts w:ascii="IRNazanin" w:hAnsi="IRNazanin" w:eastAsia="IRNazanin"/>
          <w:color w:val="111111"/>
          <w:sz w:val="28"/>
          <w:sz w:val="28"/>
          <w:szCs w:val="28"/>
          <w:rtl w:val="true"/>
          <w:lang w:bidi="fa-IR"/>
        </w:rPr>
        <w:t>آن هم به صورت مشروط، چنین اجازه ای به شیعیان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چنین همکاری هایی، تأیید و تقویت حکومت نبود، بلکه پوششی برای مبارزه از درون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شیعه با هماهنگی و اجازه امام، با نفوذ در ساختار حکومت، اهداف امام را دنبال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اخبار و اطلاعات لازم را به امام می رساندند و از شیعیان حمایت مالی و جانی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کفاره عَمَلِ السُّلْطَانِ الْإِحْسَانِ إِلَى الْإِخْوَانِ ؛ كفاره همکاری بَا حاکم ظَالِمُ ،</w:t>
      </w:r>
    </w:p>
    <w:p>
      <w:pPr>
        <w:pStyle w:val="BookText"/>
        <w:rPr/>
      </w:pPr>
      <w:r>
        <w:rPr>
          <w:rFonts w:ascii="IRNazanin" w:hAnsi="IRNazanin" w:eastAsia="IRNazanin"/>
          <w:color w:val="111111"/>
          <w:sz w:val="28"/>
          <w:sz w:val="28"/>
          <w:szCs w:val="28"/>
          <w:rtl w:val="true"/>
          <w:lang w:bidi="fa-IR"/>
        </w:rPr>
        <w:t>نیکی کردن به برادران دینی است</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یعنی از موقعیت و جایگاه خود در حکومت، به نفع مومنان و خدمت رسانی به</w:t>
      </w:r>
    </w:p>
    <w:p>
      <w:pPr>
        <w:pStyle w:val="BookText"/>
        <w:rPr/>
      </w:pPr>
      <w:r>
        <w:rPr>
          <w:rFonts w:ascii="IRNazanin" w:hAnsi="IRNazanin" w:eastAsia="IRNazanin"/>
          <w:color w:val="111111"/>
          <w:sz w:val="28"/>
          <w:sz w:val="28"/>
          <w:szCs w:val="28"/>
          <w:rtl w:val="true"/>
          <w:lang w:bidi="fa-IR"/>
        </w:rPr>
        <w:t>آن ها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 سلمه می گوید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موسی بن جعفر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تَعْمَلُ عَمَلَ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 آیا برای خلیفه کار می کنی؟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من مرد آبرومند و عیالواری هستم و دستم خالی است و چاره ای جز این کار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زیادا لَئِنْ أَسْقَطَ مِنْ حَالَةٍ فَأَتَقَطَّعَ قَطَعَهُ أَحَبُّ إِلَىَّ مِنْ انَّ أَتَوَلَّى لِأَحَدٍ مِنْهُمْ عَمَلًا أَوْ أَطَأَ بِسَاطَ أَحَدِهِمْ إِلَّا لماذا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أَدْرِي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لِتَفْرِيجِ كَرْبَهُ مِنْ مُؤْمِنٍ أَوْ فَكِّ أَسْرِهِ أَوْ قَضَاءِ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زیاد أَنْ أَهْوَنَ مَا يَصْنَعُ اللَّهُ بِمَنْ تَوَلَّى لَهُمْ عَمَلًا أَنْ يُضْرَبَ عَلَيْهِ سُرَادِقُ مِنْ نَارٍ إِلَى أَنْ يَفْرُغَ اللَّهُ مِنْ حِسَابِ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زیاد ؟ فَإِنْ وُلِّيتَ شَيْئاً مِنْ أَعْمَالِهِمْ فَأَحْسِنْ إِلَى إخوانک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مرا از بالای کوهی پرت کنند و قطعه قطعه شوم، به نظرم بهتر است از این که برای یکی از اینها کاری را به عهده بگیرم یا قدم روی فرش آنها بگذارم مگر میدانی برای چه کار؟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نمی 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غم از دل مؤمنی بردارم یا ناراحتی او را برطرف کنم یا اسیرش را آزاد سازم یا قرضش را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کاری که خدا در مورد کسانی که برای آنها کار می کنند، این است که خیمه ای از آتش بر سر آن ها می زنند تا خداوند از حساب خلايق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 اگر کاری از طرف</w:t>
      </w:r>
    </w:p>
    <w:p>
      <w:pPr>
        <w:pStyle w:val="BookText"/>
        <w:rPr/>
      </w:pPr>
      <w:r>
        <w:rPr>
          <w:rFonts w:ascii="IRNazanin" w:hAnsi="IRNazanin" w:eastAsia="IRNazanin"/>
          <w:color w:val="111111"/>
          <w:sz w:val="28"/>
          <w:sz w:val="28"/>
          <w:szCs w:val="28"/>
          <w:rtl w:val="true"/>
          <w:lang w:bidi="fa-IR"/>
        </w:rPr>
        <w:t xml:space="preserve">آن ها به عهده گرفتی، پس نسبت به برادرانت نیکی کن </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نمونه بسیار مشهور دیگر در این زمینه، عمل کرد علی بن یقطین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یکی از اصحاب برجسته امام صادق علیه السلام و امام کاظم بود علیه السلام ، به دلیل این که پدرش با حکومت عباسی رفت و آمد و همکاری داشت، مورد اعتماد دستگاه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عباسی از توانمندی و امانت داری او در اداره امور بهره</w:t>
      </w:r>
    </w:p>
    <w:p>
      <w:pPr>
        <w:pStyle w:val="BookText"/>
        <w:rPr/>
      </w:pPr>
      <w:r>
        <w:rPr>
          <w:rFonts w:ascii="IRNazanin" w:hAnsi="IRNazanin" w:eastAsia="IRNazanin"/>
          <w:color w:val="111111"/>
          <w:sz w:val="28"/>
          <w:sz w:val="28"/>
          <w:szCs w:val="28"/>
          <w:rtl w:val="true"/>
          <w:lang w:bidi="fa-IR"/>
        </w:rPr>
        <w:t>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امام کاظم علیه السلام خواست اجازه دهد تا خدمت در دستگاه خلافت را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دادن چنین اجازهای خودداری کردند و به او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تَفْعَلْ فَأَنْ لَنَا بک أُنْساً ولإخوانک بک عِزّاً وَ عَسَى أَنْ يُجْبِرَ اللَّهِ بک کسرة وَ یکسر بک نائره الْمُخَالِفِينَ عَنْ أَوْلِيَائِهِ یا علی ، کفاره أَعْمَالِكُمُ الْإِحْسَانُ إِلَى إِخْوَانِكُمْ ؛ ؛ این کار را نکن که ما به تو در آنجا انس گرفته ایم و تو مایه عزت برادرانت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شاید خدا به وسیله تو، شکستی از دوستانش را جبران کند و توطئه های مخالفان را درباره آنها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کفاره این</w:t>
      </w:r>
    </w:p>
    <w:p>
      <w:pPr>
        <w:pStyle w:val="BookText"/>
        <w:rPr/>
      </w:pPr>
      <w:r>
        <w:rPr>
          <w:rFonts w:ascii="IRNazanin" w:hAnsi="IRNazanin" w:eastAsia="IRNazanin"/>
          <w:color w:val="111111"/>
          <w:sz w:val="28"/>
          <w:sz w:val="28"/>
          <w:szCs w:val="28"/>
          <w:rtl w:val="true"/>
          <w:lang w:bidi="fa-IR"/>
        </w:rPr>
        <w:t xml:space="preserve">کار شما، خدمت کردن به برادرانتان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بر اساس برخی روایات، امام به علی بن یقطین فرمود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اضْمَنْ لِي واحده وَ أَضْمَنُ لَكَ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اضْمَنْ لِي أَنْ لَا تَلْقَى أَحَدَّتْ مِنْ أَوْلِيَائِنَا إِلَّا قُضِيَتْ حَاجَتُهُ وَ أَكْرَمْتُهُ وَ أَضْمَنُ لک أَنْ لَا يظلک سَقْفُ سِجْنٍ أَبَداً ، وَ لَا </w:t>
      </w:r>
      <w:bookmarkStart w:id="1144" w:name="pg15472_155678"/>
    </w:p>
    <w:p>
      <w:pPr>
        <w:pStyle w:val="BookText"/>
        <w:rPr/>
      </w:pPr>
      <w:bookmarkEnd w:id="1144"/>
      <w:r>
        <w:rPr>
          <w:rFonts w:ascii="Amiri" w:hAnsi="Amiri" w:eastAsia="Amiri" w:cs="Amiri"/>
          <w:color w:val="111111"/>
          <w:sz w:val="28"/>
          <w:sz w:val="28"/>
          <w:szCs w:val="28"/>
          <w:rtl w:val="true"/>
          <w:lang w:bidi="ar-SA"/>
        </w:rPr>
        <w:t xml:space="preserve">ينالک حَدُّ سَيْفِ أَبَداً وَ لَا يَدْخُلُ الْفَقْرُ بَيْتَكَ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عَلَى ، مَنْ سَرَّ مُؤْمِناً فَبِاللَّهِ بَدَأَ وَ بِالنَّبِيِّ صلی اللَّهِ علیه وَ آلِهِ ، ثنی وَ بِنَا ثَلَّثَ</w:t>
      </w:r>
    </w:p>
    <w:p>
      <w:pPr>
        <w:pStyle w:val="BookText"/>
        <w:rPr/>
      </w:pPr>
      <w:r>
        <w:rPr>
          <w:rFonts w:ascii="IRNazanin" w:hAnsi="IRNazanin" w:eastAsia="IRNazanin"/>
          <w:color w:val="111111"/>
          <w:sz w:val="28"/>
          <w:sz w:val="28"/>
          <w:szCs w:val="28"/>
          <w:rtl w:val="true"/>
          <w:lang w:bidi="fa-IR"/>
        </w:rPr>
        <w:t xml:space="preserve">یک چیز را برای من ضمانت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بده که انجام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سه چیز را برای تو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کن که هر یک از دوستان ما را دیدی احترام کنی و حاجاتش را بر آوری؛ من ضامن می شوم که هرگز سقف زندان بر سرت سایه نیفکند و تیزی شمشیر پیکرت را فرا نگیرد و فقر و تنگ دستی به خانه ات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کس مؤمنی را شاد کند، ابتدا خدا را</w:t>
      </w:r>
    </w:p>
    <w:p>
      <w:pPr>
        <w:pStyle w:val="BookText"/>
        <w:rPr/>
      </w:pPr>
      <w:r>
        <w:rPr>
          <w:rFonts w:ascii="IRNazanin" w:hAnsi="IRNazanin" w:eastAsia="IRNazanin"/>
          <w:color w:val="111111"/>
          <w:sz w:val="28"/>
          <w:sz w:val="28"/>
          <w:szCs w:val="28"/>
          <w:rtl w:val="true"/>
          <w:lang w:bidi="fa-IR"/>
        </w:rPr>
        <w:t>خرسند و در مرتبه دوم، پیامبر را و در مرتبه سوم، ما را خرسند کرده است</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علی بن یقطین طبق توصیه امام، در حکومت عباسی باقی ماند و از هیچ کوششی</w:t>
      </w:r>
    </w:p>
    <w:p>
      <w:pPr>
        <w:pStyle w:val="BookText"/>
        <w:rPr/>
      </w:pPr>
      <w:r>
        <w:rPr>
          <w:rFonts w:ascii="IRNazanin" w:hAnsi="IRNazanin" w:eastAsia="IRNazanin"/>
          <w:color w:val="111111"/>
          <w:sz w:val="28"/>
          <w:sz w:val="28"/>
          <w:szCs w:val="28"/>
          <w:rtl w:val="true"/>
          <w:lang w:bidi="fa-IR"/>
        </w:rPr>
        <w:t>برای پشتیبانی از امام و شیعیان، دریغ نمی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بن یقطین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 هر چیزی لازم داشت یا هر کار مهمی که پیش می آمد، به پدرم نامه می نوشت که فلان چیز را برای من خریداری کن یا فلان کار را</w:t>
      </w:r>
    </w:p>
    <w:p>
      <w:pPr>
        <w:pStyle w:val="BookText"/>
        <w:rPr/>
      </w:pPr>
      <w:r>
        <w:rPr>
          <w:rFonts w:ascii="IRNazanin" w:hAnsi="IRNazanin" w:eastAsia="IRNazanin"/>
          <w:color w:val="111111"/>
          <w:sz w:val="28"/>
          <w:sz w:val="28"/>
          <w:szCs w:val="28"/>
          <w:rtl w:val="true"/>
          <w:lang w:bidi="fa-IR"/>
        </w:rPr>
        <w:t>انجام بده، ولی این کار را به وسیله هشام بن حکم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عمل کرد علی و حمایت های خاص او از شیعیان، مطالب زیادی در منابع حديث و تاریخ بیان شده که همه بیان گر سیاست حکیمانه امام در آن دوره است</w:t>
      </w:r>
      <w:r>
        <w:rPr>
          <w:rFonts w:eastAsia="IRNazanin" w:cs="IRNazanin"/>
          <w:color w:val="111111"/>
          <w:sz w:val="28"/>
          <w:szCs w:val="28"/>
          <w:rtl w:val="true"/>
          <w:lang w:bidi="fa-IR"/>
        </w:rPr>
        <w:t>.</w:t>
      </w:r>
    </w:p>
    <w:p>
      <w:pPr>
        <w:pStyle w:val="Heading3"/>
        <w:numPr>
          <w:ilvl w:val="2"/>
          <w:numId w:val="1"/>
        </w:numPr>
        <w:rPr/>
      </w:pPr>
      <w:bookmarkStart w:id="1145" w:name="__RefHeading___Toc7682561_2142443653"/>
      <w:bookmarkStart w:id="1146" w:name="_Toc443"/>
      <w:bookmarkEnd w:id="1145"/>
      <w:r>
        <w:rPr>
          <w:rtl w:val="true"/>
        </w:rPr>
        <w:t>نتیجه</w:t>
      </w:r>
      <w:bookmarkEnd w:id="1146"/>
    </w:p>
    <w:p>
      <w:pPr>
        <w:pStyle w:val="BookText"/>
        <w:rPr/>
      </w:pPr>
      <w:r>
        <w:rPr>
          <w:rFonts w:ascii="IRNazanin" w:hAnsi="IRNazanin" w:eastAsia="IRNazanin"/>
          <w:color w:val="111111"/>
          <w:sz w:val="28"/>
          <w:sz w:val="28"/>
          <w:szCs w:val="28"/>
          <w:rtl w:val="true"/>
          <w:lang w:bidi="fa-IR"/>
        </w:rPr>
        <w:t xml:space="preserve">با بررسی سخنان گهربار امام کاظم علیه السلام می توان چنین نتیجه گرفت </w:t>
      </w:r>
      <w:r>
        <w:rPr>
          <w:rStyle w:val="FootnoteAnchor"/>
          <w:rtl w:val="true"/>
        </w:rPr>
        <w:footnoteReference w:id="84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های کلیدی امامت، ولایت، دولت، امارت و سلطنت، پر کاربردترین مفاهیم و اصطلاحات در ادبیات سیاسی امام کاظم علیه السلام به شمار می آیند و آن حضرت برای بیان رابطه قدرت، بیش تر از این مفاهیم استفاده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اندیشه سیاسی امام کاظم علیه السلام ، به رسیدن به رشد و کمال اجرایی همه جانبه دین اسلام، برپایی عدالت در همه ابعاد و رسیدن به سر بلندی به مثابه اهداف حکومت تأکید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حکومت ها را بر اساس حرکت در مسیر رسیدن به این اهداف، به حکومت های حق و باطل و حکومت های عدل و جور تقسیم کرده و بر اساس مبنای مشروعیت، به حکومت های الهی و مردمی تقسیم 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اراده الهی را مبنای مشروعیت حکومت های حق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اراده الهی، اعم از اراده تکوینی و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اراده تکوینی خداوند در تحقق حاکمیت انسان های صالح بر جوامع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تشریعی الهی این است که شایستگان و بندگان صالح بر جوامع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حکومت ها از مبانی مشروعیت مردمی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مبارزات سیاسی خود بر مشروعیت نداشتن حکومت فاسد عباسیان تأکید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مطلوب بنابر دیدگاه امام کاظم علیه السلام ، حکومتی بر پایه شایسته سالاری است که انسان کامل و عبد صالح در مصدر حاکمیت قرار دارد و واگذاری مناصب بر اساس صلاحیت افراد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حکومت مطلوب، دلسوزانه در خدمت مردم است و لحظه ای از حال آن ها غافل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 رسیدگی به امور مردم و اصلاح امور جامعه و تأمین امنیت</w:t>
      </w:r>
    </w:p>
    <w:p>
      <w:pPr>
        <w:pStyle w:val="BookText"/>
        <w:rPr/>
      </w:pPr>
      <w:r>
        <w:rPr>
          <w:rFonts w:ascii="IRNazanin" w:hAnsi="IRNazanin" w:eastAsia="IRNazanin"/>
          <w:color w:val="111111"/>
          <w:sz w:val="28"/>
          <w:sz w:val="28"/>
          <w:szCs w:val="28"/>
          <w:rtl w:val="true"/>
          <w:lang w:bidi="fa-IR"/>
        </w:rPr>
        <w:t>در همه ابعاد و حمایت از تهیدستان و گرفتاران و حل مشکلات طبقات ضعیف جامعه را از وظایف مهم حکومت بیان 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وظیفه مردم را در قبال حکومت های عدالت گستر، فرمانبرداری و</w:t>
      </w:r>
    </w:p>
    <w:p>
      <w:pPr>
        <w:pStyle w:val="BookText"/>
        <w:rPr/>
      </w:pPr>
      <w:r>
        <w:rPr>
          <w:rFonts w:ascii="IRNazanin" w:hAnsi="IRNazanin" w:eastAsia="IRNazanin"/>
          <w:color w:val="111111"/>
          <w:sz w:val="28"/>
          <w:sz w:val="28"/>
          <w:szCs w:val="28"/>
          <w:rtl w:val="true"/>
          <w:lang w:bidi="fa-IR"/>
        </w:rPr>
        <w:t>قدرشناسی می دانند که باعث سر بلندی جامعه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عمده سخنان و دیدگاه های امام، مربوط به وظیفه مردم در برابر حکومت های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امام دو گونه توصیه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مبارزه قاطع با حکومت های جور با شیوه نقد و اعتراض به آن ها، پرهیز از همکاری با</w:t>
      </w:r>
      <w:bookmarkStart w:id="1147" w:name="pg15472_155680"/>
    </w:p>
    <w:p>
      <w:pPr>
        <w:pStyle w:val="BookText"/>
        <w:rPr/>
      </w:pPr>
      <w:bookmarkEnd w:id="1147"/>
      <w:r>
        <w:rPr>
          <w:rFonts w:ascii="IRNazanin" w:hAnsi="IRNazanin" w:eastAsia="IRNazanin"/>
          <w:color w:val="111111"/>
          <w:sz w:val="28"/>
          <w:sz w:val="28"/>
          <w:szCs w:val="28"/>
          <w:rtl w:val="true"/>
          <w:lang w:bidi="fa-IR"/>
        </w:rPr>
        <w:t>پادشاهان ستمگر، دعا برای نابودی حکومت های ظالم و صبر همراه با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همکاری با حکومت های جور، مشروط به این که این همکاری با هدف استفاده از این فرصت برای یاری رساندن به مظلومان و ضربه زدن به حاکمیت</w:t>
      </w:r>
    </w:p>
    <w:p>
      <w:pPr>
        <w:pStyle w:val="BookText"/>
        <w:rPr/>
      </w:pPr>
      <w:r>
        <w:rPr>
          <w:rFonts w:ascii="IRNazanin" w:hAnsi="IRNazanin" w:eastAsia="IRNazanin"/>
          <w:color w:val="111111"/>
          <w:sz w:val="28"/>
          <w:sz w:val="28"/>
          <w:szCs w:val="28"/>
          <w:rtl w:val="true"/>
          <w:lang w:bidi="fa-IR"/>
        </w:rPr>
        <w:t>ظالمان صورت گیرد</w:t>
      </w:r>
      <w:r>
        <w:rPr>
          <w:rFonts w:eastAsia="IRNazanin" w:cs="IRNazanin"/>
          <w:color w:val="111111"/>
          <w:sz w:val="28"/>
          <w:szCs w:val="28"/>
          <w:rtl w:val="true"/>
          <w:lang w:bidi="fa-IR"/>
        </w:rPr>
        <w:t>.</w:t>
      </w:r>
    </w:p>
    <w:p>
      <w:pPr>
        <w:pStyle w:val="Heading3"/>
        <w:numPr>
          <w:ilvl w:val="2"/>
          <w:numId w:val="1"/>
        </w:numPr>
        <w:rPr/>
      </w:pPr>
      <w:bookmarkStart w:id="1148" w:name="__RefHeading___Toc7682563_2142443653"/>
      <w:bookmarkStart w:id="1149" w:name="_Toc444"/>
      <w:bookmarkEnd w:id="1148"/>
      <w:r>
        <w:rPr>
          <w:rtl w:val="true"/>
        </w:rPr>
        <w:t>منابع</w:t>
      </w:r>
      <w:bookmarkEnd w:id="1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على، معانی الاخبار، تحقیق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 عیون اخبارالرضا علیه السلام ، تحقیق مهدی لاجوردی،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w:t>
      </w:r>
    </w:p>
    <w:p>
      <w:pPr>
        <w:pStyle w:val="BookText"/>
        <w:rPr/>
      </w:pP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حسن بن على، تحف العقول، ترجمه احمد جنتی،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w:t>
      </w:r>
    </w:p>
    <w:p>
      <w:pPr>
        <w:pStyle w:val="BookText"/>
        <w:rPr/>
      </w:pP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اشرف، سیدعلی، الامام موسی بن جعفر في بحارالانوار،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الحيدريه،</w:t>
      </w:r>
    </w:p>
    <w:p>
      <w:pPr>
        <w:pStyle w:val="BookText"/>
        <w:rPr/>
      </w:pP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عبدالله بن نورالله، عوالم العلوم والمعارف والاحوال من الآيات والاخبار</w:t>
      </w:r>
    </w:p>
    <w:p>
      <w:pPr>
        <w:pStyle w:val="BookText"/>
        <w:rPr/>
      </w:pPr>
      <w:r>
        <w:rPr>
          <w:rFonts w:ascii="IRNazanin" w:hAnsi="IRNazanin" w:eastAsia="IRNazanin"/>
          <w:color w:val="111111"/>
          <w:sz w:val="28"/>
          <w:sz w:val="28"/>
          <w:szCs w:val="28"/>
          <w:rtl w:val="true"/>
          <w:lang w:bidi="fa-IR"/>
        </w:rPr>
        <w:t>والاقوال، تحقيق محمدباقر موحد ابطحی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المهدی،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امامت پژوهی،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 و محمدعلی، الحیاه، ترجمه احمد آرام،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w:t>
      </w:r>
    </w:p>
    <w:p>
      <w:pPr>
        <w:pStyle w:val="BookText"/>
        <w:rPr/>
      </w:pPr>
      <w:r>
        <w:rPr>
          <w:rFonts w:ascii="IRNazanin" w:hAnsi="IRNazanin" w:eastAsia="IRNazanin"/>
          <w:color w:val="111111"/>
          <w:sz w:val="28"/>
          <w:sz w:val="28"/>
          <w:szCs w:val="28"/>
          <w:rtl w:val="true"/>
          <w:lang w:bidi="fa-IR"/>
        </w:rPr>
        <w:t>فرهنگ اسلامی، بی تا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محمدبن حسن، وسائل الشیعه، تحقيق موسسه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کاشانی، فضل الله بن على، النوادر، ترجمه احمد صادقی اردستانی،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الكتاب،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عطاردی، عزیزالله، مسندالامام الكاظم،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امام رضا علیه السلام</w:t>
      </w:r>
    </w:p>
    <w:p>
      <w:pPr>
        <w:pStyle w:val="BookText"/>
        <w:rPr/>
      </w:pP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علی، الاحتجاج، تحقيق محمدباقر خرسان،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p>
    <w:p>
      <w:pPr>
        <w:pStyle w:val="BookText"/>
        <w:rPr/>
      </w:pP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محمد بن عمر، اختیار معرفه الرجال، تحقیق مهدی رجایی،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w:t>
      </w:r>
    </w:p>
    <w:p>
      <w:pPr>
        <w:pStyle w:val="BookText"/>
        <w:rPr/>
      </w:pPr>
      <w:r>
        <w:rPr>
          <w:rFonts w:ascii="IRNazanin" w:hAnsi="IRNazanin" w:eastAsia="IRNazanin"/>
          <w:color w:val="111111"/>
          <w:sz w:val="28"/>
          <w:sz w:val="28"/>
          <w:szCs w:val="28"/>
          <w:rtl w:val="true"/>
          <w:lang w:bidi="fa-IR"/>
        </w:rPr>
        <w:t xml:space="preserve">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الكافي، ترجمه سید جواد مصطفوی،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w:t>
      </w:r>
    </w:p>
    <w:p>
      <w:pPr>
        <w:pStyle w:val="BookText"/>
        <w:rPr/>
      </w:pPr>
      <w:r>
        <w:rPr>
          <w:rFonts w:ascii="IRNazanin" w:hAnsi="IRNazanin" w:eastAsia="IRNazanin"/>
          <w:color w:val="111111"/>
          <w:sz w:val="28"/>
          <w:sz w:val="28"/>
          <w:szCs w:val="28"/>
          <w:rtl w:val="true"/>
          <w:lang w:bidi="fa-IR"/>
        </w:rPr>
        <w:t>علمیه، بی تا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تحقیق جمعی از محققان، بیروت، داراحیاء</w:t>
      </w:r>
    </w:p>
    <w:p>
      <w:pPr>
        <w:pStyle w:val="BookText"/>
        <w:rPr/>
      </w:pP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الاختصاص، تحقیق علی اکبر غفاری و محمود محرمی،</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موتمر العالمي الالفيه الشيخ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 الارشاد فی معرفه حجج الله على العباد، تصحیح موسسه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 xml:space="preserve">. </w:t>
      </w:r>
      <w:bookmarkStart w:id="1150" w:name="pg15472_155682"/>
    </w:p>
    <w:p>
      <w:pPr>
        <w:pStyle w:val="Heading2"/>
        <w:numPr>
          <w:ilvl w:val="1"/>
          <w:numId w:val="1"/>
        </w:numPr>
        <w:rPr/>
      </w:pPr>
      <w:bookmarkStart w:id="1151" w:name="__RefHeading___Toc7682565_2142443653"/>
      <w:bookmarkStart w:id="1152" w:name="_Toc445"/>
      <w:bookmarkEnd w:id="1150"/>
      <w:bookmarkEnd w:id="1151"/>
      <w:r>
        <w:rPr>
          <w:rtl w:val="true"/>
        </w:rPr>
        <w:t>امام کاظم علیه السلام و حاکمیت وقت</w:t>
      </w:r>
      <w:bookmarkEnd w:id="1152"/>
    </w:p>
    <w:p>
      <w:pPr>
        <w:pStyle w:val="Heading3"/>
        <w:numPr>
          <w:ilvl w:val="2"/>
          <w:numId w:val="1"/>
        </w:numPr>
        <w:rPr/>
      </w:pPr>
      <w:bookmarkStart w:id="1153" w:name="__RefHeading___Toc7682567_2142443653"/>
      <w:bookmarkStart w:id="1154" w:name="_Toc446"/>
      <w:bookmarkEnd w:id="1153"/>
      <w:r>
        <w:rPr>
          <w:rtl w:val="true"/>
        </w:rPr>
        <w:t>شکرالله آقانژاد</w:t>
      </w:r>
      <w:bookmarkEnd w:id="1154"/>
    </w:p>
    <w:p>
      <w:pPr>
        <w:pStyle w:val="Heading3"/>
        <w:numPr>
          <w:ilvl w:val="2"/>
          <w:numId w:val="1"/>
        </w:numPr>
        <w:rPr/>
      </w:pPr>
      <w:bookmarkStart w:id="1155" w:name="__RefHeading___Toc7682569_2142443653"/>
      <w:bookmarkStart w:id="1156" w:name="_Toc447"/>
      <w:bookmarkEnd w:id="1155"/>
      <w:r>
        <w:rPr>
          <w:rtl w:val="true"/>
        </w:rPr>
        <w:t>مقدمه</w:t>
      </w:r>
      <w:bookmarkEnd w:id="1156"/>
    </w:p>
    <w:p>
      <w:pPr>
        <w:pStyle w:val="BookText"/>
        <w:rPr/>
      </w:pPr>
      <w:r>
        <w:rPr>
          <w:rFonts w:ascii="IRNazanin" w:hAnsi="IRNazanin" w:eastAsia="IRNazanin"/>
          <w:color w:val="111111"/>
          <w:sz w:val="28"/>
          <w:sz w:val="28"/>
          <w:szCs w:val="28"/>
          <w:rtl w:val="true"/>
          <w:lang w:bidi="fa-IR"/>
        </w:rPr>
        <w:t>مطالعه، بررسی و اظهار نظر درباره تاریخ شخصیت های تأثیرگذار تاریخی، به ویژه آن جا که با قضاوت درباره عقاید و کشمکش های متضاد و متفاوت جریان های مخالف در یک برهه تاریخی همراه باشد، بسی دشوار و در مواردی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می رسد گزارش صادقانه و تحلیل منصفانه از افکار، اندیشه ها و رفتار با افراد و جریان های تاریخی، بهترین و کم خطرترین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امامت امام کاظم علیه السلام نیز از این قاعده مستثنا نیست و از جهات مختلف قابل مطالعه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جنبه ها، روش و برخورد آن حضرت با حکومت زمان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ضمن اشاره به وضعیت آن حضرت، چگونگی رفتار ایشان با حاکمیت زمانه را بررسی می کند</w:t>
      </w:r>
      <w:r>
        <w:rPr>
          <w:rFonts w:eastAsia="IRNazanin" w:cs="IRNazanin"/>
          <w:color w:val="111111"/>
          <w:sz w:val="28"/>
          <w:szCs w:val="28"/>
          <w:rtl w:val="true"/>
          <w:lang w:bidi="fa-IR"/>
        </w:rPr>
        <w:t>.</w:t>
      </w:r>
    </w:p>
    <w:p>
      <w:pPr>
        <w:pStyle w:val="Heading3"/>
        <w:numPr>
          <w:ilvl w:val="2"/>
          <w:numId w:val="1"/>
        </w:numPr>
        <w:rPr/>
      </w:pPr>
      <w:bookmarkStart w:id="1157" w:name="__RefHeading___Toc7682571_2142443653"/>
      <w:bookmarkStart w:id="1158" w:name="_Toc448"/>
      <w:bookmarkEnd w:id="1157"/>
      <w:r>
        <w:rPr>
          <w:rtl w:val="true"/>
        </w:rPr>
        <w:t>امام کاظم علیه السلام از تولد تا امامت</w:t>
      </w:r>
      <w:bookmarkEnd w:id="1158"/>
    </w:p>
    <w:p>
      <w:pPr>
        <w:pStyle w:val="BookText"/>
        <w:rPr/>
      </w:pPr>
      <w:r>
        <w:rPr>
          <w:rFonts w:ascii="IRNazanin" w:hAnsi="IRNazanin" w:eastAsia="IRNazanin"/>
          <w:color w:val="111111"/>
          <w:sz w:val="28"/>
          <w:sz w:val="28"/>
          <w:szCs w:val="28"/>
          <w:rtl w:val="true"/>
          <w:lang w:bidi="fa-IR"/>
        </w:rPr>
        <w:t xml:space="preserve">بنا بر مشهور، ولادت با سعادت آن حضرت در روز یکشنبه هفتم ماه 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امام جعفر صادق</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 به دلیل داشتن میراث های فراوان، از جمله میراث فکری و علمی، به عنوان رئیس مذهب شیعه </w:t>
      </w:r>
      <w:bookmarkStart w:id="1159" w:name="pg15472_155683"/>
    </w:p>
    <w:p>
      <w:pPr>
        <w:pStyle w:val="BookText"/>
        <w:rPr/>
      </w:pPr>
      <w:bookmarkEnd w:id="1159"/>
      <w:r>
        <w:rPr>
          <w:rFonts w:ascii="IRNazanin" w:hAnsi="IRNazanin" w:eastAsia="IRNazanin"/>
          <w:color w:val="111111"/>
          <w:sz w:val="28"/>
          <w:sz w:val="28"/>
          <w:szCs w:val="28"/>
          <w:rtl w:val="true"/>
          <w:lang w:bidi="fa-IR"/>
        </w:rPr>
        <w:t>معروف هستند و مادر آن حضرت به نام حمیده بربریه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در روستایی به نام ابواء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به مستوره معروف است به دنیا آمدند</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نام ایشان موسی بود و ابو الحسن، ابوالعلی، ابو اسماعیل و ابو ابراهیم از کنیه های ایشان به شمار می آمد که کنیه ابو الحسن از همه مشهورتر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آن حضرت کاظم، تقه، صابر، امین، زین المجتهدین و باب الحوائج است که کاظم</w:t>
      </w:r>
    </w:p>
    <w:p>
      <w:pPr>
        <w:pStyle w:val="BookText"/>
        <w:rPr/>
      </w:pPr>
      <w:r>
        <w:rPr>
          <w:rFonts w:ascii="IRNazanin" w:hAnsi="IRNazanin" w:eastAsia="IRNazanin"/>
          <w:color w:val="111111"/>
          <w:sz w:val="28"/>
          <w:sz w:val="28"/>
          <w:szCs w:val="28"/>
          <w:rtl w:val="true"/>
          <w:lang w:bidi="fa-IR"/>
        </w:rPr>
        <w:t xml:space="preserve">فرو 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شخصیت های علوی موجود در عصر آن حضرت، کسی را توان برابری با ایشان نبود و از نظر علم و تقوا و زهد و عبادت، سر آمد روزگار خویش به شمار می آمدند؛ به طوری که تمام دانشمندانی که با حضرت آشنایی داشتند، در برابر عظمت شخصیت اخلاقی ایشان سر تعظیم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امامت و ولایت امام کاظم علیه السلام هم زمان با استقرار ثبات خلافت عباسی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برهه ای به امامت رسیدند که جبارترین حاکمان بر مسند حکومت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حکومت آن ها از نظر داخلی در آرامش بود و هیچ مخالفت و درگیری داخلی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ثبات و آرامش، باعث شد تا حاکمان و زمامداران بتوانند به راحتی بر مخالفان خود تسلط یابند و رفتار و حرکات آنان را زیر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حضرت از دوره های سخت و توان فرسای تاریخ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امام با دو مشکل رو به رو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 ها و انحراف های درون مذهبی در شیعه؛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توزی آشکار حاکمیت وقت با امام و شیعیان</w:t>
      </w:r>
      <w:r>
        <w:rPr>
          <w:rFonts w:eastAsia="IRNazanin" w:cs="IRNazanin"/>
          <w:color w:val="111111"/>
          <w:sz w:val="28"/>
          <w:szCs w:val="28"/>
          <w:rtl w:val="true"/>
          <w:lang w:bidi="fa-IR"/>
        </w:rPr>
        <w:t>.</w:t>
      </w:r>
    </w:p>
    <w:p>
      <w:pPr>
        <w:pStyle w:val="Heading3"/>
        <w:numPr>
          <w:ilvl w:val="2"/>
          <w:numId w:val="1"/>
        </w:numPr>
        <w:rPr/>
      </w:pPr>
      <w:bookmarkStart w:id="1160" w:name="__RefHeading___Toc7682573_2142443653"/>
      <w:bookmarkStart w:id="1161" w:name="_Toc449"/>
      <w:bookmarkEnd w:id="1160"/>
      <w:r>
        <w:rPr>
          <w:rtl w:val="true"/>
        </w:rPr>
        <w:t>انشعاب ها و انحراف های درون مذهبی در شیعه</w:t>
      </w:r>
      <w:bookmarkEnd w:id="1161"/>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وجود آمدن فرقه های مختلف با اعتقادات متفاوت و ناهمسو در میان مردم، از </w:t>
      </w:r>
    </w:p>
    <w:p>
      <w:pPr>
        <w:pStyle w:val="BookText"/>
        <w:rPr/>
      </w:pPr>
      <w:r>
        <w:rPr>
          <w:rFonts w:ascii="IRNazanin" w:hAnsi="IRNazanin" w:eastAsia="IRNazanin"/>
          <w:color w:val="111111"/>
          <w:sz w:val="28"/>
          <w:sz w:val="28"/>
          <w:szCs w:val="28"/>
          <w:rtl w:val="true"/>
          <w:lang w:bidi="fa-IR"/>
        </w:rPr>
        <w:t>جمله بزرگ ترین مشکلاتی بود که در دوران امام کاظم علیه السلام گریبان گیر جامعه شیعه آن 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و عظمت امام صادق علیه السلام میان مردم، سبب شده بود تا</w:t>
      </w:r>
    </w:p>
    <w:p>
      <w:pPr>
        <w:pStyle w:val="BookText"/>
        <w:rPr/>
      </w:pPr>
      <w:r>
        <w:rPr>
          <w:rFonts w:ascii="IRNazanin" w:hAnsi="IRNazanin" w:eastAsia="IRNazanin"/>
          <w:color w:val="111111"/>
          <w:sz w:val="28"/>
          <w:sz w:val="28"/>
          <w:szCs w:val="28"/>
          <w:rtl w:val="true"/>
          <w:lang w:bidi="fa-IR"/>
        </w:rPr>
        <w:t>دستگاه خلافت، حساسیت ویژه ای نسبت به ایشان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ناچار برای ناشناخته ماندن جانشین خود و دوری از گزند حکومت، بر اساس اصل تقیه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و عوامل متعدد دیگر، سبب شد تا منحرفان، بهانه و مجالی برای انشعابات میان شیعیان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گفته نوبختی، شیعیان پس از شهادت امام صادق علیه السلام به شش گروه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اسماعیلیه، مهم ترین این گروه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پیش از شهادت امام صادق علیه السلام از دنیا رفت و حضرت برای پیش گیری از گرایش هایی که معتقد به امامت فرزند ارشد امام بودند، حدود سی تن از بزرگان شیعه را بر مرگ او گواه گرفتند و در مراسم رسمی تشیع جنازه، چندین بار با برداشتن پارچه از صورت او، مرگش را آشکار ساختند؛ </w:t>
      </w:r>
      <w:r>
        <w:rPr>
          <w:rStyle w:val="FootnoteAnchor"/>
          <w:rtl w:val="true"/>
        </w:rPr>
        <w:footnoteReference w:id="842"/>
      </w:r>
      <w:r>
        <w:rPr>
          <w:rFonts w:ascii="IRNazanin" w:hAnsi="IRNazanin" w:eastAsia="IRNazanin"/>
          <w:color w:val="111111"/>
          <w:sz w:val="28"/>
          <w:sz w:val="28"/>
          <w:szCs w:val="28"/>
          <w:rtl w:val="true"/>
          <w:lang w:bidi="fa-IR"/>
        </w:rPr>
        <w:t>اما با این همه، گروهی با ادعای زنده بودن اسماعیل او را مهدی امت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مذهب اسماعیلیه، توجه به اندیشه مهدویت در اسلام که پیش از آن نیز برخی دیگر از علویان بدان قائل بودند،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نگرش و گرایشی در جامعه تا حدود زیادی از فشار و اختناق، نا امیدی، تحیر و درماندگی مسلمانان ناشی بود که حکومت ها تمام روزنه های امید را بر آنان بسته بودند و در واقع این گرایش، نتیجه طبیعی اوضاع فرهنگی، سیاسی و اجتماعی روزگار بود، اما چنین حاصلی به تدریج به اندیشه ای نهادینه شده و نظام یافته تبدیل گردید و</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های اجتماعی و فرهنگی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اسماعیلیه سالیانی با چنین اندیشه ای فعالیت کردند و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با تبیین و بسط نظریه امامت، به نقد و رد نظریه اسماعیلیه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روی، امامان شیعه از جمله امام کاظم علیه السلام </w:t>
      </w:r>
      <w:bookmarkStart w:id="1162" w:name="pg15472_155685"/>
    </w:p>
    <w:p>
      <w:pPr>
        <w:pStyle w:val="BookText"/>
        <w:rPr/>
      </w:pPr>
      <w:bookmarkEnd w:id="1162"/>
      <w:r>
        <w:rPr>
          <w:rFonts w:ascii="IRNazanin" w:hAnsi="IRNazanin" w:eastAsia="IRNazanin"/>
          <w:color w:val="111111"/>
          <w:sz w:val="28"/>
          <w:sz w:val="28"/>
          <w:szCs w:val="28"/>
          <w:rtl w:val="true"/>
          <w:lang w:bidi="fa-IR"/>
        </w:rPr>
        <w:t>به عمل گرایی و باطن گرایی اسماعیلیه سخت انتقاد و آن را نفی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و احوالی که به دلیل انشعاب، در میان شیعیان به وجود آمده بود، موجب شد رهبری آنان با دشواری خاصی روبه رو گردد؛ ولی امام کاظم علیه السلام با علم و تدبیر امامت، جامعه شیعه را سامان دادند و این ساماندهی، آن گونه کارساز و مؤثر واقع شد که نه تنها شیعیان موفق شدند بر مشکلات داخلی غلبه کنند، بلکه به رسالت سیاسی و دینی خویش نیز توجه نمودند و همچون گذشته به استمرار اسلام راستین و مبارزه با خلفا پرداختند</w:t>
      </w:r>
      <w:r>
        <w:rPr>
          <w:rFonts w:eastAsia="IRNazanin" w:cs="IRNazanin"/>
          <w:color w:val="111111"/>
          <w:sz w:val="28"/>
          <w:szCs w:val="28"/>
          <w:rtl w:val="true"/>
          <w:lang w:bidi="fa-IR"/>
        </w:rPr>
        <w:t>.</w:t>
      </w:r>
    </w:p>
    <w:p>
      <w:pPr>
        <w:pStyle w:val="Heading3"/>
        <w:numPr>
          <w:ilvl w:val="2"/>
          <w:numId w:val="1"/>
        </w:numPr>
        <w:rPr/>
      </w:pPr>
      <w:bookmarkStart w:id="1163" w:name="__RefHeading___Toc7682575_2142443653"/>
      <w:bookmarkStart w:id="1164" w:name="_Toc450"/>
      <w:bookmarkEnd w:id="1163"/>
      <w:r>
        <w:rPr>
          <w:rtl w:val="true"/>
        </w:rPr>
        <w:t>امامت امام و عکس العمل حاکمیت</w:t>
      </w:r>
      <w:bookmarkEnd w:id="1164"/>
    </w:p>
    <w:p>
      <w:pPr>
        <w:pStyle w:val="BookText"/>
        <w:rPr/>
      </w:pPr>
      <w:r>
        <w:rPr>
          <w:rFonts w:ascii="IRNazanin" w:hAnsi="IRNazanin" w:eastAsia="IRNazanin"/>
          <w:color w:val="111111"/>
          <w:sz w:val="28"/>
          <w:sz w:val="28"/>
          <w:szCs w:val="28"/>
          <w:rtl w:val="true"/>
          <w:lang w:bidi="fa-IR"/>
        </w:rPr>
        <w:t xml:space="preserve">وقت دوران امامت امام کاظم علیه السلام با اوایل شکل گیری حکومت عباسیان که از منصور عباسی آغاز شد و تا دوره هارون ختم گردید، هم زمان با خلفای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هادی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شدت از حرکت های سیاسی امام مضطرب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منصور عباسی، به دلیل گسترش شیعه و حضور فعال نخبگان شیعه در شهرهای مختلف، به ویژه عراق، با سخت گیری ها و فشار زیاد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سپری شدن حکومت منصور، مهدی عباسی نیز آزادی امام را بر نتافت؛ از این رو، ایشان را دستگیر و به بغداد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نوشته اند یک بار به</w:t>
      </w:r>
    </w:p>
    <w:p>
      <w:pPr>
        <w:pStyle w:val="BookText"/>
        <w:rPr/>
      </w:pPr>
      <w:r>
        <w:rPr>
          <w:rFonts w:ascii="IRNazanin" w:hAnsi="IRNazanin" w:eastAsia="IRNazanin"/>
          <w:color w:val="111111"/>
          <w:sz w:val="28"/>
          <w:sz w:val="28"/>
          <w:szCs w:val="28"/>
          <w:rtl w:val="true"/>
          <w:lang w:bidi="fa-IR"/>
        </w:rPr>
        <w:t>حمید بن قحطبه دستور داد امام را به قتل برساند، اما خود وی شب در عالم خواب با تهدید امام علی علیه السلام روبه رو شد و از ترس دستور خود را</w:t>
      </w:r>
    </w:p>
    <w:p>
      <w:pPr>
        <w:pStyle w:val="BookText"/>
        <w:rPr/>
      </w:pPr>
      <w:r>
        <w:rPr>
          <w:rFonts w:ascii="IRNazanin" w:hAnsi="IRNazanin" w:eastAsia="IRNazanin"/>
          <w:color w:val="111111"/>
          <w:sz w:val="28"/>
          <w:sz w:val="28"/>
          <w:szCs w:val="28"/>
          <w:rtl w:val="true"/>
          <w:lang w:bidi="fa-IR"/>
        </w:rPr>
        <w:t>پس گرفت</w:t>
      </w:r>
      <w:r>
        <w:rPr>
          <w:rFonts w:eastAsia="IRNazanin" w:cs="IRNazanin"/>
          <w:color w:val="111111"/>
          <w:sz w:val="28"/>
          <w:szCs w:val="28"/>
          <w:rtl w:val="true"/>
          <w:lang w:bidi="fa-IR"/>
        </w:rPr>
        <w:t xml:space="preserve">. </w:t>
      </w:r>
      <w:r>
        <w:rPr>
          <w:rStyle w:val="FootnoteAnchor"/>
          <w:rtl w:val="true"/>
        </w:rPr>
        <w:footnoteReference w:id="843"/>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وی، هادی نیز همین شیوه را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گیری را بدان جا رساند که حقوق علویان را از بیت المال قطع کرد و به دستگیری گسترده علویان و شیعیان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تشدید کننده این سخت گیری ها، قیام شهید فخ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سخت گیری ها در این زمان به حدی شدت یافت که خلیفه به قتل امام تصمیم</w:t>
      </w:r>
    </w:p>
    <w:p>
      <w:pPr>
        <w:pStyle w:val="BookText"/>
        <w:rPr/>
      </w:pPr>
      <w:r>
        <w:rPr>
          <w:rFonts w:ascii="IRNazanin" w:hAnsi="IRNazanin" w:eastAsia="IRNazanin"/>
          <w:color w:val="111111"/>
          <w:sz w:val="28"/>
          <w:sz w:val="28"/>
          <w:szCs w:val="28"/>
          <w:rtl w:val="true"/>
          <w:lang w:bidi="fa-IR"/>
        </w:rPr>
        <w:t>گرفت، ولی فرصت نیافت</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در زمان هارون هم کنترل و تعقیب امام در ابعاد مختلف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که از تمایل توده مردم به امام با خبر شد و این که آنها وجوه شرعی و مالیات اسلامی را مخفیانه به محضر آن حضرت می فرستادند، احساس خطر کرد و آن حضرت را به دار العماره احضار و از امام بازخواست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هستی که مردم در پشت پرده با تو میثاق می بندند و حاکمیت تو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شجاعانه در برابر هارون ایستاد و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در ظاهر و بر جسم مردم حکومت می کنی، ولی من در اعماق جان و دل آنان</w:t>
      </w:r>
    </w:p>
    <w:p>
      <w:pPr>
        <w:pStyle w:val="BookText"/>
        <w:rPr/>
      </w:pPr>
      <w:r>
        <w:rPr>
          <w:rFonts w:ascii="IRNazanin" w:hAnsi="IRNazanin" w:eastAsia="IRNazanin"/>
          <w:color w:val="111111"/>
          <w:sz w:val="28"/>
          <w:sz w:val="28"/>
          <w:szCs w:val="28"/>
          <w:rtl w:val="true"/>
          <w:lang w:bidi="fa-IR"/>
        </w:rPr>
        <w:t>جای دارم</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دلیل این که حاکمان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ها را نسبت به امام به وجود آوردند، بسیار روشن است؛ زیرا شواهد تاریخی نشان می دهد که اینان امامان معصوم را تنها رقیبان جدی حاکمیت خود می دیدند و به شدت هراس داشتند؛ بدین جهت، زمینه برخورد خشن با امام را فراهم کردند و سال ها ایشان را در زندان نگه داشتند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عوامل این فشارها از سوی هارون این بود که وی نیز همانند اسلاف ستمگرش، نمی توانست شخصیت والای امام را تحمل کند و از این که می دید امام در قلب مردم جای دارند و خود هیج جایگاه مردمی ندارد، به شدت خشمگین شده و کینه امام را به دل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کینه ها وقتی زبانه کشید که مجبور بودند به ظاهر در برابر امام تعظیم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اطلاع از کینه هارون نسبت به خود، سعی می کردند از بسیاری از پرسش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p>
    <w:p>
      <w:pPr>
        <w:pStyle w:val="BookText"/>
        <w:rPr/>
      </w:pPr>
      <w:r>
        <w:rPr>
          <w:rFonts w:ascii="IRNazanin" w:hAnsi="IRNazanin" w:eastAsia="IRNazanin"/>
          <w:color w:val="111111"/>
          <w:sz w:val="28"/>
          <w:sz w:val="28"/>
          <w:szCs w:val="28"/>
          <w:rtl w:val="true"/>
          <w:lang w:bidi="fa-IR"/>
        </w:rPr>
        <w:t>حدود فدک، و این که با وجود عباس عموی پیامبر صلی الله علیه و آله ، چرا علی ابن ابی طالب علیه السلام پسر عموی ایشان از او ارث می برد؟ و یا این که در حالی که شما فرزند فاطمه علیها السلام و على علیه السلام هستید، چرا به شما فرزند رسول خدا صلی الله علیه و آله می گویند که در تاریخ آن دوران ثبت شده است، با درایت و زیرکی عبور می کردند تا از شر او در امان باشند</w:t>
      </w:r>
      <w:r>
        <w:rPr>
          <w:rFonts w:eastAsia="IRNazanin" w:cs="IRNazanin"/>
          <w:color w:val="111111"/>
          <w:sz w:val="28"/>
          <w:szCs w:val="28"/>
          <w:rtl w:val="true"/>
          <w:lang w:bidi="fa-IR"/>
        </w:rPr>
        <w:t xml:space="preserve">. </w:t>
      </w:r>
      <w:r>
        <w:rPr>
          <w:rStyle w:val="FootnoteAnchor"/>
          <w:rtl w:val="true"/>
        </w:rPr>
        <w:footnoteReference w:id="846"/>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مسأله ای که خلفای عباسی به ویژه هارون را به وارد آوردن فشار و محدودیت نسبت به امام وامی داشت، این بود که نه تنها مردم عادی، بلکه بسیاری از کارگزاران به امام کاظم علیه السلام ارادت خاصی داشتند و گزارش های رسیده به هارون درباره آن حضرت، وی را به شدت نگران ساخته بود؛ لذا از ترس اقدام عملی امام علیه حکومت خود، از هر گونه سعایت علیه امام به شدت استقبال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 واضح است که عمده مخالفت ها و برخورد بنی عباس با امام کاظم علیه السلام از اندیشه های ناب ایشان برای تحقق حکومت اسلامی و نیز از حمایت های سیاسی فرا گیر و گسترده شیعیان از امام در برابر خلفای جور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همواره در خط مقدم مبارزه و مقابله با اندیشه های مسموم خلاف موازین اصیل و ناب اسلامی و در رأس آنها خاندان عباسی قرار داشتند و در مقابل، زمامداران عباسی نیز برای موجودیت و حاکمیت غیر مردمی و غیر شرعی خود، از ناحيه امام احساس خطر جدی می کردند؛ امری که تحمل عباسیان را به سر آورد و برخورد خصمانه و ناجوانمردانه ای را در حق آن حضرت روا داشتند و بنا بر منطق همیشگی حکومت های ستمگر در برابر منطق حق طلبانه آزادی خواهان، به زندان و تبعید امام روی آوردند؛ لذا آن حضرت بیش از ده سال از حیات پر برکت خود را در زندان هارون گذراندند</w:t>
      </w:r>
      <w:r>
        <w:rPr>
          <w:rFonts w:eastAsia="IRNazanin" w:cs="IRNazanin"/>
          <w:color w:val="111111"/>
          <w:sz w:val="28"/>
          <w:szCs w:val="28"/>
          <w:rtl w:val="true"/>
          <w:lang w:bidi="fa-IR"/>
        </w:rPr>
        <w:t xml:space="preserve">. </w:t>
      </w:r>
      <w:bookmarkStart w:id="1165" w:name="pg15472_155688"/>
    </w:p>
    <w:p>
      <w:pPr>
        <w:pStyle w:val="Heading3"/>
        <w:numPr>
          <w:ilvl w:val="2"/>
          <w:numId w:val="1"/>
        </w:numPr>
        <w:rPr/>
      </w:pPr>
      <w:bookmarkStart w:id="1166" w:name="__RefHeading___Toc7682577_2142443653"/>
      <w:bookmarkStart w:id="1167" w:name="_Toc451"/>
      <w:bookmarkEnd w:id="1165"/>
      <w:bookmarkEnd w:id="1166"/>
      <w:r>
        <w:rPr>
          <w:rtl w:val="true"/>
        </w:rPr>
        <w:t>شیوه های مبارزاتی امام کاظم علیه السلام</w:t>
      </w:r>
      <w:bookmarkEnd w:id="1167"/>
    </w:p>
    <w:p>
      <w:pPr>
        <w:pStyle w:val="Heading4"/>
        <w:numPr>
          <w:ilvl w:val="3"/>
          <w:numId w:val="1"/>
        </w:numPr>
        <w:rPr/>
      </w:pPr>
      <w:bookmarkStart w:id="1168" w:name="__RefHeading___Toc7682579_2142443653"/>
      <w:bookmarkStart w:id="1169" w:name="_Toc452"/>
      <w:bookmarkEnd w:id="1168"/>
      <w:r>
        <w:rPr>
          <w:rtl w:val="true"/>
        </w:rPr>
        <w:t>اشاره</w:t>
      </w:r>
      <w:bookmarkEnd w:id="1169"/>
    </w:p>
    <w:p>
      <w:pPr>
        <w:pStyle w:val="BookText"/>
        <w:rPr/>
      </w:pPr>
      <w:r>
        <w:rPr>
          <w:rFonts w:ascii="IRNazanin" w:hAnsi="IRNazanin" w:eastAsia="IRNazanin"/>
          <w:color w:val="111111"/>
          <w:sz w:val="28"/>
          <w:sz w:val="28"/>
          <w:szCs w:val="28"/>
          <w:rtl w:val="true"/>
          <w:lang w:bidi="fa-IR"/>
        </w:rPr>
        <w:t>راه کار ائمه در برابر انحراف های امت از سنت پیامبر اسلام صلی الله علیه و آله ، دو مرحله با ویژگی های خاص هر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رویارویی مستقیم به رهبری خود ائمه برای جلوگیری از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پس از رحلت پیامبر اکرم و در امت اسلام شروع شد و تا پایان دوره امامت امام سجاد علیه السلام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که شاخص اصلی آن ایجاد مرزبندی و چارچوب اختصاصی برای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به شیعه و شیعه گری شکل متمایز می داد، از زمان امام باقر علیه السلام و امام صادق</w:t>
      </w:r>
    </w:p>
    <w:p>
      <w:pPr>
        <w:pStyle w:val="BookText"/>
        <w:rPr/>
      </w:pPr>
      <w:r>
        <w:rPr>
          <w:rFonts w:ascii="IRNazanin" w:hAnsi="IRNazanin" w:eastAsia="IRNazanin"/>
          <w:color w:val="111111"/>
          <w:sz w:val="28"/>
          <w:sz w:val="28"/>
          <w:szCs w:val="28"/>
          <w:rtl w:val="true"/>
          <w:lang w:bidi="fa-IR"/>
        </w:rPr>
        <w:t>علیه السلام آغاز شد و به وسیله امام موسی بن جعفر علیه السلام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اقدامات و مبارزات امام کاظم علیه السلام در این مرحله حساس از حیات</w:t>
      </w:r>
    </w:p>
    <w:p>
      <w:pPr>
        <w:pStyle w:val="BookText"/>
        <w:rPr/>
      </w:pPr>
      <w:r>
        <w:rPr>
          <w:rFonts w:ascii="IRNazanin" w:hAnsi="IRNazanin" w:eastAsia="IRNazanin"/>
          <w:color w:val="111111"/>
          <w:sz w:val="28"/>
          <w:sz w:val="28"/>
          <w:szCs w:val="28"/>
          <w:rtl w:val="true"/>
          <w:lang w:bidi="fa-IR"/>
        </w:rPr>
        <w:t>نورانی ائمه می پردازیم</w:t>
      </w:r>
      <w:r>
        <w:rPr>
          <w:rFonts w:eastAsia="IRNazanin" w:cs="IRNazanin"/>
          <w:color w:val="111111"/>
          <w:sz w:val="28"/>
          <w:szCs w:val="28"/>
          <w:rtl w:val="true"/>
          <w:lang w:bidi="fa-IR"/>
        </w:rPr>
        <w:t>.</w:t>
      </w:r>
    </w:p>
    <w:p>
      <w:pPr>
        <w:pStyle w:val="Heading4"/>
        <w:numPr>
          <w:ilvl w:val="3"/>
          <w:numId w:val="1"/>
        </w:numPr>
        <w:rPr/>
      </w:pPr>
      <w:bookmarkStart w:id="1170" w:name="__RefHeading___Toc7682581_2142443653"/>
      <w:bookmarkStart w:id="1171" w:name="_Toc453"/>
      <w:bookmarkEnd w:id="1170"/>
      <w:r>
        <w:rPr/>
        <w:t>1</w:t>
      </w:r>
      <w:r>
        <w:rPr>
          <w:rtl w:val="true"/>
        </w:rPr>
        <w:t xml:space="preserve">. </w:t>
      </w:r>
      <w:r>
        <w:rPr>
          <w:rtl w:val="true"/>
        </w:rPr>
        <w:t>زمینه سازی برای تشکیل حکومت</w:t>
      </w:r>
      <w:bookmarkEnd w:id="1171"/>
    </w:p>
    <w:p>
      <w:pPr>
        <w:pStyle w:val="BookText"/>
        <w:rPr/>
      </w:pPr>
      <w:r>
        <w:rPr>
          <w:rFonts w:ascii="IRNazanin" w:hAnsi="IRNazanin" w:eastAsia="IRNazanin"/>
          <w:color w:val="111111"/>
          <w:sz w:val="28"/>
          <w:sz w:val="28"/>
          <w:szCs w:val="28"/>
          <w:rtl w:val="true"/>
          <w:lang w:bidi="fa-IR"/>
        </w:rPr>
        <w:t>خلفای معاصر امام از جمله هارون، می دانستند که حضرت و پیروانش، آن ها را غاصب خلافت پیامبر صلی الله علیه و آله و زمام دار ستم گری می دانند که با زور و قدرت، سرنوشت مسلمانان را در دست گرفته اند و اگر روزی قدرت را به دست آورند، در نابودی حکومت آن ها لحظه ای درنگ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همانان می دانستند که امام درصدد تشکیل حکومت است و آن را حق خود می داند؛ از این رو، نسبت به آن حضرت، حساس و درصدد از بین بردن ایشان بودند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امام کاظم علیه السلام نیز از راه های مختلف می کوشیدند تا فرهنگ تشکیل حکومت اسلامی را در جامعه نهادینه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بسیار مهم بود؛ زیرا این اندیشه به وجود می آمد که حکومت از آن خاندان پیامبر است و بنی عباس، آن را </w:t>
      </w:r>
      <w:bookmarkStart w:id="1172" w:name="pg15472_155689"/>
    </w:p>
    <w:p>
      <w:pPr>
        <w:pStyle w:val="BookText"/>
        <w:rPr/>
      </w:pPr>
      <w:bookmarkEnd w:id="1172"/>
      <w:r>
        <w:rPr>
          <w:rFonts w:ascii="IRNazanin" w:hAnsi="IRNazanin" w:eastAsia="IRNazanin"/>
          <w:color w:val="111111"/>
          <w:sz w:val="28"/>
          <w:sz w:val="28"/>
          <w:szCs w:val="28"/>
          <w:rtl w:val="true"/>
          <w:lang w:bidi="fa-IR"/>
        </w:rPr>
        <w:t>غصب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گویی که میان پیشوای هفتم و هارون رخ داده، به خوبی از اهداف عالی امام در زمینه تشکیل حکومت اسلامی و نیز از نیات پلید هارون، پرده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منظور آزمایش و کسب آگاهی از آرمان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حضرت اعلام کرد که حاضر است فدک را به ایشان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حاضرم فدک را تحویل بگیرم که آن را با تمام حدود و مرزهایش پس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و مرزهای آن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حدود آن را بگویم هرگز پس نخواهی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اصرار کرد و سوگند یاد نمود که این کار را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حدود آن را چنین تعیین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اولش، عدن؛ حد دومش، سمرقند؛ حد سومش، افریقا و حد چهارمش مناطق ارمنیه و بحر خزر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که با شنیدن هر یک از این حدود، تغییر رنگ می داد و به شدت ناراحت می شد، نتوانست خود را کنترل کند و با خشم و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چیزی برای ما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دانستم که نخواهی پذیرفت و به همین دلیل از گفتن آن امتناع داشتم</w:t>
      </w:r>
      <w:r>
        <w:rPr>
          <w:rFonts w:eastAsia="IRNazanin" w:cs="IRNazanin"/>
          <w:color w:val="111111"/>
          <w:sz w:val="28"/>
          <w:szCs w:val="28"/>
          <w:rtl w:val="true"/>
          <w:lang w:bidi="fa-IR"/>
        </w:rPr>
        <w:t xml:space="preserve">.» </w:t>
      </w:r>
      <w:r>
        <w:rPr>
          <w:rStyle w:val="FootnoteAnchor"/>
          <w:rtl w:val="true"/>
        </w:rPr>
        <w:footnoteReference w:id="847"/>
      </w:r>
    </w:p>
    <w:p>
      <w:pPr>
        <w:pStyle w:val="Heading4"/>
        <w:numPr>
          <w:ilvl w:val="3"/>
          <w:numId w:val="1"/>
        </w:numPr>
        <w:rPr/>
      </w:pPr>
      <w:bookmarkStart w:id="1173" w:name="__RefHeading___Toc7682583_2142443653"/>
      <w:bookmarkStart w:id="1174" w:name="_Toc454"/>
      <w:bookmarkEnd w:id="1173"/>
      <w:r>
        <w:rPr/>
        <w:t>2</w:t>
      </w:r>
      <w:r>
        <w:rPr>
          <w:rtl w:val="true"/>
        </w:rPr>
        <w:t xml:space="preserve">. </w:t>
      </w:r>
      <w:r>
        <w:rPr>
          <w:rtl w:val="true"/>
        </w:rPr>
        <w:t>یار گیری از میان مقامات حکومتی</w:t>
      </w:r>
      <w:bookmarkEnd w:id="1174"/>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در حکومت غاصب، یکی از روش های بسیار مهم مبارزه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هم موجب حفظ شیعیان می شد و هم امام از سیاست های حکومت آگاهی می یافت و در سمت و سوی مبارزه امام و شیعیان تأثیرگذار بود؛ یعنی راه کارهای مناسبی برای مبارزه با حکومت و حفظ شیعیان پیش بینی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امام، برای سامان دادن به مبارزات سیاسی و حمایت از نیروهای شیعی، برنامه ای تدارک دیدند که بر اساس آن نیروهای فعال و مطمئن، در </w:t>
      </w:r>
      <w:bookmarkStart w:id="1175" w:name="pg15472_155690"/>
    </w:p>
    <w:p>
      <w:pPr>
        <w:pStyle w:val="BookText"/>
        <w:rPr/>
      </w:pPr>
      <w:bookmarkEnd w:id="1175"/>
      <w:r>
        <w:rPr>
          <w:rFonts w:ascii="IRNazanin" w:hAnsi="IRNazanin" w:eastAsia="IRNazanin"/>
          <w:color w:val="111111"/>
          <w:sz w:val="28"/>
          <w:sz w:val="28"/>
          <w:szCs w:val="28"/>
          <w:rtl w:val="true"/>
          <w:lang w:bidi="fa-IR"/>
        </w:rPr>
        <w:t>مسولیت های کلیدی حکومت قرار می گرفتند که علی بن یقطین، یکی از اعضای فعال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بارها از امام خواست که اجازه دهد از مسولیت های خویش در حکومت بنی عباس کنار رود، ولی امام بدان رضایت نمی دادند و او را با کلمات زیر دل گرم می نمودند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خداوند به وسیله تو شکسته احوالها را جبران و آتش فتنه مخالفان را از دوستان خویش دفع کند</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بنابراین، وجود على بن یقطین در حکومت عباسیان که بعدا به تفصیل خواهد</w:t>
      </w:r>
    </w:p>
    <w:p>
      <w:pPr>
        <w:pStyle w:val="BookText"/>
        <w:rPr/>
      </w:pPr>
      <w:r>
        <w:rPr>
          <w:rFonts w:ascii="IRNazanin" w:hAnsi="IRNazanin" w:eastAsia="IRNazanin"/>
          <w:color w:val="111111"/>
          <w:sz w:val="28"/>
          <w:sz w:val="28"/>
          <w:szCs w:val="28"/>
          <w:rtl w:val="true"/>
          <w:lang w:bidi="fa-IR"/>
        </w:rPr>
        <w:t>آمد به چند صورت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مالی از امام؛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مالی به شیعیان؛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مداراتی</w:t>
      </w:r>
      <w:r>
        <w:rPr>
          <w:rFonts w:eastAsia="IRNazanin" w:cs="IRNazanin"/>
          <w:color w:val="111111"/>
          <w:sz w:val="28"/>
          <w:szCs w:val="28"/>
          <w:rtl w:val="true"/>
          <w:lang w:bidi="fa-IR"/>
        </w:rPr>
        <w:t>).</w:t>
      </w:r>
    </w:p>
    <w:p>
      <w:pPr>
        <w:pStyle w:val="Heading4"/>
        <w:numPr>
          <w:ilvl w:val="3"/>
          <w:numId w:val="1"/>
        </w:numPr>
        <w:rPr/>
      </w:pPr>
      <w:bookmarkStart w:id="1176" w:name="__RefHeading___Toc7682585_2142443653"/>
      <w:bookmarkStart w:id="1177" w:name="_Toc455"/>
      <w:bookmarkEnd w:id="1176"/>
      <w:r>
        <w:rPr/>
        <w:t>3</w:t>
      </w:r>
      <w:r>
        <w:rPr>
          <w:rtl w:val="true"/>
        </w:rPr>
        <w:t xml:space="preserve">. </w:t>
      </w:r>
      <w:r>
        <w:rPr>
          <w:rtl w:val="true"/>
        </w:rPr>
        <w:t>روشن گری ماهیت حکومت عباسی و عواقب همکاری با آن</w:t>
      </w:r>
      <w:bookmarkEnd w:id="1177"/>
    </w:p>
    <w:p>
      <w:pPr>
        <w:pStyle w:val="BookText"/>
        <w:rPr/>
      </w:pPr>
      <w:r>
        <w:rPr>
          <w:rFonts w:ascii="IRNazanin" w:hAnsi="IRNazanin" w:eastAsia="IRNazanin"/>
          <w:color w:val="111111"/>
          <w:sz w:val="28"/>
          <w:sz w:val="28"/>
          <w:szCs w:val="28"/>
          <w:rtl w:val="true"/>
          <w:lang w:bidi="fa-IR"/>
        </w:rPr>
        <w:t>مبارزه منفی، یکی از روش های امام در برخورد با حکومت جور بود که در قالب های مختلف از جمله عدم مساعدت مالی به حکومت، ظهور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کاظم علیه السلام صفوان بن مهران جمال را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سال در موسم حج، شترانش را در اختیار هیأت خاصی از دربار هارون می گذاشت تا به</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بروند و مراسم به جای آورند و یا احیانا بر مراسم حج نظارت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صفوان خدمت امام کاظم علیه السلام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یک عمل تو همه کارهای زیبایت را زیر سوال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مگر چه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کرایه دادن شترها به هارون برای مراسم حج، کار مناسبی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سفر حج کرایه می دهم خودم همراه آنان نیستم، بلکه عده ای از غلامان را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داری </w:t>
      </w:r>
      <w:bookmarkStart w:id="1178" w:name="pg15472_155691"/>
    </w:p>
    <w:p>
      <w:pPr>
        <w:pStyle w:val="BookText"/>
        <w:rPr/>
      </w:pPr>
      <w:bookmarkEnd w:id="1178"/>
      <w:r>
        <w:rPr>
          <w:rFonts w:ascii="IRNazanin" w:hAnsi="IRNazanin" w:eastAsia="IRNazanin"/>
          <w:color w:val="111111"/>
          <w:sz w:val="28"/>
          <w:sz w:val="28"/>
          <w:szCs w:val="28"/>
          <w:rtl w:val="true"/>
          <w:lang w:bidi="fa-IR"/>
        </w:rPr>
        <w:t>ستمگران زنده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که دوست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بقای هارون و هیأت حاکمه اش را دوست بدارد، تا اجاره شترهایت را بعد از حج پرداخت کنند از آنان است و هر کس از ایشان باشد به جهنم فرو می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صفوان سخنان امام را شنید، همه شترهای اجاره ای خویش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متوجه شد او را احضار و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پیر شده ام و توان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هم کارها را به طور شایسته و درست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عصبانیت رو به صفوان کرد و سری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چه کسی به شما فرمان می دهد؛ کار موسی بن جعفر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موسی بن جعفر علیه السلام ارتباط ندارم، او در کارهای من دخالتی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سابقه همکاری تو نبود، نابودت می کردم</w:t>
      </w:r>
      <w:r>
        <w:rPr>
          <w:rFonts w:eastAsia="IRNazanin" w:cs="IRNazanin"/>
          <w:color w:val="111111"/>
          <w:sz w:val="28"/>
          <w:szCs w:val="28"/>
          <w:rtl w:val="true"/>
          <w:lang w:bidi="fa-IR"/>
        </w:rPr>
        <w:t xml:space="preserve">. »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مبارزه منفی امام هفتم با حکومت هارون، چنان بود که شایعه فتوای حضرت مبنی بر حرمت ولایت و حاکمیت هارون در جامعه وجود داشت و کم ترین مسامحه ای از حضرت در برخورد با حکومت بنی عباس دیده نمی شد</w:t>
      </w:r>
      <w:r>
        <w:rPr>
          <w:rFonts w:eastAsia="IRNazanin" w:cs="IRNazanin"/>
          <w:color w:val="111111"/>
          <w:sz w:val="28"/>
          <w:szCs w:val="28"/>
          <w:rtl w:val="true"/>
          <w:lang w:bidi="fa-IR"/>
        </w:rPr>
        <w:t>.</w:t>
      </w:r>
    </w:p>
    <w:p>
      <w:pPr>
        <w:pStyle w:val="Heading4"/>
        <w:numPr>
          <w:ilvl w:val="3"/>
          <w:numId w:val="1"/>
        </w:numPr>
        <w:rPr/>
      </w:pPr>
      <w:bookmarkStart w:id="1179" w:name="__RefHeading___Toc7682587_2142443653"/>
      <w:bookmarkStart w:id="1180" w:name="_Toc456"/>
      <w:bookmarkEnd w:id="1179"/>
      <w:r>
        <w:rPr/>
        <w:t>4</w:t>
      </w:r>
      <w:r>
        <w:rPr>
          <w:rtl w:val="true"/>
        </w:rPr>
        <w:t xml:space="preserve">. </w:t>
      </w:r>
      <w:r>
        <w:rPr>
          <w:rtl w:val="true"/>
        </w:rPr>
        <w:t>هدایت پنهان مبارزان علیه حکومت وقت</w:t>
      </w:r>
      <w:bookmarkEnd w:id="1180"/>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خود به دلیل فراهم نبودن شرایط، قيام مسلحانه انجام ندادند، اما مبارزه امام در قالب دیگر بروز نمود و آن، حمایت از قیام ها و نهضت های انقلابی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شهید 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بن حسن المثنى بن الحسن المجتبی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این قیام ها بود که حضرت از آن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ستم ها و فشارهای روحی فرماندار مدینه به علویان به ستوه آمده بود، به قیام مسلحانه دست زد و این در زمانی بود که هادی، خلیفه ستمگر عباسی، حکومت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شبانگاهان قبل از اذان صبح حرکت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که رهبری قیام را </w:t>
      </w:r>
      <w:bookmarkStart w:id="1181" w:name="pg15472_155692"/>
    </w:p>
    <w:p>
      <w:pPr>
        <w:pStyle w:val="BookText"/>
        <w:rPr/>
      </w:pPr>
      <w:bookmarkEnd w:id="1181"/>
      <w:r>
        <w:rPr>
          <w:rFonts w:ascii="IRNazanin" w:hAnsi="IRNazanin" w:eastAsia="IRNazanin"/>
          <w:color w:val="111111"/>
          <w:sz w:val="28"/>
          <w:sz w:val="28"/>
          <w:szCs w:val="28"/>
          <w:rtl w:val="true"/>
          <w:lang w:bidi="fa-IR"/>
        </w:rPr>
        <w:t>عهده دار بود، خدمت امام موسی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توصیه هایی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شهید خواهی شد؛ ضربه ها را نیک بزن و نهایت تلاش خود را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فاسق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ایمان دارند، اما در باطن، نفاق و شک را پنهان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مملوک خدایم و به سوی او باز می گردیم</w:t>
      </w:r>
      <w:r>
        <w:rPr>
          <w:rFonts w:eastAsia="IRNazanin" w:cs="IRNazanin"/>
          <w:color w:val="111111"/>
          <w:sz w:val="28"/>
          <w:szCs w:val="28"/>
          <w:rtl w:val="true"/>
          <w:lang w:bidi="fa-IR"/>
        </w:rPr>
        <w:t xml:space="preserve">.» </w:t>
      </w:r>
      <w:r>
        <w:rPr>
          <w:rStyle w:val="FootnoteAnchor"/>
          <w:rtl w:val="true"/>
        </w:rPr>
        <w:footnoteReference w:id="850"/>
      </w:r>
    </w:p>
    <w:p>
      <w:pPr>
        <w:pStyle w:val="Heading4"/>
        <w:numPr>
          <w:ilvl w:val="3"/>
          <w:numId w:val="1"/>
        </w:numPr>
        <w:rPr/>
      </w:pPr>
      <w:bookmarkStart w:id="1182" w:name="__RefHeading___Toc7682589_2142443653"/>
      <w:bookmarkStart w:id="1183" w:name="_Toc457"/>
      <w:bookmarkEnd w:id="1182"/>
      <w:r>
        <w:rPr/>
        <w:t>5</w:t>
      </w:r>
      <w:r>
        <w:rPr>
          <w:rtl w:val="true"/>
        </w:rPr>
        <w:t xml:space="preserve">. </w:t>
      </w:r>
      <w:r>
        <w:rPr>
          <w:rtl w:val="true"/>
        </w:rPr>
        <w:t>حفظ نیروهای کار آمد</w:t>
      </w:r>
      <w:bookmarkEnd w:id="1183"/>
    </w:p>
    <w:p>
      <w:pPr>
        <w:pStyle w:val="Heading5"/>
        <w:numPr>
          <w:ilvl w:val="4"/>
          <w:numId w:val="1"/>
        </w:numPr>
        <w:rPr/>
      </w:pPr>
      <w:bookmarkStart w:id="1184" w:name="__RefHeading___Toc7682591_2142443653"/>
      <w:bookmarkStart w:id="1185" w:name="_Toc458"/>
      <w:bookmarkEnd w:id="1184"/>
      <w:r>
        <w:rPr>
          <w:rtl w:val="true"/>
        </w:rPr>
        <w:t>اشاره</w:t>
      </w:r>
      <w:bookmarkEnd w:id="1185"/>
    </w:p>
    <w:p>
      <w:pPr>
        <w:pStyle w:val="BookText"/>
        <w:rPr/>
      </w:pPr>
      <w:r>
        <w:rPr>
          <w:rFonts w:ascii="IRNazanin" w:hAnsi="IRNazanin" w:eastAsia="IRNazanin"/>
          <w:color w:val="111111"/>
          <w:sz w:val="28"/>
          <w:sz w:val="28"/>
          <w:szCs w:val="28"/>
          <w:rtl w:val="true"/>
          <w:lang w:bidi="fa-IR"/>
        </w:rPr>
        <w:t>امام کاظم علیه السلام افزون بر نیروسازی و تربیت آن ها سعی می کردند نیروهای قدرتمند، مقاوم و آشنا به مصالح اسلام را حفظ کنند و در مقاطع مختلف از آنان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توجه داشتند که آنها در حد امکان، شناسایی نشوند، بلکه با پوشش های مختلف چنان عمل کنند که هیچ گونه حساسیتی در حاکمان غاصب عباسی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با تمام اخلاص در خدمت حضرت موسی بن جعفر علیه السلام بود، در حالی که پست وزارت داشت و خمس اموال خویش را به حضرت می داد و به طرق گوناگون به یاران آن بزرگوار مساعدت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اراده کرد هدایای ارزشمندی را که به وی می دادند، به آن امام همام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پارچه گران بهایی را که هارون به وی هدیه داده بود، برای آن حضرت فرستاده، ولی امام چون می خواستند این نیروی ارزشمند را حفظ کنند، آن را برگرداندند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امروز سعی کن وضوی خویش را بر روش هارون و اهل سنت انجام دهی</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از سوی دیگر، مأموران هارون مراقب تماس ها و چگونگی وضعیت علی بن يقطين بودند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علیه وی گزارش داده بودند که با موسی بن جعفر علیه السلام در تماس است و لباس و هدیه مخصوص هارون را به ایشان داده و حتی وضو و </w:t>
      </w:r>
    </w:p>
    <w:p>
      <w:pPr>
        <w:pStyle w:val="BookText"/>
        <w:rPr/>
      </w:pPr>
      <w:r>
        <w:rPr>
          <w:rFonts w:ascii="IRNazanin" w:hAnsi="IRNazanin" w:eastAsia="IRNazanin"/>
          <w:color w:val="111111"/>
          <w:sz w:val="28"/>
          <w:sz w:val="28"/>
          <w:szCs w:val="28"/>
          <w:rtl w:val="true"/>
          <w:lang w:bidi="fa-IR"/>
        </w:rPr>
        <w:t xml:space="preserve">نمازش را بر روش مذهب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پی این گزارش ها او را احضار کرد و با ناراحتى تمام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لباسی را که هدیه دادم چه کردی ؟ اگر چنین ادعایی درست باشد، خون تو را خواهم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داخل بقچه ای گذارده و برای تبرک آن را حفظ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یک نفر از کارگزارانش را در پی هدیه فرستاد و با آدرسی که علی بن یقطین داده بود، هدیه را مهر شده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دیگر، هارون مراقبانی بر علی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گزارش دادند که او نماز را همانند شیعه می خواند، اما هارون سرانجام دریافت که او هم چون اهل سنت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خشم خود را فرو برد و رو به على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سخن هیچ سعایت کننده ای را علیه تو نخواهم پذیرفت</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شهید مطهری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وزیر هارون است؛ شخص دوم مملکت است؛ ولی شيعه است، اما در حال 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ظاهرش با هارون است، اما به هدف های موسی بن جعفر علیه السلام خدمت می کند و امام به او دستورهایی داد و وی اجرا</w:t>
      </w:r>
    </w:p>
    <w:p>
      <w:pPr>
        <w:pStyle w:val="BookText"/>
        <w:rPr/>
      </w:pPr>
      <w:r>
        <w:rPr>
          <w:rFonts w:ascii="IRNazanin" w:hAnsi="IRNazanin" w:eastAsia="IRNazanin"/>
          <w:color w:val="111111"/>
          <w:sz w:val="28"/>
          <w:sz w:val="28"/>
          <w:szCs w:val="28"/>
          <w:rtl w:val="true"/>
          <w:lang w:bidi="fa-IR"/>
        </w:rPr>
        <w:t>کرد و مصون ماند</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در پایان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مبارزه سیاسی امام علیه السلام به موارد ذکر شده خلاصه نمی شود، بلکه حضرت در قالب دعا، موعظه و حتی زندان رفتن، به مبارزه با حاکمان عباسی پرداختند و سرانجام حکومت، آن امام بزرگوار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و بعد از ذکر عوامل و علل به شهادت رساندن امام کاظم علیه السلام می نویسد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خلفا می دیدند که امام را از هیچ راهی و به هیچ وجهی نمی توانند به تمکین </w:t>
      </w:r>
      <w:bookmarkStart w:id="1186" w:name="pg15472_155694"/>
    </w:p>
    <w:p>
      <w:pPr>
        <w:pStyle w:val="BookText"/>
        <w:rPr/>
      </w:pPr>
      <w:bookmarkEnd w:id="1186"/>
      <w:r>
        <w:rPr>
          <w:rFonts w:ascii="IRNazanin" w:hAnsi="IRNazanin" w:eastAsia="IRNazanin"/>
          <w:color w:val="111111"/>
          <w:sz w:val="28"/>
          <w:sz w:val="28"/>
          <w:szCs w:val="28"/>
          <w:rtl w:val="true"/>
          <w:lang w:bidi="fa-IR"/>
        </w:rPr>
        <w:t>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بهترین راه و آسان ترین راه را شهادت آن بزرگواران می دانستند، با این که متوجه بودند که شهید کردن ائمه چقدر برایشان گران</w:t>
      </w:r>
    </w:p>
    <w:p>
      <w:pPr>
        <w:pStyle w:val="BookText"/>
        <w:rPr/>
      </w:pPr>
      <w:r>
        <w:rPr>
          <w:rFonts w:ascii="IRNazanin" w:hAnsi="IRNazanin" w:eastAsia="IRNazanin"/>
          <w:color w:val="111111"/>
          <w:sz w:val="28"/>
          <w:sz w:val="28"/>
          <w:szCs w:val="28"/>
          <w:rtl w:val="true"/>
          <w:lang w:bidi="fa-IR"/>
        </w:rPr>
        <w:t>تمام می شود</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هم چنین امام در این دوره، با نظارت مستقیم بر پایگاه های شیعی و هماهنگی با پیروان خود، هم در تثبیت تشکیلات تشیع و هم برای در پیش گرفتن مواضع سلبی و منفی در برابر حکومت، تلاش های مضاعفی انجام دادند که در این جا به دو مورد اشاره می کنیم</w:t>
      </w:r>
    </w:p>
    <w:p>
      <w:pPr>
        <w:pStyle w:val="Heading5"/>
        <w:numPr>
          <w:ilvl w:val="4"/>
          <w:numId w:val="1"/>
        </w:numPr>
        <w:rPr/>
      </w:pPr>
      <w:bookmarkStart w:id="1187" w:name="__RefHeading___Toc7682593_2142443653"/>
      <w:bookmarkStart w:id="1188" w:name="_Toc459"/>
      <w:bookmarkEnd w:id="1187"/>
      <w:r>
        <w:rPr>
          <w:rtl w:val="true"/>
        </w:rPr>
        <w:t>الف</w:t>
      </w:r>
      <w:r>
        <w:rPr>
          <w:rtl w:val="true"/>
        </w:rPr>
        <w:t xml:space="preserve">) </w:t>
      </w:r>
      <w:r>
        <w:rPr>
          <w:rtl w:val="true"/>
        </w:rPr>
        <w:t>توسعه تشکیلاتی شيعه</w:t>
      </w:r>
      <w:bookmarkEnd w:id="1188"/>
    </w:p>
    <w:p>
      <w:pPr>
        <w:pStyle w:val="Heading6"/>
        <w:numPr>
          <w:ilvl w:val="5"/>
          <w:numId w:val="1"/>
        </w:numPr>
        <w:rPr/>
      </w:pPr>
      <w:bookmarkStart w:id="1189" w:name="__RefHeading___Toc7682595_2142443653"/>
      <w:bookmarkStart w:id="1190" w:name="_Toc460"/>
      <w:bookmarkEnd w:id="1189"/>
      <w:r>
        <w:rPr>
          <w:rtl w:val="true"/>
        </w:rPr>
        <w:t>اشاره</w:t>
      </w:r>
      <w:bookmarkEnd w:id="1190"/>
    </w:p>
    <w:p>
      <w:pPr>
        <w:pStyle w:val="BookText"/>
        <w:rPr/>
      </w:pPr>
      <w:r>
        <w:rPr>
          <w:rFonts w:ascii="IRNazanin" w:hAnsi="IRNazanin" w:eastAsia="IRNazanin"/>
          <w:color w:val="111111"/>
          <w:sz w:val="28"/>
          <w:sz w:val="28"/>
          <w:szCs w:val="28"/>
          <w:rtl w:val="true"/>
          <w:lang w:bidi="fa-IR"/>
        </w:rPr>
        <w:t>امام کاظم علیه السلام در دورانی زندگی می کردند که برخی جریان های فکری و عقیدتی هم چون معتزله و اسماعیلیه، به اوج رسیده و برخی دیگر تازه در حال رشد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فضای ذهنی جامعه اسلامی، مملو از تعارضات بود و هوشیاری اسلامی و سیاسی مردم، دچار آفت های فراوانی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عرصه را بر عالمان راستین و حاملان معارف اصیل اسلامی و صاحبان دعوت علوی تنگ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تشکیلات شیعی در این دوران، با تدبیر به موقع امام توانست مبارزه و حرکت فکری و سیاسی ایشان را مجال رشد و استمرار بخشد، شیعیان موجود را حفظ نماید و جریان فکری متقنی را برای جلو گیری از انحراف جامعه اسلامی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یکی از صاحب نظران، ضمن تحلیل دوران امام می نویسد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دورانی که امام کاظم علیه السلام در آن زندگی می کرد، با نخستین مرحله استبداد و ستمگری خلفای عباسی مصادف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تا چندی پس از آن که زمام حکومت را به نام علویان در دست گرفتند، با مردم و به خصوص با علویان </w:t>
      </w:r>
    </w:p>
    <w:p>
      <w:pPr>
        <w:pStyle w:val="BookText"/>
        <w:rPr/>
      </w:pPr>
      <w:r>
        <w:rPr>
          <w:rFonts w:ascii="IRNazanin" w:hAnsi="IRNazanin" w:eastAsia="IRNazanin"/>
          <w:color w:val="111111"/>
          <w:sz w:val="28"/>
          <w:sz w:val="28"/>
          <w:szCs w:val="28"/>
          <w:rtl w:val="true"/>
          <w:lang w:bidi="fa-IR"/>
        </w:rPr>
        <w:t>برخورد نسبتا ملایمی داشتند، اما به محض این که در حکومت استقرار یافتند و پایه های سلطه خود را مستحکم کردند، بنا را بر ستم گری گذاشته، مخالفان خود را زیر شدید ترین فشارها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نزدیک ترین دوستان خود همچون عبد الله بن علی را به سبب تلاش های پنهانی اش برای به دست آوردن جانشینی سفاح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ابوسلمه و ابومسلم خراسانی را نیز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منصور شمار فراوانی از علویان را به شهادت رساند؛ شمار بیش تری هم در زندانهای او</w:t>
      </w:r>
    </w:p>
    <w:p>
      <w:pPr>
        <w:pStyle w:val="BookText"/>
        <w:rPr/>
      </w:pPr>
      <w:r>
        <w:rPr>
          <w:rFonts w:ascii="IRNazanin" w:hAnsi="IRNazanin" w:eastAsia="IRNazanin"/>
          <w:color w:val="111111"/>
          <w:sz w:val="28"/>
          <w:sz w:val="28"/>
          <w:szCs w:val="28"/>
          <w:rtl w:val="true"/>
          <w:lang w:bidi="fa-IR"/>
        </w:rPr>
        <w:t>درگذشتند</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این اعمال فشار در زمان امام صادق علیه السلام آغاز شد و تا زمان امام کاظم علیه السلام هم 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سیاسی عباسیان در دوره ای آغاز شد که پیش از آن امام صادق علیه السلام وامام باقر علیه السلام با تربیت شاگردان فراوان، بنیه علمی و حدیثی شیعه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تقویت کرده و جنبشی قوی در میان شیعه پدید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پس از این دوره، در مرکز این فشارها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رسالت ایشان آن بود تا در این حرکت علمی، توازن و تعادل فکری را میان شیعیان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عباسیان نمی توانستند تشکلی به نام شیعه را با رهبری امام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ترین عاملی بود که آن ها را وادار کرد تا امام را زیر فشار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درعصر امام کاظم علیه السلام حرکت های اعتراض آمیز متعددی از ناحیه شیعیان و علويان عليه خلفای عباسی صورت گرفت که از مهم ترین آنها قيام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جنبش یحیی و ادریس فرزندان عبدالله بود که در زمان هارون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علویان، مهم ترین رقیب عباسیان بودند و طبیعی بود که حکومت، آنان را سخت زیر نظر بگیرد</w:t>
      </w:r>
      <w:r>
        <w:rPr>
          <w:rFonts w:eastAsia="IRNazanin" w:cs="IRNazanin"/>
          <w:color w:val="111111"/>
          <w:sz w:val="28"/>
          <w:szCs w:val="28"/>
          <w:rtl w:val="true"/>
          <w:lang w:bidi="fa-IR"/>
        </w:rPr>
        <w:t xml:space="preserve">. </w:t>
      </w:r>
      <w:r>
        <w:rPr>
          <w:rStyle w:val="FootnoteAnchor"/>
          <w:rtl w:val="true"/>
        </w:rPr>
        <w:footnoteReference w:id="856"/>
      </w:r>
      <w:bookmarkStart w:id="1191" w:name="pg15472_155696"/>
    </w:p>
    <w:p>
      <w:pPr>
        <w:pStyle w:val="Heading6"/>
        <w:numPr>
          <w:ilvl w:val="5"/>
          <w:numId w:val="1"/>
        </w:numPr>
        <w:rPr/>
      </w:pPr>
      <w:bookmarkStart w:id="1192" w:name="__RefHeading___Toc7682597_2142443653"/>
      <w:bookmarkStart w:id="1193" w:name="_Toc461"/>
      <w:bookmarkEnd w:id="1191"/>
      <w:bookmarkEnd w:id="1192"/>
      <w:r>
        <w:rPr/>
        <w:t>1</w:t>
      </w:r>
      <w:r>
        <w:rPr>
          <w:rtl w:val="true"/>
        </w:rPr>
        <w:t xml:space="preserve">. </w:t>
      </w:r>
      <w:r>
        <w:rPr>
          <w:rtl w:val="true"/>
        </w:rPr>
        <w:t>سیاست تقیه</w:t>
      </w:r>
      <w:bookmarkEnd w:id="1193"/>
    </w:p>
    <w:p>
      <w:pPr>
        <w:pStyle w:val="BookText"/>
        <w:rPr/>
      </w:pPr>
      <w:r>
        <w:rPr>
          <w:rFonts w:ascii="IRNazanin" w:hAnsi="IRNazanin" w:eastAsia="IRNazanin"/>
          <w:color w:val="111111"/>
          <w:sz w:val="28"/>
          <w:sz w:val="28"/>
          <w:szCs w:val="28"/>
          <w:rtl w:val="true"/>
          <w:lang w:bidi="fa-IR"/>
        </w:rPr>
        <w:t>در این برهه از زمان، در پیش گرفتن سیاست تقیه و مبارزه نرم و پنهان عليه حاکمان وقت بهترین کار در حفظ شیعه و توسعه تشکیلاتی شیعی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ساماندهی و حفظ یاران امام بسیار مؤثر بود؛ زیرا موجب می شد که نیروها شناسایی نشوند و شیعیان به سازماندهی خود بپردازند تا در فرصت مناسب عليه حکومت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حضرت به یاران خود دستور دادند که در بعضی موارد تقیه کنند</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مداراتی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روش مبارزه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معمربن خلاد که از یاران موسی بن جعفر علیه السلام بود،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باید در برابر حاکمان ستمگر ایستاد و از اسلام پاسداری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از قول</w:t>
      </w:r>
    </w:p>
    <w:p>
      <w:pPr>
        <w:pStyle w:val="BookText"/>
        <w:rPr/>
      </w:pPr>
      <w:r>
        <w:rPr>
          <w:rFonts w:ascii="IRNazanin" w:hAnsi="IRNazanin" w:eastAsia="IRNazanin"/>
          <w:color w:val="111111"/>
          <w:sz w:val="28"/>
          <w:sz w:val="28"/>
          <w:szCs w:val="28"/>
          <w:rtl w:val="true"/>
          <w:lang w:bidi="fa-IR"/>
        </w:rPr>
        <w:t>جدش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رازداری و با پوشش عمل کردن، از برنامه های دینی من و پدران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تقیه عمل نمی کند ایمان ندارد</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لذا امام وارد فعالیت ظاهری برخی جریان های شیعی که فکر می کردند مبارزه با حکومت عباسی، تنها بر خون دادن استوار است مانند قيام شهید فخ نمی شدند؛ مانند امام زین العابدين علیه السلام که وارد جریان های مبارزاتی توابین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دیگر پژوهش گر معاصر در تبیین همین نکته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امامان شیعه همگی بر لزوم رعایت تقیه پافشاری کرده ، می کوشیدند تا تشکل شیعه و رهبری آنها را به طور پنهانی اداره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شاهد این فشارهای زیاد، همان استواری های شیعه است که نمی توانست بدون چنین تلاش هایی پابرجا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حرکت و</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ظرافتی که در هدایت آن به کار برده شد، عامل مهم استواری شیعه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امام کاظم علیه السلام به شدت سیاست تقیه پیشه کرد و از هر </w:t>
      </w:r>
      <w:bookmarkStart w:id="1194" w:name="pg15472_155697"/>
    </w:p>
    <w:p>
      <w:pPr>
        <w:pStyle w:val="BookText"/>
        <w:rPr/>
      </w:pPr>
      <w:bookmarkEnd w:id="1194"/>
      <w:r>
        <w:rPr>
          <w:rFonts w:ascii="IRNazanin" w:hAnsi="IRNazanin" w:eastAsia="IRNazanin"/>
          <w:color w:val="111111"/>
          <w:sz w:val="28"/>
          <w:sz w:val="28"/>
          <w:szCs w:val="28"/>
          <w:rtl w:val="true"/>
          <w:lang w:bidi="fa-IR"/>
        </w:rPr>
        <w:t xml:space="preserve">نوع افشای اسرار و روابط با شیعیان و آشکار نمودن آیین و امور عبادی و مذهبی شیعه، سخت جلوگیری نمود، تا بدانجا که حتی گاه در احادیث منقول از حضرت، نام ایشان حذف و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تا از انتساب آشکار روایت به امام جلوگیری شود</w:t>
      </w:r>
      <w:r>
        <w:rPr>
          <w:rFonts w:eastAsia="IRNazanin" w:cs="IRNazanin"/>
          <w:color w:val="111111"/>
          <w:sz w:val="28"/>
          <w:szCs w:val="28"/>
          <w:rtl w:val="true"/>
          <w:lang w:bidi="fa-IR"/>
        </w:rPr>
        <w:t xml:space="preserve">. </w:t>
      </w:r>
      <w:r>
        <w:rPr>
          <w:rStyle w:val="FootnoteAnchor"/>
          <w:rtl w:val="true"/>
        </w:rPr>
        <w:footnoteReference w:id="859"/>
      </w:r>
    </w:p>
    <w:p>
      <w:pPr>
        <w:pStyle w:val="Heading6"/>
        <w:numPr>
          <w:ilvl w:val="5"/>
          <w:numId w:val="1"/>
        </w:numPr>
        <w:rPr/>
      </w:pPr>
      <w:bookmarkStart w:id="1195" w:name="__RefHeading___Toc7682599_2142443653"/>
      <w:bookmarkStart w:id="1196" w:name="_Toc462"/>
      <w:bookmarkEnd w:id="1195"/>
      <w:r>
        <w:rPr/>
        <w:t>2</w:t>
      </w:r>
      <w:r>
        <w:rPr>
          <w:rtl w:val="true"/>
        </w:rPr>
        <w:t xml:space="preserve">. </w:t>
      </w:r>
      <w:r>
        <w:rPr>
          <w:rtl w:val="true"/>
        </w:rPr>
        <w:t>تأسیس سازمان وکالت</w:t>
      </w:r>
      <w:bookmarkEnd w:id="1196"/>
    </w:p>
    <w:p>
      <w:pPr>
        <w:pStyle w:val="BookText"/>
        <w:rPr/>
      </w:pPr>
      <w:r>
        <w:rPr>
          <w:rFonts w:ascii="IRNazanin" w:hAnsi="IRNazanin" w:eastAsia="IRNazanin"/>
          <w:color w:val="111111"/>
          <w:sz w:val="28"/>
          <w:sz w:val="28"/>
          <w:szCs w:val="28"/>
          <w:rtl w:val="true"/>
          <w:lang w:bidi="fa-IR"/>
        </w:rPr>
        <w:t>امام در کنار سیاست تقیه، برای حفظ شیعیان، به تأسیس و گسترش سازمان وکالت پرداختند تا بدین وسیله، ارتباط شیعیان با امام گسسته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وکالت برای جلوگیری از انحراف شیعیان و برقراری ارتباط آنان با امامان شیعه و هم چنین جمع آوری خمس، زکات، نذر و هدایا از مناطق مختلف و تحویل آن به محضر امام، و نیز رساندن پاسخ های امام به سوالات و مشکلات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شیعیان و توجیه سیاسی آنان، تلاش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از زمان امام صادق علیه السلام به بعد عملی شد و فقدان تماس مستقیم میان امام و پیروانش را حل کرد و نقش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وکلا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 عمده کار خود را مخفیانه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را بر مبنای نواحی مختلف تقسیم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 به نواحی بغداد، مداین، کوفه، بصره، حجاز و با گسترش اسلام قم، همدان، یمن و مصر اشاره کرد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روشن بر گستردگی و افزایش فعالیت سازمان وکالت در عصر امام کاظم علیه السلام افزایش وجوهاتی است که شیعیان پرداخت می کردند؛ چنان که گزارش های فراوانی از توزیع اموال و وجوه زیاد امام میان شیعیان و مستمندان مسلمان حکایت دارد</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امام در این زمینه، دارای وکیلانی در شهرهای مختلف عراق، حجاز و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مصر نیز وکیلی به نام </w:t>
      </w:r>
      <w:bookmarkStart w:id="1197" w:name="pg15472_155698"/>
    </w:p>
    <w:p>
      <w:pPr>
        <w:pStyle w:val="BookText"/>
        <w:rPr/>
      </w:pPr>
      <w:bookmarkEnd w:id="1197"/>
      <w:r>
        <w:rPr>
          <w:rFonts w:ascii="IRNazanin" w:hAnsi="IRNazanin" w:eastAsia="IRNazanin"/>
          <w:color w:val="111111"/>
          <w:sz w:val="28"/>
          <w:sz w:val="28"/>
          <w:szCs w:val="28"/>
          <w:rtl w:val="true"/>
          <w:lang w:bidi="fa-IR"/>
        </w:rPr>
        <w:t>عثمان بن عیسی داشتند که رابط و هماهنگ کننده شیعیان با حضرت بود</w:t>
      </w:r>
      <w:r>
        <w:rPr>
          <w:rFonts w:eastAsia="IRNazanin" w:cs="IRNazanin"/>
          <w:color w:val="111111"/>
          <w:sz w:val="28"/>
          <w:szCs w:val="28"/>
          <w:rtl w:val="true"/>
          <w:lang w:bidi="fa-IR"/>
        </w:rPr>
        <w:t xml:space="preserve">. </w:t>
      </w:r>
      <w:r>
        <w:rPr>
          <w:rStyle w:val="FootnoteAnchor"/>
          <w:rtl w:val="true"/>
        </w:rPr>
        <w:footnoteReference w:id="861"/>
      </w:r>
    </w:p>
    <w:p>
      <w:pPr>
        <w:pStyle w:val="Heading6"/>
        <w:numPr>
          <w:ilvl w:val="5"/>
          <w:numId w:val="1"/>
        </w:numPr>
        <w:rPr/>
      </w:pPr>
      <w:bookmarkStart w:id="1198" w:name="__RefHeading___Toc7682601_2142443653"/>
      <w:bookmarkStart w:id="1199" w:name="_Toc463"/>
      <w:bookmarkEnd w:id="1198"/>
      <w:r>
        <w:rPr/>
        <w:t>3</w:t>
      </w:r>
      <w:r>
        <w:rPr>
          <w:rtl w:val="true"/>
        </w:rPr>
        <w:t xml:space="preserve">. </w:t>
      </w:r>
      <w:r>
        <w:rPr>
          <w:rtl w:val="true"/>
        </w:rPr>
        <w:t>شبکه ارتباطی میان امام و شاگردان</w:t>
      </w:r>
      <w:bookmarkEnd w:id="1199"/>
    </w:p>
    <w:p>
      <w:pPr>
        <w:pStyle w:val="BookText"/>
        <w:rPr/>
      </w:pPr>
      <w:r>
        <w:rPr>
          <w:rFonts w:ascii="IRNazanin" w:hAnsi="IRNazanin" w:eastAsia="IRNazanin"/>
          <w:color w:val="111111"/>
          <w:sz w:val="28"/>
          <w:sz w:val="28"/>
          <w:szCs w:val="28"/>
          <w:rtl w:val="true"/>
          <w:lang w:bidi="fa-IR"/>
        </w:rPr>
        <w:t xml:space="preserve">امام در کنار این فعالیت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تقیه و سازمان وکالت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شبکه ارتباطی و مدرسه فقهی و علمی، شاگردان فراوانی تربیت کردند و با نفوذ دادن عناصر کلیدی از نخبگان شیعی مانند علی بن یقطین و جعفر بن اشعث در حکومت، خطرهایی را از شیعیان دفع می ساختند و در امور اجتماعی، اقتصادی، مالی و قضایی نیز از شیعیان حمایت می نمودند و فشارهای حکومت علیه شیعیان را نیز کاهش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سازماندهی گسترده و هوشمندانه تشکیلات شیعیان، به قدری چشم گیر شد که حتی در بغداد، شهر امن و پایتخت عباسیان، محله های شیعه نشین ایجاد شدند و سازمان وکالت در آن ها فعال گردید، تا جایی که برخی به هارون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دو خلیفه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 و دیگری موسی بن</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Style w:val="FootnoteAnchor"/>
          <w:rtl w:val="true"/>
        </w:rPr>
        <w:footnoteReference w:id="862"/>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خلیفه عباسی به فعالیت های دینی و فرهنگی امام، واکنش منفعلانه نشان داد و هارون سرانجام برای مقابله با شیعه و نفوذ و رهبری رو به گسترش و فراگیر امام کمر به قتل ایشان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بار امام را دستگیر و بازداشت کرد که آخرین بازداشت ایشان چهار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امام در زندان به سر می بردند، گسترش تشیع در جامعه و حضور فعال رهبران شیعی، از نگرانی هارون نکاست، تا این که سرانجام یحیی بن خالد به دستور هارون و توسط سندی بن شاهک، امام را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سال</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زندان بغداد به شهادت رساند</w:t>
      </w:r>
      <w:r>
        <w:rPr>
          <w:rFonts w:eastAsia="IRNazanin" w:cs="IRNazanin"/>
          <w:color w:val="111111"/>
          <w:sz w:val="28"/>
          <w:szCs w:val="28"/>
          <w:rtl w:val="true"/>
          <w:lang w:bidi="fa-IR"/>
        </w:rPr>
        <w:t xml:space="preserve">. </w:t>
      </w:r>
      <w:r>
        <w:rPr>
          <w:rStyle w:val="FootnoteAnchor"/>
          <w:rtl w:val="true"/>
        </w:rPr>
        <w:footnoteReference w:id="863"/>
      </w:r>
      <w:bookmarkStart w:id="1200" w:name="pg15472_155699"/>
    </w:p>
    <w:p>
      <w:pPr>
        <w:pStyle w:val="Heading5"/>
        <w:numPr>
          <w:ilvl w:val="4"/>
          <w:numId w:val="1"/>
        </w:numPr>
        <w:rPr/>
      </w:pPr>
      <w:bookmarkStart w:id="1201" w:name="__RefHeading___Toc7682603_2142443653"/>
      <w:bookmarkStart w:id="1202" w:name="_Toc464"/>
      <w:bookmarkEnd w:id="1200"/>
      <w:bookmarkEnd w:id="1201"/>
      <w:r>
        <w:rPr>
          <w:rtl w:val="true"/>
        </w:rPr>
        <w:t>ب</w:t>
      </w:r>
      <w:r>
        <w:rPr>
          <w:rtl w:val="true"/>
        </w:rPr>
        <w:t xml:space="preserve">) </w:t>
      </w:r>
      <w:r>
        <w:rPr>
          <w:rtl w:val="true"/>
        </w:rPr>
        <w:t>تربیت نخبگان علمی</w:t>
      </w:r>
      <w:bookmarkEnd w:id="1202"/>
    </w:p>
    <w:p>
      <w:pPr>
        <w:pStyle w:val="Heading6"/>
        <w:numPr>
          <w:ilvl w:val="5"/>
          <w:numId w:val="1"/>
        </w:numPr>
        <w:rPr/>
      </w:pPr>
      <w:bookmarkStart w:id="1203" w:name="__RefHeading___Toc7682605_2142443653"/>
      <w:bookmarkStart w:id="1204" w:name="_Toc465"/>
      <w:bookmarkEnd w:id="1203"/>
      <w:r>
        <w:rPr>
          <w:rtl w:val="true"/>
        </w:rPr>
        <w:t>اشاره</w:t>
      </w:r>
      <w:bookmarkEnd w:id="1204"/>
    </w:p>
    <w:p>
      <w:pPr>
        <w:pStyle w:val="BookText"/>
        <w:rPr/>
      </w:pPr>
      <w:r>
        <w:rPr>
          <w:rFonts w:ascii="IRNazanin" w:hAnsi="IRNazanin" w:eastAsia="IRNazanin"/>
          <w:color w:val="111111"/>
          <w:sz w:val="28"/>
          <w:sz w:val="28"/>
          <w:szCs w:val="28"/>
          <w:rtl w:val="true"/>
          <w:lang w:bidi="fa-IR"/>
        </w:rPr>
        <w:t>یکی از روش های امام برای هدایت جامعه اسلامی، اطلاع یابی از مناسبات درونی حکومت وسیاست از طریق یاران نزدیک و مورد اطمینان و رویارویی با فرقه ها و تفکرهای موجود در آن دوران بود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این که در حکومت دخالت نداشتند و آن را غصبی و غیر شرعی می دانستند، به طور مستمر جریان های سیاسی روز را رصد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نفوذ امام در حکومت وقت از طریق یاران باوفا و سیاستمدار مانند حضور موثر و کارساز علی بن یقطین، در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جز با تدبیر و تدارک امام موسی بن جعفر علیه السلام مبنی بر ساماندهی مبارزات سیاسی و حمایت از نیروهای شیعی، هم چون علی بن یقطین برای تصاحب مسولیت های کلیدی حکومت میسور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شمار اصحاب خاص و بانفوذ امام کاظم علیه السلام در دستگاه عباسی در دوره مهدی و هارون بود و در حقیقت از آن به نفع شیعیان بهره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بارها از امام می خواست اجازه دهد تا از مسولیت های خویش در حکومت بنی عباس کنار رود، ولی امام بدان رضایت نمی دادند و به او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کار را نکن که ما به تو در آن جا انس گرفته ایم و تو مایه عزت برادرانت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شاید خدا به وسیله تو شکستی از دوستانش را جبران نماید و توطئه های مخالفان را درباره آن ها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کفاره گناهان شما، نیکی به برادرانتان است</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و در جای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اولیایی در میان ستمگران دارد که به وسیله آنان از بندگان خود حمایت می کند و تو از اولیای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دستور امام کاظم علیه السلام دو مأموریت داشت</w:t>
      </w:r>
      <w:r>
        <w:rPr>
          <w:rFonts w:eastAsia="IRNazanin" w:cs="IRNazanin"/>
          <w:color w:val="111111"/>
          <w:sz w:val="28"/>
          <w:szCs w:val="28"/>
          <w:rtl w:val="true"/>
          <w:lang w:bidi="fa-IR"/>
        </w:rPr>
        <w:t xml:space="preserve">: </w:t>
      </w:r>
      <w:bookmarkStart w:id="1205" w:name="pg15472_155700"/>
    </w:p>
    <w:p>
      <w:pPr>
        <w:pStyle w:val="Heading6"/>
        <w:numPr>
          <w:ilvl w:val="5"/>
          <w:numId w:val="1"/>
        </w:numPr>
        <w:rPr/>
      </w:pPr>
      <w:bookmarkStart w:id="1206" w:name="__RefHeading___Toc7682607_2142443653"/>
      <w:bookmarkStart w:id="1207" w:name="_Toc466"/>
      <w:bookmarkEnd w:id="1205"/>
      <w:bookmarkEnd w:id="1206"/>
      <w:r>
        <w:rPr/>
        <w:t>1</w:t>
      </w:r>
      <w:r>
        <w:rPr>
          <w:rtl w:val="true"/>
        </w:rPr>
        <w:t xml:space="preserve">. </w:t>
      </w:r>
      <w:r>
        <w:rPr>
          <w:rtl w:val="true"/>
        </w:rPr>
        <w:t>اطلاع دادن از مواضع خصمانه خلیفه به امام</w:t>
      </w:r>
      <w:bookmarkEnd w:id="1207"/>
    </w:p>
    <w:p>
      <w:pPr>
        <w:pStyle w:val="BookText"/>
        <w:rPr/>
      </w:pPr>
      <w:r>
        <w:rPr>
          <w:rFonts w:ascii="IRNazanin" w:hAnsi="IRNazanin" w:eastAsia="IRNazanin"/>
          <w:color w:val="111111"/>
          <w:sz w:val="28"/>
          <w:sz w:val="28"/>
          <w:szCs w:val="28"/>
          <w:rtl w:val="true"/>
          <w:lang w:bidi="fa-IR"/>
        </w:rPr>
        <w:t>اشراف اطلاعاتی از مواضع و واکنش های دشمن، همواره یکی از دغدغه های رقیبان قدرتمند در طول تاریخ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 نشان داده که پیروز میدان نبرد در مخاصمات، فرماندهان و امیر انی بوده اند که به موقع و به درستی، بر ضعف های دشمن آگاهی یافته و با برنامه ریزی و تمرکز بر آنها، رقیب قدرتمند خود را از میان برداشته و یا مانع پیشروی وی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کاظم علیه السلام نیز به اقتضای عده و عده که در اختیار داشتند، بر این امر واقف بودند و از آن علیه دشمن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امام به علم غیب لدنی مفتخر بودند و در نظر ظاهربینان به کسب اطلاع از دشمن به وسیله افراد عادی نیاز نداشتند، با توجه به این که استفاده از علم غیب امام به اذن الهی منوط بود و نیز همه معصومان در وهله اول، مأمور به انجام دادن امور از طرق عادی بوده اند، حضرت کاظم علیه السلام نیز با پیروی از این سنت الهی به پرورش</w:t>
      </w:r>
    </w:p>
    <w:p>
      <w:pPr>
        <w:pStyle w:val="BookText"/>
        <w:rPr/>
      </w:pPr>
      <w:r>
        <w:rPr>
          <w:rFonts w:ascii="IRNazanin" w:hAnsi="IRNazanin" w:eastAsia="IRNazanin"/>
          <w:color w:val="111111"/>
          <w:sz w:val="28"/>
          <w:sz w:val="28"/>
          <w:szCs w:val="28"/>
          <w:rtl w:val="true"/>
          <w:lang w:bidi="fa-IR"/>
        </w:rPr>
        <w:t>یاران باوفا، کاردان و شجاع برای نفوذ در قلب حکم رانی عباسیان مبادرت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مطلبی از مرحوم مجلسی به یادگار مانده است که اشاره به هر دو رفتار امام یعنی استفاده از یاران برای خبر گیری و نیز علم غیب امامت در خبر دهی به اصحاب درباره مرگ موسی، خلیفه عباسی، قبل از اجرای نقشه اش برای مقابله شدید با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این باره می نویسد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قیام شهید حسین فخ سرکوب شد، سرهای آنان به همراه عده ای اسیر برای موسی فرزند مهدی از خلفای بنی عباس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که اسرا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دیگر علویان سخن به میان آورد تا این که به نام امام موسی بن جعفر علیه السلام رسید؛ با خشم زیاد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به دستور او قیام کرده، زیرا او وصی این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او را زنده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علی بن یقطین جریان را به صورت مکتوب به حضور امام تقدیم </w:t>
      </w:r>
      <w:bookmarkStart w:id="1208" w:name="pg15472_155701"/>
    </w:p>
    <w:p>
      <w:pPr>
        <w:pStyle w:val="BookText"/>
        <w:rPr/>
      </w:pPr>
      <w:bookmarkEnd w:id="1208"/>
      <w:r>
        <w:rPr>
          <w:rFonts w:ascii="IRNazanin" w:hAnsi="IRNazanin" w:eastAsia="IRNazanin"/>
          <w:color w:val="111111"/>
          <w:sz w:val="28"/>
          <w:sz w:val="28"/>
          <w:szCs w:val="28"/>
          <w:rtl w:val="true"/>
          <w:lang w:bidi="fa-IR"/>
        </w:rPr>
        <w:t>داشت و آن حضرت را از این تصمیم با خبر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عده ای از شیعیان و اهل بیت خود را احضار نمودند و در این باره با آنان به گفت و 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پیشنهاد نمودند که حضرت خود را برای مدتی مخفی نماید که حضرت به آن ها بشارت مرگ موسی را داد</w:t>
      </w:r>
      <w:r>
        <w:rPr>
          <w:rFonts w:eastAsia="IRNazanin" w:cs="IRNazanin"/>
          <w:color w:val="111111"/>
          <w:sz w:val="28"/>
          <w:szCs w:val="28"/>
          <w:rtl w:val="true"/>
          <w:lang w:bidi="fa-IR"/>
        </w:rPr>
        <w:t xml:space="preserve">. </w:t>
      </w:r>
      <w:r>
        <w:rPr>
          <w:rStyle w:val="FootnoteAnchor"/>
          <w:rtl w:val="true"/>
        </w:rPr>
        <w:footnoteReference w:id="865"/>
      </w:r>
    </w:p>
    <w:p>
      <w:pPr>
        <w:pStyle w:val="Heading6"/>
        <w:numPr>
          <w:ilvl w:val="5"/>
          <w:numId w:val="1"/>
        </w:numPr>
        <w:rPr/>
      </w:pPr>
      <w:bookmarkStart w:id="1209" w:name="__RefHeading___Toc7682609_2142443653"/>
      <w:bookmarkStart w:id="1210" w:name="_Toc467"/>
      <w:bookmarkEnd w:id="1209"/>
      <w:r>
        <w:rPr/>
        <w:t>2</w:t>
      </w:r>
      <w:r>
        <w:rPr>
          <w:rtl w:val="true"/>
        </w:rPr>
        <w:t xml:space="preserve">. </w:t>
      </w:r>
      <w:r>
        <w:rPr>
          <w:rtl w:val="true"/>
        </w:rPr>
        <w:t>حمایت از شیعیان</w:t>
      </w:r>
      <w:bookmarkEnd w:id="1210"/>
    </w:p>
    <w:p>
      <w:pPr>
        <w:pStyle w:val="BookText"/>
        <w:rPr/>
      </w:pPr>
      <w:r>
        <w:rPr>
          <w:rFonts w:ascii="IRNazanin" w:hAnsi="IRNazanin" w:eastAsia="IRNazanin"/>
          <w:color w:val="111111"/>
          <w:sz w:val="28"/>
          <w:sz w:val="28"/>
          <w:szCs w:val="28"/>
          <w:rtl w:val="true"/>
          <w:lang w:bidi="fa-IR"/>
        </w:rPr>
        <w:t>در صدر اسلام با توجه به دستورهای دینی و محدودیت جمعیتی مسلمانان، همه مسلمانان در بیت المال سهیم بودند و بر اساس خانوار، حقوقی را دریافت می کردند؛ از جمله بنی هاشم افزون بر این که بر اساس آیه خمس، سهم سادات را دریافت می کردند، مانند دیگر مسلمانان دارای حقوق از بیت المال بودند، اما غصب حکومت خلفا بعد از رحلت پیامبر اسلام صلی الله علیه و آله و ادامه آن توسط خلفای بنی امیه و بنی عباس، قطع کامل حقوق بنی هاشم و شیعیان را موجب شد و این گروه از مسلمانان که زمانی آقای عرب بودند، در بدترین وضعیت زندگی را می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یکی از تدابیری که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 آوردند، یافتن راه هایی برای تقویت مالی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این باره دو راهکار مهم را طراحی و به اجرا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گرفتن بخشی از سهم شیعیان از بیت المال گرچه به صورت غیر مستقیم و از طریق یاران مستقر در حکومت؛ دوم، تشکیل سازمان وکالت و گرفتن وجوهات شرعی و کمک های بلاعوض از شیعیانی که دارای تمکن مالی بودند و تقسیم آن در میان شیعیان و دیگر مسلمانان نیازمند</w:t>
      </w:r>
    </w:p>
    <w:p>
      <w:pPr>
        <w:pStyle w:val="BookText"/>
        <w:rPr/>
      </w:pPr>
      <w:r>
        <w:rPr>
          <w:rFonts w:ascii="IRNazanin" w:hAnsi="IRNazanin" w:eastAsia="IRNazanin"/>
          <w:color w:val="111111"/>
          <w:sz w:val="28"/>
          <w:sz w:val="28"/>
          <w:szCs w:val="28"/>
          <w:rtl w:val="true"/>
          <w:lang w:bidi="fa-IR"/>
        </w:rPr>
        <w:t>برای نمونه، مرحوم کشی می نویسد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یقطین نامه ها و اموال فراوانی را به وسیله دو نفر از معتمدان خویش </w:t>
      </w:r>
    </w:p>
    <w:p>
      <w:pPr>
        <w:pStyle w:val="BookText"/>
        <w:rPr/>
      </w:pPr>
      <w:r>
        <w:rPr>
          <w:rFonts w:ascii="IRNazanin" w:hAnsi="IRNazanin" w:eastAsia="IRNazanin"/>
          <w:color w:val="111111"/>
          <w:sz w:val="28"/>
          <w:sz w:val="28"/>
          <w:szCs w:val="28"/>
          <w:rtl w:val="true"/>
          <w:lang w:bidi="fa-IR"/>
        </w:rPr>
        <w:t>برای امام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ملاقات در بیرون مدينه در محلی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طبق قرار در آن مکان حضور یافتند و اموال را از آنان</w:t>
      </w:r>
    </w:p>
    <w:p>
      <w:pPr>
        <w:pStyle w:val="BookText"/>
        <w:rPr/>
      </w:pPr>
      <w:r>
        <w:rPr>
          <w:rFonts w:ascii="IRNazanin" w:hAnsi="IRNazanin" w:eastAsia="IRNazanin"/>
          <w:color w:val="111111"/>
          <w:sz w:val="28"/>
          <w:sz w:val="28"/>
          <w:szCs w:val="28"/>
          <w:rtl w:val="true"/>
          <w:lang w:bidi="fa-IR"/>
        </w:rPr>
        <w:t>تحویل گرفتند</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این ماجرا افزون بر این که رابطه علی بن یقطین و پشتیبانی مالی او از فعالیت های دینی امام را نشان می دهد، از تدبیر سیاسی عمیق امام و معرفی شاخه ای از تشکیلات سازمان یافته امام با مدیریت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علی بن يقطین برای کمک مالی به شیعیان و حمایت از آنان، هر ساله عده ای را از طرف خود به حج می فرستاد و به این بهانه، پول های زیادی به آن ها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مواردی که شیعیان می بایست مالیات می پرداختند، به ظاهر از آن ها می گرفت، ولی به صورت پنهانی به آن ها بر می گرداند</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 xml:space="preserve">این رفتارها هم چنین نشان دهنده راه کارهای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اجرایی مأموریت وی در جهت پشتیبانی مالی از</w:t>
      </w:r>
    </w:p>
    <w:p>
      <w:pPr>
        <w:pStyle w:val="BookText"/>
        <w:rPr/>
      </w:pPr>
      <w:r>
        <w:rPr>
          <w:rFonts w:ascii="IRNazanin" w:hAnsi="IRNazanin" w:eastAsia="IRNazanin"/>
          <w:color w:val="111111"/>
          <w:sz w:val="28"/>
          <w:sz w:val="28"/>
          <w:szCs w:val="28"/>
          <w:rtl w:val="true"/>
          <w:lang w:bidi="fa-IR"/>
        </w:rPr>
        <w:t xml:space="preserve">حرکت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امام بود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کاظم علیه السلام در عین این که به تقیه به معنای کامل آن توجه داشتند، هرگز از حق مسلم شیعیان که زندگی در سایه امامت امام معصوم علیه السلام به عنوان اصلی ترین حقوق از دست رفته آنان بود، کوتاه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احقاق حق و تلاش مستمر برای به دست آوردن آن، می توان به عنوان ویژگی بارز دوران امامت حضرت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محبوس کردن امام کاظم علیه السلام موجب حبس معارف و اندیشه های ایشان نشد؛ زیرا برای هدایت جامعه تنها حضور فیزیکی شرط نیست و گرچه ایجاد محدودیت می کرد، حضرت در دوران امامت خود برای مقابله با این نقشه دشمن با پرورش شاگردان برجسته و حضور در مناظره ها و مباحثه های علمی، به مبارزه با تفکرات مادی گرایانه پرداختند، به گونه ای که در دوران اسارت نیز تأثیر علمی، معنوی و معرفتی حضرت در جامعه وجود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رفتار حضرت، نشان دهنده آن است که غیبت امام، مانعی برای هدایت</w:t>
      </w:r>
    </w:p>
    <w:p>
      <w:pPr>
        <w:pStyle w:val="BookText"/>
        <w:rPr/>
      </w:pPr>
      <w:r>
        <w:rPr>
          <w:rFonts w:ascii="IRNazanin" w:hAnsi="IRNazanin" w:eastAsia="IRNazanin"/>
          <w:color w:val="111111"/>
          <w:sz w:val="28"/>
          <w:sz w:val="28"/>
          <w:szCs w:val="28"/>
          <w:rtl w:val="true"/>
          <w:lang w:bidi="fa-IR"/>
        </w:rPr>
        <w:t>جامعه و مبارزه با نظام های استبدادی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علي بن يقطين، امام اندیشه ورانی را تربیت کردند که در برابر حکومت جور و گروه های انحرافی می ایستادند و در عرصه علمی و اجتماعی، از وثاقت و اطمینان بالایی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دانستند که هدایت شیعیان و مبارزه با حکومت به انسانهای سیاست مدار، متدین و عالم نیاز دارد تا مسیر ایشان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امام نیز با روش های گوناگون، به مبارزه با حکومت اقدام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شاگردان و تربیت یافتگان امام همانند يونس بن عبد الرحمان، صفوان بن یحیی، محمد بن ابی عمیر، عبد الله بن مغیره، حسن بن محبوب سردار و احمد بن محمد بن ابی نصر بزنطی که از اصحاب اجماع شمرده شده اند، با بیان جایگاه حکومت و امامت و این که حکومت، حق خاندان پیامبر صلی الله علیه و آله است، با حکومت وقت مبارزه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بزرگان چنان بود که روایان و محدثان، هرگاه حدیث و روایت خود را منتهی به یکی از افراد فوق می دیدند، آرامش خاطر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آثار فراوانی داشتند و برخی از آن ها سال های بسیاری را در زندان گذرانده بودند؛ مانند یونس بن عبد الرحمان، که استعداد بسیار بالایی داشت؛ برای مقابله با اندیشه های مسموم افراد و گروه های منحرف، نزدیک به هزار جزوه و مقاله نوشت</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درباره یونس نوشته اند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زیاد به حج رفت و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محضر معصوم علیه السلام بیست سال گوش دادم و بعد از آن بیست سال پرسیدم و بیست سال هم به پرسش دیگران پاسخ دادم</w:t>
      </w:r>
      <w:r>
        <w:rPr>
          <w:rFonts w:eastAsia="IRNazanin" w:cs="IRNazanin"/>
          <w:color w:val="111111"/>
          <w:sz w:val="28"/>
          <w:szCs w:val="28"/>
          <w:rtl w:val="true"/>
          <w:lang w:bidi="fa-IR"/>
        </w:rPr>
        <w:t xml:space="preserve">.» </w:t>
      </w:r>
      <w:r>
        <w:rPr>
          <w:rStyle w:val="FootnoteAnchor"/>
          <w:rtl w:val="true"/>
        </w:rPr>
        <w:footnoteReference w:id="869"/>
      </w:r>
      <w:bookmarkStart w:id="1211" w:name="pg15472_155704"/>
    </w:p>
    <w:p>
      <w:pPr>
        <w:pStyle w:val="Heading3"/>
        <w:numPr>
          <w:ilvl w:val="2"/>
          <w:numId w:val="1"/>
        </w:numPr>
        <w:rPr/>
      </w:pPr>
      <w:bookmarkStart w:id="1212" w:name="__RefHeading___Toc7682611_2142443653"/>
      <w:bookmarkStart w:id="1213" w:name="_Toc468"/>
      <w:bookmarkEnd w:id="1211"/>
      <w:bookmarkEnd w:id="1212"/>
      <w:r>
        <w:rPr>
          <w:rtl w:val="true"/>
        </w:rPr>
        <w:t>نتیجه</w:t>
      </w:r>
      <w:bookmarkEnd w:id="1213"/>
    </w:p>
    <w:p>
      <w:pPr>
        <w:pStyle w:val="BookText"/>
        <w:rPr/>
      </w:pPr>
      <w:r>
        <w:rPr>
          <w:rFonts w:ascii="IRNazanin" w:hAnsi="IRNazanin" w:eastAsia="IRNazanin"/>
          <w:color w:val="111111"/>
          <w:sz w:val="28"/>
          <w:sz w:val="28"/>
          <w:szCs w:val="28"/>
          <w:rtl w:val="true"/>
          <w:lang w:bidi="fa-IR"/>
        </w:rPr>
        <w:t>امام کاظم علیه السلام در مدت امامت خود با دو جریان انحرافی رو به رو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انحرافی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در درون جامعه شیعیان؛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انحرافی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بیرونی شامل حاکمیت خاندان عباسی و وابستگان به آنان که</w:t>
      </w:r>
    </w:p>
    <w:p>
      <w:pPr>
        <w:pStyle w:val="BookText"/>
        <w:rPr/>
      </w:pPr>
      <w:r>
        <w:rPr>
          <w:rFonts w:ascii="IRNazanin" w:hAnsi="IRNazanin" w:eastAsia="IRNazanin"/>
          <w:color w:val="111111"/>
          <w:sz w:val="28"/>
          <w:sz w:val="28"/>
          <w:szCs w:val="28"/>
          <w:rtl w:val="true"/>
          <w:lang w:bidi="fa-IR"/>
        </w:rPr>
        <w:t>جامعه مسلمانان را تهدید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خلفای عباسی در رویارویی با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امام کاظم علیه السلام ایجاد مضیقه شدید برای فعالیت های امام و اصحاب ایشان و موانع برای ارتباط گیری امام با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های طولانی المدت و شکنجه های طاقت فرسای روحی و جسمی و باز گذاشتن دست جریان های انحرافی درونی شیعه که دارای افکار و رفتارهای مغایر با خط مشی ترسیمی از سوی امام بودند، از عواملی به شمار می آمدند که با هدف به فراموشی سپردن تعالیم متعالی امام و نیز ایجاد تحير، تردید و اختلاف در میان شیعیان انجام می شدند؛ از این رو، امام برای ختناسازی تأثیر های منفی این دو جریان بر جامعه شیعه، راهبرد حفظ، گسترش و انسجام بخشی شیعیان را در پیش گرفتند که قبل از ایشان و در پی نهضت علمی امامین باقرین</w:t>
      </w:r>
    </w:p>
    <w:p>
      <w:pPr>
        <w:pStyle w:val="BookText"/>
        <w:rPr/>
      </w:pPr>
      <w:r>
        <w:rPr>
          <w:rFonts w:ascii="IRNazanin" w:hAnsi="IRNazanin" w:eastAsia="IRNazanin"/>
          <w:color w:val="111111"/>
          <w:sz w:val="28"/>
          <w:sz w:val="28"/>
          <w:szCs w:val="28"/>
          <w:rtl w:val="true"/>
          <w:lang w:bidi="fa-IR"/>
        </w:rPr>
        <w:t>علیه السلام به عنوان پیروان مذهب برتر علمی، عقیدتی و دینی، دارای جلوه و نماد مستقل و متمایز از دیگر مذاهب شکل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وضعیت دیگر مسلمانان به عنوان تشکیل دهنده جامعه بزرگ اسلامی غافل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طراحی و سازماندهی نیروی های انسانی عالم و مورد اعتماد شیعی و تعیین نقش آنان در میان توده مردم و حاکمیت، شبکه ای مطمئن از یاران خود را در پهنای گسترده جغرافیای آن دوران جهان</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ایجاد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خلیفه عباسی با زندانی کردن و سپس شهادت آن حضرت، به زعم خود در پی ناامیدی شیعیان و کنار گذاشتن بزرگترین مانع استمرار حکومت خاندان خود بر جامعه اسلامی بود، اما ساختار محکم سازمان وکالت که امام برای شیعیان تأسیس کرده بودند راه را بر توطئه های دشمنان بست، به گونه ای که بعدها در زمان خلافت مأمون، وی ناچار از دعوت از امام رضا علیه السلام برای حضور بی واسطه در حکومت در بالاترین جایگاه حاکمیتی بعد از خلیفه یعنی ولایت عهدی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سپردن چنین جایگاه مهم حکومتی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هدف و انگیزه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امام کاظم</w:t>
      </w:r>
    </w:p>
    <w:p>
      <w:pPr>
        <w:pStyle w:val="BookText"/>
        <w:rPr/>
      </w:pPr>
      <w:r>
        <w:rPr>
          <w:rFonts w:ascii="IRNazanin" w:hAnsi="IRNazanin" w:eastAsia="IRNazanin"/>
          <w:color w:val="111111"/>
          <w:sz w:val="28"/>
          <w:sz w:val="28"/>
          <w:szCs w:val="28"/>
          <w:rtl w:val="true"/>
          <w:lang w:bidi="fa-IR"/>
        </w:rPr>
        <w:t xml:space="preserve">علیه السلام با عمل آن حضرت در قرار دادن مخفیانه یار باوفای خود علی بن یقطین در جایگاه وزیر خلیفه، از ثمربخشی راهبرد تشکیلاتی حضرت در نفوذ در ارکان حاکمیت حکایت دارد؛ زیرا چنین تدبیری سبب افزایش نیروهای وفادار به ایشان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حاکمیت و تأثیرگذاری آنان بر جهت دهی های خلیفه گردید تا جایی که مأمون با هر انگیزه ای که داشت، به این نتیجه رسید که حداقل برای حفظ و استمرار حاکمیت خود، جای جانشین امام کاظم علیه السلام ، نه در زندان، بلکه در کنار خود او و در منصب</w:t>
      </w:r>
    </w:p>
    <w:p>
      <w:pPr>
        <w:pStyle w:val="BookText"/>
        <w:rPr/>
      </w:pPr>
      <w:r>
        <w:rPr>
          <w:rFonts w:ascii="IRNazanin" w:hAnsi="IRNazanin" w:eastAsia="IRNazanin"/>
          <w:color w:val="111111"/>
          <w:sz w:val="28"/>
          <w:sz w:val="28"/>
          <w:szCs w:val="28"/>
          <w:rtl w:val="true"/>
          <w:lang w:bidi="fa-IR"/>
        </w:rPr>
        <w:t>ولایت عهدی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تاریخ تشیع، تشکل گرایی، سازمان سازی، مدیریت منسجم بحران و ایجاد تشکیلات سازمانی در میان شیعیان را به نام آن امام همام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تشکیلات با به روز رسانی و بومی سازی در دوره های بعد ادامه یافت و در مراحل گوناگون تاریخ تشیع بارور شد تا فرزند خلف آن حضرت، امام خمینی با الگوگیری از تشکیلات مرجعیت با شبکه نمایندگان آنان در سراسر بلاد اسلامی و استفاده تمام و کمال برای تأسیس حکومتی بر اساس آموزه های دینی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عینی و نتیجه ملموس تدبیر و دوراندیشی آن حضرت در دوران حاضر است</w:t>
      </w:r>
      <w:r>
        <w:rPr>
          <w:rFonts w:eastAsia="IRNazanin" w:cs="IRNazanin"/>
          <w:color w:val="111111"/>
          <w:sz w:val="28"/>
          <w:szCs w:val="28"/>
          <w:rtl w:val="true"/>
          <w:lang w:bidi="fa-IR"/>
        </w:rPr>
        <w:t xml:space="preserve">. </w:t>
      </w:r>
      <w:bookmarkStart w:id="1214" w:name="pg15472_155706"/>
    </w:p>
    <w:p>
      <w:pPr>
        <w:pStyle w:val="Heading3"/>
        <w:numPr>
          <w:ilvl w:val="2"/>
          <w:numId w:val="1"/>
        </w:numPr>
        <w:rPr/>
      </w:pPr>
      <w:bookmarkStart w:id="1215" w:name="__RefHeading___Toc7682613_2142443653"/>
      <w:bookmarkStart w:id="1216" w:name="_Toc469"/>
      <w:bookmarkEnd w:id="1214"/>
      <w:bookmarkEnd w:id="1215"/>
      <w:r>
        <w:rPr>
          <w:rtl w:val="true"/>
        </w:rPr>
        <w:t>منابع</w:t>
      </w:r>
      <w:bookmarkEnd w:id="12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قمی شیخ الصدوق، ابو جعفر محمد بن حسین، عیون اخبار الرضا،</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 بی تا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السروى المازندرانی، المناقب آل ابی طالب،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علامه،</w:t>
      </w:r>
    </w:p>
    <w:p>
      <w:pPr>
        <w:pStyle w:val="BookText"/>
        <w:rPr/>
      </w:pPr>
      <w:r>
        <w:rPr>
          <w:rFonts w:ascii="IRNazanin" w:hAnsi="IRNazanin" w:eastAsia="IRNazanin"/>
          <w:color w:val="111111"/>
          <w:sz w:val="28"/>
          <w:sz w:val="28"/>
          <w:szCs w:val="28"/>
          <w:rtl w:val="true"/>
          <w:lang w:bidi="fa-IR"/>
        </w:rPr>
        <w:t>بی تا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فضل طبرسی، ابوعلی فضل بن حسن، اعلام الوری،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w:t>
      </w:r>
    </w:p>
    <w:p>
      <w:pPr>
        <w:pStyle w:val="BookText"/>
        <w:rPr/>
      </w:pPr>
      <w:r>
        <w:rPr>
          <w:rFonts w:ascii="Amiri" w:hAnsi="Amiri" w:eastAsia="Amiri" w:cs="Amiri"/>
          <w:color w:val="111111"/>
          <w:sz w:val="28"/>
          <w:sz w:val="28"/>
          <w:szCs w:val="28"/>
          <w:rtl w:val="true"/>
          <w:lang w:bidi="ar-SA"/>
        </w:rPr>
        <w:t xml:space="preserve">الاسلاميه،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اصفهانی، علی بن حسین، مقاتل الطالبین،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اسماعیلیان،</w:t>
      </w:r>
    </w:p>
    <w:p>
      <w:pPr>
        <w:pStyle w:val="BookText"/>
        <w:rPr/>
      </w:pP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حیات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امامان 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انصاریان،</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مولفان، درسنامه سیره و تاریخ امامان،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زراره،</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ابن جوزی، تذكرت الخواص،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للطبعه العلميه نجف،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شبلنجی، محمد مومن، نور الابصار،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الطبيعة اليوسفيه، بی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المفيد، محمد بن محمد بن النعمان، الأرشاد في معرفته حجج الله على العباد،</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موسسه آل البيت،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نعمایی، محمدبن حسن، الغيبه، تحقیق على اكبر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w:t>
      </w:r>
    </w:p>
    <w:p>
      <w:pPr>
        <w:pStyle w:val="BookText"/>
        <w:rPr/>
      </w:pPr>
      <w:r>
        <w:rPr>
          <w:rFonts w:ascii="IRNazanin" w:hAnsi="IRNazanin" w:eastAsia="IRNazanin"/>
          <w:color w:val="111111"/>
          <w:sz w:val="28"/>
          <w:sz w:val="28"/>
          <w:szCs w:val="28"/>
          <w:rtl w:val="true"/>
          <w:lang w:bidi="fa-IR"/>
        </w:rPr>
        <w:t>الصدوق، بی تا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 حسن، اختيار معرفه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مصطفوی،</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مشهد،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ابن بابویه، ابوجعفر محمد بن حسین، معانی الاخبار، تصحیح علی اکبر</w:t>
      </w:r>
    </w:p>
    <w:p>
      <w:pPr>
        <w:pStyle w:val="BookText"/>
        <w:rPr/>
      </w:pPr>
      <w:r>
        <w:rPr>
          <w:rFonts w:ascii="IRNazanin" w:hAnsi="IRNazanin" w:eastAsia="IRNazanin"/>
          <w:color w:val="111111"/>
          <w:sz w:val="28"/>
          <w:sz w:val="28"/>
          <w:szCs w:val="28"/>
          <w:rtl w:val="true"/>
          <w:lang w:bidi="fa-IR"/>
        </w:rPr>
        <w:t>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الاسلامی،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يعقوب، کافی، تحقیق 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w:t>
      </w:r>
    </w:p>
    <w:p>
      <w:pPr>
        <w:pStyle w:val="BookText"/>
        <w:rPr/>
      </w:pPr>
      <w:r>
        <w:rPr>
          <w:rFonts w:ascii="Amiri" w:hAnsi="Amiri" w:eastAsia="Amiri" w:cs="Amiri"/>
          <w:color w:val="111111"/>
          <w:sz w:val="28"/>
          <w:sz w:val="28"/>
          <w:szCs w:val="28"/>
          <w:rtl w:val="true"/>
          <w:lang w:bidi="ar-SA"/>
        </w:rPr>
        <w:t xml:space="preserve">الاسلاميه،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الوفا،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سیری در سیره ائمه اطهار،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 المعروف الحسنی، سیره الائمه الاثني عشر،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احمد ابن حجر، الصواعق المحرقه،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القاهره،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217" w:name="pg15472_155708"/>
    </w:p>
    <w:p>
      <w:pPr>
        <w:pStyle w:val="Heading2"/>
        <w:numPr>
          <w:ilvl w:val="1"/>
          <w:numId w:val="1"/>
        </w:numPr>
        <w:rPr/>
      </w:pPr>
      <w:bookmarkStart w:id="1218" w:name="__RefHeading___Toc7682615_2142443653"/>
      <w:bookmarkStart w:id="1219" w:name="_Toc470"/>
      <w:bookmarkEnd w:id="1217"/>
      <w:bookmarkEnd w:id="1218"/>
      <w:r>
        <w:rPr>
          <w:rtl w:val="true"/>
        </w:rPr>
        <w:t>استراتژی امام کاظم علیه السلام و هژمونی حاکمان عباسی</w:t>
      </w:r>
      <w:bookmarkEnd w:id="1219"/>
    </w:p>
    <w:p>
      <w:pPr>
        <w:pStyle w:val="Heading3"/>
        <w:numPr>
          <w:ilvl w:val="2"/>
          <w:numId w:val="1"/>
        </w:numPr>
        <w:rPr/>
      </w:pPr>
      <w:bookmarkStart w:id="1220" w:name="__RefHeading___Toc7682617_2142443653"/>
      <w:bookmarkStart w:id="1221" w:name="_Toc471"/>
      <w:bookmarkEnd w:id="1220"/>
      <w:r>
        <w:rPr>
          <w:rtl w:val="true"/>
        </w:rPr>
        <w:t>مسعود پورفرد</w:t>
      </w:r>
      <w:bookmarkEnd w:id="1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 پورفرد </w:t>
      </w:r>
      <w:r>
        <w:rPr>
          <w:rStyle w:val="FootnoteAnchor"/>
          <w:rtl w:val="true"/>
        </w:rPr>
        <w:footnoteReference w:id="870"/>
      </w:r>
    </w:p>
    <w:p>
      <w:pPr>
        <w:pStyle w:val="Heading3"/>
        <w:numPr>
          <w:ilvl w:val="2"/>
          <w:numId w:val="1"/>
        </w:numPr>
        <w:rPr/>
      </w:pPr>
      <w:bookmarkStart w:id="1222" w:name="__RefHeading___Toc7682619_2142443653"/>
      <w:bookmarkStart w:id="1223" w:name="_Toc472"/>
      <w:bookmarkEnd w:id="1222"/>
      <w:r>
        <w:rPr>
          <w:rtl w:val="true"/>
        </w:rPr>
        <w:t>چکیده</w:t>
      </w:r>
      <w:bookmarkEnd w:id="1223"/>
    </w:p>
    <w:p>
      <w:pPr>
        <w:pStyle w:val="BookText"/>
        <w:rPr/>
      </w:pPr>
      <w:r>
        <w:rPr>
          <w:rFonts w:ascii="IRNazanin" w:hAnsi="IRNazanin" w:eastAsia="IRNazanin"/>
          <w:color w:val="111111"/>
          <w:sz w:val="28"/>
          <w:sz w:val="28"/>
          <w:szCs w:val="28"/>
          <w:rtl w:val="true"/>
          <w:lang w:bidi="fa-IR"/>
        </w:rPr>
        <w:t xml:space="preserve">در این نوشتار، به تشکیلات تشیع به رهبری امام کاظم علیه السلام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چارچوب نظامند و انسجام منطقی شهید صدر و روش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بدترین اوضاع سیاسی، با اتخاذ استراتژی ستیز از طریق ایجاد پایگاه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پایگاه ارتباطاتی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 پایگاه اقتصادی – معیشتی و پایگاه سیاست گذاری تشیع، در مقابل فرعونیان عباسی، تشکیلات تشیع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عناصر سیاسی تقیه، نفوذ تاکتیکی، پیام های ارتباطی، انسجام و سازمان دهی، استقامت، صبر و آموزش و پرورش نیروهای کار آمد، به راهبرد موفقیت آمیزی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امامت، استراتژی ستیز، چارچوب انسجام منطقی، متن، زمینه و امام کاظم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Heading3"/>
        <w:numPr>
          <w:ilvl w:val="2"/>
          <w:numId w:val="1"/>
        </w:numPr>
        <w:rPr/>
      </w:pPr>
      <w:bookmarkStart w:id="1224" w:name="__RefHeading___Toc7682621_2142443653"/>
      <w:bookmarkStart w:id="1225" w:name="_Toc473"/>
      <w:bookmarkEnd w:id="1224"/>
      <w:r>
        <w:rPr>
          <w:rtl w:val="true"/>
        </w:rPr>
        <w:t>مقدمه</w:t>
      </w:r>
      <w:bookmarkEnd w:id="1225"/>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پژوهش، برای شناخت راهبردها، اندیشه و مواضع سیاسی امام در دوره عباسیان، به دنبال این سوال اصلی هستیم که امام چه راهبرد سیاسی </w:t>
      </w:r>
      <w:bookmarkStart w:id="1226" w:name="pg15472_155709"/>
    </w:p>
    <w:p>
      <w:pPr>
        <w:pStyle w:val="BookText"/>
        <w:rPr/>
      </w:pPr>
      <w:bookmarkEnd w:id="1226"/>
      <w:r>
        <w:rPr>
          <w:rFonts w:ascii="IRNazanin" w:hAnsi="IRNazanin" w:eastAsia="IRNazanin"/>
          <w:color w:val="111111"/>
          <w:sz w:val="28"/>
          <w:sz w:val="28"/>
          <w:szCs w:val="28"/>
          <w:rtl w:val="true"/>
          <w:lang w:bidi="fa-IR"/>
        </w:rPr>
        <w:t>موفقیت آمیزی را در فضای استبدادی، سلطه و هژمونی عباسیان برای تشکیلات تشیع و نهاد امامت انتخاب نمودند؟ عناصر این راهبرد چه بوده که باعث شد، امام تشکیلات تشیع را در بدترین اوضاع سیاسی حفظ کنند؟ بر این اساس، فرضیه پژوهش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امامت به رهبری امام کاظم علیه السلام در یک پروسه تدریجی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اقدام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ساخت قدرت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آن را نفی کرده و در مقابل، ساخت قدرت در یک عمل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تشکیلات شیعه را به باز تولید واکنش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سوق داده اند</w:t>
      </w:r>
      <w:r>
        <w:rPr>
          <w:rFonts w:eastAsia="IRNazanin" w:cs="IRNazanin"/>
          <w:color w:val="111111"/>
          <w:sz w:val="28"/>
          <w:szCs w:val="28"/>
          <w:rtl w:val="true"/>
          <w:lang w:bidi="fa-IR"/>
        </w:rPr>
        <w:t>.</w:t>
      </w:r>
    </w:p>
    <w:p>
      <w:pPr>
        <w:pStyle w:val="Heading3"/>
        <w:numPr>
          <w:ilvl w:val="2"/>
          <w:numId w:val="1"/>
        </w:numPr>
        <w:rPr/>
      </w:pPr>
      <w:bookmarkStart w:id="1227" w:name="__RefHeading___Toc7682623_2142443653"/>
      <w:bookmarkStart w:id="1228" w:name="_Toc474"/>
      <w:bookmarkEnd w:id="1227"/>
      <w:r>
        <w:rPr>
          <w:rtl w:val="true"/>
        </w:rPr>
        <w:t>چارچوب پژوهش</w:t>
      </w:r>
      <w:bookmarkEnd w:id="1228"/>
    </w:p>
    <w:p>
      <w:pPr>
        <w:pStyle w:val="Heading4"/>
        <w:numPr>
          <w:ilvl w:val="3"/>
          <w:numId w:val="1"/>
        </w:numPr>
        <w:rPr/>
      </w:pPr>
      <w:bookmarkStart w:id="1229" w:name="__RefHeading___Toc7682625_2142443653"/>
      <w:bookmarkStart w:id="1230" w:name="_Toc475"/>
      <w:bookmarkEnd w:id="1229"/>
      <w:r>
        <w:rPr>
          <w:rtl w:val="true"/>
        </w:rPr>
        <w:t>اشاره</w:t>
      </w:r>
      <w:bookmarkEnd w:id="1230"/>
    </w:p>
    <w:p>
      <w:pPr>
        <w:pStyle w:val="BookText"/>
        <w:rPr/>
      </w:pPr>
      <w:r>
        <w:rPr>
          <w:rFonts w:ascii="IRNazanin" w:hAnsi="IRNazanin" w:eastAsia="IRNazanin"/>
          <w:color w:val="111111"/>
          <w:sz w:val="28"/>
          <w:sz w:val="28"/>
          <w:szCs w:val="28"/>
          <w:rtl w:val="true"/>
          <w:lang w:bidi="fa-IR"/>
        </w:rPr>
        <w:t>با توجه به این که استراتژی و برنامه های امام کاظم علیه السلام نظام مند و منسجم بوده، از چارچوب انسجام منطقی شهید صدر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در چارچوب انسجام منطقی شهید صدر باید بین ثابتات، هسته و کانون راهبردها و اندیشه امام کاظم علیه السلام با متغيرات، تاکتیک ها، مواضع و فعالیت امام تفکیک قائل شد تا در تحلیل سیاسی این متن تاریخی – سیاسی، از اشتباه و خطای فکری مصون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چارچوب انسجام منطقی وی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مهم باعث شده که وی چارچوب انسجام منطقی را توصیه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روشی که باعث شد تا مباحث اسلامی، فاقد نگرش نظام مند باشند و اجزای ساختار اندیشه سیاسی اسلام، بی هیچ قاعده ای کنار هم قرار گیرند؛ هر چند این کنار هم قرار گرفتن ها در نهایت نظمی را پدید آورده، هیچ گاه درباره رابطه منطقی اجزا و میزان تاثیر و تاثر آن ها در یكدیگر کاوش و به آن دقت نشده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به شکل پیدایش عناصر ثابت و موقت در نصوص دینی چندان توجهی نگردیده و با تمام آنچه وارد شده، به منزله حکم ثابت و عنصر جهان شمول </w:t>
      </w:r>
      <w:bookmarkStart w:id="1231" w:name="pg15472_155710"/>
    </w:p>
    <w:p>
      <w:pPr>
        <w:pStyle w:val="BookText"/>
        <w:rPr/>
      </w:pPr>
      <w:bookmarkEnd w:id="1231"/>
      <w:r>
        <w:rPr>
          <w:rFonts w:ascii="IRNazanin" w:hAnsi="IRNazanin" w:eastAsia="IRNazanin"/>
          <w:color w:val="111111"/>
          <w:sz w:val="28"/>
          <w:sz w:val="28"/>
          <w:szCs w:val="28"/>
          <w:rtl w:val="true"/>
          <w:lang w:bidi="fa-IR"/>
        </w:rPr>
        <w:t>برخورد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از نظر صدر، سبب ناتوانی ما در حوزه سیاست و اندیشه سیاسی اسلام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رفع این مشکل، مجموعه ای از عناصر و اموری را پیشنهاد می کند </w:t>
      </w:r>
      <w:r>
        <w:rPr>
          <w:rStyle w:val="FootnoteAnchor"/>
          <w:rtl w:val="true"/>
        </w:rPr>
        <w:footnoteReference w:id="871"/>
      </w:r>
      <w:r>
        <w:rPr>
          <w:rFonts w:ascii="IRNazanin" w:hAnsi="IRNazanin" w:eastAsia="IRNazanin"/>
          <w:color w:val="111111"/>
          <w:sz w:val="28"/>
          <w:sz w:val="28"/>
          <w:szCs w:val="28"/>
          <w:rtl w:val="true"/>
          <w:lang w:bidi="fa-IR"/>
        </w:rPr>
        <w:t>که از نوعی وحدت و سازگاری کامل در</w:t>
      </w:r>
    </w:p>
    <w:p>
      <w:pPr>
        <w:pStyle w:val="BookText"/>
        <w:rPr/>
      </w:pPr>
      <w:r>
        <w:rPr>
          <w:rFonts w:ascii="IRNazanin" w:hAnsi="IRNazanin" w:eastAsia="IRNazanin"/>
          <w:color w:val="111111"/>
          <w:sz w:val="28"/>
          <w:sz w:val="28"/>
          <w:szCs w:val="28"/>
          <w:rtl w:val="true"/>
          <w:lang w:bidi="fa-IR"/>
        </w:rPr>
        <w:t>حوزه سیاست برخوردار است و رابطه ای مستحکم میان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p>
    <w:p>
      <w:pPr>
        <w:pStyle w:val="BookText"/>
        <w:rPr/>
      </w:pPr>
      <w:r>
        <w:rPr>
          <w:rFonts w:ascii="IRNazanin" w:hAnsi="IRNazanin" w:eastAsia="IRNazanin"/>
          <w:color w:val="111111"/>
          <w:sz w:val="28"/>
          <w:sz w:val="28"/>
          <w:szCs w:val="28"/>
          <w:rtl w:val="true"/>
          <w:lang w:bidi="fa-IR"/>
        </w:rPr>
        <w:t>مجموعه این امور در چارچوب انسجام منطقی در حوزه سیاست عبارت اند از</w:t>
      </w:r>
      <w:r>
        <w:rPr>
          <w:rFonts w:eastAsia="IRNazanin" w:cs="IRNazanin"/>
          <w:color w:val="111111"/>
          <w:sz w:val="28"/>
          <w:szCs w:val="28"/>
          <w:rtl w:val="true"/>
          <w:lang w:bidi="fa-IR"/>
        </w:rPr>
        <w:t>:</w:t>
      </w:r>
    </w:p>
    <w:p>
      <w:pPr>
        <w:pStyle w:val="Heading4"/>
        <w:numPr>
          <w:ilvl w:val="3"/>
          <w:numId w:val="1"/>
        </w:numPr>
        <w:rPr/>
      </w:pPr>
      <w:bookmarkStart w:id="1232" w:name="__RefHeading___Toc7682627_2142443653"/>
      <w:bookmarkStart w:id="1233" w:name="_Toc476"/>
      <w:bookmarkEnd w:id="1232"/>
      <w:r>
        <w:rPr/>
        <w:t>1</w:t>
      </w:r>
      <w:r>
        <w:rPr>
          <w:rtl w:val="true"/>
        </w:rPr>
        <w:t xml:space="preserve">. </w:t>
      </w:r>
      <w:r>
        <w:rPr>
          <w:rtl w:val="true"/>
        </w:rPr>
        <w:t>اعتقادات اسلامی</w:t>
      </w:r>
      <w:bookmarkEnd w:id="1233"/>
    </w:p>
    <w:p>
      <w:pPr>
        <w:pStyle w:val="BookText"/>
        <w:rPr/>
      </w:pPr>
      <w:r>
        <w:rPr>
          <w:rFonts w:ascii="IRNazanin" w:hAnsi="IRNazanin" w:eastAsia="IRNazanin"/>
          <w:color w:val="111111"/>
          <w:sz w:val="28"/>
          <w:sz w:val="28"/>
          <w:szCs w:val="28"/>
          <w:rtl w:val="true"/>
          <w:lang w:bidi="fa-IR"/>
        </w:rPr>
        <w:t>به آن دسته از باورهای اسلامی درباره خدا، جهان آفرینش و انسان می گویند که در حوزه سیاست، به عنوان زیربنا و مبنایی برای اهداف سیاسی اسلام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امور که نمود باورهای اسلامی در حوزه سیاست محسوب می شوند، مشتمل بر قضایای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نوع نگرش اسلام را به خدا، جهان و انسان از زاویه مرتبط به سیاست و رابطه سیاسی فرد و جامعه بیان می کند؛ برای مثال این قضایا جزء اعتقادات اسلامند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تدبیر کننده همه موجودات و انسان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حق مداری جهان هستی و هدفمندی آفرینش، بر پایه قوانین و سنن</w:t>
      </w:r>
    </w:p>
    <w:p>
      <w:pPr>
        <w:pStyle w:val="BookText"/>
        <w:rPr/>
      </w:pPr>
      <w:r>
        <w:rPr>
          <w:rFonts w:ascii="IRNazanin" w:hAnsi="IRNazanin" w:eastAsia="IRNazanin"/>
          <w:color w:val="111111"/>
          <w:sz w:val="28"/>
          <w:sz w:val="28"/>
          <w:szCs w:val="28"/>
          <w:rtl w:val="true"/>
          <w:lang w:bidi="fa-IR"/>
        </w:rPr>
        <w:t xml:space="preserve">الهی استوار شده و انتظام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حب ذات، انگیزه اصلی برای رفع نیازمندی های انسان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Style w:val="FootnoteAnchor"/>
          <w:rtl w:val="true"/>
        </w:rPr>
        <w:footnoteReference w:id="872"/>
      </w:r>
    </w:p>
    <w:p>
      <w:pPr>
        <w:pStyle w:val="Heading4"/>
        <w:numPr>
          <w:ilvl w:val="3"/>
          <w:numId w:val="1"/>
        </w:numPr>
        <w:rPr/>
      </w:pPr>
      <w:bookmarkStart w:id="1234" w:name="__RefHeading___Toc7682629_2142443653"/>
      <w:bookmarkStart w:id="1235" w:name="_Toc477"/>
      <w:bookmarkEnd w:id="1234"/>
      <w:r>
        <w:rPr/>
        <w:t>2</w:t>
      </w:r>
      <w:r>
        <w:rPr>
          <w:rtl w:val="true"/>
        </w:rPr>
        <w:t xml:space="preserve">. </w:t>
      </w:r>
      <w:r>
        <w:rPr>
          <w:rtl w:val="true"/>
        </w:rPr>
        <w:t>اهداف سیاسی اسلام</w:t>
      </w:r>
      <w:bookmarkEnd w:id="1235"/>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اهداف، مشتمل بر قضایای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هاست که از اعتقادات سیاسی استنتاج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برخی از این قضایا به صورت امور و اصول مسلم در زمینه </w:t>
      </w:r>
      <w:bookmarkStart w:id="1236" w:name="pg15472_155711"/>
    </w:p>
    <w:p>
      <w:pPr>
        <w:pStyle w:val="BookText"/>
        <w:rPr/>
      </w:pPr>
      <w:bookmarkEnd w:id="1236"/>
      <w:r>
        <w:rPr>
          <w:rFonts w:ascii="IRNazanin" w:hAnsi="IRNazanin" w:eastAsia="IRNazanin"/>
          <w:color w:val="111111"/>
          <w:sz w:val="28"/>
          <w:sz w:val="28"/>
          <w:szCs w:val="28"/>
          <w:rtl w:val="true"/>
          <w:lang w:bidi="fa-IR"/>
        </w:rPr>
        <w:t>سیاست تلقی می شوند و زیربنای نظام سیاسی اسلام هستند که از آن به مبانی سیاسی 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اغراض و مقاصد نظام سیاسی را مشخص می کنند که به آن اهداف سیاسی می گوییم؛ برای مثال مباحثی از قبیل نفی سلطه سیاسی انسان بر انسان در بخش مبانی قرار می گیرد و بحث عدالت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نیل به سعادت و رفاه از اغراض و اهداف است</w:t>
      </w:r>
      <w:r>
        <w:rPr>
          <w:rFonts w:eastAsia="IRNazanin" w:cs="IRNazanin"/>
          <w:color w:val="111111"/>
          <w:sz w:val="28"/>
          <w:szCs w:val="28"/>
          <w:rtl w:val="true"/>
          <w:lang w:bidi="fa-IR"/>
        </w:rPr>
        <w:t xml:space="preserve">. </w:t>
      </w:r>
      <w:r>
        <w:rPr>
          <w:rStyle w:val="FootnoteAnchor"/>
          <w:rtl w:val="true"/>
        </w:rPr>
        <w:footnoteReference w:id="873"/>
      </w:r>
    </w:p>
    <w:p>
      <w:pPr>
        <w:pStyle w:val="Heading4"/>
        <w:numPr>
          <w:ilvl w:val="3"/>
          <w:numId w:val="1"/>
        </w:numPr>
        <w:rPr/>
      </w:pPr>
      <w:bookmarkStart w:id="1237" w:name="__RefHeading___Toc7682631_2142443653"/>
      <w:bookmarkStart w:id="1238" w:name="_Toc478"/>
      <w:bookmarkEnd w:id="1237"/>
      <w:r>
        <w:rPr/>
        <w:t>3</w:t>
      </w:r>
      <w:r>
        <w:rPr>
          <w:rtl w:val="true"/>
        </w:rPr>
        <w:t xml:space="preserve">. </w:t>
      </w:r>
      <w:r>
        <w:rPr>
          <w:rtl w:val="true"/>
        </w:rPr>
        <w:t>الگوهایی از روابط سیاسی</w:t>
      </w:r>
      <w:bookmarkEnd w:id="1238"/>
    </w:p>
    <w:p>
      <w:pPr>
        <w:pStyle w:val="BookText"/>
        <w:rPr/>
      </w:pPr>
      <w:r>
        <w:rPr>
          <w:rFonts w:ascii="IRNazanin" w:hAnsi="IRNazanin" w:eastAsia="IRNazanin"/>
          <w:color w:val="111111"/>
          <w:sz w:val="28"/>
          <w:sz w:val="28"/>
          <w:szCs w:val="28"/>
          <w:rtl w:val="true"/>
          <w:lang w:bidi="fa-IR"/>
        </w:rPr>
        <w:t>به مجموعه الگوهایی از روابط سیاسی افراد، سازمانها و عناصر دخیل در حوزه سیاست گفته می شود که دین در صدد تثبیت آنها در جامعه است؛ به تعبیر دیگر، مجموعه ای از نهادهای سیاسی که با یكدیگر روابط خاصی دارند و دستگاه هماهنگ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 در بحث نظام سیاسی، همان الگوهای تثبیت شده از روابط افراد، سازمانها و عناصر مؤثر در زمینه سیاسی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نظر می رسد که براساس مبانی سیاسی برای رسیدن به اهداف سیاسی، مجموعه عناصر سیاسی در دین آورده شده که از آن به الگوهایی از روابط سیاسی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به برخی از نهادهای سیاسی اسلام مانند قانون گذاری، اجرایی، سیاسی و قضایی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مهمی که ایشان به آن توجه داشته، مساله ای است که براساس مبانی و در جهت اهداف با توجه به موقعیت، ویژگی های خاص برای الگوهایی از روابط سیاسی قائل است؛ به تعبیر دیگر، شیوه ای ثابت برای تطبیق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الگوهایی از روابط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 های خاص زمانی و مکانی مختلف وجود دارد</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 xml:space="preserve">بعد از این سه عنصر در بحث چارچوب انسجام منطقی، شیوه دست یابی به باورها، اهداف و الگوهای </w:t>
      </w:r>
    </w:p>
    <w:p>
      <w:pPr>
        <w:pStyle w:val="BookText"/>
        <w:rPr/>
      </w:pPr>
      <w:r>
        <w:rPr>
          <w:rFonts w:ascii="IRNazanin" w:hAnsi="IRNazanin" w:eastAsia="IRNazanin"/>
          <w:color w:val="111111"/>
          <w:sz w:val="28"/>
          <w:sz w:val="28"/>
          <w:szCs w:val="28"/>
          <w:rtl w:val="true"/>
          <w:lang w:bidi="fa-IR"/>
        </w:rPr>
        <w:t>سیاسی را می توان در شش مرحله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و کشف عناصر دینی مورد کاربرد در حوزه سیاستر؛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تفكيك عناصر جهان شمول از عناصر موقت سیاست؛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به عناصر جهان شمول؛ یعنی عناصری که در تمام زمان ها</w:t>
      </w:r>
    </w:p>
    <w:p>
      <w:pPr>
        <w:pStyle w:val="BookText"/>
        <w:rPr/>
      </w:pPr>
      <w:r>
        <w:rPr>
          <w:rFonts w:ascii="IRNazanin" w:hAnsi="IRNazanin" w:eastAsia="IRNazanin"/>
          <w:color w:val="111111"/>
          <w:sz w:val="28"/>
          <w:sz w:val="28"/>
          <w:szCs w:val="28"/>
          <w:rtl w:val="true"/>
          <w:lang w:bidi="fa-IR"/>
        </w:rPr>
        <w:t>برای بشر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عناصر موقت، عناصری است که عصری بوده و به زمان خاصی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در ورای عناصر موقت نهفته است؛</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عناصر جهان شمول در سه بخش باورها، اهداف و الگوهای</w:t>
      </w:r>
    </w:p>
    <w:p>
      <w:pPr>
        <w:pStyle w:val="BookText"/>
        <w:rPr/>
      </w:pPr>
      <w:r>
        <w:rPr>
          <w:rFonts w:ascii="IRNazanin" w:hAnsi="IRNazanin" w:eastAsia="IRNazanin"/>
          <w:color w:val="111111"/>
          <w:sz w:val="28"/>
          <w:sz w:val="28"/>
          <w:szCs w:val="28"/>
          <w:rtl w:val="true"/>
          <w:lang w:bidi="fa-IR"/>
        </w:rPr>
        <w:t>سیاسی؛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هماهنگ سازی عناصر جهان شمول برای رسیدن به مجموعه ساز و کارها؛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طراحی سازو کار بر اساس عناصر جهان شمول</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نمودار چار چوب انسجام منطقی در نظر شهید صدر پس از بازسازی</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w:t>
      </w:r>
      <w:bookmarkStart w:id="1239" w:name="pg15472_155713"/>
    </w:p>
    <w:p>
      <w:pPr>
        <w:pStyle w:val="Heading3"/>
        <w:numPr>
          <w:ilvl w:val="2"/>
          <w:numId w:val="1"/>
        </w:numPr>
        <w:rPr/>
      </w:pPr>
      <w:bookmarkStart w:id="1240" w:name="__RefHeading___Toc7682633_2142443653"/>
      <w:bookmarkStart w:id="1241" w:name="_Toc479"/>
      <w:bookmarkEnd w:id="1239"/>
      <w:bookmarkEnd w:id="1240"/>
      <w:r>
        <w:rPr>
          <w:rtl w:val="true"/>
        </w:rPr>
        <w:t>روش پژوهش</w:t>
      </w:r>
      <w:bookmarkEnd w:id="1241"/>
    </w:p>
    <w:p>
      <w:pPr>
        <w:pStyle w:val="BookText"/>
        <w:rPr/>
      </w:pPr>
      <w:r>
        <w:rPr>
          <w:rFonts w:ascii="IRNazanin" w:hAnsi="IRNazanin" w:eastAsia="IRNazanin"/>
          <w:color w:val="111111"/>
          <w:sz w:val="28"/>
          <w:sz w:val="28"/>
          <w:szCs w:val="28"/>
          <w:rtl w:val="true"/>
          <w:lang w:bidi="fa-IR"/>
        </w:rPr>
        <w:t xml:space="preserve">در پاسخ به این که چگونه می توان اندیشه و مواضع سیاسی امام کاظم علیه السلام را در دوره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متن فهمید، از روش ترکیبی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متنی و زمینه ای استفاده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صاحب نظران سیاسی، در پاسخ به مساله اساسی مطروحه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 که چگونه می توان یک متن را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 متدولوژی رایج ولی کاملا متفاوت اشاره و تصریح کرده اند که هر دو مقبولیت نسبتا گسترده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متدولوژی، قرائت زمینه ای </w:t>
      </w:r>
      <w:r>
        <w:rPr>
          <w:rStyle w:val="FootnoteAnchor"/>
          <w:rtl w:val="true"/>
        </w:rPr>
        <w:footnoteReference w:id="876"/>
      </w:r>
      <w:r>
        <w:rPr>
          <w:rFonts w:ascii="IRNazanin" w:hAnsi="IRNazanin" w:eastAsia="IRNazanin"/>
          <w:color w:val="111111"/>
          <w:sz w:val="28"/>
          <w:sz w:val="28"/>
          <w:szCs w:val="28"/>
          <w:rtl w:val="true"/>
          <w:lang w:bidi="fa-IR"/>
        </w:rPr>
        <w:t>است که چارچوب یا زمینه را تعیین کننده معنای متن می داند و فهم معنای هر متن را به فهم زمینه های فکری، دینی، اجتماعی، سیاسی و اقتصادی آن متن منوط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متدولوژی، در هر گونه تلاش برای فهم معنای متن، باید زمینه کلی </w:t>
      </w:r>
      <w:r>
        <w:rPr>
          <w:rStyle w:val="FootnoteAnchor"/>
          <w:rtl w:val="true"/>
        </w:rPr>
        <w:footnoteReference w:id="877"/>
      </w:r>
      <w:r>
        <w:rPr>
          <w:rFonts w:ascii="IRNazanin" w:hAnsi="IRNazanin" w:eastAsia="IRNazanin"/>
          <w:color w:val="111111"/>
          <w:sz w:val="28"/>
          <w:sz w:val="28"/>
          <w:szCs w:val="28"/>
          <w:rtl w:val="true"/>
          <w:lang w:bidi="fa-IR"/>
        </w:rPr>
        <w:t>را بازسازی کرد که متن در آن تکوین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متدولوژی قرائت متنی </w:t>
      </w:r>
      <w:r>
        <w:rPr>
          <w:rStyle w:val="FootnoteAnchor"/>
          <w:rtl w:val="true"/>
        </w:rPr>
        <w:footnoteReference w:id="878"/>
      </w:r>
      <w:r>
        <w:rPr>
          <w:rFonts w:ascii="IRNazanin" w:hAnsi="IRNazanin" w:eastAsia="IRNazanin"/>
          <w:color w:val="111111"/>
          <w:sz w:val="28"/>
          <w:sz w:val="28"/>
          <w:szCs w:val="28"/>
          <w:rtl w:val="true"/>
          <w:lang w:bidi="fa-IR"/>
        </w:rPr>
        <w:t xml:space="preserve">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خودمختاری ذاتی متن</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صورت یگانه کلید ضروری برای فهم معنای آن تأکید دارد و هر گونه تلاش برای بازسازی زمینه اجتماعی و تاریخی متن به منظور فهم معنای آن را تلاشی بیهوده تلقی کرده، کنار می گذارد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متدولوژی پیشین به تصریح این صاحب نظران، نقص اساسی دارند و هیچ کدام از آن ها، نمی تواند روش یا ابزار کافی و مناسبی برای دست یابی به فهم درست اثر یا متن باشد؛ به همین سبب، اسکینر یکی از این صاحب نظران، هر دو </w:t>
      </w:r>
    </w:p>
    <w:p>
      <w:pPr>
        <w:pStyle w:val="BookText"/>
        <w:rPr/>
      </w:pPr>
      <w:r>
        <w:rPr>
          <w:rFonts w:ascii="IRNazanin" w:hAnsi="IRNazanin" w:eastAsia="IRNazanin"/>
          <w:color w:val="111111"/>
          <w:sz w:val="28"/>
          <w:sz w:val="28"/>
          <w:szCs w:val="28"/>
          <w:rtl w:val="true"/>
          <w:lang w:bidi="fa-IR"/>
        </w:rPr>
        <w:t>متدولوژی را به صورتی نقادانه بررسی و ارزیابی می کند و از این رهگذر، متدولوژی خاصی را سامان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متدولوژی به زعم وی، از انتقادهای وارد شده به آن دو متدولوژی مبرا بوده، دارای ویژگی ها و مزایایی است که نه در آن دو متدولوژی و نه در سایر متدولوژی ها یافت نمی شود</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به نظر این صاحب نظر علوم سیاسی، متدولوژی قرائت زمینه ای اساسا در مقابل متدولوژی متنی قرار دارد و بیش از همه، با مخالفت آن دسته از مورخان فلسفه و نظریه پردازان سیاسی مواجه شده که مایلند بر استقلال متن و بالتبع بر متدولوژی قرائت متنی تأکید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مخالفت تا حد زیادی روشن است؛ زیرا طبق مفروض بنیادین متدولوژی قرائت متنی، متون کلاسیک دارای عناصر فرازمانی در قالب ایده های عام یا دارای حکمت فرا تاریخی با کاربرد عام هستند و با تأمل و تمرکز صرف بر این متون، به چنین عناصر و ایده های عامی می توان دست یافت و دیگر به بررسی زمینه اجتماعی و تاریخی این متون برای نیل به</w:t>
      </w:r>
    </w:p>
    <w:p>
      <w:pPr>
        <w:pStyle w:val="BookText"/>
        <w:rPr/>
      </w:pPr>
      <w:r>
        <w:rPr>
          <w:rFonts w:ascii="IRNazanin" w:hAnsi="IRNazanin" w:eastAsia="IRNazanin"/>
          <w:color w:val="111111"/>
          <w:sz w:val="28"/>
          <w:sz w:val="28"/>
          <w:szCs w:val="28"/>
          <w:rtl w:val="true"/>
          <w:lang w:bidi="fa-IR"/>
        </w:rPr>
        <w:t>چنین هدفی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مفروض متدولوژی قرائت متنی، این است که اطلاعات نهفته در درون خود متن برای فهم آن کافی است؛ به همین دلیل، به مطالعه موضوعاتی چون زمینه اجتماعی و تاریخی متن یا زندگی نامه نویسنده و امثال آن که خارج از متن قرار دارد و هیچ بخشی از ساختار متن را تشکیل نمی دهند،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مفروض، دخالت دادن هر گونه اطلاعاتی غیر از اطلاعات خود متن در جریان تفسیر آن متن، نوعی خطا به شمار می رود که خلوص و اصالت متن را خدشه دار ساخته، برای تفسیر آن نامربوط هستند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متدولوژی قرائت زمینه ای، هر دو مفروض بنیادین متدولوژی قرائت متنی اشتباه است و هیچ متنی جدا از زمینه اجتماعی و اوضاع و احوال تاریخی </w:t>
      </w:r>
    </w:p>
    <w:p>
      <w:pPr>
        <w:pStyle w:val="BookText"/>
        <w:rPr/>
      </w:pPr>
      <w:r>
        <w:rPr>
          <w:rFonts w:ascii="IRNazanin" w:hAnsi="IRNazanin" w:eastAsia="IRNazanin"/>
          <w:color w:val="111111"/>
          <w:sz w:val="28"/>
          <w:sz w:val="28"/>
          <w:szCs w:val="28"/>
          <w:rtl w:val="true"/>
          <w:lang w:bidi="fa-IR"/>
        </w:rPr>
        <w:t>آن فهمیدنی نیست و نمی توان بدون توجه به این زمینه ها، به معنا و پیام مندرج در متن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متدولوژی قرائت متنی، متدولوژی قرائت زمینه ای بر این فرض استوار است که باید هر متن را بر حسب زمینه اجتماعی و اوضاع تاریخی نگارش آن قرائت کرد و فهم معنای متن یا فهم هر ایده و اندیشه ای، مستلزم فهم زمینه ای است که نویسنده در آن، یک نوع کلمات و عبارات متن را بر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همان گونه که انتزاع فرد از جامعه نه ممکن است و نه مطلوب، انتزاع اندیشه و متن از زمینه اجتماعی و تاریخی آن نیز چنین است؛ پس نمی توان معنا یا اندیشه نهفته در متن را به شکل مجرد یا غیر تاریخی دریافت؛ البته این بدان معنا نیست که یک مفهوم یا یک اندیشه را بتوان به طور همسان و یکنواخت در طول تاریخ بشری مطالعه کرد؛ بلکه بدین معناست که آن مفهوم یا اندیشه را باید در یک دوره تاریخی خاص و بر حسب تحولات فکری، سیاسی و اجتماعی آن دوره مطالعه کرد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بخشی از این مطالعه، باید بر این متکی باشد که نویسنده در چه نوع جامعه ای متن خود را نوشته و ساختار سیاسی و اجتماعی جامعه در آن زمان چگونه بوده و او در چه وضعیتی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نظر این صاحب نظر علوم سیاسی، انتقادهایی اساسی و جدی به متدولوژی قرائت زمینه ای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این انتقادها آن است که وی این متدولوژی را مبتنی بر یک اشتباه اساسی درباره ماهیت رابطه بین متن و وضعیت محیطی آن تلقی می کند؛ یعنی اسکینر مطالعه زمانه و زمینه اجتماعی را برای فهم متن مفید و لازم می داند، ولی مفروض پایه ای متدولوژی قرائت زمینه ای را مبنی بر این که فهم متن باید بر حسب زمینه اجتماعی آن صورت گیرد، مفروضی اشتباه و نادرست می شمارد؛ در نتیجه متدولوژی متکی بر این مفروض را نیز برای فهم معنای متن ناکافی و نامناسب می داند؛ البته وی این واقعیت را می پذیرد که شناخت زمینه متن، به فهم معنای آن کمک می کند و حتی </w:t>
      </w:r>
    </w:p>
    <w:p>
      <w:pPr>
        <w:pStyle w:val="BookText"/>
        <w:rPr/>
      </w:pPr>
      <w:r>
        <w:rPr>
          <w:rFonts w:ascii="IRNazanin" w:hAnsi="IRNazanin" w:eastAsia="IRNazanin"/>
          <w:color w:val="111111"/>
          <w:sz w:val="28"/>
          <w:sz w:val="28"/>
          <w:szCs w:val="28"/>
          <w:rtl w:val="true"/>
          <w:lang w:bidi="fa-IR"/>
        </w:rPr>
        <w:t>چنین واقعیتی را منعکس کننده این واقعیت بزرگتر و انکارناپذیرتر می داند که برای اجرای هر کنش، همیشه مجموعه شرایطی وجود دارد که آن کنش را پدید می آورد یا آن را متفاوت ساخته یا در صورت فقدان آن ها، کنش مزبور رخ نمی دهد و یا این که وقوع کنش بر اثر وجود آن مجموعه شرایط، پیش بینی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این که ادعای اصلی اسکینر، این است که درک معنا و درک بار قصد شده برای فهم متون ضروری است؛ با وجود این، چنین فهمی نه صرفا از مطالعه زمینه اجتماعی متن به دست می آید و نه از مطالعه محض خود متن؛ از این رو، نه متدولوژی قرائت متنی و تمرکز بر مطالعه خود متن و نه متدولوژی قرائت زمینه ای و تمرکز بر زمینه اجتماعی و تاریخی آن، هیچ کدام به تنهایی برای فهم متون کافی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پس از نقد این دو متدولوژی، بر اساس نظریه کنش گفتاری آستین، متدولوژی خاص خود در تفسیر متن و فهم معنای آن را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اسکینر از جمله متفکرانی است که به مقوله متدولوژی و کاربرد آن در پژوهش های علوم انسانی، به ویژه در علوم سیاسی، توجه ویژه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روشمند و نگارش آثار بر اساس متدولوژی خاص، از ویژگی های بارز این صاحب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اصلی وی بر این متدولوژی، تکیه صرف بر زمینه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متون به صورت عامل تعیین کننده معنای آن ها و نادیده گرفتن مباحث فکری و زبان شناختی و قواعد مرسوم در هر مقطع تاریخی از یک طرف و بی اعتنایی به نویسنده و بی توجهی به نیت او در نگارش متن، از طرف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ضمن توجه به این دو طرف و با بهره گیری از دیدگاه های فلسفی و زبان شناختی، در پی رفع این نقص</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آمده است</w:t>
      </w:r>
      <w:r>
        <w:rPr>
          <w:rFonts w:eastAsia="IRNazanin" w:cs="IRNazanin"/>
          <w:color w:val="111111"/>
          <w:sz w:val="28"/>
          <w:szCs w:val="28"/>
          <w:rtl w:val="true"/>
          <w:lang w:bidi="fa-IR"/>
        </w:rPr>
        <w:t xml:space="preserve">. </w:t>
      </w:r>
      <w:r>
        <w:rPr>
          <w:rStyle w:val="FootnoteAnchor"/>
          <w:rtl w:val="true"/>
        </w:rPr>
        <w:footnoteReference w:id="881"/>
      </w:r>
      <w:bookmarkStart w:id="1242" w:name="pg15472_155717"/>
    </w:p>
    <w:p>
      <w:pPr>
        <w:pStyle w:val="BookText"/>
        <w:rPr/>
      </w:pPr>
      <w:bookmarkEnd w:id="1242"/>
      <w:r>
        <w:rPr>
          <w:rFonts w:ascii="IRNazanin" w:hAnsi="IRNazanin" w:eastAsia="IRNazanin"/>
          <w:color w:val="111111"/>
          <w:sz w:val="28"/>
          <w:sz w:val="28"/>
          <w:szCs w:val="28"/>
          <w:rtl w:val="true"/>
          <w:lang w:bidi="fa-IR"/>
        </w:rPr>
        <w:t xml:space="preserve">نمودار روش ترکیبی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متنی و زمینه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بازسازی</w:t>
      </w:r>
    </w:p>
    <w:p>
      <w:pPr>
        <w:pStyle w:val="BookText"/>
        <w:rPr/>
      </w:pPr>
      <w:r>
        <w:rPr>
          <w:rFonts w:ascii="IRNazanin" w:hAnsi="IRNazanin" w:eastAsia="IRNazanin"/>
          <w:color w:val="111111"/>
          <w:sz w:val="28"/>
          <w:sz w:val="28"/>
          <w:szCs w:val="28"/>
          <w:rtl w:val="true"/>
          <w:lang w:bidi="fa-IR"/>
        </w:rPr>
        <w:t xml:space="preserve">روش قرائت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p>
    <w:p>
      <w:pPr>
        <w:pStyle w:val="Heading3"/>
        <w:numPr>
          <w:ilvl w:val="2"/>
          <w:numId w:val="1"/>
        </w:numPr>
        <w:rPr/>
      </w:pPr>
      <w:bookmarkStart w:id="1243" w:name="__RefHeading___Toc7682635_2142443653"/>
      <w:bookmarkStart w:id="1244" w:name="_Toc480"/>
      <w:bookmarkEnd w:id="1243"/>
      <w:r>
        <w:rPr>
          <w:rtl w:val="true"/>
        </w:rPr>
        <w:t>مفاهیم و واژگان پژوهش</w:t>
      </w:r>
      <w:bookmarkEnd w:id="12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عملی</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زمینه عملی، فعالیت سیاسی یا ویژگی های مربوط به ساختار قدرت است که نهاد امامت آن را مخاطب قرار می دهد و متن، پاسخی به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منظور </w:t>
      </w:r>
      <w:r>
        <w:rPr>
          <w:rFonts w:eastAsia="Times New Roman" w:cs="Times New Roman" w:ascii="Times New Roman" w:hAnsi="Times New Roman"/>
          <w:color w:val="111111"/>
          <w:sz w:val="28"/>
          <w:szCs w:val="28"/>
          <w:lang w:val="en-US" w:bidi="en-US"/>
        </w:rPr>
        <w:t>Government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به ساخت قدرت در</w:t>
      </w:r>
    </w:p>
    <w:p>
      <w:pPr>
        <w:pStyle w:val="BookText"/>
        <w:rPr/>
      </w:pPr>
      <w:r>
        <w:rPr>
          <w:rFonts w:ascii="IRNazanin" w:hAnsi="IRNazanin" w:eastAsia="IRNazanin"/>
          <w:color w:val="111111"/>
          <w:sz w:val="28"/>
          <w:sz w:val="28"/>
          <w:szCs w:val="28"/>
          <w:rtl w:val="true"/>
          <w:lang w:bidi="fa-IR"/>
        </w:rPr>
        <w:t>دوره عباسیان نظر دارد که شامل نهاد های دولتی در عرصه زمینه سیاسی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استراتژی ستیز در این پژوهش، هرگونه داد و ستد در حوزه سیاست، فرهنگ و اقتصاد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مفاهیم داد و ستد نقادی و تقابلی را شامل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تمام تشکیلات تشیع به زعامت و رهبری امام کاظم علیه السلام</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bookmarkStart w:id="1245" w:name="pg15472_155718"/>
    </w:p>
    <w:p>
      <w:pPr>
        <w:pStyle w:val="BookText"/>
        <w:rPr/>
      </w:pPr>
      <w:bookmarkEnd w:id="124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تقیه را در معنای تحفظ و مصونیت 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از آن جا که تقیه، روشی برای محفوظ ماندن از خطر است، مفهوم آن در قرآن و سنت،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کفر و پنهان کردن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تظاهر به باطل و مخفی کردن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خوفی نیز گاهی به سبب ورود ضرر به جان یا آبرو و یا مال متقی و وابستگان اوست و گاهی به علت احتمال وقوع ضرر بر دیگر مومنان است و گاهی هم احتمال وقوع ضرر بر کیان اسلام است؛ مثلا ترس از اختلاف و تفرقه مسلمانان، سبب تقیه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مداراتی، عبارت است از جلب دوستي مخالف، به سبب مصلحت، بی آن که ضرر او شخص را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کتمانی، به خودی خود دارای ارزش است و در برابر افشای سر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استقامت، سیاست مقاومت در برابر دشمن است که با توجه به اهداف و ماموریت ها از طريق تقیه و صبر و با استفاده از تجربه عملی سیره پیامبر صلی الله علیه و آله در مکه صورت گرفت</w:t>
      </w:r>
      <w:r>
        <w:rPr>
          <w:rFonts w:eastAsia="IRNazanin" w:cs="IRNazanin"/>
          <w:color w:val="111111"/>
          <w:sz w:val="28"/>
          <w:szCs w:val="28"/>
          <w:rtl w:val="true"/>
          <w:lang w:bidi="fa-IR"/>
        </w:rPr>
        <w:t>.</w:t>
      </w:r>
    </w:p>
    <w:p>
      <w:pPr>
        <w:pStyle w:val="Heading3"/>
        <w:numPr>
          <w:ilvl w:val="2"/>
          <w:numId w:val="1"/>
        </w:numPr>
        <w:rPr/>
      </w:pPr>
      <w:bookmarkStart w:id="1246" w:name="__RefHeading___Toc7682637_2142443653"/>
      <w:bookmarkStart w:id="1247" w:name="_Toc481"/>
      <w:bookmarkEnd w:id="1246"/>
      <w:r>
        <w:rPr>
          <w:rtl w:val="true"/>
        </w:rPr>
        <w:t>زندگی نامه امام هفتم</w:t>
      </w:r>
      <w:bookmarkEnd w:id="1247"/>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بن جعفر علیه السلام در هفتم ماه صفر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محلی 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حضرت حمیده، بانویی از اهل مغرب یا اندلس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سبب حاجت گرفتن شیعیان و دوستداران علاوه بر موارد قبلی،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 xml:space="preserve">ایشان از مجموع بیست سالی که در کنار پدر بزرگوار خود بودند، پنج سال آن را در روزگار امویان، چهار سال و شش ماه در روزگار سفاح و نه سال و اندی در دوران </w:t>
      </w:r>
      <w:bookmarkStart w:id="1248" w:name="pg15472_155719"/>
    </w:p>
    <w:p>
      <w:pPr>
        <w:pStyle w:val="BookText"/>
        <w:rPr/>
      </w:pPr>
      <w:bookmarkEnd w:id="1248"/>
      <w:r>
        <w:rPr>
          <w:rFonts w:ascii="IRNazanin" w:hAnsi="IRNazanin" w:eastAsia="IRNazanin"/>
          <w:color w:val="111111"/>
          <w:sz w:val="28"/>
          <w:sz w:val="28"/>
          <w:szCs w:val="28"/>
          <w:rtl w:val="true"/>
          <w:lang w:bidi="fa-IR"/>
        </w:rPr>
        <w:t>حکومت منصور دوانیقی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پس از شهادت پدر بزرگوارشان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 و زعامت روحی و معنوی مردم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ده سال از این روزگار را با منصور، یازده سال با محمد المهدی پسر منصور معروف به مهدی، یک سال با موسی الهادی معروف به هادی پسر مهدی و سیزده سال دیگر عمر خود را با هارون الرشید سپری کردند و سر انجام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زندان هارون و به دست سندی بن شاهک، زندانبان هارون به وسیله زهر به شهادت رسیدند</w:t>
      </w:r>
      <w:r>
        <w:rPr>
          <w:rFonts w:eastAsia="IRNazanin" w:cs="IRNazanin"/>
          <w:color w:val="111111"/>
          <w:sz w:val="28"/>
          <w:szCs w:val="28"/>
          <w:rtl w:val="true"/>
          <w:lang w:bidi="fa-IR"/>
        </w:rPr>
        <w:t xml:space="preserve">. </w:t>
      </w:r>
      <w:r>
        <w:rPr>
          <w:rStyle w:val="FootnoteAnchor"/>
          <w:rtl w:val="true"/>
        </w:rPr>
        <w:footnoteReference w:id="884"/>
      </w:r>
    </w:p>
    <w:p>
      <w:pPr>
        <w:pStyle w:val="Heading3"/>
        <w:numPr>
          <w:ilvl w:val="2"/>
          <w:numId w:val="1"/>
        </w:numPr>
        <w:rPr/>
      </w:pPr>
      <w:bookmarkStart w:id="1249" w:name="__RefHeading___Toc7682639_2142443653"/>
      <w:bookmarkStart w:id="1250" w:name="_Toc482"/>
      <w:bookmarkEnd w:id="1249"/>
      <w:r>
        <w:rPr>
          <w:rtl w:val="true"/>
        </w:rPr>
        <w:t>اوضاع زمانه</w:t>
      </w:r>
      <w:bookmarkEnd w:id="1250"/>
    </w:p>
    <w:p>
      <w:pPr>
        <w:pStyle w:val="Heading4"/>
        <w:numPr>
          <w:ilvl w:val="3"/>
          <w:numId w:val="1"/>
        </w:numPr>
        <w:rPr/>
      </w:pPr>
      <w:bookmarkStart w:id="1251" w:name="__RefHeading___Toc7682641_2142443653"/>
      <w:bookmarkStart w:id="1252" w:name="_Toc483"/>
      <w:bookmarkEnd w:id="1251"/>
      <w:r>
        <w:rPr>
          <w:rtl w:val="true"/>
        </w:rPr>
        <w:t>اشاره</w:t>
      </w:r>
      <w:bookmarkEnd w:id="1252"/>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زعامت امام کاظم علیه السلام ، با سال های آخر خلافت منصور دوانیقی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مهدی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هادی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سیزده سال از حکومت هارون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تمام مدت خلافتش، شیعیان را تعقیب و تهدید می کرد و از اذیت و آزار، حبس و به شهادت رساندن مخالفان خود دریغ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دوره امام صادق علیه السلام ، بسیاری از جنبش هایی که نشانه ای از آزادی خواهی داشتند، به شدت سرکوب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بغداد را توسعه داد و از معماری ایرانیان در نوسازی شهر استفاده فراوانی کرد و حتی خاندان برمکی را در اداره مملکت به سبک ایرانیان به کار گرفت</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 xml:space="preserve">امام در دوره یازده ساله از فرمانروایی مهدی عباسی، در کنار کارهای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و اشتغال به تدریس، به برقراری ارتباط میان خود و شیعیان در نواحی مختلف و سازماندهی آنان پرداختند و مشکلات معیشتی و اقتصادی شیعیان را برطرف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کشف این اقدامات، امام مدتی زندانی و </w:t>
      </w:r>
    </w:p>
    <w:p>
      <w:pPr>
        <w:pStyle w:val="BookText"/>
        <w:rPr/>
      </w:pPr>
      <w:r>
        <w:rPr>
          <w:rFonts w:ascii="IRNazanin" w:hAnsi="IRNazanin" w:eastAsia="IRNazanin"/>
          <w:color w:val="111111"/>
          <w:sz w:val="28"/>
          <w:sz w:val="28"/>
          <w:szCs w:val="28"/>
          <w:rtl w:val="true"/>
          <w:lang w:bidi="fa-IR"/>
        </w:rPr>
        <w:t>سپس آزاد گردیدند</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نرمش های ظاهری مهدی عباسی در زمینه آزادی و رفاه اقتصادی، فرصتی شد تا تشکیلات شیعیان منسجم تر شود ولی با گذشت زمان، به دلیل گسترده شدن بساط خوش گذارانی مهدی، مجددا فضای اختناق به وجود آمد</w:t>
      </w:r>
      <w:r>
        <w:rPr>
          <w:rFonts w:eastAsia="IRNazanin" w:cs="IRNazanin"/>
          <w:color w:val="111111"/>
          <w:sz w:val="28"/>
          <w:szCs w:val="28"/>
          <w:rtl w:val="true"/>
          <w:lang w:bidi="fa-IR"/>
        </w:rPr>
        <w:t xml:space="preserve">. </w:t>
      </w:r>
      <w:r>
        <w:rPr>
          <w:rStyle w:val="FootnoteAnchor"/>
          <w:rtl w:val="true"/>
        </w:rPr>
        <w:footnoteReference w:id="887"/>
      </w:r>
      <w:r>
        <w:rPr>
          <w:rFonts w:ascii="IRNazanin" w:hAnsi="IRNazanin" w:eastAsia="IRNazanin"/>
          <w:color w:val="111111"/>
          <w:sz w:val="28"/>
          <w:sz w:val="28"/>
          <w:szCs w:val="28"/>
          <w:rtl w:val="true"/>
          <w:lang w:bidi="fa-IR"/>
        </w:rPr>
        <w:t xml:space="preserve">رفتار ناشایست خلیفه با يعقوب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تذکر اخلاقی که وی به مهدی داده بود و نیز برخورد خلیفه با امام کاظم علیه السلام در مسأله تحریم شراب در قرآن، نمونه هایی از مخالفت مهدی با دستورهای اسلام بود</w:t>
      </w:r>
      <w:r>
        <w:rPr>
          <w:rFonts w:eastAsia="IRNazanin" w:cs="IRNazanin"/>
          <w:color w:val="111111"/>
          <w:sz w:val="28"/>
          <w:szCs w:val="28"/>
          <w:rtl w:val="true"/>
          <w:lang w:bidi="fa-IR"/>
        </w:rPr>
        <w:t xml:space="preserve">. </w:t>
      </w:r>
      <w:r>
        <w:rPr>
          <w:rStyle w:val="FootnoteAnchor"/>
          <w:rtl w:val="true"/>
        </w:rPr>
        <w:footnoteReference w:id="888"/>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مهدی عباسی فرزندش هادی قدرت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مدت خلافت هادی بیش از یک سال طول نکشید، سبب حوادث بسیار تلخی گردید که برای شیعیان و امام کاظم علیه السلام بسیار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دائما در این مدت کم، به فرمانروایش دستور می داد شیعیان را بازداشت کند و به زندان بیفکند</w:t>
      </w:r>
      <w:r>
        <w:rPr>
          <w:rFonts w:eastAsia="IRNazanin" w:cs="IRNazanin"/>
          <w:color w:val="111111"/>
          <w:sz w:val="28"/>
          <w:szCs w:val="28"/>
          <w:rtl w:val="true"/>
          <w:lang w:bidi="fa-IR"/>
        </w:rPr>
        <w:t xml:space="preserve">. </w:t>
      </w:r>
      <w:r>
        <w:rPr>
          <w:rStyle w:val="FootnoteAnchor"/>
          <w:rtl w:val="true"/>
        </w:rPr>
        <w:footnoteReference w:id="889"/>
      </w:r>
      <w:r>
        <w:rPr>
          <w:rFonts w:ascii="IRNazanin" w:hAnsi="IRNazanin" w:eastAsia="IRNazanin"/>
          <w:color w:val="111111"/>
          <w:sz w:val="28"/>
          <w:sz w:val="28"/>
          <w:szCs w:val="28"/>
          <w:rtl w:val="true"/>
          <w:lang w:bidi="fa-IR"/>
        </w:rPr>
        <w:t>در دوره هادی، فرماندار مدينه سخت گیری های شدید علیه شیعیان انجام می داد</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این امر به قیام فخ در دوره هادی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قیام انقلابی، حسین بن علی از شیعیان مدینه، چون از حکومت عباسیان و ستم بسیار ایشان به ستوه آمد، با رضایت تلویحی امام کاظم علیه السلام ، عليه هادی قیام کرد و با گروهی حدود سیصد نفر از مدینه به سوی مکه به راه افتاد، ولی سپاهیان هادی در محلی به نام فخ، حسین و یارانش را محاصره کردند و او را به شهادت رساندند</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پس از هادی، هاورن برادر منصور حاکمیت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ترین دوره امامت امام کاظم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هارون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نظر بسیاری از مورخان، انسانی چند شخصیتی بود و تعادل شخصیتی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دستور به نصیحت و </w:t>
      </w:r>
    </w:p>
    <w:p>
      <w:pPr>
        <w:pStyle w:val="BookText"/>
        <w:rPr/>
      </w:pPr>
      <w:r>
        <w:rPr>
          <w:rFonts w:ascii="IRNazanin" w:hAnsi="IRNazanin" w:eastAsia="IRNazanin"/>
          <w:color w:val="111111"/>
          <w:sz w:val="28"/>
          <w:sz w:val="28"/>
          <w:szCs w:val="28"/>
          <w:rtl w:val="true"/>
          <w:lang w:bidi="fa-IR"/>
        </w:rPr>
        <w:t>توصیه می داد و تحت تأثیر آن می گریست و گاهی دستور به کشتار مردم بی گناه می داد</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حکومت در این دوره از نظر موقعیت رفاهی، اقتصادی و نوسازی، در بهترین وضعیت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زیر کی خاندان برمکی در اداره امور کشور استفاده می کرد و از طریق مالیات زمین های فتح شده و جمع آوری زکات، در آمد بسیار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ثروت باد آورده، در خدمت چاپلوسان و خوش خدمتان به دربار عباسی صرف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در این دوره، با امام کاظم علیه السلام به شدت برخورد کرد و دائما امام را به بهانه های واهی به زندان می انداخت و عرصه را بر شیعیان روز به روز تنگ تر می کرد تا این که حضرت را در 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شهادت رساند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امامت آن حضرت، با دو نظام سیاسی نامشروع بنی امیه و بنی عباس مصادف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انقراض بنی امیه و روی کار آمدن بنی عباس در آن زمان رخ داد و بیش تر عمر آن حضرت در این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برای تحکیم قدرت خود، سیاست مکر و فریب را در مورد شیعیان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دوران زندگانی جدش امام محمدباقر علیه السلام و نیز پدرش امام صادق علیه السلام که در دوره چالش دو نظام سیاسی نامشروع بنی امیه و بنی عباس بود، به پایان رسیده و ایجاد يک فضای باز سیاسی و کم رنگ شدن نظارت سخت گیرانه حاکمان وقت، در زمان زعامت امام كاظم علیه السلام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در قلمرو سرزمین های اسلامی، در صدد تغییر اندیشه مسلمانان بودند، به ویژه در مسائل فقاهتی و دیگر دانش ها، با ایجاد مرکز علوم فقهی و نیز ایجاد دارالترجمه دولتی در بغداد، تلاش کردند تا نیاز صاحب نظران به امام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می رسد این امر به دلیل ضعف استدلال علمی و فقدان معنویت در آن مقطع، توفیق زیادی نصیب آنان نکرد البته برخورداری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شیعیان علاقه مند را راسخ تر در پیروی از مبارزه </w:t>
      </w:r>
      <w:bookmarkStart w:id="1253" w:name="pg15472_155722"/>
    </w:p>
    <w:p>
      <w:pPr>
        <w:pStyle w:val="BookText"/>
        <w:rPr/>
      </w:pPr>
      <w:bookmarkEnd w:id="1253"/>
      <w:r>
        <w:rPr>
          <w:rFonts w:ascii="IRNazanin" w:hAnsi="IRNazanin" w:eastAsia="IRNazanin"/>
          <w:color w:val="111111"/>
          <w:sz w:val="28"/>
          <w:sz w:val="28"/>
          <w:szCs w:val="28"/>
          <w:rtl w:val="true"/>
          <w:lang w:bidi="fa-IR"/>
        </w:rPr>
        <w:t>امام کاظم علیه السلام با فرعونیان عباسی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ناشی از آموزه های دین اسلام است و این که امام به عنوان رهبر مسلمانان، مبارزه با فرعونیان را به عنوان يک رکن دینی، واجب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عمده مخالفت ها و برخورد بنی عباس با امام کاظم علیه السلام از اندیشه های ناب ایشان برای تحقق نظام اسلامی ولایت محور و نیز از فعالیت های سیاسی فراگیر و گسترده امام بر ضد فرعونیان ستمگر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تحمل عباسیان را به سر آورد و احساس خطر جدی آنان را موجب شد؛ لذا آنان بنا به خوی درندگی شان، به زندان و تبعید امام روی آوردند</w:t>
      </w:r>
      <w:r>
        <w:rPr>
          <w:rFonts w:eastAsia="IRNazanin" w:cs="IRNazanin"/>
          <w:color w:val="111111"/>
          <w:sz w:val="28"/>
          <w:szCs w:val="28"/>
          <w:rtl w:val="true"/>
          <w:lang w:bidi="fa-IR"/>
        </w:rPr>
        <w:t>.</w:t>
      </w:r>
    </w:p>
    <w:p>
      <w:pPr>
        <w:pStyle w:val="Heading4"/>
        <w:numPr>
          <w:ilvl w:val="3"/>
          <w:numId w:val="1"/>
        </w:numPr>
        <w:rPr/>
      </w:pPr>
      <w:bookmarkStart w:id="1254" w:name="__RefHeading___Toc7682643_2142443653"/>
      <w:bookmarkStart w:id="1255" w:name="_Toc484"/>
      <w:bookmarkEnd w:id="1254"/>
      <w:r>
        <w:rPr/>
        <w:t>1</w:t>
      </w:r>
      <w:r>
        <w:rPr>
          <w:rtl w:val="true"/>
        </w:rPr>
        <w:t xml:space="preserve">. </w:t>
      </w:r>
      <w:r>
        <w:rPr>
          <w:rtl w:val="true"/>
        </w:rPr>
        <w:t xml:space="preserve">پایگاه علمی </w:t>
      </w:r>
      <w:r>
        <w:rPr>
          <w:rtl w:val="true"/>
        </w:rPr>
        <w:t xml:space="preserve">- </w:t>
      </w:r>
      <w:r>
        <w:rPr>
          <w:rtl w:val="true"/>
        </w:rPr>
        <w:t>فرهنگی</w:t>
      </w:r>
      <w:bookmarkEnd w:id="1255"/>
    </w:p>
    <w:p>
      <w:pPr>
        <w:pStyle w:val="BookText"/>
        <w:rPr/>
      </w:pPr>
      <w:r>
        <w:rPr>
          <w:rFonts w:ascii="IRNazanin" w:hAnsi="IRNazanin" w:eastAsia="IRNazanin"/>
          <w:color w:val="111111"/>
          <w:sz w:val="28"/>
          <w:sz w:val="28"/>
          <w:szCs w:val="28"/>
          <w:rtl w:val="true"/>
          <w:lang w:bidi="fa-IR"/>
        </w:rPr>
        <w:t>اسلام به عنوان کامل ترین دین الهی از دو جهت قابل توجه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محتوا و درون مایه آن که یک سلسله باورها و ارزش های متعالی را برای بشر عرضه کرده تا با تحول در بینش و ارزش، تمام ساحات زندگی وی را تحت تأثیر قرار دهد و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شیوه تأثیرگذاری و درونی سازی آن باورها و ارزش ها به عنوان فرایندی که در بستر حوادث و جریان های اجتماعی شکل می گیرد و نیز در درونی ساختن مولفه های فرهنگ،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شیوه های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تطبیق و درونی سازی فرهنگ، اصول و قواعدی که در نهادینه سازی بر آن ها تکیه شده است، می توان برای بازاندیشی فرهنگی آسیب دیده بهره 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عنوان حافظ ارزش ها و محتوای فرهنگ قرآنی در دوره عباسیان، به بازاندیشی فرهنگ دینی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ابعاد علمی و فرهنگی برای بازاندیشی فرهنگ دینی، متنی است که زمینه اش برخی انحراف های فکری ایجاد شده در جهت تخریب فرهنگ سیاسی امامت توسط بنی عباس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مدینه را پایگاه فرهنگی و تربیتی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پایگاه فرهنگی</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قبلا امام باقر علیه السلام و امام صادق علیه السلام توسعه داده بودند، شیعیان زیادی از دور و </w:t>
      </w:r>
    </w:p>
    <w:p>
      <w:pPr>
        <w:pStyle w:val="BookText"/>
        <w:rPr/>
      </w:pPr>
      <w:r>
        <w:rPr>
          <w:rFonts w:ascii="IRNazanin" w:hAnsi="IRNazanin" w:eastAsia="IRNazanin"/>
          <w:color w:val="111111"/>
          <w:sz w:val="28"/>
          <w:sz w:val="28"/>
          <w:szCs w:val="28"/>
          <w:rtl w:val="true"/>
          <w:lang w:bidi="fa-IR"/>
        </w:rPr>
        <w:t>نزدیک برای کسب فیض به محضر امام کاظم علیه السلام می رسیدند و در مدینه و مخصوصا در ایام حج، از آن حضرت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مکتب فکری ابو حنیفه در عراق و روی آوردن بسیاری از علماء و دانشجویان فقه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کاظم علیه السلام از طریق یک عمل فرهنگی، با واکنش روشن وارد صحنه شدند و بر حفظ میراث فرهنگی به جای مانده از آنچه در دین خدا، قرآن و سنت است، پای 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زمینه، ابایی از تخطئه مکتب ابو حنیفه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و با این که حضرت از اعمال قياس منع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احکام اللَّهِ لَا تُقَاسُ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به اهمیت عقل و جایگاه آن با این تعبیر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تبارک وَ تعالی اکمل لِلنَّاسِ الْحَجَّ بِالْعُقُولِ </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تأکید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از عالمان و راویان حدیث در این مکتب فرهنگی، پیرامون امام کاظم علیه السلام گرد آمدند و آن حضرت با توانایی بسیار، آراء خردمندانه ای در دانش های گوناگون دینی ابراز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و نزدیکان امام در مجلس درس آن بزرگوار حاضر می شدند و هر گاه او سخنی می فرمود یا در موردی نظری ارائه می داد، به ضبط آن مبادرت</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Style w:val="FootnoteAnchor"/>
          <w:rtl w:val="true"/>
        </w:rPr>
        <w:footnoteReference w:id="895"/>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پایگاه علمی – فرهنگی امام که برای ایجاد تشکیلات سیاسی امامت امری ضروری بود، به تدریج شروع به عضوگیری کرد تا این که شاگردان مکتب امام کاظم علیه السلام در تمامی عرصه ها درخشیدند و چون بنیان های علمی و فکری قوی محسوب می شدند، فرعونیان عباسی تاب تحمل آنان را نداشتند و شروع به اعمال خشونت و فشارهای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 الرحمان از جمله افراد این پایگاه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اعتقاد به امامت حضرت، چنان روشن بین </w:t>
      </w:r>
    </w:p>
    <w:p>
      <w:pPr>
        <w:pStyle w:val="BookText"/>
        <w:rPr/>
      </w:pPr>
      <w:r>
        <w:rPr>
          <w:rFonts w:ascii="IRNazanin" w:hAnsi="IRNazanin" w:eastAsia="IRNazanin"/>
          <w:color w:val="111111"/>
          <w:sz w:val="28"/>
          <w:sz w:val="28"/>
          <w:szCs w:val="28"/>
          <w:rtl w:val="true"/>
          <w:lang w:bidi="fa-IR"/>
        </w:rPr>
        <w:t>و استوار بود که کوچک ترین نرمش و یا لغزشی را در مقابل منحرفان جایز نمی دانست و در برخورد با فرقه های انحرافی، موضع قاطعی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پرتو انوار درخشان امام علیه السلام از چهره های درخشان جهان تشیع و شخصیتی ارزنده به شمار می رفت</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محمدبن مفضل بن عمر جعفی یکی دیگر از شخصیت 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باب امام کاظم علیه السلام نامیده اند؛ زیرا او رابط میان مردم و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توحید معروف خویش را به وی قرائت فرمود</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محمدبن علی بن نعمان نیز از شخصیت های فرهنگی محسوب می شود، کنیه اش ابو جعفر و از بزرگان اصحاب امام ششم و امام هفتم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توانست با هر مخالفی بحث کند و بر وی غالب گردد</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عبدالله بن جندب بجلی از دیگر شخصیت 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مقام و شانیت بلندی نزد امام هفتم داشت و یکی از وکیلان آن حضرت به شمار می رفت؛ به طوری که فرزند امام، سوگند یاد کرد که عبدالله بن جندب مورد رضایت خدا و پیامبر صلی الله علیه و آله و از مخبتين ماست</w:t>
      </w:r>
      <w:r>
        <w:rPr>
          <w:rFonts w:eastAsia="IRNazanin" w:cs="IRNazanin"/>
          <w:color w:val="111111"/>
          <w:sz w:val="28"/>
          <w:szCs w:val="28"/>
          <w:rtl w:val="true"/>
          <w:lang w:bidi="fa-IR"/>
        </w:rPr>
        <w:t xml:space="preserve">. </w:t>
      </w:r>
      <w:r>
        <w:rPr>
          <w:rStyle w:val="FootnoteAnchor"/>
          <w:rtl w:val="true"/>
        </w:rPr>
        <w:footnoteReference w:id="899"/>
      </w:r>
      <w:r>
        <w:rPr>
          <w:rFonts w:ascii="IRNazanin" w:hAnsi="IRNazanin" w:eastAsia="IRNazanin"/>
          <w:color w:val="111111"/>
          <w:sz w:val="28"/>
          <w:sz w:val="28"/>
          <w:szCs w:val="28"/>
          <w:rtl w:val="true"/>
          <w:lang w:bidi="fa-IR"/>
        </w:rPr>
        <w:t>تعداد دیگری در پایگاه علمی امام فعالیت داشتند</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امام در این پایگاه فرهنگی از فرصت ها و زمینه های پیش آمده مانند روز نوروز که مجبور شدند در یکی از جلسات منصور دوانیقی حضور بیابند، از فرهنگ سازی دریغ نکردند و در احیای فرهنگ اعتراض و آزادی خواهی تلاش وافری از خود نشان دادند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1"/>
      </w:r>
      <w:bookmarkStart w:id="1256" w:name="pg15472_155725"/>
    </w:p>
    <w:p>
      <w:pPr>
        <w:pStyle w:val="Heading4"/>
        <w:numPr>
          <w:ilvl w:val="3"/>
          <w:numId w:val="1"/>
        </w:numPr>
        <w:rPr/>
      </w:pPr>
      <w:bookmarkStart w:id="1257" w:name="__RefHeading___Toc7682645_2142443653"/>
      <w:bookmarkStart w:id="1258" w:name="_Toc485"/>
      <w:bookmarkEnd w:id="1256"/>
      <w:bookmarkEnd w:id="1257"/>
      <w:r>
        <w:rPr/>
        <w:t>2</w:t>
      </w:r>
      <w:r>
        <w:rPr>
          <w:rtl w:val="true"/>
        </w:rPr>
        <w:t xml:space="preserve">. </w:t>
      </w:r>
      <w:r>
        <w:rPr>
          <w:rtl w:val="true"/>
        </w:rPr>
        <w:t xml:space="preserve">پایگاه ارتباطات </w:t>
      </w:r>
      <w:r>
        <w:rPr>
          <w:rtl w:val="true"/>
        </w:rPr>
        <w:t xml:space="preserve">- </w:t>
      </w:r>
      <w:r>
        <w:rPr>
          <w:rtl w:val="true"/>
        </w:rPr>
        <w:t>تشکیلات</w:t>
      </w:r>
      <w:bookmarkEnd w:id="1258"/>
    </w:p>
    <w:p>
      <w:pPr>
        <w:pStyle w:val="BookText"/>
        <w:rPr/>
      </w:pPr>
      <w:r>
        <w:rPr>
          <w:rFonts w:ascii="IRNazanin" w:hAnsi="IRNazanin" w:eastAsia="IRNazanin"/>
          <w:color w:val="111111"/>
          <w:sz w:val="28"/>
          <w:sz w:val="28"/>
          <w:szCs w:val="28"/>
          <w:rtl w:val="true"/>
          <w:lang w:bidi="fa-IR"/>
        </w:rPr>
        <w:t>تشکیلات و ارتباطات، متنی برای اطلاع رسانی و پیام های سیاسی – اجتماعی است که زمینه اش رهایی از تنگناهای سیاسی ایجاد شده توسط بنی عباس بود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شیعیان در مناطق مختلف سرزمین اسلامی، نیاز به یک شبکه ارتباطی هر روز بیش از پیش احساس می شد و اهل بیت هم بر همین اساس، به تأسیس شبکه ارتباطات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قبل از امام کاظم علیه السلام آغاز شده بود، ولی حضرت، شبکه را بر اساس نیاز شیعیان گسترش و پنهانی 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افرادی به عنوان نماینده شبکه ارتباطات آن حضرت در تاریخ ثبت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جعفی، عبدالرحمان بن حجاج، عبدالله بن جندب، علی بن یقطین، اسامه بن حفص، ابراهيم بن سلام نیشابوری، یونس بن يعقوب، علی بن ابی حمزه بطائني، زياد بن مروان قندی، احمد بن ابی بشر سراج، عثمان بن عیسی رواسی و منصور بن يونس</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به طور کلی، دریافت وجوهات شرعی و هدایا و کمک به مستمندان، وظیفه نمایندگان امام بود و گسترش شبکه ارتباطی میان ائمه و شیعیان به وسیله نامه و توقیعات و بر اساس ضرورت، برخی محرمانه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جمعیت شیعیان در مناطق مختلف، نیاز به حفظ رابطه میان </w:t>
      </w:r>
      <w:bookmarkStart w:id="1259" w:name="pg15472_155726"/>
    </w:p>
    <w:p>
      <w:pPr>
        <w:pStyle w:val="BookText"/>
        <w:rPr/>
      </w:pPr>
      <w:bookmarkEnd w:id="1259"/>
      <w:r>
        <w:rPr>
          <w:rFonts w:ascii="IRNazanin" w:hAnsi="IRNazanin" w:eastAsia="IRNazanin"/>
          <w:color w:val="111111"/>
          <w:sz w:val="28"/>
          <w:sz w:val="28"/>
          <w:szCs w:val="28"/>
          <w:rtl w:val="true"/>
          <w:lang w:bidi="fa-IR"/>
        </w:rPr>
        <w:t>مردم و امام جدی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ارتباطی در این زمینه نقش مهمی ایفا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بیش از نود نامه در موضوعات مختلف و خطاب به افراد گوناگون بر جای مانده که نشان دهنده اهمیت آن امام همام به شبکه ارتباطات است</w:t>
      </w:r>
      <w:r>
        <w:rPr>
          <w:rFonts w:eastAsia="IRNazanin" w:cs="IRNazanin"/>
          <w:color w:val="111111"/>
          <w:sz w:val="28"/>
          <w:szCs w:val="28"/>
          <w:rtl w:val="true"/>
          <w:lang w:bidi="fa-IR"/>
        </w:rPr>
        <w:t xml:space="preserve">. </w:t>
      </w:r>
      <w:r>
        <w:rPr>
          <w:rStyle w:val="FootnoteAnchor"/>
          <w:rtl w:val="true"/>
        </w:rPr>
        <w:footnoteReference w:id="903"/>
      </w:r>
    </w:p>
    <w:p>
      <w:pPr>
        <w:pStyle w:val="Heading4"/>
        <w:numPr>
          <w:ilvl w:val="3"/>
          <w:numId w:val="1"/>
        </w:numPr>
        <w:rPr/>
      </w:pPr>
      <w:bookmarkStart w:id="1260" w:name="__RefHeading___Toc7682647_2142443653"/>
      <w:bookmarkStart w:id="1261" w:name="_Toc486"/>
      <w:bookmarkEnd w:id="1260"/>
      <w:r>
        <w:rPr/>
        <w:t>3</w:t>
      </w:r>
      <w:r>
        <w:rPr>
          <w:rtl w:val="true"/>
        </w:rPr>
        <w:t xml:space="preserve">. </w:t>
      </w:r>
      <w:r>
        <w:rPr>
          <w:rtl w:val="true"/>
        </w:rPr>
        <w:t xml:space="preserve">پایگاه اقتصادی </w:t>
      </w:r>
      <w:r>
        <w:rPr>
          <w:rtl w:val="true"/>
        </w:rPr>
        <w:t xml:space="preserve">- </w:t>
      </w:r>
      <w:r>
        <w:rPr>
          <w:rtl w:val="true"/>
        </w:rPr>
        <w:t>معیشتی</w:t>
      </w:r>
      <w:bookmarkEnd w:id="1261"/>
    </w:p>
    <w:p>
      <w:pPr>
        <w:pStyle w:val="BookText"/>
        <w:rPr/>
      </w:pPr>
      <w:r>
        <w:rPr>
          <w:rFonts w:ascii="IRNazanin" w:hAnsi="IRNazanin" w:eastAsia="IRNazanin"/>
          <w:color w:val="111111"/>
          <w:sz w:val="28"/>
          <w:sz w:val="28"/>
          <w:szCs w:val="28"/>
          <w:rtl w:val="true"/>
          <w:lang w:bidi="fa-IR"/>
        </w:rPr>
        <w:t>مال در اسلام، ودیعه ای الهی معرفی شده که از جانب خداوند در اختیار بشر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نور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مهم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وَآتُوهُمْ مِنْ مَالِ اللَّهِ الَّذِي آتَاكُمْ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حفظ مال و نعمت هایی که خداوند به انسان عطا کرده، همانند حفظ جان بر هر انسانی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جهت این ارزش و باورهای قرآنی به انسجام دهی اقتصادی شیعیان اقدام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برنامه های اقتصادی ایشان بر اساس ارزش ها و باورهای قرآنی متنی بود که</w:t>
      </w:r>
    </w:p>
    <w:p>
      <w:pPr>
        <w:pStyle w:val="BookText"/>
        <w:rPr/>
      </w:pPr>
      <w:r>
        <w:rPr>
          <w:rFonts w:ascii="IRNazanin" w:hAnsi="IRNazanin" w:eastAsia="IRNazanin"/>
          <w:color w:val="111111"/>
          <w:sz w:val="28"/>
          <w:sz w:val="28"/>
          <w:szCs w:val="28"/>
          <w:rtl w:val="true"/>
          <w:lang w:bidi="fa-IR"/>
        </w:rPr>
        <w:t>حمایت مالی از شیعیان، زمینه ای در مقابل عمل سیاسی مستکبران عباسی برای</w:t>
      </w:r>
    </w:p>
    <w:p>
      <w:pPr>
        <w:pStyle w:val="BookText"/>
        <w:rPr/>
      </w:pPr>
      <w:r>
        <w:rPr>
          <w:rFonts w:ascii="IRNazanin" w:hAnsi="IRNazanin" w:eastAsia="IRNazanin"/>
          <w:color w:val="111111"/>
          <w:sz w:val="28"/>
          <w:sz w:val="28"/>
          <w:szCs w:val="28"/>
          <w:rtl w:val="true"/>
          <w:lang w:bidi="fa-IR"/>
        </w:rPr>
        <w:t>تضعیف و تحقیر مالی شیعیان به شمار می آمد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برخی گزارش های تاریخی وضعیت اقتصادی فرعونیان عباسی را خوب توصیف کرده اند، اما شواهد فراوانی نشان می دهند که طبقه وسیعی از مردم در تنگ دستی زندگی می کردند</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 xml:space="preserve">شورش ها و اعتراض های متعدد مردمی نیز نشان دهنده نارضایتی عمومی از اوضاع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در این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مسعودی، مالیات های بسیاری در زمان خلافت منصور از کشاورزان گرفته می شد</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 xml:space="preserve">هم چنین وی سیاست سخت گیرانه اقتصادی و فشار مالی را علیه مردم در پیش گرفته بود تا مخالفان سیاسی را به ضعف بکشاند و زمینه </w:t>
      </w:r>
    </w:p>
    <w:p>
      <w:pPr>
        <w:pStyle w:val="BookText"/>
        <w:rPr/>
      </w:pPr>
      <w:r>
        <w:rPr>
          <w:rFonts w:ascii="IRNazanin" w:hAnsi="IRNazanin" w:eastAsia="IRNazanin"/>
          <w:color w:val="111111"/>
          <w:sz w:val="28"/>
          <w:sz w:val="28"/>
          <w:szCs w:val="28"/>
          <w:rtl w:val="true"/>
          <w:lang w:bidi="fa-IR"/>
        </w:rPr>
        <w:t>شورش های مردمی را از بین ببرد</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 xml:space="preserve">این قیام ها، یک پای در مخالفت فکری و سیاسی با دولت عباسی داشتند و پای دیگر در بی عدالتی های اجتماعی و نابه سامانی های اقتصادی </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منصور و هارون، به طور آشکار، امام را از بسیاری از</w:t>
      </w:r>
    </w:p>
    <w:p>
      <w:pPr>
        <w:pStyle w:val="BookText"/>
        <w:rPr/>
      </w:pPr>
      <w:r>
        <w:rPr>
          <w:rFonts w:ascii="IRNazanin" w:hAnsi="IRNazanin" w:eastAsia="IRNazanin"/>
          <w:color w:val="111111"/>
          <w:sz w:val="28"/>
          <w:sz w:val="28"/>
          <w:szCs w:val="28"/>
          <w:rtl w:val="true"/>
          <w:lang w:bidi="fa-IR"/>
        </w:rPr>
        <w:t>حقوق و مزایای اقتصادی و مالی محروم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هارون در سفر به مدینه، برای جلب نظر مردم به همه کمک های مالی کرد، امام و خانواده شیعیان انقلابی را از این کمک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مأمون علت آن را پرسید،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او نزد من محبوب تر از غنای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مرد پول بدهم، هیچ تضمینی ندارم که فردا با صد هزار شمشیر زن از شیعیان و موالیانش علیه من قیام نکند</w:t>
      </w:r>
      <w:r>
        <w:rPr>
          <w:rFonts w:eastAsia="IRNazanin" w:cs="IRNazanin"/>
          <w:color w:val="111111"/>
          <w:sz w:val="28"/>
          <w:szCs w:val="28"/>
          <w:rtl w:val="true"/>
          <w:lang w:bidi="fa-IR"/>
        </w:rPr>
        <w:t xml:space="preserve">.» </w:t>
      </w:r>
      <w:r>
        <w:rPr>
          <w:rStyle w:val="FootnoteAnchor"/>
          <w:rtl w:val="true"/>
        </w:rPr>
        <w:footnoteReference w:id="908"/>
      </w:r>
      <w:r>
        <w:rPr>
          <w:rFonts w:ascii="IRNazanin" w:hAnsi="IRNazanin" w:eastAsia="IRNazanin"/>
          <w:color w:val="111111"/>
          <w:sz w:val="28"/>
          <w:sz w:val="28"/>
          <w:szCs w:val="28"/>
          <w:rtl w:val="true"/>
          <w:lang w:bidi="fa-IR"/>
        </w:rPr>
        <w:t>اساسا یکی از بهانه های هارون بر دشمنی و قتل امام کاظم علیه السلام ، جلوگیری از قدرت اقتصادی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اقتدار مالی امام می ترسید و از دریافت خمس و زکات و وجوهات شرعی توسط امام غضبناک بود</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به طور کلی، اموال و ثروت امام کاظم علیه السلام شامل وجوهات، زکات، نذورات، صدقات و موقوفات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گاه، شیعیان مستقیما تحویل امام می دادند و گاه، از طریق وکلا و نایبان امام دریافت و توزیع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تقویت و گسترش سازمان وکالت در عصر امام کاظم علیه السلام ، پرداخت های مالی شیعیان به تشکیلات امام نیز فزونی یافتند</w:t>
      </w:r>
      <w:r>
        <w:rPr>
          <w:rFonts w:eastAsia="IRNazanin" w:cs="IRNazanin"/>
          <w:color w:val="111111"/>
          <w:sz w:val="28"/>
          <w:szCs w:val="28"/>
          <w:rtl w:val="true"/>
          <w:lang w:bidi="fa-IR"/>
        </w:rPr>
        <w:t xml:space="preserve">. </w:t>
      </w:r>
      <w:r>
        <w:rPr>
          <w:rStyle w:val="FootnoteAnchor"/>
          <w:rtl w:val="true"/>
        </w:rPr>
        <w:footnoteReference w:id="910"/>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مبلغ هفتاد هزار دینار نزد زیاد بن مروان عیسی و مبلغ سی هزار دینار نزد علی بن حمزه از وکلای امام، از تشکیلات اقتصادی در آن عصر حکایت می کند</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هم چنین استفاده امام از موقوفه ها برای تقویت اقتصادی شیعیان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درآمدهای حاصله از موقوفات، آن ها را در جهت تحکیم و گسترش تشیع به مصرف می رساندند</w:t>
      </w:r>
      <w:r>
        <w:rPr>
          <w:rFonts w:eastAsia="IRNazanin" w:cs="IRNazanin"/>
          <w:color w:val="111111"/>
          <w:sz w:val="28"/>
          <w:szCs w:val="28"/>
          <w:rtl w:val="true"/>
          <w:lang w:bidi="fa-IR"/>
        </w:rPr>
        <w:t xml:space="preserve">. </w:t>
      </w:r>
      <w:r>
        <w:rPr>
          <w:rStyle w:val="FootnoteAnchor"/>
          <w:rtl w:val="true"/>
        </w:rPr>
        <w:footnoteReference w:id="912"/>
      </w:r>
      <w:r>
        <w:rPr>
          <w:rFonts w:ascii="IRNazanin" w:hAnsi="IRNazanin" w:eastAsia="IRNazanin"/>
          <w:color w:val="111111"/>
          <w:sz w:val="28"/>
          <w:sz w:val="28"/>
          <w:szCs w:val="28"/>
          <w:rtl w:val="true"/>
          <w:lang w:bidi="fa-IR"/>
        </w:rPr>
        <w:t>ایشان همچنین یک سوم موقوفه پدرش را وصیت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 دهد که اموال و املاکی از طریق موقوفه و ارث، از سوی امام صادق علیه السلام به ایشان منتقل شده بود</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به غیر از اموال یاد شده، بخش دیگری به نام اموال شخصی بود که به امام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به امام هدیه داده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شیعیان همراه خمس، زکات و وجوهات، هدایایی نیز برای شخص امام می فرستادند که امام آن را به مصرف تشکیلات شیعه می رساندند</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امام هم چنین به سازماندهی و برنامه ریزی اقتصادی شیعیان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رهبری فکری جامعه و پرداختن به عبادت و امور معنوی، زمانی با تلاش های اقتصادی جمع می شود که انسان سازماندهی و برنامه ریزی دقیق و معقولی برای زندگی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کاظم علیه السلام ، هم در صحنه فرهنگی و هم عرصه اقتصادی فعال و پرتلاش حاضر بودند، به دلیل اعتقاد و عمل به اصل برنامه ریزی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برنامه ریزی و مدیریت زمان و نقش آن در زندگی انسان تأکید فراوان کرده اند</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حتی در جزئیات این برنامه ها، به یکی از یاران خود می فرماید که از راه حرام به نوسازی و رشد اقتصادی نمی توان رسید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الْحَرَامَ لَا ينمى وَ إِنْ نَمَى لَا يُبَارَكُ لَهُ فِيهِ وَ مَا أَنْفَقَهُ لَمْ يوجر عَلَيْهِ وَ مَا خَلَّفَهُ كَانَ زَادَهُ إِلَى النَّارِ ؛ ؛ </w:t>
      </w:r>
    </w:p>
    <w:p>
      <w:pPr>
        <w:pStyle w:val="BookText"/>
        <w:rPr/>
      </w:pPr>
      <w:r>
        <w:rPr>
          <w:rFonts w:ascii="IRNazanin" w:hAnsi="IRNazanin" w:eastAsia="IRNazanin"/>
          <w:color w:val="111111"/>
          <w:sz w:val="28"/>
          <w:sz w:val="28"/>
          <w:szCs w:val="28"/>
          <w:rtl w:val="true"/>
          <w:lang w:bidi="fa-IR"/>
        </w:rPr>
        <w:t>مال حرام زیاد نمی شود، اگر هم زیاد شود برکت ندارد و آنچه از مال حرام انفاق شود، پاداش ندارد و آنچه را هم باقی بگذارد، برای رفتن او به جهنم،</w:t>
      </w:r>
    </w:p>
    <w:p>
      <w:pPr>
        <w:pStyle w:val="BookText"/>
        <w:rPr/>
      </w:pPr>
      <w:r>
        <w:rPr>
          <w:rFonts w:ascii="IRNazanin" w:hAnsi="IRNazanin" w:eastAsia="IRNazanin"/>
          <w:color w:val="111111"/>
          <w:sz w:val="28"/>
          <w:sz w:val="28"/>
          <w:szCs w:val="28"/>
          <w:rtl w:val="true"/>
          <w:lang w:bidi="fa-IR"/>
        </w:rPr>
        <w:t>خرج خواهد شد</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امام در کنار برنامه های اقتصادی، موضع گیری هایی نیز عليه عباسیان داشتند؛ از</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الگوی مصرف، انحرافات اقتصادی و مفاسد عباسیان؛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کمک مالی به حاکمان ظالم عباسی، چنان که وقتی صفوان جمال از یاران حضرت شترهای خود را به هارون کرایه داده بود، وقتی حضرت او را توبیخ کردند</w:t>
      </w:r>
      <w:r>
        <w:rPr>
          <w:rFonts w:eastAsia="IRNazanin" w:cs="IRNazanin"/>
          <w:color w:val="111111"/>
          <w:sz w:val="28"/>
          <w:szCs w:val="28"/>
          <w:rtl w:val="true"/>
          <w:lang w:bidi="fa-IR"/>
        </w:rPr>
        <w:t xml:space="preserve">. </w:t>
      </w:r>
      <w:r>
        <w:rPr>
          <w:rStyle w:val="FootnoteAnchor"/>
          <w:rtl w:val="true"/>
        </w:rPr>
        <w:footnoteReference w:id="918"/>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جهت برنامه ریزی تئوریک، اقدامات عملی نیز برای حمایت های مالی از دوستان و شیعیان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های مالی امام به شیعیان در روایات متعددی، ذکر شده که نشان می دهند هدف امام، تقویت پایگاه اقتصادی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در بخش پایگاه فرهنگی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عید نوروز به دستور منصور به جمع آوری هدایای مردمی پرداختند و سرانجام، تمام </w:t>
      </w:r>
      <w:bookmarkStart w:id="1262" w:name="pg15472_155730"/>
    </w:p>
    <w:p>
      <w:pPr>
        <w:pStyle w:val="BookText"/>
        <w:rPr/>
      </w:pPr>
      <w:bookmarkEnd w:id="1262"/>
      <w:r>
        <w:rPr>
          <w:rFonts w:ascii="IRNazanin" w:hAnsi="IRNazanin" w:eastAsia="IRNazanin"/>
          <w:color w:val="111111"/>
          <w:sz w:val="28"/>
          <w:sz w:val="28"/>
          <w:szCs w:val="28"/>
          <w:rtl w:val="true"/>
          <w:lang w:bidi="fa-IR"/>
        </w:rPr>
        <w:t>آن هدایا را به فرد شیعه ای عطا کردند که ارادت و محبت خود را به اهل بیت و به ویژه امام حسین علیه السلام در قالب شعر بیان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بسیاری نقل شده ایشان به شیعیان عما کمک اقتصادی فراوانی می کردند</w:t>
      </w:r>
      <w:r>
        <w:rPr>
          <w:rFonts w:eastAsia="IRNazanin" w:cs="IRNazanin"/>
          <w:color w:val="111111"/>
          <w:sz w:val="28"/>
          <w:szCs w:val="28"/>
          <w:rtl w:val="true"/>
          <w:lang w:bidi="fa-IR"/>
        </w:rPr>
        <w:t xml:space="preserve">. </w:t>
      </w:r>
      <w:r>
        <w:rPr>
          <w:rStyle w:val="FootnoteAnchor"/>
          <w:rtl w:val="true"/>
        </w:rPr>
        <w:footnoteReference w:id="919"/>
      </w:r>
    </w:p>
    <w:p>
      <w:pPr>
        <w:pStyle w:val="Heading4"/>
        <w:numPr>
          <w:ilvl w:val="3"/>
          <w:numId w:val="1"/>
        </w:numPr>
        <w:rPr/>
      </w:pPr>
      <w:bookmarkStart w:id="1263" w:name="__RefHeading___Toc7682649_2142443653"/>
      <w:bookmarkStart w:id="1264" w:name="_Toc487"/>
      <w:bookmarkEnd w:id="1263"/>
      <w:r>
        <w:rPr/>
        <w:t>4</w:t>
      </w:r>
      <w:r>
        <w:rPr>
          <w:rtl w:val="true"/>
        </w:rPr>
        <w:t xml:space="preserve">. </w:t>
      </w:r>
      <w:r>
        <w:rPr>
          <w:rtl w:val="true"/>
        </w:rPr>
        <w:t>پایگاه سیاست گذاری تشیع در مقابل فرعونیان</w:t>
      </w:r>
      <w:bookmarkEnd w:id="1264"/>
    </w:p>
    <w:p>
      <w:pPr>
        <w:pStyle w:val="BookText"/>
        <w:rPr/>
      </w:pPr>
      <w:r>
        <w:rPr>
          <w:rFonts w:ascii="IRNazanin" w:hAnsi="IRNazanin" w:eastAsia="IRNazanin"/>
          <w:color w:val="111111"/>
          <w:sz w:val="28"/>
          <w:sz w:val="28"/>
          <w:szCs w:val="28"/>
          <w:rtl w:val="true"/>
          <w:lang w:bidi="fa-IR"/>
        </w:rPr>
        <w:t>بی تردید برای استواری و مقاومت در راه عقیده، پشتوانه ای قوی و نیرومند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آموزه های قرآنی، اتکا به حضرت پروردگار، بهترین پشتوانه هر انسان حقیقت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عبادت و معنویت میان برترین و نزدیک ترین راه در معرفت و قرب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وَاسْتَعِينُوا بِالصَّبْرِ وَالصَّلَاةِ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صبر و نماز یاری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اولیای خدا به ویژه امامان به امدادهای خداوندی باور قطعی داشتند، در برخورد با دنیاپرستان و طاغوت های زمان، بی واهمه و با قاطعیت و صلابت رفتار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با داشتن سرمایه ایمان، غیر از خداوند متعالی از هیچ نیرویی نمی ترسیدند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يُؤْمِنْ بِرَبِّهِ فَلَا يَخَافُ بَخْسًا وَلَا رَهَقًا </w:t>
      </w:r>
      <w:r>
        <w:rPr>
          <w:rFonts w:eastAsia="IRNazanin" w:cs="IRNazanin"/>
          <w:color w:val="111111"/>
          <w:sz w:val="28"/>
          <w:szCs w:val="28"/>
          <w:rtl w:val="true"/>
          <w:lang w:bidi="fa-IR"/>
        </w:rPr>
        <w:t xml:space="preserve">) </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پروردگارش ایمان بیاورد، نه از نقصان می ترسد و نه از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نمونه بارزی از این اولیای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برای سامانه مبارزات سیاسی و حمایت از شیعیان، از ياران نزديک خود استفاده می کرد که با اجازه ایشان در مقام های دولتی حکومت عباسی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سیاسی امام، برگرفته از قرآن و بر پایه تقیه، تشکیلات و استقامت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میان ائمه اطهار، بیش ترین چالش</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سیاسی را با حکومت داشتند و در مبارزه با حاکمان جور، بخش اعظمی از عمر گرانمایه خود را در زندان به سر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سیاست همکاری نکردن، از مهم ترین بنیان های استراتژی ستیز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حکومت فرعونیان عباسی را غاصب می دانستند و چون در نظر ایشان این حکومت مشروعیت نداشت، هیچ گونه همکاری با آنان انجام نمی دادند</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سیاست تقیه گام بنیادین دیگر استراتژی ستیز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شدن امام، موجب نشد معارف و اندیشه های ایشان از بین برود، زیرا برای هدایت جامعه تنها جسم فرد شرط نیست، بلکه حضرت در دوران امامت خود با پرورش شاگردان سیاسی، در فعالیت های مخفیانه برای گسترش تشکیلات و نیز پرورش شاگردان علمی برای حضور در مناظره ها و مباحثه های علمی، با تفکرات مادی گرایانه و نظر های ملحدانه مبارزه کردند</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فرعونیان عباسی به شدت از استراتژی های سیاسی امام در اضطراب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شواهد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حمایت ضمنی امام از قیام شهید حسین فخ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اضطراب را به خوبی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روشن است که عمده مخالفت های بنی عباس با امام کاظم علیه السلام از اندیشه های ایشان برای تحقق نظام سیاسی اسلامی و نیز از فعالیت های سیاسی فراگیر ایشان بر ضد فرعونیان عباسی حکایت دارد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تقیه از روش های مهم استراتژی ستیز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سازماندهی سیاسی و حفظ یاران بسیار موثر بود؛ زیرا موجب می شد که نیروها شناسایی نشوند و شیعیان به سازماندهی خود بپردازند تا در فرصت مناسب علیه حکومت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از یاران امام کاظم علیه السلام بود، از آن حضرت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باید در برابر حاکمان ستمگر ایستاد و از اسلام پاسداری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قول 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داری و با پوشش عمل کردن، از برنامه های دینی من و پدران من است؛ آن که به تقیه عمل نمی کند ایمان ندارد</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هارون کسانی را بر حضرت گماشته بود تا از آنچه در گوشه و کنار خانه امام علیه السلام می گذرد، وی را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محبوبیت بسیار و معنویت نافذ حضرت سخت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نوشته اند درباره امام کاظم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فتنه ای بر پا کند که خون ها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طبیعی است که هارون</w:t>
      </w:r>
    </w:p>
    <w:p>
      <w:pPr>
        <w:pStyle w:val="BookText"/>
        <w:rPr/>
      </w:pPr>
      <w:r>
        <w:rPr>
          <w:rFonts w:ascii="IRNazanin" w:hAnsi="IRNazanin" w:eastAsia="IRNazanin"/>
          <w:color w:val="111111"/>
          <w:sz w:val="28"/>
          <w:sz w:val="28"/>
          <w:szCs w:val="28"/>
          <w:rtl w:val="true"/>
          <w:lang w:bidi="fa-IR"/>
        </w:rPr>
        <w:t xml:space="preserve">برای خنثی سازی قیام شیعیان و علویان، حامیان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فتنه گر بنامد</w:t>
      </w:r>
      <w:r>
        <w:rPr>
          <w:rFonts w:eastAsia="IRNazanin" w:cs="IRNazanin"/>
          <w:color w:val="111111"/>
          <w:sz w:val="28"/>
          <w:szCs w:val="28"/>
          <w:rtl w:val="true"/>
          <w:lang w:bidi="fa-IR"/>
        </w:rPr>
        <w:t xml:space="preserve">. </w:t>
      </w:r>
      <w:r>
        <w:rPr>
          <w:rStyle w:val="FootnoteAnchor"/>
          <w:rtl w:val="true"/>
        </w:rPr>
        <w:footnoteReference w:id="926"/>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هارون، ابتدا امام را به زندان بصره بردند</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و سپس به بغداد آوردند</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و سرانجام به شهادت رساندند</w:t>
      </w:r>
      <w:r>
        <w:rPr>
          <w:rFonts w:eastAsia="IRNazanin" w:cs="IRNazanin"/>
          <w:color w:val="111111"/>
          <w:sz w:val="28"/>
          <w:szCs w:val="28"/>
          <w:rtl w:val="true"/>
          <w:lang w:bidi="fa-IR"/>
        </w:rPr>
        <w:t xml:space="preserve">. </w:t>
      </w:r>
      <w:r>
        <w:rPr>
          <w:rStyle w:val="FootnoteAnchor"/>
          <w:rtl w:val="true"/>
        </w:rPr>
        <w:footnoteReference w:id="929"/>
      </w:r>
      <w:r>
        <w:rPr>
          <w:rFonts w:ascii="IRNazanin" w:hAnsi="IRNazanin" w:eastAsia="IRNazanin"/>
          <w:color w:val="111111"/>
          <w:sz w:val="28"/>
          <w:sz w:val="28"/>
          <w:szCs w:val="28"/>
          <w:rtl w:val="true"/>
          <w:lang w:bidi="fa-IR"/>
        </w:rPr>
        <w:t>شهید مطهری و بعد از ذکر عوامل و علل به شهادت رساندن ایشان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 می دیدند که امامان را از هیچ راهی و به هیچ وجهی نمی توانند وادار به تمکین بکنند، به همین دلیل بهترین راه و آسان ترین راه را شهادت آن بزرگواران می دانستند، با این که متوجه بودند که شهید کردن ائمه چقدر برایشان گران تمام</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Style w:val="FootnoteAnchor"/>
          <w:rtl w:val="true"/>
        </w:rPr>
        <w:footnoteReference w:id="930"/>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برای تقویت استراتژی ستیز و کسب اطلاعات از درون تشکیلات فرعونیان عباسی، برخی افراد را به صورت نفوذی در درون حکومت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از جمله عوامل نفوذی امام در نظام حکومتی هارون به شمار می آمد که تا مقام صدارت راه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کمک رهنمودهای امام و بصیرت خویش، کارهای مهمی را به نفع شیعیان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آوری نظرهای امام به طور غیر محسوس در جلسات داخلی هیأت حاکمه، گزارش اخبار داخلی و تصمیمات حکومت غاصب به امام، ارسال کمک های مالی به امام و شیعیان، </w:t>
      </w:r>
    </w:p>
    <w:p>
      <w:pPr>
        <w:pStyle w:val="BookText"/>
        <w:rPr/>
      </w:pPr>
      <w:r>
        <w:rPr>
          <w:rFonts w:ascii="IRNazanin" w:hAnsi="IRNazanin" w:eastAsia="IRNazanin"/>
          <w:color w:val="111111"/>
          <w:sz w:val="28"/>
          <w:sz w:val="28"/>
          <w:szCs w:val="28"/>
          <w:rtl w:val="true"/>
          <w:lang w:bidi="fa-IR"/>
        </w:rPr>
        <w:t>تشکیل گروه های حج از شیعیان بی بضاعت، و خدمات اجتماعی و اداری به یاران امام، برخی از دستاوردهای نفوذ علی بن یقطین در حکومت هارون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بن زهیر نیز از شیعیان مخلصی بود که در ظاهر، در سمت جانشین سندی بن شاهک، به فرماندهی نیروهای نظامی هارون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رساندن پیام های امام از داخل زندان به دوستان و شیعیان حضرت، کراماتی نیز از ایشان نقل می کرد که در بیداری برخی افراد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ری و برخی از کارگزاران حکومتی نیز در شبکه نفوذی امام انجام وظیفه می کردند</w:t>
      </w:r>
      <w:r>
        <w:rPr>
          <w:rFonts w:eastAsia="IRNazanin" w:cs="IRNazanin"/>
          <w:color w:val="111111"/>
          <w:sz w:val="28"/>
          <w:szCs w:val="28"/>
          <w:rtl w:val="true"/>
          <w:lang w:bidi="fa-IR"/>
        </w:rPr>
        <w:t xml:space="preserve">. </w:t>
      </w:r>
      <w:r>
        <w:rPr>
          <w:rStyle w:val="FootnoteAnchor"/>
          <w:rtl w:val="true"/>
        </w:rPr>
        <w:footnoteReference w:id="931"/>
      </w:r>
      <w:r>
        <w:rPr>
          <w:rFonts w:ascii="IRNazanin" w:hAnsi="IRNazanin" w:eastAsia="IRNazanin"/>
          <w:color w:val="111111"/>
          <w:sz w:val="28"/>
          <w:sz w:val="28"/>
          <w:szCs w:val="28"/>
          <w:rtl w:val="true"/>
          <w:lang w:bidi="fa-IR"/>
        </w:rPr>
        <w:t>البته آن حضرت اگر احساس می کردند کسانی که به نظام حکومتی داخل می شوند، نمی توانند به نفع اهل حق و شیعیان عمل نمایند، آنان را از همکاری با طاغوت نهی کرده، از عواقب وخیم آن بر حذر می داشتند؛ از جمله زیاد بن ابی سلمه از یاران امام که از طریق مبارزه منفی با حکومت او را از همکاری بازداشتند</w:t>
      </w:r>
      <w:r>
        <w:rPr>
          <w:rFonts w:eastAsia="IRNazanin" w:cs="IRNazanin"/>
          <w:color w:val="111111"/>
          <w:sz w:val="28"/>
          <w:szCs w:val="28"/>
          <w:rtl w:val="true"/>
          <w:lang w:bidi="fa-IR"/>
        </w:rPr>
        <w:t xml:space="preserve">. </w:t>
      </w:r>
      <w:r>
        <w:rPr>
          <w:rStyle w:val="FootnoteAnchor"/>
          <w:rtl w:val="true"/>
        </w:rPr>
        <w:footnoteReference w:id="932"/>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در ادامه استراتژی ستیز با فرعونیان عباسی، از روش مبارزه منفی علیه حکومت استفاده می کردند که در قالب های مختلف از جمله عدم مساعدت مالی به نظام سیاسی، ظهور می نمود </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مبارزه منفی با نظام سیاسی هارون، چنان بود که بارها شنیده می شد که امام، ولایت و حاکمیت هارون را باطل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ترین مسامحه ای از حضرت در برخورد با حکومت بنی عباس دیده نمی شد</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مبارزه منفی و روش تقیه، باعث شد تا حضرت بخش عمده ای از عمرشان را در زندان گذرانند، با وجود این، شاگردان سیاسی و کارآمدی تربیت کردند که در برابر حکومت جور و گروه های انحرافی می ایستادند و در عرصه علمی و اجتماعی از اطمینان بالایی برخوردار بودند</w:t>
      </w:r>
      <w:r>
        <w:rPr>
          <w:rFonts w:eastAsia="IRNazanin" w:cs="IRNazanin"/>
          <w:color w:val="111111"/>
          <w:sz w:val="28"/>
          <w:szCs w:val="28"/>
          <w:rtl w:val="true"/>
          <w:lang w:bidi="fa-IR"/>
        </w:rPr>
        <w:t xml:space="preserve">. </w:t>
      </w:r>
      <w:bookmarkStart w:id="1265" w:name="pg15472_155735"/>
    </w:p>
    <w:p>
      <w:pPr>
        <w:pStyle w:val="Heading3"/>
        <w:numPr>
          <w:ilvl w:val="2"/>
          <w:numId w:val="1"/>
        </w:numPr>
        <w:rPr/>
      </w:pPr>
      <w:bookmarkStart w:id="1266" w:name="__RefHeading___Toc7682651_2142443653"/>
      <w:bookmarkStart w:id="1267" w:name="_Toc488"/>
      <w:bookmarkEnd w:id="1265"/>
      <w:bookmarkEnd w:id="1266"/>
      <w:r>
        <w:rPr>
          <w:rtl w:val="true"/>
        </w:rPr>
        <w:t>شاگردان سیاسی برای پایگاه سیاست گذاری سیاسی</w:t>
      </w:r>
      <w:bookmarkEnd w:id="1267"/>
    </w:p>
    <w:p>
      <w:pPr>
        <w:pStyle w:val="BookText"/>
        <w:rPr/>
      </w:pPr>
      <w:r>
        <w:rPr>
          <w:rFonts w:ascii="IRNazanin" w:hAnsi="IRNazanin" w:eastAsia="IRNazanin"/>
          <w:color w:val="111111"/>
          <w:sz w:val="28"/>
          <w:sz w:val="28"/>
          <w:szCs w:val="28"/>
          <w:rtl w:val="true"/>
          <w:lang w:bidi="fa-IR"/>
        </w:rPr>
        <w:t>تشیع محمدبن ابی عمیر، یکی از شاگردان سیاسی مکتب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زاهد و متقی و از فرهیختگان و شاگردان سیاسی و کار آمد امام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سبب وابستگی به پایگاه سیاست گذاری امام به زندان های طولانی مدت محکوم کردند</w:t>
      </w:r>
      <w:r>
        <w:rPr>
          <w:rFonts w:eastAsia="IRNazanin" w:cs="IRNazanin"/>
          <w:color w:val="111111"/>
          <w:sz w:val="28"/>
          <w:szCs w:val="28"/>
          <w:rtl w:val="true"/>
          <w:lang w:bidi="fa-IR"/>
        </w:rPr>
        <w:t xml:space="preserve">. </w:t>
      </w:r>
      <w:r>
        <w:rPr>
          <w:rStyle w:val="FootnoteAnchor"/>
          <w:rtl w:val="true"/>
        </w:rPr>
        <w:footnoteReference w:id="935"/>
      </w:r>
      <w:r>
        <w:rPr>
          <w:rFonts w:ascii="IRNazanin" w:hAnsi="IRNazanin" w:eastAsia="IRNazanin"/>
          <w:color w:val="111111"/>
          <w:sz w:val="28"/>
          <w:sz w:val="28"/>
          <w:szCs w:val="28"/>
          <w:rtl w:val="true"/>
          <w:lang w:bidi="fa-IR"/>
        </w:rPr>
        <w:t>نیز علی بن یقطین که در حکومت هارون نفوذ داشت، امام که بر اساس صلاحدید خویش، می خواستند این نیروی ارزشمند را حفظ کنند، به او پیام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امروز سعی کن وضوی خویش را بر روش هارون و اهل سنت انجام دهی</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در ماجرای دیگری که هارون به علی بن یقطین بدبین شده بود، پس از توصیه های امام به علی بن یقطین، هارون خشم خود را فرو برد و رو به وی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سخن هیچ سعایت کننده ای را علیه تو نخواهم پذیرفت</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به هرحال علی بن یقطین، ظاهرش با هارون بود، اما به هدف های امام خدمت می کرد و دستورهای امام را اجرا می نمود و بدین جهت از هر شری</w:t>
      </w:r>
    </w:p>
    <w:p>
      <w:pPr>
        <w:pStyle w:val="BookText"/>
        <w:rPr/>
      </w:pPr>
      <w:r>
        <w:rPr>
          <w:rFonts w:ascii="IRNazanin" w:hAnsi="IRNazanin" w:eastAsia="IRNazanin"/>
          <w:color w:val="111111"/>
          <w:sz w:val="28"/>
          <w:sz w:val="28"/>
          <w:szCs w:val="28"/>
          <w:rtl w:val="true"/>
          <w:lang w:bidi="fa-IR"/>
        </w:rPr>
        <w:t>مصون ماند</w:t>
      </w:r>
      <w:r>
        <w:rPr>
          <w:rFonts w:eastAsia="IRNazanin" w:cs="IRNazanin"/>
          <w:color w:val="111111"/>
          <w:sz w:val="28"/>
          <w:szCs w:val="28"/>
          <w:rtl w:val="true"/>
          <w:lang w:bidi="fa-IR"/>
        </w:rPr>
        <w:t xml:space="preserve">. </w:t>
      </w:r>
      <w:r>
        <w:rPr>
          <w:rStyle w:val="FootnoteAnchor"/>
          <w:rtl w:val="true"/>
        </w:rPr>
        <w:footnoteReference w:id="938"/>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 پرورش یافته مکتب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شاگردان پایگاه سیاست گذاری امام کاظم علیه السلام به شمار می آمد که به علت دشمنی با بنی عباس، سال ها مخفیانه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او را حافظ و شهادت دهنده بر راستی خویش می دانستند و بارها او را برای انجام دادن کارهای شخصی یا عمومی به عنوان وکیل تعیین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که در پی فرصتی بود تا هشام را به قتل برساند، جلسه ای با حضور دانشمندان وابسته در منزل یحیی برمکی ترتیب </w:t>
      </w:r>
      <w:bookmarkStart w:id="1268" w:name="pg15472_155736"/>
    </w:p>
    <w:p>
      <w:pPr>
        <w:pStyle w:val="BookText"/>
        <w:rPr/>
      </w:pPr>
      <w:bookmarkEnd w:id="1268"/>
      <w:r>
        <w:rPr>
          <w:rFonts w:ascii="IRNazanin" w:hAnsi="IRNazanin" w:eastAsia="IRNazanin"/>
          <w:color w:val="111111"/>
          <w:sz w:val="28"/>
          <w:sz w:val="28"/>
          <w:szCs w:val="28"/>
          <w:rtl w:val="true"/>
          <w:lang w:bidi="fa-IR"/>
        </w:rPr>
        <w:t>داد و خود از پشت پرده به نظاره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که دارای فراست و شجاعت بود، به آنچه اعتقاد داشت اعتراف کرد و از آن جلسه گریخت و از بغداد به کوفه رفت و در منزل بشیر که از شیعیان معروف بود،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دانشمندی آگاه، متکلمی بزرگ و دارای صراحت بیان بود</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صالح بن واقدی از دیگر شاگردان پایگاه سیاست گذاری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کاظم علیه السلام رسیدم؛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هارون تو را زندانی می کند و در باره من از تو می پرسد، بگو او را نمی شناسم و آن گاه که به زندان افتادی تو را آزاد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برکت کرامت امام از چنین دسیسه ای رهایی یافت و توانست مدت ها در طبرستان به دفاع از حریم پایگاه سیاست گذاری امام بپردازد</w:t>
      </w:r>
      <w:r>
        <w:rPr>
          <w:rFonts w:eastAsia="IRNazanin" w:cs="IRNazanin"/>
          <w:color w:val="111111"/>
          <w:sz w:val="28"/>
          <w:szCs w:val="28"/>
          <w:rtl w:val="true"/>
          <w:lang w:bidi="fa-IR"/>
        </w:rPr>
        <w:t xml:space="preserve">.» </w:t>
      </w:r>
      <w:r>
        <w:rPr>
          <w:rStyle w:val="FootnoteAnchor"/>
          <w:rtl w:val="true"/>
        </w:rPr>
        <w:footnoteReference w:id="940"/>
      </w:r>
    </w:p>
    <w:p>
      <w:pPr>
        <w:pStyle w:val="Heading3"/>
        <w:numPr>
          <w:ilvl w:val="2"/>
          <w:numId w:val="1"/>
        </w:numPr>
        <w:rPr/>
      </w:pPr>
      <w:bookmarkStart w:id="1269" w:name="__RefHeading___Toc7682653_2142443653"/>
      <w:bookmarkStart w:id="1270" w:name="_Toc489"/>
      <w:bookmarkEnd w:id="1269"/>
      <w:r>
        <w:rPr>
          <w:rtl w:val="true"/>
        </w:rPr>
        <w:t>خنثی سازی سیاست های فریب کارانه فرعونیان عباسی</w:t>
      </w:r>
      <w:bookmarkEnd w:id="1270"/>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سومین خلیفه عباسی، در اقدامی عوام فریبانه اعلام کرد که هر کس حقوقی بر گردن نظام سیاسی او دارد، می تواند برای رسیدن به حق خود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حرکتی نمادین، مشغول پرداخت حقوق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برای خنثی سازی حربه مهدی، ماجرای فدک را در پیش کشیدند که پاسخی به زمینه سازی کاذبانه او باشد</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 xml:space="preserve">هم چنین در خنثی سازی سیاست های فریب کارانه </w:t>
      </w:r>
    </w:p>
    <w:p>
      <w:pPr>
        <w:pStyle w:val="BookText"/>
        <w:rPr/>
      </w:pPr>
      <w:r>
        <w:rPr>
          <w:rFonts w:ascii="IRNazanin" w:hAnsi="IRNazanin" w:eastAsia="IRNazanin"/>
          <w:color w:val="111111"/>
          <w:sz w:val="28"/>
          <w:sz w:val="28"/>
          <w:szCs w:val="28"/>
          <w:rtl w:val="true"/>
          <w:lang w:bidi="fa-IR"/>
        </w:rPr>
        <w:t>هارون، با صراحت به او پیام رساندند که امام و رهبری واقعی، کسی است که بر دل ها حکومت کند نه این که بر اساس ظاهر رفتار مردم و زور حکومتی تأیید شود</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حضرت هم چنین برای غلبه بر روحیه تکبر ورزی هارون، از فرهنگ قرآنی استفاده می کردند و به او پیام های هشداردهنده می دادند</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هارون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خانه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برای شیعیان ما مایه آرامش و برای دیگران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گفتگو، هارون با درماندگی تمام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هفتم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چنان هستید که خداوند متعالی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بَذَلُوا نِعْمَتَ اللَّهِ كُفْراً وَ أَحَلُّوا قَوْمَهُمْ دارَ الْبَوَارِ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نعمت خدا را به کفر تبدیل کردند و قوم خود را در محل تباهی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گران راه نور، ص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یکی از نامه های حماسی خویش که از زندان به کاخ هارون ارسال نمود، چنين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 سخت و پر محنتی بر من نمی گذرد، مگر این که روزی از راحتی و آسایش و رفاه تو کم می گردد؛ اما بدان که هر دو، رهسپار روزی هستیم که پایان ندارد و در آن روز، مفسدان و تبهکاران 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بیچاره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جنبش های آزادی خواه در عصر امام کاظم علیه السلام حرکت های اعتراض آمیز متعددی از ناحیه شیعیان و علویان در برابر خلفای عباسی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حسین بن علی، شهید قځ، در زمان حکومت هادی عباسی و جنبش یحیی و ادریس فرزندان عبدالله در زمان هارون از مهم ترین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علویان مهم ترین رقیب عباسیان بودند و طبیعتا نظام سیاسی عباسیان آنان را سخت زیر نظر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گروهی از فرزندان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سادات و علویان، طی مبارزات و قیامهایی حضرت را در دفاع از جبهه حق و افشای باطل یاری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حاکمیت منصور و فرزندش مهدی اوضاع طاقت فرسایی بر شیعیان مدینه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خفقان آن چنان علویان را احاطه کرد که آنان چون آتشی زیر خاکستر در صدد پیدا کردن فرصتی بودند تا بر هژمونی سلطه غلبه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مهدی عبد العزیز از نوادگان عمر و یکی از دشمنان معروف اهل بیت را به عنوان والی مدينه منصوب کرد، او حقوق علویان را از بیت المال قطع کرد و دستور داد تا سادات و شیعیان انقلابی را بازداشت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زمینه های شورش شیعیان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بن حسن مثلث، از نوادگان امام حسن مجتبی علیه السلام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دویست نفر از اصحاب امام کاظم علیه السلام و بزرگان بنی هاشم در این نهضت و تأیید ضمنی امام از وی، دلیل قانع کننده بر موافقت حضرت با جنبش مذکور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گفته برخی مورخان، حسین قبل از قیام خونین، شبانه به محضر امام آمد و امام ضمن سفارش هایی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شهید خواهی شد؛ ضربه ها را محکم و نیکو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فاسقند و در ظاهر ایمان دارند و در باطن خود نفاق و شک را پنهان می سازند</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در ادامه جنبش های آزادی خواه، یحیی بن عبدالله از یاران انقلابی رهبر قیام فخ، بعد از کشته شدن حسین به سرزمین دیلم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شیعیان را مجتمع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که از فعالیت وی واهمه داشت، فضل بن یحیی را با لشکری زیاد به سوی او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فضل با يحيى بن عبد الله، این امر باعث پراکندگی یارانش شد و او را به صلح وادار کردند، هارون از فرصت پیش آمده استفاده کرد و پس از مدتی بر خلاف تعهدش او را به زندان افکند و دستور داد تا او را به شهادت برسانند</w:t>
      </w:r>
      <w:r>
        <w:rPr>
          <w:rFonts w:eastAsia="IRNazanin" w:cs="IRNazanin"/>
          <w:color w:val="111111"/>
          <w:sz w:val="28"/>
          <w:szCs w:val="28"/>
          <w:rtl w:val="true"/>
          <w:lang w:bidi="fa-IR"/>
        </w:rPr>
        <w:t xml:space="preserve">.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از دیگر قیام های آزادی خواه قیام احمد بن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دوستداران امام كاظم علیه السلام بود و هم زمان با جنبش یحیی قیامی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وی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محبس گریخت و به بصره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با شیعیان مکاتبه داشت و مردم را علیه دستگاه عباسی بر می انگیخت</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از دیگر قیام های آزادیخواه، می توان به قیام عبدالله بن حسن و حسین بن عبد الله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بزرگان شیعه و مطيع امام کاظم علیه السلام بودند و گروه عظیمی از شیعیان را به گرد خودشان فراخواندند و مخالفت خود را با فرعونیان عباسی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سرانجام به زندان افتادند و زندان را محل آموزش عقاید انقلابی</w:t>
      </w:r>
    </w:p>
    <w:p>
      <w:pPr>
        <w:pStyle w:val="BookText"/>
        <w:rPr/>
      </w:pPr>
      <w:r>
        <w:rPr>
          <w:rFonts w:ascii="IRNazanin" w:hAnsi="IRNazanin" w:eastAsia="IRNazanin"/>
          <w:color w:val="111111"/>
          <w:sz w:val="28"/>
          <w:sz w:val="28"/>
          <w:szCs w:val="28"/>
          <w:rtl w:val="true"/>
          <w:lang w:bidi="fa-IR"/>
        </w:rPr>
        <w:t>خویش ساختند و از طریق پیام های مخفیانه با امام کاظم علیه السلام در زندان نسیم نشاط را در خود احیا کردند تا آنکه سرانجام به شهادت رسیدند</w:t>
      </w:r>
      <w:r>
        <w:rPr>
          <w:rFonts w:eastAsia="IRNazanin" w:cs="IRNazanin"/>
          <w:color w:val="111111"/>
          <w:sz w:val="28"/>
          <w:szCs w:val="28"/>
          <w:rtl w:val="true"/>
          <w:lang w:bidi="fa-IR"/>
        </w:rPr>
        <w:t xml:space="preserve">. </w:t>
      </w:r>
      <w:r>
        <w:rPr>
          <w:rStyle w:val="FootnoteAnchor"/>
          <w:rtl w:val="true"/>
        </w:rPr>
        <w:footnoteReference w:id="947"/>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قیام های علویان که در جهت حمایت از امامت و رهبری امام کاظم علیه السلام رخ می داد، بر اساس باور آزادگی و آزادی خواهی بود که امام حسین علیه السلام اول پرچم دار آن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ها، متن و پاسخی بود بر زمینه های فشار سیاسی که روز به روز فرعونیان عباسی بر امام و طرفدارانش وارد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ایثار و استقامت، بقای تشکیلات تشیع را بر اساس استراتژی ستیز امام كاظم علیه السلام بر شاکله تاریخ استوار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جزیل و مقاومت بی بدیل امام كاظم علیه السلام توشه ای برای تشیع و اعتراض به موقع حضرت هم چون جدش هشداری برای فرعونیان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چون دری در اعماق زندان فرعونیان می درخشید و حقانیت امامت و دعاهای عرفانه با خدای بزرگ را نجوا می کرد و در هر لحظه تاریخ، خفت و خواری را بر چهره فرعونیان عباسی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قهرمانانه، با صلابت و ستیز، به ستمگران تاریخ آموختند که با زنجیر </w:t>
      </w:r>
      <w:bookmarkStart w:id="1271" w:name="pg15472_155740"/>
    </w:p>
    <w:p>
      <w:pPr>
        <w:pStyle w:val="BookText"/>
        <w:rPr/>
      </w:pPr>
      <w:bookmarkEnd w:id="1271"/>
      <w:r>
        <w:rPr>
          <w:rFonts w:ascii="IRNazanin" w:hAnsi="IRNazanin" w:eastAsia="IRNazanin"/>
          <w:color w:val="111111"/>
          <w:sz w:val="28"/>
          <w:sz w:val="28"/>
          <w:szCs w:val="28"/>
          <w:rtl w:val="true"/>
          <w:lang w:bidi="fa-IR"/>
        </w:rPr>
        <w:t>استبداد، چراغ آزادی و کرامت را نمی توان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بلندای یک جهان مقاومت و ایستادگی همچون جدش حسین علیه السلام در برابر فرعونیان شکنجه گر بود، عظمتی بی پایان به بلندای افت در سحر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صاعقه خیزش به مانند فریاد مادرش فاطمه علیها السلام شراره ای از آتش بر خرمن هستی پلید هارون و تبارش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در اذهان بیدار آدمیت، در اوج و حضیض آزادی خواهان، همچون جدش قرار گرفت</w:t>
      </w:r>
      <w:r>
        <w:rPr>
          <w:rFonts w:eastAsia="IRNazanin" w:cs="IRNazanin"/>
          <w:color w:val="111111"/>
          <w:sz w:val="28"/>
          <w:szCs w:val="28"/>
          <w:rtl w:val="true"/>
          <w:lang w:bidi="fa-IR"/>
        </w:rPr>
        <w:t>.</w:t>
      </w:r>
    </w:p>
    <w:p>
      <w:pPr>
        <w:pStyle w:val="Heading3"/>
        <w:numPr>
          <w:ilvl w:val="2"/>
          <w:numId w:val="1"/>
        </w:numPr>
        <w:rPr/>
      </w:pPr>
      <w:bookmarkStart w:id="1272" w:name="__RefHeading___Toc7682655_2142443653"/>
      <w:bookmarkStart w:id="1273" w:name="_Toc490"/>
      <w:bookmarkEnd w:id="1272"/>
      <w:r>
        <w:rPr>
          <w:rtl w:val="true"/>
        </w:rPr>
        <w:t>نتیجه</w:t>
      </w:r>
      <w:bookmarkEnd w:id="1273"/>
    </w:p>
    <w:p>
      <w:pPr>
        <w:pStyle w:val="BookText"/>
        <w:rPr/>
      </w:pPr>
      <w:r>
        <w:rPr>
          <w:rFonts w:ascii="IRNazanin" w:hAnsi="IRNazanin" w:eastAsia="IRNazanin"/>
          <w:color w:val="111111"/>
          <w:sz w:val="28"/>
          <w:sz w:val="28"/>
          <w:szCs w:val="28"/>
          <w:rtl w:val="true"/>
          <w:lang w:bidi="fa-IR"/>
        </w:rPr>
        <w:t>ایجاد فضای بسته سیاسی و شدت گرفتن نظارت سخت گیرانه نظام سیاسی نامشروع بنی عباس، در زمان زعامت امام کاظم علیه السلام از مهم ترین معضلات تشیع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در قلمرو سرزمین های اسلامی، در صدد تغییر اندیشه و حذف تشیع بودند و روز به روز عرصه های فرهنگی، فکری، سیاسی و اقتصادی را بر شیعیان تنگ تر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رهیافتی راهبردی، به بازاندیشی فرهنگ دینی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ابعاد علمی و فرهنگی، برای بازاندیشی فرهنگ دینی متنی است که زمینه اش برخی انحراف های فکری ایجاد شده در جهت تخریب فرهنگ سیاسی امامت توسط بنی عباس 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برای تضعیف استبداد سیاسی به این امر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ارتباطات محور دیگر تشکیلات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 متنی برای اطلاع رسانی و پیام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بود که زمینه اش رهایی از انسداد و فشارهای سیاسی ایجاد شده</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توسط بنی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شیعیان در مناطق مختلف سرزمین اسلامی، نیاز به یک شبکه ارتباطی قوی احساس می شد و امام کاظم علیه السلام نیز بر همین اساس، به تأسیس شبکه ارتباطات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شبکه ارتباطی میان امام و شیعیان، به وسیله نامه و توقیعات و بر اساس ضرورت و به شیوه محرمانه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جمعیت شیعیان در مناطق مختلف، نیاز به حفظ </w:t>
      </w:r>
    </w:p>
    <w:p>
      <w:pPr>
        <w:pStyle w:val="BookText"/>
        <w:rPr/>
      </w:pPr>
      <w:r>
        <w:rPr>
          <w:rFonts w:ascii="IRNazanin" w:hAnsi="IRNazanin" w:eastAsia="IRNazanin"/>
          <w:color w:val="111111"/>
          <w:sz w:val="28"/>
          <w:sz w:val="28"/>
          <w:szCs w:val="28"/>
          <w:rtl w:val="true"/>
          <w:lang w:bidi="fa-IR"/>
        </w:rPr>
        <w:t>رابطه میان مردم و امام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ارتباطی در این زمینه نقش مهمی ایفا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دیگر پایگاه اقتصادی – معیشتی امام بر اساس ارزش ها و باورهای قرآنی متنی است که حمایت مالی از شیعیان، زمینه ای در مقابل عمل مستکبران عباسی برای تضعیف و تحقیر مالی شیعیان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یکی از بهانه های هارون بر دشمنی و قتل امام کاظم علیه السلام جلوگیری از قدرت اقتصادی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عملی امام نیز در جهت برنامه ریزی تئوریک ایشان، برای حمایت های مالی و تقویت پایگاه اقتصادی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پایگاه تشکیلات، سیاست گذاری تشیع در مقابل فرعونیان با رویکرد عدم همکاری، از مهم ترین بنیان های استراتژی ستیز امام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تاکتیک تقیه در این زمینه، گام بنیادین استراتژی ستیز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سازماندهی سیاسی و حفظ یاران بسیار اثر داشت؛ زیرا موجب می شد که نیروها شناسایی نشوند و شیعیان به سازماندهی خود بپردازند تا در فرصت مناسب عليه حکومت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چون از هیچ راهی و به هیچ وجهی نتوانستند امام را وادار به تمکین کنند، بهترین راه و آسان ترین شیوه را شهادت آن بزرگوار می دانستند، با این که متوجه بودند شهید کردن امام چقدر برایشان گران تمام خواهد شد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نهاد امامت به رهبری امام کاظم علیه السلام با اتخاذ استراتژی ستیز از طریق اقدام و عمل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مانند تقیه، مبارزه منفی و استقامت، ساخت قدرت عباسیان را نقد و آن را نفی کرده اند و در مقابل، تشکیلات شیعه باهمت امام، اقدام به باز تولید واکنش جدید از طریق پایگاهای فرهنگی، سیاسی، ارتباطی و اقتصادی به حفظ تشیع کرد و این درس بزرگ را داد که برای مبارزه با استبداد سیاسی علی رغم تنگناهای بسیار با رهبری خردمندانه می توان حماسه آفرید</w:t>
      </w:r>
      <w:r>
        <w:rPr>
          <w:rFonts w:eastAsia="IRNazanin" w:cs="IRNazanin"/>
          <w:color w:val="111111"/>
          <w:sz w:val="28"/>
          <w:szCs w:val="28"/>
          <w:rtl w:val="true"/>
          <w:lang w:bidi="fa-IR"/>
        </w:rPr>
        <w:t xml:space="preserve">. </w:t>
      </w:r>
      <w:bookmarkStart w:id="1274" w:name="pg15472_155742"/>
    </w:p>
    <w:p>
      <w:pPr>
        <w:pStyle w:val="Heading3"/>
        <w:numPr>
          <w:ilvl w:val="2"/>
          <w:numId w:val="1"/>
        </w:numPr>
        <w:rPr/>
      </w:pPr>
      <w:bookmarkStart w:id="1275" w:name="__RefHeading___Toc7682657_2142443653"/>
      <w:bookmarkStart w:id="1276" w:name="_Toc491"/>
      <w:bookmarkEnd w:id="1274"/>
      <w:bookmarkEnd w:id="1275"/>
      <w:r>
        <w:rPr>
          <w:rtl w:val="true"/>
        </w:rPr>
        <w:t>منابع</w:t>
      </w:r>
      <w:bookmarkEnd w:id="1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فخر الدین ابوحامد، شرح نهج 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w:t>
      </w:r>
    </w:p>
    <w:p>
      <w:pPr>
        <w:pStyle w:val="BookText"/>
        <w:rPr/>
      </w:pPr>
      <w:r>
        <w:rPr>
          <w:rFonts w:ascii="IRNazanin" w:hAnsi="IRNazanin" w:eastAsia="IRNazanin"/>
          <w:color w:val="111111"/>
          <w:sz w:val="28"/>
          <w:sz w:val="28"/>
          <w:szCs w:val="28"/>
          <w:rtl w:val="true"/>
          <w:lang w:bidi="fa-IR"/>
        </w:rPr>
        <w:t xml:space="preserve">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ابوالحسن علی بن ابي الكريم، الكامل في التاريخ،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p>
    <w:p>
      <w:pPr>
        <w:pStyle w:val="BookText"/>
        <w:rPr/>
      </w:pP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شمس الدين، تذکره الخواص،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اهل بیت،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ابو جعفر محمد بن علی، مناقب آل ابی طالب،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دارالاضواء،</w:t>
      </w:r>
    </w:p>
    <w:p>
      <w:pPr>
        <w:pStyle w:val="BookText"/>
        <w:rPr/>
      </w:pP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میانجی، علی، مکاتیب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دار الحدیث،</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 کشف الغمه في معرفه الائمه،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اردبیلی، محمد بن علی، جامع الرواه و ازاحه الاشتباهات عن الطرق و الاسناد،</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اسکینر، کوئنتین، ماکیاولی، ترجمه عزت الله فولادوند،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ابوالفرج، اغانی،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مقاتل الطالبيين،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الحیدریه،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احمد، ضحی الاسلام،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النهضه المصريه،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محسن، المجالس السنيه،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پیشوایی، مهدی، سیره پیشوایان،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علیه السلام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جباری، محمدرضا، سازمان وکالت و نقش آن در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آموزشی و پژوهشی امام خمینی،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حیات فکری و سیاسی امامان 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درآمدی بر اقتصاد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فيليپ، تاریخ عرب، ترجمه ابو القاسم پاینده،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وسائل الشیعه،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حسین بن شعبه، تحف العقول، ترجمه احمد جنتی،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علمیه</w:t>
      </w:r>
    </w:p>
    <w:p>
      <w:pPr>
        <w:pStyle w:val="BookText"/>
        <w:rPr/>
      </w:pP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تاریخ بغداد،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العرب الاسلامی،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رفاعی، عبدالجبار، منهج الشهید صدر في تجديد الفكر الاسلامی،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دارالتعارف،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مصطفی، زندگانی امام کاظم،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ظهور،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شريف قرشی، باقر، حياه الامام موسی بن جعفر علیه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شيخلی، صباح ابراهيم، اصناف در عصر عباسی، ترجمه هادی عالم زاده،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نشر دانشگاهی،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سید محمد باقر، اقتصادنا،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 چاپ یازدهم،</w:t>
      </w:r>
    </w:p>
    <w:p>
      <w:pPr>
        <w:pStyle w:val="BookText"/>
        <w:rPr/>
      </w:pP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 فلسفتا،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علمى للشهيد صدر،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مدرسه الاسلامیه، ترجمه علی کاظمی خلخالی،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عطایی،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عیون اخبار الرضا،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الحیدریه،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 عائدة عبد المنعم، الامام موسى الكاظم في محفه التاريخ،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الرسول</w:t>
      </w:r>
    </w:p>
    <w:p>
      <w:pPr>
        <w:pStyle w:val="BookText"/>
        <w:rPr/>
      </w:pP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طبری،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الاعلمی للمطبوعات،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حسن بن محمد، اختيار معرفه الرجال،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الاسلامیه،</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.__________</w:t>
      </w:r>
      <w:r>
        <w:rPr>
          <w:rFonts w:ascii="IRNazanin" w:hAnsi="IRNazanin" w:eastAsia="IRNazanin"/>
          <w:color w:val="111111"/>
          <w:sz w:val="28"/>
          <w:sz w:val="28"/>
          <w:szCs w:val="28"/>
          <w:rtl w:val="true"/>
          <w:lang w:bidi="fa-IR"/>
        </w:rPr>
        <w:t>، تهذیب،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الاسلاميه،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.__________</w:t>
      </w:r>
      <w:r>
        <w:rPr>
          <w:rFonts w:ascii="IRNazanin" w:hAnsi="IRNazanin" w:eastAsia="IRNazanin"/>
          <w:color w:val="111111"/>
          <w:sz w:val="28"/>
          <w:sz w:val="28"/>
          <w:szCs w:val="28"/>
          <w:rtl w:val="true"/>
          <w:lang w:bidi="fa-IR"/>
        </w:rPr>
        <w:t>، رجال کشی اختیار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w:t>
      </w:r>
    </w:p>
    <w:p>
      <w:pPr>
        <w:pStyle w:val="BookText"/>
        <w:rPr/>
      </w:pPr>
      <w:r>
        <w:rPr>
          <w:rFonts w:ascii="IRNazanin" w:hAnsi="IRNazanin" w:eastAsia="IRNazanin"/>
          <w:color w:val="111111"/>
          <w:sz w:val="28"/>
          <w:sz w:val="28"/>
          <w:szCs w:val="28"/>
          <w:rtl w:val="true"/>
          <w:lang w:bidi="fa-IR"/>
        </w:rPr>
        <w:t xml:space="preserve">و انتشارات وزارت فرهنگ و ارشاد،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.________</w:t>
      </w:r>
      <w:r>
        <w:rPr>
          <w:rFonts w:ascii="Amiri" w:hAnsi="Amiri" w:eastAsia="Amiri" w:cs="Amiri"/>
          <w:color w:val="111111"/>
          <w:sz w:val="28"/>
          <w:sz w:val="28"/>
          <w:szCs w:val="28"/>
          <w:rtl w:val="true"/>
          <w:lang w:bidi="ar-SA"/>
        </w:rPr>
        <w:t>، الغيبه،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المعارف الاسلاميه،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عطاردی، عزیزالله، مسند الامام الكاظم علیه السلام ،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امام رضا علیه السلام ،</w:t>
      </w:r>
    </w:p>
    <w:p>
      <w:pPr>
        <w:pStyle w:val="BookText"/>
        <w:rPr/>
      </w:pP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فروخ صفار قمی، ابو جعفر محمد بن حسن، بصائر الدرجات،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w:t>
      </w:r>
    </w:p>
    <w:p>
      <w:pPr>
        <w:pStyle w:val="BookText"/>
        <w:rPr/>
      </w:pP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قائمی، علی، در مکتب اسوه ولایت،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انوار البهيه،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اسلامی،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.__________</w:t>
      </w:r>
      <w:r>
        <w:rPr>
          <w:rFonts w:ascii="IRNazanin" w:hAnsi="IRNazanin" w:eastAsia="IRNazanin"/>
          <w:color w:val="111111"/>
          <w:sz w:val="28"/>
          <w:sz w:val="28"/>
          <w:szCs w:val="28"/>
          <w:rtl w:val="true"/>
          <w:lang w:bidi="fa-IR"/>
        </w:rPr>
        <w:t>، منتهی الامال،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مطبوعاتی حسینی،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سید محمد تقی، زندگانی باب الحوائج حضرت موسی بن جعفر علیه السلام ،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محبان الحسین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حسین، مروج الذهب،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سیری در سیره ائمه اطهار علیه السلام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الحسنی، هاشم، سیره الائمه الاثني عشر،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رضی،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محمدبن محمدبن نعمان، ارشاد،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 محمد کاظم، المدخل إلى حضاره العصر العباسی،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 احسن، محمد، زندگی اجتماعی در حکومت عباسیان، ترجمه مسعود</w:t>
      </w:r>
    </w:p>
    <w:p>
      <w:pPr>
        <w:pStyle w:val="BookText"/>
        <w:rPr/>
      </w:pPr>
      <w:r>
        <w:rPr>
          <w:rFonts w:ascii="IRNazanin" w:hAnsi="IRNazanin" w:eastAsia="IRNazanin"/>
          <w:color w:val="111111"/>
          <w:sz w:val="28"/>
          <w:sz w:val="28"/>
          <w:szCs w:val="28"/>
          <w:rtl w:val="true"/>
          <w:lang w:bidi="fa-IR"/>
        </w:rPr>
        <w:t>رجب نیا،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احمد بن على، رجال نجاشی،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نشر 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میرزا حسین، مستدرک الوسائل،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هادوی، مهدی، مبانی کلامی اجتهاد،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خانه خرد،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هادی، جعفر، الشئون الاقتصاديه في نصوص الكتاب والسنه،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p>
    <w:p>
      <w:pPr>
        <w:pStyle w:val="BookText"/>
        <w:rPr/>
      </w:pPr>
      <w:r>
        <w:rPr>
          <w:rFonts w:ascii="IRNazanin" w:hAnsi="IRNazanin" w:eastAsia="IRNazanin"/>
          <w:color w:val="111111"/>
          <w:sz w:val="28"/>
          <w:sz w:val="28"/>
          <w:szCs w:val="28"/>
          <w:rtl w:val="true"/>
          <w:lang w:bidi="fa-IR"/>
        </w:rPr>
        <w:t xml:space="preserve">امير المومنین،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احمدبن واضح، تاریخ یعقوبی،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Skinner, Quentin, Meaningandcontex, Quentin Skinner and his critics, Edited by</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Jamestully, New Jersey, Princeton Press, 1998</w:t>
      </w:r>
      <w:r>
        <w:rPr>
          <w:rFonts w:eastAsia="Times New Roman" w:cs="Times New Roman" w:ascii="Times New Roman" w:hAnsi="Times New Roman"/>
          <w:color w:val="111111"/>
          <w:sz w:val="28"/>
          <w:szCs w:val="28"/>
          <w:rtl w:val="true"/>
          <w:lang w:val="en-US" w:bidi="en-US"/>
        </w:rPr>
        <w:t xml:space="preserve">. </w:t>
      </w:r>
      <w:bookmarkStart w:id="1277" w:name="pg15472_155746"/>
    </w:p>
    <w:p>
      <w:pPr>
        <w:pStyle w:val="Heading3"/>
        <w:numPr>
          <w:ilvl w:val="2"/>
          <w:numId w:val="1"/>
        </w:numPr>
        <w:rPr/>
      </w:pPr>
      <w:bookmarkStart w:id="1278" w:name="__RefHeading___Toc7682659_2142443653"/>
      <w:bookmarkStart w:id="1279" w:name="_Toc492"/>
      <w:bookmarkEnd w:id="1277"/>
      <w:bookmarkEnd w:id="1278"/>
      <w:r>
        <w:rPr>
          <w:rtl w:val="true"/>
        </w:rPr>
        <w:t>راهبرد و مواضع سیاسی امام کاظم علیه السلام</w:t>
      </w:r>
      <w:bookmarkEnd w:id="1279"/>
    </w:p>
    <w:p>
      <w:pPr>
        <w:pStyle w:val="Heading2"/>
        <w:numPr>
          <w:ilvl w:val="1"/>
          <w:numId w:val="1"/>
        </w:numPr>
        <w:rPr/>
      </w:pPr>
      <w:bookmarkStart w:id="1280" w:name="__RefHeading___Toc7682661_2142443653"/>
      <w:bookmarkStart w:id="1281" w:name="_Toc493"/>
      <w:bookmarkEnd w:id="1280"/>
      <w:r>
        <w:rPr>
          <w:rtl w:val="true"/>
        </w:rPr>
        <w:t>در مقابل خلفای عباسی</w:t>
      </w:r>
      <w:bookmarkEnd w:id="1281"/>
    </w:p>
    <w:p>
      <w:pPr>
        <w:pStyle w:val="Heading3"/>
        <w:numPr>
          <w:ilvl w:val="2"/>
          <w:numId w:val="1"/>
        </w:numPr>
        <w:rPr/>
      </w:pPr>
      <w:bookmarkStart w:id="1282" w:name="__RefHeading___Toc7682663_2142443653"/>
      <w:bookmarkStart w:id="1283" w:name="_Toc494"/>
      <w:bookmarkEnd w:id="1282"/>
      <w:r>
        <w:rPr>
          <w:rtl w:val="true"/>
        </w:rPr>
        <w:t>علی بیات</w:t>
      </w:r>
      <w:bookmarkEnd w:id="1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بیات </w:t>
      </w:r>
      <w:r>
        <w:rPr>
          <w:rStyle w:val="FootnoteAnchor"/>
          <w:rtl w:val="true"/>
        </w:rPr>
        <w:footnoteReference w:id="948"/>
      </w:r>
    </w:p>
    <w:p>
      <w:pPr>
        <w:pStyle w:val="Heading3"/>
        <w:numPr>
          <w:ilvl w:val="2"/>
          <w:numId w:val="1"/>
        </w:numPr>
        <w:rPr/>
      </w:pPr>
      <w:bookmarkStart w:id="1284" w:name="__RefHeading___Toc7682665_2142443653"/>
      <w:bookmarkStart w:id="1285" w:name="_Toc495"/>
      <w:bookmarkEnd w:id="1284"/>
      <w:r>
        <w:rPr>
          <w:rtl w:val="true"/>
        </w:rPr>
        <w:t>سیدحسن قاضوی</w:t>
      </w:r>
      <w:bookmarkEnd w:id="1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سیدحسن قاضوی </w:t>
      </w:r>
      <w:r>
        <w:rPr>
          <w:rStyle w:val="FootnoteAnchor"/>
          <w:rtl w:val="true"/>
        </w:rPr>
        <w:footnoteReference w:id="949"/>
      </w:r>
    </w:p>
    <w:p>
      <w:pPr>
        <w:pStyle w:val="Heading3"/>
        <w:numPr>
          <w:ilvl w:val="2"/>
          <w:numId w:val="1"/>
        </w:numPr>
        <w:rPr/>
      </w:pPr>
      <w:bookmarkStart w:id="1286" w:name="__RefHeading___Toc7682667_2142443653"/>
      <w:bookmarkStart w:id="1287" w:name="_Toc496"/>
      <w:bookmarkEnd w:id="1286"/>
      <w:r>
        <w:rPr>
          <w:rtl w:val="true"/>
        </w:rPr>
        <w:t>چکیده</w:t>
      </w:r>
      <w:bookmarkEnd w:id="1287"/>
    </w:p>
    <w:p>
      <w:pPr>
        <w:pStyle w:val="BookText"/>
        <w:rPr/>
      </w:pPr>
      <w:r>
        <w:rPr>
          <w:rFonts w:ascii="IRNazanin" w:hAnsi="IRNazanin" w:eastAsia="IRNazanin"/>
          <w:color w:val="111111"/>
          <w:sz w:val="28"/>
          <w:sz w:val="28"/>
          <w:szCs w:val="28"/>
          <w:rtl w:val="true"/>
          <w:lang w:bidi="fa-IR"/>
        </w:rPr>
        <w:t>هدف از نگارش این مقاله، راهبرد و مواضع سیاسی امام کاظم علیه السلام در مقابل خلفای عباسی و اثبات حق زمامداری ایشان در مقابل حاکمان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مهم، بر اساس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در آغاز اصول کلی اندیشه سیاسی امامان شامل تربیت جامعه برای تشکیل حکومت دینی، اعتراض به حکومت های زمانه، کناره گیری مدبرانه و در مواردی همکاری با خلفای زمان برای حفظ اصل اسلام، به عنوان پیش درآمد خط مشی سیاسی امام کاظم علیه السلام ، تبیین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مواضع سیاسی حضرت در برابر</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خلفای عباسی، مانند موضع آشکار برای اثبات حق زمامداری خود در احتجاج با حاکمان عباسی، توصیه شیعیان به قطع رابطه با حکومت و نفوذ دادن برخی از یاران در بدنه حاکمیت 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سیاست های ایشان در برابر فرقه ها و گروه های سیاسی شیعی مانند رهبری و </w:t>
      </w:r>
      <w:bookmarkStart w:id="1288" w:name="pg15472_155747"/>
    </w:p>
    <w:p>
      <w:pPr>
        <w:pStyle w:val="BookText"/>
        <w:rPr/>
      </w:pPr>
      <w:bookmarkEnd w:id="1288"/>
      <w:r>
        <w:rPr>
          <w:rFonts w:ascii="IRNazanin" w:hAnsi="IRNazanin" w:eastAsia="IRNazanin"/>
          <w:color w:val="111111"/>
          <w:sz w:val="28"/>
          <w:sz w:val="28"/>
          <w:szCs w:val="28"/>
          <w:rtl w:val="true"/>
          <w:lang w:bidi="fa-IR"/>
        </w:rPr>
        <w:t xml:space="preserve">نظارت مستقیم بر امور شیعیان، راهنمایی آنان از نظر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سازمان دهی برخی از گروه های شیعه، نظارت مستقیم بر پیروان خود و بیدار کردن وجدان انقلابی امت، پرداخته می شود تا آن جا که اتخاذ این مواضع، از دلايل زندانی شدن حضرت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نتیجه، بر اساس شواهد تاریخی، مجموعه این سیاست ها، در جهت اثبات حق حاکمیت امام معصوم و احیای نظریه امامت منصوص الهی ارزیابی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 خلفای عباسی، خط مشی، سیاست، فرقه های شیعی، زمامداری</w:t>
      </w:r>
      <w:r>
        <w:rPr>
          <w:rFonts w:eastAsia="IRNazanin" w:cs="IRNazanin"/>
          <w:color w:val="111111"/>
          <w:sz w:val="28"/>
          <w:szCs w:val="28"/>
          <w:rtl w:val="true"/>
          <w:lang w:bidi="fa-IR"/>
        </w:rPr>
        <w:t>.</w:t>
      </w:r>
    </w:p>
    <w:p>
      <w:pPr>
        <w:pStyle w:val="Heading3"/>
        <w:numPr>
          <w:ilvl w:val="2"/>
          <w:numId w:val="1"/>
        </w:numPr>
        <w:rPr/>
      </w:pPr>
      <w:bookmarkStart w:id="1289" w:name="__RefHeading___Toc7682669_2142443653"/>
      <w:bookmarkStart w:id="1290" w:name="_Toc497"/>
      <w:bookmarkEnd w:id="1289"/>
      <w:r>
        <w:rPr>
          <w:rtl w:val="true"/>
        </w:rPr>
        <w:t>مقدمه</w:t>
      </w:r>
      <w:bookmarkEnd w:id="1290"/>
    </w:p>
    <w:p>
      <w:pPr>
        <w:pStyle w:val="BookText"/>
        <w:rPr/>
      </w:pPr>
      <w:r>
        <w:rPr>
          <w:rFonts w:ascii="IRNazanin" w:hAnsi="IRNazanin" w:eastAsia="IRNazanin"/>
          <w:color w:val="111111"/>
          <w:sz w:val="28"/>
          <w:sz w:val="28"/>
          <w:szCs w:val="28"/>
          <w:rtl w:val="true"/>
          <w:lang w:bidi="fa-IR"/>
        </w:rPr>
        <w:t>یکی از جنبه های زندگانی امامان شیعی، اندیشه و مواضع سیاسی آنان است که با وجود همه مطالعات انجام شده چنان که باید و شاید درباره آنها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موضوع، ضروری است که به زمانه، وضعیت و مقتضیات سیاسی دوره امامت امامان توجه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حاضر در پی طرح این مسأله است که اوضاع سیاسی دوره امامت امام کاظم علیه السلام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مشی و مواضع ایشان متناسب با آن دوران تبیین گردد تا از این طریق بتوان جنبه ای نانموده از زندگی آن حضرت را آشکار ساخت که به زندانی شدن و شهادت امام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حیث سیاسی، با سلطه و اقتدار بلامنازع خلافت عباسیان بر جهان اسلام مصادف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عباسیان پس از منقرض ساختن امویان در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توانستند در دوره خلافت سفاح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منصور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موانع خلافت خود هم چون ابوسلمه خلال، ابومسلم خراسانی، عبدالله بن علی، محمد نفس زکیه و ابراهیم قتیل باخمرا را از پیش پای بردارند و سلطه خویش را تثبیت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bookmarkStart w:id="1291" w:name="pg15472_155748"/>
    </w:p>
    <w:p>
      <w:pPr>
        <w:pStyle w:val="BookText"/>
        <w:rPr/>
      </w:pPr>
      <w:bookmarkEnd w:id="1291"/>
      <w:r>
        <w:rPr>
          <w:rFonts w:ascii="IRNazanin" w:hAnsi="IRNazanin" w:eastAsia="IRNazanin"/>
          <w:color w:val="111111"/>
          <w:sz w:val="28"/>
          <w:sz w:val="28"/>
          <w:szCs w:val="28"/>
          <w:rtl w:val="true"/>
          <w:lang w:bidi="fa-IR"/>
        </w:rPr>
        <w:t xml:space="preserve">مرگ منصور که پسرش مهدی به خلافت نشست، دوره اقتدار عباسیان آغاز می شود و در دوره هارون الرشید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اوج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ای که وضعیت برای مخالفان عباسیان به ویژه شیعیان به شدت خفقان آمیز بود و امام کاظم علیه السلام در چنین اوضاع حيث سیاسی، عهده دار امر امامت و رهبری شیعیان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سیاست حضرت در فضای سیاسی حاکم بر جامعه اسلامی و تعارضات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رسیدن به تحلیلی تاریخی، ابتدا اصول اندیشه و عمل سیاسی امامان، خط مشی سیاسی امام کاظم علیه السلام مواضع سیاسی حضرت در برابر خلفای عباسی، فرقه ها و گروه های سیاسی شیعه و دلایل زندانی شدن ایشان بررسی می شود و در نهایت، نظر نگارنده با توجه به شواهد تاریخی عرضه</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Heading3"/>
        <w:numPr>
          <w:ilvl w:val="2"/>
          <w:numId w:val="1"/>
        </w:numPr>
        <w:rPr/>
      </w:pPr>
      <w:bookmarkStart w:id="1292" w:name="__RefHeading___Toc7682671_2142443653"/>
      <w:bookmarkStart w:id="1293" w:name="_Toc498"/>
      <w:bookmarkEnd w:id="1292"/>
      <w:r>
        <w:rPr>
          <w:rtl w:val="true"/>
        </w:rPr>
        <w:t>فضای سیاسی حاکم بر جامعه اسلامی در دوران امامت موسی بن جعفر علیه السلام</w:t>
      </w:r>
      <w:bookmarkEnd w:id="1293"/>
    </w:p>
    <w:p>
      <w:pPr>
        <w:pStyle w:val="BookText"/>
        <w:rPr/>
      </w:pPr>
      <w:r>
        <w:rPr>
          <w:rFonts w:ascii="IRNazanin" w:hAnsi="IRNazanin" w:eastAsia="IRNazanin"/>
          <w:color w:val="111111"/>
          <w:sz w:val="28"/>
          <w:sz w:val="28"/>
          <w:szCs w:val="28"/>
          <w:rtl w:val="true"/>
          <w:lang w:bidi="fa-IR"/>
        </w:rPr>
        <w:t xml:space="preserve">از آن جا که در این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و مواضع سیاسی امام کاظم علیه السلام در مقابل خلفای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می شود، به عنوان مقدمه، مروری اجمالی به علل پیش آمدن چنین اوضاعی خواهیم داشت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رسول خدا و به جای عمل به دستورها و سفارش های ایشان و آیات قرآن درباره ولایت امام على علیه السلام بر جامعه اسلامی، فرهنگ و ملاحظات قبیله ای، حاکم گردید </w:t>
      </w:r>
      <w:r>
        <w:rPr>
          <w:rStyle w:val="FootnoteAnchor"/>
          <w:rtl w:val="true"/>
        </w:rPr>
        <w:footnoteReference w:id="950"/>
      </w:r>
      <w:r>
        <w:rPr>
          <w:rFonts w:ascii="IRNazanin" w:hAnsi="IRNazanin" w:eastAsia="IRNazanin"/>
          <w:color w:val="111111"/>
          <w:sz w:val="28"/>
          <w:sz w:val="28"/>
          <w:szCs w:val="28"/>
          <w:rtl w:val="true"/>
          <w:lang w:bidi="fa-IR"/>
        </w:rPr>
        <w:t>و همین امر، انحرافات بعدی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شدن این تفکر قبیله ای در جریان سقیفه، سلطه امویان در جامعه اسلامی را باعث گردید که خود این سلطه، آغاز بدعت های سیاسی است؛ یعنی ملوکیت به جای اسلامیت حاکم شد، </w:t>
      </w:r>
      <w:r>
        <w:rPr>
          <w:rStyle w:val="FootnoteAnchor"/>
          <w:rtl w:val="true"/>
        </w:rPr>
        <w:footnoteReference w:id="951"/>
      </w:r>
      <w:r>
        <w:rPr>
          <w:rFonts w:ascii="IRNazanin" w:hAnsi="IRNazanin" w:eastAsia="IRNazanin"/>
          <w:color w:val="111111"/>
          <w:sz w:val="28"/>
          <w:sz w:val="28"/>
          <w:szCs w:val="28"/>
          <w:rtl w:val="true"/>
          <w:lang w:bidi="fa-IR"/>
        </w:rPr>
        <w:t xml:space="preserve">حکومت موروثی گردید، جنگ مستمر قدرت در جامعه اسلامی شکل </w:t>
      </w:r>
    </w:p>
    <w:p>
      <w:pPr>
        <w:pStyle w:val="BookText"/>
        <w:rPr/>
      </w:pPr>
      <w:r>
        <w:rPr>
          <w:rFonts w:ascii="IRNazanin" w:hAnsi="IRNazanin" w:eastAsia="IRNazanin"/>
          <w:color w:val="111111"/>
          <w:sz w:val="28"/>
          <w:sz w:val="28"/>
          <w:szCs w:val="28"/>
          <w:rtl w:val="true"/>
          <w:lang w:bidi="fa-IR"/>
        </w:rPr>
        <w:t xml:space="preserve">گرفت، تبعیض قومی و قبیله ای و تفکر برتری عرب بر غیر عرب و خفقان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سیاسی در جامعه حاکمیت یافت</w:t>
      </w:r>
      <w:r>
        <w:rPr>
          <w:rFonts w:eastAsia="IRNazanin" w:cs="IRNazanin"/>
          <w:color w:val="111111"/>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این اتفاقات، باعث شد ضرورت تاریخی تغییر سیاسی در جامعه شکل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دوران انتشار دعوت عباسی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های شیعی جدیدی روی دادند که قیام های زید بن علی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Style w:val="FootnoteAnchor"/>
          <w:rtl w:val="true"/>
        </w:rPr>
        <w:footnoteReference w:id="954"/>
      </w:r>
      <w:r>
        <w:rPr>
          <w:rFonts w:ascii="IRNazanin" w:hAnsi="IRNazanin" w:eastAsia="IRNazanin"/>
          <w:color w:val="111111"/>
          <w:sz w:val="28"/>
          <w:sz w:val="28"/>
          <w:szCs w:val="28"/>
          <w:rtl w:val="true"/>
          <w:lang w:bidi="fa-IR"/>
        </w:rPr>
        <w:t xml:space="preserve">و فرزندش یحیی بن زید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Style w:val="FootnoteAnchor"/>
          <w:rtl w:val="true"/>
        </w:rPr>
        <w:footnoteReference w:id="955"/>
      </w:r>
      <w:r>
        <w:rPr>
          <w:rFonts w:ascii="IRNazanin" w:hAnsi="IRNazanin" w:eastAsia="IRNazanin"/>
          <w:color w:val="111111"/>
          <w:sz w:val="28"/>
          <w:sz w:val="28"/>
          <w:szCs w:val="28"/>
          <w:rtl w:val="true"/>
          <w:lang w:bidi="fa-IR"/>
        </w:rPr>
        <w:t xml:space="preserve">و قیام عبد الله بن معاویه بن عبدالملک بن جعفر بن ابی طالب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برجسته ترین آن ها بود</w:t>
      </w:r>
      <w:r>
        <w:rPr>
          <w:rFonts w:eastAsia="IRNazanin" w:cs="IRNazanin"/>
          <w:color w:val="111111"/>
          <w:sz w:val="28"/>
          <w:szCs w:val="28"/>
          <w:rtl w:val="true"/>
          <w:lang w:bidi="fa-IR"/>
        </w:rPr>
        <w:t xml:space="preserve">. </w:t>
      </w:r>
      <w:r>
        <w:rPr>
          <w:rStyle w:val="FootnoteAnchor"/>
          <w:rtl w:val="true"/>
        </w:rPr>
        <w:footnoteReference w:id="956"/>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علویان و عباسیان در آن دوره پرحادثه، روابط متغیری، از گرمی تا سردی و از همکاری تا رویارویی را پشت 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دشمنی و مبارزه با دولت اموی هم داستان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اوضاع دگرگون شد و جنگ و جهاد ثمر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اموی سقوط کرد و بر خلاف انتظار علویان و با فریب و سوءاستفاده از مجاهدت آنان، خلافت عباسی بر 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این امر، برپایی نهضت های انقلابی شیعی در عصر اول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منصور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قیام علوی علیه دولت عباسی به وسیله جماعتی از علویان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رهبری این قیام را محمد نفس زکیه و برادرش، ابراهیم بر دوش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فرزندان عبد الله بن حسن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فرزندان و نوادگان او پرچم دار قیام علیه دولت عباسی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و محمد بن عبدالله معروف به نفس زکیه، </w:t>
      </w:r>
      <w:r>
        <w:rPr>
          <w:rStyle w:val="FootnoteAnchor"/>
          <w:rtl w:val="true"/>
        </w:rPr>
        <w:footnoteReference w:id="957"/>
      </w:r>
      <w:bookmarkStart w:id="1294" w:name="pg15472_155750"/>
    </w:p>
    <w:p>
      <w:pPr>
        <w:pStyle w:val="BookText"/>
        <w:rPr/>
      </w:pPr>
      <w:bookmarkEnd w:id="1294"/>
      <w:r>
        <w:rPr>
          <w:rFonts w:ascii="IRNazanin" w:hAnsi="IRNazanin" w:eastAsia="IRNazanin"/>
          <w:color w:val="111111"/>
          <w:sz w:val="28"/>
          <w:sz w:val="28"/>
          <w:szCs w:val="28"/>
          <w:rtl w:val="true"/>
          <w:lang w:bidi="fa-IR"/>
        </w:rPr>
        <w:t>رهبر علویان زیدی برجسته ترین پیشوایان علویان در عهد خلافت منصور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چون وضعیت را مهیا ندیدند، سکوت و کناره گیری از مطالبه خلافت را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نفس زکیه، به گمان مهیا بودن موقعیت، بیش ترین فعالیت را برای کسب خلافت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اواخر عصر اموی به خلافت نظر داشت و در آن زمان، بسیاری از بنی هاشم، از جمله منصور، با او بیعت کرده بودند</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 xml:space="preserve">وی در بیست و ششم یا بیست و هشتم جمادی الثانی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قیام کرد و در عصر دوشنبه پانزدهم رمضان همان سال، به همراه گروه اندکی که با او مانده بودند،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 الله برادر نفس زکیه، در ابتدا به نام برادرش از مردم بیعت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برادرش به شهادت رسید، دعوت به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همان سال در بصره قیام نمود و در بیست و پنجم ذی القعده در باخمرا،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در حالی که دو ماه و بیست و پنج روز از قیام او گذشته بود، کشته شد</w:t>
      </w:r>
      <w:r>
        <w:rPr>
          <w:rFonts w:eastAsia="IRNazanin" w:cs="IRNazanin"/>
          <w:color w:val="111111"/>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بدین سان منصور عباسی تمام رقبای سیاسی خود را کنار زد و بر حسنیان غلبه و اقتدار بلامنازعی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امام صادق علیه السلام برای این که جانشینش مشخص نشود، افزون بر دو فرزند خود، امام کاظم علیه السلام و عبد الله افطح، منصور را نیز وصی خود قرار دادند</w:t>
      </w:r>
      <w:r>
        <w:rPr>
          <w:rFonts w:eastAsia="IRNazanin" w:cs="IRNazanin"/>
          <w:color w:val="111111"/>
          <w:sz w:val="28"/>
          <w:szCs w:val="28"/>
          <w:rtl w:val="true"/>
          <w:lang w:bidi="fa-IR"/>
        </w:rPr>
        <w:t xml:space="preserve">. </w:t>
      </w:r>
      <w:r>
        <w:rPr>
          <w:rStyle w:val="FootnoteAnchor"/>
          <w:rtl w:val="true"/>
        </w:rPr>
        <w:footnoteReference w:id="961"/>
      </w:r>
    </w:p>
    <w:p>
      <w:pPr>
        <w:pStyle w:val="Heading3"/>
        <w:numPr>
          <w:ilvl w:val="2"/>
          <w:numId w:val="1"/>
        </w:numPr>
        <w:rPr/>
      </w:pPr>
      <w:bookmarkStart w:id="1295" w:name="__RefHeading___Toc7682673_2142443653"/>
      <w:bookmarkStart w:id="1296" w:name="_Toc499"/>
      <w:bookmarkEnd w:id="1295"/>
      <w:r>
        <w:rPr>
          <w:rtl w:val="true"/>
        </w:rPr>
        <w:t>مشی سیاسی امام کاظم علیه السلام</w:t>
      </w:r>
      <w:bookmarkEnd w:id="1296"/>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امامت ایشان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صرف نظر از امامت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ترین دوران امامت به شمار می رود، از سخت ترین دوره های امامت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مقطع، مصادف با حکومت خلفای سخت گیری هم چون </w:t>
      </w:r>
      <w:bookmarkStart w:id="1297" w:name="pg15472_155751"/>
    </w:p>
    <w:p>
      <w:pPr>
        <w:pStyle w:val="BookText"/>
        <w:rPr/>
      </w:pPr>
      <w:bookmarkEnd w:id="1297"/>
      <w:r>
        <w:rPr>
          <w:rFonts w:ascii="IRNazanin" w:hAnsi="IRNazanin" w:eastAsia="IRNazanin"/>
          <w:color w:val="111111"/>
          <w:sz w:val="28"/>
          <w:sz w:val="28"/>
          <w:szCs w:val="28"/>
          <w:rtl w:val="true"/>
          <w:lang w:bidi="fa-IR"/>
        </w:rPr>
        <w:t>منصور، مهدی، هادی، هارون و بود که همگی در برابر امام، فعالیت ها و یاران ایشان حساسیت فوق العاده ای داشتند، به گونه ای که برخی از یاران آن حضرت مانند محمد بن ابی عمیر مدت طولانی زندانی شد</w:t>
      </w:r>
      <w:r>
        <w:rPr>
          <w:rFonts w:eastAsia="IRNazanin" w:cs="IRNazanin"/>
          <w:color w:val="111111"/>
          <w:sz w:val="28"/>
          <w:szCs w:val="28"/>
          <w:rtl w:val="true"/>
          <w:lang w:bidi="fa-IR"/>
        </w:rPr>
        <w:t xml:space="preserve">. </w:t>
      </w:r>
      <w:r>
        <w:rPr>
          <w:rStyle w:val="FootnoteAnchor"/>
          <w:rtl w:val="true"/>
        </w:rPr>
        <w:footnoteReference w:id="962"/>
      </w:r>
      <w:r>
        <w:rPr>
          <w:rFonts w:ascii="IRNazanin" w:hAnsi="IRNazanin" w:eastAsia="IRNazanin"/>
          <w:color w:val="111111"/>
          <w:sz w:val="28"/>
          <w:sz w:val="28"/>
          <w:szCs w:val="28"/>
          <w:rtl w:val="true"/>
          <w:lang w:bidi="fa-IR"/>
        </w:rPr>
        <w:t>اختناق در این دوره، به قدری شدید بود که در آغاز، برخی از یاران نزدیک امام صادق علیه السلام همانند هشام بن سالم و محمد بن نعمان معروف به مومن الطاق، از امامت ایشان خبر نداشتند</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 xml:space="preserve">گرچه در روزگار خلافت مهدی، او به برخی اصلاحات مانند رد مظالم، از بین بردن برخی از زنادقه، تقسیم گنجینه های منصور، گسترش مسجد الحرام و مسجد النبی، برداشتن مقصوره های مساجد، کوتاه کردن منبرها، ساخت بیمارستان و تعیین مقرری برای کوران و جذامیان و ناتوانان پرداخت، </w:t>
      </w:r>
      <w:r>
        <w:rPr>
          <w:rStyle w:val="FootnoteAnchor"/>
          <w:rtl w:val="true"/>
        </w:rPr>
        <w:footnoteReference w:id="964"/>
      </w:r>
      <w:r>
        <w:rPr>
          <w:rFonts w:ascii="IRNazanin" w:hAnsi="IRNazanin" w:eastAsia="IRNazanin"/>
          <w:color w:val="111111"/>
          <w:sz w:val="28"/>
          <w:sz w:val="28"/>
          <w:szCs w:val="28"/>
          <w:rtl w:val="true"/>
          <w:lang w:bidi="fa-IR"/>
        </w:rPr>
        <w:t>در مجموع، کارنامه خلفای یادشده، کارنامه ای سیاه و آلوده به فساد و ستمگری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 شیعیان و علویان، در عصر هر کدام از آن ها به نحوی در فشار و تنگنا بودند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حضرت به دلیل تلاش های امامان پیش از خود، تحرك گروه های مختلف دوران امامتش و هم چنین عملکرد خلفای عباسی، با وضعیت سخت و ویژه ای در</w:t>
      </w:r>
    </w:p>
    <w:p>
      <w:pPr>
        <w:pStyle w:val="BookText"/>
        <w:rPr/>
      </w:pPr>
      <w:r>
        <w:rPr>
          <w:rFonts w:ascii="IRNazanin" w:hAnsi="IRNazanin" w:eastAsia="IRNazanin"/>
          <w:color w:val="111111"/>
          <w:sz w:val="28"/>
          <w:sz w:val="28"/>
          <w:szCs w:val="28"/>
          <w:rtl w:val="true"/>
          <w:lang w:bidi="fa-IR"/>
        </w:rPr>
        <w:t>جامعه روبه 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ایشان در امتداد حرکت امامان پیش از خود، خط</w:t>
      </w:r>
    </w:p>
    <w:p>
      <w:pPr>
        <w:pStyle w:val="BookText"/>
        <w:rPr/>
      </w:pPr>
      <w:r>
        <w:rPr>
          <w:rFonts w:ascii="IRNazanin" w:hAnsi="IRNazanin" w:eastAsia="IRNazanin"/>
          <w:color w:val="111111"/>
          <w:sz w:val="28"/>
          <w:sz w:val="28"/>
          <w:szCs w:val="28"/>
          <w:rtl w:val="true"/>
          <w:lang w:bidi="fa-IR"/>
        </w:rPr>
        <w:t>مشی و اصل اساسی اندیشه سیاسی خویش را، سازماندهی کردند</w:t>
      </w:r>
      <w:r>
        <w:rPr>
          <w:rFonts w:eastAsia="IRNazanin" w:cs="IRNazanin"/>
          <w:color w:val="111111"/>
          <w:sz w:val="28"/>
          <w:szCs w:val="28"/>
          <w:rtl w:val="true"/>
          <w:lang w:bidi="fa-IR"/>
        </w:rPr>
        <w:t>.</w:t>
      </w:r>
    </w:p>
    <w:p>
      <w:pPr>
        <w:pStyle w:val="Heading3"/>
        <w:numPr>
          <w:ilvl w:val="2"/>
          <w:numId w:val="1"/>
        </w:numPr>
        <w:rPr/>
      </w:pPr>
      <w:bookmarkStart w:id="1298" w:name="__RefHeading___Toc7682675_2142443653"/>
      <w:bookmarkStart w:id="1299" w:name="_Toc500"/>
      <w:bookmarkEnd w:id="1298"/>
      <w:r>
        <w:rPr>
          <w:rtl w:val="true"/>
        </w:rPr>
        <w:t>مواضع سیاسی امام در برابر خلفای عباسی</w:t>
      </w:r>
      <w:bookmarkEnd w:id="1299"/>
    </w:p>
    <w:p>
      <w:pPr>
        <w:pStyle w:val="Heading4"/>
        <w:numPr>
          <w:ilvl w:val="3"/>
          <w:numId w:val="1"/>
        </w:numPr>
        <w:rPr/>
      </w:pPr>
      <w:bookmarkStart w:id="1300" w:name="__RefHeading___Toc7682677_2142443653"/>
      <w:bookmarkStart w:id="1301" w:name="_Toc501"/>
      <w:bookmarkEnd w:id="1300"/>
      <w:r>
        <w:rPr/>
        <w:t>1</w:t>
      </w:r>
      <w:r>
        <w:rPr>
          <w:rtl w:val="true"/>
        </w:rPr>
        <w:t xml:space="preserve">. </w:t>
      </w:r>
      <w:r>
        <w:rPr>
          <w:rtl w:val="true"/>
        </w:rPr>
        <w:t>کناره گیری از مطالبه حکومت</w:t>
      </w:r>
      <w:bookmarkEnd w:id="1301"/>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دوره منصور، از مطالبه حکومت کناره گیری کردند و در برخی موارد، نوعی </w:t>
      </w:r>
    </w:p>
    <w:p>
      <w:pPr>
        <w:pStyle w:val="BookText"/>
        <w:rPr/>
      </w:pPr>
      <w:r>
        <w:rPr>
          <w:rFonts w:ascii="IRNazanin" w:hAnsi="IRNazanin" w:eastAsia="IRNazanin"/>
          <w:color w:val="111111"/>
          <w:sz w:val="28"/>
          <w:sz w:val="28"/>
          <w:szCs w:val="28"/>
          <w:rtl w:val="true"/>
          <w:lang w:bidi="fa-IR"/>
        </w:rPr>
        <w:t>تعامل با حکومت برقرار ساختند، مانند جلوس امام در مجلس تهنیت نوروزی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دوانیقی در روز نوروزی از امام کاظم علیه السلام خواست که آن جناب در مجلس تهنیت بنشیند و مردم برای تبريك عيد و اهدای تحفه های خویش نزد ایشان بیایند و حضرت آنها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اخباری که از جدم رسول خدا صلی الله علیه و آله واردشده، درباره این عید چیزی نیافتم و این عید سنت ایرانیان بوده و اسلام آن را محو نموده و پناه می برم به خدا از این که بخواهم چیزی را که اسلام محو ساخته، احیا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برای دلجویی و جذب سپاه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عظیم سوگند می دهم که قبول کنی و در مجلس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ناچار در جای او نشستند و مردم به دیدن ایشان آمدند و هر کس به اندازه وسع خود تحفه ای آورد و آخر همه، پیرمردی فقیر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هدیه ای ندارم جز سه بیت شعر که جدم در مرثيه جدت حضرت امام حسین صلی الله علیه و آله سروده و آن را تقدیم شما می کنم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 إمضولي غلاك فرنده يوم الهياج وقذعلا غبار</w:t>
      </w:r>
    </w:p>
    <w:p>
      <w:pPr>
        <w:pStyle w:val="BookText"/>
        <w:rPr/>
      </w:pPr>
      <w:r>
        <w:rPr>
          <w:rFonts w:ascii="IRNazanin" w:hAnsi="IRNazanin" w:eastAsia="IRNazanin"/>
          <w:color w:val="111111"/>
          <w:sz w:val="28"/>
          <w:sz w:val="28"/>
          <w:szCs w:val="28"/>
          <w:rtl w:val="true"/>
          <w:lang w:bidi="fa-IR"/>
        </w:rPr>
        <w:t>از آن دم تیغ که بر تو بلند شد عجب باد روز پیکار که بر روی تو غبار هم بنشسته</w:t>
      </w:r>
    </w:p>
    <w:p>
      <w:pPr>
        <w:pStyle w:val="BookText"/>
        <w:rPr/>
      </w:pPr>
      <w:r>
        <w:rPr>
          <w:rFonts w:ascii="Amiri" w:hAnsi="Amiri" w:eastAsia="Amiri" w:cs="Amiri"/>
          <w:color w:val="111111"/>
          <w:sz w:val="28"/>
          <w:sz w:val="28"/>
          <w:szCs w:val="28"/>
          <w:rtl w:val="true"/>
          <w:lang w:bidi="ar-SA"/>
        </w:rPr>
        <w:t>و لاسهم قثك دون حرائر يذوغوئ جدتك و الأفوع غزار</w:t>
      </w:r>
    </w:p>
    <w:p>
      <w:pPr>
        <w:pStyle w:val="BookText"/>
        <w:rPr/>
      </w:pPr>
      <w:r>
        <w:rPr>
          <w:rFonts w:ascii="IRNazanin" w:hAnsi="IRNazanin" w:eastAsia="IRNazanin"/>
          <w:color w:val="111111"/>
          <w:sz w:val="28"/>
          <w:sz w:val="28"/>
          <w:szCs w:val="28"/>
          <w:rtl w:val="true"/>
          <w:lang w:bidi="fa-IR"/>
        </w:rPr>
        <w:t>از آن تیر که در پیش زنان بر تو فرود آمد انصار اشك ریزان از جدت استمداد طلبیدند</w:t>
      </w:r>
    </w:p>
    <w:p>
      <w:pPr>
        <w:pStyle w:val="BookText"/>
        <w:rPr/>
      </w:pPr>
      <w:r>
        <w:rPr>
          <w:rFonts w:ascii="Amiri" w:hAnsi="Amiri" w:eastAsia="Amiri" w:cs="Amiri"/>
          <w:color w:val="111111"/>
          <w:sz w:val="28"/>
          <w:sz w:val="28"/>
          <w:szCs w:val="28"/>
          <w:rtl w:val="true"/>
          <w:lang w:bidi="ar-SA"/>
        </w:rPr>
        <w:t>ألا تقضت الهام وعاقها عن جسم الإجلال و الإكبار</w:t>
      </w:r>
    </w:p>
    <w:p>
      <w:pPr>
        <w:pStyle w:val="BookText"/>
        <w:rPr/>
      </w:pPr>
      <w:r>
        <w:rPr>
          <w:rFonts w:ascii="IRNazanin" w:hAnsi="IRNazanin" w:eastAsia="IRNazanin"/>
          <w:color w:val="111111"/>
          <w:sz w:val="28"/>
          <w:sz w:val="28"/>
          <w:szCs w:val="28"/>
          <w:rtl w:val="true"/>
          <w:lang w:bidi="fa-IR"/>
        </w:rPr>
        <w:t>تیر نشکست و نشد مانع آن از تن تو هیبت و حشمت و جلالت ای فخر كبار</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هدیه تو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 منصور فرستادند که این هدیه ها را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همه آن ها را به ایشان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تمام آن را به پیرمردی که مرثیه خواند، بخشیدند</w:t>
      </w:r>
      <w:r>
        <w:rPr>
          <w:rFonts w:eastAsia="IRNazanin" w:cs="IRNazanin"/>
          <w:color w:val="111111"/>
          <w:sz w:val="28"/>
          <w:szCs w:val="28"/>
          <w:rtl w:val="true"/>
          <w:lang w:bidi="fa-IR"/>
        </w:rPr>
        <w:t xml:space="preserve">. </w:t>
      </w:r>
      <w:r>
        <w:rPr>
          <w:rStyle w:val="FootnoteAnchor"/>
          <w:rtl w:val="true"/>
        </w:rPr>
        <w:footnoteReference w:id="966"/>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جایی که بسیاری از لشکریان منصور و حتی دهقانان معروف آن نواحی </w:t>
      </w:r>
      <w:bookmarkStart w:id="1302" w:name="pg15472_155753"/>
    </w:p>
    <w:p>
      <w:pPr>
        <w:pStyle w:val="BookText"/>
        <w:rPr/>
      </w:pPr>
      <w:bookmarkEnd w:id="1302"/>
      <w:r>
        <w:rPr>
          <w:rFonts w:ascii="IRNazanin" w:hAnsi="IRNazanin" w:eastAsia="IRNazanin"/>
          <w:color w:val="111111"/>
          <w:sz w:val="28"/>
          <w:sz w:val="28"/>
          <w:szCs w:val="28"/>
          <w:rtl w:val="true"/>
          <w:lang w:bidi="fa-IR"/>
        </w:rPr>
        <w:t xml:space="preserve">ایرانی بودند و طبیعی بود که به مناسبت این عید، هر سال هدایای زیادی به منصور اهدا می کردند، به این ترتیب وجوه زیادی به خزانه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بخل نیز شهرت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منصور در این سال، تصمیم گرفته بود با این حرکت، به شخصیت امام خدشه وارد کند و به عبارت دیگر، قصد داشت این اقدام را به تهدیدی برای موقعیت اجتماعی امام تبدیل نماید؛ اما برخورد حضرت با این حرکت منصور جالب بود؛ زیرا امام از همین اقدام، برای تکریم منزلت علم و شعر ارزشی بهترین استفاده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اتخاذ این روش، هم به منصور و درباریانش فهماندند که ما به هدایا و زرق و برق دنیا دل نبسته ایم و هم پیر مرد شیعه و نیازمندی که خاطره امام حسین علیه السلام را تجدید نمود، شاد کردند و به این ترتیب امام در عید نوروز، آنان را محکوم نمودند و این تهدید را به فرصتی در جهت نیل به اهداف خود تبدیل کردند</w:t>
      </w:r>
      <w:r>
        <w:rPr>
          <w:rFonts w:eastAsia="IRNazanin" w:cs="IRNazanin"/>
          <w:color w:val="111111"/>
          <w:sz w:val="28"/>
          <w:szCs w:val="28"/>
          <w:rtl w:val="true"/>
          <w:lang w:bidi="fa-IR"/>
        </w:rPr>
        <w:t>.</w:t>
      </w:r>
    </w:p>
    <w:p>
      <w:pPr>
        <w:pStyle w:val="Heading4"/>
        <w:numPr>
          <w:ilvl w:val="3"/>
          <w:numId w:val="1"/>
        </w:numPr>
        <w:rPr/>
      </w:pPr>
      <w:bookmarkStart w:id="1303" w:name="__RefHeading___Toc7682679_2142443653"/>
      <w:bookmarkStart w:id="1304" w:name="_Toc502"/>
      <w:bookmarkEnd w:id="1303"/>
      <w:r>
        <w:rPr/>
        <w:t>2</w:t>
      </w:r>
      <w:r>
        <w:rPr>
          <w:rtl w:val="true"/>
        </w:rPr>
        <w:t xml:space="preserve">. </w:t>
      </w:r>
      <w:r>
        <w:rPr>
          <w:rtl w:val="true"/>
        </w:rPr>
        <w:t>اعتراض</w:t>
      </w:r>
      <w:bookmarkEnd w:id="1304"/>
    </w:p>
    <w:p>
      <w:pPr>
        <w:pStyle w:val="BookText"/>
        <w:rPr/>
      </w:pPr>
      <w:r>
        <w:rPr>
          <w:rFonts w:ascii="IRNazanin" w:hAnsi="IRNazanin" w:eastAsia="IRNazanin"/>
          <w:color w:val="111111"/>
          <w:sz w:val="28"/>
          <w:sz w:val="28"/>
          <w:szCs w:val="28"/>
          <w:rtl w:val="true"/>
          <w:lang w:bidi="fa-IR"/>
        </w:rPr>
        <w:t>حضرت در مورد خلافت، موضعی آشکار در احتجاج با خلفای عباسی درباره اثبات حق خود می گرفتند، و بدین طریق اعتراض خود را به غصب حکومت از طرف آنان اعلام می کردند، یعنی بیان می داشتند که بر همه مسلمانان در تصدی این مقام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 مورد را ذکر می کنیم</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امام کاظم علیه السلام بر مهدی عباسی وارد شدند و دیدند او رد مظالم می کند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آنچه را که از راه ستم از ما گرفته شده بر نمی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آن را مشخص کن تا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يک حد کوه احد </w:t>
      </w:r>
      <w:r>
        <w:rPr>
          <w:rStyle w:val="FootnoteAnchor"/>
          <w:rtl w:val="true"/>
        </w:rPr>
        <w:footnoteReference w:id="967"/>
      </w:r>
      <w:r>
        <w:rPr>
          <w:rFonts w:ascii="IRNazanin" w:hAnsi="IRNazanin" w:eastAsia="IRNazanin"/>
          <w:color w:val="111111"/>
          <w:sz w:val="28"/>
          <w:sz w:val="28"/>
          <w:szCs w:val="28"/>
          <w:rtl w:val="true"/>
          <w:lang w:bidi="fa-IR"/>
        </w:rPr>
        <w:t xml:space="preserve">و حد دیگر آن عریش مصر، </w:t>
      </w:r>
      <w:r>
        <w:rPr>
          <w:rStyle w:val="FootnoteAnchor"/>
          <w:rtl w:val="true"/>
        </w:rPr>
        <w:footnoteReference w:id="968"/>
      </w:r>
      <w:r>
        <w:rPr>
          <w:rFonts w:ascii="IRNazanin" w:hAnsi="IRNazanin" w:eastAsia="IRNazanin"/>
          <w:color w:val="111111"/>
          <w:sz w:val="28"/>
          <w:sz w:val="28"/>
          <w:szCs w:val="28"/>
          <w:rtl w:val="true"/>
          <w:lang w:bidi="fa-IR"/>
        </w:rPr>
        <w:t xml:space="preserve">حد سوم </w:t>
      </w:r>
    </w:p>
    <w:p>
      <w:pPr>
        <w:pStyle w:val="BookText"/>
        <w:rPr/>
      </w:pPr>
      <w:r>
        <w:rPr>
          <w:rFonts w:ascii="Amiri" w:hAnsi="Amiri" w:eastAsia="Amiri" w:cs="Amiri"/>
          <w:color w:val="111111"/>
          <w:sz w:val="28"/>
          <w:sz w:val="28"/>
          <w:szCs w:val="28"/>
          <w:rtl w:val="true"/>
          <w:lang w:bidi="ar-SA"/>
        </w:rPr>
        <w:t xml:space="preserve">سيف البحر </w:t>
      </w:r>
      <w:r>
        <w:rPr>
          <w:rStyle w:val="FootnoteAnchor"/>
          <w:rtl w:val="true"/>
        </w:rPr>
        <w:footnoteReference w:id="969"/>
      </w:r>
      <w:r>
        <w:rPr>
          <w:rFonts w:ascii="IRNazanin" w:hAnsi="IRNazanin" w:eastAsia="IRNazanin"/>
          <w:color w:val="111111"/>
          <w:sz w:val="28"/>
          <w:sz w:val="28"/>
          <w:szCs w:val="28"/>
          <w:rtl w:val="true"/>
          <w:lang w:bidi="fa-IR"/>
        </w:rPr>
        <w:t>و حد چهارم دومه الجندل</w:t>
      </w:r>
      <w:r>
        <w:rPr>
          <w:rFonts w:eastAsia="IRNazanin" w:cs="IRNazanin"/>
          <w:color w:val="111111"/>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یا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سرزمین از جاهایی است که بدون جنگ و جدال و ستیز برای پیغمبر اکرم و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زیاد است در این مورد فکری می کنم</w:t>
      </w:r>
      <w:r>
        <w:rPr>
          <w:rFonts w:eastAsia="IRNazanin" w:cs="IRNazanin"/>
          <w:color w:val="111111"/>
          <w:sz w:val="28"/>
          <w:szCs w:val="28"/>
          <w:rtl w:val="true"/>
          <w:lang w:bidi="fa-IR"/>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دیگر هارون از امام راجع به فدک پرسید تا آن را به ایشان پس دهد امام از پس گرفتن خودداری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که حدود آن را نیز پس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حدود آن را بگویم، آن را باز پس نخواهی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اصرار کرد تا حدود آن را برای ایشان معلوم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اول آن عدن،</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چهره رشید در هم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دوم سمرقند</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رنگ صورتش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 سوم افريقيه </w:t>
      </w:r>
      <w:r>
        <w:rPr>
          <w:rStyle w:val="FootnoteAnchor"/>
          <w:rtl w:val="true"/>
        </w:rPr>
        <w:footnoteReference w:id="97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رشید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دیگر را بگو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 چهارم سيف البحر </w:t>
      </w:r>
      <w:r>
        <w:rPr>
          <w:rStyle w:val="FootnoteAnchor"/>
          <w:rtl w:val="true"/>
        </w:rPr>
        <w:footnoteReference w:id="97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برای ما 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دانستم تو آن را پس نخواهی داد</w:t>
      </w:r>
      <w:r>
        <w:rPr>
          <w:rFonts w:eastAsia="IRNazanin" w:cs="IRNazanin"/>
          <w:color w:val="111111"/>
          <w:sz w:val="28"/>
          <w:szCs w:val="28"/>
          <w:rtl w:val="true"/>
          <w:lang w:bidi="fa-IR"/>
        </w:rPr>
        <w:t xml:space="preserve">.» </w:t>
      </w:r>
      <w:r>
        <w:rPr>
          <w:rStyle w:val="FootnoteAnchor"/>
          <w:rtl w:val="true"/>
        </w:rPr>
        <w:footnoteReference w:id="976"/>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سیاست های خلفای عباسی، مظلوم نمایی و عوام فریبی برای کسب </w:t>
      </w:r>
    </w:p>
    <w:p>
      <w:pPr>
        <w:pStyle w:val="BookText"/>
        <w:rPr/>
      </w:pPr>
      <w:r>
        <w:rPr>
          <w:rFonts w:ascii="IRNazanin" w:hAnsi="IRNazanin" w:eastAsia="IRNazanin"/>
          <w:color w:val="111111"/>
          <w:sz w:val="28"/>
          <w:sz w:val="28"/>
          <w:szCs w:val="28"/>
          <w:rtl w:val="true"/>
          <w:lang w:bidi="fa-IR"/>
        </w:rPr>
        <w:t xml:space="preserve">مشروعیت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دین بر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این زمینه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اعمام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نظریه موروثی بودن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کردند</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درباره این دو داستان، به نظر می رسد مهدی و هارون با هدف فریب عوام، آمادگی خود را برای پس دادن فدک اعلام می کنند که خلفای قبل آن را غصب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این فرصت استفاده کردند و با روشن ساختن حدود فدک، به آن دو فهماندند که خلافت حق ایشان است و عباسیان به ناحق در این جایگاه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آن دو چنین کاری را انجام ندهند؛ زیرا آنان برای حفظ حاکمیت خود هر ظلم و جنایتی را مرتکب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سفرهایی که پدرم هارون به حج می رفت، به مدینه الرسول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مخصوصا بزرگان شهر، به اجبار دیدنش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موسی بن جعفر علیه السلام نزد وی آمد و مورد احترام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امر پدرم تا خانه اش ایشان را بدرقه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پدرم علت این احترام را پرسیدم،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مسند خلافت،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واگذار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الملک عقيم؛ تو که فرزند من هستی، اگر بدانم در دلت خطور می کند که مدعی</w:t>
      </w:r>
    </w:p>
    <w:p>
      <w:pPr>
        <w:pStyle w:val="BookText"/>
        <w:rPr/>
      </w:pPr>
      <w:r>
        <w:rPr>
          <w:rFonts w:ascii="IRNazanin" w:hAnsi="IRNazanin" w:eastAsia="IRNazanin"/>
          <w:color w:val="111111"/>
          <w:sz w:val="28"/>
          <w:sz w:val="28"/>
          <w:szCs w:val="28"/>
          <w:rtl w:val="true"/>
          <w:lang w:bidi="fa-IR"/>
        </w:rPr>
        <w:t xml:space="preserve">من بشوی، سرت را از بدنت جدا می کنم </w:t>
      </w:r>
      <w:r>
        <w:rPr>
          <w:rFonts w:eastAsia="IRNazanin" w:cs="IRNazanin"/>
          <w:color w:val="111111"/>
          <w:sz w:val="28"/>
          <w:szCs w:val="28"/>
          <w:rtl w:val="true"/>
          <w:lang w:bidi="fa-IR"/>
        </w:rPr>
        <w:t xml:space="preserve">! » </w:t>
      </w:r>
      <w:r>
        <w:rPr>
          <w:rStyle w:val="FootnoteAnchor"/>
          <w:rtl w:val="true"/>
        </w:rPr>
        <w:footnoteReference w:id="978"/>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ضمنی دیگر امام در مرقد شریف رسول خدا صلی الله علیه و آله صورت گرفت آن جا که هارون رو به ضریح مقدس کرد و چنین 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تو 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نسبت خود با نبی اکرم صلی الله علیه و آله مفتخر بود؛ زیرا می خواست به مردم این گونه القا کند که نزدیکی او با حضرت از اسباب نایل شدنش به مقام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در آنجا حاضر بودند، بر رسول خدا صلی الله علیه و آله چنین درود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رشید بسیار ناراحت شد، زیرا ایشان در فخر و مجد بر </w:t>
      </w:r>
      <w:bookmarkStart w:id="1305" w:name="pg15472_155756"/>
    </w:p>
    <w:p>
      <w:pPr>
        <w:pStyle w:val="BookText"/>
        <w:rPr/>
      </w:pPr>
      <w:bookmarkEnd w:id="1305"/>
      <w:r>
        <w:rPr>
          <w:rFonts w:ascii="IRNazanin" w:hAnsi="IRNazanin" w:eastAsia="IRNazanin"/>
          <w:color w:val="111111"/>
          <w:sz w:val="28"/>
          <w:sz w:val="28"/>
          <w:szCs w:val="28"/>
          <w:rtl w:val="true"/>
          <w:lang w:bidi="fa-IR"/>
        </w:rPr>
        <w:t>او پیشی گرفته بودند</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حضرت با این برخورد، اعتراض ضمنی خود را به هارون در انتساب رسول خدا صلی الله علیه و آله با عنوان پسر عمو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در اسباب شهادت امام بیان خواهیم کرد که بعضی از مورخان این موضوع را به عنوان عامل زندانی شدن حضرت دانسته اند</w:t>
      </w:r>
      <w:r>
        <w:rPr>
          <w:rFonts w:eastAsia="IRNazanin" w:cs="IRNazanin"/>
          <w:color w:val="111111"/>
          <w:sz w:val="28"/>
          <w:szCs w:val="28"/>
          <w:rtl w:val="true"/>
          <w:lang w:bidi="fa-IR"/>
        </w:rPr>
        <w:t>.</w:t>
      </w:r>
    </w:p>
    <w:p>
      <w:pPr>
        <w:pStyle w:val="Heading3"/>
        <w:numPr>
          <w:ilvl w:val="2"/>
          <w:numId w:val="1"/>
        </w:numPr>
        <w:rPr/>
      </w:pPr>
      <w:bookmarkStart w:id="1306" w:name="__RefHeading___Toc7682681_2142443653"/>
      <w:bookmarkStart w:id="1307" w:name="_Toc503"/>
      <w:bookmarkEnd w:id="1306"/>
      <w:r>
        <w:rPr>
          <w:rtl w:val="true"/>
        </w:rPr>
        <w:t>محورهای فعالیت امام در برابر حکومت</w:t>
      </w:r>
      <w:bookmarkEnd w:id="1307"/>
    </w:p>
    <w:p>
      <w:pPr>
        <w:pStyle w:val="BookText"/>
        <w:rPr/>
      </w:pPr>
      <w:r>
        <w:rPr>
          <w:rFonts w:ascii="IRNazanin" w:hAnsi="IRNazanin" w:eastAsia="IRNazanin"/>
          <w:color w:val="111111"/>
          <w:sz w:val="28"/>
          <w:sz w:val="28"/>
          <w:szCs w:val="28"/>
          <w:rtl w:val="true"/>
          <w:lang w:bidi="fa-IR"/>
        </w:rPr>
        <w:t>نیروی فراوانی از امامان شیعه صرف مبارزه با گروه ها و فرقه های زمانشان شد که اگر این گروه ها وجود نداشتند، صرف امور فرهنگی می شد و جامعه بشری، از آن بهره مند می گردید</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امام کاظم علیه السلام به دلیل تلاش های امامان قبل از خود، تحرک گروه های مختلف دوران امامتشان و هم چنین عملکرد خلفای عباسی، با وضعیت سخت و پیچیده ای در جامعه روبه رو بودند، زیرا تشیع گسترش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پیروان، سمطیه، مبارکیه، اسماعیلیه، فطحیه، زیدیه و بعضی دیگر از شیعیان، امامت حضرت را قبول نداشتند، سعی امام بر این بود که جامعه را برای مقابله با حکومت مهیا سازند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 حکومت هارون، مبارزه میان دستگاه عباسی و علویان </w:t>
      </w:r>
      <w:r>
        <w:rPr>
          <w:rStyle w:val="FootnoteAnchor"/>
          <w:rtl w:val="true"/>
        </w:rPr>
        <w:footnoteReference w:id="981"/>
      </w:r>
      <w:r>
        <w:rPr>
          <w:rFonts w:ascii="IRNazanin" w:hAnsi="IRNazanin" w:eastAsia="IRNazanin"/>
          <w:color w:val="111111"/>
          <w:sz w:val="28"/>
          <w:sz w:val="28"/>
          <w:szCs w:val="28"/>
          <w:rtl w:val="true"/>
          <w:lang w:bidi="fa-IR"/>
        </w:rPr>
        <w:t>به اوج خود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حاکمیت عباسی در عصر طلایی خویش به سر می برد، در سرکوب و نابودی کامل این حرکت ها توفيت چندانی نیافت؛ زیرا شمار هواخواهان و یاوران علویان، نه تنها در میان مردم رو به افزایش گذارده بود، بلکه </w:t>
      </w:r>
      <w:bookmarkStart w:id="1308" w:name="pg15472_155757"/>
    </w:p>
    <w:p>
      <w:pPr>
        <w:pStyle w:val="BookText"/>
        <w:rPr/>
      </w:pPr>
      <w:bookmarkEnd w:id="1308"/>
      <w:r>
        <w:rPr>
          <w:rFonts w:ascii="IRNazanin" w:hAnsi="IRNazanin" w:eastAsia="IRNazanin"/>
          <w:color w:val="111111"/>
          <w:sz w:val="28"/>
          <w:sz w:val="28"/>
          <w:szCs w:val="28"/>
          <w:rtl w:val="true"/>
          <w:lang w:bidi="fa-IR"/>
        </w:rPr>
        <w:t>این موج به بزرگان دولت رسیده و دامن گیر آنان نیز شده بود و بعضی از آنان هم به این موضوع تمایل نشان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امام کاظم علیه السلام در مقابل حاکمان عباسی علاوه بر اصل تقیه، در دو</w:t>
      </w:r>
    </w:p>
    <w:p>
      <w:pPr>
        <w:pStyle w:val="BookText"/>
        <w:rPr/>
      </w:pPr>
      <w:r>
        <w:rPr>
          <w:rFonts w:ascii="IRNazanin" w:hAnsi="IRNazanin" w:eastAsia="IRNazanin"/>
          <w:color w:val="111111"/>
          <w:sz w:val="28"/>
          <w:sz w:val="28"/>
          <w:szCs w:val="28"/>
          <w:rtl w:val="true"/>
          <w:lang w:bidi="fa-IR"/>
        </w:rPr>
        <w:t>محور صورت پذیرفت</w:t>
      </w:r>
      <w:r>
        <w:rPr>
          <w:rFonts w:eastAsia="IRNazanin" w:cs="IRNazanin"/>
          <w:color w:val="111111"/>
          <w:sz w:val="28"/>
          <w:szCs w:val="28"/>
          <w:rtl w:val="true"/>
          <w:lang w:bidi="fa-IR"/>
        </w:rPr>
        <w:t>:</w:t>
      </w:r>
    </w:p>
    <w:p>
      <w:pPr>
        <w:pStyle w:val="Heading3"/>
        <w:numPr>
          <w:ilvl w:val="2"/>
          <w:numId w:val="1"/>
        </w:numPr>
        <w:rPr/>
      </w:pPr>
      <w:bookmarkStart w:id="1309" w:name="__RefHeading___Toc7682683_2142443653"/>
      <w:bookmarkStart w:id="1310" w:name="_Toc504"/>
      <w:bookmarkEnd w:id="1309"/>
      <w:r>
        <w:rPr>
          <w:rtl w:val="true"/>
        </w:rPr>
        <w:t>سازمان دهی برخی از گروه های شیعی</w:t>
      </w:r>
      <w:bookmarkEnd w:id="1310"/>
    </w:p>
    <w:p>
      <w:pPr>
        <w:pStyle w:val="BookText"/>
        <w:rPr/>
      </w:pPr>
      <w:r>
        <w:rPr>
          <w:rFonts w:ascii="IRNazanin" w:hAnsi="IRNazanin" w:eastAsia="IRNazanin"/>
          <w:color w:val="111111"/>
          <w:sz w:val="28"/>
          <w:sz w:val="28"/>
          <w:szCs w:val="28"/>
          <w:rtl w:val="true"/>
          <w:lang w:bidi="fa-IR"/>
        </w:rPr>
        <w:t>تهیه فهرست های خصوصی و سری از نام های شیعیان، همراه با سازماندهی برخی گروه های شیعی، به صورت پنهانی صورت می پذیرفت؛ به طوری که مأموران حکومت، تمام تلاش خود را برای رسیدن به آن اسامی انجام می دادند ولی در نهایت نمی توانستند به مقصود خود برسند</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در هر صورت، آن گروه ها، تشیع را در سراسر کشورهای اسلامی، دور از چشم حکومت و مراقبت آنان منتشر کردند، تا جایی که به صورت نیروی عظیمی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دشوار بود که خلافت عباسی بتواند آن ها را به اطاعت وادارد و سرانجام، در عهد امام رضا علیه السلام ، مأمون ناچار شد بنا به مصلحت سیاسی، به آن حضرت پناه جوید و ولایت عهدی را به ایشان واگذارد</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امام کاظم علیه السلام با این روش، به حق خود در حکومت تأکید می کردند و به نگهداری یاران و هواداران خود در آن وضعیت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نظارت، برنامه ریزی، رشد و روشن گری، مدد رسانیدن به آنان با همه روش های مقاومت و هدایتشان تا سطح پیشتازی آگاهانه و آشنایی با زمان، به وظایف مکتبی خود عمل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ذیل موید روش امام در این سازمان دهی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تأیید جنبش های انقلابی و پشتیبانی از وفاداران آن ها که انقلابی های </w:t>
      </w:r>
      <w:bookmarkStart w:id="1311" w:name="pg15472_155758"/>
    </w:p>
    <w:p>
      <w:pPr>
        <w:pStyle w:val="BookText"/>
        <w:rPr/>
      </w:pPr>
      <w:bookmarkEnd w:id="1311"/>
      <w:r>
        <w:rPr>
          <w:rFonts w:ascii="IRNazanin" w:hAnsi="IRNazanin" w:eastAsia="IRNazanin"/>
          <w:color w:val="111111"/>
          <w:sz w:val="28"/>
          <w:sz w:val="28"/>
          <w:szCs w:val="28"/>
          <w:rtl w:val="true"/>
          <w:lang w:bidi="fa-IR"/>
        </w:rPr>
        <w:t>خاندان او، این حرکت ها را رهبری می کردند و در این جهت، به امر به معروف و نهی از منکر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ابو الفرج اصفهانی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سر حسین بن علی را بعد از واقعه فخ، نزد حضرت آوردند و از ایشان سؤال کردند که او را می شناسید؟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سر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مسلمانی صالح بود که دائما در حال قيام و قعود و روزه بود و در راه امر به معروف و نهی از منکر کشته شد و در میان اهل بیتم کسی همانند او وجود</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Style w:val="FootnoteAnchor"/>
          <w:rtl w:val="true"/>
        </w:rPr>
        <w:footnoteReference w:id="98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گرفتن رهبری، نظارت مستقیم بر امور شیعیان و راهنمایی آنان از نظر عقیدتی، فکری و رفتاری، برای تقویت آنان و نفوذ در درون امت، تا اهداف حضرت به ثمر نشیند و انحراف ها و کج روی های امت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ایشان و پیش از او پدران بزرگوارش، پیوسته تحت تعقیب، مراقبت و اذیت و آزار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آن روزگار سیاه، با سختی ها و گرفتاری های بسیاری رو به رو بودند، به گونه ای که برای ابراز دردها و رساندن شکایت های خویش، هیچ راهی جز نوشتن بر در و دیوار نداشتند </w:t>
      </w:r>
      <w:r>
        <w:rPr>
          <w:rStyle w:val="FootnoteAnchor"/>
          <w:rtl w:val="true"/>
        </w:rPr>
        <w:footnoteReference w:id="985"/>
      </w:r>
      <w:r>
        <w:rPr>
          <w:rFonts w:ascii="IRNazanin" w:hAnsi="IRNazanin" w:eastAsia="IRNazanin"/>
          <w:color w:val="111111"/>
          <w:sz w:val="28"/>
          <w:sz w:val="28"/>
          <w:szCs w:val="28"/>
          <w:rtl w:val="true"/>
          <w:lang w:bidi="fa-IR"/>
        </w:rPr>
        <w:t>تا مردم بر آن آگاه گردند و بدانند که چه رنج ها و شکنجه هایی بر آنان وارد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امام کاظم علیه السلام با شیعیان از طریق وكلایی بود که در نقاط مختلف حضور داشتند و مسئول پاسخ گویی و جمع آوری وجوه بودند؛ به گونه ای که در این دوره، سیستم وکالت و ارتباط تشکیلاتی امام با شیعیان، منسجم تر شده بود</w:t>
      </w:r>
      <w:r>
        <w:rPr>
          <w:rFonts w:eastAsia="IRNazanin" w:cs="IRNazanin"/>
          <w:color w:val="111111"/>
          <w:sz w:val="28"/>
          <w:szCs w:val="28"/>
          <w:rtl w:val="true"/>
          <w:lang w:bidi="fa-IR"/>
        </w:rPr>
        <w:t>.</w:t>
      </w:r>
    </w:p>
    <w:p>
      <w:pPr>
        <w:pStyle w:val="Heading3"/>
        <w:numPr>
          <w:ilvl w:val="2"/>
          <w:numId w:val="1"/>
        </w:numPr>
        <w:rPr/>
      </w:pPr>
      <w:bookmarkStart w:id="1312" w:name="__RefHeading___Toc7682685_2142443653"/>
      <w:bookmarkStart w:id="1313" w:name="_Toc505"/>
      <w:bookmarkEnd w:id="1312"/>
      <w:r>
        <w:rPr>
          <w:rtl w:val="true"/>
        </w:rPr>
        <w:t>احتجاج با زمامدار حکومت</w:t>
      </w:r>
      <w:bookmarkEnd w:id="1313"/>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حدیث و تاریخ، برخوردهای متعدد خلفای عباسی با امام کاظم علیه السلام را نقل </w:t>
      </w:r>
      <w:bookmarkStart w:id="1314" w:name="pg15472_155759"/>
    </w:p>
    <w:p>
      <w:pPr>
        <w:pStyle w:val="BookText"/>
        <w:rPr/>
      </w:pPr>
      <w:bookmarkEnd w:id="1314"/>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 xml:space="preserve">بیش ترین برخوردها با هارون است که به چند مورد اشاره گردید؛ </w:t>
      </w:r>
      <w:r>
        <w:rPr>
          <w:rStyle w:val="FootnoteAnchor"/>
          <w:rtl w:val="true"/>
        </w:rPr>
        <w:footnoteReference w:id="987"/>
      </w:r>
      <w:r>
        <w:rPr>
          <w:rFonts w:ascii="IRNazanin" w:hAnsi="IRNazanin" w:eastAsia="IRNazanin"/>
          <w:color w:val="111111"/>
          <w:sz w:val="28"/>
          <w:sz w:val="28"/>
          <w:szCs w:val="28"/>
          <w:rtl w:val="true"/>
          <w:lang w:bidi="fa-IR"/>
        </w:rPr>
        <w:t>اما نکته مهم این است که عباسیان برای مشروعیت بخشیدن به حکومت نامشروعشان، مجبور بودند به نوعی خودشان را به رسول خدا و منتسب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زمان منصور بحث تقدم وراثت عمو بر دختر بین بنی عباس و علویان بسیار جدی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که در روی کار آمدن خود و مبارزه با بنی امیه، از شعارهای علویان و پیروان آن ها استفاده زیادی برده بودند و ابتدا مشروعیت حکومت خود را از طريق وصیت ابو هاشم، به حضرت على علیه السلام می رساندند، به تدریج از علویان فاصله گرفته، و ادعا کردند خلافت، میراث عباس عموی پیامبر 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با تکیه بر این اصل جاهلی که دختر ارث نمی برد، وارث ایشان را عباس، تنها پسر عبد المطلب معرفی کردند که تا زمان رحلت حضرت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در طول دوره خلافت مهدی عباسی نشر یافت که عباس، امام بر حق پس از پیامبر صلی الله علیه و اله بود؛ بنابر این، امامت به خاندان او تعلق دارد</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در مقابل، علویان به ویژه اهل بیت با استناد به آیات قرآنی و احکام عقلی، درصدد رد ادعای عباسیان بر آمدند و بدین گونه بحث وراثت اعمام و بنات مطرح شد</w:t>
      </w:r>
      <w:r>
        <w:rPr>
          <w:rFonts w:eastAsia="IRNazanin" w:cs="IRNazanin"/>
          <w:color w:val="111111"/>
          <w:sz w:val="28"/>
          <w:szCs w:val="28"/>
          <w:rtl w:val="true"/>
          <w:lang w:bidi="fa-IR"/>
        </w:rPr>
        <w:t>.</w:t>
      </w:r>
    </w:p>
    <w:p>
      <w:pPr>
        <w:pStyle w:val="Heading3"/>
        <w:numPr>
          <w:ilvl w:val="2"/>
          <w:numId w:val="1"/>
        </w:numPr>
        <w:rPr/>
      </w:pPr>
      <w:bookmarkStart w:id="1315" w:name="__RefHeading___Toc7682687_2142443653"/>
      <w:bookmarkStart w:id="1316" w:name="_Toc506"/>
      <w:bookmarkEnd w:id="1315"/>
      <w:r>
        <w:rPr>
          <w:rtl w:val="true"/>
        </w:rPr>
        <w:t>زندانی شدن و شهادت امام</w:t>
      </w:r>
      <w:bookmarkEnd w:id="1316"/>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بیان برخوردهایی که به زندانی شدن امام انجامید، تذکر این نکته لازم است که یکی از دلایل نفوذ علویان، آن بود که مردم آنان را به چشم فرزندان رسول خدا صلی الله علیه و آله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به این منزلت بارها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مقابل، امویان و عباسیان سخت با آن مقابله می کردند، تا از احترام علویان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معاویه اصرار داشت که مردم آنها را فرزندان حضرت علی علیه السلام بدانند نه فرزندان رسول خدا صلی الله علیه و آله </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عمروعاص نیز از این مسأله نفرت داشت</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این موضوع در برخوردهای هارون با اهل بیت، به ویژه امام کاظم علیه السلام نیز مطرح بود و تکیه امام بر این مطلب، یکی از علل زندانی شدن آن حضرت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نقلی، هارون از امام کاظم علیه السلام سوال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شما می گویید ما از ذریه رسول خدا صلی الله علیه و آله هستیم در حالی که پیامبر فرزند پسر نداشته و شما فرزندان دختر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دو دلیل از قرآن برای او ذکر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آیه ای که حضرت عیسی را فرزند حضرت ابراهیم می شمارد</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 xml:space="preserve">دوم آیه مباهله </w:t>
      </w:r>
      <w:r>
        <w:rPr>
          <w:rStyle w:val="FootnoteAnchor"/>
          <w:rtl w:val="true"/>
        </w:rPr>
        <w:footnoteReference w:id="992"/>
      </w:r>
      <w:r>
        <w:rPr>
          <w:rFonts w:ascii="IRNazanin" w:hAnsi="IRNazanin" w:eastAsia="IRNazanin"/>
          <w:color w:val="111111"/>
          <w:sz w:val="28"/>
          <w:sz w:val="28"/>
          <w:szCs w:val="28"/>
          <w:rtl w:val="true"/>
          <w:lang w:bidi="fa-IR"/>
        </w:rPr>
        <w:t>که در آن، امام حسن</w:t>
      </w:r>
    </w:p>
    <w:p>
      <w:pPr>
        <w:pStyle w:val="BookText"/>
        <w:rPr/>
      </w:pPr>
      <w:r>
        <w:rPr>
          <w:rFonts w:ascii="IRNazanin" w:hAnsi="IRNazanin" w:eastAsia="IRNazanin"/>
          <w:color w:val="111111"/>
          <w:sz w:val="28"/>
          <w:sz w:val="28"/>
          <w:szCs w:val="28"/>
          <w:rtl w:val="true"/>
          <w:lang w:bidi="fa-IR"/>
        </w:rPr>
        <w:t xml:space="preserve">و امام حسین علیه السلام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w:t>
      </w:r>
    </w:p>
    <w:p>
      <w:pPr>
        <w:pStyle w:val="BookText"/>
        <w:rPr/>
      </w:pP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مورخان دلایل زندانی شدن و به شهادت رساندن امام کاظم علیه السلام را به شرح</w:t>
      </w:r>
    </w:p>
    <w:p>
      <w:pPr>
        <w:pStyle w:val="BookText"/>
        <w:rPr/>
      </w:pPr>
      <w:r>
        <w:rPr>
          <w:rFonts w:ascii="IRNazanin" w:hAnsi="IRNazanin" w:eastAsia="IRNazanin"/>
          <w:color w:val="111111"/>
          <w:sz w:val="28"/>
          <w:sz w:val="28"/>
          <w:szCs w:val="28"/>
          <w:rtl w:val="true"/>
          <w:lang w:bidi="fa-IR"/>
        </w:rPr>
        <w:t xml:space="preserve">ذیل ذکر کرده اند </w:t>
      </w:r>
      <w:r>
        <w:rPr>
          <w:rFonts w:eastAsia="IRNazanin" w:cs="IRNazanin"/>
          <w:color w:val="111111"/>
          <w:sz w:val="28"/>
          <w:szCs w:val="28"/>
          <w:rtl w:val="true"/>
          <w:lang w:bidi="fa-IR"/>
        </w:rPr>
        <w:t xml:space="preserve">. </w:t>
      </w:r>
      <w:r>
        <w:rPr>
          <w:rStyle w:val="FootnoteAnchor"/>
          <w:rtl w:val="true"/>
        </w:rPr>
        <w:footnoteReference w:id="994"/>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مسیر مکه، به مدینه آمد و بعد از ورود به روضه النبی، در سلام دادن به آن حضرت خود را پسر عموی رسول مکرم اسلام صلی الله علیه و آله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خود را فرزند حضرت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مورخان این روشن گری را به عنوان یکی از عوامل زندانی شدن حضرت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شدن امام پس از این واقعه، نشان می دهد که این عمل ایشان، به لحاظ سیاسی تهدیدی جدی برای هارون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دیگری که برای زندانی شدن امام برشمرده شده، تقیه نکردن برخی از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روایی شیعه،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تحريم اذاعه الحق مع الخوف به</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وجود دارد که حاوی احادیث فراوانی در زمینه لزوم تقیه در این وضعیت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رعایت اصل تقیه در میان شیعیان امامیه، سبب می شد تا دشمن تصور کند شیعیان کم ترین اقدام سیاسی را بر ضد آنان دارند، و امامان خود را تنها به عنوان امام فکری و معنوی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خلفا به علویان زیدی مذهب که دائم در پی قیام سیاسی بودند، توصیه می کردند که همانند عموزادگان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تا سالم بمانند </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بنابراین شیعیان موظف بودند مطالب مربوط به امام و رهبری را مخفی نگاه داشته، اسرار رهبری را افشا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آن گاه که مطالبی درباره امامت موسی بن جعفر علیه السلام و واجب بودن اطاعت از ایشان در جایی مطرح می شد، مشکلاتی را برای امام و افراد مطرح کننده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دلایل به شهادت رساندن امام کاظم علیه السلام به شواهد تاریخی ذیل می توان</w:t>
      </w:r>
    </w:p>
    <w:p>
      <w:pPr>
        <w:pStyle w:val="BookText"/>
        <w:rPr/>
      </w:pP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یافتن هارون از اعتقادات شیعیان به امامت امام، زیرا او متوجه ارتباط مستمر شیعیان با امام شد و به سبب ترس از دست دادن سلطنتش، آن حضرت را به شهادت رسانید</w:t>
      </w:r>
      <w:r>
        <w:rPr>
          <w:rFonts w:eastAsia="IRNazanin" w:cs="IRNazanin"/>
          <w:color w:val="111111"/>
          <w:sz w:val="28"/>
          <w:szCs w:val="28"/>
          <w:rtl w:val="true"/>
          <w:lang w:bidi="fa-IR"/>
        </w:rPr>
        <w:t xml:space="preserve">. </w:t>
      </w:r>
      <w:r>
        <w:rPr>
          <w:rStyle w:val="FootnoteAnchor"/>
          <w:rtl w:val="true"/>
        </w:rPr>
        <w:footnoteReference w:id="997"/>
      </w:r>
      <w:r>
        <w:rPr>
          <w:rFonts w:ascii="IRNazanin" w:hAnsi="IRNazanin" w:eastAsia="IRNazanin"/>
          <w:color w:val="111111"/>
          <w:sz w:val="28"/>
          <w:sz w:val="28"/>
          <w:szCs w:val="28"/>
          <w:rtl w:val="true"/>
          <w:lang w:bidi="fa-IR"/>
        </w:rPr>
        <w:t>این رابطه مستمر با شواهد ذیل اثبات می شود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اتصال علما به امام علیه السلام و نقل روایت از ایشان</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 xml:space="preserve">شیخ طوسی نام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 و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قرشی نام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روات و اصحاب حضرت را ذکر نموده اند</w:t>
      </w:r>
      <w:r>
        <w:rPr>
          <w:rFonts w:eastAsia="IRNazanin" w:cs="IRNazanin"/>
          <w:color w:val="111111"/>
          <w:sz w:val="28"/>
          <w:szCs w:val="28"/>
          <w:rtl w:val="true"/>
          <w:lang w:bidi="fa-IR"/>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نصب و كلا؛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ارتباط بعضی از اصحاب مانند علی بن یقطین و صفوان جمال با امام</w:t>
      </w:r>
      <w:r>
        <w:rPr>
          <w:rFonts w:eastAsia="IRNazanin" w:cs="IRNazanin"/>
          <w:color w:val="111111"/>
          <w:sz w:val="28"/>
          <w:szCs w:val="28"/>
          <w:rtl w:val="true"/>
          <w:lang w:bidi="fa-IR"/>
        </w:rPr>
        <w:t xml:space="preserve">. </w:t>
      </w:r>
      <w:r>
        <w:rPr>
          <w:rStyle w:val="FootnoteAnchor"/>
          <w:rtl w:val="true"/>
        </w:rPr>
        <w:footnoteReference w:id="1002"/>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سعایت علی بن اسماعیل به عنوان یکی دیگر از عوامل شهادت آن حضرت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برمکی از این که هارون فرزند خود را به منظور تربیت نزد جعفر بن محمد بن اشعث گذاشته، ناراحت بود و با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فرزند هارون که تحت سرپرستی نامبرده رشد می کند، به مقام خلافت نایل آید، وزارت را از من و فرزندان من می گیرد و به جعفر و کسان او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در صدد حيله بر آمد تا جعفر را از این سمت عزل کند؛ زیرا وی موسی بن جعفر علیه السلام را امام می دانست و به ولایت و خلافت ایشان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که از روش او باخبر بود، فرصت مناسبی به دست آورد و طرح دوستی تازه با وی برقرار نمود و پیوسته به خانه او رفت و آمد می کرد تا کاملا از روش و مرام او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تمام اسرار او را با اضافاتی به عرض هارون رسانید که به عزل او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انتقام از جعفر، در صدد توطئه ای بر ضد امام کاظم علیه السلام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پی یافتن شخصی از علویان برای سعایت نزد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 کمک مالی به علی بن اسماعیل که فقیر بود، او را برای حضور در مجلس هارون تشویق کرد تا به وسیله وی، نقشه های خود را بر ضد حضرت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موافقت علی بن اسماعیل برای این امر، امام تلاش کردند تا با کمک مالی و ادای دینش، او را از این کار </w:t>
      </w:r>
    </w:p>
    <w:p>
      <w:pPr>
        <w:pStyle w:val="BookText"/>
        <w:rPr/>
      </w:pPr>
      <w:r>
        <w:rPr>
          <w:rFonts w:ascii="IRNazanin" w:hAnsi="IRNazanin" w:eastAsia="IRNazanin"/>
          <w:color w:val="111111"/>
          <w:sz w:val="28"/>
          <w:sz w:val="28"/>
          <w:szCs w:val="28"/>
          <w:rtl w:val="true"/>
          <w:lang w:bidi="fa-IR"/>
        </w:rPr>
        <w:t>منصرف سازند اما او نزد هارون رفت و بر ضد امام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حج آمد و در مدینه، دستور توقیف امام را صادر کرد</w:t>
      </w:r>
      <w:r>
        <w:rPr>
          <w:rFonts w:eastAsia="IRNazanin" w:cs="IRNazanin"/>
          <w:color w:val="111111"/>
          <w:sz w:val="28"/>
          <w:szCs w:val="28"/>
          <w:rtl w:val="true"/>
          <w:lang w:bidi="fa-IR"/>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به نظر می رسد دلیل سعایت علی بن اسماعيل، حسادت او به جایگاه امام باشد و احیانا او از بعضى اسرار امام آگاه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از نوع برخورد امام و برحذر داشتن وی از این که مبادا اسباب يتيم شدن فرزندان</w:t>
      </w:r>
    </w:p>
    <w:p>
      <w:pPr>
        <w:pStyle w:val="BookText"/>
        <w:rPr/>
      </w:pPr>
      <w:r>
        <w:rPr>
          <w:rFonts w:ascii="IRNazanin" w:hAnsi="IRNazanin" w:eastAsia="IRNazanin"/>
          <w:color w:val="111111"/>
          <w:sz w:val="28"/>
          <w:sz w:val="28"/>
          <w:szCs w:val="28"/>
          <w:rtl w:val="true"/>
          <w:lang w:bidi="fa-IR"/>
        </w:rPr>
        <w:t>حضرت را فراهم نماید تقویت می شود</w:t>
      </w:r>
      <w:r>
        <w:rPr>
          <w:rFonts w:eastAsia="IRNazanin" w:cs="IRNazanin"/>
          <w:color w:val="111111"/>
          <w:sz w:val="28"/>
          <w:szCs w:val="28"/>
          <w:rtl w:val="true"/>
          <w:lang w:bidi="fa-IR"/>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بان هارون در بغداد بعد از تحویل گرفتن امام و دیدن عبادت های ایشان، بر خلاف انتظار هارون، حضرت را تکریم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موضوع به هارون رسید و از عملکرد او خشمناك شد و دستور داد تا امام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امتناع کرد و به سختی تنبیه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یحیی بن خالد پدر فضل از این موضوع اطلاع یافت، خود را به دربار هارون رسانیده،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جوان است و اگر نتوانسته خواسته امیر را اجابت کند، من آن را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گرفتن فرمان شهادت امام، به سرعت به طرف بغداد رهسپار گردید و با ابلاغ این پیام به سندی بن شاهک، حضرت را توسط او شهید نمود</w:t>
      </w:r>
      <w:r>
        <w:rPr>
          <w:rFonts w:eastAsia="IRNazanin" w:cs="IRNazanin"/>
          <w:color w:val="111111"/>
          <w:sz w:val="28"/>
          <w:szCs w:val="28"/>
          <w:rtl w:val="true"/>
          <w:lang w:bidi="fa-IR"/>
        </w:rPr>
        <w:t xml:space="preserve">. </w:t>
      </w:r>
      <w:r>
        <w:rPr>
          <w:rStyle w:val="FootnoteAnchor"/>
          <w:rtl w:val="true"/>
        </w:rPr>
        <w:footnoteReference w:id="1005"/>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شواهد ذکر شده، به نظر می رسد، امام کاظم علیه السلام در تمام ارتباطاتشان، تقیه را رعایت می کردند و کمترین بهانه را به حاکمان عباسی نمی دادند، اما در زمان هارون، کم و بیش اخبار این روابط و هم چنین وجود </w:t>
      </w:r>
      <w:bookmarkStart w:id="1317" w:name="pg15472_155764"/>
    </w:p>
    <w:p>
      <w:pPr>
        <w:pStyle w:val="BookText"/>
        <w:rPr/>
      </w:pPr>
      <w:bookmarkEnd w:id="1317"/>
      <w:r>
        <w:rPr>
          <w:rFonts w:ascii="IRNazanin" w:hAnsi="IRNazanin" w:eastAsia="IRNazanin"/>
          <w:color w:val="111111"/>
          <w:sz w:val="28"/>
          <w:sz w:val="28"/>
          <w:szCs w:val="28"/>
          <w:rtl w:val="true"/>
          <w:lang w:bidi="fa-IR"/>
        </w:rPr>
        <w:t>تشکیلات وکالت، به حاکم عباسی می رسید، اما اثبات این امور به دلیل سیاست های حضرت مشکل بود، بنابراین، با به وجود آمدن چند بهانه، ایشان دستگیر و روانه زندان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امامت آن حضرت حتی برای نزدیکان ایشان آن گونه که امروز برای شیعیان روشن است آشکار نبوده و شاید بتوان ادعا کرد که نوعی حسادت به امام وجود داشته است، لذا به دلایلی که ذکر شد و هم چنین احساس خطر هارون از حضور امام در جامعه و مواضع سیاسی امام، ایشان را به 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امام کاظم علیه اسلام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زندان سندی بن شاهک به شهادت رسید</w:t>
      </w:r>
      <w:r>
        <w:rPr>
          <w:rFonts w:eastAsia="IRNazanin" w:cs="IRNazanin"/>
          <w:color w:val="111111"/>
          <w:sz w:val="28"/>
          <w:szCs w:val="28"/>
          <w:rtl w:val="true"/>
          <w:lang w:bidi="fa-IR"/>
        </w:rPr>
        <w:t xml:space="preserve">. </w:t>
      </w:r>
      <w:r>
        <w:rPr>
          <w:rStyle w:val="FootnoteAnchor"/>
          <w:rtl w:val="true"/>
        </w:rPr>
        <w:footnoteReference w:id="1006"/>
      </w:r>
    </w:p>
    <w:p>
      <w:pPr>
        <w:pStyle w:val="Heading3"/>
        <w:numPr>
          <w:ilvl w:val="2"/>
          <w:numId w:val="1"/>
        </w:numPr>
        <w:rPr/>
      </w:pPr>
      <w:bookmarkStart w:id="1318" w:name="__RefHeading___Toc7682689_2142443653"/>
      <w:bookmarkStart w:id="1319" w:name="_Toc507"/>
      <w:bookmarkEnd w:id="1318"/>
      <w:r>
        <w:rPr>
          <w:rtl w:val="true"/>
        </w:rPr>
        <w:t>نتیجه</w:t>
      </w:r>
      <w:bookmarkEnd w:id="1319"/>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از یک طرف برای تبیین راه درست اسلام، با افکار متناقض فرقه ها و گروه های سیاسی شیعی روبه رو شدند، و ناگزیر از پیمودن مسیری دشوار برای هدایت جامعه شیعه و پیروان امامیه بودند، و از طرف دیگر، در مقابل حاکمان ظالم عباسی، سیاست های ویژه ای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تلاش امامان پیش از حضرت، متوجه برنامه ریزی و به وجود آوردن گروهی بزرگ و متحد از شیعیان شده بود تا به روش آنان تربیت شوند و آگاهی آنان بالارفته، پایگاه های مردمی شان یکپارچه و چارچوب فکری و اجتماعی شان در جهان اسلام با برنامه عقیدتی آنان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با اتخاذ سیاست هایی ویژه در مقابل حاکمان عباسی، در صدد تبیین حق حاکمیت امام معصوم و احیای نظریه امامت منصوص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حضرت، مشروعیت حاکمیت را از ناحیه خداوند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حاکمیت منصوص الهى، در صورت مقبولیت </w:t>
      </w:r>
    </w:p>
    <w:p>
      <w:pPr>
        <w:pStyle w:val="BookText"/>
        <w:rPr/>
      </w:pPr>
      <w:r>
        <w:rPr>
          <w:rFonts w:ascii="IRNazanin" w:hAnsi="IRNazanin" w:eastAsia="IRNazanin"/>
          <w:color w:val="111111"/>
          <w:sz w:val="28"/>
          <w:sz w:val="28"/>
          <w:szCs w:val="28"/>
          <w:rtl w:val="true"/>
          <w:lang w:bidi="fa-IR"/>
        </w:rPr>
        <w:t>و بیعت عمومی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اوضاع خاص زمانه امام، راهبرد حضرت، به مبارزه سیاسی و تغییر حکومت معطوف بود که در بررسی های صورت پذیرفته، در نهایت، سیاست ها و عملکرد امام در جهت اثبات حق حاکمیت امام معصوم و احیای نظریه امامت منصوص الهی ارزیابی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در دوره امامت ایشان حاصل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 و سیاست های امام کاظم علیه السلام را که در امتداد تلاش های پدران خود پی گیری می کردند، طبق شواهد تاریخی ذیل، در این جهت می توان ارزیابی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گرفتن رهبری و نظارت مستقیم بر امور شیعیان، هدایت عقیدتی،</w:t>
      </w:r>
    </w:p>
    <w:p>
      <w:pPr>
        <w:pStyle w:val="BookText"/>
        <w:rPr/>
      </w:pPr>
      <w:r>
        <w:rPr>
          <w:rFonts w:ascii="IRNazanin" w:hAnsi="IRNazanin" w:eastAsia="IRNazanin"/>
          <w:color w:val="111111"/>
          <w:sz w:val="28"/>
          <w:sz w:val="28"/>
          <w:szCs w:val="28"/>
          <w:rtl w:val="true"/>
          <w:lang w:bidi="fa-IR"/>
        </w:rPr>
        <w:t>فکری و سازمان دهی آنان؛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خط مشی سیاسی امامان توسط حضرت و شاگردان ایشان در جامعه</w:t>
      </w:r>
    </w:p>
    <w:p>
      <w:pPr>
        <w:pStyle w:val="BookText"/>
        <w:rPr/>
      </w:pPr>
      <w:r>
        <w:rPr>
          <w:rFonts w:ascii="IRNazanin" w:hAnsi="IRNazanin" w:eastAsia="IRNazanin"/>
          <w:color w:val="111111"/>
          <w:sz w:val="28"/>
          <w:sz w:val="28"/>
          <w:szCs w:val="28"/>
          <w:rtl w:val="true"/>
          <w:lang w:bidi="fa-IR"/>
        </w:rPr>
        <w:t>مبنی بر حق تشکیل حکومت توسط امام معصوم؛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مستقیم، راهنمایی پیروان در اتخاذ مواضع سلبی و منفی در برابر</w:t>
      </w:r>
    </w:p>
    <w:p>
      <w:pPr>
        <w:pStyle w:val="BookText"/>
        <w:rPr/>
      </w:pPr>
      <w:r>
        <w:rPr>
          <w:rFonts w:ascii="IRNazanin" w:hAnsi="IRNazanin" w:eastAsia="IRNazanin"/>
          <w:color w:val="111111"/>
          <w:sz w:val="28"/>
          <w:sz w:val="28"/>
          <w:szCs w:val="28"/>
          <w:rtl w:val="true"/>
          <w:lang w:bidi="fa-IR"/>
        </w:rPr>
        <w:t>خلافت عباسی، به منظور اثبات نامشروع بودن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دادن برخی از باران در بدنه تشکیلات خلافت عباسی؛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بخشی به امت اسلامی؛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و منسجم کردن تشکیلات و کالت برای ارتباط با شیعیان؛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آشکار امام برای اثبات حقانیت خود در موضوع خلافت، در</w:t>
      </w:r>
    </w:p>
    <w:p>
      <w:pPr>
        <w:pStyle w:val="BookText"/>
        <w:rPr/>
      </w:pPr>
      <w:r>
        <w:rPr>
          <w:rFonts w:ascii="IRNazanin" w:hAnsi="IRNazanin" w:eastAsia="IRNazanin"/>
          <w:color w:val="111111"/>
          <w:sz w:val="28"/>
          <w:sz w:val="28"/>
          <w:szCs w:val="28"/>
          <w:rtl w:val="true"/>
          <w:lang w:bidi="fa-IR"/>
        </w:rPr>
        <w:t>احتجاج با خلفای عباسی؛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هارون از تحرکات و اقدامات حضرت، همان گونه که در برخی مناظرات او آشکارا بر زبان جاری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با این تشکیلاتی که به وجود آوردند، به دنبال ایجاد انقلابی بودند که یا در آن مقطع جواب میداد یا در دوره های بعد به نتیجه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هارون ایشان را به زندان های طولانی مدت محکوم کرد و سرانجام به شهادت رساند</w:t>
      </w:r>
      <w:r>
        <w:rPr>
          <w:rFonts w:eastAsia="IRNazanin" w:cs="IRNazanin"/>
          <w:color w:val="111111"/>
          <w:sz w:val="28"/>
          <w:szCs w:val="28"/>
          <w:rtl w:val="true"/>
          <w:lang w:bidi="fa-IR"/>
        </w:rPr>
        <w:t>.</w:t>
      </w:r>
      <w:bookmarkStart w:id="1320" w:name="pg15472_155766"/>
    </w:p>
    <w:p>
      <w:pPr>
        <w:pStyle w:val="Heading3"/>
        <w:numPr>
          <w:ilvl w:val="2"/>
          <w:numId w:val="1"/>
        </w:numPr>
        <w:rPr/>
      </w:pPr>
      <w:bookmarkStart w:id="1321" w:name="__RefHeading___Toc7682691_2142443653"/>
      <w:bookmarkStart w:id="1322" w:name="_Toc508"/>
      <w:bookmarkEnd w:id="1320"/>
      <w:bookmarkEnd w:id="1321"/>
      <w:r>
        <w:rPr>
          <w:rtl w:val="true"/>
        </w:rPr>
        <w:t>منابع</w:t>
      </w:r>
      <w:bookmarkEnd w:id="1322"/>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پارسیان،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نوری، علی، امامان شیعه و وحدت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ادیان و مذاهب،</w:t>
      </w:r>
    </w:p>
    <w:p>
      <w:pPr>
        <w:pStyle w:val="BookText"/>
        <w:rPr/>
      </w:pP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مکی، صواعق المحرقه،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القاهره،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خلدون، عبدالرحمان بن محمد، ديوان المبتدأ و الخبر في تاريخ العرب و البربر و</w:t>
      </w:r>
    </w:p>
    <w:p>
      <w:pPr>
        <w:pStyle w:val="BookText"/>
        <w:rPr/>
      </w:pPr>
      <w:r>
        <w:rPr>
          <w:rFonts w:ascii="IRNazanin" w:hAnsi="IRNazanin" w:eastAsia="IRNazanin"/>
          <w:color w:val="111111"/>
          <w:sz w:val="28"/>
          <w:sz w:val="28"/>
          <w:szCs w:val="28"/>
          <w:rtl w:val="true"/>
          <w:lang w:bidi="fa-IR"/>
        </w:rPr>
        <w:t xml:space="preserve">من عاصرهم من ذوي الشأن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خليل شحاده،</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ابی جعفر محمد بن علی، مناقب آل ابی طالب، تحقيق يوسف</w:t>
      </w:r>
    </w:p>
    <w:p>
      <w:pPr>
        <w:pStyle w:val="BookText"/>
        <w:rPr/>
      </w:pPr>
      <w:r>
        <w:rPr>
          <w:rFonts w:ascii="IRNazanin" w:hAnsi="IRNazanin" w:eastAsia="IRNazanin"/>
          <w:color w:val="111111"/>
          <w:sz w:val="28"/>
          <w:sz w:val="28"/>
          <w:szCs w:val="28"/>
          <w:rtl w:val="true"/>
          <w:lang w:bidi="fa-IR"/>
        </w:rPr>
        <w:t>البقاعی،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چاپ دوم،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محمد عبد الملک، سیره ابن هشام، تصحیح مصطفى السقا،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تحقيق محمد ابو الفضل ابراهيم، بی جا،</w:t>
      </w:r>
    </w:p>
    <w:p>
      <w:pPr>
        <w:pStyle w:val="BookText"/>
        <w:rPr/>
      </w:pPr>
      <w:r>
        <w:rPr>
          <w:rFonts w:ascii="IRNazanin" w:hAnsi="IRNazanin" w:eastAsia="IRNazanin"/>
          <w:color w:val="111111"/>
          <w:sz w:val="28"/>
          <w:sz w:val="28"/>
          <w:szCs w:val="28"/>
          <w:rtl w:val="true"/>
          <w:lang w:bidi="fa-IR"/>
        </w:rPr>
        <w:t xml:space="preserve">دار احیاء الكتب العربیه،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عزالدين أبو الحسن علی بن ابی الكرم المعروف، الكامل في التاريخ،</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یوسف قرأو غلى بن عبدالله بن فيروز بغدادی، تذکره الخواص،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مكتبه نينوى الحدثيه، بی تا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طقطقی، محمد بن على بن طباطبا، الفخرى في الاداب السلطانيه و الدول</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الاسلامیه، تحقیق عبد القادر محمد مایو،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العربي،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طبعه الاولى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عنبه حسنی، عمدة الطالب في أنساب آل أبي طالب،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الفرج اصفهانی، علی بن الحسین، مقاتل الطالبیین، تحقیق سید احمد صقر،</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المعرفه، بی تا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 کشف الغمه في معرفه الائمه،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اصفهانی، شیخ عبد الله، عوالم العلوم و المعارف،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الامام</w:t>
      </w:r>
    </w:p>
    <w:p>
      <w:pPr>
        <w:pStyle w:val="BookText"/>
        <w:rPr/>
      </w:pP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پیشوایی، مهدی، سیره پیشوایان،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علیه السلام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تستری، شیخ محمد تقی، قاموس الرجال،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النشر الاسلامي التابعه</w:t>
      </w:r>
    </w:p>
    <w:p>
      <w:pPr>
        <w:pStyle w:val="BookText"/>
        <w:rPr/>
      </w:pPr>
      <w:r>
        <w:rPr>
          <w:rFonts w:ascii="IRNazanin" w:hAnsi="IRNazanin" w:eastAsia="IRNazanin"/>
          <w:color w:val="111111"/>
          <w:sz w:val="28"/>
          <w:sz w:val="28"/>
          <w:szCs w:val="28"/>
          <w:rtl w:val="true"/>
          <w:lang w:bidi="fa-IR"/>
        </w:rPr>
        <w:t xml:space="preserve">الجماعه المدرسین،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تفرشی، نقد الرجال،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البيت لاحياء التراث،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حیات فکری و سیاسی امامان 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وسائل الشیعه، تحقیق عبدالرحیم ربانی شیرازی،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p>
    <w:p>
      <w:pPr>
        <w:pStyle w:val="BookText"/>
        <w:rPr/>
      </w:pP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 شهاب الدين ابو عبدالله ياقوت بن عبد الله، معجم البلدان،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تاریخ بغداد، تحقيق مصطفى عبد القادر عطا،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w:t>
      </w:r>
    </w:p>
    <w:p>
      <w:pPr>
        <w:pStyle w:val="BookText"/>
        <w:rPr/>
      </w:pPr>
      <w:r>
        <w:rPr>
          <w:rFonts w:ascii="Amiri" w:hAnsi="Amiri" w:eastAsia="Amiri" w:cs="Amiri"/>
          <w:color w:val="111111"/>
          <w:sz w:val="28"/>
          <w:sz w:val="28"/>
          <w:szCs w:val="28"/>
          <w:rtl w:val="true"/>
          <w:lang w:bidi="ar-SA"/>
        </w:rPr>
        <w:t xml:space="preserve">العلميه،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 الدین، تاريخ الإسلام و وفیات المشاهير و الاعلام،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w:t>
      </w:r>
    </w:p>
    <w:p>
      <w:pPr>
        <w:pStyle w:val="BookText"/>
        <w:rPr/>
      </w:pPr>
      <w:r>
        <w:rPr>
          <w:rFonts w:ascii="IRNazanin" w:hAnsi="IRNazanin" w:eastAsia="IRNazanin"/>
          <w:color w:val="111111"/>
          <w:sz w:val="28"/>
          <w:sz w:val="28"/>
          <w:szCs w:val="28"/>
          <w:rtl w:val="true"/>
          <w:lang w:bidi="fa-IR"/>
        </w:rPr>
        <w:t xml:space="preserve">العربی،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الدين، الدرالمنثور،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للطباعه و النشر،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عیون اخبار الرضا، تحقیق شیخ حسين الاعلمی،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موسسه الاعلمی للمطبوعات،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صفری فروشانی، نعمت الله، غالیان، کاوشی در جریان ها و برآیندها تا پایان سده</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 نقش تقیه در استنباط،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سید محمد حسین، الميزان في تفسير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الاعلمی</w:t>
      </w:r>
    </w:p>
    <w:p>
      <w:pPr>
        <w:pStyle w:val="BookText"/>
        <w:rPr/>
      </w:pPr>
      <w:r>
        <w:rPr>
          <w:rFonts w:ascii="IRNazanin" w:hAnsi="IRNazanin" w:eastAsia="IRNazanin"/>
          <w:color w:val="111111"/>
          <w:sz w:val="28"/>
          <w:sz w:val="28"/>
          <w:szCs w:val="28"/>
          <w:rtl w:val="true"/>
          <w:lang w:bidi="fa-IR"/>
        </w:rPr>
        <w:t xml:space="preserve">للمطبوعات،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میرزا حسین النوری، مستدرک الوسائل، تحقيق و نشر موسسه آل البيت</w:t>
      </w:r>
    </w:p>
    <w:p>
      <w:pPr>
        <w:pStyle w:val="BookText"/>
        <w:rPr/>
      </w:pPr>
      <w:r>
        <w:rPr>
          <w:rFonts w:ascii="IRNazanin" w:hAnsi="IRNazanin" w:eastAsia="IRNazanin"/>
          <w:color w:val="111111"/>
          <w:sz w:val="28"/>
          <w:sz w:val="28"/>
          <w:szCs w:val="28"/>
          <w:rtl w:val="true"/>
          <w:lang w:bidi="fa-IR"/>
        </w:rPr>
        <w:t>الاحياء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على، الاحتجاج على أهل اللجاج،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الفضل بن الحسن، إعلام الوری بأعلام الهدی، تصحیح غفاری،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موسسه الأعلمی للمطبوعات،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ابی جعفر محمد بن جریر ال طبری، تاریخ الامم و الملوک، تحقیق</w:t>
      </w:r>
    </w:p>
    <w:p>
      <w:pPr>
        <w:pStyle w:val="BookText"/>
        <w:rPr/>
      </w:pPr>
      <w:r>
        <w:rPr>
          <w:rFonts w:ascii="IRNazanin" w:hAnsi="IRNazanin" w:eastAsia="IRNazanin"/>
          <w:color w:val="111111"/>
          <w:sz w:val="28"/>
          <w:sz w:val="28"/>
          <w:szCs w:val="28"/>
          <w:rtl w:val="true"/>
          <w:lang w:bidi="fa-IR"/>
        </w:rPr>
        <w:t>محمد ابو الفضل ابراهیم،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الغيبه للحجه،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الإسلامیه،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 فهرست،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محقق طباطبائی،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 اختيار معرفه الرجال، تصحیح میر داماد استر آبادی،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w:t>
      </w:r>
    </w:p>
    <w:p>
      <w:pPr>
        <w:pStyle w:val="BookText"/>
        <w:rPr/>
      </w:pPr>
      <w:r>
        <w:rPr>
          <w:rFonts w:ascii="Amiri" w:hAnsi="Amiri" w:eastAsia="Amiri" w:cs="Amiri"/>
          <w:color w:val="111111"/>
          <w:sz w:val="28"/>
          <w:sz w:val="28"/>
          <w:szCs w:val="28"/>
          <w:rtl w:val="true"/>
          <w:lang w:bidi="ar-SA"/>
        </w:rPr>
        <w:t xml:space="preserve">آل البيت لاحياء التراث،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سید محسن امین، اعیان الشیعه،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عطاردی، عزیز الله، مسند الامام الكاظم أبي الحسن موسی بن جعفر علیه السلام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w:t>
      </w:r>
    </w:p>
    <w:p>
      <w:pPr>
        <w:pStyle w:val="BookText"/>
        <w:rPr/>
      </w:pPr>
      <w:r>
        <w:rPr>
          <w:rFonts w:ascii="IRNazanin" w:hAnsi="IRNazanin" w:eastAsia="IRNazanin"/>
          <w:color w:val="111111"/>
          <w:sz w:val="28"/>
          <w:sz w:val="28"/>
          <w:szCs w:val="28"/>
          <w:rtl w:val="true"/>
          <w:lang w:bidi="fa-IR"/>
        </w:rPr>
        <w:t xml:space="preserve">قدس رضوی،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خلاصه الاقوال،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البيت،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الله، محمدجواد، تحلیلی از زندگانی امام رضا علیه السلام ، مترجم سید محمد صادق</w:t>
      </w:r>
    </w:p>
    <w:p>
      <w:pPr>
        <w:pStyle w:val="BookText"/>
        <w:rPr/>
      </w:pPr>
      <w:r>
        <w:rPr>
          <w:rFonts w:ascii="IRNazanin" w:hAnsi="IRNazanin" w:eastAsia="IRNazanin"/>
          <w:color w:val="111111"/>
          <w:sz w:val="28"/>
          <w:sz w:val="28"/>
          <w:szCs w:val="28"/>
          <w:rtl w:val="true"/>
          <w:lang w:bidi="fa-IR"/>
        </w:rPr>
        <w:t>عارف،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باقر شریف، موسوعه سیره اهل البيت، الامام موسی بن جعفر علیه السلام ،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المعروف،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 بن عمر، رجال الكشی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معرفه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مشهد،</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کافی، تهران، اسلامیه،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اللهی زاده، محمد حسن، جنبش حسنیان،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شناسی،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بحارالانوار،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المكتبه الاسلاميه،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حسین، جاسم، تاریخ سیاسی غیبت 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سید محمد</w:t>
      </w:r>
    </w:p>
    <w:p>
      <w:pPr>
        <w:pStyle w:val="BookText"/>
        <w:rPr/>
      </w:pPr>
      <w:r>
        <w:rPr>
          <w:rFonts w:ascii="IRNazanin" w:hAnsi="IRNazanin" w:eastAsia="IRNazanin"/>
          <w:color w:val="111111"/>
          <w:sz w:val="28"/>
          <w:sz w:val="28"/>
          <w:szCs w:val="28"/>
          <w:rtl w:val="true"/>
          <w:lang w:bidi="fa-IR"/>
        </w:rPr>
        <w:t>تقی آیت اللهی،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طباطبایی، مکتب در فرآیند تکامل، ترجمه هاشم ایزد پناه،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w:t>
      </w:r>
    </w:p>
    <w:p>
      <w:pPr>
        <w:pStyle w:val="BookText"/>
        <w:rPr/>
      </w:pP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مروج الذهب و معادن الجوهر، تحقيق اسعد داغر،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الهجره،</w:t>
      </w:r>
    </w:p>
    <w:p>
      <w:pPr>
        <w:pStyle w:val="BookText"/>
        <w:rPr/>
      </w:pP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حقوق زن در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الحسنی، هاشم، زندگانی دوازده امام عليهم السلام، مترجم محمد مقدس،</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بن نعمان، ارشاد، تصحیح محمد باقر بهبودی،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اسلاميه،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مطهر بن طاهر، البدء و التاريخ، بور سعيد، مكتبه الثقافه الدينيه،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احمد بن علی، رجال نجاشی،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فتال، روضه الواعظین و بصيره المتعظین،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احمد بن ابی واضح، تاریخ یعقوبی، ترجمه محمدابراهیم آیتی، بی جا،</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323" w:name="pg15472_155770"/>
    </w:p>
    <w:p>
      <w:pPr>
        <w:pStyle w:val="Heading2"/>
        <w:numPr>
          <w:ilvl w:val="1"/>
          <w:numId w:val="1"/>
        </w:numPr>
        <w:rPr/>
      </w:pPr>
      <w:bookmarkStart w:id="1324" w:name="__RefHeading___Toc7682693_2142443653"/>
      <w:bookmarkStart w:id="1325" w:name="_Toc509"/>
      <w:bookmarkEnd w:id="1323"/>
      <w:bookmarkEnd w:id="1324"/>
      <w:r>
        <w:rPr>
          <w:rtl w:val="true"/>
        </w:rPr>
        <w:t>امام کاظم علیه السلام و مدیریت تعارض</w:t>
      </w:r>
      <w:bookmarkEnd w:id="1325"/>
    </w:p>
    <w:p>
      <w:pPr>
        <w:pStyle w:val="Heading3"/>
        <w:numPr>
          <w:ilvl w:val="2"/>
          <w:numId w:val="1"/>
        </w:numPr>
        <w:rPr/>
      </w:pPr>
      <w:bookmarkStart w:id="1326" w:name="__RefHeading___Toc7682695_2142443653"/>
      <w:bookmarkStart w:id="1327" w:name="_Toc510"/>
      <w:bookmarkEnd w:id="1326"/>
      <w:r>
        <w:rPr>
          <w:rtl w:val="true"/>
        </w:rPr>
        <w:t>دکتر محسن الویری</w:t>
      </w:r>
      <w:bookmarkEnd w:id="1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محسن الویری </w:t>
      </w:r>
      <w:r>
        <w:rPr>
          <w:rStyle w:val="FootnoteAnchor"/>
          <w:rtl w:val="true"/>
        </w:rPr>
        <w:footnoteReference w:id="1007"/>
      </w:r>
    </w:p>
    <w:p>
      <w:pPr>
        <w:pStyle w:val="Heading3"/>
        <w:numPr>
          <w:ilvl w:val="2"/>
          <w:numId w:val="1"/>
        </w:numPr>
        <w:rPr/>
      </w:pPr>
      <w:bookmarkStart w:id="1328" w:name="__RefHeading___Toc7682697_2142443653"/>
      <w:bookmarkStart w:id="1329" w:name="_Toc511"/>
      <w:bookmarkEnd w:id="1328"/>
      <w:r>
        <w:rPr>
          <w:rtl w:val="true"/>
        </w:rPr>
        <w:t>چکیده</w:t>
      </w:r>
      <w:bookmarkEnd w:id="1329"/>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های بین فردی در روابط اجتماعی انسان ها که اغلب برآمده از تضاد منافع است، یکی از مسائل مورد علاقه و اهتمام پاره ای از شاخه های علوم انسانی را در چند دهه اخیر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علوم، از چیستی و انواع تعارض ها، چگونگی پیدایش آن ها و به ویژه سازوکار مدیریت آن سخن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که انواع گوناگونی دارد، حسب شرایط با یکی از روش های پنج گانه رقابت، هم کاری، اجتناب، نرمش و مصالحه، مدیریت می شود تا یک رابطه دارای تعارض و اختلاف به رابطه ای فاقد تعارض و اختلاف، انتقال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سخنان امام کاظم علیه السلام در یک متن برگزیده، خواننده را به این برداشت می رساند که ایشان در تعارض های افقی غیر کاربردی، به ویژه تعارض های احساسی و عاطفی، به جای به کار گیری یکی از روش های پنج گانه مدیریت تعارض، از روش پیشگیری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یک کنش گر ارتباطی بر اساس باورهای دینی خود، به گونه ای رفتار می کند که خود تعارض زا نباشد و زمینه تعارض احتمالی از طرف </w:t>
      </w:r>
      <w:bookmarkStart w:id="1330" w:name="pg15472_155771"/>
    </w:p>
    <w:p>
      <w:pPr>
        <w:pStyle w:val="BookText"/>
        <w:rPr/>
      </w:pPr>
      <w:bookmarkEnd w:id="1330"/>
      <w:r>
        <w:rPr>
          <w:rFonts w:ascii="IRNazanin" w:hAnsi="IRNazanin" w:eastAsia="IRNazanin"/>
          <w:color w:val="111111"/>
          <w:sz w:val="28"/>
          <w:sz w:val="28"/>
          <w:szCs w:val="28"/>
          <w:rtl w:val="true"/>
          <w:lang w:bidi="fa-IR"/>
        </w:rPr>
        <w:t>مقابل را نیز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ضمن بررسی فشرده این موضوع، نتیجه می گیرد که مبنا قرار گرفتن رهنمودهای امام کاظم علیه السلام در روابط اجتماعی، از بروز بسیاری از تعارض های بین فردی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 تعارض، مدیریت تعارض، روش های مدیریت تعارض، پیش گیری از تعارض</w:t>
      </w:r>
      <w:r>
        <w:rPr>
          <w:rFonts w:eastAsia="IRNazanin" w:cs="IRNazanin"/>
          <w:color w:val="111111"/>
          <w:sz w:val="28"/>
          <w:szCs w:val="28"/>
          <w:rtl w:val="true"/>
          <w:lang w:bidi="fa-IR"/>
        </w:rPr>
        <w:t>.</w:t>
      </w:r>
    </w:p>
    <w:p>
      <w:pPr>
        <w:pStyle w:val="Heading3"/>
        <w:numPr>
          <w:ilvl w:val="2"/>
          <w:numId w:val="1"/>
        </w:numPr>
        <w:rPr/>
      </w:pPr>
      <w:bookmarkStart w:id="1331" w:name="__RefHeading___Toc7682699_2142443653"/>
      <w:bookmarkStart w:id="1332" w:name="_Toc512"/>
      <w:bookmarkEnd w:id="1331"/>
      <w:r>
        <w:rPr>
          <w:rtl w:val="true"/>
        </w:rPr>
        <w:t>مقدمه و بیان مسأله</w:t>
      </w:r>
      <w:bookmarkEnd w:id="1332"/>
    </w:p>
    <w:p>
      <w:pPr>
        <w:pStyle w:val="BookText"/>
        <w:rPr/>
      </w:pPr>
      <w:r>
        <w:rPr>
          <w:rFonts w:ascii="IRNazanin" w:hAnsi="IRNazanin" w:eastAsia="IRNazanin"/>
          <w:color w:val="111111"/>
          <w:sz w:val="28"/>
          <w:sz w:val="28"/>
          <w:szCs w:val="28"/>
          <w:rtl w:val="true"/>
          <w:lang w:bidi="fa-IR"/>
        </w:rPr>
        <w:t>شاید بتوان ویژگی اصلی سیره نگاری سنتی برای ائمه معصوم علیه السلام را نگاه خرد به زندگی آن ها دانست که در قالب کنار هم نهادن گزارش هایی از ابعاد مختلف زندگی آن ها تجلی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دهه اخیر و متأثر از زمینه ها و نگاه های بر آمده از انقلاب اسلامی در ایران، گرایش به کلان نگری و ارائه تحلیل های کلی از زندگی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و به صورت نسبی نیز گسترش هم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رویکرد، جنبه هایی مثبت و منفی دارند و سزا نیست یکی از این رویکردها به نفع دیگری به صورت کامل کنار گذاشته شود، زیرا می توان از جنبه های مثبت هر دو رویکرد، در جای مناسب خود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مزیت ها و ابعاد مثبت و منفی این رویکردها را باید به مجالی دیگر وانهاد، ولی به نظر می رسد غوطه ور شدن در کلان نگری های معاصر، مانع فهم بایسته بخش هایی سیره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اکنون جای آن است که موج جدیدی از خردنگری در سیره نگاری شکل بگیرد که البته متمایز از خردنگری سنتی و در پر تو کلان نگری ها و نظریه های شاخه های مختلف علوم اجتماعی جدید، زوایایی نو از زندگی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روش های مناسب برای تحقق این هدف و بازخوانی سیره نظری و عملی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باشد که از منظر پرسش های جدید و نویافته های حوزه های مختلف علوم انسانی، سخنان و رفتارهای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گردد تا نتیجه آن به صورت مستقیم، در زندگی </w:t>
      </w:r>
      <w:bookmarkStart w:id="1333" w:name="pg15472_155772"/>
    </w:p>
    <w:p>
      <w:pPr>
        <w:pStyle w:val="BookText"/>
        <w:rPr/>
      </w:pPr>
      <w:bookmarkEnd w:id="1333"/>
      <w:r>
        <w:rPr>
          <w:rFonts w:ascii="IRNazanin" w:hAnsi="IRNazanin" w:eastAsia="IRNazanin"/>
          <w:color w:val="111111"/>
          <w:sz w:val="28"/>
          <w:sz w:val="28"/>
          <w:szCs w:val="28"/>
          <w:rtl w:val="true"/>
          <w:lang w:bidi="fa-IR"/>
        </w:rPr>
        <w:t>امروز ما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به عنوان گامی ابتدایی در این زمینه، یکی از موضوعات جدید علوم اجتماعی یعنی مدیریت تعارض میان فردی را در سخنان امام کاظم علیه السلام بررسی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روش امام هفتم در مدیریت تعارض بین فردی، پس از نگاهی به زندگی حضرت، مروری بر مهم ترین مفاهیم و مسائل مدیریت تعارض لازم به نظر می آید</w:t>
      </w:r>
      <w:r>
        <w:rPr>
          <w:rFonts w:eastAsia="IRNazanin" w:cs="IRNazanin"/>
          <w:color w:val="111111"/>
          <w:sz w:val="28"/>
          <w:szCs w:val="28"/>
          <w:rtl w:val="true"/>
          <w:lang w:bidi="fa-IR"/>
        </w:rPr>
        <w:t>.</w:t>
      </w:r>
    </w:p>
    <w:p>
      <w:pPr>
        <w:pStyle w:val="Heading3"/>
        <w:numPr>
          <w:ilvl w:val="2"/>
          <w:numId w:val="1"/>
        </w:numPr>
        <w:rPr/>
      </w:pPr>
      <w:bookmarkStart w:id="1334" w:name="__RefHeading___Toc7682701_2142443653"/>
      <w:bookmarkStart w:id="1335" w:name="_Toc513"/>
      <w:bookmarkEnd w:id="1334"/>
      <w:r>
        <w:rPr>
          <w:rtl w:val="true"/>
        </w:rPr>
        <w:t>امام کاظم علیه السلام در یک نگاه</w:t>
      </w:r>
      <w:bookmarkEnd w:id="1335"/>
    </w:p>
    <w:p>
      <w:pPr>
        <w:pStyle w:val="BookText"/>
        <w:rPr/>
      </w:pPr>
      <w:r>
        <w:rPr>
          <w:rFonts w:ascii="IRNazanin" w:hAnsi="IRNazanin" w:eastAsia="IRNazanin"/>
          <w:color w:val="111111"/>
          <w:sz w:val="28"/>
          <w:sz w:val="28"/>
          <w:szCs w:val="28"/>
          <w:rtl w:val="true"/>
          <w:lang w:bidi="fa-IR"/>
        </w:rPr>
        <w:t xml:space="preserve">امام موسی بن جعفر ملقب به كاظم علیه السلام در هفتم صفر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ابواء یا مدینه متولد شدند و در ششم،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یکی از سالهای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عهد خلافت هارون الرشید در زندان بغداد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امامت ایشان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به</w:t>
      </w:r>
    </w:p>
    <w:p>
      <w:pPr>
        <w:pStyle w:val="BookText"/>
        <w:rPr/>
      </w:pPr>
      <w:r>
        <w:rPr>
          <w:rFonts w:ascii="IRNazanin" w:hAnsi="IRNazanin" w:eastAsia="IRNazanin"/>
          <w:color w:val="111111"/>
          <w:sz w:val="28"/>
          <w:sz w:val="28"/>
          <w:szCs w:val="28"/>
          <w:rtl w:val="true"/>
          <w:lang w:bidi="fa-IR"/>
        </w:rPr>
        <w:t>دنبال شهادت پدر گرامیشان امام جعفر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امامت حضرت با خلافت چهار خلیفه عباسی یعنی منصور، مهدی، هادی و هارون هم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فخ، مهم ترین رخداد مربوط به شیعیان در عصر امامت آن حضرت به شمار می آید</w:t>
      </w:r>
      <w:r>
        <w:rPr>
          <w:rFonts w:eastAsia="IRNazanin" w:cs="IRNazanin"/>
          <w:color w:val="111111"/>
          <w:sz w:val="28"/>
          <w:szCs w:val="28"/>
          <w:rtl w:val="true"/>
          <w:lang w:bidi="fa-IR"/>
        </w:rPr>
        <w:t xml:space="preserve">. </w:t>
      </w:r>
      <w:r>
        <w:rPr>
          <w:rStyle w:val="FootnoteAnchor"/>
          <w:rtl w:val="true"/>
        </w:rPr>
        <w:footnoteReference w:id="1008"/>
      </w:r>
    </w:p>
    <w:p>
      <w:pPr>
        <w:pStyle w:val="Heading3"/>
        <w:numPr>
          <w:ilvl w:val="2"/>
          <w:numId w:val="1"/>
        </w:numPr>
        <w:rPr/>
      </w:pPr>
      <w:bookmarkStart w:id="1336" w:name="__RefHeading___Toc7682703_2142443653"/>
      <w:bookmarkStart w:id="1337" w:name="_Toc514"/>
      <w:bookmarkEnd w:id="1336"/>
      <w:r>
        <w:rPr>
          <w:rtl w:val="true"/>
        </w:rPr>
        <w:t>چیستی تعارض</w:t>
      </w:r>
      <w:bookmarkEnd w:id="1337"/>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تعارض، تخاصم، تنازع و یا منازعه، </w:t>
      </w:r>
      <w:r>
        <w:rPr>
          <w:rStyle w:val="FootnoteAnchor"/>
          <w:rtl w:val="true"/>
        </w:rPr>
        <w:footnoteReference w:id="1009"/>
      </w:r>
      <w:r>
        <w:rPr>
          <w:rFonts w:ascii="IRNazanin" w:hAnsi="IRNazanin" w:eastAsia="IRNazanin"/>
          <w:color w:val="111111"/>
          <w:sz w:val="28"/>
          <w:sz w:val="28"/>
          <w:szCs w:val="28"/>
          <w:rtl w:val="true"/>
          <w:lang w:bidi="fa-IR"/>
        </w:rPr>
        <w:t xml:space="preserve">تنها نزاع و زدوخورد یا جنگ نیست؛ تعارض هر گونه عدم توافق و نگاه انتقادی به طرف مقابل را شامل </w:t>
      </w:r>
      <w:bookmarkStart w:id="1338" w:name="pg15472_155773"/>
    </w:p>
    <w:p>
      <w:pPr>
        <w:pStyle w:val="BookText"/>
        <w:rPr/>
      </w:pPr>
      <w:bookmarkEnd w:id="1338"/>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این نکته ضروری است که این واژگان را مترجمان و نویسندگان مختلف</w:t>
      </w:r>
    </w:p>
    <w:p>
      <w:pPr>
        <w:pStyle w:val="BookText"/>
        <w:rPr/>
      </w:pPr>
      <w:r>
        <w:rPr>
          <w:rFonts w:ascii="IRNazanin" w:hAnsi="IRNazanin" w:eastAsia="IRNazanin"/>
          <w:color w:val="111111"/>
          <w:sz w:val="28"/>
          <w:sz w:val="28"/>
          <w:szCs w:val="28"/>
          <w:rtl w:val="true"/>
          <w:lang w:bidi="fa-IR"/>
        </w:rPr>
        <w:t xml:space="preserve">فارسی زبان، در برابر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Conflict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انگلیسی 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واکاوی خود این واژگان و برشمردن هم پوشانی ها و ناهم پوشانی های دلالت های زبانی آن ها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واژه تعارض از بین این واژگان در این نوشتار، به دلیل کاربرد بیشتر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تعارض وضعیتی اجتماعی است که در آن دو یا چند نفر در باره موضوع های اساسی مربوط به یک فرد یا نهاد اجتماعی، یا با هم توافق ندارند یا در برابر یکدیگر قدری خصومت احساسی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به عبارتی دیگر، فراگردی است که در آن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یا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یابد که منافع فردی یا خانوادگی یا گروهی اش با مخالفت یا واکنش منفی طرف دیگر مواجه شده است</w:t>
      </w:r>
      <w:r>
        <w:rPr>
          <w:rFonts w:eastAsia="IRNazanin" w:cs="IRNazanin"/>
          <w:color w:val="111111"/>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بر این اساس و به عنوان مثال، تعارض میان مسلمانان و غیر مسلمانان، عبارت از وضعیتی است که در آن هر یک از طرفین احساس کنند که منافع دینی آن ها را طرف مقابل نادیده انگاشته و یا در معرض تهدید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مقابله با این تهدید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گاه دو فرد در وضعیتی قرار گیرند که هر یک از طرفین احساس کنند بخشی از منافع دینی، اقتصادی، اجتماعی یا خانوادگی آن ها از طرف مقابل در معرض تهدید قرار گرفته و بخواهند به گونه ای این تهدید را از بین ببرند، بین این دو فرد تعارض رخ داده است</w:t>
      </w:r>
      <w:r>
        <w:rPr>
          <w:rFonts w:eastAsia="IRNazanin" w:cs="IRNazanin"/>
          <w:color w:val="111111"/>
          <w:sz w:val="28"/>
          <w:szCs w:val="28"/>
          <w:rtl w:val="true"/>
          <w:lang w:bidi="fa-IR"/>
        </w:rPr>
        <w:t>.</w:t>
      </w:r>
    </w:p>
    <w:p>
      <w:pPr>
        <w:pStyle w:val="Heading3"/>
        <w:numPr>
          <w:ilvl w:val="2"/>
          <w:numId w:val="1"/>
        </w:numPr>
        <w:rPr/>
      </w:pPr>
      <w:bookmarkStart w:id="1339" w:name="__RefHeading___Toc7682705_2142443653"/>
      <w:bookmarkStart w:id="1340" w:name="_Toc515"/>
      <w:bookmarkEnd w:id="1339"/>
      <w:r>
        <w:rPr>
          <w:rtl w:val="true"/>
        </w:rPr>
        <w:t>سودمندی یا زیان باری تعارض</w:t>
      </w:r>
      <w:bookmarkEnd w:id="1340"/>
    </w:p>
    <w:p>
      <w:pPr>
        <w:pStyle w:val="BookText"/>
        <w:rPr/>
      </w:pPr>
      <w:r>
        <w:rPr>
          <w:rFonts w:ascii="IRNazanin" w:hAnsi="IRNazanin" w:eastAsia="IRNazanin"/>
          <w:color w:val="111111"/>
          <w:sz w:val="28"/>
          <w:sz w:val="28"/>
          <w:szCs w:val="28"/>
          <w:rtl w:val="true"/>
          <w:lang w:bidi="fa-IR"/>
        </w:rPr>
        <w:t>تعارض را از نظر سودمندی یا زیان برای یک مجموعه، به دو دسته کلی تقسیم کرده اند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کار کردی که معمولا با برانگیختن خلاقیت ها و نوآوری ها </w:t>
      </w:r>
    </w:p>
    <w:p>
      <w:pPr>
        <w:pStyle w:val="BookText"/>
        <w:rPr/>
      </w:pPr>
      <w:r>
        <w:rPr>
          <w:rFonts w:ascii="IRNazanin" w:hAnsi="IRNazanin" w:eastAsia="IRNazanin"/>
          <w:color w:val="111111"/>
          <w:sz w:val="28"/>
          <w:sz w:val="28"/>
          <w:szCs w:val="28"/>
          <w:rtl w:val="true"/>
          <w:lang w:bidi="fa-IR"/>
        </w:rPr>
        <w:t>در بین افراد و گروه ها، بهبود کیفیت تصمیم گیری ها را موجب می شود و علاقه و حس کنجکاوی را در اعضای گروه های کاری تشویق می کند و وسیله ای برای طرح مسائل و کاهش تنش ها و محیطی برای خود ارزیابی و تحول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تعارض غیر کار کردی، پیامدهایی ویرانگر دارد و با گسترش ناخشنودی و بر هم زدن روابط مناسب بین افراد و سازمانها، مانع کارآیی و کار آمدی ها می شود</w:t>
      </w:r>
      <w:r>
        <w:rPr>
          <w:rFonts w:eastAsia="IRNazanin" w:cs="IRNazanin"/>
          <w:color w:val="111111"/>
          <w:sz w:val="28"/>
          <w:szCs w:val="28"/>
          <w:rtl w:val="true"/>
          <w:lang w:bidi="fa-IR"/>
        </w:rPr>
        <w:t xml:space="preserve">.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طبیعی است تعارض کارکردی را که سودمند است باید ایجاد کرد و تعارض غیر کارکردی را مدیریت و مهار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در این جا، تکیه ما بر تعارض غیر کارکردی است که از مصادیق واگرایی بین مسلمانان به شمار می آید و به شکل های مختلف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آشکارا منازعه را سبب سستی و از بین رفتن وحدت و همگرایی بین مسلمانان معرفی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 لاَ تَنَازَعُوا فَتَفْشَلُوا وَ تَذْهَبَ رِيحُكُم وَ اصبِروا ان اللّه معَ الصّابرِين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در روایات نیز بقای مسلمانان در گرو پیوند اجتماعی، و نابودی آنها نتیجه</w:t>
      </w:r>
    </w:p>
    <w:p>
      <w:pPr>
        <w:pStyle w:val="BookText"/>
        <w:rPr/>
      </w:pPr>
      <w:r>
        <w:rPr>
          <w:rFonts w:ascii="IRNazanin" w:hAnsi="IRNazanin" w:eastAsia="IRNazanin"/>
          <w:color w:val="111111"/>
          <w:sz w:val="28"/>
          <w:sz w:val="28"/>
          <w:szCs w:val="28"/>
          <w:rtl w:val="true"/>
          <w:lang w:bidi="fa-IR"/>
        </w:rPr>
        <w:t>تفرقه و چنددستگی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امیرمؤمنان على علیه السلام در نامه ای به جریر بن عبد الله بجلی چنین فرموده اند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 اَلْبَقَاءُ فِي اَلْجَمَاعَةِ وَ اَلْفَاءُ فِي اَلْفُرْقَةِ </w:t>
      </w:r>
      <w:r>
        <w:rPr>
          <w:rStyle w:val="FootnoteAnchor"/>
          <w:rtl w:val="true"/>
        </w:rPr>
        <w:footnoteReference w:id="1013"/>
      </w:r>
      <w:bookmarkStart w:id="1341" w:name="pg15472_155775"/>
    </w:p>
    <w:p>
      <w:pPr>
        <w:pStyle w:val="BookText"/>
        <w:rPr/>
      </w:pPr>
      <w:bookmarkEnd w:id="1341"/>
      <w:r>
        <w:rPr>
          <w:rFonts w:ascii="IRNazanin" w:hAnsi="IRNazanin" w:eastAsia="IRNazanin"/>
          <w:color w:val="111111"/>
          <w:sz w:val="28"/>
          <w:sz w:val="28"/>
          <w:szCs w:val="28"/>
          <w:rtl w:val="true"/>
          <w:lang w:bidi="fa-IR"/>
        </w:rPr>
        <w:t>این سخن امام خمینی نیز که از زلال معارف دینی سرچشمه می گیرد ترجمان</w:t>
      </w:r>
    </w:p>
    <w:p>
      <w:pPr>
        <w:pStyle w:val="BookText"/>
        <w:rPr/>
      </w:pPr>
      <w:r>
        <w:rPr>
          <w:rFonts w:ascii="IRNazanin" w:hAnsi="IRNazanin" w:eastAsia="IRNazanin"/>
          <w:color w:val="111111"/>
          <w:sz w:val="28"/>
          <w:sz w:val="28"/>
          <w:szCs w:val="28"/>
          <w:rtl w:val="true"/>
          <w:lang w:bidi="fa-IR"/>
        </w:rPr>
        <w:t>همین آموزه هاست</w:t>
      </w:r>
    </w:p>
    <w:p>
      <w:pPr>
        <w:pStyle w:val="BookText"/>
        <w:rPr/>
      </w:pPr>
      <w:r>
        <w:rPr>
          <w:rFonts w:ascii="IRNazanin" w:hAnsi="IRNazanin" w:eastAsia="IRNazanin"/>
          <w:color w:val="111111"/>
          <w:sz w:val="28"/>
          <w:sz w:val="28"/>
          <w:szCs w:val="28"/>
          <w:rtl w:val="true"/>
          <w:lang w:bidi="fa-IR"/>
        </w:rPr>
        <w:t xml:space="preserve">تفرقه از شیطان است و وحدت کلمه از رحمان </w:t>
      </w:r>
      <w:r>
        <w:rPr>
          <w:rStyle w:val="FootnoteAnchor"/>
          <w:rtl w:val="true"/>
        </w:rPr>
        <w:footnoteReference w:id="1014"/>
      </w:r>
    </w:p>
    <w:p>
      <w:pPr>
        <w:pStyle w:val="Heading3"/>
        <w:numPr>
          <w:ilvl w:val="2"/>
          <w:numId w:val="1"/>
        </w:numPr>
        <w:rPr/>
      </w:pPr>
      <w:bookmarkStart w:id="1342" w:name="__RefHeading___Toc7682707_2142443653"/>
      <w:bookmarkStart w:id="1343" w:name="_Toc516"/>
      <w:bookmarkEnd w:id="1342"/>
      <w:r>
        <w:rPr>
          <w:rtl w:val="true"/>
        </w:rPr>
        <w:t>سطوح و انواع تعارض</w:t>
      </w:r>
      <w:bookmarkEnd w:id="1343"/>
    </w:p>
    <w:p>
      <w:pPr>
        <w:pStyle w:val="BookText"/>
        <w:rPr/>
      </w:pPr>
      <w:r>
        <w:rPr>
          <w:rFonts w:ascii="IRNazanin" w:hAnsi="IRNazanin" w:eastAsia="IRNazanin"/>
          <w:color w:val="111111"/>
          <w:sz w:val="28"/>
          <w:sz w:val="28"/>
          <w:szCs w:val="28"/>
          <w:rtl w:val="true"/>
          <w:lang w:bidi="fa-IR"/>
        </w:rPr>
        <w:t>تعارض را به سه دسته اصلی درون فردی، میان فردی و میان گروهی می 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معمولا از سطح درون فردی و میان فردی آغاز و به سطوح مختلف اجتماعی کشانده می شود</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 xml:space="preserve">در سطح اجتماعی، شاهد حجم گسترده ای از تعارض میان خرده فرهنگ ها </w:t>
      </w:r>
      <w:r>
        <w:rPr>
          <w:rStyle w:val="FootnoteAnchor"/>
          <w:rtl w:val="true"/>
        </w:rPr>
        <w:footnoteReference w:id="1016"/>
      </w:r>
      <w:r>
        <w:rPr>
          <w:rFonts w:ascii="IRNazanin" w:hAnsi="IRNazanin" w:eastAsia="IRNazanin"/>
          <w:color w:val="111111"/>
          <w:sz w:val="28"/>
          <w:sz w:val="28"/>
          <w:szCs w:val="28"/>
          <w:rtl w:val="true"/>
          <w:lang w:bidi="fa-IR"/>
        </w:rPr>
        <w:t xml:space="preserve">و به عبارت جدید تر میان جماعت ها </w:t>
      </w:r>
      <w:r>
        <w:rPr>
          <w:rStyle w:val="FootnoteAnchor"/>
          <w:rtl w:val="true"/>
        </w:rPr>
        <w:footnoteReference w:id="1017"/>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جماعت به جای خرده فرهنگ استفاده شده که تنها بار فرهنگی دارد و شامل هر گروه فعال با اهداف و منافع مشترک را شامل می شود</w:t>
      </w:r>
      <w:r>
        <w:rPr>
          <w:rFonts w:eastAsia="IRNazanin" w:cs="IRNazanin"/>
          <w:color w:val="111111"/>
          <w:sz w:val="28"/>
          <w:szCs w:val="28"/>
          <w:rtl w:val="true"/>
          <w:lang w:bidi="fa-IR"/>
        </w:rPr>
        <w:t xml:space="preserve">. </w:t>
      </w:r>
      <w:r>
        <w:rPr>
          <w:rStyle w:val="FootnoteAnchor"/>
          <w:rtl w:val="true"/>
        </w:rPr>
        <w:footnoteReference w:id="1018"/>
      </w:r>
      <w:r>
        <w:rPr>
          <w:rFonts w:ascii="IRNazanin" w:hAnsi="IRNazanin" w:eastAsia="IRNazanin"/>
          <w:color w:val="111111"/>
          <w:sz w:val="28"/>
          <w:sz w:val="28"/>
          <w:szCs w:val="28"/>
          <w:rtl w:val="true"/>
          <w:lang w:bidi="fa-IR"/>
        </w:rPr>
        <w:t>ولی بی شک نقطه آغاز این تعارض از سطح بین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تعارض های میان جماعت ها، سطح میان فردی تعارض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تعارض را بر اساس دامنه و قلمرو آن به دو دسته کلی تقسیم</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بنیادی؛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احساسی و عاطفی؛ تعارض بنیادی نیز به سه دسته تقسیم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بنیادی در حیطه شناخت که ناسازگاری در اندیشه ها را می توان به</w:t>
      </w:r>
      <w:bookmarkStart w:id="1344" w:name="pg15472_155776"/>
    </w:p>
    <w:p>
      <w:pPr>
        <w:pStyle w:val="BookText"/>
        <w:rPr/>
      </w:pPr>
      <w:bookmarkEnd w:id="1344"/>
      <w:r>
        <w:rPr>
          <w:rFonts w:ascii="IRNazanin" w:hAnsi="IRNazanin" w:eastAsia="IRNazanin"/>
          <w:color w:val="111111"/>
          <w:sz w:val="28"/>
          <w:sz w:val="28"/>
          <w:szCs w:val="28"/>
          <w:rtl w:val="true"/>
          <w:lang w:bidi="fa-IR"/>
        </w:rPr>
        <w:t>عنوان نمود آشکار آن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بنیادی در حیطه هدف که نمود آشکار آن در ناسازگاری در</w:t>
      </w:r>
    </w:p>
    <w:p>
      <w:pPr>
        <w:pStyle w:val="BookText"/>
        <w:rPr/>
      </w:pPr>
      <w:r>
        <w:rPr>
          <w:rFonts w:ascii="IRNazanin" w:hAnsi="IRNazanin" w:eastAsia="IRNazanin"/>
          <w:color w:val="111111"/>
          <w:sz w:val="28"/>
          <w:sz w:val="28"/>
          <w:szCs w:val="28"/>
          <w:rtl w:val="true"/>
          <w:lang w:bidi="fa-IR"/>
        </w:rPr>
        <w:t>اولویت ها به چشم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بنیادی در حیطه رویه ها که ناسازگاری دیدگاه ها نسبت به</w:t>
      </w:r>
    </w:p>
    <w:p>
      <w:pPr>
        <w:pStyle w:val="BookText"/>
        <w:rPr/>
      </w:pPr>
      <w:r>
        <w:rPr>
          <w:rFonts w:ascii="IRNazanin" w:hAnsi="IRNazanin" w:eastAsia="IRNazanin"/>
          <w:color w:val="111111"/>
          <w:sz w:val="28"/>
          <w:sz w:val="28"/>
          <w:szCs w:val="28"/>
          <w:rtl w:val="true"/>
          <w:lang w:bidi="fa-IR"/>
        </w:rPr>
        <w:t>فراگردها، نمود آشکار آن است</w:t>
      </w:r>
      <w:r>
        <w:rPr>
          <w:rFonts w:eastAsia="IRNazanin" w:cs="IRNazanin"/>
          <w:color w:val="111111"/>
          <w:sz w:val="28"/>
          <w:szCs w:val="28"/>
          <w:rtl w:val="true"/>
          <w:lang w:bidi="fa-IR"/>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انواع سه گانه تعارض های بنیادی، هم در جنبه فردی و هم در جنبه اجتماعی،</w:t>
      </w:r>
    </w:p>
    <w:p>
      <w:pPr>
        <w:pStyle w:val="BookText"/>
        <w:rPr/>
      </w:pPr>
      <w:r>
        <w:rPr>
          <w:rFonts w:ascii="IRNazanin" w:hAnsi="IRNazanin" w:eastAsia="IRNazanin"/>
          <w:color w:val="111111"/>
          <w:sz w:val="28"/>
          <w:sz w:val="28"/>
          <w:szCs w:val="28"/>
          <w:rtl w:val="true"/>
          <w:lang w:bidi="fa-IR"/>
        </w:rPr>
        <w:t>اغلب به تعارض های احساسی و عاطفی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منظری دیگر، تعارض بین افراد و گروه ها را از نظر نوع رابطه آن ها با</w:t>
      </w:r>
    </w:p>
    <w:p>
      <w:pPr>
        <w:pStyle w:val="BookText"/>
        <w:rPr/>
      </w:pPr>
      <w:r>
        <w:rPr>
          <w:rFonts w:ascii="IRNazanin" w:hAnsi="IRNazanin" w:eastAsia="IRNazanin"/>
          <w:color w:val="111111"/>
          <w:sz w:val="28"/>
          <w:sz w:val="28"/>
          <w:szCs w:val="28"/>
          <w:rtl w:val="true"/>
          <w:lang w:bidi="fa-IR"/>
        </w:rPr>
        <w:t>یکدیگر به صورت های مختلفی می 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تقسیم بندی های مختلفی که در این زمینه وجود دارد، این دو تقسيم شایسته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عمودی که به تعارض میان سطوح مختلف یک مجموعه واحد، مانند سطوح پایین یک گروه و مدیران و رهبران و مسئولان بالاتر مربوط</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افقی که به برخوردهای میان گروه های هم سطح از نظر سلسله</w:t>
      </w:r>
    </w:p>
    <w:p>
      <w:pPr>
        <w:pStyle w:val="BookText"/>
        <w:rPr/>
      </w:pPr>
      <w:r>
        <w:rPr>
          <w:rFonts w:ascii="IRNazanin" w:hAnsi="IRNazanin" w:eastAsia="IRNazanin"/>
          <w:color w:val="111111"/>
          <w:sz w:val="28"/>
          <w:sz w:val="28"/>
          <w:szCs w:val="28"/>
          <w:rtl w:val="true"/>
          <w:lang w:bidi="fa-IR"/>
        </w:rPr>
        <w:t>مراتبی مربوط است؛ مانند تعارض میان مدیران یک سازمان اجتماعی</w:t>
      </w:r>
      <w:r>
        <w:rPr>
          <w:rFonts w:eastAsia="IRNazanin" w:cs="IRNazanin"/>
          <w:color w:val="111111"/>
          <w:sz w:val="28"/>
          <w:szCs w:val="28"/>
          <w:rtl w:val="true"/>
          <w:lang w:bidi="fa-IR"/>
        </w:rPr>
        <w:t xml:space="preserve">. </w:t>
      </w:r>
      <w:r>
        <w:rPr>
          <w:rStyle w:val="FootnoteAnchor"/>
          <w:rtl w:val="true"/>
        </w:rPr>
        <w:footnoteReference w:id="1020"/>
      </w:r>
    </w:p>
    <w:p>
      <w:pPr>
        <w:pStyle w:val="Heading3"/>
        <w:numPr>
          <w:ilvl w:val="2"/>
          <w:numId w:val="1"/>
        </w:numPr>
        <w:rPr/>
      </w:pPr>
      <w:bookmarkStart w:id="1345" w:name="__RefHeading___Toc7682709_2142443653"/>
      <w:bookmarkStart w:id="1346" w:name="_Toc517"/>
      <w:bookmarkEnd w:id="1345"/>
      <w:r>
        <w:rPr>
          <w:rtl w:val="true"/>
        </w:rPr>
        <w:t>مراحل شکل گیری تعارض</w:t>
      </w:r>
      <w:bookmarkEnd w:id="1346"/>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در مباحث مقدماتی و مفهومی این نوشتار باید به آن توجه شود، این است که تعارض دارای لایه های مختلف، یک باره شکل نمی گیرد و جهت گیری مدیریت تعارض نیز بر حسب این که در کدام مرحله تعارض وارد </w:t>
      </w:r>
    </w:p>
    <w:p>
      <w:pPr>
        <w:pStyle w:val="BookText"/>
        <w:rPr/>
      </w:pPr>
      <w:r>
        <w:rPr>
          <w:rFonts w:ascii="IRNazanin" w:hAnsi="IRNazanin" w:eastAsia="IRNazanin"/>
          <w:color w:val="111111"/>
          <w:sz w:val="28"/>
          <w:sz w:val="28"/>
          <w:szCs w:val="28"/>
          <w:rtl w:val="true"/>
          <w:lang w:bidi="fa-IR"/>
        </w:rPr>
        <w:t>صحنه شود، تفاوت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شکل گیری یک تعارض و برطرف شدن آن را که اصطلاحا به آن کوه یخ تعارض و ذوب شدن آن می گویند، به صورت زیر بیان کرده اند</w:t>
      </w:r>
      <w:r>
        <w:rPr>
          <w:rFonts w:eastAsia="IRNazanin" w:cs="IRNazanin"/>
          <w:color w:val="111111"/>
          <w:sz w:val="28"/>
          <w:szCs w:val="28"/>
          <w:rtl w:val="true"/>
          <w:lang w:bidi="fa-IR"/>
        </w:rPr>
        <w:t xml:space="preserve">: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جدول</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مراحل کاهش تعارض که پس از استقرار آن آغاز می شود، پس از مرحله حل و فصل تعارض، مرحله انتقال از تعارض به عدم تعارض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این مراحل با کوه یخ تعارض را در نمودار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مشاهده کرد</w:t>
      </w:r>
      <w:r>
        <w:rPr>
          <w:rFonts w:eastAsia="IRNazanin" w:cs="IRNazanin"/>
          <w:color w:val="111111"/>
          <w:sz w:val="28"/>
          <w:szCs w:val="28"/>
          <w:rtl w:val="true"/>
          <w:lang w:bidi="fa-IR"/>
        </w:rPr>
        <w:t xml:space="preserve">: </w:t>
      </w:r>
      <w:bookmarkStart w:id="1347" w:name="pg15472_155778"/>
    </w:p>
    <w:p>
      <w:pPr>
        <w:pStyle w:val="BookText"/>
        <w:rPr/>
      </w:pPr>
      <w:bookmarkEnd w:id="1347"/>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یاد آوری این نکته مهم ضروری است که پیش گیری از بروز تعارض، بهترین شکل مواجهه با تعارض است، ولی این پیش گیری را دیگر نمی توان مدیریت تعارض نامید، زیرا تعارضی در کار نیست تا مدیریت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پیش گیری به جایی نرسید، نوبت به مدیریت می رسد</w:t>
      </w:r>
      <w:r>
        <w:rPr>
          <w:rFonts w:eastAsia="IRNazanin" w:cs="IRNazanin"/>
          <w:color w:val="111111"/>
          <w:sz w:val="28"/>
          <w:szCs w:val="28"/>
          <w:rtl w:val="true"/>
          <w:lang w:bidi="fa-IR"/>
        </w:rPr>
        <w:t>.</w:t>
      </w:r>
    </w:p>
    <w:p>
      <w:pPr>
        <w:pStyle w:val="Heading3"/>
        <w:numPr>
          <w:ilvl w:val="2"/>
          <w:numId w:val="1"/>
        </w:numPr>
        <w:rPr/>
      </w:pPr>
      <w:bookmarkStart w:id="1348" w:name="__RefHeading___Toc7682711_2142443653"/>
      <w:bookmarkStart w:id="1349" w:name="_Toc518"/>
      <w:bookmarkEnd w:id="1348"/>
      <w:r>
        <w:rPr>
          <w:rtl w:val="true"/>
        </w:rPr>
        <w:t>مدیریت تعارض</w:t>
      </w:r>
      <w:bookmarkEnd w:id="1349"/>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تعارض </w:t>
      </w:r>
      <w:r>
        <w:rPr>
          <w:rStyle w:val="FootnoteAnchor"/>
          <w:rtl w:val="true"/>
        </w:rPr>
        <w:footnoteReference w:id="1022"/>
      </w:r>
      <w:r>
        <w:rPr>
          <w:rFonts w:ascii="IRNazanin" w:hAnsi="IRNazanin" w:eastAsia="IRNazanin"/>
          <w:color w:val="111111"/>
          <w:sz w:val="28"/>
          <w:sz w:val="28"/>
          <w:szCs w:val="28"/>
          <w:rtl w:val="true"/>
          <w:lang w:bidi="fa-IR"/>
        </w:rPr>
        <w:t xml:space="preserve">یا حل و فصل مخاصمات </w:t>
      </w:r>
      <w:r>
        <w:rPr>
          <w:rStyle w:val="FootnoteAnchor"/>
          <w:rtl w:val="true"/>
        </w:rPr>
        <w:footnoteReference w:id="1023"/>
      </w:r>
      <w:r>
        <w:rPr>
          <w:rFonts w:ascii="IRNazanin" w:hAnsi="IRNazanin" w:eastAsia="IRNazanin"/>
          <w:color w:val="111111"/>
          <w:sz w:val="28"/>
          <w:sz w:val="28"/>
          <w:szCs w:val="28"/>
          <w:rtl w:val="true"/>
          <w:lang w:bidi="fa-IR"/>
        </w:rPr>
        <w:t xml:space="preserve">که در سال های اخیر در سطحی وسیع در رشته های حقوق، علوم سیاسی، مدیریت و حتی ارتباطات اجتماعی به آن توجه شده، </w:t>
      </w:r>
      <w:r>
        <w:rPr>
          <w:rStyle w:val="FootnoteAnchor"/>
          <w:rtl w:val="true"/>
        </w:rPr>
        <w:footnoteReference w:id="1024"/>
      </w:r>
      <w:r>
        <w:rPr>
          <w:rFonts w:ascii="IRNazanin" w:hAnsi="IRNazanin" w:eastAsia="IRNazanin"/>
          <w:color w:val="111111"/>
          <w:sz w:val="28"/>
          <w:sz w:val="28"/>
          <w:szCs w:val="28"/>
          <w:rtl w:val="true"/>
          <w:lang w:bidi="fa-IR"/>
        </w:rPr>
        <w:t xml:space="preserve">یکی از روش های اجتماعی است که برای کاستن و کنترل اختلاف ها میان افراد و گروه های اجتماعی و طبقات یک اجتماع در مسیر ساختن </w:t>
      </w:r>
      <w:bookmarkStart w:id="1350" w:name="pg15472_155779"/>
    </w:p>
    <w:p>
      <w:pPr>
        <w:pStyle w:val="BookText"/>
        <w:rPr/>
      </w:pPr>
      <w:bookmarkEnd w:id="1350"/>
      <w:r>
        <w:rPr>
          <w:rFonts w:ascii="IRNazanin" w:hAnsi="IRNazanin" w:eastAsia="IRNazanin"/>
          <w:color w:val="111111"/>
          <w:sz w:val="28"/>
          <w:sz w:val="28"/>
          <w:szCs w:val="28"/>
          <w:rtl w:val="true"/>
          <w:lang w:bidi="fa-IR"/>
        </w:rPr>
        <w:t>جامعه ای سالم تر و آگاه تر و بدون تنش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حقوق که شاخه ای مهم از آن اساسا به داوری درباره تعارضها می پردازد، برای تشخیص زوایای تعارض ها که به داوری درست مدد می رساند، از این روش ها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سیاسی هم برای بررسی و حل اختلاف و مخاصمات بین گروهها و به ویژه بین کشورها و یا بین گروه های سیاسی و نژادی و فرقه ای با دولت ها، با این روش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مدیریت نیز مدیریت فرایند حل تعارض را به عنوان وظیفه خود قلمداد کرده و به دنبال آن به مباحث مختلفی مانند ریشه های پیدایش تعارض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ارتباطات هم گرچه هنوز به صورت گسترده به این موضوع نپرداخته، به دلیل اقتضای موضوع خود که ارتباطات بین انسانهاست، ناچار به این گونه ارتباط هم توجه دارد</w:t>
      </w:r>
      <w:r>
        <w:rPr>
          <w:rFonts w:eastAsia="IRNazanin" w:cs="IRNazanin"/>
          <w:color w:val="111111"/>
          <w:sz w:val="28"/>
          <w:szCs w:val="28"/>
          <w:rtl w:val="true"/>
          <w:lang w:bidi="fa-IR"/>
        </w:rPr>
        <w:t>.</w:t>
      </w:r>
    </w:p>
    <w:p>
      <w:pPr>
        <w:pStyle w:val="Heading3"/>
        <w:numPr>
          <w:ilvl w:val="2"/>
          <w:numId w:val="1"/>
        </w:numPr>
        <w:rPr/>
      </w:pPr>
      <w:bookmarkStart w:id="1351" w:name="__RefHeading___Toc7682713_2142443653"/>
      <w:bookmarkStart w:id="1352" w:name="_Toc519"/>
      <w:bookmarkEnd w:id="1351"/>
      <w:r>
        <w:rPr>
          <w:rtl w:val="true"/>
        </w:rPr>
        <w:t>روشهای مدیریت تعارض</w:t>
      </w:r>
      <w:bookmarkEnd w:id="1352"/>
    </w:p>
    <w:p>
      <w:pPr>
        <w:pStyle w:val="Heading4"/>
        <w:numPr>
          <w:ilvl w:val="3"/>
          <w:numId w:val="1"/>
        </w:numPr>
        <w:rPr/>
      </w:pPr>
      <w:bookmarkStart w:id="1353" w:name="__RefHeading___Toc7682715_2142443653"/>
      <w:bookmarkStart w:id="1354" w:name="_Toc520"/>
      <w:bookmarkEnd w:id="1353"/>
      <w:r>
        <w:rPr>
          <w:rtl w:val="true"/>
        </w:rPr>
        <w:t>اشاره</w:t>
      </w:r>
      <w:bookmarkEnd w:id="1354"/>
    </w:p>
    <w:p>
      <w:pPr>
        <w:pStyle w:val="BookText"/>
        <w:rPr/>
      </w:pPr>
      <w:r>
        <w:rPr>
          <w:rFonts w:ascii="IRNazanin" w:hAnsi="IRNazanin" w:eastAsia="IRNazanin"/>
          <w:color w:val="111111"/>
          <w:sz w:val="28"/>
          <w:sz w:val="28"/>
          <w:szCs w:val="28"/>
          <w:rtl w:val="true"/>
          <w:lang w:bidi="fa-IR"/>
        </w:rPr>
        <w:t>مدیریت تعارض از مرحله وقوع تعارض شروع می شود و می تواند تا دامنه کوه یخ تعارض یعنی عبور از تعارض استمرار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تعارض به سبک های مختلفی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مدیریت تعارض های غیر کارکردی که زیان بار تشخیص داده شده اند، پنج روش را پیشنهاد کرده اند</w:t>
      </w:r>
      <w:r>
        <w:rPr>
          <w:rFonts w:eastAsia="IRNazanin" w:cs="IRNazanin"/>
          <w:color w:val="111111"/>
          <w:sz w:val="28"/>
          <w:szCs w:val="28"/>
          <w:rtl w:val="true"/>
          <w:lang w:bidi="fa-IR"/>
        </w:rPr>
        <w:t>:</w:t>
      </w:r>
    </w:p>
    <w:p>
      <w:pPr>
        <w:pStyle w:val="Heading4"/>
        <w:numPr>
          <w:ilvl w:val="3"/>
          <w:numId w:val="1"/>
        </w:numPr>
        <w:rPr/>
      </w:pPr>
      <w:bookmarkStart w:id="1355" w:name="__RefHeading___Toc7682717_2142443653"/>
      <w:bookmarkStart w:id="1356" w:name="_Toc521"/>
      <w:bookmarkEnd w:id="1355"/>
      <w:r>
        <w:rPr/>
        <w:t>1</w:t>
      </w:r>
      <w:r>
        <w:rPr>
          <w:rtl w:val="true"/>
        </w:rPr>
        <w:t xml:space="preserve">. </w:t>
      </w:r>
      <w:r>
        <w:rPr>
          <w:rtl w:val="true"/>
        </w:rPr>
        <w:t xml:space="preserve">روش رقابت </w:t>
      </w:r>
      <w:r>
        <w:rPr>
          <w:rtl w:val="true"/>
        </w:rPr>
        <w:t>(</w:t>
      </w:r>
      <w:r>
        <w:rPr>
          <w:rtl w:val="true"/>
        </w:rPr>
        <w:t>سلطه و زور</w:t>
      </w:r>
      <w:r>
        <w:rPr>
          <w:rtl w:val="true"/>
        </w:rPr>
        <w:t>)</w:t>
      </w:r>
      <w:bookmarkEnd w:id="1356"/>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هر یک از طرفین، می کوشد تا با تکیه بر همه امکانات و ظرفیت های خود، طرف دوم تعارض را از بین ببرد و به اصطلاح برنده میدان شود؛ لذا تأمین خواسته های طرف مقابل، هیچ جایگاهی برای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این نقش را گاه مدير تعارض به نفع یکی از طرفین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سریع و قاطعانه صورت می بندد ولی این نقص را دارد که نه تنها زمینه </w:t>
      </w:r>
      <w:bookmarkStart w:id="1357" w:name="pg15472_155780"/>
    </w:p>
    <w:p>
      <w:pPr>
        <w:pStyle w:val="BookText"/>
        <w:rPr/>
      </w:pPr>
      <w:bookmarkEnd w:id="1357"/>
      <w:r>
        <w:rPr>
          <w:rFonts w:ascii="IRNazanin" w:hAnsi="IRNazanin" w:eastAsia="IRNazanin"/>
          <w:color w:val="111111"/>
          <w:sz w:val="28"/>
          <w:sz w:val="28"/>
          <w:szCs w:val="28"/>
          <w:rtl w:val="true"/>
          <w:lang w:bidi="fa-IR"/>
        </w:rPr>
        <w:t>ناخشنودی را از بین نمی برد، بلکه اغلب آن را تشدید هم می پذیرد</w:t>
      </w:r>
      <w:r>
        <w:rPr>
          <w:rFonts w:eastAsia="IRNazanin" w:cs="IRNazanin"/>
          <w:color w:val="111111"/>
          <w:sz w:val="28"/>
          <w:szCs w:val="28"/>
          <w:rtl w:val="true"/>
          <w:lang w:bidi="fa-IR"/>
        </w:rPr>
        <w:t>.</w:t>
      </w:r>
    </w:p>
    <w:p>
      <w:pPr>
        <w:pStyle w:val="Heading4"/>
        <w:numPr>
          <w:ilvl w:val="3"/>
          <w:numId w:val="1"/>
        </w:numPr>
        <w:rPr/>
      </w:pPr>
      <w:bookmarkStart w:id="1358" w:name="__RefHeading___Toc7682719_2142443653"/>
      <w:bookmarkStart w:id="1359" w:name="_Toc522"/>
      <w:bookmarkEnd w:id="1358"/>
      <w:r>
        <w:rPr/>
        <w:t>2</w:t>
      </w:r>
      <w:r>
        <w:rPr>
          <w:rtl w:val="true"/>
        </w:rPr>
        <w:t xml:space="preserve">. </w:t>
      </w:r>
      <w:r>
        <w:rPr>
          <w:rtl w:val="true"/>
        </w:rPr>
        <w:t xml:space="preserve">روش همکاری مبتنی بر اعتماد </w:t>
      </w:r>
      <w:r>
        <w:rPr>
          <w:rtl w:val="true"/>
        </w:rPr>
        <w:t>(</w:t>
      </w:r>
      <w:r>
        <w:rPr>
          <w:rtl w:val="true"/>
        </w:rPr>
        <w:t>حل مسأله یا حل تلفیقی</w:t>
      </w:r>
      <w:r>
        <w:rPr>
          <w:rtl w:val="true"/>
        </w:rPr>
        <w:t>)</w:t>
      </w:r>
      <w:bookmarkEnd w:id="1359"/>
    </w:p>
    <w:p>
      <w:pPr>
        <w:pStyle w:val="BookText"/>
        <w:rPr/>
      </w:pPr>
      <w:r>
        <w:rPr>
          <w:rFonts w:ascii="IRNazanin" w:hAnsi="IRNazanin" w:eastAsia="IRNazanin"/>
          <w:color w:val="111111"/>
          <w:sz w:val="28"/>
          <w:sz w:val="28"/>
          <w:szCs w:val="28"/>
          <w:rtl w:val="true"/>
          <w:lang w:bidi="fa-IR"/>
        </w:rPr>
        <w:t>در این روش، طرفین به ابتکار خود یا با تشویق میانجی، می پذیرند که راه حلی بیابند تا خواسته هر طرف به نحوی تأمین شود و هیچ یک برنده کامل میدان تعارض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در این روش، امتیازی را از دست نمی دهند ولی امتیاز اکتسابی را بین هم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مواردی که سطح تعارض بنیادی نباشد کاربردی زیاد و ماندگار دارد ولی نقص آن این است که معمولا بسیار وقت گیر است</w:t>
      </w:r>
      <w:r>
        <w:rPr>
          <w:rFonts w:eastAsia="IRNazanin" w:cs="IRNazanin"/>
          <w:color w:val="111111"/>
          <w:sz w:val="28"/>
          <w:szCs w:val="28"/>
          <w:rtl w:val="true"/>
          <w:lang w:bidi="fa-IR"/>
        </w:rPr>
        <w:t>.</w:t>
      </w:r>
    </w:p>
    <w:p>
      <w:pPr>
        <w:pStyle w:val="Heading4"/>
        <w:numPr>
          <w:ilvl w:val="3"/>
          <w:numId w:val="1"/>
        </w:numPr>
        <w:rPr/>
      </w:pPr>
      <w:bookmarkStart w:id="1360" w:name="__RefHeading___Toc7682721_2142443653"/>
      <w:bookmarkStart w:id="1361" w:name="_Toc523"/>
      <w:bookmarkEnd w:id="1360"/>
      <w:r>
        <w:rPr/>
        <w:t>3</w:t>
      </w:r>
      <w:r>
        <w:rPr>
          <w:rtl w:val="true"/>
        </w:rPr>
        <w:t>.</w:t>
      </w:r>
      <w:r>
        <w:rPr>
          <w:rtl w:val="true"/>
        </w:rPr>
        <w:t>روش اجتناب</w:t>
      </w:r>
      <w:bookmarkEnd w:id="1361"/>
    </w:p>
    <w:p>
      <w:pPr>
        <w:pStyle w:val="BookText"/>
        <w:rPr/>
      </w:pPr>
      <w:r>
        <w:rPr>
          <w:rFonts w:ascii="IRNazanin" w:hAnsi="IRNazanin" w:eastAsia="IRNazanin"/>
          <w:color w:val="111111"/>
          <w:sz w:val="28"/>
          <w:sz w:val="28"/>
          <w:szCs w:val="28"/>
          <w:rtl w:val="true"/>
          <w:lang w:bidi="fa-IR"/>
        </w:rPr>
        <w:t>در این روش، هر دو یا یکی از طرفین می خواهند که از میدان تعارض بگریزند و خود را درگیر آن نکنند و عدم توافق برای ایشان اهمیت و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میانجی نیز گاه همین روش را به طرفین توصیه می کند تا این که وضعیتی مناسب تر برای ادامه گفت گو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این روش، فرصت مناسبی برای بررسی بیشتر یا روشن شدن وضعیت یا تغییر اوضاع فراهم می کند، ولی این نقص را دارد که اثر آن موقت است و هر لحظه امکان برهم خوردن آن وجود دارد</w:t>
      </w:r>
      <w:r>
        <w:rPr>
          <w:rFonts w:eastAsia="IRNazanin" w:cs="IRNazanin"/>
          <w:color w:val="111111"/>
          <w:sz w:val="28"/>
          <w:szCs w:val="28"/>
          <w:rtl w:val="true"/>
          <w:lang w:bidi="fa-IR"/>
        </w:rPr>
        <w:t>.</w:t>
      </w:r>
    </w:p>
    <w:p>
      <w:pPr>
        <w:pStyle w:val="Heading4"/>
        <w:numPr>
          <w:ilvl w:val="3"/>
          <w:numId w:val="1"/>
        </w:numPr>
        <w:rPr/>
      </w:pPr>
      <w:bookmarkStart w:id="1362" w:name="__RefHeading___Toc7682723_2142443653"/>
      <w:bookmarkStart w:id="1363" w:name="_Toc524"/>
      <w:bookmarkEnd w:id="1362"/>
      <w:r>
        <w:rPr/>
        <w:t>4</w:t>
      </w:r>
      <w:r>
        <w:rPr>
          <w:rtl w:val="true"/>
        </w:rPr>
        <w:t xml:space="preserve">. </w:t>
      </w:r>
      <w:r>
        <w:rPr>
          <w:rtl w:val="true"/>
        </w:rPr>
        <w:t>روش نرمش و سازش</w:t>
      </w:r>
      <w:bookmarkEnd w:id="1363"/>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یکی از طرفین تعارض به ابتکار خود یا توصیه میانجی، تأمین خواسته های طرف دیگر تعارض را بر تأمین خواسته های خود مقدم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هماهنگی و رفع تعارض با طرف مقابل را بر دست یافتن به خواسته های خود </w:t>
      </w:r>
      <w:bookmarkStart w:id="1364" w:name="pg15472_155781"/>
    </w:p>
    <w:p>
      <w:pPr>
        <w:pStyle w:val="BookText"/>
        <w:rPr/>
      </w:pPr>
      <w:bookmarkEnd w:id="1364"/>
      <w:r>
        <w:rPr>
          <w:rFonts w:ascii="IRNazanin" w:hAnsi="IRNazanin" w:eastAsia="IRNazanin"/>
          <w:color w:val="111111"/>
          <w:sz w:val="28"/>
          <w:sz w:val="28"/>
          <w:szCs w:val="28"/>
          <w:rtl w:val="true"/>
          <w:lang w:bidi="fa-IR"/>
        </w:rPr>
        <w:t>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از این روش، برای حل مسائل عميق و پیچیده نمی توان استفاده کرد و پایایی و دوام اثر آن نیز متزلزل است؛ زیرا راه حلی عمیق و بنیادی به حساب نمی آید</w:t>
      </w:r>
      <w:r>
        <w:rPr>
          <w:rFonts w:eastAsia="IRNazanin" w:cs="IRNazanin"/>
          <w:color w:val="111111"/>
          <w:sz w:val="28"/>
          <w:szCs w:val="28"/>
          <w:rtl w:val="true"/>
          <w:lang w:bidi="fa-IR"/>
        </w:rPr>
        <w:t>.</w:t>
      </w:r>
    </w:p>
    <w:p>
      <w:pPr>
        <w:pStyle w:val="Heading4"/>
        <w:numPr>
          <w:ilvl w:val="3"/>
          <w:numId w:val="1"/>
        </w:numPr>
        <w:rPr/>
      </w:pPr>
      <w:bookmarkStart w:id="1365" w:name="__RefHeading___Toc7682725_2142443653"/>
      <w:bookmarkStart w:id="1366" w:name="_Toc525"/>
      <w:bookmarkEnd w:id="1365"/>
      <w:r>
        <w:rPr/>
        <w:t>5</w:t>
      </w:r>
      <w:r>
        <w:rPr>
          <w:rtl w:val="true"/>
        </w:rPr>
        <w:t xml:space="preserve">. </w:t>
      </w:r>
      <w:r>
        <w:rPr>
          <w:rtl w:val="true"/>
        </w:rPr>
        <w:t>روش مصالحه</w:t>
      </w:r>
      <w:bookmarkEnd w:id="1366"/>
    </w:p>
    <w:p>
      <w:pPr>
        <w:pStyle w:val="BookText"/>
        <w:rPr/>
      </w:pPr>
      <w:r>
        <w:rPr>
          <w:rFonts w:ascii="IRNazanin" w:hAnsi="IRNazanin" w:eastAsia="IRNazanin"/>
          <w:color w:val="111111"/>
          <w:sz w:val="28"/>
          <w:sz w:val="28"/>
          <w:szCs w:val="28"/>
          <w:rtl w:val="true"/>
          <w:lang w:bidi="fa-IR"/>
        </w:rPr>
        <w:t>در این روش، هر یک از طرفین مجاب می شود که باید امتیازی بدهد تا</w:t>
      </w:r>
    </w:p>
    <w:p>
      <w:pPr>
        <w:pStyle w:val="BookText"/>
        <w:rPr/>
      </w:pPr>
      <w:r>
        <w:rPr>
          <w:rFonts w:ascii="IRNazanin" w:hAnsi="IRNazanin" w:eastAsia="IRNazanin"/>
          <w:color w:val="111111"/>
          <w:sz w:val="28"/>
          <w:sz w:val="28"/>
          <w:szCs w:val="28"/>
          <w:rtl w:val="true"/>
          <w:lang w:bidi="fa-IR"/>
        </w:rPr>
        <w:t>بتواند امتیازی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بر حسب این که دامنه و حجم امتیازهایی که از آن چشم پوشیده می شود، چقدر است، می تواند پایایی بیشتر یا کمتر داشته باشد</w:t>
      </w:r>
      <w:r>
        <w:rPr>
          <w:rFonts w:eastAsia="IRNazanin" w:cs="IRNazanin"/>
          <w:color w:val="111111"/>
          <w:sz w:val="28"/>
          <w:szCs w:val="28"/>
          <w:rtl w:val="true"/>
          <w:lang w:bidi="fa-IR"/>
        </w:rPr>
        <w:t xml:space="preserve">.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از هر کدام از این روش ها در موقعیت های خاصی استفاده می شود که در</w:t>
      </w:r>
    </w:p>
    <w:p>
      <w:pPr>
        <w:pStyle w:val="BookText"/>
        <w:rPr/>
      </w:pPr>
      <w:r>
        <w:rPr>
          <w:rFonts w:ascii="IRNazanin" w:hAnsi="IRNazanin" w:eastAsia="IRNazanin"/>
          <w:color w:val="111111"/>
          <w:sz w:val="28"/>
          <w:sz w:val="28"/>
          <w:szCs w:val="28"/>
          <w:rtl w:val="true"/>
          <w:lang w:bidi="fa-IR"/>
        </w:rPr>
        <w:t>منابع مربوط به این موضوع، به آن ها اشاره شده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 مقدماتی که گذشت، به این جمع بندی می توان رسید که اولین و ساده ترین مرحله تعارض، اختلاف و تفاوت دو فرد و یا دو گروه اجتماعی با دیگری است و همین تفاوت قائل شدن بین خود و دیگری، نقطه آغازینی برای برخوردهاست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احساس تفاوت، با احساس به خطر افتادن منافع همراه شود، زمینه ساز تنش و سردی روابط و در واپسین مراحل، جنگ و برخوردهای شدید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ساده ترین نوع تعارض، اختلاف میان خود و دیگری است و اگر مدیریت اجتماعی هوشمندی وجود داشته باشد، می توان گفت بهترین مرحله مواجهه با تعارض نیز همان مرحله نخست است؛ یعنی مرحله ای که اگر خوب مدیریت گردد، مانع ورود به مراحل بالاتر می شود و از بروز سطوح بالاتر تعارض در همان گام های اولیه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ریشه تعارض های اجتماعی نیز به تعارض های فردی بر می گردد، بنابراین پیش گیری از </w:t>
      </w:r>
      <w:bookmarkStart w:id="1367" w:name="pg15472_155782"/>
    </w:p>
    <w:p>
      <w:pPr>
        <w:pStyle w:val="BookText"/>
        <w:rPr/>
      </w:pPr>
      <w:bookmarkEnd w:id="1367"/>
      <w:r>
        <w:rPr>
          <w:rFonts w:ascii="IRNazanin" w:hAnsi="IRNazanin" w:eastAsia="IRNazanin"/>
          <w:color w:val="111111"/>
          <w:sz w:val="28"/>
          <w:sz w:val="28"/>
          <w:szCs w:val="28"/>
          <w:rtl w:val="true"/>
          <w:lang w:bidi="fa-IR"/>
        </w:rPr>
        <w:t>تعارض های فردی حتی می تواند به جلوگیری از تعارض ها و پدیده مخرب اجتماعی هم بینجامد</w:t>
      </w:r>
      <w:r>
        <w:rPr>
          <w:rFonts w:eastAsia="IRNazanin" w:cs="IRNazanin"/>
          <w:color w:val="111111"/>
          <w:sz w:val="28"/>
          <w:szCs w:val="28"/>
          <w:rtl w:val="true"/>
          <w:lang w:bidi="fa-IR"/>
        </w:rPr>
        <w:t>.</w:t>
      </w:r>
    </w:p>
    <w:p>
      <w:pPr>
        <w:pStyle w:val="Heading3"/>
        <w:numPr>
          <w:ilvl w:val="2"/>
          <w:numId w:val="1"/>
        </w:numPr>
        <w:rPr/>
      </w:pPr>
      <w:bookmarkStart w:id="1368" w:name="__RefHeading___Toc7682727_2142443653"/>
      <w:bookmarkStart w:id="1369" w:name="_Toc526"/>
      <w:bookmarkEnd w:id="1368"/>
      <w:r>
        <w:rPr>
          <w:rtl w:val="true"/>
        </w:rPr>
        <w:t>دیدگاه امام کاظم علیه السلام</w:t>
      </w:r>
      <w:bookmarkEnd w:id="1369"/>
    </w:p>
    <w:p>
      <w:pPr>
        <w:pStyle w:val="BookText"/>
        <w:rPr/>
      </w:pPr>
      <w:r>
        <w:rPr>
          <w:rFonts w:ascii="IRNazanin" w:hAnsi="IRNazanin" w:eastAsia="IRNazanin"/>
          <w:color w:val="111111"/>
          <w:sz w:val="28"/>
          <w:sz w:val="28"/>
          <w:szCs w:val="28"/>
          <w:rtl w:val="true"/>
          <w:lang w:bidi="fa-IR"/>
        </w:rPr>
        <w:t>امام هفتم به صورت مستقیم به این موضوع نپرداخته اند، ولی می توان از دلالت پاره ای از سخنان آن حضرت که به روابط اجتماعی مربوط است، به سوی کشف دیدگاه ایشان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سخنان امام کاظم علیه السلام ، نشان می دهد که امام نیز بر مواجهه با تعارضات در مرحله نخست و پیش از گسترش آن و ورود به سطوح بالاتر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نقل شده از ایشان در یک منبع برگزیده، تأیید کننده این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انتخاب شده برای واکاوی سخنان آن حضرت در این نوشتار، کتاب تحف العقول عن آل الرسول صلی الله علیه و آله نوشته این شعبه حرانی </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دلیل قدمت و اعتبار و نیز اختصار کتاب در مقایسه با دیگر منابعی که امکان گزینش داشت، برگزیده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برگزیده، ترجمه نشده ولی کوشیده ایم عنوان محورهای زیر ترجمه دقیق قسمت ذی ربط در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هر محور توضیح کوتاهی هم برای نشان دادن رابطه حديث با موضوع مورد بحث آورده شده است</w:t>
      </w:r>
      <w:r>
        <w:rPr>
          <w:rFonts w:eastAsia="IRNazanin" w:cs="IRNazanin"/>
          <w:color w:val="111111"/>
          <w:sz w:val="28"/>
          <w:szCs w:val="28"/>
          <w:rtl w:val="true"/>
          <w:lang w:bidi="fa-IR"/>
        </w:rPr>
        <w:t>.</w:t>
      </w:r>
    </w:p>
    <w:p>
      <w:pPr>
        <w:pStyle w:val="Heading3"/>
        <w:numPr>
          <w:ilvl w:val="2"/>
          <w:numId w:val="1"/>
        </w:numPr>
        <w:rPr/>
      </w:pPr>
      <w:bookmarkStart w:id="1370" w:name="__RefHeading___Toc7682729_2142443653"/>
      <w:bookmarkStart w:id="1371" w:name="_Toc527"/>
      <w:bookmarkEnd w:id="1370"/>
      <w:r>
        <w:rPr>
          <w:rtl w:val="true"/>
        </w:rPr>
        <w:t>در امان بودن از شر انسان به عنوان نشانه کمال عقل</w:t>
      </w:r>
      <w:bookmarkEnd w:id="1371"/>
    </w:p>
    <w:p>
      <w:pPr>
        <w:pStyle w:val="Heading4"/>
        <w:numPr>
          <w:ilvl w:val="3"/>
          <w:numId w:val="1"/>
        </w:numPr>
        <w:rPr/>
      </w:pPr>
      <w:bookmarkStart w:id="1372" w:name="__RefHeading___Toc7682731_2142443653"/>
      <w:bookmarkStart w:id="1373" w:name="_Toc528"/>
      <w:bookmarkEnd w:id="1372"/>
      <w:r>
        <w:rPr>
          <w:rtl w:val="true"/>
        </w:rPr>
        <w:t>اشاره</w:t>
      </w:r>
      <w:bookmarkEnd w:id="1373"/>
    </w:p>
    <w:p>
      <w:pPr>
        <w:pStyle w:val="BookText"/>
        <w:rPr/>
      </w:pPr>
      <w:r>
        <w:rPr>
          <w:rFonts w:ascii="Amiri" w:hAnsi="Amiri" w:eastAsia="Amiri" w:cs="Amiri"/>
          <w:color w:val="111111"/>
          <w:sz w:val="28"/>
          <w:sz w:val="28"/>
          <w:szCs w:val="28"/>
          <w:rtl w:val="true"/>
          <w:lang w:bidi="ar-SA"/>
        </w:rPr>
        <w:t xml:space="preserve">وَ مَا تَمَّ عَقْلُ اِمْرِئٍ حَتَّى يَكُونَ فِيهِ خِصال شَئِى اَلْكُفْرُ وَ اَلشَّرُّ مِنْ مَأْموانِي </w:t>
      </w:r>
      <w:r>
        <w:rPr>
          <w:rStyle w:val="FootnoteAnchor"/>
          <w:rtl w:val="true"/>
        </w:rPr>
        <w:footnoteReference w:id="1026"/>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مدیریت تعارض، کسی که بکوشد به نشانه کمال عقل خود به کسی شر نرساند، منشأ تعارض نخواهد شد و زمینه تعارض را پیش از شکل گرفتن از بین خواهد برد</w:t>
      </w:r>
      <w:r>
        <w:rPr>
          <w:rFonts w:eastAsia="IRNazanin" w:cs="IRNazanin"/>
          <w:color w:val="111111"/>
          <w:sz w:val="28"/>
          <w:szCs w:val="28"/>
          <w:rtl w:val="true"/>
          <w:lang w:bidi="fa-IR"/>
        </w:rPr>
        <w:t xml:space="preserve">. </w:t>
      </w:r>
      <w:bookmarkStart w:id="1374" w:name="pg15472_155783"/>
    </w:p>
    <w:p>
      <w:pPr>
        <w:pStyle w:val="Heading4"/>
        <w:numPr>
          <w:ilvl w:val="3"/>
          <w:numId w:val="1"/>
        </w:numPr>
        <w:rPr/>
      </w:pPr>
      <w:bookmarkStart w:id="1375" w:name="__RefHeading___Toc7682733_2142443653"/>
      <w:bookmarkStart w:id="1376" w:name="_Toc529"/>
      <w:bookmarkEnd w:id="1374"/>
      <w:bookmarkEnd w:id="1375"/>
      <w:r>
        <w:rPr/>
        <w:t>2</w:t>
      </w:r>
      <w:r>
        <w:rPr>
          <w:rtl w:val="true"/>
        </w:rPr>
        <w:t xml:space="preserve">. </w:t>
      </w:r>
      <w:r>
        <w:rPr>
          <w:rtl w:val="true"/>
        </w:rPr>
        <w:t>امید داشتن به خیر انسان به عنوان نشانه کمال عقل</w:t>
      </w:r>
      <w:bookmarkEnd w:id="13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تَمَّ عقْلُ اِمْرِئٍ حُتِّيٍ يَكُونُ فِيهِ خِصَالٌ شَئِيٌ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الرُّشْدُ وَ الْخَيْرُ مِنْهُ مَامُولان </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در این بند نیز امام یکی از نشانه های عقل را امیدوار ساختن انسان ها به خیر خود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کسی که از او امید خير برود، از تعارض که از نمونه های بدی است دوری می جوید</w:t>
      </w:r>
      <w:r>
        <w:rPr>
          <w:rFonts w:eastAsia="IRNazanin" w:cs="IRNazanin"/>
          <w:color w:val="111111"/>
          <w:sz w:val="28"/>
          <w:szCs w:val="28"/>
          <w:rtl w:val="true"/>
          <w:lang w:bidi="fa-IR"/>
        </w:rPr>
        <w:t>.</w:t>
      </w:r>
    </w:p>
    <w:p>
      <w:pPr>
        <w:pStyle w:val="Heading4"/>
        <w:numPr>
          <w:ilvl w:val="3"/>
          <w:numId w:val="1"/>
        </w:numPr>
        <w:rPr/>
      </w:pPr>
      <w:bookmarkStart w:id="1377" w:name="__RefHeading___Toc7682735_2142443653"/>
      <w:bookmarkStart w:id="1378" w:name="_Toc530"/>
      <w:bookmarkEnd w:id="1377"/>
      <w:r>
        <w:rPr/>
        <w:t>3</w:t>
      </w:r>
      <w:r>
        <w:rPr>
          <w:rtl w:val="true"/>
        </w:rPr>
        <w:t xml:space="preserve">. </w:t>
      </w:r>
      <w:r>
        <w:rPr>
          <w:rtl w:val="true"/>
        </w:rPr>
        <w:t>بزرگ انگاشتن خوبی های دیگران و كم انگاشتن خوبی های خود</w:t>
      </w:r>
      <w:bookmarkEnd w:id="13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يسْتَكْثِرُ قَلِيلَ اَلْمَعْرُوفِ مِنْ غَيْرِهِ وَ يَستَقِلُّ كَثِيرَ الْمَعْرُوفِ مِنْ نَفسِهِ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بی تردید کسی که خوبی های دیگران را بزرگ بشمرد و خوبی های خود را کوچک، از تعارض های متعارف که اغلب از خودبزرگ بینی ناشی می شود، دوری می جوید</w:t>
      </w:r>
      <w:r>
        <w:rPr>
          <w:rFonts w:eastAsia="IRNazanin" w:cs="IRNazanin"/>
          <w:color w:val="111111"/>
          <w:sz w:val="28"/>
          <w:szCs w:val="28"/>
          <w:rtl w:val="true"/>
          <w:lang w:bidi="fa-IR"/>
        </w:rPr>
        <w:t>.</w:t>
      </w:r>
    </w:p>
    <w:p>
      <w:pPr>
        <w:pStyle w:val="Heading4"/>
        <w:numPr>
          <w:ilvl w:val="3"/>
          <w:numId w:val="1"/>
        </w:numPr>
        <w:rPr/>
      </w:pPr>
      <w:bookmarkStart w:id="1379" w:name="__RefHeading___Toc7682737_2142443653"/>
      <w:bookmarkStart w:id="1380" w:name="_Toc531"/>
      <w:bookmarkEnd w:id="1379"/>
      <w:r>
        <w:rPr/>
        <w:t>4</w:t>
      </w:r>
      <w:r>
        <w:rPr>
          <w:rtl w:val="true"/>
        </w:rPr>
        <w:t xml:space="preserve">. </w:t>
      </w:r>
      <w:r>
        <w:rPr>
          <w:rtl w:val="true"/>
        </w:rPr>
        <w:t>خود را بد ترین مردم شمردن</w:t>
      </w:r>
      <w:bookmarkEnd w:id="13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يَرى النَّاسَ كُلَّهُمْ خَيراً مِنهُ وَ أَنَّهُ شَرُّهُم في نَفسِهِ وَ هُوَ تَمامُ الأَمر </w:t>
      </w:r>
      <w:r>
        <w:rPr>
          <w:rFonts w:eastAsia="Amiri" w:cs="Amiri" w:ascii="Amiri" w:hAnsi="Amiri"/>
          <w:color w:val="111111"/>
          <w:sz w:val="28"/>
          <w:szCs w:val="28"/>
          <w:rtl w:val="true"/>
          <w:lang w:bidi="ar-SA"/>
        </w:rPr>
        <w:t xml:space="preserve">». </w:t>
      </w:r>
      <w:r>
        <w:rPr>
          <w:rStyle w:val="FootnoteAnchor"/>
          <w:rtl w:val="true"/>
        </w:rPr>
        <w:footnoteReference w:id="1029"/>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این ویژگی را بنیادی ترین ویژگی و بالاترین نشانه کمال عقل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مقام مقایسه با دیگران و حتی در مقایسه با غیر مسلمانان به آن گونه که از واژه ناس به معنای مردم برداشت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رده ای پایین تر ببیند، تعارض آفرین نخواهد بود و با برتر دانستن به دیگران، زمینه تعارض را از بین می برد</w:t>
      </w:r>
      <w:r>
        <w:rPr>
          <w:rFonts w:eastAsia="IRNazanin" w:cs="IRNazanin"/>
          <w:color w:val="111111"/>
          <w:sz w:val="28"/>
          <w:szCs w:val="28"/>
          <w:rtl w:val="true"/>
          <w:lang w:bidi="fa-IR"/>
        </w:rPr>
        <w:t xml:space="preserve">. </w:t>
      </w:r>
      <w:bookmarkStart w:id="1381" w:name="pg15472_155784"/>
    </w:p>
    <w:p>
      <w:pPr>
        <w:pStyle w:val="Heading4"/>
        <w:numPr>
          <w:ilvl w:val="3"/>
          <w:numId w:val="1"/>
        </w:numPr>
        <w:rPr/>
      </w:pPr>
      <w:bookmarkStart w:id="1382" w:name="__RefHeading___Toc7682739_2142443653"/>
      <w:bookmarkStart w:id="1383" w:name="_Toc532"/>
      <w:bookmarkEnd w:id="1381"/>
      <w:bookmarkEnd w:id="1382"/>
      <w:r>
        <w:rPr/>
        <w:t>5</w:t>
      </w:r>
      <w:r>
        <w:rPr>
          <w:rtl w:val="true"/>
        </w:rPr>
        <w:t xml:space="preserve">. </w:t>
      </w:r>
      <w:r>
        <w:rPr>
          <w:rtl w:val="true"/>
        </w:rPr>
        <w:t>چشم پوشی از ستم دیگران و مهرورزی نسبت به کسانی که حقی را از انسان باز داشته اند</w:t>
      </w:r>
      <w:bookmarkEnd w:id="13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أَمِيرُ الْمُؤْمِنِينَ عَلَيْهِ السَّلاَمُ يُوصِي أَصْحَابَهُ يَقُولُ أُوصِيكُمْ أَنْ تَصِلُوا مَنْ قَطَعَكُمْ وَ تَعْفُوا عَمَّنْ ظَلَمَكُمْ وَ تَعَطَّفُوا عَلَى مَنْ حَرَمَكُمُ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این رهنمود امیر مؤمنان على علیه السلام که امام هفتم آن را نقل کرده است، اگر مبنای عمل قرار گیرد، به خوبی می تواند مانع گسترش تعارض شود؛ حتی اگر زمینه تعارض هم پدید آمده باشد، مثل زمانی که کسی به انسان ستم کند و یا او را از حقی باز دارد، می تواند آن را از میان بردارد</w:t>
      </w:r>
      <w:r>
        <w:rPr>
          <w:rFonts w:eastAsia="IRNazanin" w:cs="IRNazanin"/>
          <w:color w:val="111111"/>
          <w:sz w:val="28"/>
          <w:szCs w:val="28"/>
          <w:rtl w:val="true"/>
          <w:lang w:bidi="fa-IR"/>
        </w:rPr>
        <w:t>.</w:t>
      </w:r>
    </w:p>
    <w:p>
      <w:pPr>
        <w:pStyle w:val="Heading4"/>
        <w:numPr>
          <w:ilvl w:val="3"/>
          <w:numId w:val="1"/>
        </w:numPr>
        <w:rPr/>
      </w:pPr>
      <w:bookmarkStart w:id="1384" w:name="__RefHeading___Toc7682741_2142443653"/>
      <w:bookmarkStart w:id="1385" w:name="_Toc533"/>
      <w:bookmarkEnd w:id="1384"/>
      <w:r>
        <w:rPr/>
        <w:t>6</w:t>
      </w:r>
      <w:r>
        <w:rPr>
          <w:rtl w:val="true"/>
        </w:rPr>
        <w:t xml:space="preserve">. </w:t>
      </w:r>
      <w:r>
        <w:rPr>
          <w:rtl w:val="true"/>
        </w:rPr>
        <w:t>باز داشتن خشم خویش نسبت به مردمان</w:t>
      </w:r>
      <w:bookmarkEnd w:id="13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كَفَّ غَضَبَهُ عَنِ اَلنَّاسِ كَفَّ اَللَّهُ عَنْهُ غَضَبَهُ يَوْمَ اَلْقِيَامَةِ </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بخشی زیادی از تعارض های بین فردی، برآمده از خشم است و تأثیر خویشتن داری و جلوگیری از بروز خشم در جلوگیری از این گونه تعارض ها بر کسی پوشیده نیست</w:t>
      </w:r>
      <w:r>
        <w:rPr>
          <w:rFonts w:eastAsia="IRNazanin" w:cs="IRNazanin"/>
          <w:color w:val="111111"/>
          <w:sz w:val="28"/>
          <w:szCs w:val="28"/>
          <w:rtl w:val="true"/>
          <w:lang w:bidi="fa-IR"/>
        </w:rPr>
        <w:t>.</w:t>
      </w:r>
    </w:p>
    <w:p>
      <w:pPr>
        <w:pStyle w:val="Heading4"/>
        <w:numPr>
          <w:ilvl w:val="3"/>
          <w:numId w:val="1"/>
        </w:numPr>
        <w:rPr/>
      </w:pPr>
      <w:bookmarkStart w:id="1386" w:name="__RefHeading___Toc7682743_2142443653"/>
      <w:bookmarkStart w:id="1387" w:name="_Toc534"/>
      <w:bookmarkEnd w:id="1386"/>
      <w:r>
        <w:rPr/>
        <w:t>7</w:t>
      </w:r>
      <w:r>
        <w:rPr>
          <w:rtl w:val="true"/>
        </w:rPr>
        <w:t xml:space="preserve">. </w:t>
      </w:r>
      <w:r>
        <w:rPr>
          <w:rtl w:val="true"/>
        </w:rPr>
        <w:t>آرامش بیش تر به همراه نداشتن ارتکاب بدی در مقایسه با ارتکاب بدی، هر چند با پشیمانی و بازگشت همراه باشد</w:t>
      </w:r>
      <w:bookmarkEnd w:id="13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يَعمَلِ الخَطيئَةَ أروَحُ هَمّاً مِمَّن عَمِلَ الخَطيئَةَ إن أخلَصَ التَّوبَةَ وَ أَناب </w:t>
      </w:r>
      <w:r>
        <w:rPr>
          <w:rFonts w:eastAsia="Amiri" w:cs="Amiri" w:ascii="Amiri" w:hAnsi="Amiri"/>
          <w:color w:val="111111"/>
          <w:sz w:val="28"/>
          <w:szCs w:val="28"/>
          <w:rtl w:val="true"/>
          <w:lang w:bidi="ar-SA"/>
        </w:rPr>
        <w:t xml:space="preserve">». </w:t>
      </w:r>
      <w:r>
        <w:rPr>
          <w:rStyle w:val="FootnoteAnchor"/>
          <w:rtl w:val="true"/>
        </w:rPr>
        <w:footnoteReference w:id="1032"/>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رهنمود امام نیز انسان را تشویق می کند که بیش از آن که به فکر بازگشت از رفتارهای بد باشد، به این فکر باشد که مرتکب کار ناپسند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روحیه ای در انسان تا چه اندازه در کاستن زمینه های تعارض موثر است</w:t>
      </w:r>
      <w:r>
        <w:rPr>
          <w:rFonts w:eastAsia="IRNazanin" w:cs="IRNazanin"/>
          <w:color w:val="111111"/>
          <w:sz w:val="28"/>
          <w:szCs w:val="28"/>
          <w:rtl w:val="true"/>
          <w:lang w:bidi="fa-IR"/>
        </w:rPr>
        <w:t xml:space="preserve">. </w:t>
      </w:r>
      <w:bookmarkStart w:id="1388" w:name="pg15472_155785"/>
    </w:p>
    <w:p>
      <w:pPr>
        <w:pStyle w:val="Heading4"/>
        <w:numPr>
          <w:ilvl w:val="3"/>
          <w:numId w:val="1"/>
        </w:numPr>
        <w:rPr/>
      </w:pPr>
      <w:bookmarkStart w:id="1389" w:name="__RefHeading___Toc7682745_2142443653"/>
      <w:bookmarkStart w:id="1390" w:name="_Toc535"/>
      <w:bookmarkEnd w:id="1388"/>
      <w:bookmarkEnd w:id="1389"/>
      <w:r>
        <w:rPr/>
        <w:t>8</w:t>
      </w:r>
      <w:r>
        <w:rPr>
          <w:rtl w:val="true"/>
        </w:rPr>
        <w:t xml:space="preserve">. </w:t>
      </w:r>
      <w:r>
        <w:rPr>
          <w:rtl w:val="true"/>
        </w:rPr>
        <w:t>ارزشمند بودن مهرورزی نسبت به یکدیگر و اصلاح بین مردم</w:t>
      </w:r>
      <w:bookmarkEnd w:id="13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مَكْتُوبٌ فِي اَلْإِنْجِيلِ طُوبَى لِلْمتْرَا حمين أُولَئِكَ هُمُ اَلْمَرْحُومُونَ يَؤُمُّ اَلْقِيَامَةَ طُوبَى لِلْمُصْلِحِينَ بَيْنَ اَلنَّاسِ أُولَئِكَ هُمُ اَلْمُقَرَّبُونَ يَوْمَ القيامة </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نسبت به هم مهرورزند و مصلحان بین مردم، کسانی هستند که برای برطرف کردن اختلاف بین آنها کوشش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جایگاهی بلند برای آنان اعلام می فرمایند و بی شک این دسته از مردم به دنبال تعارض آفرینی نیستند و زمینه تعارض را پیش از پیدایش از بین می برند</w:t>
      </w:r>
      <w:r>
        <w:rPr>
          <w:rFonts w:eastAsia="IRNazanin" w:cs="IRNazanin"/>
          <w:color w:val="111111"/>
          <w:sz w:val="28"/>
          <w:szCs w:val="28"/>
          <w:rtl w:val="true"/>
          <w:lang w:bidi="fa-IR"/>
        </w:rPr>
        <w:t>.</w:t>
      </w:r>
    </w:p>
    <w:p>
      <w:pPr>
        <w:pStyle w:val="Heading4"/>
        <w:numPr>
          <w:ilvl w:val="3"/>
          <w:numId w:val="1"/>
        </w:numPr>
        <w:rPr/>
      </w:pPr>
      <w:bookmarkStart w:id="1391" w:name="__RefHeading___Toc7682747_2142443653"/>
      <w:bookmarkStart w:id="1392" w:name="_Toc536"/>
      <w:bookmarkEnd w:id="1391"/>
      <w:r>
        <w:rPr/>
        <w:t>9</w:t>
      </w:r>
      <w:r>
        <w:rPr>
          <w:rtl w:val="true"/>
        </w:rPr>
        <w:t xml:space="preserve">. </w:t>
      </w:r>
      <w:r>
        <w:rPr>
          <w:rtl w:val="true"/>
        </w:rPr>
        <w:t>پرهیز از منازعه با عالم و طرد نکردن جاهل و کوشش برای آموزش دادن به او</w:t>
      </w:r>
      <w:bookmarkEnd w:id="13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تَعَلَّمْ مِنَ اَلْعِلْمِ مَا جَهِلْتَ وَ عَلِّمِ اَلْجَاهِلَ مِمَّا عَلِّمتَ عَظِّمِ العالِمَ لِعِلْمِهِ وَ دَعْ مُنَازَعَتَهُ وَصَغِّرِ الْجَاهِلَ لِجَهلِهِ وَلا تَطرُدهُ وَ لَكِنْ قَرِّبْهُ وَ علمه </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آنان که به این رهنمود امام عمل کنند و به جای درافتادن نادرست با دانایان، آنان را بزرگ بدارند و به جای برخورد سلبی با نادانان، آنان را به خود نزدیک کنند، بی شک به کاهش زمینه های تعارض مدد رسانده اند</w:t>
      </w:r>
      <w:r>
        <w:rPr>
          <w:rFonts w:eastAsia="IRNazanin" w:cs="IRNazanin"/>
          <w:color w:val="111111"/>
          <w:sz w:val="28"/>
          <w:szCs w:val="28"/>
          <w:rtl w:val="true"/>
          <w:lang w:bidi="fa-IR"/>
        </w:rPr>
        <w:t>.</w:t>
      </w:r>
    </w:p>
    <w:p>
      <w:pPr>
        <w:pStyle w:val="Heading4"/>
        <w:numPr>
          <w:ilvl w:val="3"/>
          <w:numId w:val="1"/>
        </w:numPr>
        <w:rPr/>
      </w:pPr>
      <w:bookmarkStart w:id="1393" w:name="__RefHeading___Toc7682749_2142443653"/>
      <w:bookmarkStart w:id="1394" w:name="_Toc537"/>
      <w:bookmarkEnd w:id="1393"/>
      <w:r>
        <w:rPr/>
        <w:t>10</w:t>
      </w:r>
      <w:r>
        <w:rPr>
          <w:rtl w:val="true"/>
        </w:rPr>
        <w:t xml:space="preserve">. </w:t>
      </w:r>
      <w:r>
        <w:rPr>
          <w:rtl w:val="true"/>
        </w:rPr>
        <w:t>بدترین مردمان بودن کسانی که به دلیل بدزبانی، هم نشینی با آن ها ناپسند شمرده می شود</w:t>
      </w:r>
      <w:bookmarkEnd w:id="13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شَرَّ عِبَادِ اَللَّهِ مَنْ تُكْرَهُ مُجَالَسَتُهُ لِفُحْشِهِ وَ هَلْ يَكُبُّ النَّاسَ عَلَى مَناخِرِهِم فِي النَّارِ إِلاَّ حَصائِدُ ألسِنَتِهِم </w:t>
      </w:r>
      <w:r>
        <w:rPr>
          <w:rFonts w:eastAsia="Amiri" w:cs="Amiri" w:ascii="Amiri" w:hAnsi="Amiri"/>
          <w:color w:val="111111"/>
          <w:sz w:val="28"/>
          <w:szCs w:val="28"/>
          <w:rtl w:val="true"/>
          <w:lang w:bidi="ar-SA"/>
        </w:rPr>
        <w:t xml:space="preserve">». </w:t>
      </w:r>
      <w:r>
        <w:rPr>
          <w:rStyle w:val="FootnoteAnchor"/>
          <w:rtl w:val="true"/>
        </w:rPr>
        <w:footnoteReference w:id="1035"/>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بدترین مردمان را کسانی می دانند که به دلیل </w:t>
      </w:r>
      <w:bookmarkStart w:id="1395" w:name="pg15472_155786"/>
    </w:p>
    <w:p>
      <w:pPr>
        <w:pStyle w:val="BookText"/>
        <w:rPr/>
      </w:pPr>
      <w:bookmarkEnd w:id="1395"/>
      <w:r>
        <w:rPr>
          <w:rFonts w:ascii="IRNazanin" w:hAnsi="IRNazanin" w:eastAsia="IRNazanin"/>
          <w:color w:val="111111"/>
          <w:sz w:val="28"/>
          <w:sz w:val="28"/>
          <w:szCs w:val="28"/>
          <w:rtl w:val="true"/>
          <w:lang w:bidi="fa-IR"/>
        </w:rPr>
        <w:t>بدزبانی، دیگران از هم نشینی با آن ها ناخشنودند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مردمان اگر بخواهند از جرگه بدترین ها بیرون آیند، ناچار باید بدزبانی را کنار بگذارند و این یعنی کمک به کاستن زمینه های تعارض بین فردی</w:t>
      </w:r>
      <w:r>
        <w:rPr>
          <w:rFonts w:eastAsia="IRNazanin" w:cs="IRNazanin"/>
          <w:color w:val="111111"/>
          <w:sz w:val="28"/>
          <w:szCs w:val="28"/>
          <w:rtl w:val="true"/>
          <w:lang w:bidi="fa-IR"/>
        </w:rPr>
        <w:t>.</w:t>
      </w:r>
    </w:p>
    <w:p>
      <w:pPr>
        <w:pStyle w:val="Heading4"/>
        <w:numPr>
          <w:ilvl w:val="3"/>
          <w:numId w:val="1"/>
        </w:numPr>
        <w:rPr/>
      </w:pPr>
      <w:bookmarkStart w:id="1396" w:name="__RefHeading___Toc7682751_2142443653"/>
      <w:bookmarkStart w:id="1397" w:name="_Toc538"/>
      <w:bookmarkEnd w:id="1396"/>
      <w:r>
        <w:rPr/>
        <w:t>11</w:t>
      </w:r>
      <w:r>
        <w:rPr>
          <w:rtl w:val="true"/>
        </w:rPr>
        <w:t xml:space="preserve">. </w:t>
      </w:r>
      <w:r>
        <w:rPr>
          <w:rtl w:val="true"/>
        </w:rPr>
        <w:t>خوش یمن بودن نرم خویی</w:t>
      </w:r>
      <w:bookmarkEnd w:id="13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عَلَيْكَ بِالرِّفْقِ فَإِنَّ الْرِفق یَمْن </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امام کاظم علیه اسلام به نرم خویی و مدارا با مردم نیز تأکید کرده و آن را با ویژگی مبارک بودن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نیاز به توضیح نباشد، کسی که چنین روحیه ای دارد، در صحنه روابط اجتماعی و بین فردی در برابر کاستی های رفتاری طرف مقابل خود، تحمل بیشتری خواهد داشت و این امر یعنی از بین بردن زمینه تعارض</w:t>
      </w:r>
      <w:r>
        <w:rPr>
          <w:rFonts w:eastAsia="IRNazanin" w:cs="IRNazanin"/>
          <w:color w:val="111111"/>
          <w:sz w:val="28"/>
          <w:szCs w:val="28"/>
          <w:rtl w:val="true"/>
          <w:lang w:bidi="fa-IR"/>
        </w:rPr>
        <w:t>.</w:t>
      </w:r>
    </w:p>
    <w:p>
      <w:pPr>
        <w:pStyle w:val="Heading4"/>
        <w:numPr>
          <w:ilvl w:val="3"/>
          <w:numId w:val="1"/>
        </w:numPr>
        <w:rPr/>
      </w:pPr>
      <w:bookmarkStart w:id="1398" w:name="__RefHeading___Toc7682753_2142443653"/>
      <w:bookmarkStart w:id="1399" w:name="_Toc539"/>
      <w:bookmarkEnd w:id="1398"/>
      <w:r>
        <w:rPr/>
        <w:t>12</w:t>
      </w:r>
      <w:r>
        <w:rPr>
          <w:rtl w:val="true"/>
        </w:rPr>
        <w:t xml:space="preserve">. </w:t>
      </w:r>
      <w:r>
        <w:rPr>
          <w:rtl w:val="true"/>
        </w:rPr>
        <w:t>پرهیز از خود بزرگ بینی</w:t>
      </w:r>
      <w:bookmarkEnd w:id="13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إِيَّاكَ وَ الْكِبْرَ فَإنَّهُ لا يَدخُلُ الجَنَّةَ مَنْ كَانَ فِي قَلْبِهِ مِثْقَالُ حَبَّةٍ مِن كِبرٍ اَلْكِبْرُ رِدَاءُ اَللَّهِ فَمَنْ نَازَعَهُ رِدَاءَهُ أَكَبَّهُ اَللَّهُ فِي اَلنَّارِ عَلَى وَجْهِه </w:t>
      </w:r>
      <w:r>
        <w:rPr>
          <w:rFonts w:eastAsia="Amiri" w:cs="Amiri" w:ascii="Amiri" w:hAnsi="Amiri"/>
          <w:color w:val="111111"/>
          <w:sz w:val="28"/>
          <w:szCs w:val="28"/>
          <w:rtl w:val="true"/>
          <w:lang w:bidi="ar-SA"/>
        </w:rPr>
        <w:t xml:space="preserve">» </w:t>
      </w:r>
      <w:r>
        <w:rPr>
          <w:rStyle w:val="FootnoteAnchor"/>
          <w:rtl w:val="true"/>
        </w:rPr>
        <w:footnoteReference w:id="1037"/>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سخن خود خطاب به هشام، وی را آشکارا از خودبزرگ بینی بازداشته و وجود اندکی از کبر در دل انسان را مانع رسیدن انسان به بهشت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امام در این زمینه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خودبزرگ بینی را به سان جامهای تنها ویژه خداوند متعالی می داند که هر کس با خداوند بر سر این ردا منازعه کند، خداوند او را به چهره به آتش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پیامد اجتماعی دوری جستن از خودبزرگ بینی، خود را برتر از دیگران نشمردن است و این ویژگی در هر جامعه دینی و حتی غیردینی، یکی از مهم ترین عوامل از بین رفتن زمینه های تعارض به شمار می رود</w:t>
      </w:r>
      <w:r>
        <w:rPr>
          <w:rFonts w:eastAsia="IRNazanin" w:cs="IRNazanin"/>
          <w:color w:val="111111"/>
          <w:sz w:val="28"/>
          <w:szCs w:val="28"/>
          <w:rtl w:val="true"/>
          <w:lang w:bidi="fa-IR"/>
        </w:rPr>
        <w:t xml:space="preserve">. </w:t>
      </w:r>
      <w:bookmarkStart w:id="1400" w:name="pg15472_155787"/>
    </w:p>
    <w:p>
      <w:pPr>
        <w:pStyle w:val="Heading4"/>
        <w:numPr>
          <w:ilvl w:val="3"/>
          <w:numId w:val="1"/>
        </w:numPr>
        <w:rPr/>
      </w:pPr>
      <w:bookmarkStart w:id="1401" w:name="__RefHeading___Toc7682755_2142443653"/>
      <w:bookmarkStart w:id="1402" w:name="_Toc540"/>
      <w:bookmarkEnd w:id="1400"/>
      <w:bookmarkEnd w:id="1401"/>
      <w:r>
        <w:rPr/>
        <w:t>13</w:t>
      </w:r>
      <w:r>
        <w:rPr>
          <w:rtl w:val="true"/>
        </w:rPr>
        <w:t xml:space="preserve">. </w:t>
      </w:r>
      <w:r>
        <w:rPr>
          <w:rtl w:val="true"/>
        </w:rPr>
        <w:t>ضدیت با خداوند با داشتن تکبر بر دوستان و ستم کردن به آن ها</w:t>
      </w:r>
      <w:bookmarkEnd w:id="14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تَكَبَّرَ عَلَى إِخْوَانِهِ وَ اِسْتَطَالَ عَلَيْهِمْ فَقَدْ ضَادَّ اللَّهَ </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انسانی که متأثر از این رهنمود امام تكبر نسبت به برادران دینی خود و ستم ورزیدن به آنها را به منزله ضدیت با خداوند بشمرد، خواهد کوشید دست از این ویژگی های ناپسند اخلاقی بردارد و این امر، زمینه بسیاری از تعارضات را از بین خواهد برد</w:t>
      </w:r>
      <w:r>
        <w:rPr>
          <w:rFonts w:eastAsia="IRNazanin" w:cs="IRNazanin"/>
          <w:color w:val="111111"/>
          <w:sz w:val="28"/>
          <w:szCs w:val="28"/>
          <w:rtl w:val="true"/>
          <w:lang w:bidi="fa-IR"/>
        </w:rPr>
        <w:t>.</w:t>
      </w:r>
    </w:p>
    <w:p>
      <w:pPr>
        <w:pStyle w:val="Heading4"/>
        <w:numPr>
          <w:ilvl w:val="3"/>
          <w:numId w:val="1"/>
        </w:numPr>
        <w:rPr/>
      </w:pPr>
      <w:bookmarkStart w:id="1403" w:name="__RefHeading___Toc7682757_2142443653"/>
      <w:bookmarkStart w:id="1404" w:name="_Toc541"/>
      <w:bookmarkEnd w:id="1403"/>
      <w:r>
        <w:rPr/>
        <w:t>14</w:t>
      </w:r>
      <w:r>
        <w:rPr>
          <w:rtl w:val="true"/>
        </w:rPr>
        <w:t xml:space="preserve">. </w:t>
      </w:r>
      <w:r>
        <w:rPr>
          <w:rtl w:val="true"/>
        </w:rPr>
        <w:t>مهربان بودن با مردم به مثابه نیمی از عقل</w:t>
      </w:r>
      <w:r>
        <w:rPr>
          <w:rtl w:val="true"/>
        </w:rPr>
        <w:t>.</w:t>
      </w:r>
      <w:bookmarkEnd w:id="14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التَّوَدُّدُ إلى النَّاسِ نِصْفَ الْعَقْلِ </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امام کاظم علیه السلام در این عبارت نغز، مهربان</w:t>
      </w:r>
    </w:p>
    <w:p>
      <w:pPr>
        <w:pStyle w:val="BookText"/>
        <w:rPr/>
      </w:pPr>
      <w:r>
        <w:rPr>
          <w:rFonts w:ascii="IRNazanin" w:hAnsi="IRNazanin" w:eastAsia="IRNazanin"/>
          <w:color w:val="111111"/>
          <w:sz w:val="28"/>
          <w:sz w:val="28"/>
          <w:szCs w:val="28"/>
          <w:rtl w:val="true"/>
          <w:lang w:bidi="fa-IR"/>
        </w:rPr>
        <w:t>بودن با مردم را نیمی از خرد آدمی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با مردم یعنی احساس مسئولیت نسبت به آن ها، یعنی کوشیدن برای خیر رساندن به آن ها و بد نخواستن برای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روحیه ای، در مواردی که زمینه ساز تعارض بین انسان هاست، مانع پیدایش تعارض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توجه است که حضرت در این سخن، از واژه ناس استفاده کرده اند؛ یعنی تنها حسن رفتار با شیعیان و یا حتی مسلمانان را معیار قرار نداده اند، بلکه همه مردم از هر نژاد و دین و سرزمین و گرایش را در نظر دارند</w:t>
      </w:r>
      <w:r>
        <w:rPr>
          <w:rFonts w:eastAsia="IRNazanin" w:cs="IRNazanin"/>
          <w:color w:val="111111"/>
          <w:sz w:val="28"/>
          <w:szCs w:val="28"/>
          <w:rtl w:val="true"/>
          <w:lang w:bidi="fa-IR"/>
        </w:rPr>
        <w:t>.</w:t>
      </w:r>
    </w:p>
    <w:p>
      <w:pPr>
        <w:pStyle w:val="Heading4"/>
        <w:numPr>
          <w:ilvl w:val="3"/>
          <w:numId w:val="1"/>
        </w:numPr>
        <w:rPr/>
      </w:pPr>
      <w:bookmarkStart w:id="1405" w:name="__RefHeading___Toc7682759_2142443653"/>
      <w:bookmarkStart w:id="1406" w:name="_Toc542"/>
      <w:bookmarkEnd w:id="1405"/>
      <w:r>
        <w:rPr/>
        <w:t>15</w:t>
      </w:r>
      <w:r>
        <w:rPr>
          <w:rtl w:val="true"/>
        </w:rPr>
        <w:t xml:space="preserve">. </w:t>
      </w:r>
      <w:r>
        <w:rPr>
          <w:rtl w:val="true"/>
        </w:rPr>
        <w:t>ستمکار تر بودن شروع کننده دشنام دادن به یکدیگر</w:t>
      </w:r>
      <w:r>
        <w:rPr>
          <w:rtl w:val="true"/>
        </w:rPr>
        <w:t>.</w:t>
      </w:r>
      <w:bookmarkEnd w:id="14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رَجُلَينِ يَتَسَابَّانِ فَقَالَ عَلَيْهِ السَّلاَمُ اَلْبَادِئُ أَظْلَمُ وَ وِزْرُهُ وَ وِزْرُ صَاحِبِهِ عَلَيْهِ مَالِمٌ غَيْرُ اَلْمَظْلُومِ </w:t>
      </w:r>
      <w:r>
        <w:rPr>
          <w:rFonts w:eastAsia="Amiri" w:cs="Amiri" w:ascii="Amiri" w:hAnsi="Amiri"/>
          <w:color w:val="111111"/>
          <w:sz w:val="28"/>
          <w:szCs w:val="28"/>
          <w:rtl w:val="true"/>
          <w:lang w:bidi="ar-SA"/>
        </w:rPr>
        <w:t xml:space="preserve">» </w:t>
      </w:r>
      <w:r>
        <w:rPr>
          <w:rStyle w:val="FootnoteAnchor"/>
          <w:rtl w:val="true"/>
        </w:rPr>
        <w:footnoteReference w:id="1040"/>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حضرت، وقتی بین دو نفر تعارض رخ می دهد و این دو نفر وارد مرحله دشنام دهی به یکدیگر می شوند، آن کس که آغاز کننده دشنام </w:t>
      </w:r>
      <w:bookmarkStart w:id="1407" w:name="pg15472_155788"/>
    </w:p>
    <w:p>
      <w:pPr>
        <w:pStyle w:val="BookText"/>
        <w:rPr/>
      </w:pPr>
      <w:bookmarkEnd w:id="1407"/>
      <w:r>
        <w:rPr>
          <w:rFonts w:ascii="IRNazanin" w:hAnsi="IRNazanin" w:eastAsia="IRNazanin"/>
          <w:color w:val="111111"/>
          <w:sz w:val="28"/>
          <w:sz w:val="28"/>
          <w:szCs w:val="28"/>
          <w:rtl w:val="true"/>
          <w:lang w:bidi="fa-IR"/>
        </w:rPr>
        <w:t>است، ستمکارتر شمرده می شود؛ زیرا هم سنگینی رفتار زشت خود و هم سنگینی رفتار طرف مقابل بر دوش اوست که به عنوان واکنش به رفتار او به دشنام دهی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رهنمود امام را نصب العین خود قرار دهد، بر فرض پیدایش تعارض، مانع گسترش آن و ورود به مراحل جدی تر و سخت تر یعنی مرحله خشونت زبانی خواهد شد</w:t>
      </w:r>
      <w:r>
        <w:rPr>
          <w:rFonts w:eastAsia="IRNazanin" w:cs="IRNazanin"/>
          <w:color w:val="111111"/>
          <w:sz w:val="28"/>
          <w:szCs w:val="28"/>
          <w:rtl w:val="true"/>
          <w:lang w:bidi="fa-IR"/>
        </w:rPr>
        <w:t>.</w:t>
      </w:r>
    </w:p>
    <w:p>
      <w:pPr>
        <w:pStyle w:val="Heading4"/>
        <w:numPr>
          <w:ilvl w:val="3"/>
          <w:numId w:val="1"/>
        </w:numPr>
        <w:rPr/>
      </w:pPr>
      <w:bookmarkStart w:id="1408" w:name="__RefHeading___Toc7682761_2142443653"/>
      <w:bookmarkStart w:id="1409" w:name="_Toc543"/>
      <w:bookmarkEnd w:id="1408"/>
      <w:r>
        <w:rPr/>
        <w:t>16</w:t>
      </w:r>
      <w:r>
        <w:rPr>
          <w:rtl w:val="true"/>
        </w:rPr>
        <w:t xml:space="preserve">. </w:t>
      </w:r>
      <w:r>
        <w:rPr>
          <w:rtl w:val="true"/>
        </w:rPr>
        <w:t>اجر داشتن اهل بخشایش و اصلاح در روز جزا</w:t>
      </w:r>
      <w:bookmarkEnd w:id="1409"/>
    </w:p>
    <w:p>
      <w:pPr>
        <w:pStyle w:val="BookText"/>
        <w:rPr/>
      </w:pPr>
      <w:r>
        <w:rPr>
          <w:rFonts w:ascii="Amiri" w:hAnsi="Amiri" w:eastAsia="Amiri" w:cs="Amiri"/>
          <w:color w:val="111111"/>
          <w:sz w:val="28"/>
          <w:sz w:val="28"/>
          <w:szCs w:val="28"/>
          <w:rtl w:val="true"/>
          <w:lang w:bidi="ar-SA"/>
        </w:rPr>
        <w:t xml:space="preserve">وَ قَالَ عَلَيْهِ السَّلاَمُ يُنَادِي مُنَادٍ يَوْمَ اَلْقِيَامَةِ اِلاّ مَنْ كانَ لَهُ عَلَيَّ اَللَّهُ اِجْرٌ فَلْيَقُمْ فَلاَ يَقُومُ اِلاّ مَنْ عَفَا وَ اصلح فَاجْرُوهُ عَلَيَّ اَللَّهُ </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از مضمون کلی روایت، این گونه بر می آید که در روز قیامت وقتی همه اجرها داده شد، یعنی همه افراد بابت کارهای نیک خود اجر گرفتند، بعد از آن ندا داده می شود که اگر کسی اجری طلب دارد برخیزد و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این روایت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بر نخواهد خاست جز کسانی که عفو کرده اند و اصلاح اجتماعی انجام</w:t>
      </w:r>
    </w:p>
    <w:p>
      <w:pPr>
        <w:pStyle w:val="BookText"/>
        <w:rPr/>
      </w:pPr>
      <w:r>
        <w:rPr>
          <w:rFonts w:ascii="IRNazanin" w:hAnsi="IRNazanin" w:eastAsia="IRNazanin"/>
          <w:color w:val="111111"/>
          <w:sz w:val="28"/>
          <w:sz w:val="28"/>
          <w:szCs w:val="28"/>
          <w:rtl w:val="true"/>
          <w:lang w:bidi="fa-IR"/>
        </w:rPr>
        <w:t>داده اند و پاداش اینان بر عهده خداست چنین دیدگاهی درباره اهمیت عفو و اصلاح اجتماعی، انسان را به تقویت این خصلت ها در وجود خود تشویق می کند که کاهش و یا از بین بردن زمینه های تعارض کم ترین پیامد آن در جامعه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رهنمودهای شانزده گانه، می توان به این جمع بندی رسید که دست کم با استناد به پاره ای از سخنان باقی مانده از امام هفتم، آن امام بزرگوار در فرایند مدیریت تعارض، بر آن بودند تا از طریق از بین بردن زمینه تعارض، موجب کاهش هزینه های فراوان ناشی از تعارض در زندگی اجتماعی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نگاه حضرت در روابط اجتماعی مبنا قرار گیرد، </w:t>
      </w:r>
      <w:bookmarkStart w:id="1410" w:name="pg15472_155789"/>
    </w:p>
    <w:p>
      <w:pPr>
        <w:pStyle w:val="BookText"/>
        <w:rPr/>
      </w:pPr>
      <w:bookmarkEnd w:id="1410"/>
      <w:r>
        <w:rPr>
          <w:rFonts w:ascii="IRNazanin" w:hAnsi="IRNazanin" w:eastAsia="IRNazanin"/>
          <w:color w:val="111111"/>
          <w:sz w:val="28"/>
          <w:sz w:val="28"/>
          <w:szCs w:val="28"/>
          <w:rtl w:val="true"/>
          <w:lang w:bidi="fa-IR"/>
        </w:rPr>
        <w:t>ریشه بسیاری از تعارضات عاطفی و رفتاری خشکانده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قرار دادن آموزه ها و توصیه های ایشان، جلوگیری از تشدید تعارض و مدیریت آن در نخستین مرحله است که آسان ترین مرحله مدیریت تعارض هم به شمار</w:t>
      </w:r>
    </w:p>
    <w:p>
      <w:pPr>
        <w:pStyle w:val="BookText"/>
        <w:rPr/>
      </w:pP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w:t>
      </w:r>
    </w:p>
    <w:p>
      <w:pPr>
        <w:pStyle w:val="Heading3"/>
        <w:numPr>
          <w:ilvl w:val="2"/>
          <w:numId w:val="1"/>
        </w:numPr>
        <w:rPr/>
      </w:pPr>
      <w:bookmarkStart w:id="1411" w:name="__RefHeading___Toc7682763_2142443653"/>
      <w:bookmarkStart w:id="1412" w:name="_Toc544"/>
      <w:bookmarkEnd w:id="1411"/>
      <w:r>
        <w:rPr>
          <w:rtl w:val="true"/>
        </w:rPr>
        <w:t>نتیجه</w:t>
      </w:r>
      <w:bookmarkEnd w:id="1412"/>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بین فردی بر آمده از تضاد منافع در زندگی اجتماعی انسان ها، امری گریز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به هر اندازه پیچیده تر و پیشرفته تر باشد، هزینه های بیشتری بر جامعه تحمیل می کند و حتی اگر گره های ناشی از آن باز شود، گاه </w:t>
      </w:r>
    </w:p>
    <w:p>
      <w:pPr>
        <w:pStyle w:val="BookText"/>
        <w:rPr/>
      </w:pPr>
      <w:r>
        <w:rPr>
          <w:rFonts w:ascii="IRNazanin" w:hAnsi="IRNazanin" w:eastAsia="IRNazanin"/>
          <w:color w:val="111111"/>
          <w:sz w:val="28"/>
          <w:sz w:val="28"/>
          <w:szCs w:val="28"/>
          <w:rtl w:val="true"/>
          <w:lang w:bidi="fa-IR"/>
        </w:rPr>
        <w:t>زخم هایی التیام ناپذیر و همیشگی بر پیکر اجتماع باقی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سخنان امام کاظم علیه السلام در کتاب تحف العقول، نشان داد که حضرت در روابط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ویژه در روابطی که زمینه ساز نوعی تعارض های غیر کاربردی زیان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وضعیتی بودند که در آن زمینه بسیاری از تعارض های عاطفی و رفتاری از بین خواهد رفت، هر چند امکان دارد تعارض های بنیادی به ویژه در حیطه مسائل اندیشه ای و شناختی به قوت خود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این سخنان، می توان گفت که آن حضرت به ویژه در سطح تعارض های افقی، پیش گیری از تعارض را بر مدیریت تعارض مقدم می دانند و عمل به آموزه های ایشان، عملا راه را بر پیدایش بسیاری از تعارض ها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روش برداشت شده از سخنان ایشان، با</w:t>
      </w:r>
    </w:p>
    <w:p>
      <w:pPr>
        <w:pStyle w:val="BookText"/>
        <w:rPr/>
      </w:pPr>
      <w:r>
        <w:rPr>
          <w:rFonts w:ascii="IRNazanin" w:hAnsi="IRNazanin" w:eastAsia="IRNazanin"/>
          <w:color w:val="111111"/>
          <w:sz w:val="28"/>
          <w:sz w:val="28"/>
          <w:szCs w:val="28"/>
          <w:rtl w:val="true"/>
          <w:lang w:bidi="fa-IR"/>
        </w:rPr>
        <w:t>روش های پنج گانه مدیریت تعارض یعنی روش رقابت، همکاری مبتنی بر اعتماد، اجتناب، نرمش و مصالحه سنجیده شود، هر چند در نگاه اول با روش نرمش سازگاری بیشتری دارد، می توان گفت به دو دلیل با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به سرشت روش حضرت برمی گردد که در حقیقت به مرحله پیش گیری مربوط می شود نه استقرار تعارض؛ در حالی که نرمش و سازش، یکی از روش های مرحله استقرار تعارض است و از این نظر جوهره آن با روش های پیش گیری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هم به خاستگاه اندیشه ای روش امام کاظم علیه السلام پیوند می خورد که هر چند در هر دو روش، یکی از طرفین تأمین خواسته های طرف دیگر تعارض را بر تأمین خواسته های خود مقدم می دارد، در روش امام بر خلاف روش نرمش به دلیل پشتوانه اعتقادی آن، پایایی و دوام وجود دارد و سطحی و شکننده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حضرت به روابط اجتماعی، سعادت جاودانه انسان را به همراه دارد و به همین دلیل، از ثباتی برخوردار است که به آسانی رنگ تزلزل به خود نمی بیند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چارچوب، ملقب شدن امام هفتم به کاظم یعنی فرو برنده خشم هم </w:t>
      </w:r>
    </w:p>
    <w:p>
      <w:pPr>
        <w:pStyle w:val="BookText"/>
        <w:rPr/>
      </w:pPr>
      <w:r>
        <w:rPr>
          <w:rFonts w:ascii="IRNazanin" w:hAnsi="IRNazanin" w:eastAsia="IRNazanin"/>
          <w:color w:val="111111"/>
          <w:sz w:val="28"/>
          <w:sz w:val="28"/>
          <w:szCs w:val="28"/>
          <w:rtl w:val="true"/>
          <w:lang w:bidi="fa-IR"/>
        </w:rPr>
        <w:t>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نورالله شوشتری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لِفَرْطِ حِلْمِهِ وَ تَجَاوُزِهِ عَنِ اَلْمُعْتَدِينَ عَلَيْهِ دُعِيَ كَاظِماً كَانَ يُجَازِي اَلْمُسِيءَ بِإِحْسَانِهِ اِليْهَ وَ يُقَابِلُ اَلْجَانِي بِعَفْوِهِ عَنْه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یعنی افزون بر سخنان آن حضرت، رفتار و سیره گزارش شده از آن حضرت نیز همسو با یافته های این نوشتار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ابوالفرج اصفهانی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گاه به آن حضرت خبر می رسید که کسی سخنی ناروا در حق امام گفته است، حضرت کیسه زری حاوی دویست تا سیصد دینار برای او می فرستاند و کیسه های زر امام زبانزد بود</w:t>
      </w:r>
      <w:r>
        <w:rPr>
          <w:rFonts w:eastAsia="IRNazanin" w:cs="IRNazanin"/>
          <w:color w:val="111111"/>
          <w:sz w:val="28"/>
          <w:szCs w:val="28"/>
          <w:rtl w:val="true"/>
          <w:lang w:bidi="fa-IR"/>
        </w:rPr>
        <w:t xml:space="preserve">. </w:t>
      </w:r>
      <w:r>
        <w:rPr>
          <w:rStyle w:val="FootnoteAnchor"/>
          <w:rtl w:val="true"/>
        </w:rPr>
        <w:footnoteReference w:id="1043"/>
      </w:r>
      <w:r>
        <w:rPr>
          <w:rFonts w:ascii="IRNazanin" w:hAnsi="IRNazanin" w:eastAsia="IRNazanin"/>
          <w:color w:val="111111"/>
          <w:sz w:val="28"/>
          <w:sz w:val="28"/>
          <w:szCs w:val="28"/>
          <w:rtl w:val="true"/>
          <w:lang w:bidi="fa-IR"/>
        </w:rPr>
        <w:t>همچنین امام در بابر کسی که رفتارهایی نادرست داشت، بر خلاف تمایل اطرافیان خود به دیدنش رفتند و با مزاح و هدیه، نظر او را به خود برگرداندند، به گونه ای که آن فرد از آن پس هر گاه امام را می دید، به احترام امام از جای برمی خاست و سلام می کرد</w:t>
      </w:r>
      <w:r>
        <w:rPr>
          <w:rFonts w:eastAsia="IRNazanin" w:cs="IRNazanin"/>
          <w:color w:val="111111"/>
          <w:sz w:val="28"/>
          <w:szCs w:val="28"/>
          <w:rtl w:val="true"/>
          <w:lang w:bidi="fa-IR"/>
        </w:rPr>
        <w:t>.</w:t>
      </w:r>
      <w:r>
        <w:rPr>
          <w:rStyle w:val="FootnoteAnchor"/>
          <w:rtl w:val="true"/>
        </w:rPr>
        <w:footnoteReference w:id="1044"/>
      </w:r>
      <w:r>
        <w:rPr>
          <w:rFonts w:ascii="IRNazanin" w:hAnsi="IRNazanin" w:eastAsia="IRNazanin"/>
          <w:color w:val="111111"/>
          <w:sz w:val="28"/>
          <w:sz w:val="28"/>
          <w:szCs w:val="28"/>
          <w:rtl w:val="true"/>
          <w:lang w:bidi="fa-IR"/>
        </w:rPr>
        <w:t>گزارش هایی از این دست را در نوشته های مسعودی، ابن جوزی، خطیب بغدادی، ابن خلکان، سبط بن جوزی و دیگران می توان یافت</w:t>
      </w:r>
      <w:r>
        <w:rPr>
          <w:rFonts w:eastAsia="IRNazanin" w:cs="IRNazanin"/>
          <w:color w:val="111111"/>
          <w:sz w:val="28"/>
          <w:szCs w:val="28"/>
          <w:rtl w:val="true"/>
          <w:lang w:bidi="fa-IR"/>
        </w:rPr>
        <w:t xml:space="preserve">. </w:t>
      </w:r>
      <w:r>
        <w:rPr>
          <w:rStyle w:val="FootnoteAnchor"/>
          <w:rtl w:val="true"/>
        </w:rPr>
        <w:footnoteReference w:id="1045"/>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ما امروزه چه در سطح محلی و چه در سطح ملی، دچار بحران بی اخلاقی و صحنه کشاکش اختلاف ها و تعارض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با تعارضات و معالجه آنها، نیازمند دانش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فرهنگ کاظمی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که سودای بهتر و والاتر زیستن دارند، در درجه اول فربهی اندیشه در زمینه آفات و آسیب های تعارض و برکات دوری از تعارض را به ارمغان می آورد و در گام بعدی انگیزه ای استوارتر برای کاستن تعارض ها و از میان برداشتن زمینه های آن را در پی دارد</w:t>
      </w:r>
      <w:r>
        <w:rPr>
          <w:rFonts w:eastAsia="IRNazanin" w:cs="IRNazanin"/>
          <w:color w:val="111111"/>
          <w:sz w:val="28"/>
          <w:szCs w:val="28"/>
          <w:rtl w:val="true"/>
          <w:lang w:bidi="fa-IR"/>
        </w:rPr>
        <w:t xml:space="preserve">. </w:t>
      </w:r>
      <w:bookmarkStart w:id="1413" w:name="pg15472_155792"/>
    </w:p>
    <w:p>
      <w:pPr>
        <w:pStyle w:val="Heading3"/>
        <w:numPr>
          <w:ilvl w:val="2"/>
          <w:numId w:val="1"/>
        </w:numPr>
        <w:rPr/>
      </w:pPr>
      <w:bookmarkStart w:id="1414" w:name="__RefHeading___Toc7682765_2142443653"/>
      <w:bookmarkStart w:id="1415" w:name="_Toc545"/>
      <w:bookmarkEnd w:id="1413"/>
      <w:bookmarkEnd w:id="1414"/>
      <w:r>
        <w:rPr>
          <w:rtl w:val="true"/>
        </w:rPr>
        <w:t>منابع</w:t>
      </w:r>
      <w:bookmarkEnd w:id="1415"/>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بن علی، تحف العقول عن آل الرسول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المالكي، نورالدین علی بن محمد، الفصول المهمه فی معرفه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ابوالفرج، مقاتل الطالبيين،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دار الكتاب للطباعه و النشر،</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البانی، عصری، الحياه السياسية للامام الكاظم علیه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المصطفی العالميه</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الویری، محسن، گزارش طرح تحقیقاتی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سیاست های همگرایی بین مذاهب</w:t>
      </w:r>
    </w:p>
    <w:p>
      <w:pPr>
        <w:pStyle w:val="BookText"/>
        <w:rPr/>
      </w:pPr>
      <w:r>
        <w:rPr>
          <w:rFonts w:ascii="IRNazanin" w:hAnsi="IRNazanin" w:eastAsia="IRNazanin"/>
          <w:color w:val="111111"/>
          <w:sz w:val="28"/>
          <w:sz w:val="28"/>
          <w:szCs w:val="28"/>
          <w:rtl w:val="true"/>
          <w:lang w:bidi="fa-IR"/>
        </w:rPr>
        <w:t>رسمی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کارگروه مدیریت کلان دستگاه های فرهنگی، دبیرخانه شورای</w:t>
      </w:r>
    </w:p>
    <w:p>
      <w:pPr>
        <w:pStyle w:val="BookText"/>
        <w:rPr/>
      </w:pPr>
      <w:r>
        <w:rPr>
          <w:rFonts w:ascii="IRNazanin" w:hAnsi="IRNazanin" w:eastAsia="IRNazanin"/>
          <w:color w:val="111111"/>
          <w:sz w:val="28"/>
          <w:sz w:val="28"/>
          <w:szCs w:val="28"/>
          <w:rtl w:val="true"/>
          <w:lang w:bidi="fa-IR"/>
        </w:rPr>
        <w:t xml:space="preserve">عالی انقلاب فرهنگی،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احمد بن علی، تاریخ بغداد او مدینه السلام،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w:t>
      </w:r>
    </w:p>
    <w:p>
      <w:pPr>
        <w:pStyle w:val="BookText"/>
        <w:rPr/>
      </w:pPr>
      <w:r>
        <w:rPr>
          <w:rFonts w:ascii="IRNazanin" w:hAnsi="IRNazanin" w:eastAsia="IRNazanin"/>
          <w:color w:val="111111"/>
          <w:sz w:val="28"/>
          <w:sz w:val="28"/>
          <w:szCs w:val="28"/>
          <w:rtl w:val="true"/>
          <w:lang w:bidi="fa-IR"/>
        </w:rPr>
        <w:t xml:space="preserve">العلمية، چاپ اول،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اندیشه امام خمینی 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وحدت،</w:t>
      </w:r>
    </w:p>
    <w:p>
      <w:pPr>
        <w:pStyle w:val="BookText"/>
        <w:rPr/>
      </w:pPr>
      <w:r>
        <w:rPr>
          <w:rFonts w:ascii="IRNazanin" w:hAnsi="IRNazanin" w:eastAsia="IRNazanin"/>
          <w:color w:val="111111"/>
          <w:sz w:val="28"/>
          <w:sz w:val="28"/>
          <w:szCs w:val="28"/>
          <w:rtl w:val="true"/>
          <w:lang w:bidi="fa-IR"/>
        </w:rPr>
        <w:t>گزیده مقالات فارسی هفتمین اجلاس بین المللی وحدت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تقریب مذاهب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دخيل، علی محمد على، ائمتنا،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المكتبه الامام الرضا،</w:t>
      </w:r>
    </w:p>
    <w:p>
      <w:pPr>
        <w:pStyle w:val="BookText"/>
        <w:rPr/>
      </w:pPr>
      <w:r>
        <w:rPr>
          <w:rFonts w:ascii="IRNazanin" w:hAnsi="IRNazanin" w:eastAsia="IRNazanin"/>
          <w:color w:val="111111"/>
          <w:sz w:val="28"/>
          <w:sz w:val="28"/>
          <w:szCs w:val="28"/>
          <w:rtl w:val="true"/>
          <w:lang w:bidi="fa-IR"/>
        </w:rPr>
        <w:t xml:space="preserve">دار المرتضی، چاپ ششم،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 الدين محمد، سیر اعلام النبلاء،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الرساله، چاپ نهم،</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416" w:name="pg15472_155793"/>
    </w:p>
    <w:p>
      <w:pPr>
        <w:pStyle w:val="BookText"/>
        <w:rPr/>
      </w:pPr>
      <w:bookmarkEnd w:id="1416"/>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رضاییان، علی، مدیریت تعارض و مذاکره مدیریت رفتار سازمانی پیشرفته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w:t>
      </w:r>
    </w:p>
    <w:p>
      <w:pPr>
        <w:pStyle w:val="BookText"/>
        <w:rPr/>
      </w:pPr>
      <w:r>
        <w:rPr>
          <w:rFonts w:ascii="IRNazanin" w:hAnsi="IRNazanin" w:eastAsia="IRNazanin"/>
          <w:color w:val="111111"/>
          <w:sz w:val="28"/>
          <w:sz w:val="28"/>
          <w:szCs w:val="28"/>
          <w:rtl w:val="true"/>
          <w:lang w:bidi="fa-IR"/>
        </w:rPr>
        <w:t xml:space="preserve">مطالعه و تدوین کتب علوم انسانی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بن جوزی، شمس الدین یوسف، تذکره الخواص،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اهل البيت،</w:t>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قاضی نورالله، احقاق الحق و ازهاق الباطل،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آیه الله المرعشی</w:t>
      </w:r>
    </w:p>
    <w:p>
      <w:pPr>
        <w:pStyle w:val="BookText"/>
        <w:rPr/>
      </w:pPr>
      <w:r>
        <w:rPr>
          <w:rFonts w:ascii="IRNazanin" w:hAnsi="IRNazanin" w:eastAsia="IRNazanin"/>
          <w:color w:val="111111"/>
          <w:sz w:val="28"/>
          <w:sz w:val="28"/>
          <w:szCs w:val="28"/>
          <w:rtl w:val="true"/>
          <w:lang w:bidi="fa-IR"/>
        </w:rPr>
        <w:t xml:space="preserve">النجفی،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باقر شریف، حياه الامام موسی بن جعفر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البلاغه،</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الجامعه لدرر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الوفاء،</w:t>
      </w:r>
    </w:p>
    <w:p>
      <w:pPr>
        <w:pStyle w:val="BookText"/>
        <w:rPr/>
      </w:pPr>
      <w:r>
        <w:rPr>
          <w:rFonts w:ascii="IRNazanin" w:hAnsi="IRNazanin" w:eastAsia="IRNazanin"/>
          <w:color w:val="111111"/>
          <w:sz w:val="28"/>
          <w:sz w:val="28"/>
          <w:szCs w:val="28"/>
          <w:rtl w:val="true"/>
          <w:lang w:bidi="fa-IR"/>
        </w:rPr>
        <w:t>بی تاب</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الحسین، مروج الذهب و معادن الجوهر،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الاندلس،</w:t>
      </w:r>
    </w:p>
    <w:p>
      <w:pPr>
        <w:pStyle w:val="BookText"/>
        <w:rPr/>
      </w:pP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الارشاد فی معرفه حجج الله على العباد،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مزاحم، وقعه الصفین،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 الله المرعشی النجفی،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417" w:name="__RefHeading___Toc7682767_2142443653"/>
      <w:bookmarkStart w:id="1418" w:name="_Toc546"/>
      <w:bookmarkEnd w:id="1417"/>
      <w:r>
        <w:rPr>
          <w:rtl w:val="true"/>
        </w:rPr>
        <w:t>منابع لاتین</w:t>
      </w:r>
      <w:bookmarkEnd w:id="14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Abu-Nimer Mohammed, Teaching Notes for lessons on: Religion and Culture in</w:t>
      </w:r>
    </w:p>
    <w:p>
      <w:pPr>
        <w:pStyle w:val="BookText"/>
        <w:rPr/>
      </w:pPr>
      <w:r>
        <w:rPr>
          <w:rFonts w:eastAsia="Times New Roman" w:cs="Times New Roman" w:ascii="Times New Roman" w:hAnsi="Times New Roman"/>
          <w:color w:val="111111"/>
          <w:sz w:val="28"/>
          <w:szCs w:val="28"/>
          <w:lang w:val="en-US" w:bidi="en-US"/>
        </w:rPr>
        <w:t>Conflict Resolution, Summer 2008 2. Anthony de Reuck, "A Theory Conflict Resolution by Problem Solving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Burton and Dukes, Conflict: Readings in Management and Resolution, 183-198 3. Burton and Dukes, (eds.), Readings in Management and Resolution,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 Martin's, Press, 1990. 4. H. Kelman Interactive Problem Solving: A Social Psychological Approach to</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Conflict Resolution. «In: Burton and Dukes, Conflict: Readings in Management and Resolution, 1990 p.215</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جمهوری اسلامی ایران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مطيع، فرمانبردار</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ح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کاوش و جستجو کردن</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ط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هوشیاری مطلبی را فهمیدن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و دلیر و بخشنده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على اهل الجاج،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خلیفه در یک مملکت، برای هر دو خراج برند </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شريكان و همتایان خداوند</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دار، دربان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چینی</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مزیدن، آن استعمالی که به قدر چشیدن و مزه مزه کردن 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 آیه </w:t>
      </w:r>
      <w:r>
        <w:rPr>
          <w:rFonts w:eastAsia="IRNazanin" w:cs="IRNazanin"/>
          <w:b w:val="false"/>
          <w:bCs w:val="false"/>
          <w:i w:val="false"/>
          <w:iCs w:val="false"/>
          <w:color w:val="333333"/>
          <w:sz w:val="20"/>
          <w:szCs w:val="20"/>
        </w:rPr>
        <w:t>67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این آیه، آیات سوم تا پنجم سوره جاثیه است که با آنچه در قرآن آمده کمی تفاوت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فِي السَّمَاوَاتِ وَالْأَرْضِ لَآيَاتٍ لِلْمُؤْمِنِينَ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خَلْقِكُمْ وَمَا يَبُثُّ مِنْ دَابَّةٍ آيَاتٌ لِقَوْمٍ يُوقِنُونَ وَاخْتِلَافِ اللَّيْلِ وَالنَّهَارِ وَمَا أَنْزَلَ اللَّهُ مِنَ السَّمَاءِ مِنْ رِزْقٍ فَأَحْيَا بِهِ الْأَرْضَ بَعْدَ مَوْتِهَا وَتَصْرِيفِ الرِّيَاحِ آيَاتٌ لِقَوْمٍ يَعْقِلُونَ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در مرآه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در شرح حدیث مذکور، هنگامی که به این قسمت می رسد،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تغییر یا از اشتباه نتاخ است یا خطای راویان و با هدف نقل به معنا کردن آیه بوده نه متن دقیق آن و یا طبق یکی از قرائت های نامشهور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آیات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الامر و النهي و ما يناسبها،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116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شوری،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منظور از علم در این جا عالم یا علم به معنای عالم است؛ یعنی عقل معیار سنجش عالم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الحكمه باب </w:t>
      </w:r>
      <w:r>
        <w:rPr>
          <w:rFonts w:eastAsia="IRNazanin" w:cs="IRNazanin"/>
          <w:b w:val="false"/>
          <w:bCs w:val="false"/>
          <w:i w:val="false"/>
          <w:iCs w:val="false"/>
          <w:color w:val="333333"/>
          <w:sz w:val="20"/>
          <w:szCs w:val="20"/>
        </w:rPr>
        <w:t>3459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17409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العقل والجهل،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پژوهشگاه علوم و فرهنگ اسلامی</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أبی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برقی، 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صفار، بصائر الدرجات،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قمی، تاریخ قم،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مفید،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مجلسی، 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همان،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ابوالفرج اصفهانی، مقاتل الطالبيين،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ابن طلحہ شافعی، مطالب السؤول في مناقب آل الرسول،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عَمْدَةِ اَلطَّالِبِ فِي اِنْتِسَابِ آلِ ابیطالب،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اربلی،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سهیل اسکافی، منتخب الانوار في تاريخ الائمة الاطهار،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ابن جوزی، تذکره الخواص،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طبری، دلائل الامامه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ابن عنبه، همان،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اربلی،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ابن صباغ مالکی، الفصول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درباره مادر امام کاظم علیه السلام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ناهید طیبی، بانو حمیده مصفا، مادر امام کاظم علیه السلام در همین مجموعه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همان،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کلینی،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شیخ مفید،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الاعیان،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کلینی،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شیخ طوسی، 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ابن صباغ، الفصول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مِمَّا ظَنَنْتُ ان في الاَرْضِ خَلِيفَيْنِ حتي رَايَتْ عَمِّي موسيَ بْنَ جَعْفَرٍ يُسَلَّمُ عَلَيْهِ بِالْخِلاَفَةِ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صدوق،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کلینی،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اختیار معرفة الرجال،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مجلسی، همان،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سبط ابن جوزی، همان،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همان، ج، اص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زندان ها و مدت زندانی بودن امام کاظم علیه السلام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ذاکری، محدودیت ها و زندان های موسی بن جعفر علیه السلام در همین مجموعه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شیخ طوسی، غیبه،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شیخ مفید، ارشاد،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ابن خلکان، وفيات الأعيان،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ابن صباغ مالکی، الفصول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رَأَى اَلْجَمَلَ اَلْأَحْمَرَ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 مسعودی،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همان، ص </w:t>
      </w:r>
      <w:r>
        <w:rPr>
          <w:rFonts w:eastAsia="IRNazanin" w:cs="IRNazanin"/>
          <w:b w:val="false"/>
          <w:bCs w:val="false"/>
          <w:i w:val="false"/>
          <w:iCs w:val="false"/>
          <w:color w:val="333333"/>
          <w:sz w:val="20"/>
          <w:szCs w:val="20"/>
        </w:rPr>
        <w:t>302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چگونگی شکل گیری، کارکردها و نیز ارتباط امام کاظم علیه السلام با آن ها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اجباری، سازمان وکالت و نقش آن در عصر ائمه و همو، امام کاظم علیه السلام و سازمان وکالت، در همین مجموعه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229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جامعه الزهراء</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مختاری مازندارانی، فرهنگ اصطلاحات فقهی،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اسماعیل شهر کانی، معجم مصطلاحات الفقيه،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شوقی ابو خليل، اطلس دول العالم الاسلامی،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خشاب بغدادی، تاریخ مواليد الائمه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كاتب بغدادی، تاریخ الائمه،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شیخ صدوق، عيون الاخبار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شیخ مفید، الاختصاص،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طبرسی،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 صباغ مالکی، الفصول المهمه في معرفه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فتال نیشابوری،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عمده الطالب في انساب آل ابیطالب،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حسینی زبیدی، تاج العروس من جواهر القاموس،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منابع پیشین و طبرسی، تاج المواليد،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ابوالفرج اصفهانی، مقاتل الطالبيين،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ابن طلحه شافعی، مطالب السوول في مناقب آل الرسول،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ابن سهیل اسکافی منتخب النوار فی تاریخ الائمه الاطهار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کاتب بغدادی ، تاریخ الائمه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جوزی تذکره الخواص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بخاری،، سرالسلسله العلويه،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ابن عنبه، عمده الطالب في انساب آل ابیطالب؛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اربلی،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سهيل اسکافی، منتخب الانوار في تاريخ الائمه الاطهار،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کاتب بغدادی، تاریخ الائمه،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سبط ابن جوزی، تذکره الخواص، ص</w:t>
      </w:r>
      <w:r>
        <w:rPr>
          <w:rFonts w:eastAsia="IRNazanin" w:cs="IRNazanin"/>
          <w:b w:val="false"/>
          <w:bCs w:val="false"/>
          <w:i w:val="false"/>
          <w:iCs w:val="false"/>
          <w:color w:val="333333"/>
          <w:sz w:val="20"/>
          <w:szCs w:val="20"/>
        </w:rPr>
        <w:t>312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ضامن بن شد قم، تحفه الازهار و زلال الأنهار،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اسکافی، منتخب الانوار في تاريخ الائمه الاطهار،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حاتم شامی، الدرالنظيم في مناقب الائمه اللها ميم،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ابیطالب،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الساعی، مختصر اخبار الخلفا،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تاج المواليد،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الاخبار الرضا،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مامقانی، 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الاخبار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مسعودی، اثبات الوصيه،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کلینی، الکافی،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ابوالفرج اصفهانی، مقاتل الطالبین،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الوصيه،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طبری، دلائل الامامه،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تاج المواليد،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محلاتی، 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غروی، محدثات شيعه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اصغری نژاد، حمیده مصفاه،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طبری، دلائل الامامه،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الوصیہ،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سخن امام صادق علیه السلام را طایفه ممطوره نقل کرده اند که بر امامت امام کاظم علیه السلام توقف کرده و وی را امام زمان می دانند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الفصول العشره،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ابن میثم بحرانی، النجاه في القيامه في تحقيق أمر الأمامه،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صالح مازندرانی، شرح اصول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شیخ طوسی، تهذیب الاحکام،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عاملی، هدایه الامه الى الاحكام الائمه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شیخ صدوق، الامالی،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الاختصاص،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الوصیہ،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طبری، دلائل الامامه،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دلائل الامامه،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الامالی،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کانی، معجم مصطلحات الفقيه، ص </w:t>
      </w:r>
      <w:r>
        <w:rPr>
          <w:rFonts w:eastAsia="IRNazanin" w:cs="IRNazanin"/>
          <w:b w:val="false"/>
          <w:bCs w:val="false"/>
          <w:i w:val="false"/>
          <w:iCs w:val="false"/>
          <w:color w:val="333333"/>
          <w:sz w:val="20"/>
          <w:szCs w:val="20"/>
        </w:rPr>
        <w:t>647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واقدی، المغازی،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الاخبار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کاتب بغدادی، تاریخ الائمه،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الطالبيين،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الاخبارالرضا،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الفصول العشره،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بنابر اختلاف اقوال به دنیا آمدند که در صورت اول هنگام گفت گوی عکاشه با امام باقر علیه السلام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و در صورت دوم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بوده اند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الشیعه،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شهرستانی،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الشیعه،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تاریخ پژوهشگاه حوزه و دانشگاه،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معرفه الرجال،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الفصول العشره،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الفصول العشره،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الكامل في التاريخ،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شیخ طوسی، تهذیب الاحکام،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شیخ صدوق، عیون الاخبارالرضا،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مامقانی،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نمازی شاهرودی، مستدرکات علم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شیخ طوسی، تهذیب الاحکام،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عاملی، وسایل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اختیار معرفه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شیخ صدوق، ثواب الاعمال،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همو، الامالی،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النجاشی،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علامه حلی، خلاصه الاقوال،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قمی، بصائر الدرجات،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نجاشی، رجال النجاشی،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عاملی، وسایل الشیعه،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الحسون و مشکور،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شیخ صدوق،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وسایل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الغیبه،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شیخ مفید الفصول العشره،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الفصول العشره،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الدين و اتمام النعمه،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الشیعه،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شهر ستانی،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عبدالله، ابونصر بخاری، سر السلسله العلويه،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فخر الدین رازی، الشجره المباركه في انساب الطالبيه،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احمد بن علی، ابن عنبه، عمده الطالب في انساب آل ابی طالب،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سید جعفر، الاعرجي، مناهل الضرب في انساب العرب، ص </w:t>
      </w:r>
      <w:r>
        <w:rPr>
          <w:rFonts w:eastAsia="IRNazanin" w:cs="IRNazanin"/>
          <w:b w:val="false"/>
          <w:bCs w:val="false"/>
          <w:i w:val="false"/>
          <w:iCs w:val="false"/>
          <w:color w:val="333333"/>
          <w:sz w:val="20"/>
          <w:szCs w:val="20"/>
        </w:rPr>
        <w:t>427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ابن عنبه، 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بخاری، 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ابن عنبه، 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الاعرجی، همان، ص </w:t>
      </w:r>
      <w:r>
        <w:rPr>
          <w:rFonts w:eastAsia="IRNazanin" w:cs="IRNazanin"/>
          <w:b w:val="false"/>
          <w:bCs w:val="false"/>
          <w:i w:val="false"/>
          <w:iCs w:val="false"/>
          <w:color w:val="333333"/>
          <w:sz w:val="20"/>
          <w:szCs w:val="20"/>
        </w:rPr>
        <w:t>427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همان،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ابن عنبه، همان،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الاعرجي، همان، ص </w:t>
      </w:r>
      <w:r>
        <w:rPr>
          <w:rFonts w:eastAsia="IRNazanin" w:cs="IRNazanin"/>
          <w:b w:val="false"/>
          <w:bCs w:val="false"/>
          <w:i w:val="false"/>
          <w:iCs w:val="false"/>
          <w:color w:val="333333"/>
          <w:sz w:val="20"/>
          <w:szCs w:val="20"/>
        </w:rPr>
        <w:t>427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القاسم، بیهقی، لباب الانساب والالقاب والاعقاب، ص </w:t>
      </w:r>
      <w:r>
        <w:rPr>
          <w:rFonts w:eastAsia="IRNazanin" w:cs="IRNazanin"/>
          <w:b w:val="false"/>
          <w:bCs w:val="false"/>
          <w:i w:val="false"/>
          <w:iCs w:val="false"/>
          <w:color w:val="333333"/>
          <w:sz w:val="20"/>
          <w:szCs w:val="20"/>
        </w:rPr>
        <w:t>1394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اعرجی، همان، ص </w:t>
      </w:r>
      <w:r>
        <w:rPr>
          <w:rFonts w:eastAsia="IRNazanin" w:cs="IRNazanin"/>
          <w:b w:val="false"/>
          <w:bCs w:val="false"/>
          <w:i w:val="false"/>
          <w:iCs w:val="false"/>
          <w:color w:val="333333"/>
          <w:sz w:val="20"/>
          <w:szCs w:val="20"/>
        </w:rPr>
        <w:t>427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سیدیاسین، زاهدی، احمد بن موسی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سخن تاریخ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اختیار معرفه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علی، قاضی طباطبایی، تحقیق درباره اولین اربعین حضرت سیدالشهداء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تفصیلی در باره این اقوال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 عرفان منش، چلچراغ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از قیام احمد بن موسی و برادران امام رضا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مستوفی قزوینی، نزهه القلوب،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ابن بطوطه، رحله ابن بطوطه،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زرکوب شیرازی، شیرازنامه،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الازار في حط الاوزار عن زوار المزار،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عبدالله، ابونصر بخاری، سر الأنساب العلويه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درباره اولین اربعین حضرت سیدالشهداء علیه السلام ، همان؛ محمدمهدی، فقیه بحر العلوم، مزارات شيروان،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فقیه بحر العلوم، هزار مزار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 خراسان شمالی، ص </w:t>
      </w:r>
      <w:r>
        <w:rPr>
          <w:rFonts w:eastAsia="IRNazanin" w:cs="IRNazanin"/>
          <w:b w:val="false"/>
          <w:bCs w:val="false"/>
          <w:i w:val="false"/>
          <w:iCs w:val="false"/>
          <w:color w:val="333333"/>
          <w:sz w:val="20"/>
          <w:szCs w:val="20"/>
        </w:rPr>
        <w:t>41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فهرست،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احمد بن على، نجاشی، فهرست أسماء مصنفى الشيعه،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معرفه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فهرست،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26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فقیه بحر العلوم، مزارات فاروج،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معرفه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طوسی، تهذیب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منتقله الطالبيه،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همان، ص </w:t>
      </w:r>
      <w:r>
        <w:rPr>
          <w:rFonts w:eastAsia="IRNazanin" w:cs="IRNazanin"/>
          <w:b w:val="false"/>
          <w:bCs w:val="false"/>
          <w:i w:val="false"/>
          <w:iCs w:val="false"/>
          <w:color w:val="333333"/>
          <w:sz w:val="20"/>
          <w:szCs w:val="20"/>
        </w:rPr>
        <w:t>99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زرکوب شیرازی، 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جنید شیرازی، همان،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رساله مزبور را محدث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يک نسخه مورخ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و به خط یکی از آن بابویه، در خاتمه مستدرک الوسائل آورده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بیهقی او را در شمار فرزندانی آورده که در وجودشان شک هست، با توجه به اخبار فراوانی که در منابع تاریخی درباره زید آمده، این امر از او عجیب می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الانساب والالقاب والاعقاب،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بخاری، سر السلسله العلويه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بخاری، 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الدین رازی، 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اختصاص،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این روایت در دلائل الامامه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تفصیل بیش تری نقل شده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مستوفی قزوینی، همان،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ابن زرکوب شیرازی، همان،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جنید شیرازی، همان،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سیدیاسین، زاهدی، و محمدرضا، بارانی،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پنج تن از فرزندان امام کاظم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سخن تاریخ،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بن حسن، قمی، تاریخ قم،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بکر، هروی، الاشارات الى معرفه الزیارات،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یاقوت حموی،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تاریخ اسلام، </w:t>
      </w:r>
      <w:r>
        <w:rPr>
          <w:rFonts w:eastAsia="IRNazanin" w:cs="IRNazanin"/>
          <w:b w:val="false"/>
          <w:bCs w:val="false"/>
          <w:i w:val="false"/>
          <w:iCs w:val="false"/>
          <w:color w:val="333333"/>
          <w:sz w:val="20"/>
          <w:szCs w:val="20"/>
        </w:rPr>
        <w:t>ms.hashemi62@gmail.co</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بین دختران به جز ام سلمه، از بقیه نامی نبرده و فقط به تعداد آن ها که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هستند اشاره کرده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پنج نفر نسبت داده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علی جهضمی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علیه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فاریابی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ثلج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اصلی واحد بوده که افراد مختلفی آن را نقل کرده اند و به هر یک از ایشان نسبت داده شده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خصیبی از راویان امامیه در عصر غیبت صغرا به شمار می آید ولی در میان رجاليون مثل نجاشی، به شدت تضعیف شده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پانزده دختر نام برده و در ادامه گفته که تعداد آن ها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کامل نویسنده، محمد بن جریر رستم طبری آملی، نویسنده شیعی قرن پنجم و از معاصران شیخ طوسی و نجاشی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چهارده تن از پسران را ذکر کرده و در ادامه گفته که افراد دیگری هم هستند ولی چون نسلی ندارند نام آن ها را نیاورده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نامی از دختران نیز نیاورده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نسب وی به عمر الاطراف، فرزند امام على علیه السلام می رسد به عمری شهرت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معاصر با سید مرتضی بوده و از محضر او بهره برده و از او و برادرش سیدرضی حدیث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علمای نسب شناس شیعه است و می گویند دانش نسب شناسی به او منتهی می شود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لیست دختران عدد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شده اما نام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شمرده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لیست او نام فاطمه وجود ندارد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شرحی اجمالی از امامان شیعه تا امام یازدهم را آورده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ها را از یک کتابچه به طور یکجا نقل کرده ام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نام و تعداد فرزندان در این کتاب کاملا مشابه ارشاد است و چون یکی از مشایخ طبرسی شیخ جعفر دوریستی، شاگرد شیخ مفید به شمار می آید، می توان گفت از ارشاد نقل کرده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مناقب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اولاد فقط سینفر است، اما می گویند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با نام ها تطابق ندارد؛ زیرا پسران را هیجده نفر آمار می دهد اما بیست نفر نام می برد و دختران را نیز نوزده نفر آمار می دهد اما بیست نفر نام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وی سیزده پسر صاحب نسل هستند اما بازده نفر را نام می برد در کل عدد با نام ها تطابق ندارد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کتاب تحفه الابرار و مناقب الطاهرين نوشته عماد طبری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تحفه الابرار فقط آمار داده اما در کتاب دوم به ذكر اسماء نیز پرداخته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اولاد را با قول فقیل بیان می کند و بعد از نام بردن دختران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قیل غیر از این ها هم بوده اند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ارائه شده پسران شبیه قول ابن خشاب است با این تفاوت که نام حسین را ذکر نکرده و در پایان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دیگران از لفظ محمد به جای عمر استفاده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دختران نیز بیست نفر آمار داده اما نوزده نفر را نام برده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اولاد امام را با چهار قول بیان می 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کمال الدین محمد بن طلحه؛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به جای حسین حسن را دو بار نام می برد؛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خشاب؛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جنابذی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ابن خشاب و جنابذی در دختران شبیه هم و در پسران جنابذی ابراهیم را حذف و ابوبکر را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ابن خشاب با لیست مطالب السئول کاملا منطبق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نویسنده مطالب السئول نیز از این خشاب نقل کرده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از شعرای قرن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بوده و اشعار فراوانی در مدح اهل بیت به خصوص امیر مومنان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آمار فرزندان و نام آنها را در غالب شعر آورده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اصلی کتاب، روضه اولی الالباب في معرفه التواريخ و الأنساب، جزو نسخ کهن فارسی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پسران را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آمار داده اما می گوید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یافتم، با این حال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را نام برده است و در دختران آمار را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بیان می کند اما می گوید شانزده نام یافتم</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آمار را ذکر کرده اما نام نبرده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دختران فقط آمار داده ولی نام نبرده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شیخ مفید نقل کرده ولی به جای حسین، حسن آورده و به جای لبابه، ام لبانه ذکر شده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گرچه از شیخ مفید نقل کرده، ولی تمام نام های ذکر شده توسط او را نیاورده و آمار با نام ها تطابق ندارد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وی، غیاث الدین بن همام الدين خواندمير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علاوه بر بیان نظر خودش، قول شيخ مفید را نیز در مورد اولاد امام کاظم علیه السلام بیان می کند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بجنوردی و دیگران، دایره المعارف بزرگ اسلامی، تهران، مرکز دائره المعارف بزرگ اسلامی،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خصیبی،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مجمل التواريخ و 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آن جزو که این نسب و تاریخ ها بر آن نوشته بود بیش از این ذکری نداشت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جوزی،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315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221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مسندالامام الكاظم،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حياة الامام موسی بن جعفر،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أَرَادَ رَجُلٌ مِنْهُمْ أَن يُزَوِّجَ اُختَهُ فَلَيسَ لَهُ أَن يُزَوِّجَها إِلاَّ بِإِذنِهِ وَ أَمرِهِ فَإِنَّهُ أعرَفُ بِمَناكِحِ قَومِهِ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بَناتي بِمِثلِ ذلِكَ وَلا يُزَوِّجُ بَناتي أحَدٌ مِن إخوَتِهِنَّ مِن اُمَّهَاتِهِنَّ وَلا سُلطانٌ وَ لا عَمٌ إِلاَّ بِرَأْيِهِ عُيُونٌ وَ الاّ عَمِلَ لَهُنَّ اِلاّ بَرَايَهَ وَ مَشُورَتَهِ فَانٍ فَعَلُوا غَيْرَ ذَلِكَ فَقَدْ خَالَفُوا اَللَّهَ وَ رَسُولَهُ وَ جَاهَدُوهُ فِي مُلْكِهِ وَ هُوَ أعرَفُ بِمَناكِحِ قَومِهِ فَان أَرَادَ أَنْ يُزَوِّجَ زَوَّجَ وَ انْ أَرَادَ أَنْ يتركَ تَرَك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تَزَوَّجَتْ اِمْرَأَهُ مِنْ وُلْدِ موسي بْنِ جَعْفَرٍ فَلاَ حَقَّ لَهَا فِي هذه اَلصَّدَقَةِ حَتَّى تَرْجِعَ إِلَيْها بِغَيْرِ زَوْجٍ فَإِنْ رَجَعَتْ كَانَ لَهَا مِثْلُ حَظِّ اَلَّتِي لَمْ تَتَزَوَّجْ مِنْ بَنَاتِ مُوسي وَ لَيْسَ لِوُلْدِ بَنَاتِي فِي صَدَقَتِي هَذِهِ حَقٌ إِلاَّ أَنْ يَكُونَ آبَاؤُهُمْ مِنْ وُلْدى</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تذکره الخواص،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اهل البيت،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اقوال درباره فرزندان امام کاظم،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الكاظم،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هم چنین رساله في تواريخ النبي و الآل،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السلسله العلويه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الشجره المبارکه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عمدہ الطالب،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فاطمی، بررسی اعتبار کتاب اخبارالزينبات، مجله کتاب های اسلامی،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کربلا،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بررسی اعتبار کتاب اخبار الزينبات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الذریعه،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فهرست طوسی،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الاحباب،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به نقل 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احوال فرزندان امام موسی کاظم علیه السلام ،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تحفه الاحباب،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اعلام النساء،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الدرالنظيم،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در کتاب تاریخ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نام برده، ولی به تصحیف حویزه گفته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دست ما از گزارش ها و روایات در این باره کوتاه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از خواستگاری حضرت معصومه علیها السلام در کتاب های انوار المشعشعین،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گنجينه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انوار پراکنده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نقل و رد شده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فضای مجازی، این دو پاسخ به سوال طرح شده، آمده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معصومه فاطمه دوم،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کمترین رقمی است که برای دختران امام گفته اند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هیأت علمی پژوهشگاه حوزه و دانشگاه</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 من ال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 قیام عباسیان نیز در حد شورش های اشرافی و قبیله ای باقی می ماند و مانند قیام زبیریان سرکوب می شد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نظامیان خود را جمع کرد و به آنان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خدا سوگند نیکخواه تر از حجاج بن يوسف برای مروانیان ندیده 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مسيب بن زهیر در جواب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امیر مومنان، حجاج در کاری بر ما پیشی نگرفته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روی زمین خلقی گرامی تر از پیامبر خلق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ما را به کشتن فرزندانش فرمان دادی ما نیز اطاعت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باز به تو نیکخواه نبوده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بنشین که ننشینی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ذهبی، تاريخ الإسلام،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اوضاع بد فرهنگی و سردرگمی شیعیان بعد از شهادت امام 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العطاردی، مسند الإمام الكاظم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که چرا بنی عباس و بنی امیه، سعی در همراه کردن بنی هاشم داشتند، امام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وضع بَنو أُميه وَ بَنُو اَلْعَبَّاسِ سيوفهم علينا لَعِلَّتين إِحْدَاهُمَا أَنَّهُمْ كَانُوا يَعْلَمونَ أَنَّهُ لَيْسَ لَهُمْ فِي الْخِلافِهِ حَقٌ فَيَخافُونَ مِنِ ادِّعَائِنَا إِيَّاهَا وَ تَستَقِرَّ فِي مَرْكَزِهَا وَ ثَانِيهِمَا أَنَّهُمْ قَدْ وَقَفُوا مِنَ اَلْأَخْبَارِ المتواتره عَلَى أَنَّ زَوَالَ مُلكِ اَلْجَبَابِرِهِ وَ اَلظُّلَمِهِ عَلَى يَدِ اَلْقَائِمِ مِنَّا وَ كَانُوا لاَ يَشُكُّونَ أَنَّهُمْ مِنَ الْجبَابِرهِ و الظلمه فَسَعَوْا فِي قَتْلِ أَهْلِ بَيْتِ رَسُولِ اَللَّهِ صَلَّي اَللَّهُ عَلَيْهِ وَ آلِهِ وَ إِبارهِ نَسْلَهُ طَمَعاً مِنْهُمْ فِي اَلْوُصُولِ إلى منع تولُّدِ اَلْقَائِمِ عليه السّلام أَوْ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 عاملی، إثبات الهداه،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القرشي، حياه الإمام موسی بن جعفر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الأمم و الملوک،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و معادن الجوهر،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طبرسی،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دیار البکری، تاریخ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حسین، تاریخ سیاسی غیبت امام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تعالی فرجه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سبط بن الجوزی، ذکره الخواص،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ابن طولون، الاثمه الاثنا عشر،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عقيده زیدیان غیر انقلابی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جارودیه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امامت امام مفضول در زمان امام فاضل معتقدند، انگیزه ای برای مهدی شده تا آن را عليه علويان به کار برد؛ زیرا این عقیده می توانست به خلافت او مشروعیت بخشد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تعالی فرجه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1387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الطالبيين،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إثبات الهدا،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مالکی، الفصول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اغانی،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قسم آنان و شیعیانشان را می کشم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القرشی، حياه الإمام موسی بن جعفر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عیون أخبار الرضا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الامم و الملوک،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الكركي الحائری، تسليه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خبر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اخبار الطوال،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الحاج حسن، الإمام الكاظم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عیون أخبار الرضا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مِنْ رُهْبَانِ بَنِي هَاشِمٍ قُلْتُ فَمَا لَكَ قَدْ ضيفت عَلَيْهِ فِي اَلْحَبْسِ قَالَ هَيْهَاتَ لاَ بُدَّ مِنْ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قرشی، حياه الإمام موسی بن جعفر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الملك عقیم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إحقاق الحق، شوشتری،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قندوزی، ینابیع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حياه الإمام موسی بن جعفر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أخبار الرضا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ابن صباغ المالكي، الفصول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به نقل از هارون می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أُرِيدُ أَنَّ اَللَّهَ مُوسَى بْنُ جَعْفَرٍ أَخِبَةً لِأَنِّي قَدْ خَشِيتُ أَنْ يُلْقَى بَيْنَ أُمِّكَ وبا تَشفُّ فِيهَا مَا هُمْ وَ أَنَا أُخْتٌ أنَّه يأه عِدَّةٌ قَلَّمَا كَانَ مِنَ الْغَيْرِ أَرْسَلَ إِلَيْهِ الْفَضْلَ بنُ اَلرَّبِيعِ وَهُوَ قَامَ يُصَلِّي فِي مَقَامِ رَسُولِ اَللَّهِ وَ أَمَرَ بِالْقَبْضِ عَلَيْهِ وَ خَبِيرٌ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 نوری، 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قسم ستمی که بنی امیه به علویان کردند، ده یک آن ستمی نبود که بنی عباس کردند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اَرِي اُمِيهِ مَعْذُورِينَ اِنْ قَتَلُوا وَ لاَ اِرْيَ لِبَنِي اَلْعَبَّاسِ مَنْ 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الحاج حسن، الإمام الكاظم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عمده الطالب،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شیخ صدوق، عیون أخبار الرضا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إحقاق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حر عاملی، إثبات الهداه،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الشبراوي، الإتحاف بحب الأشراف، ص </w:t>
      </w:r>
      <w:r>
        <w:rPr>
          <w:rFonts w:eastAsia="IRNazanin" w:cs="IRNazanin"/>
          <w:b w:val="false"/>
          <w:bCs w:val="false"/>
          <w:i w:val="false"/>
          <w:iCs w:val="false"/>
          <w:color w:val="333333"/>
          <w:sz w:val="20"/>
          <w:szCs w:val="20"/>
        </w:rPr>
        <w:t>300</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صَفْوَانُ كُلُّ شَيْءٍ مِنْكَ حَسَنٌ جَمِيلٌ مَا خَلاَ شَيْئاً وَاحِداً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اشعث، از جمله این افراد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إثبات الهداه،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حياه الإمام موسی بن جعفر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متن مناجات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مهج الدعوات،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حياه الإمام موسی بن جعفر علیه اسلام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 طقوش، دولت عباسیان، ترجمه حجت الله جودکی،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به نقل از 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البلاذری،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اسماعیلیه، امامت را پس از امام کاظم علیه السلام برای برادرش اسماعیل بن جعفر می دانند و از این جا از شیعه دوازده امامی جدا می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تعالی فرجه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إثبات الهداه،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طوسی، الغیبه، ص </w:t>
      </w:r>
      <w:r>
        <w:rPr>
          <w:rFonts w:eastAsia="IRNazanin" w:cs="IRNazanin"/>
          <w:b w:val="false"/>
          <w:bCs w:val="false"/>
          <w:i w:val="false"/>
          <w:iCs w:val="false"/>
          <w:color w:val="333333"/>
          <w:sz w:val="20"/>
          <w:szCs w:val="20"/>
        </w:rPr>
        <w:t>64</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بخشی از ظلم هایی که به فرزندان امام حسن علیه السلام می شد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ابن عساکر، تاریخ دمشق،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حياه الإمام موسی بن جعفر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اسلام</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ای از مخالفت ابویوسف با امام کاظم علیه السلام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الاسلاميه،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کمال الدین و تمام النعمه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المدرسين،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صفار، بصائر الدرجات،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آیه </w:t>
      </w:r>
      <w:r>
        <w:rPr>
          <w:rFonts w:eastAsia="IRNazanin" w:cs="IRNazanin"/>
          <w:b w:val="false"/>
          <w:bCs w:val="false"/>
          <w:i w:val="false"/>
          <w:iCs w:val="false"/>
          <w:color w:val="333333"/>
          <w:sz w:val="20"/>
          <w:szCs w:val="20"/>
        </w:rPr>
        <w:t>30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قمی، الامامه و والتبصره،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الامام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تعالی فرجه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الاختصاص،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المدرسين،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ق؛ میرزای نوری، مستدرک الوسائل، ج </w:t>
      </w:r>
      <w:r>
        <w:rPr>
          <w:rFonts w:eastAsia="IRNazanin" w:cs="IRNazanin"/>
          <w:b w:val="false"/>
          <w:bCs w:val="false"/>
          <w:i w:val="false"/>
          <w:iCs w:val="false"/>
          <w:color w:val="333333"/>
          <w:sz w:val="20"/>
          <w:szCs w:val="20"/>
        </w:rPr>
        <w:t>18</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الدين و اتمام النعمه،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المدرسین،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درباره مهدویت غیبت برای روایات بیشتر از امام کاظم علیه السلام ،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كفايه الاثر،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نعمانی، کتاب الغيبه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الامامة والتبصره،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403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طبرسی، مشكاه الأنوار،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شعبه حرانی، تحف العقول،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المدرسين،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صدوق، امالی،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حسین بن سعيد، کتاب المومن،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همین معنا،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خصال،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مسائل على بن جعفر،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صفات الشيعه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برقی، محاسن،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عوالی الثالی،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مشكاة الأنوار،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395</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جلد</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بحارالانوار، جلد</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34</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جعفر، مسائل على بن جعفر،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شیخ مفید، اختصاص،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کتاب الغيبه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وجودی که امام صادق علیه السلام فرزندان دیگری هم داشته اند، وجه این که منصور، به طور خاص امام کاظم علیه السلام را هدف می گیرد، به خوبی روشن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نقلی در مقاتل الطالبيين آمده است که نشان می دهد امام کاظم علیه السلام در زمان امامت امام صادق علیه السلام ، ظاهرا در حدود هفده یا هیجده سالگی و قاعدتا با نظر مثبت امام صادق علیه السلام ، در قيام محمد بن عبدالله بن حسن معروف به نفس زکیه، علیه منصور شرکت داشته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الطالبین،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زاهدی،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اولا در این نقل از عبدالله بن جعفر علیه السلام هم نام برده شده و ثانيا، در هیچ یک از جوامع روایی شیعه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به نظر می رسد با توجه به مجموع روایات، روابط حضرات ائمه معاصر با خلفای عباسی، خلاف روش آنان در مواجهه با این خلفا باشد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راوندی،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منبع اخیر، ضمن دلالت بر حبس حضرت توسط مهدی عباسی، ماجرای آزادی و تکریم ایشان توسط این خلیفه عباسی را هم نقل می کند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مستدرک،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امالی،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ابن شهر آشوب، 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شیخ صدوق، امالی،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روضه الواعظین،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الفصول المهمه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المعاجز،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شیخ صدوق، امالی،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روضه الواعظین،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شیخ مفید،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ابن شهر آشوب، 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علامه حلی، المستجاد من الارشاد،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الهدايه الكبری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طبری، نوادر المعجزات،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اختصاص،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ابن طاووس، فرج المهموم،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مدينه المعاجز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سیدمرتضی، الفصول المختاره،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ابن قولویه، کامل الزیارات،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شیخ طوسی،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روضه الواعظین،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طبری، دلائل الامامه،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راوندی،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سایر روایات ارتباط با یاران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شیخ مفید، تصحيح الاعتقاد،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ابن طاووس، الطريف، ص</w:t>
      </w:r>
      <w:r>
        <w:rPr>
          <w:rFonts w:eastAsia="IRNazanin" w:cs="IRNazanin"/>
          <w:b w:val="false"/>
          <w:bCs w:val="false"/>
          <w:i w:val="false"/>
          <w:iCs w:val="false"/>
          <w:color w:val="333333"/>
          <w:sz w:val="20"/>
          <w:szCs w:val="20"/>
        </w:rPr>
        <w:t>328</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ء المستجاد من الارشاد،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امالی،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اختصاص،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ابن طاووس، جمال الأسبوع،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الشرایع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مدينه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التبحره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امالی،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مؤسسه آموزشی و پژوهشی امام خمینی</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يعنی مطلق حرکت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حرکت در شب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درباره واژگان سیره و اهمیت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سیره نبوی، اثر شهید مطهری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در قرآن نیز به معنای طریقه و روش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خَلَتْ سُنَّةُ الأولين اَيْ طَرِيقِهِمُ اَلَّتِي سَنَّهَا اَللَّهُ فِي اهلاكهِم حِينَ كَذَّبُوا رُسُلَهُ وَ هُوَ وَعِيد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یعنی سکوت معصوم در قبال رفتار یا گفتار دیگران، به گونه ای که به منزله تأييد آن گفتار یا رفتار باشد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ناصری، ص </w:t>
      </w:r>
      <w:r>
        <w:rPr>
          <w:rFonts w:eastAsia="IRNazanin" w:cs="IRNazanin"/>
          <w:b w:val="false"/>
          <w:bCs w:val="false"/>
          <w:i w:val="false"/>
          <w:iCs w:val="false"/>
          <w:color w:val="333333"/>
          <w:sz w:val="20"/>
          <w:szCs w:val="20"/>
        </w:rPr>
        <w:t>64</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نهايه الحكمه،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دروس فلسفه اخلاق،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عَلِيٌ رَضِيَ اللَّهُ عَنْهُ قَالَ سَأَلْتُ رَسُولَ اَللَّهِ صَلَّي اَللَّهُ عَلَيْهِ وَ آلِهِ عَنْ سُنَّتِهِ فَقالَ المُعَرِفهُ رَأْسُ مَالِى والْعَقْلُ أَصْلُ 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بِتَعريفِ حُقُوقِ اَلْمُصْطَفِيِّ صَلِّيَ اَللَّهُ عَلَيْهِ وَ آلِهِ الشفاء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حُمْدُونٍ في تذكرته قَالَ مُوسَي بْنُ جَعْفَرٍ عَلَيْهِ السَّلاَمُ وَجَدْتَ عِلْمَ النَّاسِ في أرْبَعٍ أَوَّلُهَا أن تَعْرِفَ رَبَّك والثَّانِيهْ اَنْ تَعْرِفَ مَا صَنَعَ بِكَ والثَّالِثُهُ أَنْ تَعْرِفَ مَا أَرَادَ مِنْك والرَّابِعُهُ أنْ تَعْرِفَ ما يُخْرِجُك عَنْ دِينِك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وَأفضَلُ العِبادِهِ بَعْدَ المُعَرِّفَهِ انتِظارُ الفَرَج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حَكيمٍ قَالَ وَصَفْتُ لِأَبِي إِبْرَاهِيمَ عَلَيْهِ السَّلاَمُ قَولُ هِشَامِ بْنِ سالِمٍ الجَوالِيقيِّ وحَكَيتُ قَولَ هِشَامِ بْنِ اَلْحَكَمِ إِنَّهُ جسمٌ فَقَالَ إِنَّ اَللَّهَ تَعالى لا يُشبِهُهُ شِئ أيُّ فُحْشٍ أَوْ خَنِيُّ الْفُحْشِ والفَسَادُ أَعْظَمُ مِن قَوْلِ مَنْ يَصِفُ خَالِقَ الْأَشْيَاءِ بِجِسْمٍ أَوْ صُوَرِهِ أَوْ بِخَلْقِهِ أَيْ مَخْلُوقِيهِ أَوْ بِأَعْضَاءِ الْمَخْلُوقِينَ أوْ بِتَحْديدٍ وأعْضَاءٍ تَعالى اللَّهُ عَن ذلِكَ عُلُوّاً كَبِيراً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الكَاهِلِيِّ قَالَ كَتَبْتُ إِلَى أَبِي اَلْحَسَنِ فِي دُعَاءٍ اَلْحَمْدُ لِلَّهِ مُنْتَهِي عِلْمِهِ فَكَتَبَ إِلَى لا تَقولَنَّ مُنتَهيَ عِلمِهِ فَلَيسَ لِعِلمِهِ مُنتَهيٌ ولكِن قُل مُنتَهى رِضاهُ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 عُيُونِهِ كُنْتُ أَسْمَعُهُ كَثِيراً يَقُولُ في دُعائهِ اَللّهُمَّ اِنَّنِي كُنتُ أَسأَلُكَ أَن تُفَرِّغَنى لِعِبادَتِكَ اللَّهُمَّ وَقَد فَعَلتَ فَلَكَ الحَمدُ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يُونُسَ بْنِ عَبْدِ الرَّحْمَانِ عَنْ بَعْضِ أَصْحَابِهِ قَالَ سُئِلَ أَبُو اَلْحَسَنِ عَلَيْهِ السَّلاَمُ هَل يَسَعُ اَلنَّاسَ تَرْكُ اَلْمَسْأَلِهِ عَمَّا يَحْتَاجُونَ إِلَيْهِ فَقَالَ 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عَلَيْهِ السَّلاَمُ تَفَقَّهُوا فِي دِينِ اللَّهِ فَإِنَّ الْفِقْهَ مِفْتَاحُ البَصيرِهِ وَتَمامُ العِبادِهِ وَالسَّبَبُ إِلَى المَنازِلِ الرَّفيعِهِ والرُّتَبِ الْجَلِيلِهِ فِي الدِّينِ وَالِدُنيا وَفَضلُ الفَقِيهِ عَلَى العابِدِ كَفَضْلِ الشَّمْسِ عَلَى الكَواكِبِ ومَن لَم يَتَفَقَّه في دينِهِ لَم يَرضَ اللَّهُ لَهُ عَمَلاً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اجتهدوا في أن يكون زمانكم أربع ساعات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ساعه لمناجاه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وساعه لأمر المعاش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وساعه لمعاشره الاخوان والثقات الذين يعرفونكم عيوبكم و يخلصون لكم في الباطن وساعه تخلون فيها للذاتكم في غير محرم وبهذه الساعه تقدرون على الثلاث ساعات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سعد اِبْنِ أَبِي خَلَفٍ عَنْ أَبِي اَلْحَسَنِ مُوسَى قَالَ قَالَ لِبَعْضِ وُلْدِهِ يَا بُنَيَّ عَلَيْكَ بِالْجِدِّ لاَ تُخْرِجَنَّ نَفْسَكَ مِنْ حَدِّ التَّقصيرِ في عِبادِهِ اَللَّهُ عزوجل وَطَاعَتِهِ فَإِنَّ اَللَّهَ لاَ يُعْبَدُ حَقَّ عِبَادَتِهِ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حَفْصِ بْنِ غِيَاثٍ اَلنَّخَعِيِّ قَالَ سَمِعْتُ موسي بْنَ جَعْفَرٍ عِنْدَ قَبْرٍ وهو يَقُولُ إِنَّ شَيْئاً هَذا آخِرُهُ لَحَقِيقٌ أَن يَزهَدَ في أوَّلِهِ وَإِنَّ شَيئاً هَذا أَوَّلُهُ لَحَقيقٌ أن يُخافَ آخِرُهُ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دَاوُدَ اَلاِبْزَارِيِّ قَالَ سَمِعْتُ مُوسِي بْنَ جَعفَرٍ يَقولُ كَفَى بِالتَّجَارِبِ تَأديباً وَبِمُرِّ الأَيَّامِ عِظْهُ وبِأَخْلاقِ مِن عاشَرْتَ مُعَرِفَهُ وَبِذِكْرِ المَوْتِ حاجِزاً مِنَ الذُّنُوبِ والْمَعَاصِي وَالعَجَبُ كُلُّ الْعَجَبِ لِلْمُحْتَمِينَ مِنَ الطَّعَامِ والشَّرَابِ مَخَافَهُ الدَّاءِ أَنْ يَنْزِلَ بِهِمْ كَيْفَ لا يَحْتَمُونَ مِنَ اَلذُّنُوبِ مَخَافُهُ اَلنَّارِ إِذَا اِشْتَعَلَتْ فِي أَبْدَانِهِمْ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409</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مَن لَمْ يَكُن لَهُ مِنْ نَفْسِهِ وَاعِظٌ تَمَكَّنَ مِنْهُ عَدُوُّهُ يَعْنِي اَلشَّيْطَانَ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نزهه الناظر و تنبيه الخاطر،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علی بن یقطین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كفعمى،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بَارِكْ لَنَا فِي الْخُبْزِ ولا تُفَرِّقْ بَيْنَنا و بَيْنَهُ لَوْلا الْخُبْزُ مَا صَلَّيْنَا وَ لا صُمْنَا وَ لا اَدَّيْنا فَرائِضَ رَبِّنا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بَنَى اَلْجَسَدَ عَلَى اَلْخُبْزِ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اخلاقی پیامبر اعظم از نگارنده، فصل اول</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اخلاقی پیامبر اعظم، فصل سوم</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چهارم </w:t>
      </w:r>
      <w:r>
        <w:rPr>
          <w:rFonts w:eastAsia="IRNazanin" w:cs="IRNazanin"/>
          <w:b w:val="false"/>
          <w:bCs w:val="false"/>
          <w:i w:val="false"/>
          <w:iCs w:val="false"/>
          <w:color w:val="333333"/>
          <w:sz w:val="20"/>
          <w:szCs w:val="20"/>
        </w:rPr>
        <w:t>3</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أبو حنيفه من عند أبي عبدالله و أبو الحسن موسی قائم وهو غلام فقال له أبو حنيفه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غلام أين يضع الغريب ببلدكم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اجتنب أفنيه المساجد وشطوط الأنهار، ومساقط الثمار، ومنازل النزال ولا تستقبل القبله بغائط ولا بول، وارفع ثوبك وضع حيث شئت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أَنَّ اَللَّهَ يُحِبُّ اَلْعَبْدُ اَلْمُومِنُ اَلْمُحْتَرِفَ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كَانَ رَسُولُ اَللَّهِ اذا نَظَرَ إِلَى رَجُلٍ فَأَعْجَبَهُ قَالَ هَلْ لَهُ حَرْفُهُ فَانٍ قَالُوا لاَ قَالَ سَقَطَ مِنْ عَيْنِي قِيلَ وَ كَيْفَ ذَاكَ يَا رَسُولَ اَللَّهِ قَالَ لاَنِ اَلْمُومِنُ اِذا لَمْ يَكُنْ لَهُ حَرْفُهُ يَعِيشُ بِدِينِهِ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اخلاقی پیامبر اعظم از نگارنده، فصل پنجم</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الْحَمِيدِ بْنِ سَعِيدٍ قَالَ بَعَثَ أَبُو اَلْحَسَنِ عَلَيْهِ السَّلاَمُ غُلاَماً يَشْتَرِي لَهُ بَيْضاً فَأَخَذَ اَلْغُلاَمُ بَيْضَهُ أَوْ بَيْضَتَيْنِ فقامر بهَا فَلَمَّا أَتَى بِهِ أَكَلَهُ فَقَالَ لَهُ مَوْلًى لَهُ إِنَّ فِيهِ مِنَ اَلْقِمَارِ قَالَ فَدَعَا بِطَشْتٍ فَتَقَيَّأَه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310</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وَابْتَغِ فِيمَا آتَاكَ اللَّهُ الدَّارَ الْآخِرَةَ ۖ وَلَا تَنْسَ نَصِيبَكَ مِنَ الدُّنْيَا ۖ وَأَحْسِنْ كَمَا أَحْسَنَ اللَّهُ إِلَيْكَ ۖ وَلَا تَبْغِ الْفَسَادَ فِي الْأَرْضِ ۖ إِنَّ اللَّهَ لَا يُحِبُّ الْمُفْسِدِينَ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قُلْ مَنْ حَرَّمَ زِينَةَ اللَّهِ الَّتِي أَخْرَجَ لِعِبَادِهِ وَالطَّيِّبَاتِ مِنَ الرِّزْقِ ۚ قُلْ هِيَ لِلَّذِينَ آمَنُوا فِي الْحَيَاةِ الدُّنْيَا خَالِصَةً يَوْمَ الْقِيَامَةِ ۗ كَذَٰلِكَ نُفَصِّلُ الْآيَاتِ لِقَوْمٍ يَعْلَمُونَ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عَمَّارٍ وَغَيرِهِ مِنَ الرَّواهِ أنَّهُ لَمَّا خَرَجَ الرَّشِيدُ إِلَى الْحَجِّ وقَرُبَ مِنَ الْمَدِينَهِ اسْتَقْبَلَتْهُ الْوُجُوهُ مِنْ أَهْلِهَا يَقْدُمُهُمْ موسي بْنُ جَعْفَرٍ عَلَيْهِ السَّلاَمُ عَلَي بَغْلُهُ فَقَالَ لَهُ اَلرَّبِيعُ مَا هَذِهِ اَلدَّابُّهُ الَّتي تَلَقَّيْتَ عَلَيْهَا أَميرَ الْمُؤْمِنِينَ وأَنْتَ إِنْ طَلَبْتَ عَلَيْهَا لَمْ تُدْرِكْ وإِنْ طُلِبْتَ لَمْ تُفَتْ فَقالَ إِنَّهَا تَطَأْطَأَتْ عَنْ خُيَلاءِ الْخَيْلِ وارْتَفَعَتْ عن ذُلِهِ العَيرُ وَخَيْرُ الأُمورِ أوْسَاطُها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صفوَانَ اَلْجَمَّالِ قَالَ سَأَلْتُ أَبَا عَبْدِاللَّهِ عَلَيْهِ السَّلاَمُ عَنْ صَاحِبِ هَذَا اَلْأَمْرِ فَقَالَ إِنَّ صَاحِبَ هَذَا اَلاَمْرِ لا يَلهو ولا يَلْعَبُ وأَقْبَلَ أَبُو الحَسَنِ مُوسي وهُوَ صَغِيرٌ وَمَعَهُ عَناقٌ مَكِّيِّهِ وَهُوَ يَقولُ لَها اُسْجُدِي لِرَبِّكِ فَاخَذَهُ أَبُو عَبْدِ اَللَّهِ عليه اسلام وَضَمَهُ إِلَيْهِ وقالَ بِأَبِي وَ أُمِّي مَنْ لا يَلْهُو ولا يَلْعَبُ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سُفْيَانَ بْنِ خَالِدٍ عَنْ أَبِي عَبْدِ اللَّهِ انَّه كانَ يُصَلِّي ذاتَ يَومٍ إِذْ مَرَّ رَجُلٌ قُدَّامَهُ وابنُهُ موسي جَالِسٌ فَلَمَّا اِنْصَرَفَ قَالَ لَهُ يَا أَبَتِ مَا رَأَيْتَ اَلرَّجُلَ مرَّ مِنْ قُدَّامِكَ فَقَالَ يَا بُنَيَّ أَنَّ اَلَّذِي أَصْلَى لَهُ أَقْرَبُ إلى منِ اَلَّذِي مَرَّ قُدَّامِي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على بن جعفر،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 قَالَ أَوْلَمَ أَبُو اَلْحَسَنِ موسي عَلَيْهِ اَلسَّلاَمُ وَلِيمَهُ عَلَى بَعْضِ وُلْدِهِ فَأَطْعَمَ أَهْلَ اَلْمَدِينَهِ ثَلاَثَةَ أَيَّامٍ اَلْفَالُو ذَجَاتٌ فِي الْجِفَانِ فِي الْمَسَاجِدِ والأزْقَهِ فَعَابَهُ بِذَلِكَ بَعْضُ أَهْلِ اَلْمَدِينَه فَبَلَغَهُ عَلَيْهِ السلام ذَلِكَ فَقَالَ مَا آتِي اَللَّهُ عَزَّ وَجَّل نَبِيّاً مِنْ أَنْبِيائِهِ شَيئاً إِلاَّ وقَد آتي مُحَمَّداً صلَّى اللَّهُ عَلَيْهِ وَ آلهِ مِثْلَهُ وزَادَهُ مالِمٌ يُؤْتِهِم قَالَ اَلسُّلَيْمَانُ عَلَيْهِ السَّلاَمُ هَذَا عَطَاؤُنَا فَامْنُنْ أَوْ أَمْسِكْ بِغَيرِ حِسَابٍ وَقالَ لِمُحَمَّدٍ وَمَا آتَاكُمُ الرَّسُولُ فَخُذُوهُ وَمَا نَهَاكُمْ عَنْهُ فَانْتَهَوا</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مَرْوَانَ قَالَ قَالَ أَبُو عَبْداللَّهِ إِنَّ أَبِي كَانَ يَقولُ مَا مَنْ شِئْ أَقَرَّ لِعَيْنِ أبِيك مِن التَّقِيَّةِ وزَادَ فِيهِ الحسن بن محْبُوبٍ عَن جَمِيلٍ أَيْضاً قالَ التَّقيه جُنَّهُ المُؤمِن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عُثْمَانَ بْنِ عِيسَى اَلْكِلاَبِيِّ قَالَ قَالَ لِي أَبُو اَلْحَسَنِ مُوسَى إِنْ كَانَ فِي يَدِكَ هَذِهِ شئ فَاسْتَطَعْتَ أَنْ لاَ تَعْلَمَ بِهِ هَذِهِ فَافْعَلْ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اَلنَّاسُ عَنْ أَبِي اَلْحَسَنِ مُوسَى فَأكثروا وَكَانَ أَفْقَهَ أَهْلِ زَمَانِهِ حَسَبَ مَا قَدَّمْنَاهُ وأحْفَظَهُمُ الكِتَابَ اللَّه وأَحْسَنَهُمْ صَوْتاً بِالْقُرْآنِ وَكَانَ إذَا قَرَأ يُحدِرُويبَكِي وَيَبكِي السَّامِعُونَ لِتِلاوَتِهِ وَكانَ النَّاسُ بالمدينه يُسَمُّونَهُ زَيْنَ اَلْمُتَهَجِّدِينَ وَسُمِّيَ بِالكاظِمِ لِما كَظَمَهُ مِنَ الْغَيْظِ وصَبَرَ عَلَيْهِ مِن فِعْلِ الظَّالِمِينَ بِهَا حَتَّى مَضَى قَتِيلاً في حَبْسِهِم وَوَثاقُهُمْ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413</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بخشی از روایات مربوط به موارد یاد شده،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تاریخ تشیع</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فیومی، مصباح المنیر،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الفاظ القرآن، واژه سار،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تفسیر المیزان، ترجمه محمدباقر موسوی همدانی،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های نوشته شده به وسیله تاریخ نگاران مانند سیره ابن هشام، ابن اسحاق، حلبی، ابن عساکر و امثال آن و نوع نگاه نویسندگان به سیره، گویای این مطلب است که سیره در معنای حقیقی خود تنظیم نشده و صرفا به صورت مجموعه ای از اطلاعات ریز و درشت از زندگی حضرت جمع آوری شده است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سیری در سیره نبوی،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میرسپاسی،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اقتصاد و مدیریت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مدیریت تطبیقی و تطبیق مدیریتی،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1370</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عبدالهادی رضوی، مقاله بررسی و شناخت وجه تمایز فرهنگ دینی با سایر فرهنگ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 نامه علوم اجتماعی،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1390</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قطب الدین راوندی، الخرائج و الجرائح،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الشیعه، تصحیح سید محمد صادق آل بحر العلوم،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ترجمه سیدهاشم رسولی محلاتی، ص </w:t>
      </w:r>
      <w:r>
        <w:rPr>
          <w:rFonts w:eastAsia="IRNazanin" w:cs="IRNazanin"/>
          <w:b w:val="false"/>
          <w:bCs w:val="false"/>
          <w:i w:val="false"/>
          <w:iCs w:val="false"/>
          <w:color w:val="333333"/>
          <w:sz w:val="20"/>
          <w:szCs w:val="20"/>
        </w:rPr>
        <w:t>235</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مسندالامام الكاظم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مشهد،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همان،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همان، کتاب عقل و جهل،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 الحسين مسلم بن الحجاج،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نورالثقلين،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الانوار البهيه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عقیقی بخشایشی، امام موسی بن جعفر علیه السلام اسطوره مبارزه و قهرمان مقاومت و پایداری،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جباری، سازمان وکالت و نقش آن در عصر ائمه،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قرشی، حياه الامام موسی بن جعفر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طبری، تاریخ 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ابن عبدالبر، الاستیعاب،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ابن اثیر، 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سخاوی، التحفه اللطيفه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عبد الغني، تاريخ امراء المدينه،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تاریخ الإسلام،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الامام الكاظم دارالتوحید،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ذهبی،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الطالبيين،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همان،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مجلسی، 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مکتب در فرایند تکامل،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جباری، سازمان وکالت و نقش آن در عصر ائمه،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أبي طالب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ابن العمراني، الإنباء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مفید، 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اربلی، کشف الغمه في معرفه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مفید،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حلية الأبرار في أحوال محمد و آله الأطهار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ابن شهر آشوب،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ابن شهر آشوب،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ابن شهر آشوب،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مالکی، الفصول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بخشش های امام کاظم علیه السلام به سبب زیاد بودن، ضرب المثل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پول حضرت را می گرفت ولی همچون گذشته از فقر می نالید، درباره اش می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عجبا لمن جائه صرة موسى فشكا القله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کسی که همیان موسی بن جعفر را بگیرد و از بی پولی بنالد، جای تعجب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مالکی، الفصول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طبرسی، امین الاسلام، اعلام الوری،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الله، اعلم، مواد خوراکی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غلامحسین، مصاحب، دایره المعارف فارسی،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ص </w:t>
      </w:r>
      <w:r>
        <w:rPr>
          <w:rFonts w:eastAsia="IRNazanin" w:cs="IRNazanin"/>
          <w:b w:val="false"/>
          <w:bCs w:val="false"/>
          <w:i w:val="false"/>
          <w:iCs w:val="false"/>
          <w:color w:val="333333"/>
          <w:sz w:val="20"/>
          <w:szCs w:val="20"/>
        </w:rPr>
        <w:t>2434</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پروتئین در بدن همه موجودات زنده اعم از حیوانی و گیاهی یافت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زیستی پروتئین های حیوانی بالاتر از پروتئین های گیاهی است، زیرا در پروتئین حیوانی همه اسیدهای آمینه لازم که سازنده پروتئین های بدن هستند،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حبیب اللهی، پروتئین ضروری و حیاتی،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زنان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مهر و آبان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اصفهانی، آیین تندرستی،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فتح الله، اعلم، مواد خوراکی،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غلامحسین، مصاحب، دایره المعارف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اول ص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الله، اعلم، مواد خوراکی،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اشرفی، آثار و فواید آهن برای بدن، مکتب اسلام، سال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آنژین صدری و انفارکتوس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سکته قلبی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کلسترول یک ماده مومی است که به طور طبیعی در بافت حیوانی یافت می شود و بدن انسان برای عملکرد مناسب به آن نیاز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چربی ها و بیماری های قلبی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نیمه اول اسفند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شماره یازدهم،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گا، تصلب شرائین، پزشکی در این باره با شما سخن می گوید؛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راد، نشریه زبان و ادبیات یغما، اسفند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شکوه گوهریان، عالم إنشاء و عفت نوابی نژاد، تغذیه و تأثیر آن بر سلامت و بهداشت،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 المعارف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تغذیه و تأثیر آن بر سلامت و بهداشت، 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دوگا، تصلب شرائین، پزشکی در این باره با شما سخن می گوید، همان،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تغذیه و تأثیر آن بر سلامت و بهداشت، 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ایالات غربی پاکستان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فارسی قدیم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سند را بر ایالت بزرگی اطلاق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قسمتی از آن را بلوچستان گویند و قسمتی دیگر آن جزء سند کنونی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دهخدا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پیشوایی، سیره پیشوایان، ص</w:t>
      </w:r>
      <w:r>
        <w:rPr>
          <w:rFonts w:eastAsia="IRNazanin" w:cs="IRNazanin"/>
          <w:b w:val="false"/>
          <w:bCs w:val="false"/>
          <w:i w:val="false"/>
          <w:iCs w:val="false"/>
          <w:color w:val="333333"/>
          <w:sz w:val="20"/>
          <w:szCs w:val="20"/>
        </w:rPr>
        <w:t>510</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ابوالفرج اصفهانی، مقاتل الطالبیین،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پیشوایی، همان،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جومرد، هارون الرشید حقائق عن عهده و خلافته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ابن کثیر، البدایه و النهایه،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يعقوبي، البلدان،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صولی، اخبار الراضي و المتقي باالله،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صولی، 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ابراهيم سعيد، الشيخلی، الاصناف في العصر العباسي،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به نقل از تنوحی، الفرج بعد الشده،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حسن؛ تاریخ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یاقوت حموی، معجم الأدباء،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مکی، تمدن اسلامی از حسن،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ماسبذان یکی از نواحي بلاد جبل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مقدسی، محمد بن احمد، احسن التقاسيم،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یا جبال در نقل جغرافی دانان قدیم، ناحیه کوهستانی پهناوری است که از باختر به جلگه های بین النهرین و از خاور به کویر بزرگ ایران محدود می شود و شاهراه بزرگ بغداد به خراسان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بن محمد، 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البلدان،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جومرد، هارون الرشید حقائق عن عهده و خلافته، ص </w:t>
      </w:r>
      <w:r>
        <w:rPr>
          <w:rFonts w:eastAsia="IRNazanin" w:cs="IRNazanin"/>
          <w:b w:val="false"/>
          <w:bCs w:val="false"/>
          <w:i w:val="false"/>
          <w:iCs w:val="false"/>
          <w:color w:val="333333"/>
          <w:sz w:val="20"/>
          <w:szCs w:val="20"/>
        </w:rPr>
        <w:t>302</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حسن ابراهيم حسن، تاریخ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ابراهيم حسن،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به نقل از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معجم البلدان، قسمت قصر عیسی بن علی</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البدایه و النهایه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جو مرد، هارون الرشید حقائق عن عهده و خلافته،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پیشوایی، سیره پیشوایان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جومرد، 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روایت که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مراد از چربی در این جا پیه و دنبه است که اصطلاحا به آن ها چربی سنگین می گویند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 یا گوشت قرمز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گزارش،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حبیب اللهی، چربی ها سودمند یا زیان آور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حقوق، حقوق زنان، شهریور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غذاهای دریایی و انسان، نشریه علوم انسانی، گزارش، آبان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کلینی،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طوسی،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سكباج معرب سكبا و نوعی آش است که با گوشت چربی دار، هویج، بادمجان، بادام، کشمش، انجیر خشک و مخلوطی از شیره خرما، سرکه و ادویه پخته می شد و غذایی مناسب همه فصل ها و همه حالات بود و حتی در سفر و حضر از آن استفاده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 الاطعمه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سیدالمرق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مناظر احسن، زندگی اجتماعی در عصر عباسیان،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رجب نیا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دهخدا؛ لغت نامه دهخدا،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کلینی،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ربينا نوعی ماهی که دارای پولک های ریز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اجتماعی در عصر عباسیان، 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وشاء موشی،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سكر 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کوچکی است که در آن مقدار اندکی از مواد اشتها آور مانند ترشی و ادویه ریخته، بر سفره قرار می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النهايه في غريب الحديث و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دهخدا، لغت نامه دهخدا،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ژول كورمن، حفظ الصحه، نشريه ارمغان، سال هشتم،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حبیب اللهی، همان،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روستایی میان دجله و فرات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 كسكرى فربه و خوشمزه بود و گاه چنان چاق می شد که به سنگینی بز یا گوسفند می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مناظر احسن، زندگی اجتماعی در عصر عباسیان،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رجب نیا،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مناظر احسن، همان،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به نقل از الحيوان،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جعفر عريضی، مسائل على بن جعفر و مستدركاتها،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http://www.tebyan.net/mobile.aspx/Comment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حر عاملی، وسایل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شبر، طب الائمه،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جعفر عریضی، مسايل على بن جعفر و مستدركات ها،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حمیری، عبدالله بن جعفر، قرب الإسناد،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هوبره مرغی است خاکستری رنگ و منقارش دراز، دهخدا، لغت نامه دهخدا،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دراج نوعی پرنده شبیه به کبك و بزرگ تر از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پرهایش دارای خال های سیاه و سفید و نوک آن کوتاه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اسم بر مذكر و مؤنث آن یکسان اطلاق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پرنده بسیار تخم می گذارد و همواره شکر پروردگار به جا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بستانی، فؤاد افرام، فرهنگ ابجدی، عربی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اجتماعی در عصر عباسیان،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به نقل از الحيوان،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على بن جعفر و مستدركات ها،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جعفر عریضی، همان،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جعفر عریضی، همان،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عبدالله بن جعفر حمیری، قرب الاسناد،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 اختلاف اندک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جعفر عريضی، همان،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الابل الخراسانيه، بخت یعنی شتر خراسانی، خلیل بن احمد فراهیدی، العین،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الابل العراب هي العربیه، شتر عراب یعنی شتر عربی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فراهيدي، 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الابل العراب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البخاتي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طریحی،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ابراهیم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محمدحسین طباطبایی، تفسیر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ابوالخطاب محمد بن ابی زینب اسدی از اصحاب امام صادق علیه السلام بود و سپس در زمره غاليان و دروغ گویان قرار گرفت و در احادیث آن حضرت دست برد</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رجالی دو نفر با این عنوان از اصحاب امام کاظم علیه السلام ذکر شدند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نشيط بن صالح بن لفافه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على، نجاشی، رجال النجاشی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رجال شیخ طوسی،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لفافه النقاش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ابوالقاسم، موسوی خویی، 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گوشتی که آن را قطعه قطعه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قولی گوشت را به درازا قطعه قطعه کنند و خشک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قدید یعنی گوشتی که آن را نمک سود کرده، در آفتاب خشک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روایت در محاسن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وسایل الشيعه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ظاهره تصحيف صورت گرفته است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مضمون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اجتماعی در عصر عباسیان،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واقفیه گروهی از شیعه هستند که معتقدند موسی بن جعفر علیه السلام آخرین امام و همان مهدی موعود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قائلند که او نمرده، بلکه زنده است و پس از غیبت خروج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شهرستانی،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سید مرتضی حسینی دشتی، معارف و معاریف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صابری، حسین، تاریخ فرق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حر عاملی، 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حر عاملی، وسائل الشیعه،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طب النبی،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جعفر عريضي، مسايل على بن جعفر،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حمیری، قرب الاسناد،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وسایل الشیعه،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طبرسی؛ مکارم الاخلاق،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اجتماعی در عصر عباسیان،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مسايل على بن جعفر،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جعفر عریضی، 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جعفر عريضی، 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برقی، 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رجال کشی،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صدوق، عیون 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بی تا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امامت پژوهی، ص </w:t>
      </w:r>
      <w:r>
        <w:rPr>
          <w:rFonts w:eastAsia="IRNazanin" w:cs="IRNazanin"/>
          <w:b w:val="false"/>
          <w:bCs w:val="false"/>
          <w:i w:val="false"/>
          <w:iCs w:val="false"/>
          <w:color w:val="333333"/>
          <w:sz w:val="20"/>
          <w:szCs w:val="20"/>
        </w:rPr>
        <w:t>52</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على طبرسی، الأحتجاح،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نورالله بحرانی، عوالم العلوم و المعارف،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به نقل از الصواعق المحرقه،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على بن شعبه، تحف العقول،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بن بابویه، عیون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على بن شعبه، تحف العقول، ص </w:t>
      </w:r>
      <w:r>
        <w:rPr>
          <w:rFonts w:eastAsia="IRNazanin" w:cs="IRNazanin"/>
          <w:b w:val="false"/>
          <w:bCs w:val="false"/>
          <w:i w:val="false"/>
          <w:iCs w:val="false"/>
          <w:color w:val="333333"/>
          <w:sz w:val="20"/>
          <w:szCs w:val="20"/>
        </w:rPr>
        <w:t>1394</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بن بابویه،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على بن شعبه، تحف العقول،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مسندالامام الكاظم،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بن على راوندی کاشانی، النوادر،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الكاظم،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الحیاه،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على بن شعبه، تحف العقول،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مفید، الاختصاص،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معانی الاخبار،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معانی الاخبار،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مفید، الاختصاص،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الكاظم،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مفید، الاختصاص،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1314</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علی بن شعبه، تحف العقول، ص </w:t>
      </w:r>
      <w:r>
        <w:rPr>
          <w:rFonts w:eastAsia="IRNazanin" w:cs="IRNazanin"/>
          <w:b w:val="false"/>
          <w:bCs w:val="false"/>
          <w:i w:val="false"/>
          <w:iCs w:val="false"/>
          <w:color w:val="333333"/>
          <w:sz w:val="20"/>
          <w:szCs w:val="20"/>
        </w:rPr>
        <w:t>1389</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على بن شعبه، تحف العقول،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محمبن محمد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سیمای اقتصادی امام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معرفت، ش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على بن شعبه، تحف العقول،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بن علی راوندی کاشانی، نوادر،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بن على راوندی کاشانی، نوادر،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بن علی راوندی کاشانی، نوادر،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الكاظم،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بن على راوندی کاشانی، نوادر،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کشی، اختیار معرفه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على بن شعبه، تحف العقول،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على بن شعبه، تحف العقول،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عمر کشی، اختيار معرفه الرجال، ص </w:t>
      </w:r>
      <w:r>
        <w:rPr>
          <w:rFonts w:eastAsia="IRNazanin" w:cs="IRNazanin"/>
          <w:b w:val="false"/>
          <w:bCs w:val="false"/>
          <w:i w:val="false"/>
          <w:iCs w:val="false"/>
          <w:color w:val="333333"/>
          <w:sz w:val="20"/>
          <w:szCs w:val="20"/>
        </w:rPr>
        <w:t>434</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نعمایی، الغيبه، تحقیق علی اکبر غفاری،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هیثمی، الصواعق المحرقه،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مومن شبلنجی، نورالابصار،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تذكرت الخواص،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المعروف الحسنی، سیره الائمه الاثنى،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في معرفته حجج الله على العباد،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الائمه الاثني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ائمه اطهار،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علی بن فضل بن حسن طبرسی، اعلام الوری،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حیات فکری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امامان شیعه،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21359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الحسنی، سيره الائمه الاثني عشر،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درسنامه سیره و تاریخ امامان،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حسین بن بابویه قمی، عیون اخبار الرضا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معانی الاخبار، تصحیح علی اکبر غفاری،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21385</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اختیار معرفه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معرفه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اختیار معرفه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محمد بن یعقوب کلینی، 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الائمه الاثني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ستادیار پژوهشگاه فرهنگ و اندیشه اسلامی و نائب رئیس انجمن مطالعات سیاسی حوزه</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هادوی، مبانی کلامی اجتهاد،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سیدمحمدباقر صدر، فلسفتنا،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اقتصادنا،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سیدمحمدباقر صدر، مدرسه الاسلاميه،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الْمُعَاصِرُ وَ قُدْرَتِهِ عَلَى حَلَّ الْمُشْكِلَةِ الاجتماعيه </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الرفایه، منهج الشهيد صدر في تجديد الفكر الاسلامی،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Methodology of Contextual Reading</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Total Context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Methodology of Textual Reading</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Autonomy of The Text Itself</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Skinner, Quentin, Meaning and contex, 1998.,p105</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کوئنتین، اسکینر، ماکیاولی، ترجمه عزت الله فولادوند،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Practical context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تذکره الخواص،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حياه الامام،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447</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الاغانی،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البهيه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اردبیلی، جامع الرواه،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حدیث،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منصور دوانیقی در عید نوروز امام را مجبور کرد که در مجلس عمومی بنشیند و مردم برای عرض تبریک به محضرش بیایند و هدایا و تحفه ها را به حضور آن حضرت بیاورند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به ناچار در آن مجلس نشست و فرمانداران و فرماندهان و امرای لشکری و کشوری و عموم مردم برای تهنیت می آمدند و هدایا و تحفه های فراوانی می آوردند و خادم منصور همه هدایا را ثبت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فردی که به حضور امام آمد، پیرمردی سالمند بود که به امام عرضه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پسر دختر رسول خدا صلی الله علیه و آله من مرد فقیری هستم که از مال دنیا بی بهره ام، اما سه بیت شعری را که جدم در رثای جدتان حضرت حسین بن على علیه السلام سروده، به خدمتتان تقدیم می کنم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بَارَكَ اللَّهُ فِيكَ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هدیه ات را پذیرفتم، بفرما بنشین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آنگاه به خادم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منصور بپرس در مورد این همه هدایا چه تصمیمی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آن ها را به حضرت کاظم علیه السلام بخشیدم، هرطور دوست دارد مصرف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نیز تمام آن تحفه ها را به آن پیر مرد شیعی که زیباترین اشعار را در مرثیه امام حسین علیه السلام خوانده بود، بخشید و او را تشویق نمود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جباری، سازمان وکالت و نقش آن در عصر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الائمه،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ضحى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قرشی، حياه الامام موسی بن جعفر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و نقش آن در عصر ائمه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اختیار معرفه الرجال،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می توان به هدایایی که علی بن یقطین برای امام کاظم علیه السلام می فرستاد،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موقعیت خود برای کمک به شیعیان و محرومان و همچنین کمک به شخص امام استفاده می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قم، موسسه امام صادق علیه السلام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شعبه حرانی، تحف العقول،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ترجمه احمد جنتی،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علمیه اسلامیه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الهادی، الشئون الاقتصاديه،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 علیه السلام بارها به خلفای ظالم دنیا پرست عباسی را از این که اموال عمومی را صرف خوش گذرانی خود می کردند، اعتراض و انتقاد شدید می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باقر مجلسی، پیشین،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عزیزالله عطاردی، مسند الامام الكاظم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کنگره جهانی امام رضا علیه السلام ،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پس از آگاهی از کار صفوان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دشمنان ما را یاری می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هیچ علاقه ای به هارون ندارم و بابت کرایه شتر هایم از او پول می گیرم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تو آن گاه که برای مسافرت، به هارون شتر می دهی دوست نداری او به سلامت از سفر برگردد و اجاره شتران تو را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که معلوم است، هر عاقلی چنین خواسته ای را از خدای خویش می 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صفوان، برای تو همین بس که دوست داری مدتی ظالمی زنده بماند تا تو ضرری متحمل نشوی و این خواسته تو، موجب بقای ستمگر و رضای تو به ظلم های او می شود و این گناه بزرگی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در پی سخنان روشنگرانه امام، تمام شتر های خود را فروخت و خود را از این انحراف نجات داد، هر چند این اقدام، باعث کدورت بین صفوان و هارون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باقر شریف قرشی، حياه الامام موسی بن جعفر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اسلامیه،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في معرفه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 علیه السلام برای سامان دادن به تشکیلات سیاسی شیعی، برنامه هایی تدارک دیدند که بر اساس آن، نیروهای فعال و مطمئن در مسئولیت های کلیدی حکومت قرار می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یقطین یکی از اعضای فعال 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بارها از امام خواست تا اجازه دهد از مسولیت های خویش کنار رود، ولی امام بدان رضایت نمی دادند و به او می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خداوند به وسیله تو شکسته احوالی ها را جبران و آتش فتنه مخالفان را از دوستان خویش دفع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دیگر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اولیایی میان ستمگران دارد که به وسیله آنان از بندگان نيک خود حمایت می کند و تو از اولیای خدایی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یقطین بنا به دستور امام کاظم علیه السلام اموری را به عهده داشت؛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خبررسانی از دربار به امام و حمایت مالی از شیعیان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به منظور آزمایش و کسب آگاهی از آرمان امام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حضرت اعلام کرد که حاضر است فدک را به ایشان بر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صورتی حاضرم فدک را تحویل بگیرم که آن را با تمام حدود و مرزهایش پس بدهی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پرسید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حدود و مرزهای آن کدام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حدود آن را بگویم هرگز پس نخواهی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اصرار کرد و سوگند یاد نمود که این کار را انجام خواهد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امام حدود آن را چنین تعیین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 اولش، عدن؛ حد دومش، سمرقند؛ حد سومش، آفریقا و حد چهارمش مناطق ارمنیه و بحر خزر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که با شنیدن هر یک از این حدود، تغییر رنگ می داد و به شدت ناراحت می شد، نتوانست خود را کنترل کند و با خشم و ناراحتی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صورت چیزی برای ما باقی نمی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 دانستم که نخواهی پذیرفت و به همین دلیل از گفتن آن امتناع داشتم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مطبوعاتی حسینی،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جعفر، عیاش و شراب خوار و نوه منصور دوانیقی والی بصره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را تحویل او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مدتی بر اثر معنویت به ایشان علاقه مند و مرید امام شد و دستور داد جای مناسبی را در اختیار امام قرار دادند و رسما از امام پذیرایی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محرمانه پیغام داد که امام را به قتل برسان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جواب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چنین کاری نمی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اواخر، خودش به خلیفه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دستور بده ایشان را از من تحویل بگیرند والا خودم او را آزاد می 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را در بغداد تحویل فضل بن ربیع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 بعد از مدتی به امام علاقه مند شد، و وضع بهتری برای امام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جاسوس ها به هارون خبر دادند که حضرت در زندان فضل به خوشی زندگی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امام را از او گرفت و تحویل فضل بن يحيی برمکی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 بعد از مدتی با امام همین طور رفتار کرد و بالاخره امام را گرفت و فضل بن يحيى مغضوب 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پدرش یحیی برمکی امام را از پسر تحویل گرفت و تحویل زندانبان دیگری به نام سندی بن شاهک داد و در زندان او خیلی بر امام سخت 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آخرین روزهایی که امام زندانی بود و تقریبا یک هفته بیش تر به شهادتشان باقی نمانده بود، هارون یحیی بر مکی را نزد امام فرستاد و با زبان بسیار نرم و ملایمی 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طرف من به پسر عمویم سلام برسانید و به او بگویید بر ما ثابت شده که شما گناه و تقصیری نداشته اید ولی متأسفانه من قسم خورده ام و قسم را نمی توانم بشکنم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خورده ام که تا اعتراف به گناه نکنی و از من تقاضای عفو ننمایی، تو را آزاد نکنم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هم لازم نیست بفهمد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قدر در حضور یحیی اعتراف کن؛ حضور خودم هم لازم نیست؛ حضور اشخاص دیگر هم لازم نیست؛ من همین قدر می خواهم قسمم را نشکسته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حضور یحیی، همین قدر اعتراف کن و بگو معذرت می خواهم، من تقصیر کرده ام، خلیفه مرا ببخشد، تو را آزاد می کنم و بعد بیا پیش خودم چنین و چنان کن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هارون بگو از عمر من دیگر چیزی باقی نمانده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ائمه اطهار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ماجرای صفوان صفوان جمال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الائمه الاثني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سیره ائمه اطهار علیه السلام ،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گفت گوی ذیل میان خلیفه و امام کاظم علیه السلام به وقوع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حقوق شما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محدوده فدک را مشخص کن تا به شما باز گردانم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 اول آن، کوه احد، حد دوم عريش مصر، حد سوم سیف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دریای 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 چهارمش دومه الجندل سرزمین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اینها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آن چنان ناراحت شد که آثار غضب در چهره اش پدیدار گشت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مقدار زیادی است، باید بیندیشم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کاظم علیه السلام با این سخن به او فهماند که حکومت حق ایشان است و زمام حکومت بر دنیای اسلام باید در دست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هارون در کنار کعبه، امام کاظم علیه السلام را ملاقات نمود و در ضمن سخنانی به امام علیه السلام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تو هستی که مردم مخفیانه با تو بیعت می کنند و تو را به رهبری خویش برمی گزیند؟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با کمال شهامت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آنا أَمَامَ الْقُلُوبِ وانت أَمَامَ الجسوم ؛ من بر دل های مردم حکومت می کنم، و تو بر جسم های آنان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معرفه الرجال،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مشی استکباری هارون با تلاوت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به وی هشدار داد که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سَأَصْرِفُ عَنْ آيَاتِيَ الَّذِينَ يَتَكَبَّرُونَ فِي الْأَرْضِ بِغَيْرِ الْحَقِّ وَإِنْ يَرَوْا كُلَّ آيَةٍ لَا يُؤْمِنُوا بِهَا وَإِنْ يَرَوْا سَبِيلَ الرُّشْدِ لَا يَتَّخِذُوهُ سَبِيلًا وَإِنْ يَرَوْا سَبِيلَ الْغَيِّ يَتَّخِذُوهُ سَبِيلًا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زودی از آیات خود دور خواهم نمود کسانی را که به ناحق در روی زمین ادعای بزرگی می کنند و اگر آنان هر آیه ای را ببینند، به آن ایمان نمی آورند و اگر راه رشد و کمال را ببینند، به سوی آن حرکت نمی کنند، ولی اگر راه گمراهی را ببینند، به سوی آن خواهند رفت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تهران</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تهران</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حیات فکری و سیاسی امامان شیعه،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همان،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ابوالفرج اصفهانی، مقاتل الطالبيين،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را به دلیل کثرت زهد و عبادت نفس زکیه نامیدند، همان گونه که به او مهدی هم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اصفهانی در سبب این نام گذاری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تمام پدران و مادران و اجدادش کنیز وکنیز زاده ای دیده نمی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الطالبیین،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طقطقى، الفخرى في الآداب السلطانية و الدول الاسلاميه،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روستایی بین واسط و کوفه که به کوفه نزدیک 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حسن اللهی زاده، جنبش حسنیان،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عطاردی، مسند الإمام الكاظم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جعفریان، همان،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أعیان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صفری فروشانی، غالیان، ص</w:t>
      </w:r>
      <w:r>
        <w:rPr>
          <w:rFonts w:eastAsia="IRNazanin" w:cs="IRNazanin"/>
          <w:b w:val="false"/>
          <w:bCs w:val="false"/>
          <w:i w:val="false"/>
          <w:iCs w:val="false"/>
          <w:color w:val="333333"/>
          <w:sz w:val="20"/>
          <w:szCs w:val="20"/>
        </w:rPr>
        <w:t>112</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البدء و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سیره پیشوایان،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جعفریان، همان، ص </w:t>
      </w:r>
      <w:r>
        <w:rPr>
          <w:rFonts w:eastAsia="IRNazanin" w:cs="IRNazanin"/>
          <w:b w:val="false"/>
          <w:bCs w:val="false"/>
          <w:i w:val="false"/>
          <w:iCs w:val="false"/>
          <w:color w:val="333333"/>
          <w:sz w:val="20"/>
          <w:szCs w:val="20"/>
        </w:rPr>
        <w:t>1386</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کوهی در شمال مدينه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سیدمحمدباقر نجفی،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شهر مصر از طرف شام در ساحل دریای روم در وسط ریگزار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یاقوت حموی بغدادی،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سواحل فارس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الفقيه ابو عبدالله أحمد بن محمد بن اسحاق همدانی، البلدان،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ابن حمدون، التذكره الحمدونیه،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ابن جوزی، تذکره الخواص،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دهکده ای است میان شام و مدینه، از توابع جوف در شمال جزيره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یاقوت حموی بغدادی،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قرشی، موسوعه سیره اهل البيت،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مشهور در ساحل دریای هند از ناحيه يمن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خراسان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کشوری گسترده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تونس امروزی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روبه روی جزیره صقليه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تا روبه روی جزیره اندلس است، این دو جزیره در شمال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سیسیل در خاور و اندلس در باختر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دهکده ای است میان شام و مدینه، از توابع جوف در شمال عربستان سعودی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عطاردی، مسند الإمام الكاظم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زاده، جنبش حسنیان، ص </w:t>
      </w:r>
      <w:r>
        <w:rPr>
          <w:rFonts w:eastAsia="IRNazanin" w:cs="IRNazanin"/>
          <w:b w:val="false"/>
          <w:bCs w:val="false"/>
          <w:i w:val="false"/>
          <w:iCs w:val="false"/>
          <w:color w:val="333333"/>
          <w:sz w:val="20"/>
          <w:szCs w:val="20"/>
        </w:rPr>
        <w:t>254253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الاحتجاج على اهل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القاضی نورالله مرعشی تستری، 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ابن اثیر، الکامل،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اربلی،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الله صفری فروشانی، همان،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على آقانوری، خاستگاه تشیع،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مدرسی طباطبایی، مکتب در فرایند تکامل،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قیام حسین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شهید فخ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قیام يحيی و ادریس فرزندان عبدالله بن حسن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ادیب، زندگانی تحلیلی پیشوایان ما، ترجمه اسدالله مبشری،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لقرشی، موسوعه سیره اهل البيت،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الطالبيين،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عادل ادیب، زندگانی تحلیلی پیشوایان ما،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سیره اهل البيت،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قسمت مواضع سیاسی امام در برابر خلفای عباسی این مقاله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محمد حسین، تاریخ سیاسی غیبت امام دوازدهم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عجل الله تعالی فرجه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خطیب بغدادی، 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اربلی،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ابن حجر مکی، الصواعق المحرقه،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ابن حجر مکی، صواعق المحرقه،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ابن اثیر،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1381</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طوسی، اختیار معرفه الرجال،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243</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معرفه الرجال،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سیره اهل البيت،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تفرشی، 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طوسی، اختیار معرفه الرجال،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حلی، خلاصه الاقوال،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قرشی، موسوعه سیره اهل البيت،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معرفه الرجال، ص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فهرست،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موسوعه سیره اهل البيت،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موسوعه سیره اهل البيت،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دانشگاه باقرالعلوم علیه السلام</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های کلی در باره امام هفتم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ابن صباغ، الفصول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قرشی، حياه الامام موسی بن جعفر علیه السلام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Conflict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رضاییان، مدیریت تعارض و مذاکره،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Abu Nimer: Anthony deReuck</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 Kelman</w:t>
      </w:r>
      <w:r>
        <w:rPr>
          <w:rFonts w:eastAsia="IRNazanin" w:cs="IRNazanin"/>
          <w:b w:val="false"/>
          <w:bCs w:val="false"/>
          <w:i w:val="false"/>
          <w:iCs w:val="false"/>
          <w:color w:val="333333"/>
          <w:sz w:val="20"/>
          <w:szCs w:val="20"/>
          <w:rtl w:val="true"/>
        </w:rPr>
        <w:t>)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سوره آل عمران، آیه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انفال،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وقعه صفین،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سیداحمد خمینی، وحدت در اندیشه امام خمینی، ص</w:t>
      </w:r>
      <w:r>
        <w:rPr>
          <w:rFonts w:eastAsia="IRNazanin" w:cs="IRNazanin"/>
          <w:b w:val="false"/>
          <w:bCs w:val="false"/>
          <w:i w:val="false"/>
          <w:iCs w:val="false"/>
          <w:color w:val="333333"/>
          <w:sz w:val="20"/>
          <w:szCs w:val="20"/>
        </w:rPr>
        <w:t>18</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رضاییان،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Button and Dukes</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 Cultures</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Communities</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الهام از یکی از سخنرانی های آقای دکتر ناصر فکوهی</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رضاییان، 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Abu Nier, p 38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Abu nimer pp 43-45</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Conflict Management</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Conflict Resolution</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الویری، محسن، گزارش طرح تحقیقاتی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سوم</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رضاییان، 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تحف العقول، ص </w:t>
      </w:r>
      <w:r>
        <w:rPr>
          <w:rFonts w:eastAsia="IRNazanin" w:cs="IRNazanin"/>
          <w:b w:val="false"/>
          <w:bCs w:val="false"/>
          <w:i w:val="false"/>
          <w:iCs w:val="false"/>
          <w:color w:val="333333"/>
          <w:sz w:val="20"/>
          <w:szCs w:val="20"/>
        </w:rPr>
        <w:t>1388</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1391</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1392</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1393</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1394</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1395</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شوشتری، احقاق الحق،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830</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مقاتل الطالبین،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ذهبی، 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البانی، الحياه السياسيه للامام الكاظم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دخیل، ائمتنا،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image" Target="media/image2.jpeg"/><Relationship Id="rId587" Type="http://schemas.openxmlformats.org/officeDocument/2006/relationships/image" Target="media/image2.jpeg"/><Relationship Id="rId588" Type="http://schemas.openxmlformats.org/officeDocument/2006/relationships/footer" Target="footer581.xml"/><Relationship Id="rId589" Type="http://schemas.openxmlformats.org/officeDocument/2006/relationships/footnotes" Target="footnotes.xml"/><Relationship Id="rId590" Type="http://schemas.openxmlformats.org/officeDocument/2006/relationships/numbering" Target="numbering.xml"/><Relationship Id="rId591" Type="http://schemas.openxmlformats.org/officeDocument/2006/relationships/fontTable" Target="fontTable.xml"/><Relationship Id="rId592" Type="http://schemas.openxmlformats.org/officeDocument/2006/relationships/settings" Target="settings.xml"/><Relationship Id="rId5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598</Pages>
  <Words>60342</Words>
  <Characters>231246</Characters>
  <CharactersWithSpaces>289633</CharactersWithSpaces>
  <Paragraphs>2161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2026-08-25T00:55:49Z</dcterms:created>
  <dc:creator>ghaemiyeh.com</dc:creator>
  <dc:description/>
  <dc:language>en-US</dc:language>
  <cp:lastModifiedBy/>
  <dcterms:modified xsi:type="dcterms:W3CDTF">2026-08-25T04:26:09Z</dcterms:modified>
  <cp:revision>1</cp:revision>
  <dc:subject/>
  <dc:title>مجموعه مقالات همایش سیره و زمانه امام کاظم علیه السلام جلد 1</dc:title>
</cp:coreProperties>
</file>

<file path=docProps/custom.xml><?xml version="1.0" encoding="utf-8"?>
<Properties xmlns="http://schemas.openxmlformats.org/officeDocument/2006/custom-properties" xmlns:vt="http://schemas.openxmlformats.org/officeDocument/2006/docPropsVTypes"/>
</file>