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الدروس الشرعیه فی فقه الامامیه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757_326423768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5759_326423768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761_3264237689">
            <w:r>
              <w:rPr>
                <w:webHidden/>
                <w:rStyle w:val="IndexLink"/>
                <w:rtl w:val="true"/>
              </w:rPr>
              <w:t>کتاب الأطعمة والأشربة</w:t>
            </w:r>
            <w:r>
              <w:rPr>
                <w:rStyle w:val="IndexLink"/>
                <w:rtl w:val="true"/>
              </w:rPr>
              <w:tab/>
            </w:r>
            <w:r>
              <w:rPr>
                <w:rStyle w:val="IndexLink"/>
              </w:rPr>
              <w:t>12</w:t>
            </w:r>
          </w:hyperlink>
        </w:p>
        <w:p>
          <w:pPr>
            <w:pStyle w:val="Contents3"/>
            <w:tabs>
              <w:tab w:val="clear" w:pos="8459"/>
              <w:tab w:val="right" w:pos="9026" w:leader="dot"/>
            </w:tabs>
            <w:rPr/>
          </w:pPr>
          <w:hyperlink w:anchor="__RefHeading___Toc45763_326423768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5765_3264237689">
            <w:r>
              <w:rPr>
                <w:webHidden/>
                <w:rStyle w:val="IndexLink"/>
                <w:rtl w:val="true"/>
              </w:rPr>
              <w:t xml:space="preserve">درس </w:t>
            </w:r>
            <w:r>
              <w:rPr>
                <w:rStyle w:val="IndexLink"/>
                <w:rtl w:val="true"/>
              </w:rPr>
              <w:t>(</w:t>
            </w:r>
            <w:r>
              <w:rPr>
                <w:rStyle w:val="IndexLink"/>
              </w:rPr>
              <w:t>203</w:t>
            </w:r>
            <w:r>
              <w:rPr>
                <w:rStyle w:val="IndexLink"/>
                <w:rtl w:val="true"/>
              </w:rPr>
              <w:t>)</w:t>
              <w:tab/>
            </w:r>
            <w:r>
              <w:rPr>
                <w:rStyle w:val="IndexLink"/>
              </w:rPr>
              <w:t>20</w:t>
            </w:r>
          </w:hyperlink>
        </w:p>
        <w:p>
          <w:pPr>
            <w:pStyle w:val="Contents3"/>
            <w:tabs>
              <w:tab w:val="clear" w:pos="8459"/>
              <w:tab w:val="right" w:pos="9026" w:leader="dot"/>
            </w:tabs>
            <w:rPr/>
          </w:pPr>
          <w:hyperlink w:anchor="__RefHeading___Toc45767_3264237689">
            <w:r>
              <w:rPr>
                <w:webHidden/>
                <w:rStyle w:val="IndexLink"/>
                <w:rtl w:val="true"/>
              </w:rPr>
              <w:t xml:space="preserve">درس </w:t>
            </w:r>
            <w:r>
              <w:rPr>
                <w:rStyle w:val="IndexLink"/>
                <w:rtl w:val="true"/>
              </w:rPr>
              <w:t>(</w:t>
            </w:r>
            <w:r>
              <w:rPr>
                <w:rStyle w:val="IndexLink"/>
              </w:rPr>
              <w:t>204</w:t>
            </w:r>
            <w:r>
              <w:rPr>
                <w:rStyle w:val="IndexLink"/>
                <w:rtl w:val="true"/>
              </w:rPr>
              <w:t>)</w:t>
              <w:tab/>
            </w:r>
            <w:r>
              <w:rPr>
                <w:rStyle w:val="IndexLink"/>
              </w:rPr>
              <w:t>24</w:t>
            </w:r>
          </w:hyperlink>
        </w:p>
        <w:p>
          <w:pPr>
            <w:pStyle w:val="Contents3"/>
            <w:tabs>
              <w:tab w:val="clear" w:pos="8459"/>
              <w:tab w:val="right" w:pos="9026" w:leader="dot"/>
            </w:tabs>
            <w:rPr/>
          </w:pPr>
          <w:hyperlink w:anchor="__RefHeading___Toc45769_3264237689">
            <w:r>
              <w:rPr>
                <w:webHidden/>
                <w:rStyle w:val="IndexLink"/>
                <w:rtl w:val="true"/>
              </w:rPr>
              <w:t xml:space="preserve">درس </w:t>
            </w:r>
            <w:r>
              <w:rPr>
                <w:rStyle w:val="IndexLink"/>
                <w:rtl w:val="true"/>
              </w:rPr>
              <w:t>(</w:t>
            </w:r>
            <w:r>
              <w:rPr>
                <w:rStyle w:val="IndexLink"/>
              </w:rPr>
              <w:t>205</w:t>
            </w:r>
            <w:r>
              <w:rPr>
                <w:rStyle w:val="IndexLink"/>
                <w:rtl w:val="true"/>
              </w:rPr>
              <w:t>)</w:t>
              <w:tab/>
            </w:r>
            <w:r>
              <w:rPr>
                <w:rStyle w:val="IndexLink"/>
              </w:rPr>
              <w:t>29</w:t>
            </w:r>
          </w:hyperlink>
        </w:p>
        <w:p>
          <w:pPr>
            <w:pStyle w:val="Contents3"/>
            <w:tabs>
              <w:tab w:val="clear" w:pos="8459"/>
              <w:tab w:val="right" w:pos="9026" w:leader="dot"/>
            </w:tabs>
            <w:rPr/>
          </w:pPr>
          <w:hyperlink w:anchor="__RefHeading___Toc45771_3264237689">
            <w:r>
              <w:rPr>
                <w:webHidden/>
                <w:rStyle w:val="IndexLink"/>
                <w:rtl w:val="true"/>
              </w:rPr>
              <w:t xml:space="preserve">درس </w:t>
            </w:r>
            <w:r>
              <w:rPr>
                <w:rStyle w:val="IndexLink"/>
                <w:rtl w:val="true"/>
              </w:rPr>
              <w:t>(</w:t>
            </w:r>
            <w:r>
              <w:rPr>
                <w:rStyle w:val="IndexLink"/>
              </w:rPr>
              <w:t>206</w:t>
            </w:r>
            <w:r>
              <w:rPr>
                <w:rStyle w:val="IndexLink"/>
                <w:rtl w:val="true"/>
              </w:rPr>
              <w:t>)</w:t>
              <w:tab/>
            </w:r>
            <w:r>
              <w:rPr>
                <w:rStyle w:val="IndexLink"/>
              </w:rPr>
              <w:t>34</w:t>
            </w:r>
          </w:hyperlink>
        </w:p>
        <w:p>
          <w:pPr>
            <w:pStyle w:val="Contents3"/>
            <w:tabs>
              <w:tab w:val="clear" w:pos="8459"/>
              <w:tab w:val="right" w:pos="9026" w:leader="dot"/>
            </w:tabs>
            <w:rPr/>
          </w:pPr>
          <w:hyperlink w:anchor="__RefHeading___Toc45773_3264237689">
            <w:r>
              <w:rPr>
                <w:webHidden/>
                <w:rStyle w:val="IndexLink"/>
                <w:rtl w:val="true"/>
              </w:rPr>
              <w:t xml:space="preserve">درس </w:t>
            </w:r>
            <w:r>
              <w:rPr>
                <w:rStyle w:val="IndexLink"/>
                <w:rtl w:val="true"/>
              </w:rPr>
              <w:t>(</w:t>
            </w:r>
            <w:r>
              <w:rPr>
                <w:rStyle w:val="IndexLink"/>
              </w:rPr>
              <w:t>207</w:t>
            </w:r>
            <w:r>
              <w:rPr>
                <w:rStyle w:val="IndexLink"/>
                <w:rtl w:val="true"/>
              </w:rPr>
              <w:t>)</w:t>
              <w:tab/>
            </w:r>
            <w:r>
              <w:rPr>
                <w:rStyle w:val="IndexLink"/>
              </w:rPr>
              <w:t>39</w:t>
            </w:r>
          </w:hyperlink>
        </w:p>
        <w:p>
          <w:pPr>
            <w:pStyle w:val="Contents3"/>
            <w:tabs>
              <w:tab w:val="clear" w:pos="8459"/>
              <w:tab w:val="right" w:pos="9026" w:leader="dot"/>
            </w:tabs>
            <w:rPr/>
          </w:pPr>
          <w:hyperlink w:anchor="__RefHeading___Toc45775_3264237689">
            <w:r>
              <w:rPr>
                <w:webHidden/>
                <w:rStyle w:val="IndexLink"/>
                <w:rtl w:val="true"/>
              </w:rPr>
              <w:t xml:space="preserve">درس </w:t>
            </w:r>
            <w:r>
              <w:rPr>
                <w:rStyle w:val="IndexLink"/>
                <w:rtl w:val="true"/>
              </w:rPr>
              <w:t>(</w:t>
            </w:r>
            <w:r>
              <w:rPr>
                <w:rStyle w:val="IndexLink"/>
              </w:rPr>
              <w:t>208</w:t>
            </w:r>
            <w:r>
              <w:rPr>
                <w:rStyle w:val="IndexLink"/>
                <w:rtl w:val="true"/>
              </w:rPr>
              <w:t>)</w:t>
              <w:tab/>
            </w:r>
            <w:r>
              <w:rPr>
                <w:rStyle w:val="IndexLink"/>
              </w:rPr>
              <w:t>41</w:t>
            </w:r>
          </w:hyperlink>
        </w:p>
        <w:p>
          <w:pPr>
            <w:pStyle w:val="Contents3"/>
            <w:tabs>
              <w:tab w:val="clear" w:pos="8459"/>
              <w:tab w:val="right" w:pos="9026" w:leader="dot"/>
            </w:tabs>
            <w:rPr/>
          </w:pPr>
          <w:hyperlink w:anchor="__RefHeading___Toc45777_3264237689">
            <w:r>
              <w:rPr>
                <w:webHidden/>
                <w:rStyle w:val="IndexLink"/>
                <w:rtl w:val="true"/>
              </w:rPr>
              <w:t xml:space="preserve">درس </w:t>
            </w:r>
            <w:r>
              <w:rPr>
                <w:rStyle w:val="IndexLink"/>
                <w:rtl w:val="true"/>
              </w:rPr>
              <w:t>(</w:t>
            </w:r>
            <w:r>
              <w:rPr>
                <w:rStyle w:val="IndexLink"/>
              </w:rPr>
              <w:t>209</w:t>
            </w:r>
            <w:r>
              <w:rPr>
                <w:rStyle w:val="IndexLink"/>
                <w:rtl w:val="true"/>
              </w:rPr>
              <w:t>)</w:t>
              <w:tab/>
            </w:r>
            <w:r>
              <w:rPr>
                <w:rStyle w:val="IndexLink"/>
              </w:rPr>
              <w:t>52</w:t>
            </w:r>
          </w:hyperlink>
        </w:p>
        <w:p>
          <w:pPr>
            <w:pStyle w:val="Contents3"/>
            <w:tabs>
              <w:tab w:val="clear" w:pos="8459"/>
              <w:tab w:val="right" w:pos="9026" w:leader="dot"/>
            </w:tabs>
            <w:rPr/>
          </w:pPr>
          <w:hyperlink w:anchor="__RefHeading___Toc45779_3264237689">
            <w:r>
              <w:rPr>
                <w:webHidden/>
                <w:rStyle w:val="IndexLink"/>
                <w:rtl w:val="true"/>
              </w:rPr>
              <w:t xml:space="preserve">درس </w:t>
            </w:r>
            <w:r>
              <w:rPr>
                <w:rStyle w:val="IndexLink"/>
                <w:rtl w:val="true"/>
              </w:rPr>
              <w:t>(</w:t>
            </w:r>
            <w:r>
              <w:rPr>
                <w:rStyle w:val="IndexLink"/>
              </w:rPr>
              <w:t>210</w:t>
            </w:r>
            <w:r>
              <w:rPr>
                <w:rStyle w:val="IndexLink"/>
                <w:rtl w:val="true"/>
              </w:rPr>
              <w:t>)</w:t>
              <w:tab/>
            </w:r>
            <w:r>
              <w:rPr>
                <w:rStyle w:val="IndexLink"/>
              </w:rPr>
              <w:t>62</w:t>
            </w:r>
          </w:hyperlink>
        </w:p>
        <w:p>
          <w:pPr>
            <w:pStyle w:val="Contents3"/>
            <w:tabs>
              <w:tab w:val="clear" w:pos="8459"/>
              <w:tab w:val="right" w:pos="9026" w:leader="dot"/>
            </w:tabs>
            <w:rPr/>
          </w:pPr>
          <w:hyperlink w:anchor="__RefHeading___Toc45781_3264237689">
            <w:r>
              <w:rPr>
                <w:webHidden/>
                <w:rStyle w:val="IndexLink"/>
                <w:rtl w:val="true"/>
              </w:rPr>
              <w:t xml:space="preserve">درس </w:t>
            </w:r>
            <w:r>
              <w:rPr>
                <w:rStyle w:val="IndexLink"/>
                <w:rtl w:val="true"/>
              </w:rPr>
              <w:t>(</w:t>
            </w:r>
            <w:r>
              <w:rPr>
                <w:rStyle w:val="IndexLink"/>
              </w:rPr>
              <w:t>211</w:t>
            </w:r>
            <w:r>
              <w:rPr>
                <w:rStyle w:val="IndexLink"/>
                <w:rtl w:val="true"/>
              </w:rPr>
              <w:t>)</w:t>
              <w:tab/>
            </w:r>
            <w:r>
              <w:rPr>
                <w:rStyle w:val="IndexLink"/>
              </w:rPr>
              <w:t>68</w:t>
            </w:r>
          </w:hyperlink>
        </w:p>
        <w:p>
          <w:pPr>
            <w:pStyle w:val="Contents2"/>
            <w:tabs>
              <w:tab w:val="clear" w:pos="8743"/>
              <w:tab w:val="right" w:pos="9026" w:leader="dot"/>
            </w:tabs>
            <w:rPr/>
          </w:pPr>
          <w:hyperlink w:anchor="__RefHeading___Toc45783_3264237689">
            <w:r>
              <w:rPr>
                <w:webHidden/>
                <w:rStyle w:val="IndexLink"/>
                <w:rtl w:val="true"/>
              </w:rPr>
              <w:t>کتاب إحیاء الموات</w:t>
            </w:r>
            <w:r>
              <w:rPr>
                <w:rStyle w:val="IndexLink"/>
                <w:rtl w:val="true"/>
              </w:rPr>
              <w:tab/>
            </w:r>
            <w:r>
              <w:rPr>
                <w:rStyle w:val="IndexLink"/>
              </w:rPr>
              <w:t>72</w:t>
            </w:r>
          </w:hyperlink>
        </w:p>
        <w:p>
          <w:pPr>
            <w:pStyle w:val="Contents3"/>
            <w:tabs>
              <w:tab w:val="clear" w:pos="8459"/>
              <w:tab w:val="right" w:pos="9026" w:leader="dot"/>
            </w:tabs>
            <w:rPr/>
          </w:pPr>
          <w:hyperlink w:anchor="__RefHeading___Toc45785_3264237689">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45787_3264237689">
            <w:r>
              <w:rPr>
                <w:webHidden/>
                <w:rStyle w:val="IndexLink"/>
                <w:rtl w:val="true"/>
              </w:rPr>
              <w:t xml:space="preserve">درس </w:t>
            </w:r>
            <w:r>
              <w:rPr>
                <w:rStyle w:val="IndexLink"/>
                <w:rtl w:val="true"/>
              </w:rPr>
              <w:t>(</w:t>
            </w:r>
            <w:r>
              <w:rPr>
                <w:rStyle w:val="IndexLink"/>
              </w:rPr>
              <w:t>212</w:t>
            </w:r>
            <w:r>
              <w:rPr>
                <w:rStyle w:val="IndexLink"/>
                <w:rtl w:val="true"/>
              </w:rPr>
              <w:t>)</w:t>
              <w:tab/>
            </w:r>
            <w:r>
              <w:rPr>
                <w:rStyle w:val="IndexLink"/>
              </w:rPr>
              <w:t>78</w:t>
            </w:r>
          </w:hyperlink>
        </w:p>
        <w:p>
          <w:pPr>
            <w:pStyle w:val="Contents2"/>
            <w:tabs>
              <w:tab w:val="clear" w:pos="8743"/>
              <w:tab w:val="right" w:pos="9026" w:leader="dot"/>
            </w:tabs>
            <w:rPr/>
          </w:pPr>
          <w:hyperlink w:anchor="__RefHeading___Toc45789_3264237689">
            <w:r>
              <w:rPr>
                <w:webHidden/>
                <w:rStyle w:val="IndexLink"/>
                <w:rtl w:val="true"/>
              </w:rPr>
              <w:t>کتاب المشترکات</w:t>
            </w:r>
            <w:r>
              <w:rPr>
                <w:rStyle w:val="IndexLink"/>
                <w:rtl w:val="true"/>
              </w:rPr>
              <w:tab/>
            </w:r>
            <w:r>
              <w:rPr>
                <w:rStyle w:val="IndexLink"/>
              </w:rPr>
              <w:t>84</w:t>
            </w:r>
          </w:hyperlink>
        </w:p>
        <w:p>
          <w:pPr>
            <w:pStyle w:val="Contents3"/>
            <w:tabs>
              <w:tab w:val="clear" w:pos="8459"/>
              <w:tab w:val="right" w:pos="9026" w:leader="dot"/>
            </w:tabs>
            <w:rPr/>
          </w:pPr>
          <w:hyperlink w:anchor="__RefHeading___Toc45791_326423768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45793_3264237689">
            <w:r>
              <w:rPr>
                <w:webHidden/>
                <w:rStyle w:val="IndexLink"/>
                <w:rtl w:val="true"/>
              </w:rPr>
              <w:t xml:space="preserve">درس </w:t>
            </w:r>
            <w:r>
              <w:rPr>
                <w:rStyle w:val="IndexLink"/>
                <w:rtl w:val="true"/>
              </w:rPr>
              <w:t>(</w:t>
            </w:r>
            <w:r>
              <w:rPr>
                <w:rStyle w:val="IndexLink"/>
              </w:rPr>
              <w:t>213</w:t>
            </w:r>
            <w:r>
              <w:rPr>
                <w:rStyle w:val="IndexLink"/>
                <w:rtl w:val="true"/>
              </w:rPr>
              <w:t>)</w:t>
              <w:tab/>
            </w:r>
            <w:r>
              <w:rPr>
                <w:rStyle w:val="IndexLink"/>
              </w:rPr>
              <w:t>89</w:t>
            </w:r>
          </w:hyperlink>
        </w:p>
        <w:p>
          <w:pPr>
            <w:pStyle w:val="Contents3"/>
            <w:tabs>
              <w:tab w:val="clear" w:pos="8459"/>
              <w:tab w:val="right" w:pos="9026" w:leader="dot"/>
            </w:tabs>
            <w:rPr/>
          </w:pPr>
          <w:hyperlink w:anchor="__RefHeading___Toc45795_3264237689">
            <w:r>
              <w:rPr>
                <w:webHidden/>
                <w:rStyle w:val="IndexLink"/>
                <w:rtl w:val="true"/>
              </w:rPr>
              <w:t xml:space="preserve">درس </w:t>
            </w:r>
            <w:r>
              <w:rPr>
                <w:rStyle w:val="IndexLink"/>
                <w:rtl w:val="true"/>
              </w:rPr>
              <w:t>(</w:t>
            </w:r>
            <w:r>
              <w:rPr>
                <w:rStyle w:val="IndexLink"/>
              </w:rPr>
              <w:t>214</w:t>
            </w:r>
            <w:r>
              <w:rPr>
                <w:rStyle w:val="IndexLink"/>
                <w:rtl w:val="true"/>
              </w:rPr>
              <w:t>)</w:t>
              <w:tab/>
            </w:r>
            <w:r>
              <w:rPr>
                <w:rStyle w:val="IndexLink"/>
              </w:rPr>
              <w:t>91</w:t>
            </w:r>
          </w:hyperlink>
        </w:p>
        <w:p>
          <w:pPr>
            <w:pStyle w:val="Contents2"/>
            <w:tabs>
              <w:tab w:val="clear" w:pos="8743"/>
              <w:tab w:val="right" w:pos="9026" w:leader="dot"/>
            </w:tabs>
            <w:rPr/>
          </w:pPr>
          <w:hyperlink w:anchor="__RefHeading___Toc45797_3264237689">
            <w:r>
              <w:rPr>
                <w:webHidden/>
                <w:rStyle w:val="IndexLink"/>
                <w:rtl w:val="true"/>
              </w:rPr>
              <w:t>کتاب اللقطة</w:t>
            </w:r>
            <w:r>
              <w:rPr>
                <w:rStyle w:val="IndexLink"/>
                <w:rtl w:val="true"/>
              </w:rPr>
              <w:tab/>
            </w:r>
            <w:r>
              <w:rPr>
                <w:rStyle w:val="IndexLink"/>
              </w:rPr>
              <w:t>94</w:t>
            </w:r>
          </w:hyperlink>
        </w:p>
        <w:p>
          <w:pPr>
            <w:pStyle w:val="Contents3"/>
            <w:tabs>
              <w:tab w:val="clear" w:pos="8459"/>
              <w:tab w:val="right" w:pos="9026" w:leader="dot"/>
            </w:tabs>
            <w:rPr/>
          </w:pPr>
          <w:hyperlink w:anchor="__RefHeading___Toc45799_326423768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45801_3264237689">
            <w:r>
              <w:rPr>
                <w:webHidden/>
                <w:rStyle w:val="IndexLink"/>
                <w:rtl w:val="true"/>
              </w:rPr>
              <w:t xml:space="preserve">درس </w:t>
            </w:r>
            <w:r>
              <w:rPr>
                <w:rStyle w:val="IndexLink"/>
                <w:rtl w:val="true"/>
              </w:rPr>
              <w:t>(</w:t>
            </w:r>
            <w:r>
              <w:rPr>
                <w:rStyle w:val="IndexLink"/>
              </w:rPr>
              <w:t>215</w:t>
            </w:r>
            <w:r>
              <w:rPr>
                <w:rStyle w:val="IndexLink"/>
                <w:rtl w:val="true"/>
              </w:rPr>
              <w:t>)</w:t>
              <w:tab/>
            </w:r>
            <w:r>
              <w:rPr>
                <w:rStyle w:val="IndexLink"/>
              </w:rPr>
              <w:t>100</w:t>
            </w:r>
          </w:hyperlink>
        </w:p>
        <w:p>
          <w:pPr>
            <w:pStyle w:val="Contents3"/>
            <w:tabs>
              <w:tab w:val="clear" w:pos="8459"/>
              <w:tab w:val="right" w:pos="9026" w:leader="dot"/>
            </w:tabs>
            <w:rPr/>
          </w:pPr>
          <w:hyperlink w:anchor="__RefHeading___Toc45803_3264237689">
            <w:r>
              <w:rPr>
                <w:webHidden/>
                <w:rStyle w:val="IndexLink"/>
                <w:rtl w:val="true"/>
              </w:rPr>
              <w:t xml:space="preserve">درس </w:t>
            </w:r>
            <w:r>
              <w:rPr>
                <w:rStyle w:val="IndexLink"/>
                <w:rtl w:val="true"/>
              </w:rPr>
              <w:t>(</w:t>
            </w:r>
            <w:r>
              <w:rPr>
                <w:rStyle w:val="IndexLink"/>
              </w:rPr>
              <w:t>216</w:t>
            </w:r>
            <w:r>
              <w:rPr>
                <w:rStyle w:val="IndexLink"/>
                <w:rtl w:val="true"/>
              </w:rPr>
              <w:t>)</w:t>
              <w:tab/>
            </w:r>
            <w:r>
              <w:rPr>
                <w:rStyle w:val="IndexLink"/>
              </w:rPr>
              <w:t>105</w:t>
            </w:r>
          </w:hyperlink>
        </w:p>
        <w:p>
          <w:pPr>
            <w:pStyle w:val="Contents3"/>
            <w:tabs>
              <w:tab w:val="clear" w:pos="8459"/>
              <w:tab w:val="right" w:pos="9026" w:leader="dot"/>
            </w:tabs>
            <w:rPr/>
          </w:pPr>
          <w:hyperlink w:anchor="__RefHeading___Toc45805_3264237689">
            <w:r>
              <w:rPr>
                <w:webHidden/>
                <w:rStyle w:val="IndexLink"/>
                <w:rtl w:val="true"/>
              </w:rPr>
              <w:t xml:space="preserve">درس </w:t>
            </w:r>
            <w:r>
              <w:rPr>
                <w:rStyle w:val="IndexLink"/>
                <w:rtl w:val="true"/>
              </w:rPr>
              <w:t>(</w:t>
            </w:r>
            <w:r>
              <w:rPr>
                <w:rStyle w:val="IndexLink"/>
              </w:rPr>
              <w:t>217</w:t>
            </w:r>
            <w:r>
              <w:rPr>
                <w:rStyle w:val="IndexLink"/>
                <w:rtl w:val="true"/>
              </w:rPr>
              <w:t>)</w:t>
              <w:tab/>
            </w:r>
            <w:r>
              <w:rPr>
                <w:rStyle w:val="IndexLink"/>
              </w:rPr>
              <w:t>109</w:t>
            </w:r>
          </w:hyperlink>
        </w:p>
        <w:p>
          <w:pPr>
            <w:pStyle w:val="Contents3"/>
            <w:tabs>
              <w:tab w:val="clear" w:pos="8459"/>
              <w:tab w:val="right" w:pos="9026" w:leader="dot"/>
            </w:tabs>
            <w:rPr/>
          </w:pPr>
          <w:hyperlink w:anchor="__RefHeading___Toc45807_3264237689">
            <w:r>
              <w:rPr>
                <w:webHidden/>
                <w:rStyle w:val="IndexLink"/>
                <w:rtl w:val="true"/>
              </w:rPr>
              <w:t xml:space="preserve">درس </w:t>
            </w:r>
            <w:r>
              <w:rPr>
                <w:rStyle w:val="IndexLink"/>
                <w:rtl w:val="true"/>
              </w:rPr>
              <w:t>(</w:t>
            </w:r>
            <w:r>
              <w:rPr>
                <w:rStyle w:val="IndexLink"/>
              </w:rPr>
              <w:t>218</w:t>
            </w:r>
            <w:r>
              <w:rPr>
                <w:rStyle w:val="IndexLink"/>
                <w:rtl w:val="true"/>
              </w:rPr>
              <w:t>)</w:t>
              <w:tab/>
            </w:r>
            <w:r>
              <w:rPr>
                <w:rStyle w:val="IndexLink"/>
              </w:rPr>
              <w:t>113</w:t>
            </w:r>
          </w:hyperlink>
        </w:p>
        <w:p>
          <w:pPr>
            <w:pStyle w:val="Contents3"/>
            <w:tabs>
              <w:tab w:val="clear" w:pos="8459"/>
              <w:tab w:val="right" w:pos="9026" w:leader="dot"/>
            </w:tabs>
            <w:rPr/>
          </w:pPr>
          <w:hyperlink w:anchor="__RefHeading___Toc45809_3264237689">
            <w:r>
              <w:rPr>
                <w:webHidden/>
                <w:rStyle w:val="IndexLink"/>
                <w:rtl w:val="true"/>
              </w:rPr>
              <w:t xml:space="preserve">درس </w:t>
            </w:r>
            <w:r>
              <w:rPr>
                <w:rStyle w:val="IndexLink"/>
                <w:rtl w:val="true"/>
              </w:rPr>
              <w:t>(</w:t>
            </w:r>
            <w:r>
              <w:rPr>
                <w:rStyle w:val="IndexLink"/>
              </w:rPr>
              <w:t>219</w:t>
            </w:r>
            <w:r>
              <w:rPr>
                <w:rStyle w:val="IndexLink"/>
                <w:rtl w:val="true"/>
              </w:rPr>
              <w:t>)</w:t>
              <w:tab/>
            </w:r>
            <w:r>
              <w:rPr>
                <w:rStyle w:val="IndexLink"/>
              </w:rPr>
              <w:t>115</w:t>
            </w:r>
          </w:hyperlink>
        </w:p>
        <w:p>
          <w:pPr>
            <w:pStyle w:val="Contents2"/>
            <w:tabs>
              <w:tab w:val="clear" w:pos="8743"/>
              <w:tab w:val="right" w:pos="9026" w:leader="dot"/>
            </w:tabs>
            <w:rPr/>
          </w:pPr>
          <w:hyperlink w:anchor="__RefHeading___Toc45811_3264237689">
            <w:r>
              <w:rPr>
                <w:webHidden/>
                <w:rStyle w:val="IndexLink"/>
                <w:rtl w:val="true"/>
              </w:rPr>
              <w:t>کتاب الجعالة</w:t>
            </w:r>
            <w:r>
              <w:rPr>
                <w:rStyle w:val="IndexLink"/>
                <w:rtl w:val="true"/>
              </w:rPr>
              <w:tab/>
            </w:r>
            <w:r>
              <w:rPr>
                <w:rStyle w:val="IndexLink"/>
              </w:rPr>
              <w:t>120</w:t>
            </w:r>
          </w:hyperlink>
        </w:p>
        <w:p>
          <w:pPr>
            <w:pStyle w:val="Contents2"/>
            <w:tabs>
              <w:tab w:val="clear" w:pos="8743"/>
              <w:tab w:val="right" w:pos="9026" w:leader="dot"/>
            </w:tabs>
            <w:rPr/>
          </w:pPr>
          <w:hyperlink w:anchor="__RefHeading___Toc45813_3264237689">
            <w:r>
              <w:rPr>
                <w:webHidden/>
                <w:rStyle w:val="IndexLink"/>
                <w:rtl w:val="true"/>
              </w:rPr>
              <w:t>کتاب الغصب</w:t>
            </w:r>
            <w:r>
              <w:rPr>
                <w:rStyle w:val="IndexLink"/>
                <w:rtl w:val="true"/>
              </w:rPr>
              <w:tab/>
            </w:r>
            <w:r>
              <w:rPr>
                <w:rStyle w:val="IndexLink"/>
              </w:rPr>
              <w:t>128</w:t>
            </w:r>
          </w:hyperlink>
        </w:p>
        <w:p>
          <w:pPr>
            <w:pStyle w:val="Contents3"/>
            <w:tabs>
              <w:tab w:val="clear" w:pos="8459"/>
              <w:tab w:val="right" w:pos="9026" w:leader="dot"/>
            </w:tabs>
            <w:rPr/>
          </w:pPr>
          <w:hyperlink w:anchor="__RefHeading___Toc45815_3264237689">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45817_3264237689">
            <w:r>
              <w:rPr>
                <w:webHidden/>
                <w:rStyle w:val="IndexLink"/>
                <w:rtl w:val="true"/>
              </w:rPr>
              <w:t xml:space="preserve">درس </w:t>
            </w:r>
            <w:r>
              <w:rPr>
                <w:rStyle w:val="IndexLink"/>
                <w:rtl w:val="true"/>
              </w:rPr>
              <w:t>(</w:t>
            </w:r>
            <w:r>
              <w:rPr>
                <w:rStyle w:val="IndexLink"/>
              </w:rPr>
              <w:t>220</w:t>
            </w:r>
            <w:r>
              <w:rPr>
                <w:rStyle w:val="IndexLink"/>
                <w:rtl w:val="true"/>
              </w:rPr>
              <w:t>)</w:t>
              <w:tab/>
            </w:r>
            <w:r>
              <w:rPr>
                <w:rStyle w:val="IndexLink"/>
              </w:rPr>
              <w:t>134</w:t>
            </w:r>
          </w:hyperlink>
        </w:p>
        <w:p>
          <w:pPr>
            <w:pStyle w:val="Contents3"/>
            <w:tabs>
              <w:tab w:val="clear" w:pos="8459"/>
              <w:tab w:val="right" w:pos="9026" w:leader="dot"/>
            </w:tabs>
            <w:rPr/>
          </w:pPr>
          <w:hyperlink w:anchor="__RefHeading___Toc45819_3264237689">
            <w:r>
              <w:rPr>
                <w:webHidden/>
                <w:rStyle w:val="IndexLink"/>
                <w:rtl w:val="true"/>
              </w:rPr>
              <w:t xml:space="preserve">درس </w:t>
            </w:r>
            <w:r>
              <w:rPr>
                <w:rStyle w:val="IndexLink"/>
                <w:rtl w:val="true"/>
              </w:rPr>
              <w:t>(</w:t>
            </w:r>
            <w:r>
              <w:rPr>
                <w:rStyle w:val="IndexLink"/>
              </w:rPr>
              <w:t>221</w:t>
            </w:r>
            <w:r>
              <w:rPr>
                <w:rStyle w:val="IndexLink"/>
                <w:rtl w:val="true"/>
              </w:rPr>
              <w:t>)</w:t>
              <w:tab/>
            </w:r>
            <w:r>
              <w:rPr>
                <w:rStyle w:val="IndexLink"/>
              </w:rPr>
              <w:t>140</w:t>
            </w:r>
          </w:hyperlink>
        </w:p>
        <w:p>
          <w:pPr>
            <w:pStyle w:val="Contents2"/>
            <w:tabs>
              <w:tab w:val="clear" w:pos="8743"/>
              <w:tab w:val="right" w:pos="9026" w:leader="dot"/>
            </w:tabs>
            <w:rPr/>
          </w:pPr>
          <w:hyperlink w:anchor="__RefHeading___Toc45821_3264237689">
            <w:r>
              <w:rPr>
                <w:webHidden/>
                <w:rStyle w:val="IndexLink"/>
                <w:rtl w:val="true"/>
              </w:rPr>
              <w:t>کتاب الإقرار</w:t>
            </w:r>
            <w:r>
              <w:rPr>
                <w:rStyle w:val="IndexLink"/>
                <w:rtl w:val="true"/>
              </w:rPr>
              <w:tab/>
            </w:r>
            <w:r>
              <w:rPr>
                <w:rStyle w:val="IndexLink"/>
              </w:rPr>
              <w:t>146</w:t>
            </w:r>
          </w:hyperlink>
        </w:p>
        <w:p>
          <w:pPr>
            <w:pStyle w:val="Contents3"/>
            <w:tabs>
              <w:tab w:val="clear" w:pos="8459"/>
              <w:tab w:val="right" w:pos="9026" w:leader="dot"/>
            </w:tabs>
            <w:rPr/>
          </w:pPr>
          <w:hyperlink w:anchor="__RefHeading___Toc45823_3264237689">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45825_3264237689">
            <w:r>
              <w:rPr>
                <w:webHidden/>
                <w:rStyle w:val="IndexLink"/>
                <w:rtl w:val="true"/>
              </w:rPr>
              <w:t xml:space="preserve">درس </w:t>
            </w:r>
            <w:r>
              <w:rPr>
                <w:rStyle w:val="IndexLink"/>
                <w:rtl w:val="true"/>
              </w:rPr>
              <w:t>(</w:t>
            </w:r>
            <w:r>
              <w:rPr>
                <w:rStyle w:val="IndexLink"/>
              </w:rPr>
              <w:t>222</w:t>
            </w:r>
            <w:r>
              <w:rPr>
                <w:rStyle w:val="IndexLink"/>
                <w:rtl w:val="true"/>
              </w:rPr>
              <w:t>)</w:t>
              <w:tab/>
            </w:r>
            <w:r>
              <w:rPr>
                <w:rStyle w:val="IndexLink"/>
              </w:rPr>
              <w:t>151</w:t>
            </w:r>
          </w:hyperlink>
        </w:p>
        <w:p>
          <w:pPr>
            <w:pStyle w:val="Contents3"/>
            <w:tabs>
              <w:tab w:val="clear" w:pos="8459"/>
              <w:tab w:val="right" w:pos="9026" w:leader="dot"/>
            </w:tabs>
            <w:rPr/>
          </w:pPr>
          <w:hyperlink w:anchor="__RefHeading___Toc45827_3264237689">
            <w:r>
              <w:rPr>
                <w:webHidden/>
                <w:rStyle w:val="IndexLink"/>
                <w:rtl w:val="true"/>
              </w:rPr>
              <w:t xml:space="preserve">درس </w:t>
            </w:r>
            <w:r>
              <w:rPr>
                <w:rStyle w:val="IndexLink"/>
                <w:rtl w:val="true"/>
              </w:rPr>
              <w:t>(</w:t>
            </w:r>
            <w:r>
              <w:rPr>
                <w:rStyle w:val="IndexLink"/>
              </w:rPr>
              <w:t>223</w:t>
            </w:r>
            <w:r>
              <w:rPr>
                <w:rStyle w:val="IndexLink"/>
                <w:rtl w:val="true"/>
              </w:rPr>
              <w:t>)</w:t>
              <w:tab/>
            </w:r>
            <w:r>
              <w:rPr>
                <w:rStyle w:val="IndexLink"/>
              </w:rPr>
              <w:t>154</w:t>
            </w:r>
          </w:hyperlink>
        </w:p>
        <w:p>
          <w:pPr>
            <w:pStyle w:val="Contents3"/>
            <w:tabs>
              <w:tab w:val="clear" w:pos="8459"/>
              <w:tab w:val="right" w:pos="9026" w:leader="dot"/>
            </w:tabs>
            <w:rPr/>
          </w:pPr>
          <w:hyperlink w:anchor="__RefHeading___Toc45829_3264237689">
            <w:r>
              <w:rPr>
                <w:webHidden/>
                <w:rStyle w:val="IndexLink"/>
                <w:rtl w:val="true"/>
              </w:rPr>
              <w:t xml:space="preserve">درس </w:t>
            </w:r>
            <w:r>
              <w:rPr>
                <w:rStyle w:val="IndexLink"/>
                <w:rtl w:val="true"/>
              </w:rPr>
              <w:t>(</w:t>
            </w:r>
            <w:r>
              <w:rPr>
                <w:rStyle w:val="IndexLink"/>
              </w:rPr>
              <w:t>224</w:t>
            </w:r>
            <w:r>
              <w:rPr>
                <w:rStyle w:val="IndexLink"/>
                <w:rtl w:val="true"/>
              </w:rPr>
              <w:t>)</w:t>
              <w:tab/>
            </w:r>
            <w:r>
              <w:rPr>
                <w:rStyle w:val="IndexLink"/>
              </w:rPr>
              <w:t>158</w:t>
            </w:r>
          </w:hyperlink>
        </w:p>
        <w:p>
          <w:pPr>
            <w:pStyle w:val="Contents3"/>
            <w:tabs>
              <w:tab w:val="clear" w:pos="8459"/>
              <w:tab w:val="right" w:pos="9026" w:leader="dot"/>
            </w:tabs>
            <w:rPr/>
          </w:pPr>
          <w:hyperlink w:anchor="__RefHeading___Toc45831_3264237689">
            <w:r>
              <w:rPr>
                <w:webHidden/>
                <w:rStyle w:val="IndexLink"/>
                <w:rtl w:val="true"/>
              </w:rPr>
              <w:t xml:space="preserve">درس </w:t>
            </w:r>
            <w:r>
              <w:rPr>
                <w:rStyle w:val="IndexLink"/>
                <w:rtl w:val="true"/>
              </w:rPr>
              <w:t>(</w:t>
            </w:r>
            <w:r>
              <w:rPr>
                <w:rStyle w:val="IndexLink"/>
              </w:rPr>
              <w:t>225</w:t>
            </w:r>
            <w:r>
              <w:rPr>
                <w:rStyle w:val="IndexLink"/>
                <w:rtl w:val="true"/>
              </w:rPr>
              <w:t>)</w:t>
              <w:tab/>
            </w:r>
            <w:r>
              <w:rPr>
                <w:rStyle w:val="IndexLink"/>
              </w:rPr>
              <w:t>162</w:t>
            </w:r>
          </w:hyperlink>
        </w:p>
        <w:p>
          <w:pPr>
            <w:pStyle w:val="Contents3"/>
            <w:tabs>
              <w:tab w:val="clear" w:pos="8459"/>
              <w:tab w:val="right" w:pos="9026" w:leader="dot"/>
            </w:tabs>
            <w:rPr/>
          </w:pPr>
          <w:hyperlink w:anchor="__RefHeading___Toc45833_3264237689">
            <w:r>
              <w:rPr>
                <w:webHidden/>
                <w:rStyle w:val="IndexLink"/>
                <w:rtl w:val="true"/>
              </w:rPr>
              <w:t xml:space="preserve">درس </w:t>
            </w:r>
            <w:r>
              <w:rPr>
                <w:rStyle w:val="IndexLink"/>
                <w:rtl w:val="true"/>
              </w:rPr>
              <w:t>(</w:t>
            </w:r>
            <w:r>
              <w:rPr>
                <w:rStyle w:val="IndexLink"/>
              </w:rPr>
              <w:t>226</w:t>
            </w:r>
            <w:r>
              <w:rPr>
                <w:rStyle w:val="IndexLink"/>
                <w:rtl w:val="true"/>
              </w:rPr>
              <w:t>)</w:t>
              <w:tab/>
            </w:r>
            <w:r>
              <w:rPr>
                <w:rStyle w:val="IndexLink"/>
              </w:rPr>
              <w:t>165</w:t>
            </w:r>
          </w:hyperlink>
        </w:p>
        <w:p>
          <w:pPr>
            <w:pStyle w:val="Contents3"/>
            <w:tabs>
              <w:tab w:val="clear" w:pos="8459"/>
              <w:tab w:val="right" w:pos="9026" w:leader="dot"/>
            </w:tabs>
            <w:rPr/>
          </w:pPr>
          <w:hyperlink w:anchor="__RefHeading___Toc45835_3264237689">
            <w:r>
              <w:rPr>
                <w:webHidden/>
                <w:rStyle w:val="IndexLink"/>
                <w:rtl w:val="true"/>
              </w:rPr>
              <w:t xml:space="preserve">درس </w:t>
            </w:r>
            <w:r>
              <w:rPr>
                <w:rStyle w:val="IndexLink"/>
                <w:rtl w:val="true"/>
              </w:rPr>
              <w:t>(</w:t>
            </w:r>
            <w:r>
              <w:rPr>
                <w:rStyle w:val="IndexLink"/>
              </w:rPr>
              <w:t>227</w:t>
            </w:r>
            <w:r>
              <w:rPr>
                <w:rStyle w:val="IndexLink"/>
                <w:rtl w:val="true"/>
              </w:rPr>
              <w:t>)</w:t>
              <w:tab/>
            </w:r>
            <w:r>
              <w:rPr>
                <w:rStyle w:val="IndexLink"/>
              </w:rPr>
              <w:t>169</w:t>
            </w:r>
          </w:hyperlink>
        </w:p>
        <w:p>
          <w:pPr>
            <w:pStyle w:val="Contents3"/>
            <w:tabs>
              <w:tab w:val="clear" w:pos="8459"/>
              <w:tab w:val="right" w:pos="9026" w:leader="dot"/>
            </w:tabs>
            <w:rPr/>
          </w:pPr>
          <w:hyperlink w:anchor="__RefHeading___Toc45837_3264237689">
            <w:r>
              <w:rPr>
                <w:webHidden/>
                <w:rStyle w:val="IndexLink"/>
                <w:rtl w:val="true"/>
              </w:rPr>
              <w:t xml:space="preserve">درس </w:t>
            </w:r>
            <w:r>
              <w:rPr>
                <w:rStyle w:val="IndexLink"/>
                <w:rtl w:val="true"/>
              </w:rPr>
              <w:t>(</w:t>
            </w:r>
            <w:r>
              <w:rPr>
                <w:rStyle w:val="IndexLink"/>
              </w:rPr>
              <w:t>228</w:t>
            </w:r>
            <w:r>
              <w:rPr>
                <w:rStyle w:val="IndexLink"/>
                <w:rtl w:val="true"/>
              </w:rPr>
              <w:t>)</w:t>
              <w:tab/>
            </w:r>
            <w:r>
              <w:rPr>
                <w:rStyle w:val="IndexLink"/>
              </w:rPr>
              <w:t>174</w:t>
            </w:r>
          </w:hyperlink>
        </w:p>
        <w:p>
          <w:pPr>
            <w:pStyle w:val="Contents3"/>
            <w:tabs>
              <w:tab w:val="clear" w:pos="8459"/>
              <w:tab w:val="right" w:pos="9026" w:leader="dot"/>
            </w:tabs>
            <w:rPr/>
          </w:pPr>
          <w:hyperlink w:anchor="__RefHeading___Toc45839_3264237689">
            <w:r>
              <w:rPr>
                <w:webHidden/>
                <w:rStyle w:val="IndexLink"/>
                <w:rtl w:val="true"/>
              </w:rPr>
              <w:t xml:space="preserve">درس </w:t>
            </w:r>
            <w:r>
              <w:rPr>
                <w:rStyle w:val="IndexLink"/>
                <w:rtl w:val="true"/>
              </w:rPr>
              <w:t>(</w:t>
            </w:r>
            <w:r>
              <w:rPr>
                <w:rStyle w:val="IndexLink"/>
              </w:rPr>
              <w:t>229</w:t>
            </w:r>
            <w:r>
              <w:rPr>
                <w:rStyle w:val="IndexLink"/>
                <w:rtl w:val="true"/>
              </w:rPr>
              <w:t>)</w:t>
              <w:tab/>
            </w:r>
            <w:r>
              <w:rPr>
                <w:rStyle w:val="IndexLink"/>
              </w:rPr>
              <w:t>177</w:t>
            </w:r>
          </w:hyperlink>
        </w:p>
        <w:p>
          <w:pPr>
            <w:pStyle w:val="Contents3"/>
            <w:tabs>
              <w:tab w:val="clear" w:pos="8459"/>
              <w:tab w:val="right" w:pos="9026" w:leader="dot"/>
            </w:tabs>
            <w:rPr/>
          </w:pPr>
          <w:hyperlink w:anchor="__RefHeading___Toc45841_3264237689">
            <w:r>
              <w:rPr>
                <w:webHidden/>
                <w:rStyle w:val="IndexLink"/>
                <w:rtl w:val="true"/>
              </w:rPr>
              <w:t xml:space="preserve">درس </w:t>
            </w:r>
            <w:r>
              <w:rPr>
                <w:rStyle w:val="IndexLink"/>
                <w:rtl w:val="true"/>
              </w:rPr>
              <w:t>(</w:t>
            </w:r>
            <w:r>
              <w:rPr>
                <w:rStyle w:val="IndexLink"/>
              </w:rPr>
              <w:t>230</w:t>
            </w:r>
            <w:r>
              <w:rPr>
                <w:rStyle w:val="IndexLink"/>
                <w:rtl w:val="true"/>
              </w:rPr>
              <w:t>)</w:t>
              <w:tab/>
            </w:r>
            <w:r>
              <w:rPr>
                <w:rStyle w:val="IndexLink"/>
              </w:rPr>
              <w:t>179</w:t>
            </w:r>
          </w:hyperlink>
        </w:p>
        <w:p>
          <w:pPr>
            <w:pStyle w:val="Contents3"/>
            <w:tabs>
              <w:tab w:val="clear" w:pos="8459"/>
              <w:tab w:val="right" w:pos="9026" w:leader="dot"/>
            </w:tabs>
            <w:rPr/>
          </w:pPr>
          <w:hyperlink w:anchor="__RefHeading___Toc45843_3264237689">
            <w:r>
              <w:rPr>
                <w:webHidden/>
                <w:rStyle w:val="IndexLink"/>
                <w:rtl w:val="true"/>
              </w:rPr>
              <w:t xml:space="preserve">درس </w:t>
            </w:r>
            <w:r>
              <w:rPr>
                <w:rStyle w:val="IndexLink"/>
                <w:rtl w:val="true"/>
              </w:rPr>
              <w:t>(</w:t>
            </w:r>
            <w:r>
              <w:rPr>
                <w:rStyle w:val="IndexLink"/>
              </w:rPr>
              <w:t>231</w:t>
            </w:r>
            <w:r>
              <w:rPr>
                <w:rStyle w:val="IndexLink"/>
                <w:rtl w:val="true"/>
              </w:rPr>
              <w:t>)</w:t>
              <w:tab/>
            </w:r>
            <w:r>
              <w:rPr>
                <w:rStyle w:val="IndexLink"/>
              </w:rPr>
              <w:t>180</w:t>
            </w:r>
          </w:hyperlink>
        </w:p>
        <w:p>
          <w:pPr>
            <w:pStyle w:val="Contents3"/>
            <w:tabs>
              <w:tab w:val="clear" w:pos="8459"/>
              <w:tab w:val="right" w:pos="9026" w:leader="dot"/>
            </w:tabs>
            <w:rPr/>
          </w:pPr>
          <w:hyperlink w:anchor="__RefHeading___Toc45845_3264237689">
            <w:r>
              <w:rPr>
                <w:webHidden/>
                <w:rStyle w:val="IndexLink"/>
                <w:rtl w:val="true"/>
              </w:rPr>
              <w:t xml:space="preserve">درس </w:t>
            </w:r>
            <w:r>
              <w:rPr>
                <w:rStyle w:val="IndexLink"/>
                <w:rtl w:val="true"/>
              </w:rPr>
              <w:t>(</w:t>
            </w:r>
            <w:r>
              <w:rPr>
                <w:rStyle w:val="IndexLink"/>
              </w:rPr>
              <w:t>232</w:t>
            </w:r>
            <w:r>
              <w:rPr>
                <w:rStyle w:val="IndexLink"/>
                <w:rtl w:val="true"/>
              </w:rPr>
              <w:t>)</w:t>
              <w:tab/>
            </w:r>
            <w:r>
              <w:rPr>
                <w:rStyle w:val="IndexLink"/>
              </w:rPr>
              <w:t>185</w:t>
            </w:r>
          </w:hyperlink>
        </w:p>
        <w:p>
          <w:pPr>
            <w:pStyle w:val="Contents2"/>
            <w:tabs>
              <w:tab w:val="clear" w:pos="8743"/>
              <w:tab w:val="right" w:pos="9026" w:leader="dot"/>
            </w:tabs>
            <w:rPr/>
          </w:pPr>
          <w:hyperlink w:anchor="__RefHeading___Toc45847_3264237689">
            <w:r>
              <w:rPr>
                <w:webHidden/>
                <w:rStyle w:val="IndexLink"/>
                <w:rtl w:val="true"/>
              </w:rPr>
              <w:t>کتاب المکاسب</w:t>
            </w:r>
            <w:r>
              <w:rPr>
                <w:rStyle w:val="IndexLink"/>
                <w:rtl w:val="true"/>
              </w:rPr>
              <w:tab/>
            </w:r>
            <w:r>
              <w:rPr>
                <w:rStyle w:val="IndexLink"/>
              </w:rPr>
              <w:t>188</w:t>
            </w:r>
          </w:hyperlink>
        </w:p>
        <w:p>
          <w:pPr>
            <w:pStyle w:val="Contents3"/>
            <w:tabs>
              <w:tab w:val="clear" w:pos="8459"/>
              <w:tab w:val="right" w:pos="9026" w:leader="dot"/>
            </w:tabs>
            <w:rPr/>
          </w:pPr>
          <w:hyperlink w:anchor="__RefHeading___Toc45849_3264237689">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45851_3264237689">
            <w:r>
              <w:rPr>
                <w:webHidden/>
                <w:rStyle w:val="IndexLink"/>
                <w:rtl w:val="true"/>
              </w:rPr>
              <w:t xml:space="preserve">درس </w:t>
            </w:r>
            <w:r>
              <w:rPr>
                <w:rStyle w:val="IndexLink"/>
                <w:rtl w:val="true"/>
              </w:rPr>
              <w:t>(</w:t>
            </w:r>
            <w:r>
              <w:rPr>
                <w:rStyle w:val="IndexLink"/>
              </w:rPr>
              <w:t>233</w:t>
            </w:r>
            <w:r>
              <w:rPr>
                <w:rStyle w:val="IndexLink"/>
                <w:rtl w:val="true"/>
              </w:rPr>
              <w:t>)</w:t>
              <w:tab/>
            </w:r>
            <w:r>
              <w:rPr>
                <w:rStyle w:val="IndexLink"/>
              </w:rPr>
              <w:t>194</w:t>
            </w:r>
          </w:hyperlink>
        </w:p>
        <w:p>
          <w:pPr>
            <w:pStyle w:val="Contents3"/>
            <w:tabs>
              <w:tab w:val="clear" w:pos="8459"/>
              <w:tab w:val="right" w:pos="9026" w:leader="dot"/>
            </w:tabs>
            <w:rPr/>
          </w:pPr>
          <w:hyperlink w:anchor="__RefHeading___Toc45853_3264237689">
            <w:r>
              <w:rPr>
                <w:webHidden/>
                <w:rStyle w:val="IndexLink"/>
                <w:rtl w:val="true"/>
              </w:rPr>
              <w:t xml:space="preserve">درس </w:t>
            </w:r>
            <w:r>
              <w:rPr>
                <w:rStyle w:val="IndexLink"/>
                <w:rtl w:val="true"/>
              </w:rPr>
              <w:t>(</w:t>
            </w:r>
            <w:r>
              <w:rPr>
                <w:rStyle w:val="IndexLink"/>
              </w:rPr>
              <w:t>234</w:t>
            </w:r>
            <w:r>
              <w:rPr>
                <w:rStyle w:val="IndexLink"/>
                <w:rtl w:val="true"/>
              </w:rPr>
              <w:t>)</w:t>
              <w:tab/>
            </w:r>
            <w:r>
              <w:rPr>
                <w:rStyle w:val="IndexLink"/>
              </w:rPr>
              <w:t>199</w:t>
            </w:r>
          </w:hyperlink>
        </w:p>
        <w:p>
          <w:pPr>
            <w:pStyle w:val="Contents3"/>
            <w:tabs>
              <w:tab w:val="clear" w:pos="8459"/>
              <w:tab w:val="right" w:pos="9026" w:leader="dot"/>
            </w:tabs>
            <w:rPr/>
          </w:pPr>
          <w:hyperlink w:anchor="__RefHeading___Toc45855_3264237689">
            <w:r>
              <w:rPr>
                <w:webHidden/>
                <w:rStyle w:val="IndexLink"/>
                <w:rtl w:val="true"/>
              </w:rPr>
              <w:t xml:space="preserve">درس </w:t>
            </w:r>
            <w:r>
              <w:rPr>
                <w:rStyle w:val="IndexLink"/>
                <w:rtl w:val="true"/>
              </w:rPr>
              <w:t>(</w:t>
            </w:r>
            <w:r>
              <w:rPr>
                <w:rStyle w:val="IndexLink"/>
              </w:rPr>
              <w:t>235</w:t>
            </w:r>
            <w:r>
              <w:rPr>
                <w:rStyle w:val="IndexLink"/>
                <w:rtl w:val="true"/>
              </w:rPr>
              <w:t>)</w:t>
              <w:tab/>
            </w:r>
            <w:r>
              <w:rPr>
                <w:rStyle w:val="IndexLink"/>
              </w:rPr>
              <w:t>202</w:t>
            </w:r>
          </w:hyperlink>
        </w:p>
        <w:p>
          <w:pPr>
            <w:pStyle w:val="Contents3"/>
            <w:tabs>
              <w:tab w:val="clear" w:pos="8459"/>
              <w:tab w:val="right" w:pos="9026" w:leader="dot"/>
            </w:tabs>
            <w:rPr/>
          </w:pPr>
          <w:hyperlink w:anchor="__RefHeading___Toc45857_3264237689">
            <w:r>
              <w:rPr>
                <w:webHidden/>
                <w:rStyle w:val="IndexLink"/>
                <w:rtl w:val="true"/>
              </w:rPr>
              <w:t xml:space="preserve">درس </w:t>
            </w:r>
            <w:r>
              <w:rPr>
                <w:rStyle w:val="IndexLink"/>
                <w:rtl w:val="true"/>
              </w:rPr>
              <w:t>(</w:t>
            </w:r>
            <w:r>
              <w:rPr>
                <w:rStyle w:val="IndexLink"/>
              </w:rPr>
              <w:t>236</w:t>
            </w:r>
            <w:r>
              <w:rPr>
                <w:rStyle w:val="IndexLink"/>
                <w:rtl w:val="true"/>
              </w:rPr>
              <w:t>)</w:t>
              <w:tab/>
            </w:r>
            <w:r>
              <w:rPr>
                <w:rStyle w:val="IndexLink"/>
              </w:rPr>
              <w:t>205</w:t>
            </w:r>
          </w:hyperlink>
        </w:p>
        <w:p>
          <w:pPr>
            <w:pStyle w:val="Contents3"/>
            <w:tabs>
              <w:tab w:val="clear" w:pos="8459"/>
              <w:tab w:val="right" w:pos="9026" w:leader="dot"/>
            </w:tabs>
            <w:rPr/>
          </w:pPr>
          <w:hyperlink w:anchor="__RefHeading___Toc45859_3264237689">
            <w:r>
              <w:rPr>
                <w:webHidden/>
                <w:rStyle w:val="IndexLink"/>
                <w:rtl w:val="true"/>
              </w:rPr>
              <w:t xml:space="preserve">درس </w:t>
            </w:r>
            <w:r>
              <w:rPr>
                <w:rStyle w:val="IndexLink"/>
                <w:rtl w:val="true"/>
              </w:rPr>
              <w:t>(</w:t>
            </w:r>
            <w:r>
              <w:rPr>
                <w:rStyle w:val="IndexLink"/>
              </w:rPr>
              <w:t>237</w:t>
            </w:r>
            <w:r>
              <w:rPr>
                <w:rStyle w:val="IndexLink"/>
                <w:rtl w:val="true"/>
              </w:rPr>
              <w:t>)</w:t>
              <w:tab/>
            </w:r>
            <w:r>
              <w:rPr>
                <w:rStyle w:val="IndexLink"/>
              </w:rPr>
              <w:t>211</w:t>
            </w:r>
          </w:hyperlink>
        </w:p>
        <w:p>
          <w:pPr>
            <w:pStyle w:val="Contents3"/>
            <w:tabs>
              <w:tab w:val="clear" w:pos="8459"/>
              <w:tab w:val="right" w:pos="9026" w:leader="dot"/>
            </w:tabs>
            <w:rPr/>
          </w:pPr>
          <w:hyperlink w:anchor="__RefHeading___Toc45861_3264237689">
            <w:r>
              <w:rPr>
                <w:webHidden/>
                <w:rStyle w:val="IndexLink"/>
                <w:rtl w:val="true"/>
              </w:rPr>
              <w:t xml:space="preserve">درس </w:t>
            </w:r>
            <w:r>
              <w:rPr>
                <w:rStyle w:val="IndexLink"/>
                <w:rtl w:val="true"/>
              </w:rPr>
              <w:t>(</w:t>
            </w:r>
            <w:r>
              <w:rPr>
                <w:rStyle w:val="IndexLink"/>
              </w:rPr>
              <w:t>238</w:t>
            </w:r>
            <w:r>
              <w:rPr>
                <w:rStyle w:val="IndexLink"/>
                <w:rtl w:val="true"/>
              </w:rPr>
              <w:t>)</w:t>
              <w:tab/>
            </w:r>
            <w:r>
              <w:rPr>
                <w:rStyle w:val="IndexLink"/>
              </w:rPr>
              <w:t>214</w:t>
            </w:r>
          </w:hyperlink>
        </w:p>
        <w:p>
          <w:pPr>
            <w:pStyle w:val="Contents3"/>
            <w:tabs>
              <w:tab w:val="clear" w:pos="8459"/>
              <w:tab w:val="right" w:pos="9026" w:leader="dot"/>
            </w:tabs>
            <w:rPr/>
          </w:pPr>
          <w:hyperlink w:anchor="__RefHeading___Toc45863_3264237689">
            <w:r>
              <w:rPr>
                <w:webHidden/>
                <w:rStyle w:val="IndexLink"/>
                <w:rtl w:val="true"/>
              </w:rPr>
              <w:t xml:space="preserve">درس </w:t>
            </w:r>
            <w:r>
              <w:rPr>
                <w:rStyle w:val="IndexLink"/>
                <w:rtl w:val="true"/>
              </w:rPr>
              <w:t>(</w:t>
            </w:r>
            <w:r>
              <w:rPr>
                <w:rStyle w:val="IndexLink"/>
              </w:rPr>
              <w:t>239</w:t>
            </w:r>
            <w:r>
              <w:rPr>
                <w:rStyle w:val="IndexLink"/>
                <w:rtl w:val="true"/>
              </w:rPr>
              <w:t>)</w:t>
              <w:tab/>
            </w:r>
            <w:r>
              <w:rPr>
                <w:rStyle w:val="IndexLink"/>
              </w:rPr>
              <w:t>218</w:t>
            </w:r>
          </w:hyperlink>
        </w:p>
        <w:p>
          <w:pPr>
            <w:pStyle w:val="Contents2"/>
            <w:tabs>
              <w:tab w:val="clear" w:pos="8743"/>
              <w:tab w:val="right" w:pos="9026" w:leader="dot"/>
            </w:tabs>
            <w:rPr/>
          </w:pPr>
          <w:hyperlink w:anchor="__RefHeading___Toc45865_3264237689">
            <w:r>
              <w:rPr>
                <w:webHidden/>
                <w:rStyle w:val="IndexLink"/>
                <w:rtl w:val="true"/>
              </w:rPr>
              <w:t>کتاب البیع</w:t>
            </w:r>
            <w:r>
              <w:rPr>
                <w:rStyle w:val="IndexLink"/>
                <w:rtl w:val="true"/>
              </w:rPr>
              <w:tab/>
            </w:r>
            <w:r>
              <w:rPr>
                <w:rStyle w:val="IndexLink"/>
              </w:rPr>
              <w:t>222</w:t>
            </w:r>
          </w:hyperlink>
        </w:p>
        <w:p>
          <w:pPr>
            <w:pStyle w:val="Contents3"/>
            <w:tabs>
              <w:tab w:val="clear" w:pos="8459"/>
              <w:tab w:val="right" w:pos="9026" w:leader="dot"/>
            </w:tabs>
            <w:rPr/>
          </w:pPr>
          <w:hyperlink w:anchor="__RefHeading___Toc45867_3264237689">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45869_3264237689">
            <w:r>
              <w:rPr>
                <w:webHidden/>
                <w:rStyle w:val="IndexLink"/>
                <w:rtl w:val="true"/>
              </w:rPr>
              <w:t xml:space="preserve">درس </w:t>
            </w:r>
            <w:r>
              <w:rPr>
                <w:rStyle w:val="IndexLink"/>
                <w:rtl w:val="true"/>
              </w:rPr>
              <w:t>(</w:t>
            </w:r>
            <w:r>
              <w:rPr>
                <w:rStyle w:val="IndexLink"/>
              </w:rPr>
              <w:t>240</w:t>
            </w:r>
            <w:r>
              <w:rPr>
                <w:rStyle w:val="IndexLink"/>
                <w:rtl w:val="true"/>
              </w:rPr>
              <w:t>)</w:t>
              <w:tab/>
            </w:r>
            <w:r>
              <w:rPr>
                <w:rStyle w:val="IndexLink"/>
              </w:rPr>
              <w:t>228</w:t>
            </w:r>
          </w:hyperlink>
        </w:p>
        <w:p>
          <w:pPr>
            <w:pStyle w:val="Contents3"/>
            <w:tabs>
              <w:tab w:val="clear" w:pos="8459"/>
              <w:tab w:val="right" w:pos="9026" w:leader="dot"/>
            </w:tabs>
            <w:rPr/>
          </w:pPr>
          <w:hyperlink w:anchor="__RefHeading___Toc45871_3264237689">
            <w:r>
              <w:rPr>
                <w:webHidden/>
                <w:rStyle w:val="IndexLink"/>
                <w:rtl w:val="true"/>
              </w:rPr>
              <w:t xml:space="preserve">درس </w:t>
            </w:r>
            <w:r>
              <w:rPr>
                <w:rStyle w:val="IndexLink"/>
                <w:rtl w:val="true"/>
              </w:rPr>
              <w:t>(</w:t>
            </w:r>
            <w:r>
              <w:rPr>
                <w:rStyle w:val="IndexLink"/>
              </w:rPr>
              <w:t>241</w:t>
            </w:r>
            <w:r>
              <w:rPr>
                <w:rStyle w:val="IndexLink"/>
                <w:rtl w:val="true"/>
              </w:rPr>
              <w:t>)</w:t>
              <w:tab/>
            </w:r>
            <w:r>
              <w:rPr>
                <w:rStyle w:val="IndexLink"/>
              </w:rPr>
              <w:t>234</w:t>
            </w:r>
          </w:hyperlink>
        </w:p>
        <w:p>
          <w:pPr>
            <w:pStyle w:val="Contents3"/>
            <w:tabs>
              <w:tab w:val="clear" w:pos="8459"/>
              <w:tab w:val="right" w:pos="9026" w:leader="dot"/>
            </w:tabs>
            <w:rPr/>
          </w:pPr>
          <w:hyperlink w:anchor="__RefHeading___Toc45873_3264237689">
            <w:r>
              <w:rPr>
                <w:webHidden/>
                <w:rStyle w:val="IndexLink"/>
                <w:rtl w:val="true"/>
              </w:rPr>
              <w:t xml:space="preserve">درس </w:t>
            </w:r>
            <w:r>
              <w:rPr>
                <w:rStyle w:val="IndexLink"/>
                <w:rtl w:val="true"/>
              </w:rPr>
              <w:t>(</w:t>
            </w:r>
            <w:r>
              <w:rPr>
                <w:rStyle w:val="IndexLink"/>
              </w:rPr>
              <w:t>242</w:t>
            </w:r>
            <w:r>
              <w:rPr>
                <w:rStyle w:val="IndexLink"/>
                <w:rtl w:val="true"/>
              </w:rPr>
              <w:t>)</w:t>
              <w:tab/>
            </w:r>
            <w:r>
              <w:rPr>
                <w:rStyle w:val="IndexLink"/>
              </w:rPr>
              <w:t>237</w:t>
            </w:r>
          </w:hyperlink>
        </w:p>
        <w:p>
          <w:pPr>
            <w:pStyle w:val="Contents3"/>
            <w:tabs>
              <w:tab w:val="clear" w:pos="8459"/>
              <w:tab w:val="right" w:pos="9026" w:leader="dot"/>
            </w:tabs>
            <w:rPr/>
          </w:pPr>
          <w:hyperlink w:anchor="__RefHeading___Toc45875_3264237689">
            <w:r>
              <w:rPr>
                <w:webHidden/>
                <w:rStyle w:val="IndexLink"/>
                <w:rtl w:val="true"/>
              </w:rPr>
              <w:t xml:space="preserve">درس </w:t>
            </w:r>
            <w:r>
              <w:rPr>
                <w:rStyle w:val="IndexLink"/>
                <w:rtl w:val="true"/>
              </w:rPr>
              <w:t>(</w:t>
            </w:r>
            <w:r>
              <w:rPr>
                <w:rStyle w:val="IndexLink"/>
              </w:rPr>
              <w:t>243</w:t>
            </w:r>
            <w:r>
              <w:rPr>
                <w:rStyle w:val="IndexLink"/>
                <w:rtl w:val="true"/>
              </w:rPr>
              <w:t>)</w:t>
              <w:tab/>
            </w:r>
            <w:r>
              <w:rPr>
                <w:rStyle w:val="IndexLink"/>
              </w:rPr>
              <w:t>241</w:t>
            </w:r>
          </w:hyperlink>
        </w:p>
        <w:p>
          <w:pPr>
            <w:pStyle w:val="Contents3"/>
            <w:tabs>
              <w:tab w:val="clear" w:pos="8459"/>
              <w:tab w:val="right" w:pos="9026" w:leader="dot"/>
            </w:tabs>
            <w:rPr/>
          </w:pPr>
          <w:hyperlink w:anchor="__RefHeading___Toc45877_3264237689">
            <w:r>
              <w:rPr>
                <w:webHidden/>
                <w:rStyle w:val="IndexLink"/>
                <w:rtl w:val="true"/>
              </w:rPr>
              <w:t xml:space="preserve">درس </w:t>
            </w:r>
            <w:r>
              <w:rPr>
                <w:rStyle w:val="IndexLink"/>
                <w:rtl w:val="true"/>
              </w:rPr>
              <w:t>(</w:t>
            </w:r>
            <w:r>
              <w:rPr>
                <w:rStyle w:val="IndexLink"/>
              </w:rPr>
              <w:t>244</w:t>
            </w:r>
            <w:r>
              <w:rPr>
                <w:rStyle w:val="IndexLink"/>
                <w:rtl w:val="true"/>
              </w:rPr>
              <w:t>)</w:t>
              <w:tab/>
            </w:r>
            <w:r>
              <w:rPr>
                <w:rStyle w:val="IndexLink"/>
              </w:rPr>
              <w:t>247</w:t>
            </w:r>
          </w:hyperlink>
        </w:p>
        <w:p>
          <w:pPr>
            <w:pStyle w:val="Contents3"/>
            <w:tabs>
              <w:tab w:val="clear" w:pos="8459"/>
              <w:tab w:val="right" w:pos="9026" w:leader="dot"/>
            </w:tabs>
            <w:rPr/>
          </w:pPr>
          <w:hyperlink w:anchor="__RefHeading___Toc45879_3264237689">
            <w:r>
              <w:rPr>
                <w:webHidden/>
                <w:rStyle w:val="IndexLink"/>
                <w:rtl w:val="true"/>
              </w:rPr>
              <w:t xml:space="preserve">درس </w:t>
            </w:r>
            <w:r>
              <w:rPr>
                <w:rStyle w:val="IndexLink"/>
                <w:rtl w:val="true"/>
              </w:rPr>
              <w:t>(</w:t>
            </w:r>
            <w:r>
              <w:rPr>
                <w:rStyle w:val="IndexLink"/>
              </w:rPr>
              <w:t>245</w:t>
            </w:r>
            <w:r>
              <w:rPr>
                <w:rStyle w:val="IndexLink"/>
                <w:rtl w:val="true"/>
              </w:rPr>
              <w:t>)</w:t>
              <w:tab/>
            </w:r>
            <w:r>
              <w:rPr>
                <w:rStyle w:val="IndexLink"/>
              </w:rPr>
              <w:t>251</w:t>
            </w:r>
          </w:hyperlink>
        </w:p>
        <w:p>
          <w:pPr>
            <w:pStyle w:val="Contents3"/>
            <w:tabs>
              <w:tab w:val="clear" w:pos="8459"/>
              <w:tab w:val="right" w:pos="9026" w:leader="dot"/>
            </w:tabs>
            <w:rPr/>
          </w:pPr>
          <w:hyperlink w:anchor="__RefHeading___Toc45881_3264237689">
            <w:r>
              <w:rPr>
                <w:webHidden/>
                <w:rStyle w:val="IndexLink"/>
                <w:rtl w:val="true"/>
              </w:rPr>
              <w:t xml:space="preserve">درس </w:t>
            </w:r>
            <w:r>
              <w:rPr>
                <w:rStyle w:val="IndexLink"/>
                <w:rtl w:val="true"/>
              </w:rPr>
              <w:t>(</w:t>
            </w:r>
            <w:r>
              <w:rPr>
                <w:rStyle w:val="IndexLink"/>
              </w:rPr>
              <w:t>246</w:t>
            </w:r>
            <w:r>
              <w:rPr>
                <w:rStyle w:val="IndexLink"/>
                <w:rtl w:val="true"/>
              </w:rPr>
              <w:t>)</w:t>
              <w:tab/>
            </w:r>
            <w:r>
              <w:rPr>
                <w:rStyle w:val="IndexLink"/>
              </w:rPr>
              <w:t>256</w:t>
            </w:r>
          </w:hyperlink>
        </w:p>
        <w:p>
          <w:pPr>
            <w:pStyle w:val="Contents3"/>
            <w:tabs>
              <w:tab w:val="clear" w:pos="8459"/>
              <w:tab w:val="right" w:pos="9026" w:leader="dot"/>
            </w:tabs>
            <w:rPr/>
          </w:pPr>
          <w:hyperlink w:anchor="__RefHeading___Toc45883_3264237689">
            <w:r>
              <w:rPr>
                <w:webHidden/>
                <w:rStyle w:val="IndexLink"/>
                <w:rtl w:val="true"/>
              </w:rPr>
              <w:t xml:space="preserve">درس </w:t>
            </w:r>
            <w:r>
              <w:rPr>
                <w:rStyle w:val="IndexLink"/>
                <w:rtl w:val="true"/>
              </w:rPr>
              <w:t>(</w:t>
            </w:r>
            <w:r>
              <w:rPr>
                <w:rStyle w:val="IndexLink"/>
              </w:rPr>
              <w:t>247</w:t>
            </w:r>
            <w:r>
              <w:rPr>
                <w:rStyle w:val="IndexLink"/>
                <w:rtl w:val="true"/>
              </w:rPr>
              <w:t>)</w:t>
              <w:tab/>
            </w:r>
            <w:r>
              <w:rPr>
                <w:rStyle w:val="IndexLink"/>
              </w:rPr>
              <w:t>260</w:t>
            </w:r>
          </w:hyperlink>
        </w:p>
        <w:p>
          <w:pPr>
            <w:pStyle w:val="Contents3"/>
            <w:tabs>
              <w:tab w:val="clear" w:pos="8459"/>
              <w:tab w:val="right" w:pos="9026" w:leader="dot"/>
            </w:tabs>
            <w:rPr/>
          </w:pPr>
          <w:hyperlink w:anchor="__RefHeading___Toc45885_3264237689">
            <w:r>
              <w:rPr>
                <w:webHidden/>
                <w:rStyle w:val="IndexLink"/>
                <w:rtl w:val="true"/>
              </w:rPr>
              <w:t xml:space="preserve">درس </w:t>
            </w:r>
            <w:r>
              <w:rPr>
                <w:rStyle w:val="IndexLink"/>
                <w:rtl w:val="true"/>
              </w:rPr>
              <w:t>(</w:t>
            </w:r>
            <w:r>
              <w:rPr>
                <w:rStyle w:val="IndexLink"/>
              </w:rPr>
              <w:t>248</w:t>
            </w:r>
            <w:r>
              <w:rPr>
                <w:rStyle w:val="IndexLink"/>
                <w:rtl w:val="true"/>
              </w:rPr>
              <w:t>)</w:t>
              <w:tab/>
            </w:r>
            <w:r>
              <w:rPr>
                <w:rStyle w:val="IndexLink"/>
              </w:rPr>
              <w:t>263</w:t>
            </w:r>
          </w:hyperlink>
        </w:p>
        <w:p>
          <w:pPr>
            <w:pStyle w:val="Contents3"/>
            <w:tabs>
              <w:tab w:val="clear" w:pos="8459"/>
              <w:tab w:val="right" w:pos="9026" w:leader="dot"/>
            </w:tabs>
            <w:rPr/>
          </w:pPr>
          <w:hyperlink w:anchor="__RefHeading___Toc45887_3264237689">
            <w:r>
              <w:rPr>
                <w:webHidden/>
                <w:rStyle w:val="IndexLink"/>
                <w:rtl w:val="true"/>
              </w:rPr>
              <w:t xml:space="preserve">درس </w:t>
            </w:r>
            <w:r>
              <w:rPr>
                <w:rStyle w:val="IndexLink"/>
                <w:rtl w:val="true"/>
              </w:rPr>
              <w:t>(</w:t>
            </w:r>
            <w:r>
              <w:rPr>
                <w:rStyle w:val="IndexLink"/>
              </w:rPr>
              <w:t>249</w:t>
            </w:r>
            <w:r>
              <w:rPr>
                <w:rStyle w:val="IndexLink"/>
                <w:rtl w:val="true"/>
              </w:rPr>
              <w:t>)</w:t>
              <w:tab/>
            </w:r>
            <w:r>
              <w:rPr>
                <w:rStyle w:val="IndexLink"/>
              </w:rPr>
              <w:t>268</w:t>
            </w:r>
          </w:hyperlink>
        </w:p>
        <w:p>
          <w:pPr>
            <w:pStyle w:val="Contents3"/>
            <w:tabs>
              <w:tab w:val="clear" w:pos="8459"/>
              <w:tab w:val="right" w:pos="9026" w:leader="dot"/>
            </w:tabs>
            <w:rPr/>
          </w:pPr>
          <w:hyperlink w:anchor="__RefHeading___Toc45889_3264237689">
            <w:r>
              <w:rPr>
                <w:webHidden/>
                <w:rStyle w:val="IndexLink"/>
                <w:rtl w:val="true"/>
              </w:rPr>
              <w:t xml:space="preserve">درس </w:t>
            </w:r>
            <w:r>
              <w:rPr>
                <w:rStyle w:val="IndexLink"/>
                <w:rtl w:val="true"/>
              </w:rPr>
              <w:t>(</w:t>
            </w:r>
            <w:r>
              <w:rPr>
                <w:rStyle w:val="IndexLink"/>
              </w:rPr>
              <w:t>250</w:t>
            </w:r>
            <w:r>
              <w:rPr>
                <w:rStyle w:val="IndexLink"/>
                <w:rtl w:val="true"/>
              </w:rPr>
              <w:t>)</w:t>
              <w:tab/>
            </w:r>
            <w:r>
              <w:rPr>
                <w:rStyle w:val="IndexLink"/>
              </w:rPr>
              <w:t>271</w:t>
            </w:r>
          </w:hyperlink>
        </w:p>
        <w:p>
          <w:pPr>
            <w:pStyle w:val="Contents3"/>
            <w:tabs>
              <w:tab w:val="clear" w:pos="8459"/>
              <w:tab w:val="right" w:pos="9026" w:leader="dot"/>
            </w:tabs>
            <w:rPr/>
          </w:pPr>
          <w:hyperlink w:anchor="__RefHeading___Toc45891_3264237689">
            <w:r>
              <w:rPr>
                <w:webHidden/>
                <w:rStyle w:val="IndexLink"/>
                <w:rtl w:val="true"/>
              </w:rPr>
              <w:t xml:space="preserve">درس </w:t>
            </w:r>
            <w:r>
              <w:rPr>
                <w:rStyle w:val="IndexLink"/>
                <w:rtl w:val="true"/>
              </w:rPr>
              <w:t>(</w:t>
            </w:r>
            <w:r>
              <w:rPr>
                <w:rStyle w:val="IndexLink"/>
              </w:rPr>
              <w:t>251</w:t>
            </w:r>
            <w:r>
              <w:rPr>
                <w:rStyle w:val="IndexLink"/>
                <w:rtl w:val="true"/>
              </w:rPr>
              <w:t>)</w:t>
              <w:tab/>
            </w:r>
            <w:r>
              <w:rPr>
                <w:rStyle w:val="IndexLink"/>
              </w:rPr>
              <w:t>274</w:t>
            </w:r>
          </w:hyperlink>
        </w:p>
        <w:p>
          <w:pPr>
            <w:pStyle w:val="Contents3"/>
            <w:tabs>
              <w:tab w:val="clear" w:pos="8459"/>
              <w:tab w:val="right" w:pos="9026" w:leader="dot"/>
            </w:tabs>
            <w:rPr/>
          </w:pPr>
          <w:hyperlink w:anchor="__RefHeading___Toc45893_3264237689">
            <w:r>
              <w:rPr>
                <w:webHidden/>
                <w:rStyle w:val="IndexLink"/>
                <w:rtl w:val="true"/>
              </w:rPr>
              <w:t xml:space="preserve">درس </w:t>
            </w:r>
            <w:r>
              <w:rPr>
                <w:rStyle w:val="IndexLink"/>
                <w:rtl w:val="true"/>
              </w:rPr>
              <w:t>(</w:t>
            </w:r>
            <w:r>
              <w:rPr>
                <w:rStyle w:val="IndexLink"/>
              </w:rPr>
              <w:t>252</w:t>
            </w:r>
            <w:r>
              <w:rPr>
                <w:rStyle w:val="IndexLink"/>
                <w:rtl w:val="true"/>
              </w:rPr>
              <w:t>)</w:t>
              <w:tab/>
            </w:r>
            <w:r>
              <w:rPr>
                <w:rStyle w:val="IndexLink"/>
              </w:rPr>
              <w:t>278</w:t>
            </w:r>
          </w:hyperlink>
        </w:p>
        <w:p>
          <w:pPr>
            <w:pStyle w:val="Contents3"/>
            <w:tabs>
              <w:tab w:val="clear" w:pos="8459"/>
              <w:tab w:val="right" w:pos="9026" w:leader="dot"/>
            </w:tabs>
            <w:rPr/>
          </w:pPr>
          <w:hyperlink w:anchor="__RefHeading___Toc45895_3264237689">
            <w:r>
              <w:rPr>
                <w:webHidden/>
                <w:rStyle w:val="IndexLink"/>
                <w:rtl w:val="true"/>
              </w:rPr>
              <w:t xml:space="preserve">درس </w:t>
            </w:r>
            <w:r>
              <w:rPr>
                <w:rStyle w:val="IndexLink"/>
                <w:rtl w:val="true"/>
              </w:rPr>
              <w:t>(</w:t>
            </w:r>
            <w:r>
              <w:rPr>
                <w:rStyle w:val="IndexLink"/>
              </w:rPr>
              <w:t>253</w:t>
            </w:r>
            <w:r>
              <w:rPr>
                <w:rStyle w:val="IndexLink"/>
                <w:rtl w:val="true"/>
              </w:rPr>
              <w:t>)</w:t>
              <w:tab/>
            </w:r>
            <w:r>
              <w:rPr>
                <w:rStyle w:val="IndexLink"/>
              </w:rPr>
              <w:t>283</w:t>
            </w:r>
          </w:hyperlink>
        </w:p>
        <w:p>
          <w:pPr>
            <w:pStyle w:val="Contents2"/>
            <w:tabs>
              <w:tab w:val="clear" w:pos="8743"/>
              <w:tab w:val="right" w:pos="9026" w:leader="dot"/>
            </w:tabs>
            <w:rPr/>
          </w:pPr>
          <w:hyperlink w:anchor="__RefHeading___Toc45897_3264237689">
            <w:r>
              <w:rPr>
                <w:webHidden/>
                <w:rStyle w:val="IndexLink"/>
                <w:rtl w:val="true"/>
              </w:rPr>
              <w:t>کتاب السَّلَم و السلف</w:t>
            </w:r>
            <w:r>
              <w:rPr>
                <w:rStyle w:val="IndexLink"/>
                <w:rtl w:val="true"/>
              </w:rPr>
              <w:tab/>
            </w:r>
            <w:r>
              <w:rPr>
                <w:rStyle w:val="IndexLink"/>
              </w:rPr>
              <w:t>288</w:t>
            </w:r>
          </w:hyperlink>
        </w:p>
        <w:p>
          <w:pPr>
            <w:pStyle w:val="Contents3"/>
            <w:tabs>
              <w:tab w:val="clear" w:pos="8459"/>
              <w:tab w:val="right" w:pos="9026" w:leader="dot"/>
            </w:tabs>
            <w:rPr/>
          </w:pPr>
          <w:hyperlink w:anchor="__RefHeading___Toc45899_3264237689">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45901_3264237689">
            <w:r>
              <w:rPr>
                <w:webHidden/>
                <w:rStyle w:val="IndexLink"/>
                <w:rtl w:val="true"/>
              </w:rPr>
              <w:t xml:space="preserve">درس </w:t>
            </w:r>
            <w:r>
              <w:rPr>
                <w:rStyle w:val="IndexLink"/>
                <w:rtl w:val="true"/>
              </w:rPr>
              <w:t>(</w:t>
            </w:r>
            <w:r>
              <w:rPr>
                <w:rStyle w:val="IndexLink"/>
              </w:rPr>
              <w:t>254</w:t>
            </w:r>
            <w:r>
              <w:rPr>
                <w:rStyle w:val="IndexLink"/>
                <w:rtl w:val="true"/>
              </w:rPr>
              <w:t>)</w:t>
              <w:tab/>
            </w:r>
            <w:r>
              <w:rPr>
                <w:rStyle w:val="IndexLink"/>
              </w:rPr>
              <w:t>294</w:t>
            </w:r>
          </w:hyperlink>
        </w:p>
        <w:p>
          <w:pPr>
            <w:pStyle w:val="Contents3"/>
            <w:tabs>
              <w:tab w:val="clear" w:pos="8459"/>
              <w:tab w:val="right" w:pos="9026" w:leader="dot"/>
            </w:tabs>
            <w:rPr/>
          </w:pPr>
          <w:hyperlink w:anchor="__RefHeading___Toc45903_3264237689">
            <w:r>
              <w:rPr>
                <w:webHidden/>
                <w:rStyle w:val="IndexLink"/>
                <w:rtl w:val="true"/>
              </w:rPr>
              <w:t xml:space="preserve">درس </w:t>
            </w:r>
            <w:r>
              <w:rPr>
                <w:rStyle w:val="IndexLink"/>
                <w:rtl w:val="true"/>
              </w:rPr>
              <w:t>(</w:t>
            </w:r>
            <w:r>
              <w:rPr>
                <w:rStyle w:val="IndexLink"/>
              </w:rPr>
              <w:t>255</w:t>
            </w:r>
            <w:r>
              <w:rPr>
                <w:rStyle w:val="IndexLink"/>
                <w:rtl w:val="true"/>
              </w:rPr>
              <w:t>)</w:t>
              <w:tab/>
            </w:r>
            <w:r>
              <w:rPr>
                <w:rStyle w:val="IndexLink"/>
              </w:rPr>
              <w:t>298</w:t>
            </w:r>
          </w:hyperlink>
        </w:p>
        <w:p>
          <w:pPr>
            <w:pStyle w:val="Contents3"/>
            <w:tabs>
              <w:tab w:val="clear" w:pos="8459"/>
              <w:tab w:val="right" w:pos="9026" w:leader="dot"/>
            </w:tabs>
            <w:rPr/>
          </w:pPr>
          <w:hyperlink w:anchor="__RefHeading___Toc45905_3264237689">
            <w:r>
              <w:rPr>
                <w:webHidden/>
                <w:rStyle w:val="IndexLink"/>
                <w:rtl w:val="true"/>
              </w:rPr>
              <w:t xml:space="preserve">درس </w:t>
            </w:r>
            <w:r>
              <w:rPr>
                <w:rStyle w:val="IndexLink"/>
                <w:rtl w:val="true"/>
              </w:rPr>
              <w:t>(</w:t>
            </w:r>
            <w:r>
              <w:rPr>
                <w:rStyle w:val="IndexLink"/>
              </w:rPr>
              <w:t>256</w:t>
            </w:r>
            <w:r>
              <w:rPr>
                <w:rStyle w:val="IndexLink"/>
                <w:rtl w:val="true"/>
              </w:rPr>
              <w:t>)</w:t>
              <w:tab/>
            </w:r>
            <w:r>
              <w:rPr>
                <w:rStyle w:val="IndexLink"/>
              </w:rPr>
              <w:t>301</w:t>
            </w:r>
          </w:hyperlink>
        </w:p>
        <w:p>
          <w:pPr>
            <w:pStyle w:val="Contents3"/>
            <w:tabs>
              <w:tab w:val="clear" w:pos="8459"/>
              <w:tab w:val="right" w:pos="9026" w:leader="dot"/>
            </w:tabs>
            <w:rPr/>
          </w:pPr>
          <w:hyperlink w:anchor="__RefHeading___Toc45907_3264237689">
            <w:r>
              <w:rPr>
                <w:webHidden/>
                <w:rStyle w:val="IndexLink"/>
                <w:rtl w:val="true"/>
              </w:rPr>
              <w:t xml:space="preserve">درس </w:t>
            </w:r>
            <w:r>
              <w:rPr>
                <w:rStyle w:val="IndexLink"/>
                <w:rtl w:val="true"/>
              </w:rPr>
              <w:t>(</w:t>
            </w:r>
            <w:r>
              <w:rPr>
                <w:rStyle w:val="IndexLink"/>
              </w:rPr>
              <w:t>257</w:t>
            </w:r>
            <w:r>
              <w:rPr>
                <w:rStyle w:val="IndexLink"/>
                <w:rtl w:val="true"/>
              </w:rPr>
              <w:t>)</w:t>
              <w:tab/>
            </w:r>
            <w:r>
              <w:rPr>
                <w:rStyle w:val="IndexLink"/>
              </w:rPr>
              <w:t>304</w:t>
            </w:r>
          </w:hyperlink>
        </w:p>
        <w:p>
          <w:pPr>
            <w:pStyle w:val="Contents2"/>
            <w:tabs>
              <w:tab w:val="clear" w:pos="8743"/>
              <w:tab w:val="right" w:pos="9026" w:leader="dot"/>
            </w:tabs>
            <w:rPr/>
          </w:pPr>
          <w:hyperlink w:anchor="__RefHeading___Toc45909_3264237689">
            <w:r>
              <w:rPr>
                <w:webHidden/>
                <w:rStyle w:val="IndexLink"/>
                <w:rtl w:val="true"/>
              </w:rPr>
              <w:t>کتاب الخیار</w:t>
            </w:r>
            <w:r>
              <w:rPr>
                <w:rStyle w:val="IndexLink"/>
                <w:rtl w:val="true"/>
              </w:rPr>
              <w:tab/>
            </w:r>
            <w:r>
              <w:rPr>
                <w:rStyle w:val="IndexLink"/>
              </w:rPr>
              <w:t>308</w:t>
            </w:r>
          </w:hyperlink>
        </w:p>
        <w:p>
          <w:pPr>
            <w:pStyle w:val="Contents3"/>
            <w:tabs>
              <w:tab w:val="clear" w:pos="8459"/>
              <w:tab w:val="right" w:pos="9026" w:leader="dot"/>
            </w:tabs>
            <w:rPr/>
          </w:pPr>
          <w:hyperlink w:anchor="__RefHeading___Toc45911_3264237689">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45913_3264237689">
            <w:r>
              <w:rPr>
                <w:webHidden/>
                <w:rStyle w:val="IndexLink"/>
                <w:rtl w:val="true"/>
              </w:rPr>
              <w:t xml:space="preserve">درس </w:t>
            </w:r>
            <w:r>
              <w:rPr>
                <w:rStyle w:val="IndexLink"/>
                <w:rtl w:val="true"/>
              </w:rPr>
              <w:t>(</w:t>
            </w:r>
            <w:r>
              <w:rPr>
                <w:rStyle w:val="IndexLink"/>
              </w:rPr>
              <w:t>258</w:t>
            </w:r>
            <w:r>
              <w:rPr>
                <w:rStyle w:val="IndexLink"/>
                <w:rtl w:val="true"/>
              </w:rPr>
              <w:t>)</w:t>
              <w:tab/>
            </w:r>
            <w:r>
              <w:rPr>
                <w:rStyle w:val="IndexLink"/>
              </w:rPr>
              <w:t>313</w:t>
            </w:r>
          </w:hyperlink>
        </w:p>
        <w:p>
          <w:pPr>
            <w:pStyle w:val="Contents3"/>
            <w:tabs>
              <w:tab w:val="clear" w:pos="8459"/>
              <w:tab w:val="right" w:pos="9026" w:leader="dot"/>
            </w:tabs>
            <w:rPr/>
          </w:pPr>
          <w:hyperlink w:anchor="__RefHeading___Toc45915_3264237689">
            <w:r>
              <w:rPr>
                <w:webHidden/>
                <w:rStyle w:val="IndexLink"/>
                <w:rtl w:val="true"/>
              </w:rPr>
              <w:t xml:space="preserve">درس </w:t>
            </w:r>
            <w:r>
              <w:rPr>
                <w:rStyle w:val="IndexLink"/>
                <w:rtl w:val="true"/>
              </w:rPr>
              <w:t>(</w:t>
            </w:r>
            <w:r>
              <w:rPr>
                <w:rStyle w:val="IndexLink"/>
              </w:rPr>
              <w:t>259</w:t>
            </w:r>
            <w:r>
              <w:rPr>
                <w:rStyle w:val="IndexLink"/>
                <w:rtl w:val="true"/>
              </w:rPr>
              <w:t>)</w:t>
              <w:tab/>
            </w:r>
            <w:r>
              <w:rPr>
                <w:rStyle w:val="IndexLink"/>
              </w:rPr>
              <w:t>319</w:t>
            </w:r>
          </w:hyperlink>
        </w:p>
        <w:p>
          <w:pPr>
            <w:pStyle w:val="Contents3"/>
            <w:tabs>
              <w:tab w:val="clear" w:pos="8459"/>
              <w:tab w:val="right" w:pos="9026" w:leader="dot"/>
            </w:tabs>
            <w:rPr/>
          </w:pPr>
          <w:hyperlink w:anchor="__RefHeading___Toc45917_3264237689">
            <w:r>
              <w:rPr>
                <w:webHidden/>
                <w:rStyle w:val="IndexLink"/>
                <w:rtl w:val="true"/>
              </w:rPr>
              <w:t xml:space="preserve">درس </w:t>
            </w:r>
            <w:r>
              <w:rPr>
                <w:rStyle w:val="IndexLink"/>
                <w:rtl w:val="true"/>
              </w:rPr>
              <w:t>(</w:t>
            </w:r>
            <w:r>
              <w:rPr>
                <w:rStyle w:val="IndexLink"/>
              </w:rPr>
              <w:t>260</w:t>
            </w:r>
            <w:r>
              <w:rPr>
                <w:rStyle w:val="IndexLink"/>
                <w:rtl w:val="true"/>
              </w:rPr>
              <w:t>)</w:t>
              <w:tab/>
            </w:r>
            <w:r>
              <w:rPr>
                <w:rStyle w:val="IndexLink"/>
              </w:rPr>
              <w:t>322</w:t>
            </w:r>
          </w:hyperlink>
        </w:p>
        <w:p>
          <w:pPr>
            <w:pStyle w:val="Contents3"/>
            <w:tabs>
              <w:tab w:val="clear" w:pos="8459"/>
              <w:tab w:val="right" w:pos="9026" w:leader="dot"/>
            </w:tabs>
            <w:rPr/>
          </w:pPr>
          <w:hyperlink w:anchor="__RefHeading___Toc45919_3264237689">
            <w:r>
              <w:rPr>
                <w:webHidden/>
                <w:rStyle w:val="IndexLink"/>
                <w:rtl w:val="true"/>
              </w:rPr>
              <w:t xml:space="preserve">درس </w:t>
            </w:r>
            <w:r>
              <w:rPr>
                <w:rStyle w:val="IndexLink"/>
                <w:rtl w:val="true"/>
              </w:rPr>
              <w:t>(</w:t>
            </w:r>
            <w:r>
              <w:rPr>
                <w:rStyle w:val="IndexLink"/>
              </w:rPr>
              <w:t>261</w:t>
            </w:r>
            <w:r>
              <w:rPr>
                <w:rStyle w:val="IndexLink"/>
                <w:rtl w:val="true"/>
              </w:rPr>
              <w:t>)</w:t>
              <w:tab/>
            </w:r>
            <w:r>
              <w:rPr>
                <w:rStyle w:val="IndexLink"/>
              </w:rPr>
              <w:t>328</w:t>
            </w:r>
          </w:hyperlink>
        </w:p>
        <w:p>
          <w:pPr>
            <w:pStyle w:val="Contents3"/>
            <w:tabs>
              <w:tab w:val="clear" w:pos="8459"/>
              <w:tab w:val="right" w:pos="9026" w:leader="dot"/>
            </w:tabs>
            <w:rPr/>
          </w:pPr>
          <w:hyperlink w:anchor="__RefHeading___Toc45921_3264237689">
            <w:r>
              <w:rPr>
                <w:webHidden/>
                <w:rStyle w:val="IndexLink"/>
                <w:rtl w:val="true"/>
              </w:rPr>
              <w:t xml:space="preserve">درس </w:t>
            </w:r>
            <w:r>
              <w:rPr>
                <w:rStyle w:val="IndexLink"/>
                <w:rtl w:val="true"/>
              </w:rPr>
              <w:t>(</w:t>
            </w:r>
            <w:r>
              <w:rPr>
                <w:rStyle w:val="IndexLink"/>
              </w:rPr>
              <w:t>262</w:t>
            </w:r>
            <w:r>
              <w:rPr>
                <w:rStyle w:val="IndexLink"/>
                <w:rtl w:val="true"/>
              </w:rPr>
              <w:t>)</w:t>
              <w:tab/>
            </w:r>
            <w:r>
              <w:rPr>
                <w:rStyle w:val="IndexLink"/>
              </w:rPr>
              <w:t>335</w:t>
            </w:r>
          </w:hyperlink>
        </w:p>
        <w:p>
          <w:pPr>
            <w:pStyle w:val="Contents2"/>
            <w:tabs>
              <w:tab w:val="clear" w:pos="8743"/>
              <w:tab w:val="right" w:pos="9026" w:leader="dot"/>
            </w:tabs>
            <w:rPr/>
          </w:pPr>
          <w:hyperlink w:anchor="__RefHeading___Toc45923_3264237689">
            <w:r>
              <w:rPr>
                <w:webHidden/>
                <w:rStyle w:val="IndexLink"/>
                <w:rtl w:val="true"/>
              </w:rPr>
              <w:t>کتاب الربا</w:t>
            </w:r>
            <w:r>
              <w:rPr>
                <w:rStyle w:val="IndexLink"/>
                <w:rtl w:val="true"/>
              </w:rPr>
              <w:tab/>
            </w:r>
            <w:r>
              <w:rPr>
                <w:rStyle w:val="IndexLink"/>
              </w:rPr>
              <w:t>342</w:t>
            </w:r>
          </w:hyperlink>
        </w:p>
        <w:p>
          <w:pPr>
            <w:pStyle w:val="Contents3"/>
            <w:tabs>
              <w:tab w:val="clear" w:pos="8459"/>
              <w:tab w:val="right" w:pos="9026" w:leader="dot"/>
            </w:tabs>
            <w:rPr/>
          </w:pPr>
          <w:hyperlink w:anchor="__RefHeading___Toc45925_3264237689">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45927_3264237689">
            <w:r>
              <w:rPr>
                <w:webHidden/>
                <w:rStyle w:val="IndexLink"/>
                <w:rtl w:val="true"/>
              </w:rPr>
              <w:t xml:space="preserve">درس </w:t>
            </w:r>
            <w:r>
              <w:rPr>
                <w:rStyle w:val="IndexLink"/>
                <w:rtl w:val="true"/>
              </w:rPr>
              <w:t>(</w:t>
            </w:r>
            <w:r>
              <w:rPr>
                <w:rStyle w:val="IndexLink"/>
              </w:rPr>
              <w:t>263</w:t>
            </w:r>
            <w:r>
              <w:rPr>
                <w:rStyle w:val="IndexLink"/>
                <w:rtl w:val="true"/>
              </w:rPr>
              <w:t>)</w:t>
              <w:tab/>
            </w:r>
            <w:r>
              <w:rPr>
                <w:rStyle w:val="IndexLink"/>
              </w:rPr>
              <w:t>349</w:t>
            </w:r>
          </w:hyperlink>
        </w:p>
        <w:p>
          <w:pPr>
            <w:pStyle w:val="Contents3"/>
            <w:tabs>
              <w:tab w:val="clear" w:pos="8459"/>
              <w:tab w:val="right" w:pos="9026" w:leader="dot"/>
            </w:tabs>
            <w:rPr/>
          </w:pPr>
          <w:hyperlink w:anchor="__RefHeading___Toc45929_3264237689">
            <w:r>
              <w:rPr>
                <w:webHidden/>
                <w:rStyle w:val="IndexLink"/>
                <w:rtl w:val="true"/>
              </w:rPr>
              <w:t xml:space="preserve">درس </w:t>
            </w:r>
            <w:r>
              <w:rPr>
                <w:rStyle w:val="IndexLink"/>
                <w:rtl w:val="true"/>
              </w:rPr>
              <w:t>(</w:t>
            </w:r>
            <w:r>
              <w:rPr>
                <w:rStyle w:val="IndexLink"/>
              </w:rPr>
              <w:t>264</w:t>
            </w:r>
            <w:r>
              <w:rPr>
                <w:rStyle w:val="IndexLink"/>
                <w:rtl w:val="true"/>
              </w:rPr>
              <w:t>)</w:t>
              <w:tab/>
            </w:r>
            <w:r>
              <w:rPr>
                <w:rStyle w:val="IndexLink"/>
              </w:rPr>
              <w:t>352</w:t>
            </w:r>
          </w:hyperlink>
        </w:p>
        <w:p>
          <w:pPr>
            <w:pStyle w:val="Contents2"/>
            <w:tabs>
              <w:tab w:val="clear" w:pos="8743"/>
              <w:tab w:val="right" w:pos="9026" w:leader="dot"/>
            </w:tabs>
            <w:rPr/>
          </w:pPr>
          <w:hyperlink w:anchor="__RefHeading___Toc45931_3264237689">
            <w:r>
              <w:rPr>
                <w:webHidden/>
                <w:rStyle w:val="IndexLink"/>
                <w:rtl w:val="true"/>
              </w:rPr>
              <w:t>کتاب الدین</w:t>
            </w:r>
            <w:r>
              <w:rPr>
                <w:rStyle w:val="IndexLink"/>
                <w:rtl w:val="true"/>
              </w:rPr>
              <w:tab/>
            </w:r>
            <w:r>
              <w:rPr>
                <w:rStyle w:val="IndexLink"/>
              </w:rPr>
              <w:t>362</w:t>
            </w:r>
          </w:hyperlink>
        </w:p>
        <w:p>
          <w:pPr>
            <w:pStyle w:val="Contents3"/>
            <w:tabs>
              <w:tab w:val="clear" w:pos="8459"/>
              <w:tab w:val="right" w:pos="9026" w:leader="dot"/>
            </w:tabs>
            <w:rPr/>
          </w:pPr>
          <w:hyperlink w:anchor="__RefHeading___Toc45933_3264237689">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45935_3264237689">
            <w:r>
              <w:rPr>
                <w:webHidden/>
                <w:rStyle w:val="IndexLink"/>
                <w:rtl w:val="true"/>
              </w:rPr>
              <w:t xml:space="preserve">درس </w:t>
            </w:r>
            <w:r>
              <w:rPr>
                <w:rStyle w:val="IndexLink"/>
                <w:rtl w:val="true"/>
              </w:rPr>
              <w:t>(</w:t>
            </w:r>
            <w:r>
              <w:rPr>
                <w:rStyle w:val="IndexLink"/>
              </w:rPr>
              <w:t>265</w:t>
            </w:r>
            <w:r>
              <w:rPr>
                <w:rStyle w:val="IndexLink"/>
                <w:rtl w:val="true"/>
              </w:rPr>
              <w:t>)</w:t>
              <w:tab/>
            </w:r>
            <w:r>
              <w:rPr>
                <w:rStyle w:val="IndexLink"/>
              </w:rPr>
              <w:t>371</w:t>
            </w:r>
          </w:hyperlink>
        </w:p>
        <w:p>
          <w:pPr>
            <w:pStyle w:val="Contents3"/>
            <w:tabs>
              <w:tab w:val="clear" w:pos="8459"/>
              <w:tab w:val="right" w:pos="9026" w:leader="dot"/>
            </w:tabs>
            <w:rPr/>
          </w:pPr>
          <w:hyperlink w:anchor="__RefHeading___Toc45937_3264237689">
            <w:r>
              <w:rPr>
                <w:webHidden/>
                <w:rStyle w:val="IndexLink"/>
                <w:rtl w:val="true"/>
              </w:rPr>
              <w:t xml:space="preserve">درس </w:t>
            </w:r>
            <w:r>
              <w:rPr>
                <w:rStyle w:val="IndexLink"/>
                <w:rtl w:val="true"/>
              </w:rPr>
              <w:t>(</w:t>
            </w:r>
            <w:r>
              <w:rPr>
                <w:rStyle w:val="IndexLink"/>
              </w:rPr>
              <w:t>266</w:t>
            </w:r>
            <w:r>
              <w:rPr>
                <w:rStyle w:val="IndexLink"/>
                <w:rtl w:val="true"/>
              </w:rPr>
              <w:t>)</w:t>
              <w:tab/>
            </w:r>
            <w:r>
              <w:rPr>
                <w:rStyle w:val="IndexLink"/>
              </w:rPr>
              <w:t>374</w:t>
            </w:r>
          </w:hyperlink>
        </w:p>
        <w:p>
          <w:pPr>
            <w:pStyle w:val="Contents3"/>
            <w:tabs>
              <w:tab w:val="clear" w:pos="8459"/>
              <w:tab w:val="right" w:pos="9026" w:leader="dot"/>
            </w:tabs>
            <w:rPr/>
          </w:pPr>
          <w:hyperlink w:anchor="__RefHeading___Toc45939_3264237689">
            <w:r>
              <w:rPr>
                <w:webHidden/>
                <w:rStyle w:val="IndexLink"/>
                <w:rtl w:val="true"/>
              </w:rPr>
              <w:t xml:space="preserve">درس </w:t>
            </w:r>
            <w:r>
              <w:rPr>
                <w:rStyle w:val="IndexLink"/>
                <w:rtl w:val="true"/>
              </w:rPr>
              <w:t>(</w:t>
            </w:r>
            <w:r>
              <w:rPr>
                <w:rStyle w:val="IndexLink"/>
              </w:rPr>
              <w:t>267</w:t>
            </w:r>
            <w:r>
              <w:rPr>
                <w:rStyle w:val="IndexLink"/>
                <w:rtl w:val="true"/>
              </w:rPr>
              <w:t>)</w:t>
              <w:tab/>
            </w:r>
            <w:r>
              <w:rPr>
                <w:rStyle w:val="IndexLink"/>
              </w:rPr>
              <w:t>377</w:t>
            </w:r>
          </w:hyperlink>
        </w:p>
        <w:p>
          <w:pPr>
            <w:pStyle w:val="Contents2"/>
            <w:tabs>
              <w:tab w:val="clear" w:pos="8743"/>
              <w:tab w:val="right" w:pos="9026" w:leader="dot"/>
            </w:tabs>
            <w:rPr/>
          </w:pPr>
          <w:hyperlink w:anchor="__RefHeading___Toc45941_3264237689">
            <w:r>
              <w:rPr>
                <w:webHidden/>
                <w:rStyle w:val="IndexLink"/>
                <w:rtl w:val="true"/>
              </w:rPr>
              <w:t>کتاب الصلح</w:t>
            </w:r>
            <w:r>
              <w:rPr>
                <w:rStyle w:val="IndexLink"/>
                <w:rtl w:val="true"/>
              </w:rPr>
              <w:tab/>
            </w:r>
            <w:r>
              <w:rPr>
                <w:rStyle w:val="IndexLink"/>
              </w:rPr>
              <w:t>382</w:t>
            </w:r>
          </w:hyperlink>
        </w:p>
        <w:p>
          <w:pPr>
            <w:pStyle w:val="Contents3"/>
            <w:tabs>
              <w:tab w:val="clear" w:pos="8459"/>
              <w:tab w:val="right" w:pos="9026" w:leader="dot"/>
            </w:tabs>
            <w:rPr/>
          </w:pPr>
          <w:hyperlink w:anchor="__RefHeading___Toc45943_3264237689">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45945_3264237689">
            <w:r>
              <w:rPr>
                <w:webHidden/>
                <w:rStyle w:val="IndexLink"/>
                <w:rtl w:val="true"/>
              </w:rPr>
              <w:t xml:space="preserve">درس </w:t>
            </w:r>
            <w:r>
              <w:rPr>
                <w:rStyle w:val="IndexLink"/>
                <w:rtl w:val="true"/>
              </w:rPr>
              <w:t>(</w:t>
            </w:r>
            <w:r>
              <w:rPr>
                <w:rStyle w:val="IndexLink"/>
              </w:rPr>
              <w:t>268</w:t>
            </w:r>
            <w:r>
              <w:rPr>
                <w:rStyle w:val="IndexLink"/>
                <w:rtl w:val="true"/>
              </w:rPr>
              <w:t>)</w:t>
              <w:tab/>
            </w:r>
            <w:r>
              <w:rPr>
                <w:rStyle w:val="IndexLink"/>
              </w:rPr>
              <w:t>389</w:t>
            </w:r>
          </w:hyperlink>
        </w:p>
        <w:p>
          <w:pPr>
            <w:pStyle w:val="Contents2"/>
            <w:tabs>
              <w:tab w:val="clear" w:pos="8743"/>
              <w:tab w:val="right" w:pos="9026" w:leader="dot"/>
            </w:tabs>
            <w:rPr/>
          </w:pPr>
          <w:hyperlink w:anchor="__RefHeading___Toc45947_3264237689">
            <w:r>
              <w:rPr>
                <w:webHidden/>
                <w:rStyle w:val="IndexLink"/>
                <w:rtl w:val="true"/>
              </w:rPr>
              <w:t>کتاب تزاحم الحقوق</w:t>
            </w:r>
            <w:r>
              <w:rPr>
                <w:rStyle w:val="IndexLink"/>
                <w:rtl w:val="true"/>
              </w:rPr>
              <w:tab/>
            </w:r>
            <w:r>
              <w:rPr>
                <w:rStyle w:val="IndexLink"/>
              </w:rPr>
              <w:t>394</w:t>
            </w:r>
          </w:hyperlink>
        </w:p>
        <w:p>
          <w:pPr>
            <w:pStyle w:val="Contents3"/>
            <w:tabs>
              <w:tab w:val="clear" w:pos="8459"/>
              <w:tab w:val="right" w:pos="9026" w:leader="dot"/>
            </w:tabs>
            <w:rPr/>
          </w:pPr>
          <w:hyperlink w:anchor="__RefHeading___Toc45949_3264237689">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45951_3264237689">
            <w:r>
              <w:rPr>
                <w:webHidden/>
                <w:rStyle w:val="IndexLink"/>
                <w:rtl w:val="true"/>
              </w:rPr>
              <w:t xml:space="preserve">درس </w:t>
            </w:r>
            <w:r>
              <w:rPr>
                <w:rStyle w:val="IndexLink"/>
                <w:rtl w:val="true"/>
              </w:rPr>
              <w:t>(</w:t>
            </w:r>
            <w:r>
              <w:rPr>
                <w:rStyle w:val="IndexLink"/>
              </w:rPr>
              <w:t>269</w:t>
            </w:r>
            <w:r>
              <w:rPr>
                <w:rStyle w:val="IndexLink"/>
                <w:rtl w:val="true"/>
              </w:rPr>
              <w:t>)</w:t>
              <w:tab/>
            </w:r>
            <w:r>
              <w:rPr>
                <w:rStyle w:val="IndexLink"/>
              </w:rPr>
              <w:t>400</w:t>
            </w:r>
          </w:hyperlink>
        </w:p>
        <w:p>
          <w:pPr>
            <w:pStyle w:val="Contents3"/>
            <w:tabs>
              <w:tab w:val="clear" w:pos="8459"/>
              <w:tab w:val="right" w:pos="9026" w:leader="dot"/>
            </w:tabs>
            <w:rPr/>
          </w:pPr>
          <w:hyperlink w:anchor="__RefHeading___Toc45953_3264237689">
            <w:r>
              <w:rPr>
                <w:webHidden/>
                <w:rStyle w:val="IndexLink"/>
                <w:rtl w:val="true"/>
              </w:rPr>
              <w:t xml:space="preserve">درس </w:t>
            </w:r>
            <w:r>
              <w:rPr>
                <w:rStyle w:val="IndexLink"/>
                <w:rtl w:val="true"/>
              </w:rPr>
              <w:t>(</w:t>
            </w:r>
            <w:r>
              <w:rPr>
                <w:rStyle w:val="IndexLink"/>
              </w:rPr>
              <w:t>270</w:t>
            </w:r>
            <w:r>
              <w:rPr>
                <w:rStyle w:val="IndexLink"/>
                <w:rtl w:val="true"/>
              </w:rPr>
              <w:t>)</w:t>
              <w:tab/>
            </w:r>
            <w:r>
              <w:rPr>
                <w:rStyle w:val="IndexLink"/>
              </w:rPr>
              <w:t>403</w:t>
            </w:r>
          </w:hyperlink>
        </w:p>
        <w:p>
          <w:pPr>
            <w:pStyle w:val="Contents3"/>
            <w:tabs>
              <w:tab w:val="clear" w:pos="8459"/>
              <w:tab w:val="right" w:pos="9026" w:leader="dot"/>
            </w:tabs>
            <w:rPr/>
          </w:pPr>
          <w:hyperlink w:anchor="__RefHeading___Toc45955_3264237689">
            <w:r>
              <w:rPr>
                <w:webHidden/>
                <w:rStyle w:val="IndexLink"/>
                <w:rtl w:val="true"/>
              </w:rPr>
              <w:t xml:space="preserve">درس </w:t>
            </w:r>
            <w:r>
              <w:rPr>
                <w:rStyle w:val="IndexLink"/>
                <w:rtl w:val="true"/>
              </w:rPr>
              <w:t>(</w:t>
            </w:r>
            <w:r>
              <w:rPr>
                <w:rStyle w:val="IndexLink"/>
              </w:rPr>
              <w:t>271</w:t>
            </w:r>
            <w:r>
              <w:rPr>
                <w:rStyle w:val="IndexLink"/>
                <w:rtl w:val="true"/>
              </w:rPr>
              <w:t>)</w:t>
              <w:tab/>
            </w:r>
            <w:r>
              <w:rPr>
                <w:rStyle w:val="IndexLink"/>
              </w:rPr>
              <w:t>407</w:t>
            </w:r>
          </w:hyperlink>
        </w:p>
        <w:p>
          <w:pPr>
            <w:pStyle w:val="Contents2"/>
            <w:tabs>
              <w:tab w:val="clear" w:pos="8743"/>
              <w:tab w:val="right" w:pos="9026" w:leader="dot"/>
            </w:tabs>
            <w:rPr/>
          </w:pPr>
          <w:hyperlink w:anchor="__RefHeading___Toc45957_3264237689">
            <w:r>
              <w:rPr>
                <w:webHidden/>
                <w:rStyle w:val="IndexLink"/>
                <w:rtl w:val="true"/>
              </w:rPr>
              <w:t>کتاب الشفعة</w:t>
            </w:r>
            <w:r>
              <w:rPr>
                <w:rStyle w:val="IndexLink"/>
                <w:rtl w:val="true"/>
              </w:rPr>
              <w:tab/>
            </w:r>
            <w:r>
              <w:rPr>
                <w:rStyle w:val="IndexLink"/>
              </w:rPr>
              <w:t>412</w:t>
            </w:r>
          </w:hyperlink>
        </w:p>
        <w:p>
          <w:pPr>
            <w:pStyle w:val="Contents3"/>
            <w:tabs>
              <w:tab w:val="clear" w:pos="8459"/>
              <w:tab w:val="right" w:pos="9026" w:leader="dot"/>
            </w:tabs>
            <w:rPr/>
          </w:pPr>
          <w:hyperlink w:anchor="__RefHeading___Toc45959_3264237689">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45961_3264237689">
            <w:r>
              <w:rPr>
                <w:webHidden/>
                <w:rStyle w:val="IndexLink"/>
                <w:rtl w:val="true"/>
              </w:rPr>
              <w:t xml:space="preserve">درس </w:t>
            </w:r>
            <w:r>
              <w:rPr>
                <w:rStyle w:val="IndexLink"/>
                <w:rtl w:val="true"/>
              </w:rPr>
              <w:t>(</w:t>
            </w:r>
            <w:r>
              <w:rPr>
                <w:rStyle w:val="IndexLink"/>
              </w:rPr>
              <w:t>272</w:t>
            </w:r>
            <w:r>
              <w:rPr>
                <w:rStyle w:val="IndexLink"/>
                <w:rtl w:val="true"/>
              </w:rPr>
              <w:t>)</w:t>
              <w:tab/>
            </w:r>
            <w:r>
              <w:rPr>
                <w:rStyle w:val="IndexLink"/>
              </w:rPr>
              <w:t>419</w:t>
            </w:r>
          </w:hyperlink>
        </w:p>
        <w:p>
          <w:pPr>
            <w:pStyle w:val="Contents3"/>
            <w:tabs>
              <w:tab w:val="clear" w:pos="8459"/>
              <w:tab w:val="right" w:pos="9026" w:leader="dot"/>
            </w:tabs>
            <w:rPr/>
          </w:pPr>
          <w:hyperlink w:anchor="__RefHeading___Toc45963_3264237689">
            <w:r>
              <w:rPr>
                <w:webHidden/>
                <w:rStyle w:val="IndexLink"/>
                <w:rtl w:val="true"/>
              </w:rPr>
              <w:t xml:space="preserve">درس </w:t>
            </w:r>
            <w:r>
              <w:rPr>
                <w:rStyle w:val="IndexLink"/>
                <w:rtl w:val="true"/>
              </w:rPr>
              <w:t>(</w:t>
            </w:r>
            <w:r>
              <w:rPr>
                <w:rStyle w:val="IndexLink"/>
              </w:rPr>
              <w:t>273</w:t>
            </w:r>
            <w:r>
              <w:rPr>
                <w:rStyle w:val="IndexLink"/>
                <w:rtl w:val="true"/>
              </w:rPr>
              <w:t>)</w:t>
              <w:tab/>
            </w:r>
            <w:r>
              <w:rPr>
                <w:rStyle w:val="IndexLink"/>
              </w:rPr>
              <w:t>423</w:t>
            </w:r>
          </w:hyperlink>
        </w:p>
        <w:p>
          <w:pPr>
            <w:pStyle w:val="Contents3"/>
            <w:tabs>
              <w:tab w:val="clear" w:pos="8459"/>
              <w:tab w:val="right" w:pos="9026" w:leader="dot"/>
            </w:tabs>
            <w:rPr/>
          </w:pPr>
          <w:hyperlink w:anchor="__RefHeading___Toc45965_3264237689">
            <w:r>
              <w:rPr>
                <w:webHidden/>
                <w:rStyle w:val="IndexLink"/>
                <w:rtl w:val="true"/>
              </w:rPr>
              <w:t xml:space="preserve">درس </w:t>
            </w:r>
            <w:r>
              <w:rPr>
                <w:rStyle w:val="IndexLink"/>
                <w:rtl w:val="true"/>
              </w:rPr>
              <w:t>(</w:t>
            </w:r>
            <w:r>
              <w:rPr>
                <w:rStyle w:val="IndexLink"/>
              </w:rPr>
              <w:t>274</w:t>
            </w:r>
            <w:r>
              <w:rPr>
                <w:rStyle w:val="IndexLink"/>
                <w:rtl w:val="true"/>
              </w:rPr>
              <w:t>)</w:t>
              <w:tab/>
            </w:r>
            <w:r>
              <w:rPr>
                <w:rStyle w:val="IndexLink"/>
              </w:rPr>
              <w:t>427</w:t>
            </w:r>
          </w:hyperlink>
        </w:p>
        <w:p>
          <w:pPr>
            <w:pStyle w:val="Contents3"/>
            <w:tabs>
              <w:tab w:val="clear" w:pos="8459"/>
              <w:tab w:val="right" w:pos="9026" w:leader="dot"/>
            </w:tabs>
            <w:rPr/>
          </w:pPr>
          <w:hyperlink w:anchor="__RefHeading___Toc45967_3264237689">
            <w:r>
              <w:rPr>
                <w:webHidden/>
                <w:rStyle w:val="IndexLink"/>
                <w:rtl w:val="true"/>
              </w:rPr>
              <w:t xml:space="preserve">درس </w:t>
            </w:r>
            <w:r>
              <w:rPr>
                <w:rStyle w:val="IndexLink"/>
                <w:rtl w:val="true"/>
              </w:rPr>
              <w:t>(</w:t>
            </w:r>
            <w:r>
              <w:rPr>
                <w:rStyle w:val="IndexLink"/>
              </w:rPr>
              <w:t>275</w:t>
            </w:r>
            <w:r>
              <w:rPr>
                <w:rStyle w:val="IndexLink"/>
                <w:rtl w:val="true"/>
              </w:rPr>
              <w:t>)</w:t>
              <w:tab/>
            </w:r>
            <w:r>
              <w:rPr>
                <w:rStyle w:val="IndexLink"/>
              </w:rPr>
              <w:t>432</w:t>
            </w:r>
          </w:hyperlink>
        </w:p>
        <w:p>
          <w:pPr>
            <w:pStyle w:val="Contents3"/>
            <w:tabs>
              <w:tab w:val="clear" w:pos="8459"/>
              <w:tab w:val="right" w:pos="9026" w:leader="dot"/>
            </w:tabs>
            <w:rPr/>
          </w:pPr>
          <w:hyperlink w:anchor="__RefHeading___Toc45969_3264237689">
            <w:r>
              <w:rPr>
                <w:webHidden/>
                <w:rStyle w:val="IndexLink"/>
                <w:rtl w:val="true"/>
              </w:rPr>
              <w:t xml:space="preserve">درس </w:t>
            </w:r>
            <w:r>
              <w:rPr>
                <w:rStyle w:val="IndexLink"/>
                <w:rtl w:val="true"/>
              </w:rPr>
              <w:t>(</w:t>
            </w:r>
            <w:r>
              <w:rPr>
                <w:rStyle w:val="IndexLink"/>
              </w:rPr>
              <w:t>276</w:t>
            </w:r>
            <w:r>
              <w:rPr>
                <w:rStyle w:val="IndexLink"/>
                <w:rtl w:val="true"/>
              </w:rPr>
              <w:t>)</w:t>
              <w:tab/>
            </w:r>
            <w:r>
              <w:rPr>
                <w:rStyle w:val="IndexLink"/>
              </w:rPr>
              <w:t>435</w:t>
            </w:r>
          </w:hyperlink>
        </w:p>
        <w:p>
          <w:pPr>
            <w:pStyle w:val="Contents3"/>
            <w:tabs>
              <w:tab w:val="clear" w:pos="8459"/>
              <w:tab w:val="right" w:pos="9026" w:leader="dot"/>
            </w:tabs>
            <w:rPr/>
          </w:pPr>
          <w:hyperlink w:anchor="__RefHeading___Toc45971_3264237689">
            <w:r>
              <w:rPr>
                <w:webHidden/>
                <w:rStyle w:val="IndexLink"/>
                <w:rtl w:val="true"/>
              </w:rPr>
              <w:t xml:space="preserve">درس </w:t>
            </w:r>
            <w:r>
              <w:rPr>
                <w:rStyle w:val="IndexLink"/>
                <w:rtl w:val="true"/>
              </w:rPr>
              <w:t>(</w:t>
            </w:r>
            <w:r>
              <w:rPr>
                <w:rStyle w:val="IndexLink"/>
              </w:rPr>
              <w:t>277</w:t>
            </w:r>
            <w:r>
              <w:rPr>
                <w:rStyle w:val="IndexLink"/>
                <w:rtl w:val="true"/>
              </w:rPr>
              <w:t>)</w:t>
              <w:tab/>
            </w:r>
            <w:r>
              <w:rPr>
                <w:rStyle w:val="IndexLink"/>
              </w:rPr>
              <w:t>439</w:t>
            </w:r>
          </w:hyperlink>
        </w:p>
        <w:p>
          <w:pPr>
            <w:pStyle w:val="Contents2"/>
            <w:tabs>
              <w:tab w:val="clear" w:pos="8743"/>
              <w:tab w:val="right" w:pos="9026" w:leader="dot"/>
            </w:tabs>
            <w:rPr/>
          </w:pPr>
          <w:hyperlink w:anchor="__RefHeading___Toc45973_3264237689">
            <w:r>
              <w:rPr>
                <w:webHidden/>
                <w:rStyle w:val="IndexLink"/>
                <w:rtl w:val="true"/>
              </w:rPr>
              <w:t>کتاب الرهن</w:t>
            </w:r>
            <w:r>
              <w:rPr>
                <w:rStyle w:val="IndexLink"/>
                <w:rtl w:val="true"/>
              </w:rPr>
              <w:tab/>
            </w:r>
            <w:r>
              <w:rPr>
                <w:rStyle w:val="IndexLink"/>
              </w:rPr>
              <w:t>444</w:t>
            </w:r>
          </w:hyperlink>
        </w:p>
        <w:p>
          <w:pPr>
            <w:pStyle w:val="Contents3"/>
            <w:tabs>
              <w:tab w:val="clear" w:pos="8459"/>
              <w:tab w:val="right" w:pos="9026" w:leader="dot"/>
            </w:tabs>
            <w:rPr/>
          </w:pPr>
          <w:hyperlink w:anchor="__RefHeading___Toc45975_3264237689">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45977_3264237689">
            <w:r>
              <w:rPr>
                <w:webHidden/>
                <w:rStyle w:val="IndexLink"/>
                <w:rtl w:val="true"/>
              </w:rPr>
              <w:t xml:space="preserve">درس </w:t>
            </w:r>
            <w:r>
              <w:rPr>
                <w:rStyle w:val="IndexLink"/>
                <w:rtl w:val="true"/>
              </w:rPr>
              <w:t>(</w:t>
            </w:r>
            <w:r>
              <w:rPr>
                <w:rStyle w:val="IndexLink"/>
              </w:rPr>
              <w:t>278</w:t>
            </w:r>
            <w:r>
              <w:rPr>
                <w:rStyle w:val="IndexLink"/>
                <w:rtl w:val="true"/>
              </w:rPr>
              <w:t>)</w:t>
              <w:tab/>
            </w:r>
            <w:r>
              <w:rPr>
                <w:rStyle w:val="IndexLink"/>
              </w:rPr>
              <w:t>451</w:t>
            </w:r>
          </w:hyperlink>
        </w:p>
        <w:p>
          <w:pPr>
            <w:pStyle w:val="Contents3"/>
            <w:tabs>
              <w:tab w:val="clear" w:pos="8459"/>
              <w:tab w:val="right" w:pos="9026" w:leader="dot"/>
            </w:tabs>
            <w:rPr/>
          </w:pPr>
          <w:hyperlink w:anchor="__RefHeading___Toc45979_3264237689">
            <w:r>
              <w:rPr>
                <w:webHidden/>
                <w:rStyle w:val="IndexLink"/>
                <w:rtl w:val="true"/>
              </w:rPr>
              <w:t xml:space="preserve">درس </w:t>
            </w:r>
            <w:r>
              <w:rPr>
                <w:rStyle w:val="IndexLink"/>
                <w:rtl w:val="true"/>
              </w:rPr>
              <w:t>(</w:t>
            </w:r>
            <w:r>
              <w:rPr>
                <w:rStyle w:val="IndexLink"/>
              </w:rPr>
              <w:t>279</w:t>
            </w:r>
            <w:r>
              <w:rPr>
                <w:rStyle w:val="IndexLink"/>
                <w:rtl w:val="true"/>
              </w:rPr>
              <w:t>)</w:t>
              <w:tab/>
            </w:r>
            <w:r>
              <w:rPr>
                <w:rStyle w:val="IndexLink"/>
              </w:rPr>
              <w:t>454</w:t>
            </w:r>
          </w:hyperlink>
        </w:p>
        <w:p>
          <w:pPr>
            <w:pStyle w:val="Contents3"/>
            <w:tabs>
              <w:tab w:val="clear" w:pos="8459"/>
              <w:tab w:val="right" w:pos="9026" w:leader="dot"/>
            </w:tabs>
            <w:rPr/>
          </w:pPr>
          <w:hyperlink w:anchor="__RefHeading___Toc45981_3264237689">
            <w:r>
              <w:rPr>
                <w:webHidden/>
                <w:rStyle w:val="IndexLink"/>
                <w:rtl w:val="true"/>
              </w:rPr>
              <w:t xml:space="preserve">درس </w:t>
            </w:r>
            <w:r>
              <w:rPr>
                <w:rStyle w:val="IndexLink"/>
                <w:rtl w:val="true"/>
              </w:rPr>
              <w:t>(</w:t>
            </w:r>
            <w:r>
              <w:rPr>
                <w:rStyle w:val="IndexLink"/>
              </w:rPr>
              <w:t>280</w:t>
            </w:r>
            <w:r>
              <w:rPr>
                <w:rStyle w:val="IndexLink"/>
                <w:rtl w:val="true"/>
              </w:rPr>
              <w:t>)</w:t>
              <w:tab/>
            </w:r>
            <w:r>
              <w:rPr>
                <w:rStyle w:val="IndexLink"/>
              </w:rPr>
              <w:t>457</w:t>
            </w:r>
          </w:hyperlink>
        </w:p>
        <w:p>
          <w:pPr>
            <w:pStyle w:val="Contents3"/>
            <w:tabs>
              <w:tab w:val="clear" w:pos="8459"/>
              <w:tab w:val="right" w:pos="9026" w:leader="dot"/>
            </w:tabs>
            <w:rPr/>
          </w:pPr>
          <w:hyperlink w:anchor="__RefHeading___Toc45983_3264237689">
            <w:r>
              <w:rPr>
                <w:webHidden/>
                <w:rStyle w:val="IndexLink"/>
                <w:rtl w:val="true"/>
              </w:rPr>
              <w:t xml:space="preserve">درس </w:t>
            </w:r>
            <w:r>
              <w:rPr>
                <w:rStyle w:val="IndexLink"/>
                <w:rtl w:val="true"/>
              </w:rPr>
              <w:t>(</w:t>
            </w:r>
            <w:r>
              <w:rPr>
                <w:rStyle w:val="IndexLink"/>
              </w:rPr>
              <w:t>281</w:t>
            </w:r>
            <w:r>
              <w:rPr>
                <w:rStyle w:val="IndexLink"/>
                <w:rtl w:val="true"/>
              </w:rPr>
              <w:t>)</w:t>
              <w:tab/>
            </w:r>
            <w:r>
              <w:rPr>
                <w:rStyle w:val="IndexLink"/>
              </w:rPr>
              <w:t>461</w:t>
            </w:r>
          </w:hyperlink>
        </w:p>
        <w:p>
          <w:pPr>
            <w:pStyle w:val="Contents3"/>
            <w:tabs>
              <w:tab w:val="clear" w:pos="8459"/>
              <w:tab w:val="right" w:pos="9026" w:leader="dot"/>
            </w:tabs>
            <w:rPr/>
          </w:pPr>
          <w:hyperlink w:anchor="__RefHeading___Toc45985_3264237689">
            <w:r>
              <w:rPr>
                <w:webHidden/>
                <w:rStyle w:val="IndexLink"/>
                <w:rtl w:val="true"/>
              </w:rPr>
              <w:t xml:space="preserve">درس </w:t>
            </w:r>
            <w:r>
              <w:rPr>
                <w:rStyle w:val="IndexLink"/>
                <w:rtl w:val="true"/>
              </w:rPr>
              <w:t>(</w:t>
            </w:r>
            <w:r>
              <w:rPr>
                <w:rStyle w:val="IndexLink"/>
              </w:rPr>
              <w:t>282</w:t>
            </w:r>
            <w:r>
              <w:rPr>
                <w:rStyle w:val="IndexLink"/>
                <w:rtl w:val="true"/>
              </w:rPr>
              <w:t>)</w:t>
              <w:tab/>
            </w:r>
            <w:r>
              <w:rPr>
                <w:rStyle w:val="IndexLink"/>
              </w:rPr>
              <w:t>465</w:t>
            </w:r>
          </w:hyperlink>
        </w:p>
        <w:p>
          <w:pPr>
            <w:pStyle w:val="Contents3"/>
            <w:tabs>
              <w:tab w:val="clear" w:pos="8459"/>
              <w:tab w:val="right" w:pos="9026" w:leader="dot"/>
            </w:tabs>
            <w:rPr/>
          </w:pPr>
          <w:hyperlink w:anchor="__RefHeading___Toc45987_3264237689">
            <w:r>
              <w:rPr>
                <w:webHidden/>
                <w:rStyle w:val="IndexLink"/>
                <w:rtl w:val="true"/>
              </w:rPr>
              <w:t xml:space="preserve">درس </w:t>
            </w:r>
            <w:r>
              <w:rPr>
                <w:rStyle w:val="IndexLink"/>
                <w:rtl w:val="true"/>
              </w:rPr>
              <w:t>(</w:t>
            </w:r>
            <w:r>
              <w:rPr>
                <w:rStyle w:val="IndexLink"/>
              </w:rPr>
              <w:t>283</w:t>
            </w:r>
            <w:r>
              <w:rPr>
                <w:rStyle w:val="IndexLink"/>
                <w:rtl w:val="true"/>
              </w:rPr>
              <w:t>)</w:t>
              <w:tab/>
            </w:r>
            <w:r>
              <w:rPr>
                <w:rStyle w:val="IndexLink"/>
              </w:rPr>
              <w:t>469</w:t>
            </w:r>
          </w:hyperlink>
        </w:p>
        <w:p>
          <w:pPr>
            <w:pStyle w:val="Contents3"/>
            <w:tabs>
              <w:tab w:val="clear" w:pos="8459"/>
              <w:tab w:val="right" w:pos="9026" w:leader="dot"/>
            </w:tabs>
            <w:rPr/>
          </w:pPr>
          <w:hyperlink w:anchor="__RefHeading___Toc45989_3264237689">
            <w:r>
              <w:rPr>
                <w:webHidden/>
                <w:rStyle w:val="IndexLink"/>
                <w:rtl w:val="true"/>
              </w:rPr>
              <w:t xml:space="preserve">درس </w:t>
            </w:r>
            <w:r>
              <w:rPr>
                <w:rStyle w:val="IndexLink"/>
                <w:rtl w:val="true"/>
              </w:rPr>
              <w:t>(</w:t>
            </w:r>
            <w:r>
              <w:rPr>
                <w:rStyle w:val="IndexLink"/>
              </w:rPr>
              <w:t>284</w:t>
            </w:r>
            <w:r>
              <w:rPr>
                <w:rStyle w:val="IndexLink"/>
                <w:rtl w:val="true"/>
              </w:rPr>
              <w:t>)</w:t>
              <w:tab/>
            </w:r>
            <w:r>
              <w:rPr>
                <w:rStyle w:val="IndexLink"/>
              </w:rPr>
              <w:t>473</w:t>
            </w:r>
          </w:hyperlink>
        </w:p>
        <w:p>
          <w:pPr>
            <w:pStyle w:val="Contents3"/>
            <w:tabs>
              <w:tab w:val="clear" w:pos="8459"/>
              <w:tab w:val="right" w:pos="9026" w:leader="dot"/>
            </w:tabs>
            <w:rPr/>
          </w:pPr>
          <w:hyperlink w:anchor="__RefHeading___Toc45991_3264237689">
            <w:r>
              <w:rPr>
                <w:webHidden/>
                <w:rStyle w:val="IndexLink"/>
                <w:rtl w:val="true"/>
              </w:rPr>
              <w:t xml:space="preserve">درس </w:t>
            </w:r>
            <w:r>
              <w:rPr>
                <w:rStyle w:val="IndexLink"/>
                <w:rtl w:val="true"/>
              </w:rPr>
              <w:t>(</w:t>
            </w:r>
            <w:r>
              <w:rPr>
                <w:rStyle w:val="IndexLink"/>
              </w:rPr>
              <w:t>285</w:t>
            </w:r>
            <w:r>
              <w:rPr>
                <w:rStyle w:val="IndexLink"/>
                <w:rtl w:val="true"/>
              </w:rPr>
              <w:t>)</w:t>
              <w:tab/>
            </w:r>
            <w:r>
              <w:rPr>
                <w:rStyle w:val="IndexLink"/>
              </w:rPr>
              <w:t>475</w:t>
            </w:r>
          </w:hyperlink>
        </w:p>
        <w:p>
          <w:pPr>
            <w:pStyle w:val="Contents2"/>
            <w:tabs>
              <w:tab w:val="clear" w:pos="8743"/>
              <w:tab w:val="right" w:pos="9026" w:leader="dot"/>
            </w:tabs>
            <w:rPr/>
          </w:pPr>
          <w:hyperlink w:anchor="__RefHeading___Toc45993_3264237689">
            <w:r>
              <w:rPr>
                <w:webHidden/>
                <w:rStyle w:val="IndexLink"/>
                <w:rtl w:val="true"/>
              </w:rPr>
              <w:t>الفهارس العامّة</w:t>
            </w:r>
            <w:r>
              <w:rPr>
                <w:rStyle w:val="IndexLink"/>
                <w:rtl w:val="true"/>
              </w:rPr>
              <w:tab/>
            </w:r>
            <w:r>
              <w:rPr>
                <w:rStyle w:val="IndexLink"/>
              </w:rPr>
              <w:t>478</w:t>
            </w:r>
          </w:hyperlink>
        </w:p>
        <w:p>
          <w:pPr>
            <w:pStyle w:val="Contents3"/>
            <w:tabs>
              <w:tab w:val="clear" w:pos="8459"/>
              <w:tab w:val="right" w:pos="9026" w:leader="dot"/>
            </w:tabs>
            <w:rPr/>
          </w:pPr>
          <w:hyperlink w:anchor="__RefHeading___Toc45995_3264237689">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45997_3264237689">
            <w:r>
              <w:rPr>
                <w:webHidden/>
                <w:rStyle w:val="IndexLink"/>
                <w:rtl w:val="true"/>
              </w:rPr>
              <w:t>فهرس الآیات</w:t>
            </w:r>
            <w:r>
              <w:rPr>
                <w:rStyle w:val="IndexLink"/>
                <w:rtl w:val="true"/>
              </w:rPr>
              <w:tab/>
            </w:r>
            <w:r>
              <w:rPr>
                <w:rStyle w:val="IndexLink"/>
              </w:rPr>
              <w:t>480</w:t>
            </w:r>
          </w:hyperlink>
        </w:p>
        <w:p>
          <w:pPr>
            <w:pStyle w:val="Contents3"/>
            <w:tabs>
              <w:tab w:val="clear" w:pos="8459"/>
              <w:tab w:val="right" w:pos="9026" w:leader="dot"/>
            </w:tabs>
            <w:rPr/>
          </w:pPr>
          <w:hyperlink w:anchor="__RefHeading___Toc45999_3264237689">
            <w:r>
              <w:rPr>
                <w:webHidden/>
                <w:rStyle w:val="IndexLink"/>
                <w:rtl w:val="true"/>
              </w:rPr>
              <w:t>فهرس الأدعیة</w:t>
            </w:r>
            <w:r>
              <w:rPr>
                <w:rStyle w:val="IndexLink"/>
                <w:rtl w:val="true"/>
              </w:rPr>
              <w:tab/>
            </w:r>
            <w:r>
              <w:rPr>
                <w:rStyle w:val="IndexLink"/>
              </w:rPr>
              <w:t>482</w:t>
            </w:r>
          </w:hyperlink>
        </w:p>
        <w:p>
          <w:pPr>
            <w:pStyle w:val="Contents3"/>
            <w:tabs>
              <w:tab w:val="clear" w:pos="8459"/>
              <w:tab w:val="right" w:pos="9026" w:leader="dot"/>
            </w:tabs>
            <w:rPr/>
          </w:pPr>
          <w:hyperlink w:anchor="__RefHeading___Toc46001_3264237689">
            <w:r>
              <w:rPr>
                <w:webHidden/>
                <w:rStyle w:val="IndexLink"/>
                <w:rtl w:val="true"/>
              </w:rPr>
              <w:t>فهرس الأحادیث</w:t>
            </w:r>
            <w:r>
              <w:rPr>
                <w:rStyle w:val="IndexLink"/>
                <w:rtl w:val="true"/>
              </w:rPr>
              <w:tab/>
            </w:r>
            <w:r>
              <w:rPr>
                <w:rStyle w:val="IndexLink"/>
              </w:rPr>
              <w:t>483</w:t>
            </w:r>
          </w:hyperlink>
        </w:p>
        <w:p>
          <w:pPr>
            <w:pStyle w:val="Contents3"/>
            <w:tabs>
              <w:tab w:val="clear" w:pos="8459"/>
              <w:tab w:val="right" w:pos="9026" w:leader="dot"/>
            </w:tabs>
            <w:rPr/>
          </w:pPr>
          <w:hyperlink w:anchor="__RefHeading___Toc46003_3264237689">
            <w:r>
              <w:rPr>
                <w:webHidden/>
                <w:rStyle w:val="IndexLink"/>
                <w:rtl w:val="true"/>
              </w:rPr>
              <w:t>فهرس الأماکن والبلدان</w:t>
            </w:r>
            <w:r>
              <w:rPr>
                <w:rStyle w:val="IndexLink"/>
                <w:rtl w:val="true"/>
              </w:rPr>
              <w:tab/>
            </w:r>
            <w:r>
              <w:rPr>
                <w:rStyle w:val="IndexLink"/>
              </w:rPr>
              <w:t>503</w:t>
            </w:r>
          </w:hyperlink>
        </w:p>
        <w:p>
          <w:pPr>
            <w:pStyle w:val="Contents3"/>
            <w:tabs>
              <w:tab w:val="clear" w:pos="8459"/>
              <w:tab w:val="right" w:pos="9026" w:leader="dot"/>
            </w:tabs>
            <w:rPr/>
          </w:pPr>
          <w:hyperlink w:anchor="__RefHeading___Toc46005_3264237689">
            <w:r>
              <w:rPr>
                <w:webHidden/>
                <w:rStyle w:val="IndexLink"/>
                <w:rtl w:val="true"/>
              </w:rPr>
              <w:t>فهرس القبائل والطوائف والفرق</w:t>
            </w:r>
            <w:r>
              <w:rPr>
                <w:rStyle w:val="IndexLink"/>
                <w:rtl w:val="true"/>
              </w:rPr>
              <w:tab/>
            </w:r>
            <w:r>
              <w:rPr>
                <w:rStyle w:val="IndexLink"/>
              </w:rPr>
              <w:t>505</w:t>
            </w:r>
          </w:hyperlink>
        </w:p>
        <w:p>
          <w:pPr>
            <w:pStyle w:val="Contents3"/>
            <w:tabs>
              <w:tab w:val="clear" w:pos="8459"/>
              <w:tab w:val="right" w:pos="9026" w:leader="dot"/>
            </w:tabs>
            <w:rPr/>
          </w:pPr>
          <w:hyperlink w:anchor="__RefHeading___Toc46007_3264237689">
            <w:r>
              <w:rPr>
                <w:webHidden/>
                <w:rStyle w:val="IndexLink"/>
                <w:rtl w:val="true"/>
              </w:rPr>
              <w:t>فهرس الکتب المذکورة فی المتن</w:t>
            </w:r>
            <w:r>
              <w:rPr>
                <w:rStyle w:val="IndexLink"/>
                <w:rtl w:val="true"/>
              </w:rPr>
              <w:tab/>
            </w:r>
            <w:r>
              <w:rPr>
                <w:rStyle w:val="IndexLink"/>
              </w:rPr>
              <w:t>508</w:t>
            </w:r>
          </w:hyperlink>
        </w:p>
        <w:p>
          <w:pPr>
            <w:pStyle w:val="Contents3"/>
            <w:tabs>
              <w:tab w:val="clear" w:pos="8459"/>
              <w:tab w:val="right" w:pos="9026" w:leader="dot"/>
            </w:tabs>
            <w:rPr/>
          </w:pPr>
          <w:hyperlink w:anchor="__RefHeading___Toc46009_3264237689">
            <w:r>
              <w:rPr>
                <w:webHidden/>
                <w:rStyle w:val="IndexLink"/>
                <w:rtl w:val="true"/>
              </w:rPr>
              <w:t>فهرس أسماء المعصومین علیهم السلام</w:t>
            </w:r>
            <w:r>
              <w:rPr>
                <w:rStyle w:val="IndexLink"/>
                <w:rtl w:val="true"/>
              </w:rPr>
              <w:tab/>
            </w:r>
            <w:r>
              <w:rPr>
                <w:rStyle w:val="IndexLink"/>
              </w:rPr>
              <w:t>510</w:t>
            </w:r>
          </w:hyperlink>
        </w:p>
        <w:p>
          <w:pPr>
            <w:pStyle w:val="Contents3"/>
            <w:tabs>
              <w:tab w:val="clear" w:pos="8459"/>
              <w:tab w:val="right" w:pos="9026" w:leader="dot"/>
            </w:tabs>
            <w:rPr/>
          </w:pPr>
          <w:hyperlink w:anchor="__RefHeading___Toc46011_3264237689">
            <w:r>
              <w:rPr>
                <w:webHidden/>
                <w:rStyle w:val="IndexLink"/>
                <w:rtl w:val="true"/>
              </w:rPr>
              <w:t>فهرس الأعلام</w:t>
            </w:r>
            <w:r>
              <w:rPr>
                <w:rStyle w:val="IndexLink"/>
                <w:rtl w:val="true"/>
              </w:rPr>
              <w:tab/>
            </w:r>
            <w:r>
              <w:rPr>
                <w:rStyle w:val="IndexLink"/>
              </w:rPr>
              <w:t>512</w:t>
            </w:r>
          </w:hyperlink>
        </w:p>
        <w:p>
          <w:pPr>
            <w:pStyle w:val="Contents3"/>
            <w:tabs>
              <w:tab w:val="clear" w:pos="8459"/>
              <w:tab w:val="right" w:pos="9026" w:leader="dot"/>
            </w:tabs>
            <w:rPr/>
          </w:pPr>
          <w:hyperlink w:anchor="__RefHeading___Toc46013_3264237689">
            <w:r>
              <w:rPr>
                <w:webHidden/>
                <w:rStyle w:val="IndexLink"/>
                <w:rtl w:val="true"/>
              </w:rPr>
              <w:t>فهرس النباتات</w:t>
            </w:r>
            <w:r>
              <w:rPr>
                <w:rStyle w:val="IndexLink"/>
                <w:rtl w:val="true"/>
              </w:rPr>
              <w:tab/>
            </w:r>
            <w:r>
              <w:rPr>
                <w:rStyle w:val="IndexLink"/>
              </w:rPr>
              <w:t>519</w:t>
            </w:r>
          </w:hyperlink>
        </w:p>
        <w:p>
          <w:pPr>
            <w:pStyle w:val="Contents3"/>
            <w:tabs>
              <w:tab w:val="clear" w:pos="8459"/>
              <w:tab w:val="right" w:pos="9026" w:leader="dot"/>
            </w:tabs>
            <w:rPr/>
          </w:pPr>
          <w:hyperlink w:anchor="__RefHeading___Toc46015_3264237689">
            <w:r>
              <w:rPr>
                <w:webHidden/>
                <w:rStyle w:val="IndexLink"/>
                <w:rtl w:val="true"/>
              </w:rPr>
              <w:t>فهرس أسامی الحیوانات</w:t>
            </w:r>
            <w:r>
              <w:rPr>
                <w:rStyle w:val="IndexLink"/>
                <w:rtl w:val="true"/>
              </w:rPr>
              <w:tab/>
            </w:r>
            <w:r>
              <w:rPr>
                <w:rStyle w:val="IndexLink"/>
              </w:rPr>
              <w:t>522</w:t>
            </w:r>
          </w:hyperlink>
        </w:p>
        <w:p>
          <w:pPr>
            <w:pStyle w:val="Contents3"/>
            <w:tabs>
              <w:tab w:val="clear" w:pos="8459"/>
              <w:tab w:val="right" w:pos="9026" w:leader="dot"/>
            </w:tabs>
            <w:rPr/>
          </w:pPr>
          <w:hyperlink w:anchor="__RefHeading___Toc46017_3264237689">
            <w:r>
              <w:rPr>
                <w:webHidden/>
                <w:rStyle w:val="IndexLink"/>
                <w:rtl w:val="true"/>
              </w:rPr>
              <w:t>فهرس الموضوعات</w:t>
            </w:r>
            <w:r>
              <w:rPr>
                <w:rStyle w:val="IndexLink"/>
                <w:rtl w:val="true"/>
              </w:rPr>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70_162678"/>
      <w:bookmarkStart w:id="1" w:name="pg13670_162678"/>
      <w:bookmarkEnd w:id="1"/>
    </w:p>
    <w:p>
      <w:pPr>
        <w:pStyle w:val="Heading2"/>
        <w:numPr>
          <w:ilvl w:val="1"/>
          <w:numId w:val="1"/>
        </w:numPr>
        <w:rPr/>
      </w:pPr>
      <w:bookmarkStart w:id="2" w:name="pg13670_162678"/>
      <w:bookmarkStart w:id="3" w:name="__RefHeading___Toc45757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الشرعیه فی فقه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محمدبن مکی العاملی؛ تحقیق قسم الفقه فی مجمع البحوث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بقم، موسسه النشر الاسلامی،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فقه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759_326423768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هذا هو الجزء الثالث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نُقدّمه للقرّاء الأعزّاء بهذه الحلّة الجدیدة المحقّقة، بعد أن حقّقنا و نشرنا جزءیه الأوّل والثانی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w:t>
      </w:r>
    </w:p>
    <w:p>
      <w:pPr>
        <w:pStyle w:val="BookText"/>
        <w:rPr/>
      </w:pPr>
      <w:r>
        <w:rPr>
          <w:rFonts w:ascii="IRNazanin" w:hAnsi="IRNazanin" w:eastAsia="IRNazanin"/>
          <w:color w:val="111111"/>
          <w:sz w:val="28"/>
          <w:sz w:val="28"/>
          <w:szCs w:val="28"/>
          <w:rtl w:val="true"/>
          <w:lang w:bidi="fa-IR"/>
        </w:rPr>
        <w:t xml:space="preserve">الجزء یکتمل ما وصل إلینا من هذا السفرالقیّم، و إن لم تکمل به أبواب الفقه جمیعا بسبب استشهاد مؤلّفه 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اقتضی تحقیق هذا الکتاب وإخراجه جهودا متضافرة، تحمّل أعباءها الشیخ علیّ اعتمادی والشیخ نوروز علیّ حاجی آبادی، فلهما وافرالشکر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أعانهما الشیخ عبّاس معلّمی، والشیخ محمّد علی ملکی، والأخ السیّد طالب الموسویّ فی وضع فهارس الکتاب و صیاغة و تدوین الهوامش، شاکرین لهم ما بذلوه من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نذکر بالامتنان حجّة الإسلام والمسلمین علی أکبر إلهی الخراسانیّ لإشرافه علی العمل، راجین له مزیدا من التأیید والتسدید، والحمد للّه فی البدء والختام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الفقه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مجمع البحوث‌الإسلامیّة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670_162684"/>
      <w:bookmarkStart w:id="8" w:name="pg13670_162684"/>
      <w:bookmarkEnd w:id="8"/>
    </w:p>
    <w:p>
      <w:pPr>
        <w:pStyle w:val="Heading2"/>
        <w:numPr>
          <w:ilvl w:val="1"/>
          <w:numId w:val="1"/>
        </w:numPr>
        <w:rPr/>
      </w:pPr>
      <w:bookmarkStart w:id="9" w:name="pg13670_162684"/>
      <w:bookmarkStart w:id="10" w:name="__RefHeading___Toc45761_3264237689"/>
      <w:bookmarkStart w:id="11" w:name="_Toc3"/>
      <w:bookmarkEnd w:id="9"/>
      <w:bookmarkEnd w:id="10"/>
      <w:r>
        <w:rPr>
          <w:rtl w:val="true"/>
        </w:rPr>
        <w:t>کتاب الأطعمة والأشربة</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45763_3264237689"/>
      <w:bookmarkStart w:id="13" w:name="_Toc4"/>
      <w:bookmarkEnd w:id="12"/>
      <w:r>
        <w:rPr>
          <w:rtl w:val="true"/>
        </w:rPr>
        <w:t>اشاره</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الأطعمة والأشربة</w:t>
      </w:r>
    </w:p>
    <w:p>
      <w:pPr>
        <w:pStyle w:val="BookText"/>
        <w:rPr/>
      </w:pPr>
      <w:r>
        <w:rPr>
          <w:rFonts w:ascii="IRNazanin" w:hAnsi="IRNazanin" w:eastAsia="IRNazanin"/>
          <w:color w:val="111111"/>
          <w:sz w:val="28"/>
          <w:sz w:val="28"/>
          <w:szCs w:val="28"/>
          <w:rtl w:val="true"/>
          <w:lang w:bidi="fa-IR"/>
        </w:rPr>
        <w:t>والنظر فی أُمور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البرّ، و یحلّ من الإنسیّ الأنعام الثلاثة، و من الوحشیّ البقر والحمیر والظباء والکباش الجبلیّة والیحامیر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الخیل والبغال والحمیر الأهلیّة وآکدها البغل ثمّ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تتأکّد کراهة الحمار علی البغل</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إلیه ابن إدریس</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الحلبیّ بتحریم البغل</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ابن مسکان النهی عن الثلاثة إلاّ للضرورة</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علی الکراهیة؛ توفیقا بینها و بین أخبار الحلّ</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إدریس</w:t>
      </w:r>
      <w:r>
        <w:rPr>
          <w:rStyle w:val="FootnoteAnchor"/>
          <w:rtl w:val="true"/>
        </w:rPr>
        <w:footnoteReference w:id="7"/>
      </w:r>
      <w:r>
        <w:rPr>
          <w:rFonts w:ascii="IRNazanin" w:hAnsi="IRNazanin" w:eastAsia="IRNazanin"/>
          <w:color w:val="111111"/>
          <w:sz w:val="28"/>
          <w:sz w:val="28"/>
          <w:szCs w:val="28"/>
          <w:rtl w:val="true"/>
          <w:lang w:bidi="fa-IR"/>
        </w:rPr>
        <w:t xml:space="preserve">و الفاضل بکراهة </w:t>
      </w:r>
    </w:p>
    <w:p>
      <w:pPr>
        <w:pStyle w:val="BookText"/>
        <w:rPr/>
      </w:pPr>
      <w:r>
        <w:rPr>
          <w:rFonts w:ascii="IRNazanin" w:hAnsi="IRNazanin" w:eastAsia="IRNazanin"/>
          <w:color w:val="111111"/>
          <w:sz w:val="28"/>
          <w:sz w:val="28"/>
          <w:szCs w:val="28"/>
          <w:rtl w:val="true"/>
          <w:lang w:bidi="fa-IR"/>
        </w:rPr>
        <w:t>الحمار الوحشیّ</w:t>
      </w:r>
      <w:r>
        <w:rPr>
          <w:rStyle w:val="FootnoteAnchor"/>
          <w:rtl w:val="true"/>
        </w:rPr>
        <w:footnoteReference w:id="8"/>
      </w:r>
      <w:r>
        <w:rPr>
          <w:rFonts w:ascii="IRNazanin" w:hAnsi="IRNazanin" w:eastAsia="IRNazanin"/>
          <w:color w:val="111111"/>
          <w:sz w:val="28"/>
          <w:sz w:val="28"/>
          <w:szCs w:val="28"/>
          <w:rtl w:val="true"/>
          <w:lang w:bidi="fa-IR"/>
        </w:rPr>
        <w:t>، والحلبیّ بکراهة الإبل والجوامیس</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فی مکاتبة أبی الحسن علیه السلام فی لحم حمیر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أفضل</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لحم الجاموس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1"/>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الکلب والخنزیر والسباع کلّها، و هو کلّ ذی ظفر أو ناب یفرس به</w:t>
      </w:r>
      <w:r>
        <w:rPr>
          <w:rStyle w:val="FootnoteAnchor"/>
          <w:rtl w:val="true"/>
        </w:rPr>
        <w:footnoteReference w:id="12"/>
      </w:r>
      <w:r>
        <w:rPr>
          <w:rFonts w:ascii="IRNazanin" w:hAnsi="IRNazanin" w:eastAsia="IRNazanin"/>
          <w:color w:val="111111"/>
          <w:sz w:val="28"/>
          <w:sz w:val="28"/>
          <w:szCs w:val="28"/>
          <w:rtl w:val="true"/>
          <w:lang w:bidi="fa-IR"/>
        </w:rPr>
        <w:t>وإن کان ضعیفا، کالأسد والنمر والفهد والذئب والثعلب والأرنب والضبع والسنّور وحشیّا و إنسیّا، و ابن عرس، و الحشرات، کالحیّة والفأرة والجُرَذ</w:t>
      </w:r>
      <w:r>
        <w:rPr>
          <w:rStyle w:val="FootnoteAnchor"/>
          <w:rtl w:val="true"/>
        </w:rPr>
        <w:footnoteReference w:id="13"/>
      </w:r>
      <w:r>
        <w:rPr>
          <w:rFonts w:ascii="IRNazanin" w:hAnsi="IRNazanin" w:eastAsia="IRNazanin"/>
          <w:color w:val="111111"/>
          <w:sz w:val="28"/>
          <w:sz w:val="28"/>
          <w:szCs w:val="28"/>
          <w:rtl w:val="true"/>
          <w:lang w:bidi="fa-IR"/>
        </w:rPr>
        <w:t>والعقرب والخنفساء والصراصر و بنات وردان والقنفذ والضبّ والیربوع والوبر والفنک والسمّور والسنجاب والعظاء واللُحَکة والذباب</w:t>
      </w:r>
      <w:r>
        <w:rPr>
          <w:rStyle w:val="FootnoteAnchor"/>
          <w:rtl w:val="true"/>
        </w:rPr>
        <w:footnoteReference w:id="14"/>
      </w:r>
      <w:r>
        <w:rPr>
          <w:rFonts w:ascii="IRNazanin" w:hAnsi="IRNazanin" w:eastAsia="IRNazanin"/>
          <w:color w:val="111111"/>
          <w:sz w:val="28"/>
          <w:sz w:val="28"/>
          <w:szCs w:val="28"/>
          <w:rtl w:val="true"/>
          <w:lang w:bidi="fa-IR"/>
        </w:rPr>
        <w:t>و القمل والبراغیث</w:t>
      </w:r>
      <w:r>
        <w:rPr>
          <w:rStyle w:val="FootnoteAnchor"/>
          <w:rtl w:val="true"/>
        </w:rPr>
        <w:footnoteReference w:id="15"/>
      </w:r>
      <w:r>
        <w:rPr>
          <w:rFonts w:ascii="IRNazanin" w:hAnsi="IRNazanin" w:eastAsia="IRNazanin"/>
          <w:color w:val="111111"/>
          <w:sz w:val="28"/>
          <w:sz w:val="28"/>
          <w:szCs w:val="28"/>
          <w:rtl w:val="true"/>
          <w:lang w:bidi="fa-IR"/>
        </w:rPr>
        <w:t>والنمل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یعرض للمحلّل التحریم بوط‌ء الإنسان، فیحرم لحمه و لحم نسله، فإن اشتبه، قسّم وأُقرع حتّی تبقی واحدة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وبالجلل باغتذاء عذرة الإنسان محضا، فیحلّ بالاستبراء، بأن یربط ویطعم علفا طاهرا، فللناقة</w:t>
      </w:r>
      <w:r>
        <w:rPr>
          <w:rStyle w:val="FootnoteAnchor"/>
          <w:rtl w:val="true"/>
        </w:rPr>
        <w:footnoteReference w:id="16"/>
      </w:r>
      <w:r>
        <w:rPr>
          <w:rFonts w:ascii="IRNazanin" w:hAnsi="IRNazanin" w:eastAsia="IRNazanin"/>
          <w:color w:val="111111"/>
          <w:sz w:val="28"/>
          <w:sz w:val="28"/>
          <w:szCs w:val="28"/>
          <w:rtl w:val="true"/>
          <w:lang w:bidi="fa-IR"/>
        </w:rPr>
        <w:t>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w:t>
      </w:r>
      <w:r>
        <w:rPr>
          <w:rStyle w:val="FootnoteAnchor"/>
          <w:rtl w:val="true"/>
        </w:rPr>
        <w:footnoteReference w:id="17"/>
      </w:r>
      <w:r>
        <w:rPr>
          <w:rFonts w:ascii="IRNazanin" w:hAnsi="IRNazanin" w:eastAsia="IRNazanin"/>
          <w:color w:val="111111"/>
          <w:sz w:val="28"/>
          <w:sz w:val="28"/>
          <w:szCs w:val="28"/>
          <w:rtl w:val="true"/>
          <w:lang w:bidi="fa-IR"/>
        </w:rPr>
        <w:t>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بها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للبقرة ثلاثون یوما</w:t>
      </w:r>
      <w:r>
        <w:rPr>
          <w:rStyle w:val="FootnoteAnchor"/>
          <w:rtl w:val="true"/>
        </w:rPr>
        <w:footnoteReference w:id="19"/>
      </w:r>
      <w:r>
        <w:rPr>
          <w:rFonts w:ascii="IRNazanin" w:hAnsi="IRNazanin" w:eastAsia="IRNazanin"/>
          <w:color w:val="111111"/>
          <w:sz w:val="28"/>
          <w:sz w:val="28"/>
          <w:szCs w:val="28"/>
          <w:rtl w:val="true"/>
          <w:lang w:bidi="fa-IR"/>
        </w:rPr>
        <w:t>، والمشهور عشرون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وللشاة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الشاة 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المقنع لحکمهما ذکر، و فی هامش المقنع</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من ذلک فی النسختین اللتین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 فی الفقیه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وللبَطّة</w:t>
      </w:r>
      <w:r>
        <w:rPr>
          <w:rStyle w:val="FootnoteAnchor"/>
          <w:rtl w:val="true"/>
        </w:rPr>
        <w:footnoteReference w:id="21"/>
      </w:r>
      <w:r>
        <w:rPr>
          <w:rFonts w:ascii="IRNazanin" w:hAnsi="IRNazanin" w:eastAsia="IRNazanin"/>
          <w:color w:val="111111"/>
          <w:sz w:val="28"/>
          <w:sz w:val="28"/>
          <w:szCs w:val="28"/>
          <w:rtl w:val="true"/>
          <w:lang w:bidi="fa-IR"/>
        </w:rPr>
        <w:t>خمسة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 روی ستّة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وللدجاجة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الشیخ شبه الدجاجة بها</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عداها لا مقدّر فیه، فیستبرأ بما یزیل</w:t>
      </w:r>
      <w:r>
        <w:rPr>
          <w:rStyle w:val="FootnoteAnchor"/>
          <w:rtl w:val="true"/>
        </w:rPr>
        <w:footnoteReference w:id="25"/>
      </w:r>
      <w:r>
        <w:rPr>
          <w:rFonts w:ascii="IRNazanin" w:hAnsi="IRNazanin" w:eastAsia="IRNazanin"/>
          <w:color w:val="111111"/>
          <w:sz w:val="28"/>
          <w:sz w:val="28"/>
          <w:szCs w:val="28"/>
          <w:rtl w:val="true"/>
          <w:lang w:bidi="fa-IR"/>
        </w:rPr>
        <w:t>عنه 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w:t>
      </w:r>
    </w:p>
    <w:p>
      <w:pPr>
        <w:pStyle w:val="BookText"/>
        <w:rPr/>
      </w:pPr>
      <w:r>
        <w:rPr>
          <w:rFonts w:ascii="IRNazanin" w:hAnsi="IRNazanin" w:eastAsia="IRNazanin"/>
          <w:color w:val="111111"/>
          <w:sz w:val="28"/>
          <w:sz w:val="28"/>
          <w:szCs w:val="28"/>
          <w:rtl w:val="true"/>
          <w:lang w:bidi="fa-IR"/>
        </w:rPr>
        <w:t>الجلاّل، و جعل حکم ما یأکل المحرّم حکمه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شرب المحلّل خمرا ثمّ ذبح، غسل لحمه و حرم ما فی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زید الشحّام مصرّحة بأنّها</w:t>
      </w:r>
      <w:r>
        <w:rPr>
          <w:rStyle w:val="FootnoteAnchor"/>
          <w:rtl w:val="true"/>
        </w:rPr>
        <w:footnoteReference w:id="28"/>
      </w:r>
      <w:r>
        <w:rPr>
          <w:rFonts w:ascii="IRNazanin" w:hAnsi="IRNazanin" w:eastAsia="IRNazanin"/>
          <w:color w:val="111111"/>
          <w:sz w:val="28"/>
          <w:sz w:val="28"/>
          <w:szCs w:val="28"/>
          <w:rtl w:val="true"/>
          <w:lang w:bidi="fa-IR"/>
        </w:rPr>
        <w:t xml:space="preserve">إذا شربت خمرا حتّی سکرت و ذبحت </w:t>
      </w:r>
    </w:p>
    <w:p>
      <w:pPr>
        <w:pStyle w:val="BookText"/>
        <w:rPr/>
      </w:pPr>
      <w:r>
        <w:rPr>
          <w:rFonts w:ascii="IRNazanin" w:hAnsi="IRNazanin" w:eastAsia="IRNazanin"/>
          <w:color w:val="111111"/>
          <w:sz w:val="28"/>
          <w:sz w:val="28"/>
          <w:szCs w:val="28"/>
          <w:rtl w:val="true"/>
          <w:lang w:bidi="fa-IR"/>
        </w:rPr>
        <w:t>علی تلک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یؤکل ما فی بطنها</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شربت</w:t>
      </w:r>
      <w:r>
        <w:rPr>
          <w:rStyle w:val="FootnoteAnchor"/>
          <w:rtl w:val="true"/>
        </w:rPr>
        <w:footnoteReference w:id="30"/>
      </w:r>
      <w:r>
        <w:rPr>
          <w:rFonts w:ascii="IRNazanin" w:hAnsi="IRNazanin" w:eastAsia="IRNazanin"/>
          <w:color w:val="111111"/>
          <w:sz w:val="28"/>
          <w:sz w:val="28"/>
          <w:szCs w:val="28"/>
          <w:rtl w:val="true"/>
          <w:lang w:bidi="fa-IR"/>
        </w:rPr>
        <w:t>بولاً نجسا، غسل مافی بطنها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شرب المحلّل لبن خنزیرة واشتدّ، حرم لحمه و لحم نسله، و إن لم یشتدّ، کره، ویستحبّ استبراؤه بسبعة أیّام، إمّا بعلف إن کان یأکله، و إمّا بشرب لبن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شرب لبن امرأة و اشتدّ، کره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البحر، و یحلّ منه السمک الذی له فلس و إن زال عنه، کالکنعت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یحرم ما لا فلس له، کالجِرّیّ</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والمارماهی، والزهو</w:t>
      </w:r>
      <w:r>
        <w:rPr>
          <w:rStyle w:val="FootnoteAnchor"/>
          <w:rtl w:val="true"/>
        </w:rPr>
        <w:footnoteReference w:id="34"/>
      </w:r>
      <w:r>
        <w:rPr>
          <w:rFonts w:ascii="Amiri" w:hAnsi="Amiri" w:eastAsia="Amiri" w:cs="Amiri"/>
          <w:color w:val="111111"/>
          <w:sz w:val="28"/>
          <w:sz w:val="28"/>
          <w:szCs w:val="28"/>
          <w:rtl w:val="true"/>
          <w:lang w:bidi="ar-SA"/>
        </w:rPr>
        <w:t>، والزمّار</w:t>
      </w:r>
      <w:r>
        <w:rPr>
          <w:rStyle w:val="FootnoteAnchor"/>
          <w:rtl w:val="true"/>
        </w:rPr>
        <w:footnoteReference w:id="35"/>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زرارة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الجِرّیّ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الأطعمة المحرّمة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الثلاثة الأخیرة کراهة مغلّظة</w:t>
      </w:r>
      <w:r>
        <w:rPr>
          <w:rStyle w:val="FootnoteAnchor"/>
          <w:rtl w:val="true"/>
        </w:rPr>
        <w:footnoteReference w:id="37"/>
      </w:r>
      <w:r>
        <w:rPr>
          <w:rFonts w:ascii="IRNazanin" w:hAnsi="IRNazanin" w:eastAsia="IRNazanin"/>
          <w:color w:val="111111"/>
          <w:sz w:val="28"/>
          <w:sz w:val="28"/>
          <w:szCs w:val="28"/>
          <w:rtl w:val="true"/>
          <w:lang w:bidi="fa-IR"/>
        </w:rPr>
        <w:t xml:space="preserve">لصحیح محمّد بن مسلم </w:t>
      </w:r>
    </w:p>
    <w:p>
      <w:pPr>
        <w:pStyle w:val="BookText"/>
        <w:rPr/>
      </w:pPr>
      <w:r>
        <w:rPr>
          <w:rFonts w:ascii="IRNazanin" w:hAnsi="IRNazanin" w:eastAsia="IRNazanin"/>
          <w:color w:val="111111"/>
          <w:sz w:val="28"/>
          <w:sz w:val="28"/>
          <w:szCs w:val="28"/>
          <w:rtl w:val="true"/>
          <w:lang w:bidi="fa-IR"/>
        </w:rPr>
        <w:t>عن الصادق علیه السلام</w:t>
      </w:r>
      <w:r>
        <w:rPr>
          <w:rStyle w:val="FootnoteAnchor"/>
          <w:rtl w:val="true"/>
        </w:rPr>
        <w:footnoteReference w:id="38"/>
      </w:r>
      <w:r>
        <w:rPr>
          <w:rFonts w:ascii="IRNazanin" w:hAnsi="IRNazanin" w:eastAsia="IRNazanin"/>
          <w:color w:val="111111"/>
          <w:sz w:val="28"/>
          <w:sz w:val="28"/>
          <w:szCs w:val="28"/>
          <w:rtl w:val="true"/>
          <w:lang w:bidi="fa-IR"/>
        </w:rPr>
        <w:t>، و فیها أیضا 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یعارضها أخبار أکثر منها وأشهر</w:t>
      </w:r>
      <w:r>
        <w:rPr>
          <w:rStyle w:val="FootnoteAnchor"/>
          <w:rtl w:val="true"/>
        </w:rPr>
        <w:footnoteReference w:id="39"/>
      </w:r>
      <w:r>
        <w:rPr>
          <w:rFonts w:ascii="IRNazanin" w:hAnsi="IRNazanin" w:eastAsia="IRNazanin"/>
          <w:color w:val="111111"/>
          <w:sz w:val="28"/>
          <w:sz w:val="28"/>
          <w:szCs w:val="28"/>
          <w:rtl w:val="true"/>
          <w:lang w:bidi="fa-IR"/>
        </w:rPr>
        <w:t>، و 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 الإباحة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الطافی و هو ما یطفو علی الماء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إذا علم أ نّه مات فی الماء، ولو علم أ نّه مات خارج الماء،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اشتبه،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اشتبه السمک هل هو ذکیّ أم لا؟ طرح علی الماء، فإن استلقی علی ظهره فحرام، وإن کان علی وجهه فذکیّ</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الفاضل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فی الطافی بین ما مات بسبب، کحرارة الماء والعلق، أو بغیر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وجدت سمکة فی جوف أُخری مذکّاة فالمرویّ عن علیّ علیه السلام حلّهما</w:t>
      </w:r>
      <w:r>
        <w:rPr>
          <w:rStyle w:val="FootnoteAnchor"/>
          <w:rtl w:val="true"/>
        </w:rPr>
        <w:footnoteReference w:id="42"/>
      </w:r>
      <w:r>
        <w:rPr>
          <w:rFonts w:ascii="IRNazanin" w:hAnsi="IRNazanin" w:eastAsia="IRNazanin"/>
          <w:color w:val="111111"/>
          <w:sz w:val="28"/>
          <w:sz w:val="28"/>
          <w:szCs w:val="28"/>
          <w:rtl w:val="true"/>
          <w:lang w:bidi="fa-IR"/>
        </w:rPr>
        <w:t>، و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ابن إدریس</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وجدت فی جوف حیّة فالمرویّ عن الصادق علیه السلام حلّها إذا طرحتها و هی تضطرب، و لم تنسلخ فلوسها، و إلاّ فلا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بیض السمک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اشتبه، أُکل الخشن دون الأملس والمنماع</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کثیر ذلک من غیر اعتبار التبعیّة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مطلقا ما فی جوف السمک؛ للأصل، وحلّ الصحناء</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الصاد والمدّ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الفاضل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عمّار عن الصادق علیه السلام فی الجرّیّ مع السمک فی سفّود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مع فتح السین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یؤکل ما فوق الجرّیّ، و یرمی ما سال علیه</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ابنا بابویه، و طرّدا الحکم فی مجامعة ما یحلّ أکله لما یحرم</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لم‌یعتبر علماؤنا ذلک، والجرّیّ طاهر، والروایة ضعیفة السند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جلاّل السمک حتّی یستبرأ یوما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الرضا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و لیلة</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أولی فی ماء طاهر بغذاء طاهر، والسلحفاة</w:t>
      </w:r>
      <w:r>
        <w:rPr>
          <w:rStyle w:val="FootnoteAnchor"/>
          <w:rtl w:val="true"/>
        </w:rPr>
        <w:footnoteReference w:id="54"/>
      </w:r>
      <w:r>
        <w:rPr>
          <w:rFonts w:ascii="IRNazanin" w:hAnsi="IRNazanin" w:eastAsia="IRNazanin"/>
          <w:color w:val="111111"/>
          <w:sz w:val="28"/>
          <w:sz w:val="28"/>
          <w:szCs w:val="28"/>
          <w:rtl w:val="true"/>
          <w:lang w:bidi="fa-IR"/>
        </w:rPr>
        <w:t>، والضفدع، والسرطان</w:t>
      </w:r>
      <w:r>
        <w:rPr>
          <w:rStyle w:val="FootnoteAnchor"/>
          <w:rtl w:val="true"/>
        </w:rPr>
        <w:footnoteReference w:id="55"/>
      </w:r>
      <w:r>
        <w:rPr>
          <w:rFonts w:ascii="IRNazanin" w:hAnsi="IRNazanin" w:eastAsia="IRNazanin"/>
          <w:color w:val="111111"/>
          <w:sz w:val="28"/>
          <w:sz w:val="28"/>
          <w:szCs w:val="28"/>
          <w:rtl w:val="true"/>
          <w:lang w:bidi="fa-IR"/>
        </w:rPr>
        <w:t>و جمیع حیوان البحر، ککلبه</w:t>
      </w:r>
      <w:r>
        <w:rPr>
          <w:rStyle w:val="FootnoteAnchor"/>
          <w:rtl w:val="true"/>
        </w:rPr>
        <w:footnoteReference w:id="56"/>
      </w:r>
      <w:r>
        <w:rPr>
          <w:rFonts w:ascii="IRNazanin" w:hAnsi="IRNazanin" w:eastAsia="IRNazanin"/>
          <w:color w:val="111111"/>
          <w:sz w:val="28"/>
          <w:sz w:val="28"/>
          <w:szCs w:val="28"/>
          <w:rtl w:val="true"/>
          <w:lang w:bidi="fa-IR"/>
        </w:rPr>
        <w:t>، و خنزیره، و شاته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یحلّ السمک ذوالفلس کالشَبّوط</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الربیثا</w:t>
      </w:r>
      <w:r>
        <w:rPr>
          <w:rStyle w:val="FootnoteAnchor"/>
          <w:rtl w:val="true"/>
        </w:rPr>
        <w:footnoteReference w:id="58"/>
      </w:r>
      <w:r>
        <w:rPr>
          <w:rFonts w:ascii="IRNazanin" w:hAnsi="IRNazanin" w:eastAsia="IRNazanin"/>
          <w:color w:val="111111"/>
          <w:sz w:val="28"/>
          <w:sz w:val="28"/>
          <w:szCs w:val="28"/>
          <w:rtl w:val="true"/>
          <w:lang w:bidi="fa-IR"/>
        </w:rPr>
        <w:t>، و الإربیان</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أبیض کالدود ، </w:t>
      </w:r>
      <w:bookmarkStart w:id="14" w:name="pg13670_162692"/>
    </w:p>
    <w:p>
      <w:pPr>
        <w:pStyle w:val="BookText"/>
        <w:rPr/>
      </w:pPr>
      <w:bookmarkEnd w:id="14"/>
      <w:r>
        <w:rPr>
          <w:rFonts w:ascii="IRNazanin" w:hAnsi="IRNazanin" w:eastAsia="IRNazanin"/>
          <w:color w:val="111111"/>
          <w:sz w:val="28"/>
          <w:sz w:val="28"/>
          <w:szCs w:val="28"/>
          <w:rtl w:val="true"/>
          <w:lang w:bidi="fa-IR"/>
        </w:rPr>
        <w:t>والطمر</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w:t>
      </w:r>
      <w:r>
        <w:rPr>
          <w:rStyle w:val="FootnoteAnchor"/>
          <w:rtl w:val="true"/>
        </w:rPr>
        <w:footnoteReference w:id="61"/>
      </w:r>
      <w:r>
        <w:rPr>
          <w:rFonts w:ascii="IRNazanin" w:hAnsi="IRNazanin" w:eastAsia="IRNazanin"/>
          <w:color w:val="111111"/>
          <w:sz w:val="28"/>
          <w:sz w:val="28"/>
          <w:szCs w:val="28"/>
          <w:rtl w:val="true"/>
          <w:lang w:bidi="fa-IR"/>
        </w:rPr>
        <w:t>، والإبلامیّ</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والروایة بحلّ غیر ذی الفلس محمولة علی التقیّة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45765_3264237689"/>
      <w:bookmarkStart w:id="16" w:name="_Toc5"/>
      <w:bookmarkEnd w:id="15"/>
      <w:r>
        <w:rPr>
          <w:rtl w:val="true"/>
        </w:rPr>
        <w:t xml:space="preserve">درس </w:t>
      </w:r>
      <w:r>
        <w:rPr>
          <w:rtl w:val="true"/>
        </w:rPr>
        <w:t>(</w:t>
      </w:r>
      <w:r>
        <w:rPr/>
        <w:t>203</w:t>
      </w:r>
      <w:r>
        <w:rPr>
          <w:rtl w:val="true"/>
        </w:rPr>
        <w:t>)</w:t>
      </w:r>
      <w:bookmarkEnd w:id="1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 و یحلّ منه الحمام کلّه کالقماریّ، والدَباسیّ</w:t>
      </w:r>
      <w:r>
        <w:rPr>
          <w:rStyle w:val="FootnoteAnchor"/>
          <w:rtl w:val="true"/>
        </w:rPr>
        <w:footnoteReference w:id="64"/>
      </w:r>
      <w:r>
        <w:rPr>
          <w:rFonts w:ascii="IRNazanin" w:hAnsi="IRNazanin" w:eastAsia="IRNazanin"/>
          <w:color w:val="111111"/>
          <w:sz w:val="28"/>
          <w:sz w:val="28"/>
          <w:szCs w:val="28"/>
          <w:rtl w:val="true"/>
          <w:lang w:bidi="fa-IR"/>
        </w:rPr>
        <w:t>، و الورشان</w:t>
      </w:r>
      <w:r>
        <w:rPr>
          <w:rStyle w:val="FootnoteAnchor"/>
          <w:rtl w:val="true"/>
        </w:rPr>
        <w:footnoteReference w:id="65"/>
      </w:r>
      <w:r>
        <w:rPr>
          <w:rFonts w:ascii="Amiri" w:hAnsi="Amiri" w:eastAsia="Amiri" w:cs="Amiri"/>
          <w:color w:val="111111"/>
          <w:sz w:val="28"/>
          <w:sz w:val="28"/>
          <w:szCs w:val="28"/>
          <w:rtl w:val="true"/>
          <w:lang w:bidi="ar-SA"/>
        </w:rPr>
        <w:t>، و الحَجَل</w:t>
      </w:r>
      <w:r>
        <w:rPr>
          <w:rStyle w:val="FootnoteAnchor"/>
          <w:rtl w:val="true"/>
        </w:rPr>
        <w:footnoteReference w:id="66"/>
      </w:r>
      <w:r>
        <w:rPr>
          <w:rFonts w:ascii="Amiri" w:hAnsi="Amiri" w:eastAsia="Amiri" w:cs="Amiri"/>
          <w:color w:val="111111"/>
          <w:sz w:val="28"/>
          <w:sz w:val="28"/>
          <w:szCs w:val="28"/>
          <w:rtl w:val="true"/>
          <w:lang w:bidi="ar-SA"/>
        </w:rPr>
        <w:t>، و الدُرّاج</w:t>
      </w:r>
      <w:r>
        <w:rPr>
          <w:rStyle w:val="FootnoteAnchor"/>
          <w:rtl w:val="true"/>
        </w:rPr>
        <w:footnoteReference w:id="67"/>
      </w:r>
      <w:r>
        <w:rPr>
          <w:rFonts w:ascii="Amiri" w:hAnsi="Amiri" w:eastAsia="Amiri" w:cs="Amiri"/>
          <w:color w:val="111111"/>
          <w:sz w:val="28"/>
          <w:sz w:val="28"/>
          <w:szCs w:val="28"/>
          <w:rtl w:val="true"/>
          <w:lang w:bidi="ar-SA"/>
        </w:rPr>
        <w:t>، و القَبْج</w:t>
      </w:r>
      <w:r>
        <w:rPr>
          <w:rStyle w:val="FootnoteAnchor"/>
          <w:rtl w:val="true"/>
        </w:rPr>
        <w:footnoteReference w:id="68"/>
      </w:r>
      <w:r>
        <w:rPr>
          <w:rFonts w:ascii="Amiri" w:hAnsi="Amiri" w:eastAsia="Amiri" w:cs="Amiri"/>
          <w:color w:val="111111"/>
          <w:sz w:val="28"/>
          <w:sz w:val="28"/>
          <w:szCs w:val="28"/>
          <w:rtl w:val="true"/>
          <w:lang w:bidi="ar-SA"/>
        </w:rPr>
        <w:t>، و الکَرَوان</w:t>
      </w:r>
      <w:r>
        <w:rPr>
          <w:rStyle w:val="FootnoteAnchor"/>
          <w:rtl w:val="true"/>
        </w:rPr>
        <w:footnoteReference w:id="69"/>
      </w:r>
      <w:r>
        <w:rPr>
          <w:rFonts w:ascii="Amiri" w:hAnsi="Amiri" w:eastAsia="Amiri" w:cs="Amiri"/>
          <w:color w:val="111111"/>
          <w:sz w:val="28"/>
          <w:sz w:val="28"/>
          <w:szCs w:val="28"/>
          <w:rtl w:val="true"/>
          <w:lang w:bidi="ar-SA"/>
        </w:rPr>
        <w:t>، و الکُرکیّ</w:t>
      </w:r>
      <w:r>
        <w:rPr>
          <w:rStyle w:val="FootnoteAnchor"/>
          <w:rtl w:val="true"/>
        </w:rPr>
        <w:footnoteReference w:id="70"/>
      </w:r>
      <w:r>
        <w:rPr>
          <w:rFonts w:ascii="IRNazanin" w:hAnsi="IRNazanin" w:eastAsia="IRNazanin"/>
          <w:color w:val="111111"/>
          <w:sz w:val="28"/>
          <w:sz w:val="28"/>
          <w:szCs w:val="28"/>
          <w:rtl w:val="true"/>
          <w:lang w:bidi="fa-IR"/>
        </w:rPr>
        <w:t>، و القطا</w:t>
      </w:r>
      <w:r>
        <w:rPr>
          <w:rStyle w:val="FootnoteAnchor"/>
          <w:rtl w:val="true"/>
        </w:rPr>
        <w:footnoteReference w:id="71"/>
      </w:r>
      <w:r>
        <w:rPr>
          <w:rFonts w:ascii="IRNazanin" w:hAnsi="IRNazanin" w:eastAsia="IRNazanin"/>
          <w:color w:val="111111"/>
          <w:sz w:val="28"/>
          <w:sz w:val="28"/>
          <w:szCs w:val="28"/>
          <w:rtl w:val="true"/>
          <w:lang w:bidi="fa-IR"/>
        </w:rPr>
        <w:t>، و الطیهوج، و الدَجاج</w:t>
      </w:r>
      <w:r>
        <w:rPr>
          <w:rStyle w:val="FootnoteAnchor"/>
          <w:rtl w:val="true"/>
        </w:rPr>
        <w:footnoteReference w:id="72"/>
      </w:r>
      <w:r>
        <w:rPr>
          <w:rFonts w:ascii="IRNazanin" w:hAnsi="IRNazanin" w:eastAsia="IRNazanin"/>
          <w:color w:val="111111"/>
          <w:sz w:val="28"/>
          <w:sz w:val="28"/>
          <w:szCs w:val="28"/>
          <w:rtl w:val="true"/>
          <w:lang w:bidi="fa-IR"/>
        </w:rPr>
        <w:t>، والعصافیر، و الصعو</w:t>
      </w:r>
      <w:r>
        <w:rPr>
          <w:rStyle w:val="FootnoteAnchor"/>
          <w:rtl w:val="true"/>
        </w:rPr>
        <w:footnoteReference w:id="73"/>
      </w:r>
      <w:r>
        <w:rPr>
          <w:rFonts w:ascii="IRNazanin" w:hAnsi="IRNazanin" w:eastAsia="IRNazanin"/>
          <w:color w:val="111111"/>
          <w:sz w:val="28"/>
          <w:sz w:val="28"/>
          <w:szCs w:val="28"/>
          <w:rtl w:val="true"/>
          <w:lang w:bidi="fa-IR"/>
        </w:rPr>
        <w:t>، والزرازیر</w:t>
      </w:r>
      <w:r>
        <w:rPr>
          <w:rStyle w:val="FootnoteAnchor"/>
          <w:rtl w:val="true"/>
        </w:rPr>
        <w:footnoteReference w:id="74"/>
      </w:r>
      <w:r>
        <w:rPr>
          <w:rFonts w:ascii="IRNazanin" w:hAnsi="IRNazanin" w:eastAsia="IRNazanin"/>
          <w:color w:val="111111"/>
          <w:sz w:val="28"/>
          <w:sz w:val="28"/>
          <w:szCs w:val="28"/>
          <w:rtl w:val="true"/>
          <w:lang w:bidi="fa-IR"/>
        </w:rPr>
        <w:t xml:space="preserve">، و کلّ ما غلب دفیفه </w:t>
      </w:r>
    </w:p>
    <w:p>
      <w:pPr>
        <w:pStyle w:val="BookText"/>
        <w:rPr/>
      </w:pPr>
      <w:r>
        <w:rPr>
          <w:rFonts w:ascii="IRNazanin" w:hAnsi="IRNazanin" w:eastAsia="IRNazanin"/>
          <w:color w:val="111111"/>
          <w:sz w:val="28"/>
          <w:sz w:val="28"/>
          <w:szCs w:val="28"/>
          <w:rtl w:val="true"/>
          <w:lang w:bidi="fa-IR"/>
        </w:rPr>
        <w:t>صفیفه أو ساواه، أو کان له قانصة</w:t>
      </w:r>
      <w:r>
        <w:rPr>
          <w:rStyle w:val="FootnoteAnchor"/>
          <w:rtl w:val="true"/>
        </w:rPr>
        <w:footnoteReference w:id="75"/>
      </w:r>
      <w:r>
        <w:rPr>
          <w:rFonts w:ascii="Amiri" w:hAnsi="Amiri" w:eastAsia="Amiri" w:cs="Amiri"/>
          <w:color w:val="111111"/>
          <w:sz w:val="28"/>
          <w:sz w:val="28"/>
          <w:szCs w:val="28"/>
          <w:rtl w:val="true"/>
          <w:lang w:bidi="ar-SA"/>
        </w:rPr>
        <w:t>أو حوصلة</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اللام وتخفیفها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أوصیصِیَة</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همز</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رض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أکل السمک ما لم ینصّ علی تحریمه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تکره الفاختة، والقُنْبَرة</w:t>
      </w:r>
      <w:r>
        <w:rPr>
          <w:rStyle w:val="FootnoteAnchor"/>
          <w:rtl w:val="true"/>
        </w:rPr>
        <w:footnoteReference w:id="79"/>
      </w:r>
      <w:r>
        <w:rPr>
          <w:rFonts w:ascii="Amiri" w:hAnsi="Amiri" w:eastAsia="Amiri" w:cs="Amiri"/>
          <w:color w:val="111111"/>
          <w:sz w:val="28"/>
          <w:sz w:val="28"/>
          <w:szCs w:val="28"/>
          <w:rtl w:val="true"/>
          <w:lang w:bidi="ar-SA"/>
        </w:rPr>
        <w:t>، و الهدهد، والشَّقِرّاق</w:t>
      </w:r>
      <w:r>
        <w:rPr>
          <w:rStyle w:val="FootnoteAnchor"/>
          <w:rtl w:val="true"/>
        </w:rPr>
        <w:footnoteReference w:id="80"/>
      </w:r>
      <w:r>
        <w:rPr>
          <w:rFonts w:ascii="Amiri" w:hAnsi="Amiri" w:eastAsia="Amiri" w:cs="Amiri"/>
          <w:color w:val="111111"/>
          <w:sz w:val="28"/>
          <w:sz w:val="28"/>
          <w:szCs w:val="28"/>
          <w:rtl w:val="true"/>
          <w:lang w:bidi="ar-SA"/>
        </w:rPr>
        <w:t>، والصُوّام</w:t>
      </w:r>
      <w:r>
        <w:rPr>
          <w:rStyle w:val="FootnoteAnchor"/>
          <w:rtl w:val="true"/>
        </w:rPr>
        <w:footnoteReference w:id="81"/>
      </w:r>
      <w:r>
        <w:rPr>
          <w:rFonts w:ascii="Amiri" w:hAnsi="Amiri" w:eastAsia="Amiri" w:cs="Amiri"/>
          <w:color w:val="111111"/>
          <w:sz w:val="28"/>
          <w:sz w:val="28"/>
          <w:szCs w:val="28"/>
          <w:rtl w:val="true"/>
          <w:lang w:bidi="ar-SA"/>
        </w:rPr>
        <w:t>، والصُرَد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تقتله فنهی عن قتله دفعا للطیَرَة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الصُرَد البرّیّ الذی لایری فی الأرض ویقفز من شجرة وإذا طُرد و أُضْجِر أُدرِک و أُخِذ ویُصَرصِر کالصقر ویصید العصافیر، قال أبوحاتم فی کتاب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أبقع أبیض البطن، أخضرالظهر، ضخم الرأس و المنقار، له برثن، و یصطاد العصافیر و صغارالطیر، وهو مثل القاریة فی العِظَم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الخُطّاف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روایتان أشهرهما وأصحّهما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یعضده</w:t>
      </w:r>
    </w:p>
    <w:p>
      <w:pPr>
        <w:pStyle w:val="BookText"/>
        <w:rPr/>
      </w:pPr>
      <w:r>
        <w:rPr>
          <w:rFonts w:ascii="Amiri" w:hAnsi="Amiri" w:eastAsia="Amiri" w:cs="Amiri"/>
          <w:color w:val="111111"/>
          <w:sz w:val="28"/>
          <w:sz w:val="28"/>
          <w:szCs w:val="28"/>
          <w:rtl w:val="true"/>
          <w:lang w:bidi="ar-SA"/>
        </w:rPr>
        <w:t>أ نّه یدفّ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حرّمه ابن البرّاج</w:t>
      </w:r>
      <w:r>
        <w:rPr>
          <w:rStyle w:val="FootnoteAnchor"/>
          <w:rtl w:val="true"/>
        </w:rPr>
        <w:footnoteReference w:id="83"/>
      </w:r>
      <w:r>
        <w:rPr>
          <w:rFonts w:ascii="IRNazanin" w:hAnsi="IRNazanin" w:eastAsia="IRNazanin"/>
          <w:color w:val="111111"/>
          <w:sz w:val="28"/>
          <w:sz w:val="28"/>
          <w:szCs w:val="28"/>
          <w:rtl w:val="true"/>
          <w:lang w:bidi="fa-IR"/>
        </w:rPr>
        <w:t>، و ابن إدریس مدّعیا الإجماع</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الغِربان، فأطلق فی النهایة الکراهیة</w:t>
      </w:r>
      <w:r>
        <w:rPr>
          <w:rStyle w:val="FootnoteAnchor"/>
          <w:rtl w:val="true"/>
        </w:rPr>
        <w:footnoteReference w:id="85"/>
      </w:r>
      <w:r>
        <w:rPr>
          <w:rFonts w:ascii="IRNazanin" w:hAnsi="IRNazanin" w:eastAsia="IRNazanin"/>
          <w:color w:val="111111"/>
          <w:sz w:val="28"/>
          <w:sz w:val="28"/>
          <w:szCs w:val="28"/>
          <w:rtl w:val="true"/>
          <w:lang w:bidi="fa-IR"/>
        </w:rPr>
        <w:t>، و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الغراب کلّه علی الظاهر فی الروایات</w:t>
      </w:r>
      <w:r>
        <w:rPr>
          <w:rStyle w:val="FootnoteAnchor"/>
          <w:rtl w:val="true"/>
        </w:rPr>
        <w:footnoteReference w:id="86"/>
      </w:r>
      <w:r>
        <w:rPr>
          <w:rFonts w:ascii="IRNazanin" w:hAnsi="IRNazanin" w:eastAsia="IRNazanin"/>
          <w:color w:val="111111"/>
          <w:sz w:val="28"/>
          <w:sz w:val="28"/>
          <w:szCs w:val="28"/>
          <w:rtl w:val="true"/>
          <w:lang w:bidi="fa-IR"/>
        </w:rPr>
        <w:t>، و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کلّه</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الکبیر الأسود</w:t>
      </w:r>
    </w:p>
    <w:p>
      <w:pPr>
        <w:pStyle w:val="BookText"/>
        <w:rPr/>
      </w:pPr>
      <w:r>
        <w:rPr>
          <w:rFonts w:ascii="IRNazanin" w:hAnsi="IRNazanin" w:eastAsia="IRNazanin"/>
          <w:color w:val="111111"/>
          <w:sz w:val="28"/>
          <w:sz w:val="28"/>
          <w:szCs w:val="28"/>
          <w:rtl w:val="true"/>
          <w:lang w:bidi="fa-IR"/>
        </w:rPr>
        <w:t>الذی یسکن الجبال و یأکل الجیف، والأبقع</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ویباح غراب الزرع، والغُداف</w:t>
      </w:r>
      <w:r>
        <w:rPr>
          <w:rStyle w:val="FootnoteAnchor"/>
          <w:rtl w:val="true"/>
        </w:rPr>
        <w:footnoteReference w:id="89"/>
      </w:r>
      <w:r>
        <w:rPr>
          <w:rFonts w:ascii="IRNazanin" w:hAnsi="IRNazanin" w:eastAsia="IRNazanin"/>
          <w:color w:val="111111"/>
          <w:sz w:val="28"/>
          <w:sz w:val="28"/>
          <w:szCs w:val="28"/>
          <w:rtl w:val="true"/>
          <w:lang w:bidi="fa-IR"/>
        </w:rPr>
        <w:t>الذی هو أصغر منه أغبر اللون، کالرماد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ابن إدریس ما عدا الزاغ، و هو غراب الزرع الصغیر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علیّ بن جعفر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الغربان زاغ و لا غیره</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عورض بخبر زرارة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أکل الغراب لیس بحرام، إنّما الحرام ما حرّمه</w:t>
      </w:r>
      <w:r>
        <w:rPr>
          <w:rStyle w:val="FootnoteAnchor"/>
          <w:rtl w:val="true"/>
        </w:rPr>
        <w:footnoteReference w:id="94"/>
      </w:r>
      <w:r>
        <w:rPr>
          <w:rFonts w:ascii="IRNazanin" w:hAnsi="IRNazanin" w:eastAsia="IRNazanin"/>
          <w:color w:val="111111"/>
          <w:sz w:val="28"/>
          <w:sz w:val="28"/>
          <w:szCs w:val="28"/>
          <w:rtl w:val="true"/>
          <w:lang w:bidi="fa-IR"/>
        </w:rPr>
        <w:t>اللّه فی کتابه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الأطعمة المحرّمة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w:t>
      </w:r>
      <w:r>
        <w:rPr>
          <w:rStyle w:val="FootnoteAnchor"/>
          <w:rtl w:val="true"/>
        </w:rPr>
        <w:footnoteReference w:id="96"/>
      </w:r>
      <w:r>
        <w:rPr>
          <w:rFonts w:ascii="IRNazanin" w:hAnsi="IRNazanin" w:eastAsia="IRNazanin"/>
          <w:color w:val="111111"/>
          <w:sz w:val="28"/>
          <w:sz w:val="28"/>
          <w:szCs w:val="28"/>
          <w:rtl w:val="true"/>
          <w:lang w:bidi="fa-IR"/>
        </w:rPr>
        <w:t>الغراب؛ لأ نّه فاسق</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جمع الشیخ بین الخبرین، فحمل الأوّل علی أ نّه لیس حلالاً طلقا، بل حلال مکروه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یحرم کلّ ذی مخلاب قویّ، کالصقر و العقاب والشاهین و البازی والباشق، أو ضعیف، کالنسر والبغاث وهو ما عظم من الطیر ولیس له مخلاب معقّف، و ربّما جعل النسر من البغاث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مثلّث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بغاث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شرارها ومالایصید منها</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الرَخَم</w:t>
      </w:r>
      <w:r>
        <w:rPr>
          <w:rStyle w:val="FootnoteAnchor"/>
          <w:rtl w:val="true"/>
        </w:rPr>
        <w:footnoteReference w:id="100"/>
      </w:r>
      <w:r>
        <w:rPr>
          <w:rFonts w:ascii="Amiri" w:hAnsi="Amiri" w:eastAsia="Amiri" w:cs="Amiri"/>
          <w:color w:val="111111"/>
          <w:sz w:val="28"/>
          <w:sz w:val="28"/>
          <w:szCs w:val="28"/>
          <w:rtl w:val="true"/>
          <w:lang w:bidi="ar-SA"/>
        </w:rPr>
        <w:t>و الحِدَأة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الخفّاش، والطاووس، و ما کان صفیفه أکثر من دفیفه، و ما خلا عن القانصة و الحوصلة والصیصیة، و یعتبر طیر الماء بذلک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والبیض تابع، ولو اشتبه أُکل ما اختلف طرفاه دون ما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البقّ والزنابیر، و کلّ مستخبث، والمجثّمة وهی الطیر أو البهیمة</w:t>
      </w:r>
      <w:r>
        <w:rPr>
          <w:rStyle w:val="FootnoteAnchor"/>
          <w:rtl w:val="true"/>
        </w:rPr>
        <w:footnoteReference w:id="102"/>
      </w:r>
      <w:r>
        <w:rPr>
          <w:rFonts w:ascii="IRNazanin" w:hAnsi="IRNazanin" w:eastAsia="IRNazanin"/>
          <w:color w:val="111111"/>
          <w:sz w:val="28"/>
          <w:sz w:val="28"/>
          <w:szCs w:val="28"/>
          <w:rtl w:val="true"/>
          <w:lang w:bidi="fa-IR"/>
        </w:rPr>
        <w:t>تجعل غرضا و ترمی بالنُشّاب حتّی تموت، والمصبورة و هی التی تجرح و تحبس حتّی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رسول اللّه صلّی اللّه علیه و آله عن قتل الخطّاف، والهدهد، والصرد، والضفدع، والنملة، و النحلة، کذا رواه ابن الجنید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16:416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الأطعمة المحرّمة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نعثر علی روایة من ابن الجنید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3670_162696"/>
    </w:p>
    <w:p>
      <w:pPr>
        <w:pStyle w:val="Heading3"/>
        <w:numPr>
          <w:ilvl w:val="2"/>
          <w:numId w:val="1"/>
        </w:numPr>
        <w:rPr/>
      </w:pPr>
      <w:bookmarkStart w:id="18" w:name="__RefHeading___Toc45767_3264237689"/>
      <w:bookmarkStart w:id="19" w:name="_Toc6"/>
      <w:bookmarkEnd w:id="17"/>
      <w:bookmarkEnd w:id="18"/>
      <w:r>
        <w:rPr>
          <w:rtl w:val="true"/>
        </w:rPr>
        <w:t xml:space="preserve">درس </w:t>
      </w:r>
      <w:r>
        <w:rPr>
          <w:rtl w:val="true"/>
        </w:rPr>
        <w:t>(</w:t>
      </w:r>
      <w:r>
        <w:rPr/>
        <w:t>204</w:t>
      </w:r>
      <w:r>
        <w:rPr>
          <w:rtl w:val="true"/>
        </w:rPr>
        <w:t>)</w:t>
      </w:r>
      <w:bookmarkEnd w:id="19"/>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الجامد، و یحرم منه الأعیان النجسة بالأصالة، کالنجاسات، أوبالعرض، کالمتنجّس</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بأحدها حتّی یطهر، إن قبل 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الکافر وإن کان ذمّیّا، فینجس ما باشره من المائع أو برطوبة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زکریّا بن إبراهیم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معهم والشرب</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إسماعیل بن جابر الکراهیة تنزّها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العیص جواز مؤاکلتهم إذا کان من طعامک، و مؤاکلة المجوسیّ</w:t>
      </w:r>
      <w:r>
        <w:rPr>
          <w:rStyle w:val="FootnoteAnchor"/>
          <w:rtl w:val="true"/>
        </w:rPr>
        <w:footnoteReference w:id="107"/>
      </w:r>
      <w:r>
        <w:rPr>
          <w:rFonts w:ascii="Amiri" w:hAnsi="Amiri" w:eastAsia="Amiri" w:cs="Amiri"/>
          <w:color w:val="111111"/>
          <w:sz w:val="28"/>
          <w:sz w:val="28"/>
          <w:szCs w:val="28"/>
          <w:rtl w:val="true"/>
          <w:lang w:bidi="ar-SA"/>
        </w:rPr>
        <w:t>إذا توضّأ</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معارضة بأشهر منها مع قبولها التأویل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أکل المیتة واستعمالها، و کذا ما أُبین من حیّ، والاستصباح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الاستصباح بما عرض له النجاسة تحت السماء خاصّة تعبّدا، لالنجاسة دخانه؛ لاستحالته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الاستصباح به مطلقا،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جوازه تحت السماء دون السقف،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نجاسة دخانه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أنکر ابن إدریس ذلک و ادّعی الإجماع علی تحریمه تحت الظلال، و علی </w:t>
      </w:r>
    </w:p>
    <w:p>
      <w:pPr>
        <w:pStyle w:val="BookText"/>
        <w:rPr/>
      </w:pPr>
      <w:r>
        <w:rPr>
          <w:rFonts w:ascii="IRNazanin" w:hAnsi="IRNazanin" w:eastAsia="IRNazanin"/>
          <w:color w:val="111111"/>
          <w:sz w:val="28"/>
          <w:sz w:val="28"/>
          <w:szCs w:val="28"/>
          <w:rtl w:val="true"/>
          <w:lang w:bidi="fa-IR"/>
        </w:rPr>
        <w:t>طهارة دخانه و رماد الأعیان النجسة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أکثرها مطلقة فی جواز الاستصباح به، کصحیحة معاویة بن وهب عن الصادق علیه السلام</w:t>
      </w:r>
      <w:r>
        <w:rPr>
          <w:rStyle w:val="FootnoteAnchor"/>
          <w:rtl w:val="true"/>
        </w:rPr>
        <w:footnoteReference w:id="112"/>
      </w:r>
      <w:r>
        <w:rPr>
          <w:rFonts w:ascii="IRNazanin" w:hAnsi="IRNazanin" w:eastAsia="IRNazanin"/>
          <w:color w:val="111111"/>
          <w:sz w:val="28"/>
          <w:sz w:val="28"/>
          <w:szCs w:val="28"/>
          <w:rtl w:val="true"/>
          <w:lang w:bidi="fa-IR"/>
        </w:rPr>
        <w:t>، و صحیحة</w:t>
      </w:r>
      <w:r>
        <w:rPr>
          <w:rStyle w:val="FootnoteAnchor"/>
          <w:rtl w:val="true"/>
        </w:rPr>
        <w:footnoteReference w:id="113"/>
      </w:r>
      <w:r>
        <w:rPr>
          <w:rFonts w:ascii="IRNazanin" w:hAnsi="IRNazanin" w:eastAsia="IRNazanin"/>
          <w:color w:val="111111"/>
          <w:sz w:val="28"/>
          <w:sz w:val="28"/>
          <w:szCs w:val="28"/>
          <w:rtl w:val="true"/>
          <w:lang w:bidi="fa-IR"/>
        </w:rPr>
        <w:t>زرارة عن الباقر علیه السلام</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w:t>
      </w:r>
      <w:r>
        <w:rPr>
          <w:rStyle w:val="FootnoteAnchor"/>
          <w:rtl w:val="true"/>
        </w:rPr>
        <w:footnoteReference w:id="115"/>
      </w:r>
      <w:r>
        <w:rPr>
          <w:rFonts w:ascii="IRNazanin" w:hAnsi="IRNazanin" w:eastAsia="IRNazanin"/>
          <w:color w:val="111111"/>
          <w:sz w:val="28"/>
          <w:sz w:val="28"/>
          <w:szCs w:val="28"/>
          <w:rtl w:val="true"/>
          <w:lang w:bidi="fa-IR"/>
        </w:rPr>
        <w:t>قوّی الفاضل الجواز ولو تحت الظلال ما لم یعلم أو یظنّ بقاء شیء من أعیان الدهن، فلا یجوز تحت الظلال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جوّز الشیخ فی النهایة عمل جلد المیتة دلوا یستقی به الماء لغیر الوضوء والصلاة و الشرب، و إن کان تجنّبه أفضل</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البرّاج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حمزة أطلق المنع من استعمال جلود المیتة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یجعل جلد الخنزیر دلوا یستقی به الماء</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الفاضل ذلک کلّه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وإذا اختلط اللحم المذکّی بالمیتة ولا طریق إلی تمییزه</w:t>
      </w:r>
      <w:r>
        <w:rPr>
          <w:rStyle w:val="FootnoteAnchor"/>
          <w:rtl w:val="true"/>
        </w:rPr>
        <w:footnoteReference w:id="122"/>
      </w:r>
      <w:r>
        <w:rPr>
          <w:rFonts w:ascii="IRNazanin" w:hAnsi="IRNazanin" w:eastAsia="IRNazanin"/>
          <w:color w:val="111111"/>
          <w:sz w:val="28"/>
          <w:sz w:val="28"/>
          <w:szCs w:val="28"/>
          <w:rtl w:val="true"/>
          <w:lang w:bidi="fa-IR"/>
        </w:rPr>
        <w:t>، لم یحلّ أکله، وفی جواز بیعه علی مستحلّ المیتة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فالجواز قول النهایة</w:t>
      </w:r>
      <w:r>
        <w:rPr>
          <w:rStyle w:val="FootnoteAnchor"/>
          <w:rtl w:val="true"/>
        </w:rPr>
        <w:footnoteReference w:id="123"/>
      </w:r>
      <w:r>
        <w:rPr>
          <w:rFonts w:ascii="IRNazanin" w:hAnsi="IRNazanin" w:eastAsia="IRNazanin"/>
          <w:color w:val="111111"/>
          <w:sz w:val="28"/>
          <w:sz w:val="28"/>
          <w:szCs w:val="28"/>
          <w:rtl w:val="true"/>
          <w:lang w:bidi="fa-IR"/>
        </w:rPr>
        <w:t>لصحیحة الحلبیّ عن الصادق علیه السلام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والمنع ظاهر القاضی</w:t>
      </w:r>
      <w:r>
        <w:rPr>
          <w:rStyle w:val="FootnoteAnchor"/>
          <w:rtl w:val="true"/>
        </w:rPr>
        <w:footnoteReference w:id="125"/>
      </w:r>
      <w:r>
        <w:rPr>
          <w:rFonts w:ascii="IRNazanin" w:hAnsi="IRNazanin" w:eastAsia="IRNazanin"/>
          <w:color w:val="111111"/>
          <w:sz w:val="28"/>
          <w:sz w:val="28"/>
          <w:szCs w:val="28"/>
          <w:rtl w:val="true"/>
          <w:lang w:bidi="fa-IR"/>
        </w:rPr>
        <w:t>، و فتوی ابن إدریس</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ببیع حقیقة، وإنّما هو استنقاذ مال الکافر برضاه</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ویشکل بأنّ ماله محترم إذا کان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إلاّ علی الوجه الشرعیّ، و من ثمّ حرّم الربا</w:t>
      </w:r>
    </w:p>
    <w:p>
      <w:pPr>
        <w:pStyle w:val="BookText"/>
        <w:rPr/>
      </w:pP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w:t>
      </w:r>
      <w:r>
        <w:rPr>
          <w:rStyle w:val="FootnoteAnchor"/>
          <w:rtl w:val="true"/>
        </w:rPr>
        <w:footnoteReference w:id="128"/>
      </w:r>
      <w:r>
        <w:rPr>
          <w:rFonts w:ascii="IRNazanin" w:hAnsi="IRNazanin" w:eastAsia="IRNazanin"/>
          <w:color w:val="111111"/>
          <w:sz w:val="28"/>
          <w:sz w:val="28"/>
          <w:szCs w:val="28"/>
          <w:rtl w:val="true"/>
          <w:lang w:bidi="fa-IR"/>
        </w:rPr>
        <w:t>کان حسنا إذا قصد بیع الذکیّ</w:t>
      </w:r>
      <w:r>
        <w:rPr>
          <w:rStyle w:val="FootnoteAnchor"/>
          <w:rtl w:val="true"/>
        </w:rPr>
        <w:footnoteReference w:id="129"/>
      </w:r>
      <w:r>
        <w:rPr>
          <w:rFonts w:ascii="IRNazanin" w:hAnsi="IRNazanin" w:eastAsia="IRNazanin"/>
          <w:color w:val="111111"/>
          <w:sz w:val="28"/>
          <w:sz w:val="28"/>
          <w:szCs w:val="28"/>
          <w:rtl w:val="true"/>
          <w:lang w:bidi="fa-IR"/>
        </w:rPr>
        <w:t>فحسب</w:t>
      </w:r>
      <w:r>
        <w:rPr>
          <w:rStyle w:val="FootnoteAnchor"/>
          <w:rtl w:val="true"/>
        </w:rPr>
        <w:footnoteReference w:id="130"/>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الفاضل</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بجهالته</w:t>
      </w:r>
      <w:r>
        <w:rPr>
          <w:rStyle w:val="FootnoteAnchor"/>
          <w:rtl w:val="true"/>
        </w:rPr>
        <w:footnoteReference w:id="133"/>
      </w:r>
      <w:r>
        <w:rPr>
          <w:rFonts w:ascii="IRNazanin" w:hAnsi="IRNazanin" w:eastAsia="IRNazanin"/>
          <w:color w:val="111111"/>
          <w:sz w:val="28"/>
          <w:sz w:val="28"/>
          <w:szCs w:val="28"/>
          <w:rtl w:val="true"/>
          <w:lang w:bidi="fa-IR"/>
        </w:rPr>
        <w:t>، و عدم إمکان تسلیمه متمیّزا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وجد لحما مطروحا لا یعلم حاله،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یکاد أن یکون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یطرح علی النار، فإن انقبض فهو ذکیّ، و إن انبسط فهو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فیه الفاضلان</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العمل بالمشهور، و یمکن اعتبار المختلط بذلک، إلاّ أنّ الأصحاب </w:t>
      </w:r>
    </w:p>
    <w:p>
      <w:pPr>
        <w:pStyle w:val="BookText"/>
        <w:rPr/>
      </w:pPr>
      <w:r>
        <w:rPr>
          <w:rFonts w:ascii="IRNazanin" w:hAnsi="IRNazanin" w:eastAsia="IRNazanin"/>
          <w:color w:val="111111"/>
          <w:sz w:val="28"/>
          <w:sz w:val="28"/>
          <w:szCs w:val="28"/>
          <w:rtl w:val="true"/>
          <w:lang w:bidi="fa-IR"/>
        </w:rPr>
        <w:t>والأخبار أهملت</w:t>
      </w:r>
      <w:r>
        <w:rPr>
          <w:rStyle w:val="FootnoteAnchor"/>
          <w:rtl w:val="true"/>
        </w:rPr>
        <w:footnoteReference w:id="135"/>
      </w:r>
      <w:r>
        <w:rPr>
          <w:rFonts w:ascii="IRNazanin" w:hAnsi="IRNazanin" w:eastAsia="IRNazanin"/>
          <w:color w:val="111111"/>
          <w:sz w:val="28"/>
          <w:sz w:val="28"/>
          <w:szCs w:val="28"/>
          <w:rtl w:val="true"/>
          <w:lang w:bidi="fa-IR"/>
        </w:rPr>
        <w:t>ذلک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الطین کلّه إلاّ قدر الحمّصة من تربة الحسین علیه السلام بقصد الاستشفاء، و الأرمنیّ للمنفعة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وتحرم السموم القاتل</w:t>
      </w:r>
      <w:r>
        <w:rPr>
          <w:rStyle w:val="FootnoteAnchor"/>
          <w:rtl w:val="true"/>
        </w:rPr>
        <w:footnoteReference w:id="137"/>
      </w:r>
      <w:r>
        <w:rPr>
          <w:rFonts w:ascii="IRNazanin" w:hAnsi="IRNazanin" w:eastAsia="IRNazanin"/>
          <w:color w:val="111111"/>
          <w:sz w:val="28"/>
          <w:sz w:val="28"/>
          <w:szCs w:val="28"/>
          <w:rtl w:val="true"/>
          <w:lang w:bidi="fa-IR"/>
        </w:rPr>
        <w:t>قلیلها و کثیرها، أمّا ما لا یقتل قلیله، کالأفیون، و شحم الحنظل، و السَقَمُونیاء، فإنّه یجوز 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بلغ فی الکثرة إلی ظنّ القتل أو</w:t>
      </w:r>
    </w:p>
    <w:p>
      <w:pPr>
        <w:pStyle w:val="BookText"/>
        <w:rPr/>
      </w:pPr>
      <w:r>
        <w:rPr>
          <w:rFonts w:ascii="IRNazanin" w:hAnsi="IRNazanin" w:eastAsia="IRNazanin"/>
          <w:color w:val="111111"/>
          <w:sz w:val="28"/>
          <w:sz w:val="28"/>
          <w:szCs w:val="28"/>
          <w:rtl w:val="true"/>
          <w:lang w:bidi="fa-IR"/>
        </w:rPr>
        <w:t>ثقل المزاج وإفساده، حرم، کالدرهم من السَقَمُونیاء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الأطبّاء عن استعمال الأسود منه الذی لا ینفرک سریعا و یجلب من بلاد الجرامقة، و عمّا جاوز الدانقین من الأفیون،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الدرهمان منه یقتل، والدرهم منه</w:t>
      </w:r>
    </w:p>
    <w:p>
      <w:pPr>
        <w:pStyle w:val="BookText"/>
        <w:rPr/>
      </w:pPr>
      <w:r>
        <w:rPr>
          <w:rFonts w:ascii="IRNazanin" w:hAnsi="IRNazanin" w:eastAsia="IRNazanin"/>
          <w:color w:val="111111"/>
          <w:sz w:val="28"/>
          <w:sz w:val="28"/>
          <w:szCs w:val="28"/>
          <w:rtl w:val="true"/>
          <w:lang w:bidi="fa-IR"/>
        </w:rPr>
        <w:t>یبطل الهضم إذا شرب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وقدّروا</w:t>
      </w:r>
      <w:r>
        <w:rPr>
          <w:rStyle w:val="FootnoteAnchor"/>
          <w:rtl w:val="true"/>
        </w:rPr>
        <w:footnoteReference w:id="138"/>
      </w:r>
      <w:r>
        <w:rPr>
          <w:rFonts w:ascii="IRNazanin" w:hAnsi="IRNazanin" w:eastAsia="IRNazanin"/>
          <w:color w:val="111111"/>
          <w:sz w:val="28"/>
          <w:sz w:val="28"/>
          <w:szCs w:val="28"/>
          <w:rtl w:val="true"/>
          <w:lang w:bidi="fa-IR"/>
        </w:rPr>
        <w:t>المأخوذ من شحم الحنظل بنصف درهم،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شجرة الحنظل</w:t>
      </w:r>
      <w:r>
        <w:rPr>
          <w:rStyle w:val="FootnoteAnchor"/>
          <w:rtl w:val="true"/>
        </w:rPr>
        <w:footnoteReference w:id="139"/>
      </w:r>
      <w:r>
        <w:rPr>
          <w:rFonts w:ascii="IRNazanin" w:hAnsi="IRNazanin" w:eastAsia="IRNazanin"/>
          <w:color w:val="111111"/>
          <w:sz w:val="28"/>
          <w:sz w:val="28"/>
          <w:szCs w:val="28"/>
          <w:rtl w:val="true"/>
          <w:lang w:bidi="fa-IR"/>
        </w:rPr>
        <w:t>غیر واحدة، لا تستعمل؛ لأ نّها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من الذبیحة خمسة عشر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القضیب، والأُنثَیان، والطحال، والدم، والفرث، والفرج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و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والمثانة، والمرارة، والمشیمة، والنخاع، والعِلباوان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عصبتان</w:t>
      </w:r>
      <w:r>
        <w:rPr>
          <w:rStyle w:val="FootnoteAnchor"/>
          <w:rtl w:val="true"/>
        </w:rPr>
        <w:footnoteReference w:id="140"/>
      </w:r>
      <w:r>
        <w:rPr>
          <w:rFonts w:ascii="IRNazanin" w:hAnsi="IRNazanin" w:eastAsia="IRNazanin"/>
          <w:color w:val="111111"/>
          <w:sz w:val="28"/>
          <w:sz w:val="28"/>
          <w:szCs w:val="28"/>
          <w:rtl w:val="true"/>
          <w:lang w:bidi="fa-IR"/>
        </w:rPr>
        <w:t xml:space="preserve">صفرا وان من الرقبة إلی الذنب، و الغدد، وذات الأشاجع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أُصول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والحدق، و خرزة الدّماغ علی خلاف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تکره العروق، والکُلی</w:t>
      </w:r>
      <w:r>
        <w:rPr>
          <w:rStyle w:val="FootnoteAnchor"/>
          <w:rtl w:val="true"/>
        </w:rPr>
        <w:footnoteReference w:id="141"/>
      </w:r>
      <w:r>
        <w:rPr>
          <w:rFonts w:ascii="IRNazanin" w:hAnsi="IRNazanin" w:eastAsia="IRNazanin"/>
          <w:color w:val="111111"/>
          <w:sz w:val="28"/>
          <w:sz w:val="28"/>
          <w:szCs w:val="28"/>
          <w:rtl w:val="true"/>
          <w:lang w:bidi="fa-IR"/>
        </w:rPr>
        <w:t>، و أُذنا القلب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شوی الطحال مع اللحم، فإن لم یکن مثقوبا أو کان اللحم</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واللحم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فوقه، فلا بأس، و إن کان مثقوبا و اللحم تحته، حرم ما تحته من لحم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یثقب یؤکل اللحم إذا کان أسفل، و یؤکل الجوذاب و هو الخبز</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أکل الثوم والبصل و شبهه لمرید دخول المسجد، أو فی لیلة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آکل الثوم ما صلاّه</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التغلیظ للکراهیة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یحلّ أن یستعمل من المیتة ما لا تحلّه الحیاة، وهو 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العظم، و الظلف</w:t>
      </w:r>
      <w:r>
        <w:rPr>
          <w:rStyle w:val="FootnoteAnchor"/>
          <w:rtl w:val="true"/>
        </w:rPr>
        <w:footnoteReference w:id="146"/>
      </w:r>
      <w:r>
        <w:rPr>
          <w:rFonts w:ascii="IRNazanin" w:hAnsi="IRNazanin" w:eastAsia="IRNazanin"/>
          <w:color w:val="111111"/>
          <w:sz w:val="28"/>
          <w:sz w:val="28"/>
          <w:szCs w:val="28"/>
          <w:rtl w:val="true"/>
          <w:lang w:bidi="fa-IR"/>
        </w:rPr>
        <w:t>، والسنّ، والقرن، والصوف، والشعر، والوبر بشرط الجزّ أوغسل موضع الاتّصال، والریش کذلک، والبیض إذا اکتسی القشر الأعلی، والإنفحة</w:t>
      </w:r>
      <w:r>
        <w:rPr>
          <w:rStyle w:val="FootnoteAnchor"/>
          <w:rtl w:val="true"/>
        </w:rPr>
        <w:footnoteReference w:id="147"/>
      </w:r>
      <w:r>
        <w:rPr>
          <w:rFonts w:ascii="IRNazanin" w:hAnsi="IRNazanin" w:eastAsia="IRNazanin"/>
          <w:color w:val="111111"/>
          <w:sz w:val="28"/>
          <w:sz w:val="28"/>
          <w:szCs w:val="28"/>
          <w:rtl w:val="true"/>
          <w:lang w:bidi="fa-IR"/>
        </w:rPr>
        <w:t>، واللبن علی الأصحّ، و روایة التحریم ضعیفة</w:t>
      </w:r>
      <w:r>
        <w:rPr>
          <w:rStyle w:val="FootnoteAnchor"/>
          <w:rtl w:val="true"/>
        </w:rPr>
        <w:footnoteReference w:id="148"/>
      </w:r>
      <w:r>
        <w:rPr>
          <w:rFonts w:ascii="IRNazanin" w:hAnsi="IRNazanin" w:eastAsia="IRNazanin"/>
          <w:color w:val="111111"/>
          <w:sz w:val="28"/>
          <w:sz w:val="28"/>
          <w:szCs w:val="28"/>
          <w:rtl w:val="true"/>
          <w:lang w:bidi="fa-IR"/>
        </w:rPr>
        <w:t>، و القائل بها نادر، وحملت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استعمال شعر الخنزیر و الکلب و جمیع ما أُحلّ من المیتة منهما، فإن اضطرّ إلی شعر الخنزیر، جاز استعمال ما لادسم فیه، و غسل یده عند الصلاة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یزول عنه الدسم بأن یلقی فی فخّار و یجعل فی النار حتّی یذهب دسمه؛ </w:t>
      </w:r>
      <w:bookmarkStart w:id="20" w:name="pg13670_162701"/>
    </w:p>
    <w:p>
      <w:pPr>
        <w:pStyle w:val="BookText"/>
        <w:rPr/>
      </w:pPr>
      <w:bookmarkEnd w:id="20"/>
      <w:r>
        <w:rPr>
          <w:rFonts w:ascii="IRNazanin" w:hAnsi="IRNazanin" w:eastAsia="IRNazanin"/>
          <w:color w:val="111111"/>
          <w:sz w:val="28"/>
          <w:sz w:val="28"/>
          <w:szCs w:val="28"/>
          <w:rtl w:val="true"/>
          <w:lang w:bidi="fa-IR"/>
        </w:rPr>
        <w:t>لروایة برد الإسکاف عن الصادق علیه السلام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استعماله مطلقا</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 الضرورة والاختیار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 نّه لا یشترط إزالة الدسم؛ لإطلاق روایة سلیمان الإسکاف</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45769_3264237689"/>
      <w:bookmarkStart w:id="22" w:name="_Toc7"/>
      <w:bookmarkEnd w:id="21"/>
      <w:r>
        <w:rPr>
          <w:rtl w:val="true"/>
        </w:rPr>
        <w:t xml:space="preserve">درس </w:t>
      </w:r>
      <w:r>
        <w:rPr>
          <w:rtl w:val="true"/>
        </w:rPr>
        <w:t>(</w:t>
      </w:r>
      <w:r>
        <w:rPr/>
        <w:t>205</w:t>
      </w:r>
      <w:r>
        <w:rPr>
          <w:rtl w:val="true"/>
        </w:rPr>
        <w:t>)</w:t>
      </w:r>
      <w:bookmarkEnd w:id="22"/>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المائع، و الحرام منه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کالخمر، والنبیذ، والبِتع</w:t>
      </w:r>
      <w:r>
        <w:rPr>
          <w:rStyle w:val="FootnoteAnchor"/>
          <w:rtl w:val="true"/>
        </w:rPr>
        <w:footnoteReference w:id="152"/>
      </w:r>
      <w:r>
        <w:rPr>
          <w:rFonts w:ascii="IRNazanin" w:hAnsi="IRNazanin" w:eastAsia="IRNazanin"/>
          <w:color w:val="111111"/>
          <w:sz w:val="28"/>
          <w:sz w:val="28"/>
          <w:szCs w:val="28"/>
          <w:rtl w:val="true"/>
          <w:lang w:bidi="fa-IR"/>
        </w:rPr>
        <w:t>من العسل، والنقیع من الزبیب، والمِزر من الذُرَة، والفضیخ من التمر و البسر، والجِعة من الشعیر بکسر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فی التحریم إسکار کثیره فیحرم قلیله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إجماعا؛ لقول الصادق</w:t>
      </w:r>
      <w:r>
        <w:rPr>
          <w:rStyle w:val="FootnoteAnchor"/>
          <w:rtl w:val="true"/>
        </w:rPr>
        <w:footnoteReference w:id="153"/>
      </w:r>
      <w:r>
        <w:rPr>
          <w:rFonts w:ascii="IRNazanin" w:hAnsi="IRNazanin" w:eastAsia="IRNazanin"/>
          <w:color w:val="111111"/>
          <w:sz w:val="28"/>
          <w:sz w:val="28"/>
          <w:szCs w:val="28"/>
          <w:rtl w:val="true"/>
          <w:lang w:bidi="fa-IR"/>
        </w:rPr>
        <w:t>، والرضا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خمر</w:t>
      </w:r>
    </w:p>
    <w:p>
      <w:pPr>
        <w:pStyle w:val="BookText"/>
        <w:rPr/>
      </w:pPr>
      <w:r>
        <w:rPr>
          <w:rFonts w:ascii="IRNazanin" w:hAnsi="IRNazanin" w:eastAsia="IRNazanin"/>
          <w:color w:val="111111"/>
          <w:sz w:val="28"/>
          <w:sz w:val="28"/>
          <w:szCs w:val="28"/>
          <w:rtl w:val="true"/>
          <w:lang w:bidi="fa-IR"/>
        </w:rPr>
        <w:t>مجهول فلا تشربه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ما لم یغل منه و لم تَوضَر</w:t>
      </w:r>
      <w:r>
        <w:rPr>
          <w:rStyle w:val="FootnoteAnchor"/>
          <w:rtl w:val="true"/>
        </w:rPr>
        <w:footnoteReference w:id="155"/>
      </w:r>
      <w:r>
        <w:rPr>
          <w:rFonts w:ascii="IRNazanin" w:hAnsi="IRNazanin" w:eastAsia="IRNazanin"/>
          <w:color w:val="111111"/>
          <w:sz w:val="28"/>
          <w:sz w:val="28"/>
          <w:szCs w:val="28"/>
          <w:rtl w:val="true"/>
          <w:lang w:bidi="fa-IR"/>
        </w:rPr>
        <w:t>آنیته بأن یعمل فیها فوق ثلاث مرّات</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تقیّة، أو محمولة علی مالم یسمّ فقّاعا، کماء الزبیب قبل </w:t>
      </w:r>
    </w:p>
    <w:p>
      <w:pPr>
        <w:pStyle w:val="BookText"/>
        <w:rPr/>
      </w:pPr>
      <w:r>
        <w:rPr>
          <w:rFonts w:ascii="IRNazanin" w:hAnsi="IRNazanin" w:eastAsia="IRNazanin"/>
          <w:color w:val="111111"/>
          <w:sz w:val="28"/>
          <w:sz w:val="28"/>
          <w:szCs w:val="28"/>
          <w:rtl w:val="true"/>
          <w:lang w:bidi="fa-IR"/>
        </w:rPr>
        <w:t>غلیانه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روایة صفوان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الزبیب إذا نقع</w:t>
      </w:r>
      <w:r>
        <w:rPr>
          <w:rStyle w:val="FootnoteAnchor"/>
          <w:rtl w:val="true"/>
        </w:rPr>
        <w:footnoteReference w:id="157"/>
      </w:r>
      <w:r>
        <w:rPr>
          <w:rFonts w:ascii="IRNazanin" w:hAnsi="IRNazanin" w:eastAsia="IRNazanin"/>
          <w:color w:val="111111"/>
          <w:sz w:val="28"/>
          <w:sz w:val="28"/>
          <w:szCs w:val="28"/>
          <w:rtl w:val="true"/>
          <w:lang w:bidi="fa-IR"/>
        </w:rPr>
        <w:t>غدوة وشرب بالعشیّ، أو ینقع بالعشیّ و یشرب غدوة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العنبیّ إذا غلا و اشتدّ، و حدّه أن یصیر أسفله أعلاه ما لم یذهب ثلثاه، أو ینقلب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ولایحرم المعتصر من الزبیب ما لم یحصل فیه نشیش، فیحلّ طبیخ الزبیب علی‌الأصحّ؛ لذهاب ثلثیه بالشمس غالبا، و خروجه عن مسمّی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حرّمه بعض مشائخنا المعاصرین</w:t>
      </w:r>
      <w:r>
        <w:rPr>
          <w:rStyle w:val="FootnoteAnchor"/>
          <w:rtl w:val="true"/>
        </w:rPr>
        <w:footnoteReference w:id="159"/>
      </w:r>
      <w:r>
        <w:rPr>
          <w:rFonts w:ascii="IRNazanin" w:hAnsi="IRNazanin" w:eastAsia="IRNazanin"/>
          <w:color w:val="111111"/>
          <w:sz w:val="28"/>
          <w:sz w:val="28"/>
          <w:szCs w:val="28"/>
          <w:rtl w:val="true"/>
          <w:lang w:bidi="fa-IR"/>
        </w:rPr>
        <w:t>، و هو مذهب بعض فضلائنا المتقدّمین</w:t>
      </w:r>
      <w:r>
        <w:rPr>
          <w:rStyle w:val="FootnoteAnchor"/>
          <w:rtl w:val="true"/>
        </w:rPr>
        <w:footnoteReference w:id="160"/>
      </w:r>
      <w:r>
        <w:rPr>
          <w:rFonts w:ascii="IRNazanin" w:hAnsi="IRNazanin" w:eastAsia="IRNazanin"/>
          <w:color w:val="111111"/>
          <w:sz w:val="28"/>
          <w:sz w:val="28"/>
          <w:szCs w:val="28"/>
          <w:rtl w:val="true"/>
          <w:lang w:bidi="fa-IR"/>
        </w:rPr>
        <w:t>لمفهوم روایة علیّ بن جعفر عن أخیه علیه السلام حیث سأله عن الزبیب یؤخذ ماؤه فیطبخ حتّی یذهب ثلثاه،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عصیر التمر فقد أحلّه بعض الأصحاب مالم یکسر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النضوح کیف یصنع به حتّی یحلّ؟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خذماء التمر فأغله حتّی یذهب ثلثاه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یقبل قول من یستحلّ شرب العصیر قبل ذهاب ثلثیه فی ذهابهما؛ لروایات</w:t>
      </w:r>
      <w:r>
        <w:rPr>
          <w:rStyle w:val="FootnoteAnchor"/>
          <w:rtl w:val="true"/>
        </w:rPr>
        <w:footnoteReference w:id="164"/>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علی کراهیة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وبُصاق شارب الخمر وغیره من النجاسات طاهر مع عدم التغیّر</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دمع المکتحل بالنجاسة إذا لم تکن النجاسة واردة علی المحلّ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والربوب کلّها حلال و إن شمّ منها رائحة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الاستشفاء بمیاه العیون الحارّة الکبریتیّة، وما باشره الجنب والحائض مع التهمة، و سؤر من لا یتوقّی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ممّا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بول ما یؤکل لحمه قول بالحلّ، اختاره</w:t>
      </w:r>
      <w:r>
        <w:rPr>
          <w:rStyle w:val="FootnoteAnchor"/>
          <w:rtl w:val="true"/>
        </w:rPr>
        <w:footnoteReference w:id="167"/>
      </w:r>
      <w:r>
        <w:rPr>
          <w:rFonts w:ascii="IRNazanin" w:hAnsi="IRNazanin" w:eastAsia="IRNazanin"/>
          <w:color w:val="111111"/>
          <w:sz w:val="28"/>
          <w:sz w:val="28"/>
          <w:szCs w:val="28"/>
          <w:rtl w:val="true"/>
          <w:lang w:bidi="fa-IR"/>
        </w:rPr>
        <w:t>ابن الجنید</w:t>
      </w:r>
      <w:r>
        <w:rPr>
          <w:rStyle w:val="FootnoteAnchor"/>
          <w:rtl w:val="true"/>
        </w:rPr>
        <w:footnoteReference w:id="168"/>
      </w:r>
      <w:r>
        <w:rPr>
          <w:rFonts w:ascii="IRNazanin" w:hAnsi="IRNazanin" w:eastAsia="IRNazanin"/>
          <w:color w:val="111111"/>
          <w:sz w:val="28"/>
          <w:sz w:val="28"/>
          <w:szCs w:val="28"/>
          <w:rtl w:val="true"/>
          <w:lang w:bidi="fa-IR"/>
        </w:rPr>
        <w:t>، و هو ظاهر ابن إدریس</w:t>
      </w:r>
      <w:r>
        <w:rPr>
          <w:rStyle w:val="FootnoteAnchor"/>
          <w:rtl w:val="true"/>
        </w:rPr>
        <w:footnoteReference w:id="169"/>
      </w:r>
      <w:r>
        <w:rPr>
          <w:rFonts w:ascii="IRNazanin" w:hAnsi="IRNazanin" w:eastAsia="IRNazanin"/>
          <w:color w:val="111111"/>
          <w:sz w:val="28"/>
          <w:sz w:val="28"/>
          <w:szCs w:val="28"/>
          <w:rtl w:val="true"/>
          <w:lang w:bidi="fa-IR"/>
        </w:rPr>
        <w:t>لطهارته</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للاستخباث، إلاّ ما یستشفی به، کبول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باقی النجاسات المائعة، کالمنیّ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فضلات الإنسان، کبُصاقه و نخامته، و فضلات باقی الحیوانات و إن کانت طاهرة؛ لاستخباثها، و قد ورد رخصة فی بُصاق المرأة والابنة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تابع للحم</w:t>
      </w:r>
      <w:r>
        <w:rPr>
          <w:rStyle w:val="FootnoteAnchor"/>
          <w:rtl w:val="true"/>
        </w:rPr>
        <w:footnoteReference w:id="172"/>
      </w:r>
      <w:r>
        <w:rPr>
          <w:rFonts w:ascii="IRNazanin" w:hAnsi="IRNazanin" w:eastAsia="IRNazanin"/>
          <w:color w:val="111111"/>
          <w:sz w:val="28"/>
          <w:sz w:val="28"/>
          <w:szCs w:val="28"/>
          <w:rtl w:val="true"/>
          <w:lang w:bidi="fa-IR"/>
        </w:rPr>
        <w:t>فی الحرمة والحلّ والکراهة، فیحرم لبن الکلبة والهرّة واللبُؤة</w:t>
      </w:r>
      <w:r>
        <w:rPr>
          <w:rStyle w:val="FootnoteAnchor"/>
          <w:rtl w:val="true"/>
        </w:rPr>
        <w:footnoteReference w:id="173"/>
      </w:r>
      <w:r>
        <w:rPr>
          <w:rFonts w:ascii="IRNazanin" w:hAnsi="IRNazanin" w:eastAsia="IRNazanin"/>
          <w:color w:val="111111"/>
          <w:sz w:val="28"/>
          <w:sz w:val="28"/>
          <w:szCs w:val="28"/>
          <w:rtl w:val="true"/>
          <w:lang w:bidi="fa-IR"/>
        </w:rPr>
        <w:t>و الذِئبة، و یحلّ لبن مأکول اللحم، ویکره لبن الأُتُن</w:t>
      </w:r>
      <w:r>
        <w:rPr>
          <w:rStyle w:val="FootnoteAnchor"/>
          <w:rtl w:val="true"/>
        </w:rPr>
        <w:footnoteReference w:id="174"/>
      </w:r>
      <w:r>
        <w:rPr>
          <w:rFonts w:ascii="IRNazanin" w:hAnsi="IRNazanin" w:eastAsia="IRNazanin"/>
          <w:color w:val="111111"/>
          <w:sz w:val="28"/>
          <w:sz w:val="28"/>
          <w:szCs w:val="28"/>
          <w:rtl w:val="true"/>
          <w:lang w:bidi="fa-IR"/>
        </w:rPr>
        <w:t>مائعا وجامدا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المسفوح من کلّ حیوان، حلّ أکله أو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أیضا دم الضفادع والبراغیث و شبهها</w:t>
      </w:r>
      <w:r>
        <w:rPr>
          <w:rStyle w:val="FootnoteAnchor"/>
          <w:rtl w:val="true"/>
        </w:rPr>
        <w:footnoteReference w:id="175"/>
      </w:r>
      <w:r>
        <w:rPr>
          <w:rFonts w:ascii="IRNazanin" w:hAnsi="IRNazanin" w:eastAsia="IRNazanin"/>
          <w:color w:val="111111"/>
          <w:sz w:val="28"/>
          <w:sz w:val="28"/>
          <w:szCs w:val="28"/>
          <w:rtl w:val="true"/>
          <w:lang w:bidi="fa-IR"/>
        </w:rPr>
        <w:t xml:space="preserve">من غیر المسفوح، إلاّ ما یتخلّف فی اللحم ممّا لا </w:t>
      </w:r>
    </w:p>
    <w:p>
      <w:pPr>
        <w:pStyle w:val="BookText"/>
        <w:rPr/>
      </w:pPr>
      <w:r>
        <w:rPr>
          <w:rFonts w:ascii="IRNazanin" w:hAnsi="IRNazanin" w:eastAsia="IRNazanin"/>
          <w:color w:val="111111"/>
          <w:sz w:val="28"/>
          <w:sz w:val="28"/>
          <w:szCs w:val="28"/>
          <w:rtl w:val="true"/>
          <w:lang w:bidi="fa-IR"/>
        </w:rPr>
        <w:t>یقذفه المذبوح، فإنّه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مائع لاقته نجاسة قبل تطهیره، إذا قَبِل التطهیر، کالماء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قبول باقی المائعات للتطهیر</w:t>
      </w:r>
      <w:r>
        <w:rPr>
          <w:rStyle w:val="FootnoteAnchor"/>
          <w:rtl w:val="true"/>
        </w:rPr>
        <w:footnoteReference w:id="176"/>
      </w:r>
      <w:r>
        <w:rPr>
          <w:rFonts w:ascii="IRNazanin" w:hAnsi="IRNazanin" w:eastAsia="IRNazanin"/>
          <w:color w:val="111111"/>
          <w:sz w:val="28"/>
          <w:sz w:val="28"/>
          <w:szCs w:val="28"/>
          <w:rtl w:val="true"/>
          <w:lang w:bidi="fa-IR"/>
        </w:rPr>
        <w:t>، خلاف، فقیل بقبولها الطهارة عند ملاقاة الکثیر وتخلّل أجزائها حتّی الدهن</w:t>
      </w:r>
      <w:r>
        <w:rPr>
          <w:rStyle w:val="FootnoteAnchor"/>
          <w:rtl w:val="true"/>
        </w:rPr>
        <w:footnoteReference w:id="177"/>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استحال المضاف إلی المطلق،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الدهن النجس بالعرض بشرط إعلام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لاقت النجاسة السمن و العسل و شبههما فی حال الجمود، أُلقیت النجاسة و ما یکتنفها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طهارة العجین بالنجس إذا خبز روایة</w:t>
      </w:r>
      <w:r>
        <w:rPr>
          <w:rStyle w:val="FootnoteAnchor"/>
          <w:rtl w:val="true"/>
        </w:rPr>
        <w:footnoteReference w:id="178"/>
      </w:r>
      <w:r>
        <w:rPr>
          <w:rFonts w:ascii="IRNazanin" w:hAnsi="IRNazanin" w:eastAsia="IRNazanin"/>
          <w:color w:val="111111"/>
          <w:sz w:val="28"/>
          <w:sz w:val="28"/>
          <w:szCs w:val="28"/>
          <w:rtl w:val="true"/>
          <w:lang w:bidi="fa-IR"/>
        </w:rPr>
        <w:t>، 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جعل فی الماء الکثیر حتّی یتخلّله، لم تبعد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یحلّ الخمر إذا استحال خَلاًّ بعلاج أو غیره، سواء کان ما عولج به عینا قائمة أو لا، علی الأقرب، و کذا یطهر إناؤه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عولج بنجس، أو کان قد نجس بنجاسة أُخری، لم یطهر بالخلّیّة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أُلقی فیالخمر خَلّ حتّی استهلک بالخَلّ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بقی من الخمر بقیّة فتخلّلت، لم یطهر الخَلّ بذلک علی الأقرب، خلافا للنهایة</w:t>
      </w:r>
      <w:r>
        <w:rPr>
          <w:rStyle w:val="FootnoteAnchor"/>
          <w:rtl w:val="true"/>
        </w:rPr>
        <w:footnoteReference w:id="179"/>
      </w:r>
      <w:r>
        <w:rPr>
          <w:rFonts w:ascii="IRNazanin" w:hAnsi="IRNazanin" w:eastAsia="IRNazanin"/>
          <w:color w:val="111111"/>
          <w:sz w:val="28"/>
          <w:sz w:val="28"/>
          <w:szCs w:val="28"/>
          <w:rtl w:val="true"/>
          <w:lang w:bidi="fa-IR"/>
        </w:rPr>
        <w:t>تأویلاً لروایة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بجعل الخمر خَلاًّ إذا لم یجعل فیها ما یقلبها</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 ذلک علی النهی عن العلاج، کما</w:t>
      </w:r>
      <w:r>
        <w:rPr>
          <w:rStyle w:val="FootnoteAnchor"/>
          <w:rtl w:val="true"/>
        </w:rPr>
        <w:footnoteReference w:id="181"/>
      </w:r>
      <w:r>
        <w:rPr>
          <w:rFonts w:ascii="IRNazanin" w:hAnsi="IRNazanin" w:eastAsia="IRNazanin"/>
          <w:color w:val="111111"/>
          <w:sz w:val="28"/>
          <w:sz w:val="28"/>
          <w:szCs w:val="28"/>
          <w:rtl w:val="true"/>
          <w:lang w:bidi="fa-IR"/>
        </w:rPr>
        <w:t xml:space="preserve">رواه </w:t>
      </w:r>
    </w:p>
    <w:p>
      <w:pPr>
        <w:pStyle w:val="BookText"/>
        <w:rPr/>
      </w:pPr>
      <w:r>
        <w:rPr>
          <w:rFonts w:ascii="IRNazanin" w:hAnsi="IRNazanin" w:eastAsia="IRNazanin"/>
          <w:color w:val="111111"/>
          <w:sz w:val="28"/>
          <w:sz w:val="28"/>
          <w:szCs w:val="28"/>
          <w:rtl w:val="true"/>
          <w:lang w:bidi="fa-IR"/>
        </w:rPr>
        <w:t>أیضا</w:t>
      </w:r>
      <w:r>
        <w:rPr>
          <w:rStyle w:val="FootnoteAnchor"/>
          <w:rtl w:val="true"/>
        </w:rPr>
        <w:footnoteReference w:id="182"/>
      </w:r>
      <w:r>
        <w:rPr>
          <w:rFonts w:ascii="IRNazanin" w:hAnsi="IRNazanin" w:eastAsia="IRNazanin"/>
          <w:color w:val="111111"/>
          <w:sz w:val="28"/>
          <w:sz w:val="28"/>
          <w:szCs w:val="28"/>
          <w:rtl w:val="true"/>
          <w:lang w:bidi="fa-IR"/>
        </w:rPr>
        <w:t>، استغنی عن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إذا مضی علیه وقت ینتقل فی مثله العین من التحریم إلی التحلیل</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یعتبر البقیّة و لا انقلابها، و هما بعیدان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أبو بصیر الصادق علیه السلام عن</w:t>
      </w:r>
      <w:r>
        <w:rPr>
          <w:rStyle w:val="FootnoteAnchor"/>
          <w:rtl w:val="true"/>
        </w:rPr>
        <w:footnoteReference w:id="184"/>
      </w:r>
      <w:r>
        <w:rPr>
          <w:rFonts w:ascii="IRNazanin" w:hAnsi="IRNazanin" w:eastAsia="IRNazanin"/>
          <w:color w:val="111111"/>
          <w:sz w:val="28"/>
          <w:sz w:val="28"/>
          <w:szCs w:val="28"/>
          <w:rtl w:val="true"/>
          <w:lang w:bidi="fa-IR"/>
        </w:rPr>
        <w:t>الخمر یوضع فیها</w:t>
      </w:r>
      <w:r>
        <w:rPr>
          <w:rStyle w:val="FootnoteAnchor"/>
          <w:rtl w:val="true"/>
        </w:rPr>
        <w:footnoteReference w:id="185"/>
      </w:r>
      <w:r>
        <w:rPr>
          <w:rFonts w:ascii="IRNazanin" w:hAnsi="IRNazanin" w:eastAsia="IRNazanin"/>
          <w:color w:val="111111"/>
          <w:sz w:val="28"/>
          <w:sz w:val="28"/>
          <w:szCs w:val="28"/>
          <w:rtl w:val="true"/>
          <w:lang w:bidi="fa-IR"/>
        </w:rPr>
        <w:t>الشیء حتّی تحمض</w:t>
      </w:r>
      <w:r>
        <w:rPr>
          <w:rStyle w:val="FootnoteAnchor"/>
          <w:rtl w:val="true"/>
        </w:rPr>
        <w:footnoteReference w:id="18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الذی وضع</w:t>
      </w:r>
      <w:r>
        <w:rPr>
          <w:rStyle w:val="FootnoteAnchor"/>
          <w:rtl w:val="true"/>
        </w:rPr>
        <w:footnoteReference w:id="187"/>
      </w:r>
      <w:r>
        <w:rPr>
          <w:rFonts w:ascii="IRNazanin" w:hAnsi="IRNazanin" w:eastAsia="IRNazanin"/>
          <w:color w:val="111111"/>
          <w:sz w:val="28"/>
          <w:sz w:val="28"/>
          <w:szCs w:val="28"/>
          <w:rtl w:val="true"/>
          <w:lang w:bidi="fa-IR"/>
        </w:rPr>
        <w:t>فیها هو الغالب علی ما صنع، فلا</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عقل منه الشیخ أنّ أغلبیّة الموضوع فیها علّتها، فنسبها إلی الشذوذ</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 علی العکس،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وقع دم نجس فی قدر تغلی</w:t>
      </w:r>
      <w:r>
        <w:rPr>
          <w:rStyle w:val="FootnoteAnchor"/>
          <w:rtl w:val="true"/>
        </w:rPr>
        <w:footnoteReference w:id="190"/>
      </w:r>
      <w:r>
        <w:rPr>
          <w:rFonts w:ascii="IRNazanin" w:hAnsi="IRNazanin" w:eastAsia="IRNazanin"/>
          <w:color w:val="111111"/>
          <w:sz w:val="28"/>
          <w:sz w:val="28"/>
          <w:szCs w:val="28"/>
          <w:rtl w:val="true"/>
          <w:lang w:bidi="fa-IR"/>
        </w:rPr>
        <w:t>علی النار، غسل الجامد و حرم المائع عند الحلّییّن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الشیخان بحلّ</w:t>
      </w:r>
      <w:r>
        <w:rPr>
          <w:rStyle w:val="FootnoteAnchor"/>
          <w:rtl w:val="true"/>
        </w:rPr>
        <w:footnoteReference w:id="192"/>
      </w:r>
      <w:r>
        <w:rPr>
          <w:rFonts w:ascii="IRNazanin" w:hAnsi="IRNazanin" w:eastAsia="IRNazanin"/>
          <w:color w:val="111111"/>
          <w:sz w:val="28"/>
          <w:sz w:val="28"/>
          <w:szCs w:val="28"/>
          <w:rtl w:val="true"/>
          <w:lang w:bidi="fa-IR"/>
        </w:rPr>
        <w:t>المائع إذا علم زوال عینه بالنار</w:t>
      </w:r>
      <w:r>
        <w:rPr>
          <w:rStyle w:val="FootnoteAnchor"/>
          <w:rtl w:val="true"/>
        </w:rPr>
        <w:footnoteReference w:id="193"/>
      </w:r>
      <w:r>
        <w:rPr>
          <w:rFonts w:ascii="IRNazanin" w:hAnsi="IRNazanin" w:eastAsia="IRNazanin"/>
          <w:color w:val="111111"/>
          <w:sz w:val="28"/>
          <w:sz w:val="28"/>
          <w:szCs w:val="28"/>
          <w:rtl w:val="true"/>
          <w:lang w:bidi="fa-IR"/>
        </w:rPr>
        <w:t xml:space="preserve">، و شرط الشیخ قلّة </w:t>
      </w:r>
      <w:bookmarkStart w:id="23" w:name="pg13670_162706"/>
    </w:p>
    <w:p>
      <w:pPr>
        <w:pStyle w:val="BookText"/>
        <w:rPr/>
      </w:pPr>
      <w:bookmarkEnd w:id="23"/>
      <w:r>
        <w:rPr>
          <w:rFonts w:ascii="IRNazanin" w:hAnsi="IRNazanin" w:eastAsia="IRNazanin"/>
          <w:color w:val="111111"/>
          <w:sz w:val="28"/>
          <w:sz w:val="28"/>
          <w:szCs w:val="28"/>
          <w:rtl w:val="true"/>
          <w:lang w:bidi="fa-IR"/>
        </w:rPr>
        <w:t>الدم</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روایتان</w:t>
      </w:r>
      <w:r>
        <w:rPr>
          <w:rStyle w:val="FootnoteAnchor"/>
          <w:rtl w:val="true"/>
        </w:rPr>
        <w:footnoteReference w:id="195"/>
      </w:r>
    </w:p>
    <w:p>
      <w:p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16:463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الأطعمة المحرّمة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زکریّابن آدم عن الرضا علیه السلام،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9:119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17:286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الأشربة المحرّمة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تثبت صحّة سندهما، مع مخالفتهما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وقع فی القدر نجاسة غیر الدم، کالخمر، لم یطهر بالغلیان إجماعا، و یحرم المرق، و هل یحلّ الجامد کاللحم والتوابل مع الغسل؟ المشهور ذلک، سواء کان الخمر قلیلاً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یؤکل منه شیء مع کثرة الخمر، و احتاط بمساواة القلیل له</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نظر إلی مسألتی الطحال والسمک، و لیس بذلک البعید</w:t>
      </w:r>
      <w:r>
        <w:rPr>
          <w:rFonts w:eastAsia="IRNazanin" w:cs="IRNazanin"/>
          <w:color w:val="111111"/>
          <w:sz w:val="28"/>
          <w:szCs w:val="28"/>
          <w:rtl w:val="true"/>
          <w:lang w:bidi="fa-IR"/>
        </w:rPr>
        <w:t>.</w:t>
      </w:r>
    </w:p>
    <w:p>
      <w:pPr>
        <w:pStyle w:val="Heading3"/>
        <w:numPr>
          <w:ilvl w:val="2"/>
          <w:numId w:val="1"/>
        </w:numPr>
        <w:rPr/>
      </w:pPr>
      <w:bookmarkStart w:id="24" w:name="__RefHeading___Toc45771_3264237689"/>
      <w:bookmarkStart w:id="25" w:name="_Toc8"/>
      <w:bookmarkEnd w:id="24"/>
      <w:r>
        <w:rPr>
          <w:rtl w:val="true"/>
        </w:rPr>
        <w:t xml:space="preserve">درس </w:t>
      </w:r>
      <w:r>
        <w:rPr>
          <w:rtl w:val="true"/>
        </w:rPr>
        <w:t>(</w:t>
      </w:r>
      <w:r>
        <w:rPr/>
        <w:t>206</w:t>
      </w:r>
      <w:r>
        <w:rPr>
          <w:rtl w:val="true"/>
        </w:rPr>
        <w:t>)</w:t>
      </w:r>
      <w:bookmarkEnd w:id="25"/>
    </w:p>
    <w:p>
      <w:pPr>
        <w:pStyle w:val="BookText"/>
        <w:rPr/>
      </w:pPr>
      <w:r>
        <w:rPr>
          <w:rFonts w:ascii="IRNazanin" w:hAnsi="IRNazanin" w:eastAsia="IRNazanin"/>
          <w:color w:val="111111"/>
          <w:sz w:val="28"/>
          <w:sz w:val="28"/>
          <w:szCs w:val="28"/>
          <w:rtl w:val="true"/>
          <w:lang w:bidi="fa-IR"/>
        </w:rPr>
        <w:t>لایجوز الأکل من مال الغیر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الأکل من بیوت مَنْ تضمّنته آیة النور</w:t>
      </w:r>
      <w:r>
        <w:rPr>
          <w:rStyle w:val="FootnoteAnchor"/>
          <w:rtl w:val="true"/>
        </w:rPr>
        <w:footnoteReference w:id="197"/>
      </w:r>
      <w:r>
        <w:rPr>
          <w:rFonts w:ascii="IRNazanin" w:hAnsi="IRNazanin" w:eastAsia="IRNazanin"/>
          <w:color w:val="111111"/>
          <w:sz w:val="28"/>
          <w:sz w:val="28"/>
          <w:szCs w:val="28"/>
          <w:rtl w:val="true"/>
          <w:lang w:bidi="fa-IR"/>
        </w:rPr>
        <w:t>بغیر إذنه ما لم یعلم الکراهة</w:t>
      </w:r>
      <w:r>
        <w:rPr>
          <w:rStyle w:val="FootnoteAnchor"/>
          <w:rtl w:val="true"/>
        </w:rPr>
        <w:footnoteReference w:id="198"/>
      </w:r>
      <w:r>
        <w:rPr>
          <w:rFonts w:ascii="IRNazanin" w:hAnsi="IRNazanin" w:eastAsia="IRNazanin"/>
          <w:color w:val="111111"/>
          <w:sz w:val="28"/>
          <w:sz w:val="28"/>
          <w:szCs w:val="28"/>
          <w:rtl w:val="true"/>
          <w:lang w:bidi="fa-IR"/>
        </w:rPr>
        <w:t>، سواء خشی علیه الفساد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ابن إدریس تخصیص ذلک بما خشی فساده</w:t>
      </w:r>
      <w:r>
        <w:rPr>
          <w:rStyle w:val="FootnoteAnchor"/>
          <w:rtl w:val="true"/>
        </w:rPr>
        <w:footnoteReference w:id="199"/>
      </w:r>
      <w:r>
        <w:rPr>
          <w:rFonts w:ascii="IRNazanin" w:hAnsi="IRNazanin" w:eastAsia="IRNazanin"/>
          <w:color w:val="111111"/>
          <w:sz w:val="28"/>
          <w:sz w:val="28"/>
          <w:szCs w:val="28"/>
          <w:rtl w:val="true"/>
          <w:lang w:bidi="fa-IR"/>
        </w:rPr>
        <w:t>، و هو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أن یحمل منه شیء و لا إفساده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یشترط دخوله بإذنه؟ اشترطه ابن إدریس</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w:t>
      </w:r>
      <w:r>
        <w:rPr>
          <w:rStyle w:val="FootnoteAnchor"/>
          <w:rtl w:val="true"/>
        </w:rPr>
        <w:footnoteReference w:id="201"/>
      </w:r>
      <w:r>
        <w:rPr>
          <w:rFonts w:ascii="IRNazanin" w:hAnsi="IRNazanin" w:eastAsia="IRNazanin"/>
          <w:color w:val="111111"/>
          <w:sz w:val="28"/>
          <w:sz w:val="28"/>
          <w:szCs w:val="28"/>
          <w:rtl w:val="true"/>
          <w:lang w:bidi="fa-IR"/>
        </w:rPr>
        <w:t>فی الأکل من الثمرة الممرور بها، فجوّزه الأکثر</w:t>
      </w:r>
      <w:r>
        <w:rPr>
          <w:rStyle w:val="FootnoteAnchor"/>
          <w:rtl w:val="true"/>
        </w:rPr>
        <w:footnoteReference w:id="202"/>
      </w:r>
      <w:r>
        <w:rPr>
          <w:rFonts w:ascii="IRNazanin" w:hAnsi="IRNazanin" w:eastAsia="IRNazanin"/>
          <w:color w:val="111111"/>
          <w:sz w:val="28"/>
          <w:sz w:val="28"/>
          <w:szCs w:val="28"/>
          <w:rtl w:val="true"/>
          <w:lang w:bidi="fa-IR"/>
        </w:rPr>
        <w:t xml:space="preserve">، و نقل فی </w:t>
      </w:r>
    </w:p>
    <w:p>
      <w:pPr>
        <w:pStyle w:val="BookText"/>
        <w:rPr/>
      </w:pPr>
      <w:r>
        <w:rPr>
          <w:rFonts w:ascii="IRNazanin" w:hAnsi="IRNazanin" w:eastAsia="IRNazanin"/>
          <w:color w:val="111111"/>
          <w:sz w:val="28"/>
          <w:sz w:val="28"/>
          <w:szCs w:val="28"/>
          <w:rtl w:val="true"/>
          <w:lang w:bidi="fa-IR"/>
        </w:rPr>
        <w:t>الخلاف فیه الإجماع</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 الحمل، و لا الإفساد، و لا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بعض الأصحاب فی اطّراد الحکم فی الزرع</w:t>
      </w:r>
      <w:r>
        <w:rPr>
          <w:rStyle w:val="FootnoteAnchor"/>
          <w:rtl w:val="true"/>
        </w:rPr>
        <w:footnoteReference w:id="204"/>
      </w:r>
      <w:r>
        <w:rPr>
          <w:rFonts w:ascii="IRNazanin" w:hAnsi="IRNazanin" w:eastAsia="IRNazanin"/>
          <w:color w:val="111111"/>
          <w:sz w:val="28"/>
          <w:sz w:val="28"/>
          <w:szCs w:val="28"/>
          <w:rtl w:val="true"/>
          <w:lang w:bidi="fa-IR"/>
        </w:rPr>
        <w:t>لمرسلة مروک بالنهی عنه</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 بعضهم باب الأخذ</w:t>
      </w:r>
      <w:r>
        <w:rPr>
          <w:rStyle w:val="FootnoteAnchor"/>
          <w:rtl w:val="true"/>
        </w:rPr>
        <w:footnoteReference w:id="206"/>
      </w:r>
      <w:r>
        <w:rPr>
          <w:rFonts w:ascii="IRNazanin" w:hAnsi="IRNazanin" w:eastAsia="IRNazanin"/>
          <w:color w:val="111111"/>
          <w:sz w:val="28"/>
          <w:sz w:val="28"/>
          <w:szCs w:val="28"/>
          <w:rtl w:val="true"/>
          <w:lang w:bidi="fa-IR"/>
        </w:rPr>
        <w:t>لظاهر روایة الحسن</w:t>
      </w:r>
      <w:r>
        <w:rPr>
          <w:rStyle w:val="FootnoteAnchor"/>
          <w:rtl w:val="true"/>
        </w:rPr>
        <w:footnoteReference w:id="207"/>
      </w:r>
      <w:r>
        <w:rPr>
          <w:rFonts w:ascii="IRNazanin" w:hAnsi="IRNazanin" w:eastAsia="IRNazanin"/>
          <w:color w:val="111111"/>
          <w:sz w:val="28"/>
          <w:sz w:val="28"/>
          <w:szCs w:val="28"/>
          <w:rtl w:val="true"/>
          <w:lang w:bidi="fa-IR"/>
        </w:rPr>
        <w:t>ابن یقطین</w:t>
      </w:r>
      <w:r>
        <w:rPr>
          <w:rStyle w:val="FootnoteAnchor"/>
          <w:rtl w:val="true"/>
        </w:rPr>
        <w:footnoteReference w:id="208"/>
      </w:r>
      <w:r>
        <w:rPr>
          <w:rFonts w:ascii="IRNazanin" w:hAnsi="IRNazanin" w:eastAsia="IRNazanin"/>
          <w:color w:val="111111"/>
          <w:sz w:val="28"/>
          <w:sz w:val="28"/>
          <w:szCs w:val="28"/>
          <w:rtl w:val="true"/>
          <w:lang w:bidi="fa-IR"/>
        </w:rPr>
        <w:t>،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لیناد صاحب البستان والماشیة ثلاثا و یستأذنه</w:t>
      </w:r>
      <w:r>
        <w:rPr>
          <w:rStyle w:val="FootnoteAnchor"/>
          <w:rtl w:val="true"/>
        </w:rPr>
        <w:footnoteReference w:id="209"/>
      </w:r>
      <w:r>
        <w:rPr>
          <w:rFonts w:ascii="IRNazanin" w:hAnsi="IRNazanin" w:eastAsia="IRNazanin"/>
          <w:color w:val="111111"/>
          <w:sz w:val="28"/>
          <w:sz w:val="28"/>
          <w:szCs w:val="28"/>
          <w:rtl w:val="true"/>
          <w:lang w:bidi="fa-IR"/>
        </w:rPr>
        <w:t>، فإن أجابه، وإلاّ أکل، و حلّت عند الضرورة، و إن أمکنه</w:t>
      </w:r>
      <w:r>
        <w:rPr>
          <w:rStyle w:val="FootnoteAnchor"/>
          <w:rtl w:val="true"/>
        </w:rPr>
        <w:footnoteReference w:id="210"/>
      </w:r>
      <w:r>
        <w:rPr>
          <w:rFonts w:ascii="IRNazanin" w:hAnsi="IRNazanin" w:eastAsia="IRNazanin"/>
          <w:color w:val="111111"/>
          <w:sz w:val="28"/>
          <w:sz w:val="28"/>
          <w:szCs w:val="28"/>
          <w:rtl w:val="true"/>
          <w:lang w:bidi="fa-IR"/>
        </w:rPr>
        <w:t>ردّ القیمة، کان أحوط</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الرخصة ما دامت الثمرة علی الشجرة، فلو</w:t>
      </w:r>
      <w:r>
        <w:rPr>
          <w:rStyle w:val="FootnoteAnchor"/>
          <w:rtl w:val="true"/>
        </w:rPr>
        <w:footnoteReference w:id="212"/>
      </w:r>
      <w:r>
        <w:rPr>
          <w:rFonts w:ascii="IRNazanin" w:hAnsi="IRNazanin" w:eastAsia="IRNazanin"/>
          <w:color w:val="111111"/>
          <w:sz w:val="28"/>
          <w:sz w:val="28"/>
          <w:szCs w:val="28"/>
          <w:rtl w:val="true"/>
          <w:lang w:bidi="fa-IR"/>
        </w:rPr>
        <w:t>جعلت فی الجرین</w:t>
      </w:r>
      <w:r>
        <w:rPr>
          <w:rStyle w:val="FootnoteAnchor"/>
          <w:rtl w:val="true"/>
        </w:rPr>
        <w:footnoteReference w:id="213"/>
      </w:r>
      <w:r>
        <w:rPr>
          <w:rFonts w:ascii="IRNazanin" w:hAnsi="IRNazanin" w:eastAsia="IRNazanin"/>
          <w:color w:val="111111"/>
          <w:sz w:val="28"/>
          <w:sz w:val="28"/>
          <w:szCs w:val="28"/>
          <w:rtl w:val="true"/>
          <w:lang w:bidi="fa-IR"/>
        </w:rPr>
        <w:t>و شبهه، فالظاهر التحریم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نهی المالک، حرم مطلقا علی الأصحّ، ولو أذن مطلقا،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منه الکراهیة</w:t>
      </w:r>
      <w:r>
        <w:rPr>
          <w:rStyle w:val="FootnoteAnchor"/>
          <w:rtl w:val="true"/>
        </w:rPr>
        <w:footnoteReference w:id="214"/>
      </w:r>
      <w:r>
        <w:rPr>
          <w:rFonts w:ascii="IRNazanin" w:hAnsi="IRNazanin" w:eastAsia="IRNazanin"/>
          <w:color w:val="111111"/>
          <w:sz w:val="28"/>
          <w:sz w:val="28"/>
          <w:szCs w:val="28"/>
          <w:rtl w:val="true"/>
          <w:lang w:bidi="fa-IR"/>
        </w:rPr>
        <w:t>،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کالنهی،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أن یسقی الطفل شیئا من المسکرات، و أمّا البهیمة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سوّی القاضی بینهما فی التحریم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روایة أبی بصیر تدلّ علی الکراهیة فی البهیمة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سقی مولودا مسکرا سقاه اللّه من‌الحمیم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الإسلاف</w:t>
      </w:r>
      <w:r>
        <w:rPr>
          <w:rStyle w:val="FootnoteAnchor"/>
          <w:rtl w:val="true"/>
        </w:rPr>
        <w:footnoteReference w:id="216"/>
      </w:r>
      <w:r>
        <w:rPr>
          <w:rFonts w:ascii="IRNazanin" w:hAnsi="IRNazanin" w:eastAsia="IRNazanin"/>
          <w:color w:val="111111"/>
          <w:sz w:val="28"/>
          <w:sz w:val="28"/>
          <w:szCs w:val="28"/>
          <w:rtl w:val="true"/>
          <w:lang w:bidi="fa-IR"/>
        </w:rPr>
        <w:t>فی العصیر؛ لإمکان طلبه و قد تغیّر</w:t>
      </w:r>
    </w:p>
    <w:p>
      <w:pPr>
        <w:pStyle w:val="BookText"/>
        <w:rPr/>
      </w:pPr>
      <w:r>
        <w:rPr>
          <w:rFonts w:ascii="IRNazanin" w:hAnsi="IRNazanin" w:eastAsia="IRNazanin"/>
          <w:color w:val="111111"/>
          <w:sz w:val="28"/>
          <w:sz w:val="28"/>
          <w:szCs w:val="28"/>
          <w:rtl w:val="true"/>
          <w:lang w:bidi="fa-IR"/>
        </w:rPr>
        <w:t>إلی حال الخمر، بل ینبغی بیعه یدا بید</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ناقشه ابن إدریس فی التصویر؛ لأنّ</w:t>
      </w:r>
    </w:p>
    <w:p>
      <w:pPr>
        <w:pStyle w:val="BookText"/>
        <w:rPr/>
      </w:pPr>
      <w:r>
        <w:rPr>
          <w:rFonts w:ascii="IRNazanin" w:hAnsi="IRNazanin" w:eastAsia="IRNazanin"/>
          <w:color w:val="111111"/>
          <w:sz w:val="28"/>
          <w:sz w:val="28"/>
          <w:szCs w:val="28"/>
          <w:rtl w:val="true"/>
          <w:lang w:bidi="fa-IR"/>
        </w:rPr>
        <w:t>المسلم فیه لیس عینا فیطالبه بعصیر، فلا کراهة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بحمل ذلک علی بیع عین شخصیّة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السلف فی مُسُوک</w:t>
      </w:r>
      <w:r>
        <w:rPr>
          <w:rStyle w:val="FootnoteAnchor"/>
          <w:rtl w:val="true"/>
        </w:rPr>
        <w:footnoteReference w:id="219"/>
      </w:r>
      <w:r>
        <w:rPr>
          <w:rFonts w:ascii="Amiri" w:hAnsi="Amiri" w:eastAsia="Amiri" w:cs="Amiri"/>
          <w:color w:val="111111"/>
          <w:sz w:val="28"/>
          <w:sz w:val="28"/>
          <w:szCs w:val="28"/>
          <w:rtl w:val="true"/>
          <w:lang w:bidi="ar-SA"/>
        </w:rPr>
        <w:t>الغنم مع المشاهدة</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تعذّر العصیر حینئذٍ، فیکون العقد معرضا للتزلزل</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عقبة عن الصادق علیه السلام فیما إذا صبّ علی عشرة أرطال من عصیر العنب عشرین رطلاً ماءا، ثمّ طبخ فذهب عشرون رطلاً و بقی عشرة،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طبخ علی الثلث فهو حلال</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بصریحة فی المطلوب من السؤال،</w:t>
      </w:r>
    </w:p>
    <w:p>
      <w:pPr>
        <w:pStyle w:val="BookText"/>
        <w:rPr/>
      </w:pPr>
      <w:r>
        <w:rPr>
          <w:rFonts w:ascii="IRNazanin" w:hAnsi="IRNazanin" w:eastAsia="IRNazanin"/>
          <w:color w:val="111111"/>
          <w:sz w:val="28"/>
          <w:sz w:val="28"/>
          <w:szCs w:val="28"/>
          <w:rtl w:val="true"/>
          <w:lang w:bidi="fa-IR"/>
        </w:rPr>
        <w:t>لکنّها ظاهرة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سنان عبداللّه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طبخ العصیر حتّی یذهب منه ثلاثة دوانیق و نصف، ثمّ یترک حتّی یبرد، فقد ذهب ثلثاه و بقی ثلثه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فی التهذیب أنّ رسول اللّه صلّی اللّه علیه وآله لعن الخمر، وعاصرها، و معتصرها، و بائعها، و مشتریها، وساقیها، و آکل ثمنها، و شاربها، وحاملها، و المحمولة إلیه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شفاعتی من شرب المسکر، لا یرد علیّ الحوض لا واللّه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وتظافرت الأخبار عنه صلّی اللّه علیه و آله بأنّ من شرب المسکر، لم تقبل صلاته أربعین یوما، و إن مات فیها مات میتة جاهلیّة، و إن تاب تاب اللّه علیه</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من طریق العامّة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2:189</w:t>
      </w:r>
      <w:r>
        <w:rPr>
          <w:rFonts w:ascii="IRNazanin" w:hAnsi="IRNazanin" w:eastAsia="IRNazanin"/>
          <w:color w:val="111111"/>
          <w:sz w:val="28"/>
          <w:sz w:val="28"/>
          <w:szCs w:val="28"/>
          <w:rtl w:val="true"/>
          <w:lang w:bidi="fa-IR"/>
        </w:rPr>
        <w:t xml:space="preserve">، المعجم الکبیر للطبرانیّ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13492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مدمن الخمر کعابد وثن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مدمن الخمر یلقی اللّه عزّ وجلّ یوم یلقاه کافرا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 والمدمن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یشربها إذا وجدها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مدمن الخمر کعابد وثن</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تورثه إرتعاشا، وتذهب بنوره، وتهدم مروّته، و تحمله علی أن یجسر علی المحارم من سفک الدماء ورکوب الزنا، و لا یؤمن إذا سکر أن یثب علی حرمه، والخمر لن تزید شاربها إلاّ کلّ شرّ</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فلیس بأهل أن یزوّج إذا خطب، و لا یشفّع إذا شفع، و لا یصدّق إذا حدّث، و لا یؤمن</w:t>
      </w:r>
      <w:r>
        <w:rPr>
          <w:rStyle w:val="FootnoteAnchor"/>
          <w:rtl w:val="true"/>
        </w:rPr>
        <w:footnoteReference w:id="232"/>
      </w:r>
      <w:r>
        <w:rPr>
          <w:rFonts w:ascii="IRNazanin" w:hAnsi="IRNazanin" w:eastAsia="IRNazanin"/>
          <w:color w:val="111111"/>
          <w:sz w:val="28"/>
          <w:sz w:val="28"/>
          <w:szCs w:val="28"/>
          <w:rtl w:val="true"/>
          <w:lang w:bidi="fa-IR"/>
        </w:rPr>
        <w:t>علی أمانة، فمن ائتمنه بعد علمه، فلیس له علی اللّه ضمان ولا أجر ولا خلف</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العبد فی فسحة من اللّه عزّوجلّ حتّی یشرب الخمر، فإذا شربها خرق اللّه عنه سرباله، و کان إبلیس ولیّه و أخاه، وسمعه وبصره، ویده و رجله، یسوقه إلی کلّ شرّ، و یصرفه عن کلّ خیر</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26" w:name="pg13670_162711"/>
    </w:p>
    <w:p>
      <w:pPr>
        <w:pStyle w:val="Heading3"/>
        <w:numPr>
          <w:ilvl w:val="2"/>
          <w:numId w:val="1"/>
        </w:numPr>
        <w:rPr/>
      </w:pPr>
      <w:bookmarkStart w:id="27" w:name="__RefHeading___Toc45773_3264237689"/>
      <w:bookmarkStart w:id="28" w:name="_Toc9"/>
      <w:bookmarkEnd w:id="26"/>
      <w:bookmarkEnd w:id="27"/>
      <w:r>
        <w:rPr>
          <w:rtl w:val="true"/>
        </w:rPr>
        <w:t xml:space="preserve">درس </w:t>
      </w:r>
      <w:r>
        <w:rPr>
          <w:rtl w:val="true"/>
        </w:rPr>
        <w:t>(</w:t>
      </w:r>
      <w:r>
        <w:rPr/>
        <w:t>207</w:t>
      </w:r>
      <w:r>
        <w:rPr>
          <w:rtl w:val="true"/>
        </w:rPr>
        <w:t>)</w:t>
      </w:r>
      <w:bookmarkEnd w:id="28"/>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ما ذکرناه من المحرّمات مختصّ بحال الاختیار، فلو خاف التلف، أو المرض، أو الضعف عن متابعة الرفقة مع الضرورة إلی المرافقة، أو عن الرکوب مع الضرورة إلیه، حلّ له تناول جمیع ما ذکرناه، علی التفصیل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 ذلک؛ لوجوب حفظ نفسه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یشترط الإشراف علی الموت، بل یباح إذا خیف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یترخّص الباغی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الخارج علی الإمام، أو الذی یبغی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العادی،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الطریق، أو الذی یعدو شبعه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الشیخ الطبرسیّ أ نّه باغی اللذّة، وعادی سدّالجوعة، أو عاد بالمعصیة، أو باغٍ فی الإفراط و عادٍ فی التقصیر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التفسیر بالمعصیة لا یباح للعاصی بسفره، کطالب الصید لهوا وبطرا، وتابع الجائر والآبق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أُکره</w:t>
      </w:r>
      <w:r>
        <w:rPr>
          <w:rStyle w:val="FootnoteAnchor"/>
          <w:rtl w:val="true"/>
        </w:rPr>
        <w:footnoteReference w:id="237"/>
      </w:r>
      <w:r>
        <w:rPr>
          <w:rFonts w:ascii="IRNazanin" w:hAnsi="IRNazanin" w:eastAsia="IRNazanin"/>
          <w:color w:val="111111"/>
          <w:sz w:val="28"/>
          <w:sz w:val="28"/>
          <w:szCs w:val="28"/>
          <w:rtl w:val="true"/>
          <w:lang w:bidi="fa-IR"/>
        </w:rPr>
        <w:t>علی الأکل فهو کخائف التلف، ولا یتجاوز قدر الضرورة، و هو ما یدفع التلف أو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احتاج إلی الشبع للمشی أو العَدْو</w:t>
      </w:r>
      <w:r>
        <w:rPr>
          <w:rStyle w:val="FootnoteAnchor"/>
          <w:rtl w:val="true"/>
        </w:rPr>
        <w:footnoteReference w:id="238"/>
      </w:r>
      <w:r>
        <w:rPr>
          <w:rFonts w:ascii="IRNazanin" w:hAnsi="IRNazanin" w:eastAsia="IRNazanin"/>
          <w:color w:val="111111"/>
          <w:sz w:val="28"/>
          <w:sz w:val="28"/>
          <w:szCs w:val="28"/>
          <w:rtl w:val="true"/>
          <w:lang w:bidi="fa-IR"/>
        </w:rPr>
        <w:t>،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احتاج إلی التزوّد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 بیعه علی مضطرّ آخر، بل یجب بذل الفاضل عنه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بین میتة الآدمیّ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ولیس له قتل مسلم، و لا ذمّیّ، و لا معاهد، ولا عبده أو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قتل المرتدّ عن فطرة، والزانی المحصن، والحربیّ و ولده و زوجته 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 الرجل أولی من قتل المرأة والطفل مع القدرة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اغتذائه بلحم نفسه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ویقدّم طعام الغیر علی المیتة مع بذله إیّاه بثمن المثل مع القدرة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طلب أزید و کان قادرا علیه، لم تجب الزیادة عند الشیخ ولو اشتراه به کراهة لإراقة الدماء؛ لأ نّه کالمکره علی الشراء، و حینئذٍ لو امتنع المالک من بیعه، حلّ قتاله، ولو</w:t>
      </w:r>
    </w:p>
    <w:p>
      <w:pPr>
        <w:pStyle w:val="BookText"/>
        <w:rPr/>
      </w:pPr>
      <w:r>
        <w:rPr>
          <w:rFonts w:ascii="Amiri" w:hAnsi="Amiri" w:eastAsia="Amiri" w:cs="Amiri"/>
          <w:color w:val="111111"/>
          <w:sz w:val="28"/>
          <w:sz w:val="28"/>
          <w:szCs w:val="28"/>
          <w:rtl w:val="true"/>
          <w:lang w:bidi="ar-SA"/>
        </w:rPr>
        <w:t>قتل أُهدر</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تعذّر علیه الثمن، قهر الغیر علی طعامه و ضمنه، و لا تحلّ له المیتة، ولو تعذّر علیه القهر أکل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مذبوح الکافر و الناصب أولی من المیتة، وکذا میتة مأکول اللحم أولی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ومذبوح المحرّم لحمه أولی من المیتة إذا کان تقع علیه الذکاة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ویباح تناول المائعات النجسة لضرورة العطش و إن کان خمرا، مع تعذّر غیره، وهل تکون المسکرات سواء، أو یکون الخمر مؤخّرا عنها؟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للإجماع علی تحریمه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 خمرا وبولاً وماءا نجسا فهما أولی من الخمر؛ لعدم السکر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بوله وبول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الجعفیّ</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سلیمان الجعفیّ الکوفیّ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کتب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بالصابونیّ و بأبی الفضل الصابونیّ و</w:t>
      </w:r>
    </w:p>
    <w:p>
      <w:pPr>
        <w:pStyle w:val="BookText"/>
        <w:rPr/>
      </w:pPr>
      <w:r>
        <w:rPr>
          <w:rFonts w:ascii="IRNazanin" w:hAnsi="IRNazanin" w:eastAsia="IRNazanin"/>
          <w:color w:val="111111"/>
          <w:sz w:val="28"/>
          <w:sz w:val="28"/>
          <w:szCs w:val="28"/>
          <w:rtl w:val="true"/>
          <w:lang w:bidi="fa-IR"/>
        </w:rPr>
        <w:t>بابن المغافریّ، والمشهوربین الفقهاء بالجعفیّ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المقابس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الشهید أقواله کثیرا، له کتاب الفاخر لم‌أعثرعلیه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مقابس الأنوار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 للضرورة بول نفسه لا بول غیره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یجوزالتناول للعلاج کالتریاق، و الاکتحال بالخمر للضرورة، رواه </w:t>
      </w:r>
      <w:bookmarkStart w:id="29" w:name="pg13670_162713"/>
    </w:p>
    <w:p>
      <w:pPr>
        <w:pStyle w:val="BookText"/>
        <w:rPr/>
      </w:pPr>
      <w:bookmarkEnd w:id="29"/>
      <w:r>
        <w:rPr>
          <w:rFonts w:ascii="IRNazanin" w:hAnsi="IRNazanin" w:eastAsia="IRNazanin"/>
          <w:color w:val="111111"/>
          <w:sz w:val="28"/>
          <w:sz w:val="28"/>
          <w:szCs w:val="28"/>
          <w:rtl w:val="true"/>
          <w:lang w:bidi="fa-IR"/>
        </w:rPr>
        <w:t>هارون بن حمزة عن الصادق علیه السلام</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الروایات الواردة بالمنع من الاکتحال به</w:t>
      </w:r>
      <w:r>
        <w:rPr>
          <w:rStyle w:val="FootnoteAnchor"/>
          <w:rtl w:val="true"/>
        </w:rPr>
        <w:footnoteReference w:id="242"/>
      </w:r>
      <w:r>
        <w:rPr>
          <w:rFonts w:ascii="Amiri" w:hAnsi="Amiri" w:eastAsia="Amiri" w:cs="Amiri"/>
          <w:color w:val="111111"/>
          <w:sz w:val="28"/>
          <w:sz w:val="28"/>
          <w:szCs w:val="28"/>
          <w:rtl w:val="true"/>
          <w:lang w:bidi="ar-SA"/>
        </w:rPr>
        <w:t>والمداواة</w:t>
      </w:r>
      <w:r>
        <w:rPr>
          <w:rStyle w:val="FootnoteAnchor"/>
          <w:rtl w:val="true"/>
        </w:rPr>
        <w:footnoteReference w:id="243"/>
      </w:r>
      <w:r>
        <w:rPr>
          <w:rFonts w:ascii="IRNazanin" w:hAnsi="IRNazanin" w:eastAsia="IRNazanin"/>
          <w:color w:val="111111"/>
          <w:sz w:val="28"/>
          <w:sz w:val="28"/>
          <w:szCs w:val="28"/>
          <w:rtl w:val="true"/>
          <w:lang w:bidi="fa-IR"/>
        </w:rPr>
        <w:t>علی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الحسن من استعمال المسکر مطلقا، بخلاف استعمال القلیل من السموم المحرّمة عند الضرورة؛ لأنّ تحریم الخمر تعبّد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التداوی بالخمر مطلقا، و لا یجوز شربها للعطش</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ابن إدریس فی أحد قولیه فی التداوی، وجوّز الشرب للضرورة، ثمّ جوّز فی القول الآخر الأمرین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45775_3264237689"/>
      <w:bookmarkStart w:id="31" w:name="_Toc10"/>
      <w:bookmarkEnd w:id="30"/>
      <w:r>
        <w:rPr>
          <w:rtl w:val="true"/>
        </w:rPr>
        <w:t xml:space="preserve">درس </w:t>
      </w:r>
      <w:r>
        <w:rPr>
          <w:rtl w:val="true"/>
        </w:rPr>
        <w:t>(</w:t>
      </w:r>
      <w:r>
        <w:rPr/>
        <w:t>208</w:t>
      </w:r>
      <w:r>
        <w:rPr>
          <w:rtl w:val="true"/>
        </w:rPr>
        <w:t>)</w:t>
      </w:r>
      <w:bookmarkEnd w:id="31"/>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المنقولة</w:t>
      </w:r>
      <w:r>
        <w:rPr>
          <w:rStyle w:val="FootnoteAnchor"/>
          <w:rtl w:val="true"/>
        </w:rPr>
        <w:footnoteReference w:id="247"/>
      </w:r>
      <w:r>
        <w:rPr>
          <w:rFonts w:ascii="IRNazanin" w:hAnsi="IRNazanin" w:eastAsia="IRNazanin"/>
          <w:color w:val="111111"/>
          <w:sz w:val="28"/>
          <w:sz w:val="28"/>
          <w:szCs w:val="28"/>
          <w:rtl w:val="true"/>
          <w:lang w:bidi="fa-IR"/>
        </w:rPr>
        <w:t>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یکره کثرة الأکل، وربّما حرم إذا أدّی إلی الضرر، کما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الأکل علی‌الشبع یورث البرص</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ویکره رفع الجُشَاء</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السماء، و استتباع المدعوّ إلی طعام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أکل طعام لم یُدع إلیه؛ للروایة</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فی التحریر</w:t>
      </w:r>
      <w:r>
        <w:rPr>
          <w:rFonts w:eastAsia="IRNazanin" w:cs="IRNazanin"/>
          <w:color w:val="111111"/>
          <w:sz w:val="28"/>
          <w:szCs w:val="28"/>
          <w:lang w:bidi="fa-IR"/>
        </w:rPr>
        <w:t>2:162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ویکره الأکل متّکئا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بفعل الصادق علیه السلام ذلک لبیان جوازه، ولهذا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أکل رسول اللّه صلّی اللّه علیه وآله متّکئا قطّ</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الفضیل بن یسار جواز الاتّکاء علی الید عن الصادق علیه السلام، وأنّ رسول اللّه صلّی اللّه علیه و آله لم ینه عنه</w:t>
      </w:r>
      <w:r>
        <w:rPr>
          <w:rStyle w:val="FootnoteAnchor"/>
          <w:rtl w:val="true"/>
        </w:rPr>
        <w:footnoteReference w:id="253"/>
      </w:r>
      <w:r>
        <w:rPr>
          <w:rFonts w:ascii="IRNazanin" w:hAnsi="IRNazanin" w:eastAsia="IRNazanin"/>
          <w:color w:val="111111"/>
          <w:sz w:val="28"/>
          <w:sz w:val="28"/>
          <w:szCs w:val="28"/>
          <w:rtl w:val="true"/>
          <w:lang w:bidi="fa-IR"/>
        </w:rPr>
        <w:t>، مع أ نّه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لم‌یفعله</w:t>
      </w:r>
      <w:r>
        <w:rPr>
          <w:rStyle w:val="FootnoteAnchor"/>
          <w:rtl w:val="true"/>
        </w:rPr>
        <w:footnoteReference w:id="254"/>
      </w:r>
      <w:r>
        <w:rPr>
          <w:rFonts w:ascii="IRNazanin" w:hAnsi="IRNazanin" w:eastAsia="IRNazanin"/>
          <w:color w:val="111111"/>
          <w:sz w:val="28"/>
          <w:sz w:val="28"/>
          <w:szCs w:val="28"/>
          <w:rtl w:val="true"/>
          <w:lang w:bidi="fa-IR"/>
        </w:rPr>
        <w:t>، و الجمع بینهما أ نّه لم ینه عنه لفظا و إن کان یترکه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یکره التربّع حالة الأکل وفی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یجلس علی رجله</w:t>
      </w:r>
      <w:r>
        <w:rPr>
          <w:rStyle w:val="FootnoteAnchor"/>
          <w:rtl w:val="true"/>
        </w:rPr>
        <w:footnoteReference w:id="255"/>
      </w: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الأکل بالیسار والشرب، و أن یتناول بها شیئا إلاّ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والأکل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النبیّ صلّی اللّه علیه و آله ذلک مرّة فی کسرة مغموسة بلبن</w:t>
      </w:r>
      <w:r>
        <w:rPr>
          <w:rStyle w:val="FootnoteAnchor"/>
          <w:rtl w:val="true"/>
        </w:rPr>
        <w:footnoteReference w:id="256"/>
      </w:r>
      <w:r>
        <w:rPr>
          <w:rFonts w:ascii="IRNazanin" w:hAnsi="IRNazanin" w:eastAsia="IRNazanin"/>
          <w:color w:val="111111"/>
          <w:sz w:val="28"/>
          <w:sz w:val="28"/>
          <w:szCs w:val="28"/>
          <w:rtl w:val="true"/>
          <w:lang w:bidi="fa-IR"/>
        </w:rPr>
        <w:t>لبیان جوازه، أو للضرورة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والشرب بنفس واحد، بل بثلاثة أنفاس، وروی ذلک إن</w:t>
      </w:r>
      <w:r>
        <w:rPr>
          <w:rStyle w:val="FootnoteAnchor"/>
          <w:rtl w:val="true"/>
        </w:rPr>
        <w:footnoteReference w:id="257"/>
      </w:r>
      <w:r>
        <w:rPr>
          <w:rFonts w:ascii="IRNazanin" w:hAnsi="IRNazanin" w:eastAsia="IRNazanin"/>
          <w:color w:val="111111"/>
          <w:sz w:val="28"/>
          <w:sz w:val="28"/>
          <w:szCs w:val="28"/>
          <w:rtl w:val="true"/>
          <w:lang w:bidi="fa-IR"/>
        </w:rPr>
        <w:t>کان الساقی عبدا، وإن کان حرّا فبنفس واحد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وروی أنّ العَبّ</w:t>
      </w:r>
      <w:r>
        <w:rPr>
          <w:rStyle w:val="FootnoteAnchor"/>
          <w:rtl w:val="true"/>
        </w:rPr>
        <w:footnoteReference w:id="259"/>
      </w:r>
      <w:r>
        <w:rPr>
          <w:rFonts w:ascii="IRNazanin" w:hAnsi="IRNazanin" w:eastAsia="IRNazanin"/>
          <w:color w:val="111111"/>
          <w:sz w:val="28"/>
          <w:sz w:val="28"/>
          <w:szCs w:val="28"/>
          <w:rtl w:val="true"/>
          <w:lang w:bidi="fa-IR"/>
        </w:rPr>
        <w:t xml:space="preserve">یورث الکُباد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وجع الکبد</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والشرب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إجابة الداعی ولو علی خمسة أمیال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ولودعاه الکافر أو المنافق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وتکره الإجابة فی خفض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وتستحبّ التسمیة عند الابتداء و علی کلّ لون،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علی أوّله وآخره، و الحمد للّه عند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 التسمیة فلیقل عند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علی</w:t>
      </w:r>
      <w:r>
        <w:rPr>
          <w:rStyle w:val="FootnoteAnchor"/>
          <w:rtl w:val="true"/>
        </w:rPr>
        <w:footnoteReference w:id="261"/>
      </w:r>
      <w:r>
        <w:rPr>
          <w:rFonts w:ascii="IRNazanin" w:hAnsi="IRNazanin" w:eastAsia="IRNazanin"/>
          <w:color w:val="111111"/>
          <w:sz w:val="28"/>
          <w:sz w:val="28"/>
          <w:szCs w:val="28"/>
          <w:rtl w:val="true"/>
          <w:lang w:bidi="fa-IR"/>
        </w:rPr>
        <w:t>أوّله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ورخّص فی تسمیة واحد عن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w:t>
      </w:r>
      <w:r>
        <w:rPr>
          <w:rStyle w:val="FootnoteAnchor"/>
          <w:rtl w:val="true"/>
        </w:rPr>
        <w:footnoteReference w:id="262"/>
      </w:r>
      <w:r>
        <w:rPr>
          <w:rFonts w:ascii="IRNazanin" w:hAnsi="IRNazanin" w:eastAsia="IRNazanin"/>
          <w:color w:val="111111"/>
          <w:sz w:val="28"/>
          <w:sz w:val="28"/>
          <w:szCs w:val="28"/>
          <w:rtl w:val="true"/>
          <w:lang w:bidi="fa-IR"/>
        </w:rPr>
        <w:t>علیه‌السلام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تکرار الحمد فی الأثناء لا الصمت، و أن یقول إذا فر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أطعمنا وسقانا و کفانا و أیّدنا و آوانا و أنعم علینا و أفضل، الحمد للّه الذی یطعم ولا یُطعَمْ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غسل الید قبل الطعام ولا یمسحها، فإنّه لاتزال البرکة فی الطعام ما دامت النداوة فی الید، ویغسلها بعده ویمسحها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الیدین قبل الطعام و بعده زیادة فی العمر، وإماطة للغمر</w:t>
      </w:r>
      <w:r>
        <w:rPr>
          <w:rStyle w:val="FootnoteAnchor"/>
          <w:rtl w:val="true"/>
        </w:rPr>
        <w:footnoteReference w:id="264"/>
      </w:r>
      <w:r>
        <w:rPr>
          <w:rFonts w:ascii="IRNazanin" w:hAnsi="IRNazanin" w:eastAsia="IRNazanin"/>
          <w:color w:val="111111"/>
          <w:sz w:val="28"/>
          <w:sz w:val="28"/>
          <w:szCs w:val="28"/>
          <w:rtl w:val="true"/>
          <w:lang w:bidi="fa-IR"/>
        </w:rPr>
        <w:t>عن الثیاب، ویجلو البصر</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یده قبل الطعام و بعده عاش فی سعة، وعوفی من بلوی فی</w:t>
      </w:r>
      <w:r>
        <w:rPr>
          <w:rStyle w:val="FootnoteAnchor"/>
          <w:rtl w:val="true"/>
        </w:rPr>
        <w:footnoteReference w:id="266"/>
      </w:r>
      <w:r>
        <w:rPr>
          <w:rFonts w:ascii="IRNazanin" w:hAnsi="IRNazanin" w:eastAsia="IRNazanin"/>
          <w:color w:val="111111"/>
          <w:sz w:val="28"/>
          <w:sz w:val="28"/>
          <w:szCs w:val="28"/>
          <w:rtl w:val="true"/>
          <w:lang w:bidi="fa-IR"/>
        </w:rPr>
        <w:t>جسده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جمع غسالة الأیدی فی إناء لیحسن</w:t>
      </w:r>
      <w:r>
        <w:rPr>
          <w:rStyle w:val="FootnoteAnchor"/>
          <w:rtl w:val="true"/>
        </w:rPr>
        <w:footnoteReference w:id="268"/>
      </w:r>
      <w:r>
        <w:rPr>
          <w:rFonts w:ascii="Amiri" w:hAnsi="Amiri" w:eastAsia="Amiri" w:cs="Amiri"/>
          <w:color w:val="111111"/>
          <w:sz w:val="28"/>
          <w:sz w:val="28"/>
          <w:szCs w:val="28"/>
          <w:rtl w:val="true"/>
          <w:lang w:bidi="ar-SA"/>
        </w:rPr>
        <w:t>الخلق، وبدأة صاحب الطعام أوّلاً و رفعه آخرا</w:t>
      </w:r>
      <w:r>
        <w:rPr>
          <w:rStyle w:val="FootnoteAnchor"/>
          <w:rtl w:val="true"/>
        </w:rPr>
        <w:footnoteReference w:id="269"/>
      </w:r>
      <w:r>
        <w:rPr>
          <w:rFonts w:ascii="IRNazanin" w:hAnsi="IRNazanin" w:eastAsia="IRNazanin"/>
          <w:color w:val="111111"/>
          <w:sz w:val="28"/>
          <w:sz w:val="28"/>
          <w:szCs w:val="28"/>
          <w:rtl w:val="true"/>
          <w:lang w:bidi="fa-IR"/>
        </w:rPr>
        <w:t>، والابتداء فی الغسل بِمَنْ علی یمینه 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صاحب المنزل بالغسل الأوّل</w:t>
      </w:r>
      <w:r>
        <w:rPr>
          <w:rStyle w:val="FootnoteAnchor"/>
          <w:rtl w:val="true"/>
        </w:rPr>
        <w:footnoteReference w:id="270"/>
      </w:r>
      <w:r>
        <w:rPr>
          <w:rFonts w:ascii="Amiri" w:hAnsi="Amiri" w:eastAsia="Amiri" w:cs="Amiri"/>
          <w:color w:val="111111"/>
          <w:sz w:val="28"/>
          <w:sz w:val="28"/>
          <w:szCs w:val="28"/>
          <w:rtl w:val="true"/>
          <w:lang w:bidi="ar-SA"/>
        </w:rPr>
        <w:t>، ثمّ یبدأ بِمَنْ علی یمینه، و إذا رفع الطعام بدأ بِمَنْ علی یساره، ویغسل هو أخیرا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والدعاء لصاحب الطعام، ولیختر</w:t>
      </w:r>
      <w:r>
        <w:rPr>
          <w:rStyle w:val="FootnoteAnchor"/>
          <w:rtl w:val="true"/>
        </w:rPr>
        <w:footnoteReference w:id="272"/>
      </w:r>
      <w:r>
        <w:rPr>
          <w:rFonts w:ascii="IRNazanin" w:hAnsi="IRNazanin" w:eastAsia="IRNazanin"/>
          <w:color w:val="111111"/>
          <w:sz w:val="28"/>
          <w:sz w:val="28"/>
          <w:szCs w:val="28"/>
          <w:rtl w:val="true"/>
          <w:lang w:bidi="fa-IR"/>
        </w:rPr>
        <w:t>ما کان یدعو به رسول اللّه صلّی اللّه 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 عندکم الصائمون، و أکل طعامکم الأبرار، وصلّت علیکم الملائکة الأخیار</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حضر الطعام والصلاة فالأفضل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بها مع سعة وقتها، إلاّ أن ینتظره غیره، و یجب</w:t>
      </w:r>
      <w:r>
        <w:rPr>
          <w:rStyle w:val="FootnoteAnchor"/>
          <w:rtl w:val="true"/>
        </w:rPr>
        <w:footnoteReference w:id="274"/>
      </w:r>
      <w:r>
        <w:rPr>
          <w:rFonts w:ascii="IRNazanin" w:hAnsi="IRNazanin" w:eastAsia="IRNazanin"/>
          <w:color w:val="111111"/>
          <w:sz w:val="28"/>
          <w:sz w:val="28"/>
          <w:szCs w:val="28"/>
          <w:rtl w:val="true"/>
          <w:lang w:bidi="fa-IR"/>
        </w:rPr>
        <w:t>مع ضیقه مطلقا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الاستلقاء بعد الطعام علی قفاه، و وضع رجله الیمنی علی</w:t>
      </w:r>
      <w:r>
        <w:rPr>
          <w:rStyle w:val="FootnoteAnchor"/>
          <w:rtl w:val="true"/>
        </w:rPr>
        <w:footnoteReference w:id="276"/>
      </w: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رواه العامّة بخلاف ذلک</w:t>
      </w:r>
      <w:r>
        <w:rPr>
          <w:rStyle w:val="FootnoteAnchor"/>
          <w:rtl w:val="true"/>
        </w:rPr>
        <w:footnoteReference w:id="277"/>
      </w:r>
      <w:r>
        <w:rPr>
          <w:rFonts w:ascii="IRNazanin" w:hAnsi="IRNazanin" w:eastAsia="IRNazanin"/>
          <w:color w:val="111111"/>
          <w:sz w:val="28"/>
          <w:sz w:val="28"/>
          <w:szCs w:val="28"/>
          <w:rtl w:val="true"/>
          <w:lang w:bidi="fa-IR"/>
        </w:rPr>
        <w:t>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قطع الخبز بالسکّین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یحرم الأکل والشرب علی مائدة یشرب علیها مسکر أو فقّاع، و عدّاه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الاجتماع للفساد</w:t>
      </w:r>
      <w:r>
        <w:rPr>
          <w:rStyle w:val="FootnoteAnchor"/>
          <w:rtl w:val="true"/>
        </w:rPr>
        <w:footnoteReference w:id="278"/>
      </w:r>
      <w:r>
        <w:rPr>
          <w:rFonts w:ascii="IRNazanin" w:hAnsi="IRNazanin" w:eastAsia="IRNazanin"/>
          <w:color w:val="111111"/>
          <w:sz w:val="28"/>
          <w:sz w:val="28"/>
          <w:szCs w:val="28"/>
          <w:rtl w:val="true"/>
          <w:lang w:bidi="fa-IR"/>
        </w:rPr>
        <w:t>واللهو</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الأکل من طعام یعصی اللّه به أو علیه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ویکره نهک العظام أی المبالغة فی أکل ما علیها، فإنّ للجنّ فیه</w:t>
      </w:r>
      <w:r>
        <w:rPr>
          <w:rStyle w:val="FootnoteAnchor"/>
          <w:rtl w:val="true"/>
        </w:rPr>
        <w:footnoteReference w:id="281"/>
      </w:r>
      <w:r>
        <w:rPr>
          <w:rFonts w:ascii="IRNazanin" w:hAnsi="IRNazanin" w:eastAsia="IRNazanin"/>
          <w:color w:val="111111"/>
          <w:sz w:val="28"/>
          <w:sz w:val="28"/>
          <w:szCs w:val="28"/>
          <w:rtl w:val="true"/>
          <w:lang w:bidi="fa-IR"/>
        </w:rPr>
        <w:t>نصیبا، فإن فعل، ذهب من البیت ما هو خیر من ذلک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کراهة إدمان اللحم، و أنّ له ضراوة کضراوة الخمر</w:t>
      </w:r>
      <w:r>
        <w:rPr>
          <w:rStyle w:val="FootnoteAnchor"/>
          <w:rtl w:val="true"/>
        </w:rPr>
        <w:footnoteReference w:id="283"/>
      </w:r>
      <w:r>
        <w:rPr>
          <w:rFonts w:ascii="IRNazanin" w:hAnsi="IRNazanin" w:eastAsia="IRNazanin"/>
          <w:color w:val="111111"/>
          <w:sz w:val="28"/>
          <w:sz w:val="28"/>
          <w:szCs w:val="28"/>
          <w:rtl w:val="true"/>
          <w:lang w:bidi="fa-IR"/>
        </w:rPr>
        <w:t>، و کراهة ترکه أربعین یوما</w:t>
      </w:r>
      <w:r>
        <w:rPr>
          <w:rStyle w:val="FootnoteAnchor"/>
          <w:rtl w:val="true"/>
        </w:rPr>
        <w:footnoteReference w:id="284"/>
      </w:r>
      <w:r>
        <w:rPr>
          <w:rFonts w:ascii="Amiri" w:hAnsi="Amiri" w:eastAsia="Amiri" w:cs="Amiri"/>
          <w:color w:val="111111"/>
          <w:sz w:val="28"/>
          <w:sz w:val="28"/>
          <w:szCs w:val="28"/>
          <w:rtl w:val="true"/>
          <w:lang w:bidi="ar-SA"/>
        </w:rPr>
        <w:t>، و أ نّه یستحبّ فی کلّ ثلاثة أیّام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دام</w:t>
      </w:r>
      <w:r>
        <w:rPr>
          <w:rStyle w:val="FootnoteAnchor"/>
          <w:rtl w:val="true"/>
        </w:rPr>
        <w:footnoteReference w:id="286"/>
      </w:r>
      <w:r>
        <w:rPr>
          <w:rFonts w:ascii="IRNazanin" w:hAnsi="IRNazanin" w:eastAsia="IRNazanin"/>
          <w:color w:val="111111"/>
          <w:sz w:val="28"/>
          <w:sz w:val="28"/>
          <w:szCs w:val="28"/>
          <w:rtl w:val="true"/>
          <w:lang w:bidi="fa-IR"/>
        </w:rPr>
        <w:t>علیه أُسبوعین و نحوهما لعلّة أو فی الصوم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أکله فی الیوم مرّتین، و أکله غریضا یعنی نیئا أی غیر نضیج وهو بکسر النون والهمز</w:t>
      </w:r>
      <w:r>
        <w:rPr>
          <w:rStyle w:val="FootnoteAnchor"/>
          <w:rtl w:val="true"/>
        </w:rPr>
        <w:footnoteReference w:id="287"/>
      </w:r>
      <w:r>
        <w:rPr>
          <w:rFonts w:ascii="IRNazanin" w:hAnsi="IRNazanin" w:eastAsia="IRNazanin"/>
          <w:color w:val="111111"/>
          <w:sz w:val="28"/>
          <w:sz w:val="28"/>
          <w:szCs w:val="28"/>
          <w:rtl w:val="true"/>
          <w:lang w:bidi="fa-IR"/>
        </w:rPr>
        <w:t>، 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اللحم ینبت اللحم، و السمک یذیب الجسد، والدُبّاء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بضمّ الدّال والتشدید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القرع یزید فی الدماغ، و کثرة أکل البیض یزید فی الولد، و ما استشفی مریض بمثل العسل، و من أدخل جوفه لقمة شحم أخرجت مثلها من الداء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الشرب فی الأیدی، و ممّا یلی شفة الإناء لا ممّا یلی عروته أو ثلمته، و إعداد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بکسرالخاء</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للضیف، و التخلّل، و قذف ما أخرجه الخِلال، وابتلاع ما أخرجه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التخلّل بقصب، أو عود ریحان، أو آس، أو خوص، أو رمّان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البدأة بالملح و الختم به، وروی الختم بالخلّ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وتتبّع ما یقع من الخوان فی البیت، و ترکه فی الصحراء ولو فخذ شاة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علیّ بن فاطمة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المائدة اثنتا</w:t>
      </w:r>
      <w:r>
        <w:rPr>
          <w:rStyle w:val="FootnoteAnchor"/>
          <w:rtl w:val="true"/>
        </w:rPr>
        <w:footnoteReference w:id="292"/>
      </w:r>
      <w:r>
        <w:rPr>
          <w:rFonts w:ascii="IRNazanin" w:hAnsi="IRNazanin" w:eastAsia="IRNazanin"/>
          <w:color w:val="111111"/>
          <w:sz w:val="28"/>
          <w:sz w:val="28"/>
          <w:szCs w:val="28"/>
          <w:rtl w:val="true"/>
          <w:lang w:bidi="fa-IR"/>
        </w:rPr>
        <w:t>عشرة خصلة یجب علی کلّ مسلم أن یعرفها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منها</w:t>
      </w:r>
      <w:r>
        <w:rPr>
          <w:rStyle w:val="FootnoteAnchor"/>
          <w:rtl w:val="true"/>
        </w:rPr>
        <w:footnoteReference w:id="293"/>
      </w:r>
      <w:r>
        <w:rPr>
          <w:rFonts w:ascii="IRNazanin" w:hAnsi="IRNazanin" w:eastAsia="IRNazanin"/>
          <w:color w:val="111111"/>
          <w:sz w:val="28"/>
          <w:sz w:val="28"/>
          <w:szCs w:val="28"/>
          <w:rtl w:val="true"/>
          <w:lang w:bidi="fa-IR"/>
        </w:rPr>
        <w:t xml:space="preserve">فرض، وأربع منها سنّة، وأربع منها تأدیب، فأمّا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فالمعرفة</w:t>
      </w:r>
      <w:r>
        <w:rPr>
          <w:rStyle w:val="FootnoteAnchor"/>
          <w:rtl w:val="true"/>
        </w:rPr>
        <w:footnoteReference w:id="294"/>
      </w:r>
      <w:r>
        <w:rPr>
          <w:rFonts w:ascii="IRNazanin" w:hAnsi="IRNazanin" w:eastAsia="IRNazanin"/>
          <w:color w:val="111111"/>
          <w:sz w:val="28"/>
          <w:sz w:val="28"/>
          <w:szCs w:val="28"/>
          <w:rtl w:val="true"/>
          <w:lang w:bidi="fa-IR"/>
        </w:rPr>
        <w:t>، والرّضا، والتسمیة، والشکر، وأمّا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قبل الطعام، والجلوس علی الجانب الأیسر، والأکل بثلاث أصابع، ولعق الأصابع، وأمّا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فالأکل ممّا یلیک، و تصغیر اللقمة، والمضغ الشدید، و قلّة النظر فی وجوه الناس</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للشیخ الکبیر أن لاینام إلاّ وجوفه ممتلی‌ء من الطعام، فإنّه أهدأ</w:t>
      </w:r>
      <w:r>
        <w:rPr>
          <w:rStyle w:val="FootnoteAnchor"/>
          <w:rtl w:val="true"/>
        </w:rPr>
        <w:footnoteReference w:id="296"/>
      </w:r>
      <w:r>
        <w:rPr>
          <w:rFonts w:ascii="IRNazanin" w:hAnsi="IRNazanin" w:eastAsia="IRNazanin"/>
          <w:color w:val="111111"/>
          <w:sz w:val="28"/>
          <w:sz w:val="28"/>
          <w:szCs w:val="28"/>
          <w:rtl w:val="true"/>
          <w:lang w:bidi="fa-IR"/>
        </w:rPr>
        <w:t>لنومه و أطیب لنکهته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کثرة الأیدی علی الطعام، وعرض الطعام علی مَن یحضره من إخوانه، فإن امتنع، فشرب الماء، فإن امتنع، عرض علیه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تکرمة الرجل لأخیه أن یقبل تحفته، و أن یتحفه بما عنده، ولا یتکلّف له شیئا</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لا مری‌ء</w:t>
      </w:r>
      <w:r>
        <w:rPr>
          <w:rStyle w:val="FootnoteAnchor"/>
          <w:rtl w:val="true"/>
        </w:rPr>
        <w:footnoteReference w:id="299"/>
      </w:r>
      <w:r>
        <w:rPr>
          <w:rFonts w:ascii="IRNazanin" w:hAnsi="IRNazanin" w:eastAsia="IRNazanin"/>
          <w:color w:val="111111"/>
          <w:sz w:val="28"/>
          <w:sz w:val="28"/>
          <w:szCs w:val="28"/>
          <w:rtl w:val="true"/>
          <w:lang w:bidi="fa-IR"/>
        </w:rPr>
        <w:t>احتقر لأخیه ماحضره، و هُلْکٌ لامری‌ء احتقر من أخیه ما قدّم إلیه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هشام بن سالم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أتاک أخوک فأته بما عندک، و إذا دعوته فتکلّف له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أشدّکم حبّا لنا أحسنکم أکلاً عندنا</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وسّع علینا وسّعنا، و إذا قتّر قتّرنا</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الطعام سرف</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 لشهاب بن عبد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اعمل طعاما و تنوّق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علیه أصحابک</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 یجید طعامه لإخوانه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وأولم أبوالحسن علیه السلام، فأطعم أهل المدینة ثلاثة أیّام الفالوذج</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ونهی رسول اللّه صلّی اللّه علیه و آله عن طعام ولیمة یحضرها الأغنیاء و یترک الفقراء</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عرس ینحر فیه أو یذبح إلاّ بعث اللّه ملکا معه قیراط من مسک الجنّة حتّی یدیفه فیه</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بالدال المهملة أی یسحقه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العرس تهبّ فیه رائحة الجنّة؛ لاتّخاذه بحلال</w:t>
      </w:r>
      <w:r>
        <w:rPr>
          <w:rStyle w:val="FootnoteAnchor"/>
          <w:rtl w:val="true"/>
        </w:rPr>
        <w:footnoteReference w:id="310"/>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رجل بلدة فهو ضیف علی مَنْ بها من إخوانه حتّی یرحل</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رسول اللّه‌</w:t>
      </w:r>
      <w:r>
        <w:rPr>
          <w:rStyle w:val="FootnoteAnchor"/>
          <w:rtl w:val="true"/>
        </w:rPr>
        <w:footnoteReference w:id="313"/>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الضیف یلطف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لیلتین، و فی الثالثة هو من أهل البیت یأکل ما أدرک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ونهی أن یستخدم الضیف</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نزل یعان ولا یعان علی رحیله، و لیزوّد ویطیّب زاده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الضیافة أجر کثیر،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w:t>
      </w:r>
      <w:r>
        <w:rPr>
          <w:rStyle w:val="FootnoteAnchor"/>
          <w:rtl w:val="true"/>
        </w:rPr>
        <w:footnoteReference w:id="317"/>
      </w:r>
      <w:r>
        <w:rPr>
          <w:rFonts w:ascii="IRNazanin" w:hAnsi="IRNazanin" w:eastAsia="IRNazanin"/>
          <w:color w:val="111111"/>
          <w:sz w:val="28"/>
          <w:sz w:val="28"/>
          <w:szCs w:val="28"/>
          <w:rtl w:val="true"/>
          <w:lang w:bidi="fa-IR"/>
        </w:rPr>
        <w:t>برزقه، فإذا أکل غفر اللّه لهم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والیوم الآخر فلیکرم ضیفه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الأکل معه لیلقی</w:t>
      </w:r>
      <w:r>
        <w:rPr>
          <w:rStyle w:val="FootnoteAnchor"/>
          <w:rtl w:val="true"/>
        </w:rPr>
        <w:footnoteReference w:id="320"/>
      </w:r>
      <w:r>
        <w:rPr>
          <w:rFonts w:ascii="Amiri" w:hAnsi="Amiri" w:eastAsia="Amiri" w:cs="Amiri"/>
          <w:color w:val="111111"/>
          <w:sz w:val="28"/>
          <w:sz w:val="28"/>
          <w:szCs w:val="28"/>
          <w:rtl w:val="true"/>
          <w:lang w:bidi="ar-SA"/>
        </w:rPr>
        <w:t>الحشمة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فی الخبز</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الخبز، فإنّه قد عمل فیه ما بین العرش إلی الأرض، والأرض و ما فیها</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ونهی الصادق علیه السلام عن وضع الرغیف تحت القصعة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فی إکرام الخبز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 فلا ینتظر به غیره، و من کرامته أن لایوطأ و لا یقطع</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ونهی رسول اللّه صلّی اللّه علیه و آله عن شمّه</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Style w:val="FootnoteAnchor"/>
          <w:rtl w:val="true"/>
        </w:rPr>
        <w:footnoteReference w:id="3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أُوتیتم بالخبز </w:t>
      </w:r>
    </w:p>
    <w:p>
      <w:pPr>
        <w:pStyle w:val="BookText"/>
        <w:rPr/>
      </w:pPr>
      <w:r>
        <w:rPr>
          <w:rFonts w:ascii="IRNazanin" w:hAnsi="IRNazanin" w:eastAsia="IRNazanin"/>
          <w:color w:val="111111"/>
          <w:sz w:val="28"/>
          <w:sz w:val="28"/>
          <w:szCs w:val="28"/>
          <w:rtl w:val="true"/>
          <w:lang w:bidi="fa-IR"/>
        </w:rPr>
        <w:t>واللحم فابدؤابالخبز</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صغّروا رغفانکم فإنّ مع کلّ رغیف برکة</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ونهی الصادق علیه السلام عن قطعه بالسکّین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خبز الشعیر علی البرّ کفضلنا علی الناس، ما</w:t>
      </w:r>
      <w:r>
        <w:rPr>
          <w:rStyle w:val="FootnoteAnchor"/>
          <w:rtl w:val="true"/>
        </w:rPr>
        <w:footnoteReference w:id="330"/>
      </w:r>
      <w:r>
        <w:rPr>
          <w:rFonts w:ascii="IRNazanin" w:hAnsi="IRNazanin" w:eastAsia="IRNazanin"/>
          <w:color w:val="111111"/>
          <w:sz w:val="28"/>
          <w:sz w:val="28"/>
          <w:szCs w:val="28"/>
          <w:rtl w:val="true"/>
          <w:lang w:bidi="fa-IR"/>
        </w:rPr>
        <w:t>من نبیّ إلاّ و قد دعا لآکل الشعیر وبارک علیه، و ما دخل جوفا إلاّ وأخرج کلّ داء فیه، و هوقوت الأنبیاء و طعام الأبرار</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إطعام المسلول والمبطون خبز الأرز</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السویق و نفعه أخبار جمّة</w:t>
      </w:r>
      <w:r>
        <w:rPr>
          <w:rStyle w:val="FootnoteAnchor"/>
          <w:rtl w:val="true"/>
        </w:rPr>
        <w:footnoteReference w:id="333"/>
      </w:r>
      <w:r>
        <w:rPr>
          <w:rFonts w:ascii="IRNazanin" w:hAnsi="IRNazanin" w:eastAsia="IRNazanin"/>
          <w:color w:val="111111"/>
          <w:sz w:val="28"/>
          <w:sz w:val="28"/>
          <w:szCs w:val="28"/>
          <w:rtl w:val="true"/>
          <w:lang w:bidi="fa-IR"/>
        </w:rPr>
        <w:t>، و فسّره الکلینیّ بسویق الحنطة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سویق العدس یقطع العطش ویقوّی المعدة، وفیه شفاء من سبعین داءا</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یتّخم فلیتغدّ ولیتعشّ ولا یأکل بینهما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ترک العشاء؛ لما روی أنّ ترکه خراب البدن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ترک العشاء لیلة السبت و لیلة الأحد </w:t>
      </w:r>
    </w:p>
    <w:p>
      <w:pPr>
        <w:pStyle w:val="BookText"/>
        <w:rPr/>
      </w:pPr>
      <w:r>
        <w:rPr>
          <w:rFonts w:ascii="IRNazanin" w:hAnsi="IRNazanin" w:eastAsia="IRNazanin"/>
          <w:color w:val="111111"/>
          <w:sz w:val="28"/>
          <w:sz w:val="28"/>
          <w:szCs w:val="28"/>
          <w:rtl w:val="true"/>
          <w:lang w:bidi="fa-IR"/>
        </w:rPr>
        <w:t>متوالیتین</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متوالیین، کما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کما فی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قوّة لم ترجع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 أربعین یوما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 بعد العشاء الآخرة عشاء النبیّین صلوات اللّه علیهم</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مسح الوجه بعد الوضوء یذهب بالکلف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شیء یعلوالوجه کالسمسم، أو لون بین الحمرة و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فی الرزق</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بمسح الحاجب 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المحسن المجمل المنعم المفضل، فلا ترمد عیناه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ویکره مسح الید بالمندیل و فیها شیء من الطعام تعظیما له حتّی یمصّها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الأکل ممّا یلیه، و أن لایتناول من قدّام غیره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أراد أن یطعم فأهوی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والحمد للّه ربّ العالمین، غفر اللّه له قبل أن تصیر</w:t>
      </w:r>
      <w:r>
        <w:rPr>
          <w:rStyle w:val="FootnoteAnchor"/>
          <w:rtl w:val="true"/>
        </w:rPr>
        <w:footnoteReference w:id="341"/>
      </w:r>
      <w:r>
        <w:rPr>
          <w:rFonts w:ascii="IRNazanin" w:hAnsi="IRNazanin" w:eastAsia="IRNazanin"/>
          <w:color w:val="111111"/>
          <w:sz w:val="28"/>
          <w:sz w:val="28"/>
          <w:szCs w:val="28"/>
          <w:rtl w:val="true"/>
          <w:lang w:bidi="fa-IR"/>
        </w:rPr>
        <w:t>اللقمة إلی فیه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من رأس الثرید و کلوا من جوانبه، فإنّ البرکة فی رأسه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رسول اللّه صلّی اللّه علیه و آله یلطع القصعة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یلحسها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لطع </w:t>
      </w:r>
      <w:bookmarkStart w:id="32" w:name="pg13670_162724"/>
    </w:p>
    <w:p>
      <w:pPr>
        <w:pStyle w:val="BookText"/>
        <w:rPr/>
      </w:pPr>
      <w:bookmarkEnd w:id="32"/>
      <w:r>
        <w:rPr>
          <w:rFonts w:ascii="IRNazanin" w:hAnsi="IRNazanin" w:eastAsia="IRNazanin"/>
          <w:color w:val="111111"/>
          <w:sz w:val="28"/>
          <w:sz w:val="28"/>
          <w:szCs w:val="28"/>
          <w:rtl w:val="true"/>
          <w:lang w:bidi="fa-IR"/>
        </w:rPr>
        <w:t>قصعة فکأنّما تصدّق بمثلها</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آداب المائدة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الأکل بجمیع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رسول اللّه صلّی اللّه علیه و آله کان یأکل بثلاث أصابع</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الأکل بأصبعین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مصّ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بکتابة سورة التوحید فی القصعة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رسول اللّه صلّی اللّه علیه و آله إذا أکل لقّم من بین عینیه، و إذا شرب سقی من عن</w:t>
      </w:r>
      <w:r>
        <w:rPr>
          <w:rStyle w:val="FootnoteAnchor"/>
          <w:rtl w:val="true"/>
        </w:rPr>
        <w:footnoteReference w:id="346"/>
      </w:r>
      <w:r>
        <w:rPr>
          <w:rFonts w:ascii="IRNazanin" w:hAnsi="IRNazanin" w:eastAsia="IRNazanin"/>
          <w:color w:val="111111"/>
          <w:sz w:val="28"/>
          <w:sz w:val="28"/>
          <w:szCs w:val="28"/>
          <w:rtl w:val="true"/>
          <w:lang w:bidi="fa-IR"/>
        </w:rPr>
        <w:t>یمینه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ما یسقط</w:t>
      </w:r>
      <w:r>
        <w:rPr>
          <w:rStyle w:val="FootnoteAnchor"/>
          <w:rtl w:val="true"/>
        </w:rPr>
        <w:footnoteReference w:id="348"/>
      </w:r>
      <w:r>
        <w:rPr>
          <w:rFonts w:ascii="IRNazanin" w:hAnsi="IRNazanin" w:eastAsia="IRNazanin"/>
          <w:color w:val="111111"/>
          <w:sz w:val="28"/>
          <w:sz w:val="28"/>
          <w:szCs w:val="28"/>
          <w:rtl w:val="true"/>
          <w:lang w:bidi="fa-IR"/>
        </w:rPr>
        <w:t>من الخوان فإنّه شفاء من کلّ داء</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 نّه ینفی الفقر، و یکثر الولد، و یذهب بذات الجنب</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وجد کسرة فأکلها فله حسنة، و إن غسلها من قذر و أکلها فله سبعون حسنة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45777_3264237689"/>
      <w:bookmarkStart w:id="34" w:name="_Toc11"/>
      <w:bookmarkEnd w:id="33"/>
      <w:r>
        <w:rPr>
          <w:rtl w:val="true"/>
        </w:rPr>
        <w:t xml:space="preserve">درس </w:t>
      </w:r>
      <w:r>
        <w:rPr>
          <w:rtl w:val="true"/>
        </w:rPr>
        <w:t>(</w:t>
      </w:r>
      <w:r>
        <w:rPr/>
        <w:t>209</w:t>
      </w:r>
      <w:r>
        <w:rPr>
          <w:rtl w:val="true"/>
        </w:rPr>
        <w:t>)</w:t>
      </w:r>
      <w:bookmarkEnd w:id="34"/>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الأطعمة</w:t>
      </w:r>
      <w:r>
        <w:rPr>
          <w:rStyle w:val="FootnoteAnchor"/>
          <w:rtl w:val="true"/>
        </w:rPr>
        <w:footnoteReference w:id="352"/>
      </w:r>
      <w:r>
        <w:rPr>
          <w:rFonts w:ascii="IRNazanin" w:hAnsi="IRNazanin" w:eastAsia="IRNazanin"/>
          <w:color w:val="111111"/>
          <w:sz w:val="28"/>
          <w:sz w:val="28"/>
          <w:szCs w:val="28"/>
          <w:rtl w:val="true"/>
          <w:lang w:bidi="fa-IR"/>
        </w:rPr>
        <w:t>مأثورة عنهم علیهم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مدح الخبز</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مدح لحم الضأن عن الرضا علیه السلام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أنّ أکل اللحم یزید فی السمع والبصر</w:t>
      </w:r>
      <w:r>
        <w:rPr>
          <w:rStyle w:val="FootnoteAnchor"/>
          <w:rtl w:val="true"/>
        </w:rPr>
        <w:footnoteReference w:id="355"/>
      </w:r>
      <w:r>
        <w:rPr>
          <w:rFonts w:ascii="IRNazanin" w:hAnsi="IRNazanin" w:eastAsia="IRNazanin"/>
          <w:color w:val="111111"/>
          <w:sz w:val="28"/>
          <w:sz w:val="28"/>
          <w:szCs w:val="28"/>
          <w:rtl w:val="true"/>
          <w:lang w:bidi="fa-IR"/>
        </w:rPr>
        <w:t>، و أکله بالبیض یزید فی الباه</w:t>
      </w:r>
      <w:r>
        <w:rPr>
          <w:rStyle w:val="FootnoteAnchor"/>
          <w:rtl w:val="true"/>
        </w:rPr>
        <w:footnoteReference w:id="356"/>
      </w:r>
      <w:r>
        <w:rPr>
          <w:rFonts w:ascii="IRNazanin" w:hAnsi="IRNazanin" w:eastAsia="IRNazanin"/>
          <w:color w:val="111111"/>
          <w:sz w:val="28"/>
          <w:sz w:val="28"/>
          <w:szCs w:val="28"/>
          <w:rtl w:val="true"/>
          <w:lang w:bidi="fa-IR"/>
        </w:rPr>
        <w:t>، و أ نّه سیّد الطعام فی الدنیا</w:t>
      </w:r>
      <w:r>
        <w:rPr>
          <w:rStyle w:val="FootnoteAnchor"/>
          <w:rtl w:val="true"/>
        </w:rPr>
        <w:footnoteReference w:id="357"/>
      </w:r>
      <w:r>
        <w:rPr>
          <w:rFonts w:ascii="Amiri" w:hAnsi="Amiri" w:eastAsia="Amiri" w:cs="Amiri"/>
          <w:color w:val="111111"/>
          <w:sz w:val="28"/>
          <w:sz w:val="28"/>
          <w:szCs w:val="28"/>
          <w:rtl w:val="true"/>
          <w:lang w:bidi="ar-SA"/>
        </w:rPr>
        <w:t>والآخرة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البقر بالسلق یذهب البیاض</w:t>
      </w:r>
      <w:r>
        <w:rPr>
          <w:rStyle w:val="FootnoteAnchor"/>
          <w:rtl w:val="true"/>
        </w:rPr>
        <w:footnoteReference w:id="359"/>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أطیب اللحمان لحم الدجاج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کلاّ تلک خنازیر الطیر، إنّ أطیب اللحم لحم الفرخ قد نهض أو کاد أن</w:t>
      </w:r>
      <w:r>
        <w:rPr>
          <w:rStyle w:val="FootnoteAnchor"/>
          <w:rtl w:val="true"/>
        </w:rPr>
        <w:footnoteReference w:id="361"/>
      </w:r>
      <w:r>
        <w:rPr>
          <w:rFonts w:ascii="IRNazanin" w:hAnsi="IRNazanin" w:eastAsia="IRNazanin"/>
          <w:color w:val="111111"/>
          <w:sz w:val="28"/>
          <w:sz w:val="28"/>
          <w:szCs w:val="28"/>
          <w:rtl w:val="true"/>
          <w:lang w:bidi="fa-IR"/>
        </w:rPr>
        <w:t>ینهض</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القبج یقوّی الساقین و یطرد الحمّی</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القدید لحم سوء یهیّج کلّ داء</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شیئان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الرمّان والماء الفاتر، وشیئان فاسدان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والقدید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یؤکلن و یسمنّ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استشعار الکتّان والطیب والنورة، و ثلاث یؤکلن و یهزلن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الزای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اللحم الیابس و الجبن والطلع</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الجبن ضارّ بالغداة، نافع بالعشیّ، و یزید فی ماء </w:t>
      </w:r>
    </w:p>
    <w:p>
      <w:pPr>
        <w:pStyle w:val="BookText"/>
        <w:rPr/>
      </w:pP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الجبن والجوز إذا اجتمعا کانا دواءا، و إذا افترقا کانا داءا</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الجبن کان یعجبه علیه السلام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الجوز فی شدّة الحرّ یهیّج الحرّ فی الجوف ویهیّج القروح علی‌الجسد، وأکله فیالشتاء یسخّن الکلیتین ویدفع البرد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رسول اللّه صلّی اللّه علیه و آله یعجبه من اللحم الذراع، ویکره الورک ؛ لقربها من المبال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ضعف المسلم فلیأکل اللحم باللبن</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الصادق علیه السلام أ نّه اللبن الحلیب</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 آله مدح الثرید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أطفئوا نائرة الضغائن باللحم والثرید</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الحسن علیه السلام فیمن شکا إلیه مرضا فأمره بأکل الکباب</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الطباهج</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کأنّه المقلیّ و ربّما جعل ما یقلی </w:t>
      </w:r>
    </w:p>
    <w:p>
      <w:pPr>
        <w:pStyle w:val="BookText"/>
        <w:rPr/>
      </w:pPr>
      <w:r>
        <w:rPr>
          <w:rFonts w:ascii="IRNazanin" w:hAnsi="IRNazanin" w:eastAsia="IRNazanin"/>
          <w:color w:val="111111"/>
          <w:sz w:val="28"/>
          <w:sz w:val="28"/>
          <w:szCs w:val="28"/>
          <w:rtl w:val="true"/>
          <w:lang w:bidi="fa-IR"/>
        </w:rPr>
        <w:t>علی الفحم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 نّه یزیل الصفرة، ویذهب بالحمّی</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الصادق علیه السلام الرأس</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بالهریسة، فإنّها</w:t>
      </w:r>
      <w:r>
        <w:rPr>
          <w:rStyle w:val="FootnoteAnchor"/>
          <w:rtl w:val="true"/>
        </w:rPr>
        <w:footnoteReference w:id="380"/>
      </w:r>
      <w:r>
        <w:rPr>
          <w:rFonts w:ascii="IRNazanin" w:hAnsi="IRNazanin" w:eastAsia="IRNazanin"/>
          <w:color w:val="111111"/>
          <w:sz w:val="28"/>
          <w:sz w:val="28"/>
          <w:szCs w:val="28"/>
          <w:rtl w:val="true"/>
          <w:lang w:bidi="fa-IR"/>
        </w:rPr>
        <w:t>تنشط للعبادة أربعین یوما</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وشکا رسول اللّه صلّی اللّه علیه و آله إلی ربّه وجع الظهر، فأمره بأکل الهریسة</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وشکا نبیّ الضعف و قلّة الجماع، فأمره</w:t>
      </w:r>
      <w:r>
        <w:rPr>
          <w:rStyle w:val="FootnoteAnchor"/>
          <w:rtl w:val="true"/>
        </w:rPr>
        <w:footnoteReference w:id="383"/>
      </w:r>
      <w:r>
        <w:rPr>
          <w:rFonts w:ascii="IRNazanin" w:hAnsi="IRNazanin" w:eastAsia="IRNazanin"/>
          <w:color w:val="111111"/>
          <w:sz w:val="28"/>
          <w:sz w:val="28"/>
          <w:szCs w:val="28"/>
          <w:rtl w:val="true"/>
          <w:lang w:bidi="fa-IR"/>
        </w:rPr>
        <w:t>بأکلها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 شیعتنا خلقنا من الحلاوة فنحن نحبّ الحلاوة</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الطعام الحارّ؛ لنهی النبیّ صلّی اللّه علیه و آله</w:t>
      </w:r>
      <w:r>
        <w:rPr>
          <w:rStyle w:val="FootnoteAnchor"/>
          <w:rtl w:val="true"/>
        </w:rPr>
        <w:footnoteReference w:id="386"/>
      </w:r>
      <w:r>
        <w:rPr>
          <w:rFonts w:ascii="IRNazanin" w:hAnsi="IRNazanin" w:eastAsia="IRNazanin"/>
          <w:color w:val="111111"/>
          <w:sz w:val="28"/>
          <w:sz w:val="28"/>
          <w:szCs w:val="28"/>
          <w:rtl w:val="true"/>
          <w:lang w:bidi="fa-IR"/>
        </w:rPr>
        <w:t>، و البرکة فیالبارد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لمن بات و فی جوفه سمک أن یتبعه بتمر أو عسل لیدفع الفالج، 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یذیب الجسد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شکا رجل إلی أبی الحسن علیه السلام قلّة الولد،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 اللّه و کل </w:t>
      </w:r>
    </w:p>
    <w:p>
      <w:pPr>
        <w:pStyle w:val="BookText"/>
        <w:rPr/>
      </w:pPr>
      <w:r>
        <w:rPr>
          <w:rFonts w:ascii="IRNazanin" w:hAnsi="IRNazanin" w:eastAsia="IRNazanin"/>
          <w:color w:val="111111"/>
          <w:sz w:val="28"/>
          <w:sz w:val="28"/>
          <w:szCs w:val="28"/>
          <w:rtl w:val="true"/>
          <w:lang w:bidi="fa-IR"/>
        </w:rPr>
        <w:t>البیض بلا مقل</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للنسل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والبیض</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 والزیت طعام</w:t>
      </w:r>
    </w:p>
    <w:p>
      <w:pPr>
        <w:pStyle w:val="BookText"/>
        <w:rPr/>
      </w:pPr>
      <w:r>
        <w:rPr>
          <w:rFonts w:ascii="IRNazanin" w:hAnsi="IRNazanin" w:eastAsia="IRNazanin"/>
          <w:color w:val="111111"/>
          <w:sz w:val="28"/>
          <w:sz w:val="28"/>
          <w:szCs w:val="28"/>
          <w:rtl w:val="true"/>
          <w:lang w:bidi="fa-IR"/>
        </w:rPr>
        <w:t>الأنبیاء</w:t>
      </w:r>
      <w:r>
        <w:rPr>
          <w:rStyle w:val="FootnoteAnchor"/>
          <w:rtl w:val="true"/>
        </w:rPr>
        <w:footnoteReference w:id="391"/>
      </w:r>
      <w:r>
        <w:rPr>
          <w:rFonts w:ascii="Amiri" w:hAnsi="Amiri" w:eastAsia="Amiri" w:cs="Amiri"/>
          <w:color w:val="111111"/>
          <w:sz w:val="28"/>
          <w:sz w:val="28"/>
          <w:szCs w:val="28"/>
          <w:rtl w:val="true"/>
          <w:lang w:bidi="ar-SA"/>
        </w:rPr>
        <w:t>، و أ نّه کان أحبّ الصباغ إلی رسول اللّه صلّی اللّه علیه و آله الخلّ والزیت</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والصباغ جمع 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یصطبغ به من الإدام، أی یغمس فیه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أمیرالمؤمنین علیه السلام یکثر أکلهما</w:t>
      </w:r>
      <w:r>
        <w:rPr>
          <w:rStyle w:val="FootnoteAnchor"/>
          <w:rtl w:val="true"/>
        </w:rPr>
        <w:footnoteReference w:id="393"/>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الإدام الخلّ ما افتقر بیت فیه خلّ</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یشدّ الذهن، و یزید فی العقل، ویکسر المِرّة، و یحیی القلب، و یقتل دوابّ البطن، ویشدّ الفم، ویقطع شهوة الزنا الاصطباغ به</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وعیّن فی بعضها خلّ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والمُرّیّ</w:t>
      </w:r>
      <w:r>
        <w:rPr>
          <w:rStyle w:val="FootnoteAnchor"/>
          <w:rtl w:val="true"/>
        </w:rPr>
        <w:footnoteReference w:id="397"/>
      </w:r>
      <w:r>
        <w:rPr>
          <w:rFonts w:ascii="IRNazanin" w:hAnsi="IRNazanin" w:eastAsia="IRNazanin"/>
          <w:color w:val="111111"/>
          <w:sz w:val="28"/>
          <w:sz w:val="28"/>
          <w:szCs w:val="28"/>
          <w:rtl w:val="true"/>
          <w:lang w:bidi="fa-IR"/>
        </w:rPr>
        <w:t>إدام یوسف علیه السلام لمّا شکا إلی ربّه و هو فی السجن أکل الخبز وحده، فأمره أن یأخذالخبز و یجعل فی خابیة ویصبّ علیه الماء والملح، وهو المُرّیّ</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الزیت وادّهنوا به، فإنّه من شجرة </w:t>
      </w:r>
    </w:p>
    <w:p>
      <w:pPr>
        <w:pStyle w:val="BookText"/>
        <w:rPr/>
      </w:pPr>
      <w:r>
        <w:rPr>
          <w:rFonts w:ascii="IRNazanin" w:hAnsi="IRNazanin" w:eastAsia="IRNazanin"/>
          <w:color w:val="111111"/>
          <w:sz w:val="28"/>
          <w:sz w:val="28"/>
          <w:szCs w:val="28"/>
          <w:rtl w:val="true"/>
          <w:lang w:bidi="fa-IR"/>
        </w:rPr>
        <w:t>مبارکة</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الزیتون یطرد الریاح، و یزید فی الماء</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استشفی الناس بمثل العسل، و هو شفاء من کلّ داء</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والسکّر ینفع من کلّ شیء ولا یضرّ شیئا</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أکل سکّرتین عند النوم یزیل</w:t>
      </w:r>
    </w:p>
    <w:p>
      <w:pPr>
        <w:pStyle w:val="BookText"/>
        <w:rPr/>
      </w:pPr>
      <w:r>
        <w:rPr>
          <w:rFonts w:ascii="IRNazanin" w:hAnsi="IRNazanin" w:eastAsia="IRNazanin"/>
          <w:color w:val="111111"/>
          <w:sz w:val="28"/>
          <w:sz w:val="28"/>
          <w:szCs w:val="28"/>
          <w:rtl w:val="true"/>
          <w:lang w:bidi="fa-IR"/>
        </w:rPr>
        <w:t>الوجع</w:t>
      </w:r>
      <w:r>
        <w:rPr>
          <w:rStyle w:val="FootnoteAnchor"/>
          <w:rtl w:val="true"/>
        </w:rPr>
        <w:footnoteReference w:id="403"/>
      </w:r>
      <w:r>
        <w:rPr>
          <w:rFonts w:ascii="IRNazanin" w:hAnsi="IRNazanin" w:eastAsia="IRNazanin"/>
          <w:color w:val="111111"/>
          <w:sz w:val="28"/>
          <w:sz w:val="28"/>
          <w:szCs w:val="28"/>
          <w:rtl w:val="true"/>
          <w:lang w:bidi="fa-IR"/>
        </w:rPr>
        <w:t>، والسکّر بالماء البارد جیّد للمریض،</w:t>
      </w:r>
      <w:r>
        <w:rPr>
          <w:rStyle w:val="FootnoteAnchor"/>
          <w:rtl w:val="true"/>
        </w:rPr>
        <w:footnoteReference w:id="404"/>
      </w:r>
      <w:r>
        <w:rPr>
          <w:rFonts w:ascii="IRNazanin" w:hAnsi="IRNazanin" w:eastAsia="IRNazanin"/>
          <w:color w:val="111111"/>
          <w:sz w:val="28"/>
          <w:sz w:val="28"/>
          <w:szCs w:val="28"/>
          <w:rtl w:val="true"/>
          <w:lang w:bidi="fa-IR"/>
        </w:rPr>
        <w:t>و السکّر یزیل البلغم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والسمن دواء خصوصا فی الصیف</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مَن بلغ الخمسین لا یبیتنّ وفی جوفه شیء منه</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عنه للشیخ وأُمر بأکل الثرید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مدح النبیّ صلّی اللّه علیه و آله اللبن،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طعام المرسلین</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لبن الشاة السوداء خیر من لبن الحمراء، و لبن البقرة الحمراء خیر من لبن السوداء</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اللبن ینبت اللحم و یشدّ العضد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لِماء الظهر اللبن الحلیب والعسل</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ألبان البقر دواء</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 ینفع للذرب</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صلّی‌اللّه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بألبان البقر، فإنّها تخلط من الشجر</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الحسن علیه السلام فی النانخواه</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روی نان می‌زنند، جوانی و زنیان و زینان و زینیان و ساسم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عمید </w:t>
      </w:r>
      <w:r>
        <w:rPr>
          <w:rFonts w:eastAsia="IRNazanin" w:cs="IRNazanin"/>
          <w:color w:val="111111"/>
          <w:sz w:val="28"/>
          <w:szCs w:val="28"/>
          <w:lang w:bidi="fa-IR"/>
        </w:rPr>
        <w:t>2:1892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هاضومة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الطعام الأُرُزّ، یوسع الأمعاء ویقطع البواسیر</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الحمّص بارک فیه سبعون نبیّا، و أ نّه جیّد لوجع الظهر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العدس یرقّ القلب و یسرع الدمعة</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أکل الباقِلاّ یمخّ الساقین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یجری فیهما المخّ و یسمنهما </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ویزید فی الدماغ، و یولّد الدم الطریّ، و أنّ أکله بقشره یدبغ المعدة</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اللوبیا یطرد الریاح المستبطنة</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طبیخ الماش یذهب بالبَهَق</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w:t>
      </w:r>
      <w:r>
        <w:rPr>
          <w:rStyle w:val="FootnoteAnchor"/>
          <w:rtl w:val="true"/>
        </w:rPr>
        <w:footnoteReference w:id="425"/>
      </w:r>
      <w:r>
        <w:rPr>
          <w:rFonts w:ascii="IRNazanin" w:hAnsi="IRNazanin" w:eastAsia="IRNazanin"/>
          <w:color w:val="111111"/>
          <w:sz w:val="28"/>
          <w:sz w:val="28"/>
          <w:szCs w:val="28"/>
          <w:rtl w:val="true"/>
          <w:lang w:bidi="fa-IR"/>
        </w:rPr>
        <w:t>و علیّا والحسنین و زین العابدین والباقر والصادق والکاظم علیهم الصلاة والسلام کانوا یحبّون التمر، وأنّ شیعتهم</w:t>
      </w:r>
      <w:r>
        <w:rPr>
          <w:rStyle w:val="FootnoteAnchor"/>
          <w:rtl w:val="true"/>
        </w:rPr>
        <w:footnoteReference w:id="426"/>
      </w:r>
      <w:r>
        <w:rPr>
          <w:rFonts w:ascii="Amiri" w:hAnsi="Amiri" w:eastAsia="Amiri" w:cs="Amiri"/>
          <w:color w:val="111111"/>
          <w:sz w:val="28"/>
          <w:sz w:val="28"/>
          <w:szCs w:val="28"/>
          <w:rtl w:val="true"/>
          <w:lang w:bidi="ar-SA"/>
        </w:rPr>
        <w:t>تحبّه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البرنیّ یشبع و یهنی‌ء و یمری‌ء ویذهب بالعیاء و مع کلّ تمرة حسنة، وهو الدواء ولاداء</w:t>
      </w:r>
      <w:r>
        <w:rPr>
          <w:rStyle w:val="FootnoteAnchor"/>
          <w:rtl w:val="true"/>
        </w:rPr>
        <w:footnoteReference w:id="428"/>
      </w:r>
      <w:r>
        <w:rPr>
          <w:rFonts w:ascii="IRNazanin" w:hAnsi="IRNazanin" w:eastAsia="IRNazanin"/>
          <w:color w:val="111111"/>
          <w:sz w:val="28"/>
          <w:sz w:val="28"/>
          <w:szCs w:val="28"/>
          <w:rtl w:val="true"/>
          <w:lang w:bidi="fa-IR"/>
        </w:rPr>
        <w:t>له</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تقشیر الثمرة</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التمرة،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العنب الرازقیّ والرطب المشان</w:t>
      </w:r>
      <w:r>
        <w:rPr>
          <w:rStyle w:val="FootnoteAnchor"/>
          <w:rtl w:val="true"/>
        </w:rPr>
        <w:footnoteReference w:id="431"/>
      </w:r>
      <w:r>
        <w:rPr>
          <w:rFonts w:ascii="Amiri" w:hAnsi="Amiri" w:eastAsia="Amiri" w:cs="Amiri"/>
          <w:color w:val="111111"/>
          <w:sz w:val="28"/>
          <w:sz w:val="28"/>
          <w:szCs w:val="28"/>
          <w:rtl w:val="true"/>
          <w:lang w:bidi="ar-SA"/>
        </w:rPr>
        <w:t>والرمّان الإملیسیّ</w:t>
      </w:r>
      <w:r>
        <w:rPr>
          <w:rStyle w:val="FootnoteAnchor"/>
          <w:rtl w:val="true"/>
        </w:rPr>
        <w:footnoteReference w:id="432"/>
      </w:r>
      <w:r>
        <w:rPr>
          <w:rFonts w:ascii="IRNazanin" w:hAnsi="IRNazanin" w:eastAsia="IRNazanin"/>
          <w:color w:val="111111"/>
          <w:sz w:val="28"/>
          <w:sz w:val="28"/>
          <w:szCs w:val="28"/>
          <w:rtl w:val="true"/>
          <w:lang w:bidi="fa-IR"/>
        </w:rPr>
        <w:t>من فواکه الجنّة</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أکل العنب الأسود یذهب الغمّ</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ولیؤکل العنب مثنی</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أمرأ و أهنأ</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شیئان یؤکلان بالیدین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والرمّان</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والاصطباح بإحدی و عشرین زبیبة حمراء تدفع الأمراض</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یشدّ العصب ویذهب بالنصب</w:t>
      </w:r>
      <w:r>
        <w:rPr>
          <w:rStyle w:val="FootnoteAnchor"/>
          <w:rtl w:val="true"/>
        </w:rPr>
        <w:footnoteReference w:id="439"/>
      </w:r>
      <w:r>
        <w:rPr>
          <w:rFonts w:ascii="IRNazanin" w:hAnsi="IRNazanin" w:eastAsia="IRNazanin"/>
          <w:color w:val="111111"/>
          <w:sz w:val="28"/>
          <w:sz w:val="28"/>
          <w:szCs w:val="28"/>
          <w:rtl w:val="true"/>
          <w:lang w:bidi="fa-IR"/>
        </w:rPr>
        <w:t>و یطیب النفس</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والتین أشبه شیء بنبات الجنّة، ویذهب بالداء</w:t>
      </w:r>
      <w:r>
        <w:rPr>
          <w:rStyle w:val="FootnoteAnchor"/>
          <w:rtl w:val="true"/>
        </w:rPr>
        <w:footnoteReference w:id="441"/>
      </w:r>
      <w:r>
        <w:rPr>
          <w:rFonts w:ascii="IRNazanin" w:hAnsi="IRNazanin" w:eastAsia="IRNazanin"/>
          <w:color w:val="111111"/>
          <w:sz w:val="28"/>
          <w:sz w:val="28"/>
          <w:szCs w:val="28"/>
          <w:rtl w:val="true"/>
          <w:lang w:bidi="fa-IR"/>
        </w:rPr>
        <w:t>ولا یحتاج معه إلی دواء</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یقطع البواسیر ویذهب النقرس</w:t>
      </w:r>
      <w:r>
        <w:rPr>
          <w:rStyle w:val="FootnoteAnchor"/>
          <w:rtl w:val="true"/>
        </w:rPr>
        <w:footnoteReference w:id="443"/>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والرمّان سیّد الفواکه، و کان أحبّ الثمار إلی النبیّ صلّی اللّه علیه وآله، یمری‌ء</w:t>
      </w:r>
      <w:r>
        <w:rPr>
          <w:rStyle w:val="FootnoteAnchor"/>
          <w:rtl w:val="true"/>
        </w:rPr>
        <w:footnoteReference w:id="445"/>
      </w:r>
      <w:r>
        <w:rPr>
          <w:rFonts w:ascii="IRNazanin" w:hAnsi="IRNazanin" w:eastAsia="IRNazanin"/>
          <w:color w:val="111111"/>
          <w:sz w:val="28"/>
          <w:sz w:val="28"/>
          <w:szCs w:val="28"/>
          <w:rtl w:val="true"/>
          <w:lang w:bidi="fa-IR"/>
        </w:rPr>
        <w:t>الشبعان و یجزی‌ء الجائع</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 رمّانة حبّة من الجنّة فلا یشارک الأکل فیها، و یحافظ علی حبّها بأسره</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أکله بشحمه دباغ المعدة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أکله یذهب وسوسة الشیطان، و ینیر </w:t>
      </w:r>
    </w:p>
    <w:p>
      <w:pPr>
        <w:pStyle w:val="BookText"/>
        <w:rPr/>
      </w:pPr>
      <w:r>
        <w:rPr>
          <w:rFonts w:ascii="IRNazanin" w:hAnsi="IRNazanin" w:eastAsia="IRNazanin"/>
          <w:color w:val="111111"/>
          <w:sz w:val="28"/>
          <w:sz w:val="28"/>
          <w:szCs w:val="28"/>
          <w:rtl w:val="true"/>
          <w:lang w:bidi="fa-IR"/>
        </w:rPr>
        <w:t>القلب</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رمّان سوری</w:t>
      </w:r>
      <w:r>
        <w:rPr>
          <w:rStyle w:val="FootnoteAnchor"/>
          <w:rtl w:val="true"/>
        </w:rPr>
        <w:footnoteReference w:id="449"/>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أکل رمّانة یوم الجمعة علی الریق تنوّر القلب</w:t>
      </w:r>
      <w:r>
        <w:rPr>
          <w:rStyle w:val="FootnoteAnchor"/>
          <w:rtl w:val="true"/>
        </w:rPr>
        <w:footnoteReference w:id="451"/>
      </w:r>
      <w:r>
        <w:rPr>
          <w:rFonts w:ascii="IRNazanin" w:hAnsi="IRNazanin" w:eastAsia="IRNazanin"/>
          <w:color w:val="111111"/>
          <w:sz w:val="28"/>
          <w:sz w:val="28"/>
          <w:szCs w:val="28"/>
          <w:rtl w:val="true"/>
          <w:lang w:bidi="fa-IR"/>
        </w:rPr>
        <w:t>أربعین صباحا، والرمّانتان ثمانون، والثلاث مائة وعشرون، فلا وسوسة فلا معصیة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دخان عوده ینفی الهوامّ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والتفّاح ینفع من السمّ والسحر واللمم والبلغم</w:t>
      </w:r>
      <w:r>
        <w:rPr>
          <w:rStyle w:val="FootnoteAnchor"/>
          <w:rtl w:val="true"/>
        </w:rPr>
        <w:footnoteReference w:id="454"/>
      </w:r>
      <w:r>
        <w:rPr>
          <w:rFonts w:ascii="IRNazanin" w:hAnsi="IRNazanin" w:eastAsia="IRNazanin"/>
          <w:color w:val="111111"/>
          <w:sz w:val="28"/>
          <w:sz w:val="28"/>
          <w:szCs w:val="28"/>
          <w:rtl w:val="true"/>
          <w:lang w:bidi="fa-IR"/>
        </w:rPr>
        <w:t>، و أکله یقطع الرعاف وخصوصا سویقه، و سویقه ینفع من السمّ</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المباحة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والسفرجل یذکّی و یشجّع، و یصفّی اللون و یحسّن الولد ویذهب الغمّ، و ینطق آکله بالحکمة، و ما بعث اللّه نبیّا إلاّ و معه رائحة السفرجل</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35" w:name="pg13670_162734"/>
    </w:p>
    <w:p>
      <w:pPr>
        <w:pStyle w:val="BookText"/>
        <w:rPr/>
      </w:pPr>
      <w:bookmarkEnd w:id="35"/>
      <w:r>
        <w:rPr>
          <w:rFonts w:ascii="IRNazanin" w:hAnsi="IRNazanin" w:eastAsia="IRNazanin"/>
          <w:color w:val="111111"/>
          <w:sz w:val="28"/>
          <w:sz w:val="28"/>
          <w:szCs w:val="28"/>
          <w:rtl w:val="true"/>
          <w:lang w:bidi="fa-IR"/>
        </w:rPr>
        <w:t>والکمّثری یجلو القلب و یدبغ المعدة و خصوصا</w:t>
      </w:r>
      <w:r>
        <w:rPr>
          <w:rStyle w:val="FootnoteAnchor"/>
          <w:rtl w:val="true"/>
        </w:rPr>
        <w:footnoteReference w:id="457"/>
      </w:r>
      <w:r>
        <w:rPr>
          <w:rFonts w:ascii="IRNazanin" w:hAnsi="IRNazanin" w:eastAsia="IRNazanin"/>
          <w:color w:val="111111"/>
          <w:sz w:val="28"/>
          <w:sz w:val="28"/>
          <w:szCs w:val="28"/>
          <w:rtl w:val="true"/>
          <w:lang w:bidi="fa-IR"/>
        </w:rPr>
        <w:t>علی الشبع</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والإجّاص</w:t>
      </w:r>
      <w:r>
        <w:rPr>
          <w:rStyle w:val="FootnoteAnchor"/>
          <w:rtl w:val="true"/>
        </w:rPr>
        <w:footnoteReference w:id="459"/>
      </w:r>
      <w:r>
        <w:rPr>
          <w:rFonts w:ascii="IRNazanin" w:hAnsi="IRNazanin" w:eastAsia="IRNazanin"/>
          <w:color w:val="111111"/>
          <w:sz w:val="28"/>
          <w:sz w:val="28"/>
          <w:szCs w:val="28"/>
          <w:rtl w:val="true"/>
          <w:lang w:bidi="fa-IR"/>
        </w:rPr>
        <w:t>یطفی‌ء الحرارة ویسکّن الصفراء، و یابسه یسکّن‌الدم ویسلّ الداء</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یؤکل الأُترجّ</w:t>
      </w:r>
      <w:r>
        <w:rPr>
          <w:rStyle w:val="FootnoteAnchor"/>
          <w:rtl w:val="true"/>
        </w:rPr>
        <w:footnoteReference w:id="461"/>
      </w:r>
      <w:r>
        <w:rPr>
          <w:rFonts w:ascii="IRNazanin" w:hAnsi="IRNazanin" w:eastAsia="IRNazanin"/>
          <w:color w:val="111111"/>
          <w:sz w:val="28"/>
          <w:sz w:val="28"/>
          <w:szCs w:val="28"/>
          <w:rtl w:val="true"/>
          <w:lang w:bidi="fa-IR"/>
        </w:rPr>
        <w:t>بعد الطعام،و کان رسول اللّه صلّی اللّه علیه و آله یعجبه النظر إلی‌الأُترجّ الأخضر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والغبیراء</w:t>
      </w:r>
      <w:r>
        <w:rPr>
          <w:rStyle w:val="FootnoteAnchor"/>
          <w:rtl w:val="true"/>
        </w:rPr>
        <w:footnoteReference w:id="463"/>
      </w:r>
      <w:r>
        <w:rPr>
          <w:rFonts w:ascii="IRNazanin" w:hAnsi="IRNazanin" w:eastAsia="IRNazanin"/>
          <w:color w:val="111111"/>
          <w:sz w:val="28"/>
          <w:sz w:val="28"/>
          <w:szCs w:val="28"/>
          <w:rtl w:val="true"/>
          <w:lang w:bidi="fa-IR"/>
        </w:rPr>
        <w:t>یدبغ المعدة و أمان من البواسیر و یقوّی الساقین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رسول اللّه صلّی اللّه علیه و آله یأکل الرطب بالبطّیخ</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45779_3264237689"/>
      <w:bookmarkStart w:id="37" w:name="_Toc12"/>
      <w:bookmarkEnd w:id="36"/>
      <w:r>
        <w:rPr>
          <w:rtl w:val="true"/>
        </w:rPr>
        <w:t xml:space="preserve">درس </w:t>
      </w:r>
      <w:r>
        <w:rPr>
          <w:rtl w:val="true"/>
        </w:rPr>
        <w:t>(</w:t>
      </w:r>
      <w:r>
        <w:rPr/>
        <w:t>210</w:t>
      </w:r>
      <w:r>
        <w:rPr>
          <w:rtl w:val="true"/>
        </w:rPr>
        <w:t>)</w:t>
      </w:r>
      <w:bookmarkEnd w:id="37"/>
    </w:p>
    <w:p>
      <w:pPr>
        <w:pStyle w:val="BookText"/>
        <w:rPr/>
      </w:pPr>
      <w:r>
        <w:rPr>
          <w:rFonts w:ascii="IRNazanin" w:hAnsi="IRNazanin" w:eastAsia="IRNazanin"/>
          <w:color w:val="111111"/>
          <w:sz w:val="28"/>
          <w:sz w:val="28"/>
          <w:szCs w:val="28"/>
          <w:rtl w:val="true"/>
          <w:lang w:bidi="fa-IR"/>
        </w:rPr>
        <w:t>فی البقول و غیرها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أن یؤتی بالبقل الأخضر علی المائدة، تأسّیا بأمیرالمؤمنین علیه السلام</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سبع ورقات من الهِندباء</w:t>
      </w:r>
      <w:r>
        <w:rPr>
          <w:rStyle w:val="FootnoteAnchor"/>
          <w:rtl w:val="true"/>
        </w:rPr>
        <w:footnoteReference w:id="467"/>
      </w:r>
      <w:r>
        <w:rPr>
          <w:rFonts w:ascii="IRNazanin" w:hAnsi="IRNazanin" w:eastAsia="IRNazanin"/>
          <w:color w:val="111111"/>
          <w:sz w:val="28"/>
          <w:sz w:val="28"/>
          <w:szCs w:val="28"/>
          <w:rtl w:val="true"/>
          <w:lang w:bidi="fa-IR"/>
        </w:rPr>
        <w:t>أمان من القولنج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ورقة قطرة من الجنّة، فلیؤکل ولا ینفض، وهو یزید فی الباه</w:t>
      </w:r>
      <w:r>
        <w:rPr>
          <w:rStyle w:val="FootnoteAnchor"/>
          <w:rtl w:val="true"/>
        </w:rPr>
        <w:footnoteReference w:id="468"/>
      </w:r>
      <w:r>
        <w:rPr>
          <w:rFonts w:ascii="IRNazanin" w:hAnsi="IRNazanin" w:eastAsia="IRNazanin"/>
          <w:color w:val="111111"/>
          <w:sz w:val="28"/>
          <w:sz w:val="28"/>
          <w:szCs w:val="28"/>
          <w:rtl w:val="true"/>
          <w:lang w:bidi="fa-IR"/>
        </w:rPr>
        <w:t>و یحسّن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شفاء من ألف</w:t>
      </w:r>
    </w:p>
    <w:p>
      <w:pPr>
        <w:pStyle w:val="BookText"/>
        <w:rPr/>
      </w:pPr>
      <w:r>
        <w:rPr>
          <w:rFonts w:ascii="IRNazanin" w:hAnsi="IRNazanin" w:eastAsia="IRNazanin"/>
          <w:color w:val="111111"/>
          <w:sz w:val="28"/>
          <w:sz w:val="28"/>
          <w:szCs w:val="28"/>
          <w:rtl w:val="true"/>
          <w:lang w:bidi="fa-IR"/>
        </w:rPr>
        <w:t>داء</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والباذروج یفتح السدد، ویشهّی الطّعام، ویذهب بالسلّ، و یهضم الطعام</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یعجب أمیر المؤمنین علیه السلام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والکُرّاث</w:t>
      </w:r>
      <w:r>
        <w:rPr>
          <w:rStyle w:val="FootnoteAnchor"/>
          <w:rtl w:val="true"/>
        </w:rPr>
        <w:footnoteReference w:id="472"/>
      </w:r>
      <w:r>
        <w:rPr>
          <w:rFonts w:ascii="IRNazanin" w:hAnsi="IRNazanin" w:eastAsia="IRNazanin"/>
          <w:color w:val="111111"/>
          <w:sz w:val="28"/>
          <w:sz w:val="28"/>
          <w:szCs w:val="28"/>
          <w:rtl w:val="true"/>
          <w:lang w:bidi="fa-IR"/>
        </w:rPr>
        <w:t>ینفع من الطحال فلیؤکل</w:t>
      </w:r>
      <w:r>
        <w:rPr>
          <w:rStyle w:val="FootnoteAnchor"/>
          <w:rtl w:val="true"/>
        </w:rPr>
        <w:footnoteReference w:id="473"/>
      </w:r>
      <w:r>
        <w:rPr>
          <w:rFonts w:ascii="IRNazanin" w:hAnsi="IRNazanin" w:eastAsia="IRNazanin"/>
          <w:color w:val="111111"/>
          <w:sz w:val="28"/>
          <w:sz w:val="28"/>
          <w:szCs w:val="28"/>
          <w:rtl w:val="true"/>
          <w:lang w:bidi="fa-IR"/>
        </w:rPr>
        <w:t>ثلاثة أیّام، ویطیّب النکهة، ویطرد</w:t>
      </w:r>
    </w:p>
    <w:p>
      <w:pPr>
        <w:pStyle w:val="BookText"/>
        <w:rPr/>
      </w:pPr>
      <w:r>
        <w:rPr>
          <w:rFonts w:ascii="IRNazanin" w:hAnsi="IRNazanin" w:eastAsia="IRNazanin"/>
          <w:color w:val="111111"/>
          <w:sz w:val="28"/>
          <w:sz w:val="28"/>
          <w:szCs w:val="28"/>
          <w:rtl w:val="true"/>
          <w:lang w:bidi="fa-IR"/>
        </w:rPr>
        <w:t>الریاح، و یقطع البواسیر، و هو أمان من الجذام</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أمیرالمؤمنین علیه‌السلام</w:t>
      </w:r>
    </w:p>
    <w:p>
      <w:pPr>
        <w:pStyle w:val="BookText"/>
        <w:rPr/>
      </w:pPr>
      <w:r>
        <w:rPr>
          <w:rFonts w:ascii="IRNazanin" w:hAnsi="IRNazanin" w:eastAsia="IRNazanin"/>
          <w:color w:val="111111"/>
          <w:sz w:val="28"/>
          <w:sz w:val="28"/>
          <w:szCs w:val="28"/>
          <w:rtl w:val="true"/>
          <w:lang w:bidi="fa-IR"/>
        </w:rPr>
        <w:t>یأکله بالملح</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بالکرفس، فإنّه طعام إلیاس، والیسع، ویوشع</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یورث الحفظ، و یذکّی القلب، و ینفی الجنون والجذام والبرص</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بقلة أشرف من الفَرفخ</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 فتح</w:t>
      </w:r>
      <w:r>
        <w:rPr>
          <w:rStyle w:val="FootnoteAnchor"/>
          <w:rtl w:val="true"/>
        </w:rPr>
        <w:footnoteReference w:id="479"/>
      </w:r>
      <w:r>
        <w:rPr>
          <w:rFonts w:ascii="IRNazanin" w:hAnsi="IRNazanin" w:eastAsia="IRNazanin"/>
          <w:color w:val="111111"/>
          <w:sz w:val="28"/>
          <w:sz w:val="28"/>
          <w:szCs w:val="28"/>
          <w:rtl w:val="true"/>
          <w:lang w:bidi="fa-IR"/>
        </w:rPr>
        <w:t xml:space="preserve">الفائین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بقلة </w:t>
      </w:r>
    </w:p>
    <w:p>
      <w:pPr>
        <w:pStyle w:val="BookText"/>
        <w:rPr/>
      </w:pPr>
      <w:r>
        <w:rPr>
          <w:rFonts w:ascii="IRNazanin" w:hAnsi="IRNazanin" w:eastAsia="IRNazanin"/>
          <w:color w:val="111111"/>
          <w:sz w:val="28"/>
          <w:sz w:val="28"/>
          <w:szCs w:val="28"/>
          <w:rtl w:val="true"/>
          <w:lang w:bidi="fa-IR"/>
        </w:rPr>
        <w:t>فاطمة علیها السلام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والخَسّ</w:t>
      </w:r>
      <w:r>
        <w:rPr>
          <w:rStyle w:val="FootnoteAnchor"/>
          <w:rtl w:val="true"/>
        </w:rPr>
        <w:footnoteReference w:id="481"/>
      </w:r>
      <w:r>
        <w:rPr>
          <w:rFonts w:ascii="Amiri" w:hAnsi="Amiri" w:eastAsia="Amiri" w:cs="Amiri"/>
          <w:color w:val="111111"/>
          <w:sz w:val="28"/>
          <w:sz w:val="28"/>
          <w:szCs w:val="28"/>
          <w:rtl w:val="true"/>
          <w:lang w:bidi="ar-SA"/>
        </w:rPr>
        <w:t>یصفّی الدم</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والسداب</w:t>
      </w:r>
      <w:r>
        <w:rPr>
          <w:rStyle w:val="FootnoteAnchor"/>
          <w:rtl w:val="true"/>
        </w:rPr>
        <w:footnoteReference w:id="483"/>
      </w:r>
      <w:r>
        <w:rPr>
          <w:rFonts w:ascii="IRNazanin" w:hAnsi="IRNazanin" w:eastAsia="IRNazanin"/>
          <w:color w:val="111111"/>
          <w:sz w:val="28"/>
          <w:sz w:val="28"/>
          <w:szCs w:val="28"/>
          <w:rtl w:val="true"/>
          <w:lang w:bidi="fa-IR"/>
        </w:rPr>
        <w:t>یزید فی العقل</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والجِرجیر</w:t>
      </w:r>
      <w:r>
        <w:rPr>
          <w:rStyle w:val="FootnoteAnchor"/>
          <w:rtl w:val="true"/>
        </w:rPr>
        <w:footnoteReference w:id="485"/>
      </w:r>
      <w:r>
        <w:rPr>
          <w:rFonts w:ascii="IRNazanin" w:hAnsi="IRNazanin" w:eastAsia="IRNazanin"/>
          <w:color w:val="111111"/>
          <w:sz w:val="28"/>
          <w:sz w:val="28"/>
          <w:szCs w:val="28"/>
          <w:rtl w:val="true"/>
          <w:lang w:bidi="fa-IR"/>
        </w:rPr>
        <w:t>بقل بنی أُمیّة، وهو مذموم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والسِلق</w:t>
      </w:r>
      <w:r>
        <w:rPr>
          <w:rStyle w:val="FootnoteAnchor"/>
          <w:rtl w:val="true"/>
        </w:rPr>
        <w:footnoteReference w:id="487"/>
      </w:r>
      <w:r>
        <w:rPr>
          <w:rFonts w:ascii="IRNazanin" w:hAnsi="IRNazanin" w:eastAsia="IRNazanin"/>
          <w:color w:val="111111"/>
          <w:sz w:val="28"/>
          <w:sz w:val="28"/>
          <w:szCs w:val="28"/>
          <w:rtl w:val="true"/>
          <w:lang w:bidi="fa-IR"/>
        </w:rPr>
        <w:t xml:space="preserve">یدفع الجذام والبِرسام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الباء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الیهود الجذام بأکل السِلق و قلع العروق</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البقلة السلق</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تنبت بشاطی‌ء الفردوس، و فیها شفاء من الأوجاع کلّها، وتشدّالعصب، و تظهر الدم، و تغلظ العظم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والکَمْأَة</w:t>
      </w:r>
      <w:r>
        <w:rPr>
          <w:rStyle w:val="FootnoteAnchor"/>
          <w:rtl w:val="true"/>
        </w:rPr>
        <w:footnoteReference w:id="492"/>
      </w:r>
      <w:r>
        <w:rPr>
          <w:rFonts w:ascii="IRNazanin" w:hAnsi="IRNazanin" w:eastAsia="IRNazanin"/>
          <w:color w:val="111111"/>
          <w:sz w:val="28"/>
          <w:sz w:val="28"/>
          <w:szCs w:val="28"/>
          <w:rtl w:val="true"/>
          <w:lang w:bidi="fa-IR"/>
        </w:rPr>
        <w:t>من المنّ، و ماؤها شفاء</w:t>
      </w:r>
      <w:r>
        <w:rPr>
          <w:rStyle w:val="FootnoteAnchor"/>
          <w:rtl w:val="true"/>
        </w:rPr>
        <w:footnoteReference w:id="493"/>
      </w:r>
      <w:r>
        <w:rPr>
          <w:rFonts w:ascii="IRNazanin" w:hAnsi="IRNazanin" w:eastAsia="IRNazanin"/>
          <w:color w:val="111111"/>
          <w:sz w:val="28"/>
          <w:sz w:val="28"/>
          <w:szCs w:val="28"/>
          <w:rtl w:val="true"/>
          <w:lang w:bidi="fa-IR"/>
        </w:rPr>
        <w:t>العین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والدُبّاء یزید فی العقل و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یعجب النبیّ صلّی اللّه علیه و آله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وأصل الفُجل</w:t>
      </w:r>
      <w:r>
        <w:rPr>
          <w:rStyle w:val="FootnoteAnchor"/>
          <w:rtl w:val="true"/>
        </w:rPr>
        <w:footnoteReference w:id="496"/>
      </w:r>
      <w:r>
        <w:rPr>
          <w:rFonts w:ascii="IRNazanin" w:hAnsi="IRNazanin" w:eastAsia="IRNazanin"/>
          <w:color w:val="111111"/>
          <w:sz w:val="28"/>
          <w:sz w:val="28"/>
          <w:szCs w:val="28"/>
          <w:rtl w:val="true"/>
          <w:lang w:bidi="fa-IR"/>
        </w:rPr>
        <w:t>یقطع البلغم، وورقه یحدر البول</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والجزر</w:t>
      </w:r>
      <w:r>
        <w:rPr>
          <w:rStyle w:val="FootnoteAnchor"/>
          <w:rtl w:val="true"/>
        </w:rPr>
        <w:footnoteReference w:id="498"/>
      </w:r>
      <w:r>
        <w:rPr>
          <w:rFonts w:ascii="IRNazanin" w:hAnsi="IRNazanin" w:eastAsia="IRNazanin"/>
          <w:color w:val="111111"/>
          <w:sz w:val="28"/>
          <w:sz w:val="28"/>
          <w:szCs w:val="28"/>
          <w:rtl w:val="true"/>
          <w:lang w:bidi="fa-IR"/>
        </w:rPr>
        <w:t>أمان من القولنج والبواسیر و یعین علی الجماع</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والشین المعجمة، و صحّح بعضهم بالمهملة لاغیر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یذیب الجذام</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 صلّی اللّه علیه و آله یأکل القثّاء بالملح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یؤکل من أسفله فإنّه أعظم لبرکته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والباذنجان للشابّ والشیخ، و ینفی الداء ویصلح الطبیعة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والبصل یزید فی الجماع، و یذهب البلغم</w:t>
      </w:r>
      <w:r>
        <w:rPr>
          <w:rStyle w:val="FootnoteAnchor"/>
          <w:rtl w:val="true"/>
        </w:rPr>
        <w:footnoteReference w:id="503"/>
      </w:r>
      <w:r>
        <w:rPr>
          <w:rFonts w:ascii="IRNazanin" w:hAnsi="IRNazanin" w:eastAsia="IRNazanin"/>
          <w:color w:val="111111"/>
          <w:sz w:val="28"/>
          <w:sz w:val="28"/>
          <w:szCs w:val="28"/>
          <w:rtl w:val="true"/>
          <w:lang w:bidi="fa-IR"/>
        </w:rPr>
        <w:t>، و یشدّالصلب، ویذهب الحمّی، ویطرد 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بالقصر والمدّ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والسعتر</w:t>
      </w:r>
      <w:r>
        <w:rPr>
          <w:rStyle w:val="FootnoteAnchor"/>
          <w:rtl w:val="true"/>
        </w:rPr>
        <w:footnoteReference w:id="505"/>
      </w:r>
      <w:r>
        <w:rPr>
          <w:rFonts w:ascii="IRNazanin" w:hAnsi="IRNazanin" w:eastAsia="IRNazanin"/>
          <w:color w:val="111111"/>
          <w:sz w:val="28"/>
          <w:sz w:val="28"/>
          <w:szCs w:val="28"/>
          <w:rtl w:val="true"/>
          <w:lang w:bidi="fa-IR"/>
        </w:rPr>
        <w:t>علی الریق یذهب بالرطوبة و یجعل للمعدة</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یجعل المعدة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والتخلّل یصلح اللثة، و یطیّب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التخلّل بالخُوص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القصب والریحان، فإنّهما یهیّجان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عرق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التخلّل بالرمّان</w:t>
      </w:r>
    </w:p>
    <w:p>
      <w:pPr>
        <w:pStyle w:val="BookText"/>
        <w:rPr/>
      </w:pPr>
      <w:r>
        <w:rPr>
          <w:rFonts w:ascii="IRNazanin" w:hAnsi="IRNazanin" w:eastAsia="IRNazanin"/>
          <w:color w:val="111111"/>
          <w:sz w:val="28"/>
          <w:sz w:val="28"/>
          <w:szCs w:val="28"/>
          <w:rtl w:val="true"/>
          <w:lang w:bidi="fa-IR"/>
        </w:rPr>
        <w:t>و الآس</w:t>
      </w:r>
      <w:r>
        <w:rPr>
          <w:rStyle w:val="FootnoteAnchor"/>
          <w:rtl w:val="true"/>
        </w:rPr>
        <w:footnoteReference w:id="507"/>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وغسل الفم بالسُعد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الطعام یذهب علل الفم و یذهب بوجع الأسنان</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سیّد الشراب فی الدنیا والآخرة وطعمه طعم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الإکثار منه، و عَبّه</w:t>
      </w:r>
      <w:r>
        <w:rPr>
          <w:rStyle w:val="FootnoteAnchor"/>
          <w:rtl w:val="true"/>
        </w:rPr>
        <w:footnoteReference w:id="510"/>
      </w:r>
      <w:r>
        <w:rPr>
          <w:rFonts w:ascii="Amiri" w:hAnsi="Amiri" w:eastAsia="Amiri" w:cs="Amiri"/>
          <w:color w:val="111111"/>
          <w:sz w:val="28"/>
          <w:sz w:val="28"/>
          <w:szCs w:val="28"/>
          <w:rtl w:val="true"/>
          <w:lang w:bidi="ar-SA"/>
        </w:rPr>
        <w:t>أی شربه بغیر 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مصّه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الماء فنحّاه و هو یشتهیه، فحمد اللّه تعالی، یفعل ذلک ثلاثا، وجبت له الجنّة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فی المرّات الثلاث فی ابتدائه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 الماء یحرّک الإناء،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یاماء إنّ ماء زمزم و ماء الفرات یقرآنک السلام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وماء زمزم شفاء من کلّ داء، وهو دواء ممّا شرب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المیزاب یشفی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وماء السماء یدفع الأسقام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نهی عن أکل البَرَد؛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فَیُصِیبُ بِهِ مَنْ یَشَآءُ</w:t>
      </w:r>
      <w:r>
        <w:rPr>
          <w:rFonts w:eastAsia="Amiri" w:cs="Amiri" w:ascii="Amiri" w:hAnsi="Amiri"/>
          <w:color w:val="111111"/>
          <w:sz w:val="28"/>
          <w:szCs w:val="28"/>
          <w:rtl w:val="true"/>
          <w:lang w:bidi="ar-SA"/>
        </w:rPr>
        <w:t>»</w:t>
      </w:r>
      <w:r>
        <w:rPr>
          <w:rStyle w:val="FootnoteAnchor"/>
          <w:rtl w:val="true"/>
        </w:rPr>
        <w:footnoteReference w:id="516"/>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ماء الفرات یصبّ فیه میزابان من الجنّة، و تحنیک الولد به یحبّبه إلی الولایة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تفجّرت العیون من تحت الکعبة</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ماء نیل مصر یمیت القلوب</w:t>
      </w:r>
      <w:r>
        <w:rPr>
          <w:rStyle w:val="FootnoteAnchor"/>
          <w:rtl w:val="true"/>
        </w:rPr>
        <w:footnoteReference w:id="520"/>
      </w:r>
      <w:r>
        <w:rPr>
          <w:rFonts w:ascii="IRNazanin" w:hAnsi="IRNazanin" w:eastAsia="IRNazanin"/>
          <w:color w:val="111111"/>
          <w:sz w:val="28"/>
          <w:sz w:val="28"/>
          <w:szCs w:val="28"/>
          <w:rtl w:val="true"/>
          <w:lang w:bidi="fa-IR"/>
        </w:rPr>
        <w:t>، و الأکل فی فخّارها، و غسل الرأس بطینها یذهب بالغیرة ویورث الدیاثة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 اللّه صلّی اللّه علیه و آله یعجبه الشرب فی القدح الشامیّ</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والشرب فی الیدین أفضل</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38" w:name="pg13670_162740"/>
    </w:p>
    <w:p>
      <w:pPr>
        <w:pStyle w:val="BookText"/>
        <w:rPr/>
      </w:pPr>
      <w:bookmarkEnd w:id="38"/>
      <w:r>
        <w:rPr>
          <w:rFonts w:ascii="IRNazanin" w:hAnsi="IRNazanin" w:eastAsia="IRNazanin"/>
          <w:color w:val="111111"/>
          <w:sz w:val="28"/>
          <w:sz w:val="28"/>
          <w:szCs w:val="28"/>
          <w:rtl w:val="true"/>
          <w:lang w:bidi="fa-IR"/>
        </w:rPr>
        <w:t>و من شرب الماء فذکر الحسین علیه السلام و لعن قاتله، کتب اللّه له مائة ألف حسنة، و حطّ عنه مائة ألف سیّئة، و رفع له مائة ألف درجة، و کأنّما أعتق مائه‌ألف‌نسمة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45781_3264237689"/>
      <w:bookmarkStart w:id="40" w:name="_Toc13"/>
      <w:bookmarkEnd w:id="39"/>
      <w:r>
        <w:rPr>
          <w:rtl w:val="true"/>
        </w:rPr>
        <w:t xml:space="preserve">درس </w:t>
      </w:r>
      <w:r>
        <w:rPr>
          <w:rtl w:val="true"/>
        </w:rPr>
        <w:t>(</w:t>
      </w:r>
      <w:r>
        <w:rPr/>
        <w:t>211</w:t>
      </w:r>
      <w:r>
        <w:rPr>
          <w:rtl w:val="true"/>
        </w:rPr>
        <w:t>)</w:t>
      </w:r>
      <w:bookmarkEnd w:id="40"/>
    </w:p>
    <w:p>
      <w:pPr>
        <w:pStyle w:val="BookText"/>
        <w:rPr/>
      </w:pPr>
      <w:r>
        <w:rPr>
          <w:rFonts w:ascii="IRNazanin" w:hAnsi="IRNazanin" w:eastAsia="IRNazanin"/>
          <w:color w:val="111111"/>
          <w:sz w:val="28"/>
          <w:sz w:val="28"/>
          <w:szCs w:val="28"/>
          <w:rtl w:val="true"/>
          <w:lang w:bidi="fa-IR"/>
        </w:rPr>
        <w:t>ملتقط من طبّ الأئمّة علیهم السلام</w:t>
      </w:r>
    </w:p>
    <w:p>
      <w:pPr>
        <w:pStyle w:val="BookText"/>
        <w:rPr/>
      </w:pPr>
      <w:r>
        <w:rPr>
          <w:rFonts w:ascii="IRNazanin" w:hAnsi="IRNazanin" w:eastAsia="IRNazanin"/>
          <w:color w:val="111111"/>
          <w:sz w:val="28"/>
          <w:sz w:val="28"/>
          <w:szCs w:val="28"/>
          <w:rtl w:val="true"/>
          <w:lang w:bidi="fa-IR"/>
        </w:rPr>
        <w:t>تستحبّ الحجامة فی الرأس، فإنّ فیها شفاء من کلّ داء</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تکره الحجامة فی الأربعاء والسبت خوفا من الوَضَح</w:t>
      </w:r>
      <w:r>
        <w:rPr>
          <w:rStyle w:val="FootnoteAnchor"/>
          <w:rtl w:val="true"/>
        </w:rPr>
        <w:footnoteReference w:id="526"/>
      </w:r>
      <w:r>
        <w:rPr>
          <w:rFonts w:ascii="IRNazanin" w:hAnsi="IRNazanin" w:eastAsia="IRNazanin"/>
          <w:color w:val="111111"/>
          <w:sz w:val="28"/>
          <w:sz w:val="28"/>
          <w:szCs w:val="28"/>
          <w:rtl w:val="true"/>
          <w:lang w:bidi="fa-IR"/>
        </w:rPr>
        <w:t>، إلاّ أن یتبیّغ به الدم أی یهیّج فیحتجم متی شاء، ویقرأ آیه‌الکرسیّ، و یستخیر اللّه تعالی، و یصلّی علی النبیّ و آله صلّی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الدواء فی الحجامة والنورة والحقنة والقیء</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مداواة الحمّی بصبّ الماء، فإن شقّ فلیدخل یده فی ماء بارد</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اشتدّ وجعه قرأ علی قدح فیه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أربعین مرّة، ثمّ یضعه</w:t>
      </w:r>
      <w:r>
        <w:rPr>
          <w:rStyle w:val="FootnoteAnchor"/>
          <w:rtl w:val="true"/>
        </w:rPr>
        <w:footnoteReference w:id="529"/>
      </w:r>
      <w:r>
        <w:rPr>
          <w:rFonts w:ascii="IRNazanin" w:hAnsi="IRNazanin" w:eastAsia="IRNazanin"/>
          <w:color w:val="111111"/>
          <w:sz w:val="28"/>
          <w:sz w:val="28"/>
          <w:szCs w:val="28"/>
          <w:rtl w:val="true"/>
          <w:lang w:bidi="fa-IR"/>
        </w:rPr>
        <w:t>علیه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لیجعل المریض عنده مِکتلاً</w:t>
      </w:r>
      <w:r>
        <w:rPr>
          <w:rStyle w:val="FootnoteAnchor"/>
          <w:rtl w:val="true"/>
        </w:rPr>
        <w:footnoteReference w:id="531"/>
      </w:r>
      <w:r>
        <w:rPr>
          <w:rFonts w:ascii="IRNazanin" w:hAnsi="IRNazanin" w:eastAsia="IRNazanin"/>
          <w:color w:val="111111"/>
          <w:sz w:val="28"/>
          <w:sz w:val="28"/>
          <w:szCs w:val="28"/>
          <w:rtl w:val="true"/>
          <w:lang w:bidi="fa-IR"/>
        </w:rPr>
        <w:t>فیه برّ، و یناول السائل منه بیده، و یأمره أن یدعو له، فیعافی إن شاءاللّه تعالی</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والاکتحال بالإثمد</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و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عندالنوم یذهب القذی و یصفّی البصر</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أکل الحبّة السوداء شفاء من کلّ داء</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والحرمل</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المفتوحة والراء المهملة والمیم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من سبعین داء، و هو یشجّع الجبان، و یطردالشیطان</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والسنا</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w:t>
      </w:r>
      <w:r>
        <w:rPr>
          <w:rStyle w:val="FootnoteAnchor"/>
          <w:rtl w:val="true"/>
        </w:rPr>
        <w:footnoteReference w:id="539"/>
      </w:r>
      <w:r>
        <w:rPr>
          <w:rFonts w:ascii="Amiri" w:hAnsi="Amiri" w:eastAsia="Amiri" w:cs="Amiri"/>
          <w:color w:val="111111"/>
          <w:sz w:val="28"/>
          <w:sz w:val="28"/>
          <w:szCs w:val="28"/>
          <w:rtl w:val="true"/>
          <w:lang w:bidi="ar-SA"/>
        </w:rPr>
        <w:t>، و کذا الحُلْبَة</w:t>
      </w:r>
      <w:r>
        <w:rPr>
          <w:rStyle w:val="FootnoteAnchor"/>
          <w:rtl w:val="true"/>
        </w:rPr>
        <w:footnoteReference w:id="540"/>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الریح الطیّبة تشدّ العقل، وتزید فی الباه</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والبنفسج أفضل الأدهان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وقراءة القرآن والسواک والصیام یذهبن النسیان، و یحدّدن الفکر</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والدعاء فی حال السجود یزیل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الید علی المسجد ثمّ مسحها علی العلّة کذلک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وعلّم رسول اللّه صلّی اللّه علیه و آله علیّا علیه السلام للحمّی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 جلدی الرقیق، وعظمی الدقیق، و أعوذ بک من فورة الحریق، یا أُمّ مِلدَم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و فتح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آمنت باللّه فلا تأکلی اللحم، ولا تشربی الدم، و لا تفوری</w:t>
      </w:r>
    </w:p>
    <w:p>
      <w:pPr>
        <w:pStyle w:val="BookText"/>
        <w:rPr/>
      </w:pPr>
      <w:r>
        <w:rPr>
          <w:rFonts w:ascii="IRNazanin" w:hAnsi="IRNazanin" w:eastAsia="IRNazanin"/>
          <w:color w:val="111111"/>
          <w:sz w:val="28"/>
          <w:sz w:val="28"/>
          <w:szCs w:val="28"/>
          <w:rtl w:val="true"/>
          <w:lang w:bidi="fa-IR"/>
        </w:rPr>
        <w:t>من الفم</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وانتقلی إلی من یزعم أنّ مع اللّه إلها آخر، فإنّی أشهد أن لا إله إلاّ اللّه وحده لاشریک له، وأشهد أنّ محمّدا عبده ورسوله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فعوفی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فزعت إلیه قطّ إلاّ وجدته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 یده علی الوجع ویقول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ربّی حقّا لاأُشرک</w:t>
      </w:r>
    </w:p>
    <w:p>
      <w:pPr>
        <w:pStyle w:val="BookText"/>
        <w:rPr/>
      </w:pPr>
      <w:r>
        <w:rPr>
          <w:rFonts w:ascii="IRNazanin" w:hAnsi="IRNazanin" w:eastAsia="IRNazanin"/>
          <w:color w:val="111111"/>
          <w:sz w:val="28"/>
          <w:sz w:val="28"/>
          <w:szCs w:val="28"/>
          <w:rtl w:val="true"/>
          <w:lang w:bidi="fa-IR"/>
        </w:rPr>
        <w:t>به شیئا، اللهمّ أنت لها و لکلّ عظیمة</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للأوجاع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کم من نعمة للّه فی عرق ساکن وغیر ساکن علی عبد شاکر و غیر شاکر، و یأخذ لحیته بالید الیمنی عقیب الصلاة المفروضة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فرّج عنّی کربتی و عجّل عافیتی واکشف ضرّی ثلاث مرّات</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اجتناب الدواء ما احتمل البدن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التقصیر فی الطعام یصحّ البدن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کتم وجعا ثلاثة أیّام من الناس و شکا إلی اللّه عزّ و جلّ، عوفی</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أخذ السکّر و الرازیانج والإهلیلج استقبال الصیف ثلاثة أشهر، فی کلّ </w:t>
      </w:r>
    </w:p>
    <w:p>
      <w:pPr>
        <w:pStyle w:val="BookText"/>
        <w:rPr/>
      </w:pPr>
      <w:r>
        <w:rPr>
          <w:rFonts w:ascii="IRNazanin" w:hAnsi="IRNazanin" w:eastAsia="IRNazanin"/>
          <w:color w:val="111111"/>
          <w:sz w:val="28"/>
          <w:sz w:val="28"/>
          <w:szCs w:val="28"/>
          <w:rtl w:val="true"/>
          <w:lang w:bidi="fa-IR"/>
        </w:rPr>
        <w:t>شهر ثلاثة أیّام لم یمرض إلاّ مرضة</w:t>
      </w:r>
      <w:r>
        <w:rPr>
          <w:rStyle w:val="FootnoteAnchor"/>
          <w:rtl w:val="true"/>
        </w:rPr>
        <w:footnoteReference w:id="553"/>
      </w:r>
      <w:r>
        <w:rPr>
          <w:rFonts w:ascii="IRNazanin" w:hAnsi="IRNazanin" w:eastAsia="IRNazanin"/>
          <w:color w:val="111111"/>
          <w:sz w:val="28"/>
          <w:sz w:val="28"/>
          <w:szCs w:val="28"/>
          <w:rtl w:val="true"/>
          <w:lang w:bidi="fa-IR"/>
        </w:rPr>
        <w:t>الموت</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استعمال الإهلیلج الأسود فی کلّ ثلاثة أیّام، وأقلّه فی کلّ جمعة، وأقلّه فی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الإهلیلج شفاء من سبعین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والسعتر دواء أمیرالمؤمنین علیه السلام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طین قبر الحسین علیه السلام شفاء من کلّ داء</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والاکتحال بالإِثمِد سراج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أربعا فی الیمین</w:t>
      </w:r>
      <w:r>
        <w:rPr>
          <w:rStyle w:val="FootnoteAnchor"/>
          <w:rtl w:val="true"/>
        </w:rPr>
        <w:footnoteReference w:id="557"/>
      </w:r>
      <w:r>
        <w:rPr>
          <w:rFonts w:ascii="IRNazanin" w:hAnsi="IRNazanin" w:eastAsia="IRNazanin"/>
          <w:color w:val="111111"/>
          <w:sz w:val="28"/>
          <w:sz w:val="28"/>
          <w:szCs w:val="28"/>
          <w:rtl w:val="true"/>
          <w:lang w:bidi="fa-IR"/>
        </w:rPr>
        <w:t>و ثلاثا فی الیسار</w:t>
      </w:r>
      <w:r>
        <w:rPr>
          <w:rStyle w:val="FootnoteAnchor"/>
          <w:rtl w:val="true"/>
        </w:rPr>
        <w:footnoteReference w:id="558"/>
      </w:r>
      <w:r>
        <w:rPr>
          <w:rFonts w:ascii="IRNazanin" w:hAnsi="IRNazanin" w:eastAsia="IRNazanin"/>
          <w:color w:val="111111"/>
          <w:sz w:val="28"/>
          <w:sz w:val="28"/>
          <w:szCs w:val="28"/>
          <w:rtl w:val="true"/>
          <w:lang w:bidi="fa-IR"/>
        </w:rPr>
        <w:t>عند النوم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تجوز المعالجة بالطبیب الکتابیّ</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قدح العین</w:t>
      </w:r>
      <w:r>
        <w:rPr>
          <w:rStyle w:val="FootnoteAnchor"/>
          <w:rtl w:val="true"/>
        </w:rPr>
        <w:footnoteReference w:id="561"/>
      </w:r>
      <w:r>
        <w:rPr>
          <w:rFonts w:ascii="IRNazanin" w:hAnsi="IRNazanin" w:eastAsia="IRNazanin"/>
          <w:color w:val="111111"/>
          <w:sz w:val="28"/>
          <w:sz w:val="28"/>
          <w:szCs w:val="28"/>
          <w:rtl w:val="true"/>
          <w:lang w:bidi="fa-IR"/>
        </w:rPr>
        <w:t>عند نزول الماء</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دهن اللیل یروّی البشرة و یبیّض الوجه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41" w:name="pg13670_162744"/>
    </w:p>
    <w:p>
      <w:pPr>
        <w:pStyle w:val="Heading2"/>
        <w:numPr>
          <w:ilvl w:val="1"/>
          <w:numId w:val="1"/>
        </w:numPr>
        <w:rPr/>
      </w:pPr>
      <w:bookmarkStart w:id="42" w:name="__RefHeading___Toc45783_3264237689"/>
      <w:bookmarkStart w:id="43" w:name="_Toc14"/>
      <w:bookmarkEnd w:id="41"/>
      <w:bookmarkEnd w:id="42"/>
      <w:r>
        <w:rPr>
          <w:rtl w:val="true"/>
        </w:rPr>
        <w:t>کتاب إحیاء الموات</w:t>
      </w:r>
      <w:bookmarkEnd w:id="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45785_3264237689"/>
      <w:bookmarkStart w:id="45" w:name="_Toc15"/>
      <w:bookmarkEnd w:id="44"/>
      <w:r>
        <w:rPr>
          <w:rtl w:val="true"/>
        </w:rPr>
        <w:t>اشاره</w:t>
      </w:r>
      <w:bookmarkEnd w:id="4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إحیاء الموات</w:t>
      </w:r>
    </w:p>
    <w:p>
      <w:pPr>
        <w:pStyle w:val="BookText"/>
        <w:rPr/>
      </w:pPr>
      <w:r>
        <w:rPr>
          <w:rFonts w:ascii="IRNazanin" w:hAnsi="IRNazanin" w:eastAsia="IRNazanin"/>
          <w:color w:val="111111"/>
          <w:sz w:val="28"/>
          <w:sz w:val="28"/>
          <w:szCs w:val="28"/>
          <w:rtl w:val="true"/>
          <w:lang w:bidi="fa-IR"/>
        </w:rPr>
        <w:t>و عامر الأرض ملک لأربابه، ولو عرض له الموات، لم یصحّ لغیرهم إحیاؤه إلاّ بإذنهم، ولو لم یعرفوا، فهو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موات من الأرض لم یجر علیه ملک، أو ملک و باد أهله، سواء کان فی بلاد الإسلام أو فی بلاد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ونعنی بالموات ما لا ینتفع به ؛ لعطلته، إمّا لانقطاع الماء عنه، أو لاستیلائه علیه، أو استیجامه مع خلوّه عن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یشترط فی تملّکه بالإحیاء أُمور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الإمام علی الأظهر، سواء کان قریبا من العمران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غیبة الإمام یکون المحیی أحقّ بها ما دام قائما بعمارتها، فإن</w:t>
      </w:r>
      <w:r>
        <w:rPr>
          <w:rStyle w:val="FootnoteAnchor"/>
          <w:rtl w:val="true"/>
        </w:rPr>
        <w:footnoteReference w:id="564"/>
      </w:r>
      <w:r>
        <w:rPr>
          <w:rFonts w:ascii="IRNazanin" w:hAnsi="IRNazanin" w:eastAsia="IRNazanin"/>
          <w:color w:val="111111"/>
          <w:sz w:val="28"/>
          <w:sz w:val="28"/>
          <w:szCs w:val="28"/>
          <w:rtl w:val="true"/>
          <w:lang w:bidi="fa-IR"/>
        </w:rPr>
        <w:t>ترکها فزالت آثاره، فلغیره إحیاؤها علی قول</w:t>
      </w:r>
      <w:r>
        <w:rPr>
          <w:rStyle w:val="FootnoteAnchor"/>
          <w:rtl w:val="true"/>
        </w:rPr>
        <w:footnoteReference w:id="565"/>
      </w:r>
      <w:r>
        <w:rPr>
          <w:rFonts w:ascii="IRNazanin" w:hAnsi="IRNazanin" w:eastAsia="IRNazanin"/>
          <w:color w:val="111111"/>
          <w:sz w:val="28"/>
          <w:sz w:val="28"/>
          <w:szCs w:val="28"/>
          <w:rtl w:val="true"/>
          <w:lang w:bidi="fa-IR"/>
        </w:rPr>
        <w:t>، و إذا حضر الإمام، فله إقراره وإزالة یده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المحیی مسلما، فلو أحیاها الذمّیّ بإذن الإمام ففی تملّکه</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نظر، من توهّم اختصاص ذلک بالمسلمین، و النظر فی الحقیقة فی صحّة إذن الإمام له فی الإحیاء للتملّک؛ إذ لو أذن لذلک</w:t>
      </w:r>
      <w:r>
        <w:rPr>
          <w:rStyle w:val="FootnoteAnchor"/>
          <w:rtl w:val="true"/>
        </w:rPr>
        <w:footnoteReference w:id="567"/>
      </w:r>
      <w:r>
        <w:rPr>
          <w:rFonts w:ascii="IRNazanin" w:hAnsi="IRNazanin" w:eastAsia="IRNazanin"/>
          <w:color w:val="111111"/>
          <w:sz w:val="28"/>
          <w:sz w:val="28"/>
          <w:szCs w:val="28"/>
          <w:rtl w:val="true"/>
          <w:lang w:bidi="fa-IR"/>
        </w:rPr>
        <w:t>، لم یکن بدّ من القول بملکه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ذهب الشیخ نجم الدین رحمه اللّه‌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یخرجها عن الموات، فالمسکن بالحائط، والسقف بخشب أو عقد، والحظیرة بالحائط، ولا یشترط نصب الباب</w:t>
      </w:r>
      <w:r>
        <w:rPr>
          <w:rStyle w:val="FootnoteAnchor"/>
          <w:rtl w:val="true"/>
        </w:rPr>
        <w:footnoteReference w:id="569"/>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والزرع بعضد الأشجار والتهیئة للانتفاع و سوق الماء أو اعتیاد الغیث أو السیح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یحصل الإحیاء أیضابقطع المیاه الغالبة، ولا یشترط الحرث ولا الزرع ولاالغرس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زرع أو غرس و ساق الماء أو قطعه، فهو 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یشترط الحائط والمسنّاة</w:t>
      </w:r>
      <w:r>
        <w:rPr>
          <w:rStyle w:val="FootnoteAnchor"/>
          <w:rtl w:val="true"/>
        </w:rPr>
        <w:footnoteReference w:id="570"/>
      </w:r>
      <w:r>
        <w:rPr>
          <w:rFonts w:ascii="IRNazanin" w:hAnsi="IRNazanin" w:eastAsia="IRNazanin"/>
          <w:color w:val="111111"/>
          <w:sz w:val="28"/>
          <w:sz w:val="28"/>
          <w:szCs w:val="28"/>
          <w:rtl w:val="true"/>
          <w:lang w:bidi="fa-IR"/>
        </w:rPr>
        <w:t>فی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أن یبیّن</w:t>
      </w:r>
      <w:r>
        <w:rPr>
          <w:rStyle w:val="FootnoteAnchor"/>
          <w:rtl w:val="true"/>
        </w:rPr>
        <w:footnoteReference w:id="571"/>
      </w:r>
      <w:r>
        <w:rPr>
          <w:rFonts w:ascii="Amiri" w:hAnsi="Amiri" w:eastAsia="Amiri" w:cs="Amiri"/>
          <w:color w:val="111111"/>
          <w:sz w:val="28"/>
          <w:sz w:val="28"/>
          <w:szCs w:val="28"/>
          <w:rtl w:val="true"/>
          <w:lang w:bidi="ar-SA"/>
        </w:rPr>
        <w:t>الحدّ بِمِرز وشبهه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الغرس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أحد الثلاثة مصیرا إلی العرف، ولو فعل دون ذلک واقتصر، کان تحجیرا یفید أولویّة لا ملکا، فلا یصحّ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یورث عنه، و یصحّ الصلح</w:t>
      </w:r>
      <w:r>
        <w:rPr>
          <w:rStyle w:val="FootnoteAnchor"/>
          <w:rtl w:val="true"/>
        </w:rPr>
        <w:footnoteReference w:id="572"/>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أهمل الإتمام، فللحاکم إلزامه بالإحیاء أو رفع</w:t>
      </w:r>
      <w:r>
        <w:rPr>
          <w:rStyle w:val="FootnoteAnchor"/>
          <w:rtl w:val="true"/>
        </w:rPr>
        <w:footnoteReference w:id="573"/>
      </w:r>
      <w:r>
        <w:rPr>
          <w:rFonts w:ascii="IRNazanin" w:hAnsi="IRNazanin" w:eastAsia="IRNazanin"/>
          <w:color w:val="111111"/>
          <w:sz w:val="28"/>
          <w:sz w:val="28"/>
          <w:szCs w:val="28"/>
          <w:rtl w:val="true"/>
          <w:lang w:bidi="fa-IR"/>
        </w:rPr>
        <w:t>یده، فلو</w:t>
      </w:r>
      <w:r>
        <w:rPr>
          <w:rStyle w:val="FootnoteAnchor"/>
          <w:rtl w:val="true"/>
        </w:rPr>
        <w:footnoteReference w:id="574"/>
      </w:r>
      <w:r>
        <w:rPr>
          <w:rFonts w:ascii="IRNazanin" w:hAnsi="IRNazanin" w:eastAsia="IRNazanin"/>
          <w:color w:val="111111"/>
          <w:sz w:val="28"/>
          <w:sz w:val="28"/>
          <w:szCs w:val="28"/>
          <w:rtl w:val="true"/>
          <w:lang w:bidi="fa-IR"/>
        </w:rPr>
        <w:t>امتنع، أذن لغیره فیها، و إن اعتذر بشاغل، أُمهل مدّة یزول عذره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أحیاها أحد فی مدّة الإمهال، لم یملک، و یملک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نجیب الدین ابن نما أنّ التحجیر إحیاء</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 علی أرض لیس فیها استیجام و لا ماء غالب، و تسقیها</w:t>
      </w:r>
      <w:r>
        <w:rPr>
          <w:rStyle w:val="FootnoteAnchor"/>
          <w:rtl w:val="true"/>
        </w:rPr>
        <w:footnoteReference w:id="577"/>
      </w:r>
      <w:r>
        <w:rPr>
          <w:rFonts w:ascii="IRNazanin" w:hAnsi="IRNazanin" w:eastAsia="IRNazanin"/>
          <w:color w:val="111111"/>
          <w:sz w:val="28"/>
          <w:sz w:val="28"/>
          <w:szCs w:val="28"/>
          <w:rtl w:val="true"/>
          <w:lang w:bidi="fa-IR"/>
        </w:rPr>
        <w:t>الغیوث غالبا، فإنّ ذلک قد یعدّ</w:t>
      </w:r>
    </w:p>
    <w:p>
      <w:pPr>
        <w:pStyle w:val="BookText"/>
        <w:rPr/>
      </w:pPr>
      <w:r>
        <w:rPr>
          <w:rFonts w:ascii="IRNazanin" w:hAnsi="IRNazanin" w:eastAsia="IRNazanin"/>
          <w:color w:val="111111"/>
          <w:sz w:val="28"/>
          <w:sz w:val="28"/>
          <w:szCs w:val="28"/>
          <w:rtl w:val="true"/>
          <w:lang w:bidi="fa-IR"/>
        </w:rPr>
        <w:t>إحیاء، و خصوصا عند مَن لا یشترط الحرث، و لا الزرع والغرس؛ لأ نّهما</w:t>
      </w:r>
      <w:r>
        <w:rPr>
          <w:rStyle w:val="FootnoteAnchor"/>
          <w:rtl w:val="true"/>
        </w:rPr>
        <w:footnoteReference w:id="578"/>
      </w:r>
      <w:r>
        <w:rPr>
          <w:rFonts w:ascii="IRNazanin" w:hAnsi="IRNazanin" w:eastAsia="IRNazanin"/>
          <w:color w:val="111111"/>
          <w:sz w:val="28"/>
          <w:sz w:val="28"/>
          <w:szCs w:val="28"/>
          <w:rtl w:val="true"/>
          <w:lang w:bidi="fa-IR"/>
        </w:rPr>
        <w:t>انتفاع، و هو معلول الملک، فلا یکون سببا له، کالسکنی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المحکّم</w:t>
      </w:r>
      <w:r>
        <w:rPr>
          <w:rStyle w:val="FootnoteAnchor"/>
          <w:rtl w:val="true"/>
        </w:rPr>
        <w:footnoteReference w:id="579"/>
      </w:r>
      <w:r>
        <w:rPr>
          <w:rFonts w:ascii="IRNazanin" w:hAnsi="IRNazanin" w:eastAsia="IRNazanin"/>
          <w:color w:val="111111"/>
          <w:sz w:val="28"/>
          <w:sz w:val="28"/>
          <w:szCs w:val="28"/>
          <w:rtl w:val="true"/>
          <w:lang w:bidi="fa-IR"/>
        </w:rPr>
        <w:t>فی هذا کلّه العرف؛ لعدم نصّ الشرع علی ذلک واللغة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نصب بیت شعر أو خیمة</w:t>
      </w:r>
      <w:r>
        <w:rPr>
          <w:rStyle w:val="FootnoteAnchor"/>
          <w:rtl w:val="true"/>
        </w:rPr>
        <w:footnoteReference w:id="580"/>
      </w:r>
      <w:r>
        <w:rPr>
          <w:rFonts w:ascii="IRNazanin" w:hAnsi="IRNazanin" w:eastAsia="IRNazanin"/>
          <w:color w:val="111111"/>
          <w:sz w:val="28"/>
          <w:sz w:val="28"/>
          <w:szCs w:val="28"/>
          <w:rtl w:val="true"/>
          <w:lang w:bidi="fa-IR"/>
        </w:rPr>
        <w:t>فی المباح، فلیس إحیاءا، بل یفید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مملوکا لمسلم أو معاهد، فلو سبق ملک واحد منهما، لم‌یصحّ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تعطّلت الأرض، و جب علیه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الإذن لغیره، أو الانتفاع، فلو امتنع فللحاکم الإذن، وللمالک طسقها</w:t>
      </w:r>
      <w:r>
        <w:rPr>
          <w:rStyle w:val="FootnoteAnchor"/>
          <w:rtl w:val="true"/>
        </w:rPr>
        <w:footnoteReference w:id="581"/>
      </w:r>
      <w:r>
        <w:rPr>
          <w:rFonts w:ascii="IRNazanin" w:hAnsi="IRNazanin" w:eastAsia="IRNazanin"/>
          <w:color w:val="111111"/>
          <w:sz w:val="28"/>
          <w:sz w:val="28"/>
          <w:szCs w:val="28"/>
          <w:rtl w:val="true"/>
          <w:lang w:bidi="fa-IR"/>
        </w:rPr>
        <w:t>علی 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هامش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تعذّر الحاکم، فالظاهر جواز الإحیاء مع الامتناع من الأمرین، و علیه طسقها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والمحجّر فی حکم المملوک علی ما تقرّر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ثبوت ید محترمة کافٍ فی منع الغیر من الإحیاء و إن لم یعلم وجود سبب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إثبات الید بغیر سبب مملّک ولا موجب أولویّة فلا عبرة به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موات الشرک کموات الإسلام، فلا یملک الموات بالاستیلاء و إن ذبّ عنه الکفّار، بل و لا تحصل به الأولویّة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احتمل الملک أو الأولویّة؛ تنزیلاً للاستیلاء، کالإحیاء أو کالتحجیر،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لأنّ الاستیلاء سبب فی تملّک المباحات المنقولة أو الأرضین المعمورة، والأمران منتفیان هنا</w:t>
      </w:r>
      <w:r>
        <w:rPr>
          <w:rStyle w:val="FootnoteAnchor"/>
          <w:rtl w:val="true"/>
        </w:rPr>
        <w:footnoteReference w:id="583"/>
      </w:r>
      <w:r>
        <w:rPr>
          <w:rFonts w:ascii="IRNazanin" w:hAnsi="IRNazanin" w:eastAsia="IRNazanin"/>
          <w:color w:val="111111"/>
          <w:sz w:val="28"/>
          <w:sz w:val="28"/>
          <w:szCs w:val="28"/>
          <w:rtl w:val="true"/>
          <w:lang w:bidi="fa-IR"/>
        </w:rPr>
        <w:t>، و ما لم یذبّوا عنه کموات المسلمین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مشعرا للعبادة، کعرفة و منی ولو کان یسیرا لا یمنع المتعبّدین؛ سدّا لباب مزاحمة الناسکین، ولتعلّق حقوق الخلق کافّة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المحقّق نجم الدین الیسیر؛ لانتفاء ملک أحد، وعدم الإضرار بالحجیج</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عمد بعض الحاجّ لهذا المحیا، ففی جواز وقوفه به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 لأنّا بنینا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والجواز مطلقا؛ جمعا بین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والجواز إن اتّفق ضیق المکان والحاجة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علی الوجهین الأخیرین</w:t>
      </w:r>
      <w:r>
        <w:rPr>
          <w:rStyle w:val="FootnoteAnchor"/>
          <w:rtl w:val="true"/>
        </w:rPr>
        <w:footnoteReference w:id="585"/>
      </w:r>
      <w:r>
        <w:rPr>
          <w:rFonts w:ascii="IRNazanin" w:hAnsi="IRNazanin" w:eastAsia="IRNazanin"/>
          <w:color w:val="111111"/>
          <w:sz w:val="28"/>
          <w:sz w:val="28"/>
          <w:szCs w:val="28"/>
          <w:rtl w:val="true"/>
          <w:lang w:bidi="fa-IR"/>
        </w:rPr>
        <w:t>جواز إحیاء الجمیع ؛ إذ لا ضرر علی الحجیج، ولیس بشیء</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ممّا حماه النبیّ صلّی اللّه علیه و آله أو الإمام</w:t>
      </w:r>
      <w:r>
        <w:rPr>
          <w:rStyle w:val="FootnoteAnchor"/>
          <w:rtl w:val="true"/>
        </w:rPr>
        <w:footnoteReference w:id="586"/>
      </w:r>
      <w:r>
        <w:rPr>
          <w:rFonts w:ascii="IRNazanin" w:hAnsi="IRNazanin" w:eastAsia="IRNazanin"/>
          <w:color w:val="111111"/>
          <w:sz w:val="28"/>
          <w:sz w:val="28"/>
          <w:szCs w:val="28"/>
          <w:rtl w:val="true"/>
          <w:lang w:bidi="fa-IR"/>
        </w:rPr>
        <w:t>علیه‌السلام لمصلحة، کنعم الصدقة والجزیة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حمی رسول اللّه صلّی اللّه علیه وآله النقیع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لخیل المهاجرین</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حمی کلّ منهما </w:t>
      </w:r>
      <w:bookmarkStart w:id="46" w:name="pg13670_162750"/>
    </w:p>
    <w:p>
      <w:pPr>
        <w:pStyle w:val="BookText"/>
        <w:rPr/>
      </w:pPr>
      <w:bookmarkEnd w:id="46"/>
      <w:r>
        <w:rPr>
          <w:rFonts w:ascii="Amiri" w:hAnsi="Amiri" w:eastAsia="Amiri" w:cs="Amiri"/>
          <w:color w:val="111111"/>
          <w:sz w:val="28"/>
          <w:sz w:val="28"/>
          <w:szCs w:val="28"/>
          <w:rtl w:val="true"/>
          <w:lang w:bidi="ar-SA"/>
        </w:rPr>
        <w:t>لخاصّته</w:t>
      </w:r>
      <w:r>
        <w:rPr>
          <w:rStyle w:val="FootnoteAnchor"/>
          <w:rtl w:val="true"/>
        </w:rPr>
        <w:footnoteReference w:id="588"/>
      </w:r>
      <w:r>
        <w:rPr>
          <w:rFonts w:ascii="IRNazanin" w:hAnsi="IRNazanin" w:eastAsia="IRNazanin"/>
          <w:color w:val="111111"/>
          <w:sz w:val="28"/>
          <w:sz w:val="28"/>
          <w:szCs w:val="28"/>
          <w:rtl w:val="true"/>
          <w:lang w:bidi="fa-IR"/>
        </w:rPr>
        <w:t>، جاز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لآحاد المسلمین الحمی إلاّ فی أملاکهم، فلهم منع الغیر من رعی الکلاء النابت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زالت المصلحة التی حمی لها الوالی</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رض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احتیاج خروجه عن الحمی إلی حکم الحاکم نظر، من تبعیّة السبب و قد زال فیرجع إلی أصله من الإباحة، و من أ نّه ثبت</w:t>
      </w:r>
      <w:r>
        <w:rPr>
          <w:rStyle w:val="FootnoteAnchor"/>
          <w:rtl w:val="true"/>
        </w:rPr>
        <w:footnoteReference w:id="590"/>
      </w:r>
      <w:r>
        <w:rPr>
          <w:rFonts w:ascii="IRNazanin" w:hAnsi="IRNazanin" w:eastAsia="IRNazanin"/>
          <w:color w:val="111111"/>
          <w:sz w:val="28"/>
          <w:sz w:val="28"/>
          <w:szCs w:val="28"/>
          <w:rtl w:val="true"/>
          <w:lang w:bidi="fa-IR"/>
        </w:rPr>
        <w:t>المنع بالحکم، فلا یزول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ما حماه النبیّ صلّی اللّه علیه و آله والإمام علیه السلام ؛ لأنّ حماهما نصّ</w:t>
      </w:r>
      <w:r>
        <w:rPr>
          <w:rStyle w:val="FootnoteAnchor"/>
          <w:rtl w:val="true"/>
        </w:rPr>
        <w:footnoteReference w:id="591"/>
      </w:r>
      <w:r>
        <w:rPr>
          <w:rFonts w:ascii="IRNazanin" w:hAnsi="IRNazanin" w:eastAsia="IRNazanin"/>
          <w:color w:val="111111"/>
          <w:sz w:val="28"/>
          <w:sz w:val="28"/>
          <w:szCs w:val="28"/>
          <w:rtl w:val="true"/>
          <w:lang w:bidi="fa-IR"/>
        </w:rPr>
        <w:t>إذ لایحکم الإمام بالاجتهاد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للإمام الثانی</w:t>
      </w:r>
      <w:r>
        <w:rPr>
          <w:rStyle w:val="FootnoteAnchor"/>
          <w:rtl w:val="true"/>
        </w:rPr>
        <w:footnoteReference w:id="592"/>
      </w:r>
      <w:r>
        <w:rPr>
          <w:rFonts w:ascii="IRNazanin" w:hAnsi="IRNazanin" w:eastAsia="IRNazanin"/>
          <w:color w:val="111111"/>
          <w:sz w:val="28"/>
          <w:sz w:val="28"/>
          <w:szCs w:val="28"/>
          <w:rtl w:val="true"/>
          <w:lang w:bidi="fa-IR"/>
        </w:rPr>
        <w:t>إزالة ما حماه السابق لمصلحة زائدة مع بقاء المصلحة المحمی لها؟ فیه و جهان، من أ نّها تعیّنت لجهة مستحقّة، فهی کالمسجد، و من زوال الملک فی المسجد، بخلاف الحمی، فإنّه تابع للمصلحة، و قد یکون غیرها أصلح منها</w:t>
      </w:r>
      <w:r>
        <w:rPr>
          <w:rFonts w:eastAsia="IRNazanin" w:cs="IRNazanin"/>
          <w:color w:val="111111"/>
          <w:sz w:val="28"/>
          <w:szCs w:val="28"/>
          <w:rtl w:val="true"/>
          <w:lang w:bidi="fa-IR"/>
        </w:rPr>
        <w:t>.</w:t>
      </w:r>
    </w:p>
    <w:p>
      <w:pPr>
        <w:pStyle w:val="Heading3"/>
        <w:numPr>
          <w:ilvl w:val="2"/>
          <w:numId w:val="1"/>
        </w:numPr>
        <w:rPr/>
      </w:pPr>
      <w:bookmarkStart w:id="47" w:name="__RefHeading___Toc45787_3264237689"/>
      <w:bookmarkStart w:id="48" w:name="_Toc16"/>
      <w:bookmarkEnd w:id="47"/>
      <w:r>
        <w:rPr>
          <w:rtl w:val="true"/>
        </w:rPr>
        <w:t xml:space="preserve">درس </w:t>
      </w:r>
      <w:r>
        <w:rPr>
          <w:rtl w:val="true"/>
        </w:rPr>
        <w:t>(</w:t>
      </w:r>
      <w:r>
        <w:rPr/>
        <w:t>212</w:t>
      </w:r>
      <w:r>
        <w:rPr>
          <w:rtl w:val="true"/>
        </w:rPr>
        <w:t>)</w:t>
      </w:r>
      <w:bookmarkEnd w:id="48"/>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حریما لعامر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فحریم الدار مطرح ترابها و کناستها، و مصبّ میاهها وثلوجها، و مسلک الدخول والخروج إلیها و منها فی صوب الباب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فی الصوب بما یمکن فیه التصرّف فی حوائجه، فلیس له منع المحیی عن کلّ الجهة التی فی صوب الباب و إن افتقرالأوّل فیالسلوک إلی </w:t>
      </w:r>
    </w:p>
    <w:p>
      <w:pPr>
        <w:pStyle w:val="BookText"/>
        <w:rPr/>
      </w:pPr>
      <w:r>
        <w:rPr>
          <w:rFonts w:ascii="Amiri" w:hAnsi="Amiri" w:eastAsia="Amiri" w:cs="Amiri"/>
          <w:color w:val="111111"/>
          <w:sz w:val="28"/>
          <w:sz w:val="28"/>
          <w:szCs w:val="28"/>
          <w:rtl w:val="true"/>
          <w:lang w:bidi="ar-SA"/>
        </w:rPr>
        <w:t>ازوِرار</w:t>
      </w:r>
      <w:r>
        <w:rPr>
          <w:rStyle w:val="FootnoteAnchor"/>
          <w:rtl w:val="true"/>
        </w:rPr>
        <w:footnoteReference w:id="593"/>
      </w:r>
      <w:r>
        <w:rPr>
          <w:rFonts w:ascii="IRNazanin" w:hAnsi="IRNazanin" w:eastAsia="IRNazanin"/>
          <w:color w:val="111111"/>
          <w:sz w:val="28"/>
          <w:sz w:val="28"/>
          <w:szCs w:val="28"/>
          <w:rtl w:val="true"/>
          <w:lang w:bidi="fa-IR"/>
        </w:rPr>
        <w:t>حذرا من التضیّق للمباح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التقدیر هنا بنصاب الطریق نظر، من التسمیة، و من توهّم اختصاص التقدیر بالطریق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أن یمنع مَنْ یحفر بقرب حائطه فی المباح بئرا أو نهرا یضرّان بحائطه أوداره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حریم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القُمامة</w:t>
      </w:r>
      <w:r>
        <w:rPr>
          <w:rStyle w:val="FootnoteAnchor"/>
          <w:rtl w:val="true"/>
        </w:rPr>
        <w:footnoteReference w:id="594"/>
      </w:r>
      <w:r>
        <w:rPr>
          <w:rFonts w:ascii="IRNazanin" w:hAnsi="IRNazanin" w:eastAsia="IRNazanin"/>
          <w:color w:val="111111"/>
          <w:sz w:val="28"/>
          <w:sz w:val="28"/>
          <w:szCs w:val="28"/>
          <w:rtl w:val="true"/>
          <w:lang w:bidi="fa-IR"/>
        </w:rPr>
        <w:t>، و التراب، والرمل، و مناخ الإبل، و مرتکض الخیل، والنادی</w:t>
      </w:r>
      <w:r>
        <w:rPr>
          <w:rStyle w:val="FootnoteAnchor"/>
          <w:rtl w:val="true"/>
        </w:rPr>
        <w:footnoteReference w:id="595"/>
      </w:r>
      <w:r>
        <w:rPr>
          <w:rFonts w:ascii="IRNazanin" w:hAnsi="IRNazanin" w:eastAsia="IRNazanin"/>
          <w:color w:val="111111"/>
          <w:sz w:val="28"/>
          <w:sz w:val="28"/>
          <w:szCs w:val="28"/>
          <w:rtl w:val="true"/>
          <w:lang w:bidi="fa-IR"/>
        </w:rPr>
        <w:t>، و ملعب الصبیان، و مسیل المیاه، و مرعی الماشیة، و محتطب أهلها بما جرت العادة بوصولهم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لهم المنع ممّا بَعُد من المرعی والمحتطب بحیث لا یطرقونه إلاّ نادرا، ولا المنع ممّا لا یضرّ بهم ممّا یطرقونه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یتقدّر حریم القریة بالصیحة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قری المسلمین و أهل الذمّة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وحریم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ترابه والمجاز علی حافّتیه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وحریم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ذراع فی الرخوة، و خمسمائة فی الصلبة، فلیس للغیر</w:t>
      </w:r>
      <w:r>
        <w:rPr>
          <w:rStyle w:val="FootnoteAnchor"/>
          <w:rtl w:val="true"/>
        </w:rPr>
        <w:footnoteReference w:id="596"/>
      </w:r>
      <w:r>
        <w:rPr>
          <w:rFonts w:ascii="IRNazanin" w:hAnsi="IRNazanin" w:eastAsia="IRNazanin"/>
          <w:color w:val="111111"/>
          <w:sz w:val="28"/>
          <w:sz w:val="28"/>
          <w:szCs w:val="28"/>
          <w:rtl w:val="true"/>
          <w:lang w:bidi="fa-IR"/>
        </w:rPr>
        <w:t>استنباط عین أُخری فی هذاالقدر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 التقدیر فی القناة لو</w:t>
      </w:r>
      <w:r>
        <w:rPr>
          <w:rStyle w:val="FootnoteAnchor"/>
          <w:rtl w:val="true"/>
        </w:rPr>
        <w:footnoteReference w:id="597"/>
      </w:r>
      <w:r>
        <w:rPr>
          <w:rFonts w:ascii="IRNazanin" w:hAnsi="IRNazanin" w:eastAsia="IRNazanin"/>
          <w:color w:val="111111"/>
          <w:sz w:val="28"/>
          <w:sz w:val="28"/>
          <w:szCs w:val="28"/>
          <w:rtl w:val="true"/>
          <w:lang w:bidi="fa-IR"/>
        </w:rPr>
        <w:t>أراد الغیر إحداث قناة أُخری، فإنّه یتباعد عنها فی العرض ذینک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حریم بئر المَعطِن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الطاء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أربعون ذراعا وهی</w:t>
      </w:r>
      <w:r>
        <w:rPr>
          <w:rStyle w:val="FootnoteAnchor"/>
          <w:rtl w:val="true"/>
        </w:rPr>
        <w:footnoteReference w:id="599"/>
      </w:r>
      <w:r>
        <w:rPr>
          <w:rFonts w:ascii="IRNazanin" w:hAnsi="IRNazanin" w:eastAsia="IRNazanin"/>
          <w:color w:val="111111"/>
          <w:sz w:val="28"/>
          <w:sz w:val="28"/>
          <w:szCs w:val="28"/>
          <w:rtl w:val="true"/>
          <w:lang w:bidi="fa-IR"/>
        </w:rPr>
        <w:t>ما یسقی منها</w:t>
      </w:r>
      <w:r>
        <w:rPr>
          <w:rStyle w:val="FootnoteAnchor"/>
          <w:rtl w:val="true"/>
        </w:rPr>
        <w:footnoteReference w:id="600"/>
      </w:r>
      <w:r>
        <w:rPr>
          <w:rFonts w:ascii="IRNazanin" w:hAnsi="IRNazanin" w:eastAsia="IRNazanin"/>
          <w:color w:val="111111"/>
          <w:sz w:val="28"/>
          <w:sz w:val="28"/>
          <w:szCs w:val="28"/>
          <w:rtl w:val="true"/>
          <w:lang w:bidi="fa-IR"/>
        </w:rPr>
        <w:t>الإبل وشبهها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وبئر الناضح للزرع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 صلّی اللّه علیه و آله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حریم بئر</w:t>
      </w:r>
      <w:r>
        <w:rPr>
          <w:rStyle w:val="FootnoteAnchor"/>
          <w:rtl w:val="true"/>
        </w:rPr>
        <w:footnoteReference w:id="601"/>
      </w:r>
      <w:r>
        <w:rPr>
          <w:rFonts w:ascii="IRNazanin" w:hAnsi="IRNazanin" w:eastAsia="IRNazanin"/>
          <w:color w:val="111111"/>
          <w:sz w:val="28"/>
          <w:sz w:val="28"/>
          <w:szCs w:val="28"/>
          <w:rtl w:val="true"/>
          <w:lang w:bidi="fa-IR"/>
        </w:rPr>
        <w:t xml:space="preserve">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ذراعا، و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ذراعا</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حمّاد بن عثمان عن الصادق علیه السلام فی العادیّة</w:t>
      </w:r>
      <w:r>
        <w:rPr>
          <w:rStyle w:val="FootnoteAnchor"/>
          <w:rtl w:val="true"/>
        </w:rPr>
        <w:footnoteReference w:id="6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أربعون ذراعا</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خمسون ذراعا إلاّ أن یکون إلی عطن أو إلی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فخمسة وعشرون</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بئر الناضح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عمقها ممرّا للناضح، و حمل الروایة بالستّین</w:t>
      </w:r>
      <w:r>
        <w:rPr>
          <w:rStyle w:val="FootnoteAnchor"/>
          <w:rtl w:val="true"/>
        </w:rPr>
        <w:footnoteReference w:id="606"/>
      </w:r>
      <w:r>
        <w:rPr>
          <w:rFonts w:ascii="IRNazanin" w:hAnsi="IRNazanin" w:eastAsia="IRNazanin"/>
          <w:color w:val="111111"/>
          <w:sz w:val="28"/>
          <w:sz w:val="28"/>
          <w:szCs w:val="28"/>
          <w:rtl w:val="true"/>
          <w:lang w:bidi="fa-IR"/>
        </w:rPr>
        <w:t>علی أنّ عمق البئر ذلک، وهذا الحریم مستحقّ، سواء کانت البئر والعین مختصّة، أو مشترکة بین المسلمین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الصدوق أنّ حریم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ذراعا من کلّ ناحیة</w:t>
      </w:r>
      <w:r>
        <w:rPr>
          <w:rStyle w:val="FootnoteAnchor"/>
          <w:rtl w:val="true"/>
        </w:rPr>
        <w:footnoteReference w:id="608"/>
      </w:r>
      <w:r>
        <w:rPr>
          <w:rFonts w:ascii="IRNazanin" w:hAnsi="IRNazanin" w:eastAsia="IRNazanin"/>
          <w:color w:val="111111"/>
          <w:sz w:val="28"/>
          <w:sz w:val="28"/>
          <w:szCs w:val="28"/>
          <w:rtl w:val="true"/>
          <w:lang w:bidi="fa-IR"/>
        </w:rPr>
        <w:t xml:space="preserve">و حریم </w:t>
      </w:r>
    </w:p>
    <w:p>
      <w:pPr>
        <w:pStyle w:val="BookText"/>
        <w:rPr/>
      </w:pPr>
      <w:r>
        <w:rPr>
          <w:rFonts w:ascii="IRNazanin" w:hAnsi="IRNazanin" w:eastAsia="IRNazanin"/>
          <w:color w:val="111111"/>
          <w:sz w:val="28"/>
          <w:sz w:val="28"/>
          <w:szCs w:val="28"/>
          <w:rtl w:val="true"/>
          <w:lang w:bidi="fa-IR"/>
        </w:rPr>
        <w:t xml:space="preserve">المؤمن فی الصیف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w:t>
      </w:r>
      <w:r>
        <w:rPr>
          <w:rStyle w:val="FootnoteAnchor"/>
          <w:rtl w:val="true"/>
        </w:rPr>
        <w:footnoteReference w:id="609"/>
      </w:r>
      <w:r>
        <w:rPr>
          <w:rFonts w:ascii="IRNazanin" w:hAnsi="IRNazanin" w:eastAsia="IRNazanin"/>
          <w:color w:val="111111"/>
          <w:sz w:val="28"/>
          <w:sz w:val="28"/>
          <w:szCs w:val="28"/>
          <w:rtl w:val="true"/>
          <w:lang w:bidi="fa-IR"/>
        </w:rPr>
        <w:t xml:space="preserve">،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الذراع، و أنّ حریم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سعفها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حریم فی الأملاک؛ لتعارضها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أن یتصرّف فی ملکه بما جرت العادة به وإن تضرّر صاحبه، ولا ضمان</w:t>
      </w:r>
      <w:r>
        <w:rPr>
          <w:rStyle w:val="FootnoteAnchor"/>
          <w:rtl w:val="true"/>
        </w:rPr>
        <w:footnoteReference w:id="611"/>
      </w:r>
      <w:r>
        <w:rPr>
          <w:rFonts w:ascii="IRNazanin" w:hAnsi="IRNazanin" w:eastAsia="IRNazanin"/>
          <w:color w:val="111111"/>
          <w:sz w:val="28"/>
          <w:sz w:val="28"/>
          <w:szCs w:val="28"/>
          <w:rtl w:val="true"/>
          <w:lang w:bidi="fa-IR"/>
        </w:rPr>
        <w:t>، کتعمیق أساس حائطه و بئره و بالوعته، واتّخاذ منزله دکّان حدّاد، أو صفّار، أو قصّار، أو دبّاغ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وحریم الطریق فی المباح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أذرع؛ لروایتی مسمع</w:t>
      </w:r>
      <w:r>
        <w:rPr>
          <w:rStyle w:val="FootnoteAnchor"/>
          <w:rtl w:val="true"/>
        </w:rPr>
        <w:footnoteReference w:id="612"/>
      </w:r>
      <w:r>
        <w:rPr>
          <w:rFonts w:ascii="Amiri" w:hAnsi="Amiri" w:eastAsia="Amiri" w:cs="Amiri"/>
          <w:color w:val="111111"/>
          <w:sz w:val="28"/>
          <w:sz w:val="28"/>
          <w:szCs w:val="28"/>
          <w:rtl w:val="true"/>
          <w:lang w:bidi="ar-SA"/>
        </w:rPr>
        <w:t>و السکونیّ</w:t>
      </w:r>
      <w:r>
        <w:rPr>
          <w:rStyle w:val="FootnoteAnchor"/>
          <w:rtl w:val="true"/>
        </w:rPr>
        <w:footnoteReference w:id="613"/>
      </w:r>
      <w:r>
        <w:rPr>
          <w:rFonts w:ascii="IRNazanin" w:hAnsi="IRNazanin" w:eastAsia="IRNazanin"/>
          <w:color w:val="111111"/>
          <w:sz w:val="28"/>
          <w:sz w:val="28"/>
          <w:szCs w:val="28"/>
          <w:rtl w:val="true"/>
          <w:lang w:bidi="fa-IR"/>
        </w:rPr>
        <w:t>، والقول بالخمس</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فی إیضاح الفوائد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کثیر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لوجعل المحیون الطریق أقلّ من سبع، فللإمام إلزامهم بالسبع، والملزم إنّما هو المحیی ثانیا فی مقابلة الأوّل، ولو تساوقا، أُلزما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زادوها علی السبع واستطرقت فهل یجوز للغیر أن یحدث فی الزائد حدثا من بناء و غرس</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حریم الطریق باق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بین الطریق العامّ أو ما یختصّ به أهل قری أو قریة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انحصر أهل الطریق فاتّفقوا علی اختصاره أو تغییره، أمکن الجواز، والوجه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المنع؛ لأ نّه لا ینفکّ من</w:t>
      </w:r>
      <w:r>
        <w:rPr>
          <w:rStyle w:val="FootnoteAnchor"/>
          <w:rtl w:val="true"/>
        </w:rPr>
        <w:footnoteReference w:id="616"/>
      </w:r>
      <w:r>
        <w:rPr>
          <w:rFonts w:ascii="IRNazanin" w:hAnsi="IRNazanin" w:eastAsia="IRNazanin"/>
          <w:color w:val="111111"/>
          <w:sz w:val="28"/>
          <w:sz w:val="28"/>
          <w:szCs w:val="28"/>
          <w:rtl w:val="true"/>
          <w:lang w:bidi="fa-IR"/>
        </w:rPr>
        <w:t>مرور غیرهم علیه ولو نادرا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حرمة</w:t>
      </w:r>
      <w:r>
        <w:rPr>
          <w:rStyle w:val="FootnoteAnchor"/>
          <w:rtl w:val="true"/>
        </w:rPr>
        <w:footnoteReference w:id="617"/>
      </w:r>
      <w:r>
        <w:rPr>
          <w:rFonts w:ascii="IRNazanin" w:hAnsi="IRNazanin" w:eastAsia="IRNazanin"/>
          <w:color w:val="111111"/>
          <w:sz w:val="28"/>
          <w:sz w:val="28"/>
          <w:szCs w:val="28"/>
          <w:rtl w:val="true"/>
          <w:lang w:bidi="fa-IR"/>
        </w:rPr>
        <w:t>الطریق باستیجامها و انقطاع المرور علیها؛ لأ نّه یتوقّع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استطرق</w:t>
      </w:r>
      <w:r>
        <w:rPr>
          <w:rStyle w:val="FootnoteAnchor"/>
          <w:rtl w:val="true"/>
        </w:rPr>
        <w:footnoteReference w:id="618"/>
      </w:r>
      <w:r>
        <w:rPr>
          <w:rFonts w:ascii="IRNazanin" w:hAnsi="IRNazanin" w:eastAsia="IRNazanin"/>
          <w:color w:val="111111"/>
          <w:sz w:val="28"/>
          <w:sz w:val="28"/>
          <w:szCs w:val="28"/>
          <w:rtl w:val="true"/>
          <w:lang w:bidi="fa-IR"/>
        </w:rPr>
        <w:t>المارّة غیرها و أدّی ذلک إلی الإعراض عنها بالکلّیّة، أمکن جواز إحیاء الأُولی و خصوصا إذا کانت الثانیة أخصر أو أسهل</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الموات مقطعا من النبیّ صلّی اللّه علیه و آله أو الإمام علیه السلام، کما أقطع رسول اللّه صلّی اللّه علیه و آله بلال بن الحارث العقیق</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لایة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وأقطع الزبیر حُضر فرسه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عَدْوه، فأجراه حتّی قام، فرمی بسوطه،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أعطوه من حیث وقع السوط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وأقطع الدُور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وأقطع وائل بن حُجر أرضا بحضرموت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وهذا الإقطاع غیر 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هو کالتحجیر فی إفاده‌الاختصاص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التملّک، فلو فعل أسباب الملک بقصد غیر</w:t>
      </w:r>
      <w:r>
        <w:rPr>
          <w:rStyle w:val="FootnoteAnchor"/>
          <w:rtl w:val="true"/>
        </w:rPr>
        <w:footnoteReference w:id="621"/>
      </w:r>
      <w:r>
        <w:rPr>
          <w:rFonts w:ascii="IRNazanin" w:hAnsi="IRNazanin" w:eastAsia="IRNazanin"/>
          <w:color w:val="111111"/>
          <w:sz w:val="28"/>
          <w:sz w:val="28"/>
          <w:szCs w:val="28"/>
          <w:rtl w:val="true"/>
          <w:lang w:bidi="fa-IR"/>
        </w:rPr>
        <w:t xml:space="preserve">التملّک،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لایملک، وکذا لو خلا عن قصد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سائر المباحات، کالاصطیاد، والاحتطاب، والاحتشاش، فلو اتّبع</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ظبیا یمتحن قوّته، فأثبت یده علیه لا بقصد التملّک، لم یملک، وإن اکتفینا بإثبات الید،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فرق بین فعل لا تردّد فیه، کبناء الجدران فی الزَرِیبة</w:t>
      </w:r>
      <w:r>
        <w:rPr>
          <w:rStyle w:val="FootnoteAnchor"/>
          <w:rtl w:val="true"/>
        </w:rPr>
        <w:footnoteReference w:id="623"/>
      </w:r>
      <w:r>
        <w:rPr>
          <w:rFonts w:ascii="IRNazanin" w:hAnsi="IRNazanin" w:eastAsia="IRNazanin"/>
          <w:color w:val="111111"/>
          <w:sz w:val="28"/>
          <w:sz w:val="28"/>
          <w:szCs w:val="28"/>
          <w:rtl w:val="true"/>
          <w:lang w:bidi="fa-IR"/>
        </w:rPr>
        <w:t>، و التسقیف مع البناء فی البیت، و بین فعل محتمل، کإصلاح الأرض للزراعة، فإنّه محتمل لغیر ذلک، کالنزول علیها، وإجراء الخیل فیها، فتعتبر فیه النیّة، بخلاف غیر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وزان ذینک کوزان صریح اللفظ وکنایته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بأنّ الاحتمال لایندفع، و نمنع</w:t>
      </w:r>
      <w:r>
        <w:rPr>
          <w:rStyle w:val="FootnoteAnchor"/>
          <w:rtl w:val="true"/>
        </w:rPr>
        <w:footnoteReference w:id="624"/>
      </w:r>
      <w:r>
        <w:rPr>
          <w:rFonts w:ascii="IRNazanin" w:hAnsi="IRNazanin" w:eastAsia="IRNazanin"/>
          <w:color w:val="111111"/>
          <w:sz w:val="28"/>
          <w:sz w:val="28"/>
          <w:szCs w:val="28"/>
          <w:rtl w:val="true"/>
          <w:lang w:bidi="fa-IR"/>
        </w:rPr>
        <w:t>استغناء الصریح عن 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أ نّه إذا کان بیده أرض تلقّاها عن أبیه وجدّه، و یعلم أ نّها للغیر ولا یعرفه، أ نّه یبیع</w:t>
      </w:r>
      <w:r>
        <w:rPr>
          <w:rStyle w:val="FootnoteAnchor"/>
          <w:rtl w:val="true"/>
        </w:rPr>
        <w:footnoteReference w:id="625"/>
      </w:r>
      <w:r>
        <w:rPr>
          <w:rFonts w:ascii="Amiri" w:hAnsi="Amiri" w:eastAsia="Amiri" w:cs="Amiri"/>
          <w:color w:val="111111"/>
          <w:sz w:val="28"/>
          <w:sz w:val="28"/>
          <w:szCs w:val="28"/>
          <w:rtl w:val="true"/>
          <w:lang w:bidi="ar-SA"/>
        </w:rPr>
        <w:t>تصرّفه فیها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وحملها ابن إدریس علی غیر المغصوبة، فتکون کاللقطة، فیملک‌التصرّف فیها بعد التعریف</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علی أ نّها کانت مع أبیه و جدّه مستأجرة أو مستعارة، وقد أُحدث فیها بناء وغرس</w:t>
      </w:r>
      <w:r>
        <w:rPr>
          <w:rStyle w:val="FootnoteAnchor"/>
          <w:rtl w:val="true"/>
        </w:rPr>
        <w:footnoteReference w:id="628"/>
      </w:r>
      <w:r>
        <w:rPr>
          <w:rFonts w:ascii="IRNazanin" w:hAnsi="IRNazanin" w:eastAsia="IRNazanin"/>
          <w:color w:val="111111"/>
          <w:sz w:val="28"/>
          <w:sz w:val="28"/>
          <w:szCs w:val="28"/>
          <w:rtl w:val="true"/>
          <w:lang w:bidi="fa-IR"/>
        </w:rPr>
        <w:t>، فیباع البناء والغرس؛ لأ نّه من</w:t>
      </w:r>
      <w:r>
        <w:rPr>
          <w:rStyle w:val="FootnoteAnchor"/>
          <w:rtl w:val="true"/>
        </w:rPr>
        <w:footnoteReference w:id="629"/>
      </w:r>
      <w:r>
        <w:rPr>
          <w:rFonts w:ascii="IRNazanin" w:hAnsi="IRNazanin" w:eastAsia="IRNazanin"/>
          <w:color w:val="111111"/>
          <w:sz w:val="28"/>
          <w:sz w:val="28"/>
          <w:szCs w:val="28"/>
          <w:rtl w:val="true"/>
          <w:lang w:bidi="fa-IR"/>
        </w:rPr>
        <w:t>آثار التصرّف، فیطلق علیه الاسم</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فی النهایة علی الروایة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49" w:name="pg13670_162756"/>
    </w:p>
    <w:p>
      <w:pPr>
        <w:pStyle w:val="Heading2"/>
        <w:numPr>
          <w:ilvl w:val="1"/>
          <w:numId w:val="1"/>
        </w:numPr>
        <w:rPr/>
      </w:pPr>
      <w:bookmarkStart w:id="50" w:name="__RefHeading___Toc45789_3264237689"/>
      <w:bookmarkStart w:id="51" w:name="_Toc17"/>
      <w:bookmarkEnd w:id="49"/>
      <w:bookmarkEnd w:id="50"/>
      <w:r>
        <w:rPr>
          <w:rtl w:val="true"/>
        </w:rPr>
        <w:t>کتاب المشترکات</w:t>
      </w:r>
      <w:bookmarkEnd w:id="5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45791_3264237689"/>
      <w:bookmarkStart w:id="53" w:name="_Toc18"/>
      <w:bookmarkEnd w:id="52"/>
      <w:r>
        <w:rPr>
          <w:rtl w:val="true"/>
        </w:rPr>
        <w:t>اشاره</w:t>
      </w:r>
      <w:bookmarkEnd w:id="5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المشترکات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المیاه، والمعادن، و المنافع</w:t>
      </w:r>
    </w:p>
    <w:p>
      <w:pPr>
        <w:pStyle w:val="BookText"/>
        <w:rPr/>
      </w:pPr>
      <w:r>
        <w:rPr>
          <w:rFonts w:ascii="Amiri" w:hAnsi="Amiri" w:eastAsia="Amiri" w:cs="Amiri"/>
          <w:color w:val="111111"/>
          <w:sz w:val="28"/>
          <w:sz w:val="28"/>
          <w:szCs w:val="28"/>
          <w:rtl w:val="true"/>
          <w:lang w:bidi="ar-SA"/>
        </w:rPr>
        <w:t>أمّا الماء</w:t>
      </w:r>
      <w:r>
        <w:rPr>
          <w:rStyle w:val="FootnoteAnchor"/>
          <w:rtl w:val="true"/>
        </w:rPr>
        <w:footnoteReference w:id="632"/>
      </w:r>
      <w:r>
        <w:rPr>
          <w:rFonts w:ascii="IRNazanin" w:hAnsi="IRNazanin" w:eastAsia="IRNazanin"/>
          <w:color w:val="111111"/>
          <w:sz w:val="28"/>
          <w:sz w:val="28"/>
          <w:szCs w:val="28"/>
          <w:rtl w:val="true"/>
          <w:lang w:bidi="fa-IR"/>
        </w:rPr>
        <w:t>فأصله الإباحة، ویملک بالإحراز فی إناء أو حوض و</w:t>
      </w:r>
      <w:r>
        <w:rPr>
          <w:rStyle w:val="FootnoteAnchor"/>
          <w:rtl w:val="true"/>
        </w:rPr>
        <w:footnoteReference w:id="633"/>
      </w:r>
      <w:r>
        <w:rPr>
          <w:rFonts w:ascii="IRNazanin" w:hAnsi="IRNazanin" w:eastAsia="IRNazanin"/>
          <w:color w:val="111111"/>
          <w:sz w:val="28"/>
          <w:sz w:val="28"/>
          <w:szCs w:val="28"/>
          <w:rtl w:val="true"/>
          <w:lang w:bidi="fa-IR"/>
        </w:rPr>
        <w:t>شبهه، وباستنباط بئر أو عین، أو إجراء نهر من المباح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کانوا جماعة، ملکوه علی نسبة عملهم لا علی نسبة خرجهم، إلاّ أن یکون تابعا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الوضوء والغسل و تطهیر</w:t>
      </w:r>
      <w:r>
        <w:rPr>
          <w:rStyle w:val="FootnoteAnchor"/>
          <w:rtl w:val="true"/>
        </w:rPr>
        <w:footnoteReference w:id="634"/>
      </w:r>
      <w:r>
        <w:rPr>
          <w:rFonts w:ascii="IRNazanin" w:hAnsi="IRNazanin" w:eastAsia="IRNazanin"/>
          <w:color w:val="111111"/>
          <w:sz w:val="28"/>
          <w:sz w:val="28"/>
          <w:szCs w:val="28"/>
          <w:rtl w:val="true"/>
          <w:lang w:bidi="fa-IR"/>
        </w:rPr>
        <w:t>الثوب منه ؛ عملاً بشاهد الحال، إلاّ مع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تجوز الطهارة من المحرز فی الإناء، و ممّا یُظنّ الکراهیة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ینته الحفر فی العین أو النهر إلی الماء، فهو تحجیر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ضاق ماء النهر المملوک عن أربابه، قسّم بینهم، إمّا بالمهایاة أو بالإجراء</w:t>
      </w:r>
      <w:r>
        <w:rPr>
          <w:rStyle w:val="FootnoteAnchor"/>
          <w:rtl w:val="true"/>
        </w:rPr>
        <w:footnoteReference w:id="63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فتوضع صخرة مستویة، أو خشبة صلبة مستویة فی مکان مستوٍ، و یجعل فیها ثُقَب مستویة علی سهامهم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لأحدهم عمل جسر ولا قنطرة إلاّ بإذن الباقین إذا کان الحریم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اختصّ أحدهم بالحریم من الجانبین، و کان الجسر غیر ضارّ بالنهر ولا بأهله، لم یمنع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النهر حائلاً بینهم وبین عدوّهم، فلهم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 ملک النهر و مائه المنتزع</w:t>
      </w:r>
      <w:r>
        <w:rPr>
          <w:rStyle w:val="FootnoteAnchor"/>
          <w:rtl w:val="true"/>
        </w:rPr>
        <w:footnoteReference w:id="636"/>
      </w:r>
      <w:r>
        <w:rPr>
          <w:rFonts w:ascii="IRNazanin" w:hAnsi="IRNazanin" w:eastAsia="IRNazanin"/>
          <w:color w:val="111111"/>
          <w:sz w:val="28"/>
          <w:sz w:val="28"/>
          <w:szCs w:val="28"/>
          <w:rtl w:val="true"/>
          <w:lang w:bidi="fa-IR"/>
        </w:rPr>
        <w:t>من المباح وجود ما یصلح لسدّه وفتحه، خلافا لابن الجنید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یقسّم سیل الوادی المباح، والعین المباحة علی الضیاع، فإن ضاق عن ذلک وتشاحّوا، بدئ بمَن أحیا أوّلاً، فإن جهل فمَن یلی فُوَّهته</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و تشدید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فللزرع إلی الشِراک</w:t>
      </w:r>
      <w:r>
        <w:rPr>
          <w:rStyle w:val="FootnoteAnchor"/>
          <w:rtl w:val="true"/>
        </w:rPr>
        <w:footnoteReference w:id="639"/>
      </w:r>
      <w:r>
        <w:rPr>
          <w:rFonts w:ascii="IRNazanin" w:hAnsi="IRNazanin" w:eastAsia="IRNazanin"/>
          <w:color w:val="111111"/>
          <w:sz w:val="28"/>
          <w:sz w:val="28"/>
          <w:szCs w:val="28"/>
          <w:rtl w:val="true"/>
          <w:lang w:bidi="fa-IR"/>
        </w:rPr>
        <w:t>، و للشجر إلی القدم، و للنخل إلی الساق، ثمّ یرسل إلی المحیی ثانیا، أو إلی</w:t>
      </w:r>
      <w:r>
        <w:rPr>
          <w:rStyle w:val="FootnoteAnchor"/>
          <w:rtl w:val="true"/>
        </w:rPr>
        <w:footnoteReference w:id="640"/>
      </w:r>
      <w:r>
        <w:rPr>
          <w:rFonts w:ascii="Amiri" w:hAnsi="Amiri" w:eastAsia="Amiri" w:cs="Amiri"/>
          <w:color w:val="111111"/>
          <w:sz w:val="28"/>
          <w:sz w:val="28"/>
          <w:szCs w:val="28"/>
          <w:rtl w:val="true"/>
          <w:lang w:bidi="ar-SA"/>
        </w:rPr>
        <w:t>الذی یلی الفُوَّهة مع جهل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لم یفضل عن صاحب النوبة شیء، فلا شیء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قضی النبیّ صلّی‌اللّه علیه و آله فی سیل وادی 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أوّلاً ثمّ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بالمدینة</w:t>
      </w:r>
    </w:p>
    <w:p>
      <w:pPr>
        <w:pStyle w:val="BookText"/>
        <w:rPr/>
      </w:pPr>
      <w:r>
        <w:rPr>
          <w:rFonts w:ascii="IRNazanin" w:hAnsi="IRNazanin" w:eastAsia="IRNazanin"/>
          <w:color w:val="111111"/>
          <w:sz w:val="28"/>
          <w:sz w:val="28"/>
          <w:szCs w:val="28"/>
          <w:rtl w:val="true"/>
          <w:lang w:bidi="fa-IR"/>
        </w:rPr>
        <w:t>الشریفة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تساوی</w:t>
      </w:r>
      <w:r>
        <w:rPr>
          <w:rStyle w:val="FootnoteAnchor"/>
          <w:rtl w:val="true"/>
        </w:rPr>
        <w:footnoteReference w:id="642"/>
      </w:r>
      <w:r>
        <w:rPr>
          <w:rFonts w:ascii="IRNazanin" w:hAnsi="IRNazanin" w:eastAsia="IRNazanin"/>
          <w:color w:val="111111"/>
          <w:sz w:val="28"/>
          <w:sz w:val="28"/>
          <w:szCs w:val="28"/>
          <w:rtl w:val="true"/>
          <w:lang w:bidi="fa-IR"/>
        </w:rPr>
        <w:t>اثنان فصاعدا فی القرب، قسّم بینهم</w:t>
      </w:r>
      <w:r>
        <w:rPr>
          <w:rStyle w:val="FootnoteAnchor"/>
          <w:rtl w:val="true"/>
        </w:rPr>
        <w:footnoteReference w:id="643"/>
      </w:r>
      <w:r>
        <w:rPr>
          <w:rFonts w:ascii="IRNazanin" w:hAnsi="IRNazanin" w:eastAsia="IRNazanin"/>
          <w:color w:val="111111"/>
          <w:sz w:val="28"/>
          <w:sz w:val="28"/>
          <w:szCs w:val="28"/>
          <w:rtl w:val="true"/>
          <w:lang w:bidi="fa-IR"/>
        </w:rPr>
        <w:t>، فإن ضاق عن ذلک،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تهایوا، فإن تعاسروا، أُقرع بینهم، فإن کان الماء لا یفضل عن أحدهم، سقی الخارج </w:t>
      </w:r>
    </w:p>
    <w:p>
      <w:pPr>
        <w:pStyle w:val="BookText"/>
        <w:rPr/>
      </w:pPr>
      <w:r>
        <w:rPr>
          <w:rFonts w:ascii="IRNazanin" w:hAnsi="IRNazanin" w:eastAsia="IRNazanin"/>
          <w:color w:val="111111"/>
          <w:sz w:val="28"/>
          <w:sz w:val="28"/>
          <w:szCs w:val="28"/>
          <w:rtl w:val="true"/>
          <w:lang w:bidi="fa-IR"/>
        </w:rPr>
        <w:t>بالقرعة بنسبة نصیبه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تفاوتت أرضوهم</w:t>
      </w:r>
      <w:r>
        <w:rPr>
          <w:rStyle w:val="FootnoteAnchor"/>
          <w:rtl w:val="true"/>
        </w:rPr>
        <w:footnoteReference w:id="644"/>
      </w:r>
      <w:r>
        <w:rPr>
          <w:rFonts w:ascii="IRNazanin" w:hAnsi="IRNazanin" w:eastAsia="IRNazanin"/>
          <w:color w:val="111111"/>
          <w:sz w:val="28"/>
          <w:sz w:val="28"/>
          <w:szCs w:val="28"/>
          <w:rtl w:val="true"/>
          <w:lang w:bidi="fa-IR"/>
        </w:rPr>
        <w:t>، قسّم بینهم بحسبها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احتاج النهر المملوک إلی حفر أو سدّ بَثْق</w:t>
      </w:r>
      <w:r>
        <w:rPr>
          <w:rStyle w:val="FootnoteAnchor"/>
          <w:rtl w:val="true"/>
        </w:rPr>
        <w:footnoteReference w:id="645"/>
      </w:r>
      <w:r>
        <w:rPr>
          <w:rFonts w:ascii="IRNazanin" w:hAnsi="IRNazanin" w:eastAsia="IRNazanin"/>
          <w:color w:val="111111"/>
          <w:sz w:val="28"/>
          <w:sz w:val="28"/>
          <w:szCs w:val="28"/>
          <w:rtl w:val="true"/>
          <w:lang w:bidi="fa-IR"/>
        </w:rPr>
        <w:t>، فعلی الملاّک بنسبة الملک، فیشترک الجمیع فی الخرج إلی أن ینتهی إلی الأوّل، ثمّ لا یشارکهم، و کذا الثانی و ما</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مفیضه لو احتاج إلی إصلاحه</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رض</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الماء المملوک و إن فضل عن حاجة صاحبه، و لکنّه یکره ؛ وفاقا للقاضی</w:t>
      </w:r>
      <w:r>
        <w:rPr>
          <w:rStyle w:val="FootnoteAnchor"/>
          <w:rtl w:val="true"/>
        </w:rPr>
        <w:footnoteReference w:id="647"/>
      </w:r>
      <w:r>
        <w:rPr>
          <w:rFonts w:ascii="IRNazanin" w:hAnsi="IRNazanin" w:eastAsia="IRNazanin"/>
          <w:color w:val="111111"/>
          <w:sz w:val="28"/>
          <w:sz w:val="28"/>
          <w:szCs w:val="28"/>
          <w:rtl w:val="true"/>
          <w:lang w:bidi="fa-IR"/>
        </w:rPr>
        <w:t>والفاضلین</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فی المبسوط</w:t>
      </w:r>
      <w:r>
        <w:rPr>
          <w:rStyle w:val="FootnoteAnchor"/>
          <w:rtl w:val="true"/>
        </w:rPr>
        <w:footnoteReference w:id="649"/>
      </w:r>
      <w:r>
        <w:rPr>
          <w:rFonts w:ascii="IRNazanin" w:hAnsi="IRNazanin" w:eastAsia="IRNazanin"/>
          <w:color w:val="111111"/>
          <w:sz w:val="28"/>
          <w:sz w:val="28"/>
          <w:szCs w:val="28"/>
          <w:rtl w:val="true"/>
          <w:lang w:bidi="fa-IR"/>
        </w:rPr>
        <w:t>و الخلاف فی ماء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فضل عنه شیء، وجب بذله لشرب</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السابلة والماشیة لا لسقی الزرع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ابن الجنید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شرکاء فی ثلاث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والنار، والکلاء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ونهیه عن بیع الماء فی خبر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الکراهیة، فیباع کیلاً و وزنا و مشاهدةً إذا کان محصورا</w:t>
      </w:r>
      <w:r>
        <w:rPr>
          <w:rFonts w:eastAsia="IRNazanin" w:cs="IRNazanin"/>
          <w:color w:val="111111"/>
          <w:sz w:val="28"/>
          <w:szCs w:val="28"/>
          <w:rtl w:val="true"/>
          <w:lang w:bidi="fa-IR"/>
        </w:rPr>
        <w:t>.</w:t>
      </w:r>
      <w:bookmarkStart w:id="54" w:name="pg13670_162761"/>
    </w:p>
    <w:p>
      <w:pPr>
        <w:pStyle w:val="BookText"/>
        <w:rPr/>
      </w:pPr>
      <w:bookmarkEnd w:id="54"/>
      <w:r>
        <w:rPr>
          <w:rFonts w:ascii="IRNazanin" w:hAnsi="IRNazanin" w:eastAsia="IRNazanin"/>
          <w:color w:val="111111"/>
          <w:sz w:val="28"/>
          <w:sz w:val="28"/>
          <w:szCs w:val="28"/>
          <w:rtl w:val="true"/>
          <w:lang w:bidi="fa-IR"/>
        </w:rPr>
        <w:t>أمّا ماء البئر والعین فلا، إلاّ أن یرید به</w:t>
      </w:r>
      <w:r>
        <w:rPr>
          <w:rStyle w:val="FootnoteAnchor"/>
          <w:rtl w:val="true"/>
        </w:rPr>
        <w:footnoteReference w:id="651"/>
      </w:r>
      <w:r>
        <w:rPr>
          <w:rFonts w:ascii="IRNazanin" w:hAnsi="IRNazanin" w:eastAsia="IRNazanin"/>
          <w:color w:val="111111"/>
          <w:sz w:val="28"/>
          <w:sz w:val="28"/>
          <w:szCs w:val="28"/>
          <w:rtl w:val="true"/>
          <w:lang w:bidi="fa-IR"/>
        </w:rPr>
        <w:t>علی الدوام،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سواء</w:t>
      </w:r>
    </w:p>
    <w:p>
      <w:pPr>
        <w:pStyle w:val="BookText"/>
        <w:rPr/>
      </w:pPr>
      <w:r>
        <w:rPr>
          <w:rFonts w:ascii="IRNazanin" w:hAnsi="IRNazanin" w:eastAsia="IRNazanin"/>
          <w:color w:val="111111"/>
          <w:sz w:val="28"/>
          <w:sz w:val="28"/>
          <w:szCs w:val="28"/>
          <w:rtl w:val="true"/>
          <w:lang w:bidi="fa-IR"/>
        </w:rPr>
        <w:t>کان منفردا أو تابعا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حفر بئرا لا للتملّک</w:t>
      </w:r>
      <w:r>
        <w:rPr>
          <w:rStyle w:val="FootnoteAnchor"/>
          <w:rtl w:val="true"/>
        </w:rPr>
        <w:footnoteReference w:id="652"/>
      </w:r>
      <w:r>
        <w:rPr>
          <w:rFonts w:ascii="IRNazanin" w:hAnsi="IRNazanin" w:eastAsia="IRNazanin"/>
          <w:color w:val="111111"/>
          <w:sz w:val="28"/>
          <w:sz w:val="28"/>
          <w:szCs w:val="28"/>
          <w:rtl w:val="true"/>
          <w:lang w:bidi="fa-IR"/>
        </w:rPr>
        <w:t>فهو أولی بها مدّة بقائه علیها، فإذا ترکها، حلّ لغیره الانتفاع بمائها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عاد الأوّل بعد الإعراض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یساوی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ومیاه العیون فی المباح والآبار المباحة، و الغیوث، والأنهار الکبار، کالفرات ودجلة والنیل، الناس فیها شَرَع</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45793_3264237689"/>
      <w:bookmarkStart w:id="56" w:name="_Toc19"/>
      <w:bookmarkEnd w:id="55"/>
      <w:r>
        <w:rPr>
          <w:rtl w:val="true"/>
        </w:rPr>
        <w:t xml:space="preserve">درس </w:t>
      </w:r>
      <w:r>
        <w:rPr>
          <w:rtl w:val="true"/>
        </w:rPr>
        <w:t>(</w:t>
      </w:r>
      <w:r>
        <w:rPr/>
        <w:t>213</w:t>
      </w:r>
      <w:r>
        <w:rPr>
          <w:rtl w:val="true"/>
        </w:rPr>
        <w:t>)</w:t>
      </w:r>
      <w:bookmarkEnd w:id="56"/>
    </w:p>
    <w:p>
      <w:pPr>
        <w:pStyle w:val="BookText"/>
        <w:rPr/>
      </w:pPr>
      <w:r>
        <w:rPr>
          <w:rFonts w:ascii="IRNazanin" w:hAnsi="IRNazanin" w:eastAsia="IRNazanin"/>
          <w:color w:val="111111"/>
          <w:sz w:val="28"/>
          <w:sz w:val="28"/>
          <w:szCs w:val="28"/>
          <w:rtl w:val="true"/>
          <w:lang w:bidi="fa-IR"/>
        </w:rPr>
        <w:t>المعادن الظاهرة، و هی التی لا یحتاج</w:t>
      </w:r>
      <w:r>
        <w:rPr>
          <w:rStyle w:val="FootnoteAnchor"/>
          <w:rtl w:val="true"/>
        </w:rPr>
        <w:footnoteReference w:id="654"/>
      </w:r>
      <w:r>
        <w:rPr>
          <w:rFonts w:ascii="IRNazanin" w:hAnsi="IRNazanin" w:eastAsia="IRNazanin"/>
          <w:color w:val="111111"/>
          <w:sz w:val="28"/>
          <w:sz w:val="28"/>
          <w:szCs w:val="28"/>
          <w:rtl w:val="true"/>
          <w:lang w:bidi="fa-IR"/>
        </w:rPr>
        <w:t>تحصیلها إلی طلب، کالیاقوت والبرام</w:t>
      </w:r>
    </w:p>
    <w:p>
      <w:pPr>
        <w:pStyle w:val="BookText"/>
        <w:rPr/>
      </w:pPr>
      <w:r>
        <w:rPr>
          <w:rFonts w:ascii="IRNazanin" w:hAnsi="IRNazanin" w:eastAsia="IRNazanin"/>
          <w:color w:val="111111"/>
          <w:sz w:val="28"/>
          <w:sz w:val="28"/>
          <w:szCs w:val="28"/>
          <w:rtl w:val="true"/>
          <w:lang w:bidi="fa-IR"/>
        </w:rPr>
        <w:t>والقیر والنفط والملح و الکبریت والمومیاء و أحجار الرحی و طین الغسل، مَنْ سبق إلیها فهو أولی ولو أخذ زیادة عمّا 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سبق اثنان أو جماعة و تعذّرت القسمة، أُقرع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یملکها أحد بالإحیاء، و لا یصیر أولی بالتحجیر، و لا بإقطاع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والمعادن الباطنة، کالذهب و الفضّة، تُملک بالإحیاء، وهو بلوغ نیلها، و ما دونه 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إقطاعها فیختصّ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الاقتصار فی الإقطاع علی مایقدر المقطع علی عمله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أهملها المحجّر، کلّف أحد الأمرین، إمّا الإتمام، أو التخلیة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أحیا أرضا مواتا فظهر فیها معدن، ملکه و إن کان من المعادن الظاهرة، إلاّ أن یکون ظهوره سابقا علی إحیائه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کان إلی جانب المملحة أرض موات فاحتفر فیها بئرا و ساق الماء إلیه، ملکه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ملک معدنا ملک حریمه، و هو منتهی عروقه عادة، و مطرح ترابه، وطریقه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الاستئجار علی حفر ترابه و الجعالة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 الجعالة علی تتبّع العروق لا الإجارة؛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ولک نصف حاصله، لم یصحّ إجارة،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جعالة، بل له أُجرة المثل</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فی الجعالة ؛ بناءا علی أنّ الجهالة التی لا تمنع من‌التسلیم للعوض غیر مانعة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و ما أخرجته فهو لک،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لأ نّها هبة لمجهول، فالمخرج للمالک، ولا أُجرة للعامل؛ لأ نّه عمل لنفسه</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مع جهاله‌العامل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إباحه‌للإخراج والتملّک، وأنّ للمالک الرجوع فی العین مع بقائها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لنفسک فیه</w:t>
      </w:r>
      <w:r>
        <w:rPr>
          <w:rStyle w:val="FootnoteAnchor"/>
          <w:rtl w:val="true"/>
        </w:rPr>
        <w:footnoteReference w:id="660"/>
      </w:r>
      <w:r>
        <w:rPr>
          <w:rFonts w:ascii="IRNazanin" w:hAnsi="IRNazanin" w:eastAsia="IRNazanin"/>
          <w:color w:val="111111"/>
          <w:sz w:val="28"/>
          <w:sz w:val="28"/>
          <w:szCs w:val="28"/>
          <w:rtl w:val="true"/>
          <w:lang w:bidi="fa-IR"/>
        </w:rPr>
        <w:t xml:space="preserve">شهرا و علیک ألف، فالأشبه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للجهالة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علمائنا یخصّ</w:t>
      </w:r>
      <w:r>
        <w:rPr>
          <w:rStyle w:val="FootnoteAnchor"/>
          <w:rtl w:val="true"/>
        </w:rPr>
        <w:footnoteReference w:id="661"/>
      </w:r>
      <w:r>
        <w:rPr>
          <w:rFonts w:ascii="IRNazanin" w:hAnsi="IRNazanin" w:eastAsia="IRNazanin"/>
          <w:color w:val="111111"/>
          <w:sz w:val="28"/>
          <w:sz w:val="28"/>
          <w:szCs w:val="28"/>
          <w:rtl w:val="true"/>
          <w:lang w:bidi="fa-IR"/>
        </w:rPr>
        <w:t>المعادن بالإمام علیه السلام، سواء کانت ظاهرة أو باطنة،فتتوقّف الإصابة منها</w:t>
      </w:r>
      <w:r>
        <w:rPr>
          <w:rStyle w:val="FootnoteAnchor"/>
          <w:rtl w:val="true"/>
        </w:rPr>
        <w:footnoteReference w:id="662"/>
      </w:r>
      <w:r>
        <w:rPr>
          <w:rFonts w:ascii="IRNazanin" w:hAnsi="IRNazanin" w:eastAsia="IRNazanin"/>
          <w:color w:val="111111"/>
          <w:sz w:val="28"/>
          <w:sz w:val="28"/>
          <w:szCs w:val="28"/>
          <w:rtl w:val="true"/>
          <w:lang w:bidi="fa-IR"/>
        </w:rPr>
        <w:t>علی إذنه مع حضوره لامع غیبته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57" w:name="pg13670_162763"/>
    </w:p>
    <w:p>
      <w:pPr>
        <w:pStyle w:val="BookText"/>
        <w:rPr/>
      </w:pPr>
      <w:bookmarkEnd w:id="57"/>
      <w:r>
        <w:rPr>
          <w:rFonts w:ascii="IRNazanin" w:hAnsi="IRNazanin" w:eastAsia="IRNazanin"/>
          <w:color w:val="111111"/>
          <w:sz w:val="28"/>
          <w:sz w:val="28"/>
          <w:szCs w:val="28"/>
          <w:rtl w:val="true"/>
          <w:lang w:bidi="fa-IR"/>
        </w:rPr>
        <w:t>و قیل باختصاصه فی الأرض المملوکة له</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یوافق فَتواهم بأنّ موات</w:t>
      </w:r>
    </w:p>
    <w:p>
      <w:pPr>
        <w:pStyle w:val="BookText"/>
        <w:rPr/>
      </w:pPr>
      <w:r>
        <w:rPr>
          <w:rFonts w:ascii="IRNazanin" w:hAnsi="IRNazanin" w:eastAsia="IRNazanin"/>
          <w:color w:val="111111"/>
          <w:sz w:val="28"/>
          <w:sz w:val="28"/>
          <w:szCs w:val="28"/>
          <w:rtl w:val="true"/>
          <w:lang w:bidi="fa-IR"/>
        </w:rPr>
        <w:t>الأرض للإمام، فإنّه یلزم من ملکها</w:t>
      </w:r>
      <w:r>
        <w:rPr>
          <w:rStyle w:val="FootnoteAnchor"/>
          <w:rtl w:val="true"/>
        </w:rPr>
        <w:footnoteReference w:id="665"/>
      </w:r>
      <w:r>
        <w:rPr>
          <w:rFonts w:ascii="IRNazanin" w:hAnsi="IRNazanin" w:eastAsia="IRNazanin"/>
          <w:color w:val="111111"/>
          <w:sz w:val="28"/>
          <w:sz w:val="28"/>
          <w:szCs w:val="28"/>
          <w:rtl w:val="true"/>
          <w:lang w:bidi="fa-IR"/>
        </w:rPr>
        <w:t>ملک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والمتأخّرون علی أنّ المعادن للناس شرع</w:t>
      </w:r>
      <w:r>
        <w:rPr>
          <w:rStyle w:val="FootnoteAnchor"/>
          <w:rtl w:val="true"/>
        </w:rPr>
        <w:footnoteReference w:id="666"/>
      </w:r>
      <w:r>
        <w:rPr>
          <w:rFonts w:ascii="Amiri" w:hAnsi="Amiri" w:eastAsia="Amiri" w:cs="Amiri"/>
          <w:color w:val="111111"/>
          <w:sz w:val="28"/>
          <w:sz w:val="28"/>
          <w:szCs w:val="28"/>
          <w:rtl w:val="true"/>
          <w:lang w:bidi="ar-SA"/>
        </w:rPr>
        <w:t>، إمّا لأصالة الإباحة، و إمّا لطعنهم</w:t>
      </w:r>
    </w:p>
    <w:p>
      <w:pPr>
        <w:pStyle w:val="BookText"/>
        <w:rPr/>
      </w:pPr>
      <w:r>
        <w:rPr>
          <w:rFonts w:ascii="IRNazanin" w:hAnsi="IRNazanin" w:eastAsia="IRNazanin"/>
          <w:color w:val="111111"/>
          <w:sz w:val="28"/>
          <w:sz w:val="28"/>
          <w:szCs w:val="28"/>
          <w:rtl w:val="true"/>
          <w:lang w:bidi="fa-IR"/>
        </w:rPr>
        <w:t>فی أنّ الموات للإمام، و إمّا لاعترا فهم به، و تخصیص</w:t>
      </w:r>
      <w:r>
        <w:rPr>
          <w:rStyle w:val="FootnoteAnchor"/>
          <w:rtl w:val="true"/>
        </w:rPr>
        <w:footnoteReference w:id="667"/>
      </w:r>
      <w:r>
        <w:rPr>
          <w:rFonts w:ascii="IRNazanin" w:hAnsi="IRNazanin" w:eastAsia="IRNazanin"/>
          <w:color w:val="111111"/>
          <w:sz w:val="28"/>
          <w:sz w:val="28"/>
          <w:szCs w:val="28"/>
          <w:rtl w:val="true"/>
          <w:lang w:bidi="fa-IR"/>
        </w:rPr>
        <w:t>المعادن بالخروج عن ملکه، و الکلّ ضعیف</w:t>
      </w:r>
      <w:r>
        <w:rPr>
          <w:rFonts w:eastAsia="IRNazanin" w:cs="IRNazanin"/>
          <w:color w:val="111111"/>
          <w:sz w:val="28"/>
          <w:szCs w:val="28"/>
          <w:rtl w:val="true"/>
          <w:lang w:bidi="fa-IR"/>
        </w:rPr>
        <w:t>.</w:t>
      </w:r>
    </w:p>
    <w:p>
      <w:pPr>
        <w:pStyle w:val="Heading3"/>
        <w:numPr>
          <w:ilvl w:val="2"/>
          <w:numId w:val="1"/>
        </w:numPr>
        <w:rPr/>
      </w:pPr>
      <w:bookmarkStart w:id="58" w:name="__RefHeading___Toc45795_3264237689"/>
      <w:bookmarkStart w:id="59" w:name="_Toc20"/>
      <w:bookmarkEnd w:id="58"/>
      <w:r>
        <w:rPr>
          <w:rtl w:val="true"/>
        </w:rPr>
        <w:t xml:space="preserve">درس </w:t>
      </w:r>
      <w:r>
        <w:rPr>
          <w:rtl w:val="true"/>
        </w:rPr>
        <w:t>(</w:t>
      </w:r>
      <w:r>
        <w:rPr/>
        <w:t>214</w:t>
      </w:r>
      <w:r>
        <w:rPr>
          <w:rtl w:val="true"/>
        </w:rPr>
        <w:t>)</w:t>
      </w:r>
      <w:bookmarkEnd w:id="59"/>
    </w:p>
    <w:p>
      <w:pPr>
        <w:pStyle w:val="BookText"/>
        <w:rPr/>
      </w:pPr>
      <w:r>
        <w:rPr>
          <w:rFonts w:ascii="IRNazanin" w:hAnsi="IRNazanin" w:eastAsia="IRNazanin"/>
          <w:color w:val="111111"/>
          <w:sz w:val="28"/>
          <w:sz w:val="28"/>
          <w:szCs w:val="28"/>
          <w:rtl w:val="true"/>
          <w:lang w:bidi="fa-IR"/>
        </w:rPr>
        <w:t>فی المنافع</w:t>
      </w:r>
    </w:p>
    <w:p>
      <w:pPr>
        <w:pStyle w:val="BookText"/>
        <w:rPr/>
      </w:pPr>
      <w:r>
        <w:rPr>
          <w:rFonts w:ascii="IRNazanin" w:hAnsi="IRNazanin" w:eastAsia="IRNazanin"/>
          <w:color w:val="111111"/>
          <w:sz w:val="28"/>
          <w:sz w:val="28"/>
          <w:szCs w:val="28"/>
          <w:rtl w:val="true"/>
          <w:lang w:bidi="fa-IR"/>
        </w:rPr>
        <w:t>و هی المساجد، و المشاهد، والمدارس، و الرُّبُط، والطرق، و مقاعد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سبق إلی مکان من المسجد أو المشهد فهو أولی به، فإذا فارقه</w:t>
      </w:r>
      <w:r>
        <w:rPr>
          <w:rStyle w:val="FootnoteAnchor"/>
          <w:rtl w:val="true"/>
        </w:rPr>
        <w:footnoteReference w:id="668"/>
      </w:r>
      <w:r>
        <w:rPr>
          <w:rFonts w:ascii="IRNazanin" w:hAnsi="IRNazanin" w:eastAsia="IRNazanin"/>
          <w:color w:val="111111"/>
          <w:sz w:val="28"/>
          <w:sz w:val="28"/>
          <w:szCs w:val="28"/>
          <w:rtl w:val="true"/>
          <w:lang w:bidi="fa-IR"/>
        </w:rPr>
        <w:t>، بطل حقّه، إلاّ أن یکون رحله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قیامه لحاجة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توافی اثنان و تعذّر اجتماعهما، 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ویتساوی المعتاد لبقعة معیّنة و غیره و إن کان اعتیاد جلوسه لدرس أو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رعف المصلّی فی أثناء صلاته أو أحدث ففارق، ففی أولویّته بعوده إذا کان للإتمام نظر، من أ نّها صلاة واحدة فلا یمنع من إتمامها، و من تبعیّة الحقّ للاستقرار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إلاّ أن یجد مکانا مساویا للأوّل أو أولی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فعل المنافی للإتمام، فهو و غیره سواء، إلاّ مع بقاء رحله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المدارس والرُّبُط فالسابق إلی بیت منها لا یُزعج</w:t>
      </w:r>
      <w:r>
        <w:rPr>
          <w:rStyle w:val="FootnoteAnchor"/>
          <w:rtl w:val="true"/>
        </w:rPr>
        <w:footnoteReference w:id="669"/>
      </w:r>
      <w:r>
        <w:rPr>
          <w:rFonts w:ascii="IRNazanin" w:hAnsi="IRNazanin" w:eastAsia="IRNazanin"/>
          <w:color w:val="111111"/>
          <w:sz w:val="28"/>
          <w:sz w:val="28"/>
          <w:szCs w:val="28"/>
          <w:rtl w:val="true"/>
          <w:lang w:bidi="fa-IR"/>
        </w:rPr>
        <w:t>بإخراج، ولا مزاحمة شریک و إن طالت المدّة، إلاّ أن یشترط</w:t>
      </w:r>
      <w:r>
        <w:rPr>
          <w:rStyle w:val="FootnoteAnchor"/>
          <w:rtl w:val="true"/>
        </w:rPr>
        <w:footnoteReference w:id="670"/>
      </w:r>
      <w:r>
        <w:rPr>
          <w:rFonts w:ascii="IRNazanin" w:hAnsi="IRNazanin" w:eastAsia="IRNazanin"/>
          <w:color w:val="111111"/>
          <w:sz w:val="28"/>
          <w:sz w:val="28"/>
          <w:szCs w:val="28"/>
          <w:rtl w:val="true"/>
          <w:lang w:bidi="fa-IR"/>
        </w:rPr>
        <w:t>الواقف أمدا، فیخرج عند انتهائه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فی المدرسة ودار القرآن الإزعاج إذا تمّ غرضه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الاحتمال إذا ترک التشاغل بالعلم والقرآن و إن لم یشترطهماالواقف؛ لأنّ موضوع المدرسة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Style w:val="FootnoteAnchor"/>
          <w:rtl w:val="true"/>
        </w:rPr>
        <w:footnoteReference w:id="671"/>
      </w:r>
      <w:r>
        <w:rPr>
          <w:rFonts w:ascii="IRNazanin" w:hAnsi="IRNazanin" w:eastAsia="IRNazanin"/>
          <w:color w:val="111111"/>
          <w:sz w:val="28"/>
          <w:sz w:val="28"/>
          <w:szCs w:val="28"/>
          <w:rtl w:val="true"/>
          <w:lang w:bidi="fa-IR"/>
        </w:rPr>
        <w:t>الرباط فلا غرض فیه، فیستتمّ</w:t>
      </w:r>
      <w:r>
        <w:rPr>
          <w:rStyle w:val="FootnoteAnchor"/>
          <w:rtl w:val="true"/>
        </w:rPr>
        <w:footnoteReference w:id="672"/>
      </w:r>
      <w:r>
        <w:rPr>
          <w:rFonts w:ascii="IRNazanin" w:hAnsi="IRNazanin" w:eastAsia="IRNazanin"/>
          <w:color w:val="111111"/>
          <w:sz w:val="28"/>
          <w:sz w:val="28"/>
          <w:szCs w:val="28"/>
          <w:rtl w:val="true"/>
          <w:lang w:bidi="fa-IR"/>
        </w:rPr>
        <w:t>فیجوز الدوام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فارق ساکن المدرسة والرباط ففیه أوجه</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حقّه، کالمسجد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بقاؤه مطلقا؛ لأ نّه باستیلائه جری مجری المالک، وبقاؤه إن قصرت المدّة دون ما إذا طالت؛ لئلاّ یضرّ بالمستحقّین، و بقاؤه إن خرج لضرورة، کطلب مأربة</w:t>
      </w:r>
      <w:r>
        <w:rPr>
          <w:rStyle w:val="FootnoteAnchor"/>
          <w:rtl w:val="true"/>
        </w:rPr>
        <w:footnoteReference w:id="674"/>
      </w:r>
      <w:r>
        <w:rPr>
          <w:rFonts w:ascii="IRNazanin" w:hAnsi="IRNazanin" w:eastAsia="IRNazanin"/>
          <w:color w:val="111111"/>
          <w:sz w:val="28"/>
          <w:sz w:val="28"/>
          <w:szCs w:val="28"/>
          <w:rtl w:val="true"/>
          <w:lang w:bidi="fa-IR"/>
        </w:rPr>
        <w:t>مهمّة وإن طالت المدّة، وبقاؤه إن بقی رحله أو 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ذلک إلی ما یراه الناظر 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ففائدتها فی الأصل الاستطراق، ولا یمنع من الوقوف فیها إذا لم یضرّ بالمارّة، وکذا القعود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للبیع والشراء فلیس للمارّ أن یخصّ بالممرّ موضع الجلوس إذا کان له عنه مندوحة؛ لثبوت الاشتراک بین المارّ و القاعد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w:t>
      </w:r>
      <w:r>
        <w:rPr>
          <w:rStyle w:val="FootnoteAnchor"/>
          <w:rtl w:val="true"/>
        </w:rPr>
        <w:footnoteReference w:id="675"/>
      </w:r>
      <w:r>
        <w:rPr>
          <w:rFonts w:ascii="IRNazanin" w:hAnsi="IRNazanin" w:eastAsia="IRNazanin"/>
          <w:color w:val="111111"/>
          <w:sz w:val="28"/>
          <w:sz w:val="28"/>
          <w:szCs w:val="28"/>
          <w:rtl w:val="true"/>
          <w:lang w:bidi="fa-IR"/>
        </w:rPr>
        <w:t xml:space="preserve">فارق و رحله باقٍ فهو أحقّ به، و إلاّ فلا و إن تضرّر بتفریق معاملیه، قاله </w:t>
      </w:r>
    </w:p>
    <w:p>
      <w:pPr>
        <w:pStyle w:val="BookText"/>
        <w:rPr/>
      </w:pPr>
      <w:r>
        <w:rPr>
          <w:rFonts w:ascii="Amiri" w:hAnsi="Amiri" w:eastAsia="Amiri" w:cs="Amiri"/>
          <w:color w:val="111111"/>
          <w:sz w:val="28"/>
          <w:sz w:val="28"/>
          <w:szCs w:val="28"/>
          <w:rtl w:val="true"/>
          <w:lang w:bidi="ar-SA"/>
        </w:rPr>
        <w:t>جماعة</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المحقّقین فی إیضاح الفوائد </w:t>
      </w:r>
      <w:r>
        <w:rPr>
          <w:rFonts w:eastAsia="IRNazanin" w:cs="IRNazanin"/>
          <w:color w:val="111111"/>
          <w:sz w:val="28"/>
          <w:szCs w:val="28"/>
          <w:lang w:bidi="fa-IR"/>
        </w:rPr>
        <w:t>2:236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بقاء حقّه؛ لأنّ أظهر المقاصد أن یعرف مکانه لیقصده المعاملون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طالت المفارقة زال حقّه؛ لأنّ الإضرار استند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أن یظلّل علی نفسه بما لا یضرّ بالمارّة</w:t>
      </w:r>
      <w:r>
        <w:rPr>
          <w:rStyle w:val="FootnoteAnchor"/>
          <w:rtl w:val="true"/>
        </w:rPr>
        <w:footnoteReference w:id="677"/>
      </w:r>
      <w:r>
        <w:rPr>
          <w:rFonts w:ascii="IRNazanin" w:hAnsi="IRNazanin" w:eastAsia="IRNazanin"/>
          <w:color w:val="111111"/>
          <w:sz w:val="28"/>
          <w:sz w:val="28"/>
          <w:szCs w:val="28"/>
          <w:rtl w:val="true"/>
          <w:lang w:bidi="fa-IR"/>
        </w:rPr>
        <w:t>، و لیس له تسقیف المکان، و لا بناء دکّة ولا غیرها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فی مقاعد الأسواق المباحة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 المسلمین کمسجدهم،فمن سبق إلی مکان فهو أحقّ به إلی اللّیل</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للإمام إقطاعها، ولا یتوقّف الانتفاع بها علی إذنه</w:t>
      </w:r>
      <w:r>
        <w:rPr>
          <w:rFonts w:eastAsia="IRNazanin" w:cs="IRNazanin"/>
          <w:color w:val="111111"/>
          <w:sz w:val="28"/>
          <w:szCs w:val="28"/>
          <w:rtl w:val="true"/>
          <w:lang w:bidi="fa-IR"/>
        </w:rPr>
        <w:t xml:space="preserve">. </w:t>
      </w:r>
      <w:bookmarkStart w:id="60" w:name="pg13670_162766"/>
    </w:p>
    <w:p>
      <w:pPr>
        <w:pStyle w:val="Heading2"/>
        <w:numPr>
          <w:ilvl w:val="1"/>
          <w:numId w:val="1"/>
        </w:numPr>
        <w:rPr/>
      </w:pPr>
      <w:bookmarkStart w:id="61" w:name="__RefHeading___Toc45797_3264237689"/>
      <w:bookmarkStart w:id="62" w:name="_Toc21"/>
      <w:bookmarkEnd w:id="60"/>
      <w:bookmarkEnd w:id="61"/>
      <w:r>
        <w:rPr>
          <w:rtl w:val="true"/>
        </w:rPr>
        <w:t>کتاب اللقطة</w:t>
      </w:r>
      <w:bookmarkEnd w:id="6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45799_3264237689"/>
      <w:bookmarkStart w:id="64" w:name="_Toc22"/>
      <w:bookmarkEnd w:id="63"/>
      <w:r>
        <w:rPr>
          <w:rtl w:val="true"/>
        </w:rPr>
        <w:t>اشاره</w:t>
      </w:r>
      <w:bookmarkEnd w:id="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اللقطة</w:t>
      </w:r>
    </w:p>
    <w:p>
      <w:pPr>
        <w:pStyle w:val="BookText"/>
        <w:rPr/>
      </w:pPr>
      <w:r>
        <w:rPr>
          <w:rFonts w:ascii="IRNazanin" w:hAnsi="IRNazanin" w:eastAsia="IRNazanin"/>
          <w:color w:val="111111"/>
          <w:sz w:val="28"/>
          <w:sz w:val="28"/>
          <w:szCs w:val="28"/>
          <w:rtl w:val="true"/>
          <w:lang w:bidi="fa-IR"/>
        </w:rPr>
        <w:t xml:space="preserve">اللقیط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صبیّ أو صبیّة، أو مجنون ضائع لا کافل له، و یسمّی ملقوطا ومنبوذا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اسمیه باعتبار حالیه، فإنّه ینبذ أوّلاً ویلتقط</w:t>
      </w:r>
      <w:r>
        <w:rPr>
          <w:rStyle w:val="FootnoteAnchor"/>
          <w:rtl w:val="true"/>
        </w:rPr>
        <w:footnoteReference w:id="679"/>
      </w:r>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یلتقط البالغ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التقاط الممیّز قول بالمنع</w:t>
      </w:r>
      <w:r>
        <w:rPr>
          <w:rStyle w:val="FootnoteAnchor"/>
          <w:rtl w:val="true"/>
        </w:rPr>
        <w:footnoteReference w:id="680"/>
      </w:r>
      <w:r>
        <w:rPr>
          <w:rFonts w:ascii="IRNazanin" w:hAnsi="IRNazanin" w:eastAsia="IRNazanin"/>
          <w:color w:val="111111"/>
          <w:sz w:val="28"/>
          <w:sz w:val="28"/>
          <w:szCs w:val="28"/>
          <w:rtl w:val="true"/>
          <w:lang w:bidi="fa-IR"/>
        </w:rPr>
        <w:t>لامتناعه عن الضیاع</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لعدم استقلاله بمصالحه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له أب وإن علا، أو أُمّ و إن تصاعدت، أو ملتقط سابق، أُجبر علی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التقطاه دفعة، أُقرع، والتشریک بینهما فی الحضانة بعید؛ لأنّهما إن کلّفا الاجتماع، تعسّر، و إن تهایئا، قطعا أُلفة الطفل، فیشقّ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ترک أحدهما</w:t>
      </w:r>
    </w:p>
    <w:p>
      <w:pPr>
        <w:pStyle w:val="BookText"/>
        <w:rPr/>
      </w:pPr>
      <w:r>
        <w:rPr>
          <w:rFonts w:ascii="IRNazanin" w:hAnsi="IRNazanin" w:eastAsia="IRNazanin"/>
          <w:color w:val="111111"/>
          <w:sz w:val="28"/>
          <w:sz w:val="28"/>
          <w:szCs w:val="28"/>
          <w:rtl w:val="true"/>
          <w:lang w:bidi="fa-IR"/>
        </w:rPr>
        <w:t>للآخر، فیجب علی الآخر الاستبداد به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تتحقّق القرعة مع تساویهما فی الصلاحیة فیرجّح المسلم علی الکافر ولو </w:t>
      </w:r>
    </w:p>
    <w:p>
      <w:pPr>
        <w:pStyle w:val="BookText"/>
        <w:rPr/>
      </w:pPr>
      <w:r>
        <w:rPr>
          <w:rFonts w:ascii="IRNazanin" w:hAnsi="IRNazanin" w:eastAsia="IRNazanin"/>
          <w:color w:val="111111"/>
          <w:sz w:val="28"/>
          <w:sz w:val="28"/>
          <w:szCs w:val="28"/>
          <w:rtl w:val="true"/>
          <w:lang w:bidi="fa-IR"/>
        </w:rPr>
        <w:t>کان الملقوط محکوما بکفره فی احتمال، والحرّ علی العبد، والعدل علی الفاسق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ترجیح الموسر علی المعسر، والبلدیّ علی القرویّ، والقرویّ علی البدویّ، والقارّ علی المسافر، وظاهر</w:t>
      </w:r>
      <w:r>
        <w:rPr>
          <w:rStyle w:val="FootnoteAnchor"/>
          <w:rtl w:val="true"/>
        </w:rPr>
        <w:footnoteReference w:id="682"/>
      </w:r>
      <w:r>
        <w:rPr>
          <w:rFonts w:ascii="IRNazanin" w:hAnsi="IRNazanin" w:eastAsia="IRNazanin"/>
          <w:color w:val="111111"/>
          <w:sz w:val="28"/>
          <w:sz w:val="28"/>
          <w:szCs w:val="28"/>
          <w:rtl w:val="true"/>
          <w:lang w:bidi="fa-IR"/>
        </w:rPr>
        <w:t>العدالة علی المستور، والأعدل علی</w:t>
      </w:r>
    </w:p>
    <w:p>
      <w:pPr>
        <w:pStyle w:val="BookText"/>
        <w:rPr/>
      </w:pPr>
      <w:r>
        <w:rPr>
          <w:rFonts w:ascii="IRNazanin" w:hAnsi="IRNazanin" w:eastAsia="IRNazanin"/>
          <w:color w:val="111111"/>
          <w:sz w:val="28"/>
          <w:sz w:val="28"/>
          <w:szCs w:val="28"/>
          <w:rtl w:val="true"/>
          <w:lang w:bidi="fa-IR"/>
        </w:rPr>
        <w:t>الأنقص نظرا إلی مصلحة اللقیط فی إیثار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یقدّم الغنیّ علی المتوسّط ؛ إذ لا ضبط لمراتب الیسار، و لا المرأة علی الرجل، ولا من تخیّره اللقیط وإن کان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کون اللقیط مملوکا، وجب دفعه إلی مولاه و إن کان کبیرا، فإن تلف فی یده أو أبق بغیر</w:t>
      </w:r>
      <w:r>
        <w:rPr>
          <w:rStyle w:val="FootnoteAnchor"/>
          <w:rtl w:val="true"/>
        </w:rPr>
        <w:footnoteReference w:id="683"/>
      </w:r>
      <w:r>
        <w:rPr>
          <w:rFonts w:ascii="IRNazanin" w:hAnsi="IRNazanin" w:eastAsia="IRNazanin"/>
          <w:color w:val="111111"/>
          <w:sz w:val="28"/>
          <w:sz w:val="28"/>
          <w:szCs w:val="28"/>
          <w:rtl w:val="true"/>
          <w:lang w:bidi="fa-IR"/>
        </w:rPr>
        <w:t>تفریط، فلا ضمان فی الصغیر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الکبیر؛ لأ نّه مال یخشی تلفه، فالملتقط حافظ له علی مالکه</w:t>
      </w:r>
      <w:r>
        <w:rPr>
          <w:rStyle w:val="FootnoteAnchor"/>
          <w:rtl w:val="true"/>
        </w:rPr>
        <w:footnoteReference w:id="684"/>
      </w:r>
      <w:r>
        <w:rPr>
          <w:rFonts w:ascii="IRNazanin" w:hAnsi="IRNazanin" w:eastAsia="IRNazanin"/>
          <w:color w:val="111111"/>
          <w:sz w:val="28"/>
          <w:sz w:val="28"/>
          <w:szCs w:val="28"/>
          <w:rtl w:val="true"/>
          <w:lang w:bidi="fa-IR"/>
        </w:rPr>
        <w:t>، و هو مبنیّ علی جواز التقاط الکبیر، و منعه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أیضا من أخذ المراهق؛ لأنّهما کالضالّة الممتنعة</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وینفق علی اللقیط</w:t>
      </w:r>
      <w:r>
        <w:rPr>
          <w:rStyle w:val="FootnoteAnchor"/>
          <w:rtl w:val="true"/>
        </w:rPr>
        <w:footnoteReference w:id="686"/>
      </w:r>
      <w:r>
        <w:rPr>
          <w:rFonts w:ascii="IRNazanin" w:hAnsi="IRNazanin" w:eastAsia="IRNazanin"/>
          <w:color w:val="111111"/>
          <w:sz w:val="28"/>
          <w:sz w:val="28"/>
          <w:szCs w:val="28"/>
          <w:rtl w:val="true"/>
          <w:lang w:bidi="fa-IR"/>
        </w:rPr>
        <w:t>من ماله وهو ما یوجد معه، أو</w:t>
      </w:r>
    </w:p>
    <w:p>
      <w:pPr>
        <w:pStyle w:val="BookText"/>
        <w:rPr/>
      </w:pPr>
      <w:r>
        <w:rPr>
          <w:rFonts w:ascii="IRNazanin" w:hAnsi="IRNazanin" w:eastAsia="IRNazanin"/>
          <w:color w:val="111111"/>
          <w:sz w:val="28"/>
          <w:sz w:val="28"/>
          <w:szCs w:val="28"/>
          <w:rtl w:val="true"/>
          <w:lang w:bidi="fa-IR"/>
        </w:rPr>
        <w:t>فی دار هو فیها، أو علی دابّة یرکبها، أو فی مهده، أو تابوته، أو یوقف علی اللقطاء، أو یوصی لهم به، أو یوهب، ویقبله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یقضی بما قاربه ممّا لایَدَ له علیه، و لا هو بحکم یده، إلاّ أن تکون هناک أمارة قویّة، کالکتابة علیه، فإنّ العمل بها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 الإنفاق من ماله إذن الحاکم، إلاّ أن یتعذّر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یکن له مال، أُ نفق علیه من بیت المال، فإن لم یکن، وجب علی المسلمین الإنفاق علیه، إمّا من الزکاة الواجبة، أو من غیرها، وهو فرض کفایة علی </w:t>
      </w:r>
    </w:p>
    <w:p>
      <w:pPr>
        <w:pStyle w:val="BookText"/>
        <w:rPr/>
      </w:pPr>
      <w:r>
        <w:rPr>
          <w:rFonts w:ascii="IRNazanin" w:hAnsi="IRNazanin" w:eastAsia="IRNazanin"/>
          <w:color w:val="111111"/>
          <w:sz w:val="28"/>
          <w:sz w:val="28"/>
          <w:szCs w:val="28"/>
          <w:rtl w:val="true"/>
          <w:lang w:bidi="fa-IR"/>
        </w:rPr>
        <w:t>الأقرب، و توقّف المحقّق هنا</w:t>
      </w:r>
      <w:r>
        <w:rPr>
          <w:rStyle w:val="FootnoteAnchor"/>
          <w:rtl w:val="true"/>
        </w:rPr>
        <w:footnoteReference w:id="687"/>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أنفق الملتقط و رجع مع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ابن إدریس من الرجوع؛ لتبرّعه</w:t>
      </w:r>
      <w:r>
        <w:rPr>
          <w:rStyle w:val="FootnoteAnchor"/>
          <w:rtl w:val="true"/>
        </w:rPr>
        <w:footnoteReference w:id="688"/>
      </w:r>
      <w:r>
        <w:rPr>
          <w:rFonts w:ascii="IRNazanin" w:hAnsi="IRNazanin" w:eastAsia="IRNazanin"/>
          <w:color w:val="111111"/>
          <w:sz w:val="28"/>
          <w:sz w:val="28"/>
          <w:szCs w:val="28"/>
          <w:rtl w:val="true"/>
          <w:lang w:bidi="fa-IR"/>
        </w:rPr>
        <w:t>، و هو بعید؛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اللقیط عبدا و تعذّر استیفاء النفقة، بیع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بیعه لغیر ذلک إلاّ مع المصلحة، فیبیعه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اعترف السیّد بعتقه قبل البیع،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لأ نّه إقرار فی حقّ غیره</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لأصالة صحّة إخبار المسلم، ولأ نّه غیر متّهم؛ لأنّه</w:t>
      </w:r>
      <w:r>
        <w:rPr>
          <w:rStyle w:val="FootnoteAnchor"/>
          <w:rtl w:val="true"/>
        </w:rPr>
        <w:footnoteReference w:id="69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لاأُرید الثمن</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لیس له المطالبة بثمنه علی التقدیرین، إلاّ أن ینکر العتق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رقّه، فصدّق اللقیط المدّعی،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إذا کان أهلاً للتصدیق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یملک اللقیط بالتعریف و إن کان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الملتقط البلوغ، والعقل، والحرّیّة،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w:t>
      </w:r>
      <w:r>
        <w:rPr>
          <w:rStyle w:val="FootnoteAnchor"/>
          <w:rtl w:val="true"/>
        </w:rPr>
        <w:footnoteReference w:id="692"/>
      </w:r>
      <w:r>
        <w:rPr>
          <w:rFonts w:ascii="IRNazanin" w:hAnsi="IRNazanin" w:eastAsia="IRNazanin"/>
          <w:color w:val="111111"/>
          <w:sz w:val="28"/>
          <w:sz w:val="28"/>
          <w:szCs w:val="28"/>
          <w:rtl w:val="true"/>
          <w:lang w:bidi="fa-IR"/>
        </w:rPr>
        <w:t>التقط الصبیّ، أو المجنون فلا 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التقط العبد فکذلک؛ لعدم تفرّغه للحضانة، إلاّ أن یأذن</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بإذن،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فیتعلّق به أحکام الالتقاط دون العبد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خیف علی الطفل التلف بالإبقاء، ولم یوجد سوی العبد، وجب علیه التقاطه و إن لم یأذن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والمکاتب، والمبّعض کالقنّ؛ لاشتغاله بالتکسّب</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الإسلام فهو شرط فی التقاط المحکوم بإسلامه، کلقیط دار الإسلام،أو دار الحرب وفیها مسلم، فینتزع</w:t>
      </w:r>
      <w:r>
        <w:rPr>
          <w:rStyle w:val="FootnoteAnchor"/>
          <w:rtl w:val="true"/>
        </w:rPr>
        <w:footnoteReference w:id="695"/>
      </w:r>
      <w:r>
        <w:rPr>
          <w:rFonts w:ascii="IRNazanin" w:hAnsi="IRNazanin" w:eastAsia="IRNazanin"/>
          <w:color w:val="111111"/>
          <w:sz w:val="28"/>
          <w:sz w:val="28"/>
          <w:szCs w:val="28"/>
          <w:rtl w:val="true"/>
          <w:lang w:bidi="fa-IR"/>
        </w:rPr>
        <w:t>من ید الکافر لو التقطه فیهما؛ حفظا لدینه، و منعا من سبیل الکافر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المحقّق</w:t>
      </w:r>
      <w:r>
        <w:rPr>
          <w:rStyle w:val="FootnoteAnchor"/>
          <w:rtl w:val="true"/>
        </w:rPr>
        <w:footnoteReference w:id="696"/>
      </w:r>
      <w:r>
        <w:rPr>
          <w:rFonts w:ascii="IRNazanin" w:hAnsi="IRNazanin" w:eastAsia="IRNazanin"/>
          <w:color w:val="111111"/>
          <w:sz w:val="28"/>
          <w:sz w:val="28"/>
          <w:szCs w:val="28"/>
          <w:rtl w:val="true"/>
          <w:lang w:bidi="fa-IR"/>
        </w:rPr>
        <w:t>مشعر بالتوقّف فی ذلک، 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الأهمّ حضانته و تربیته، و قد یحصل من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 عدالته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الإسلام مظنّة الأمانة، و من بُعد الفاسق عنها، فربّما ادّعی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منه بالجواز المستور الذی لا یعرف بعدالة</w:t>
      </w:r>
    </w:p>
    <w:p>
      <w:pPr>
        <w:pStyle w:val="BookText"/>
        <w:rPr/>
      </w:pPr>
      <w:r>
        <w:rPr>
          <w:rFonts w:ascii="IRNazanin" w:hAnsi="IRNazanin" w:eastAsia="IRNazanin"/>
          <w:color w:val="111111"/>
          <w:sz w:val="28"/>
          <w:sz w:val="28"/>
          <w:szCs w:val="28"/>
          <w:rtl w:val="true"/>
          <w:lang w:bidi="fa-IR"/>
        </w:rPr>
        <w:t>ولا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رأی القاضی مراقبته لیعرف أمانته، فله ذلک، بحیث لا یخالطه الرقیب ولا یداخله فیؤذیه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اشتراط کونه حضریّا قارّا قول</w:t>
      </w:r>
      <w:r>
        <w:rPr>
          <w:rStyle w:val="FootnoteAnchor"/>
          <w:rtl w:val="true"/>
        </w:rPr>
        <w:footnoteReference w:id="697"/>
      </w:r>
      <w:r>
        <w:rPr>
          <w:rFonts w:ascii="IRNazanin" w:hAnsi="IRNazanin" w:eastAsia="IRNazanin"/>
          <w:color w:val="111111"/>
          <w:sz w:val="28"/>
          <w:sz w:val="28"/>
          <w:szCs w:val="28"/>
          <w:rtl w:val="true"/>
          <w:lang w:bidi="fa-IR"/>
        </w:rPr>
        <w:t>حفظا لنسبه من الضیاع، فینتزع من البدویّ و مریدالسفر به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انتزاعه من مریدالسفر إذا کان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یوجد غیرهما، لم ینتزع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الموجود کواحد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رشده نظر، من أنّ السفه لم یسلبه الأمانة، و من أ نّه إذا لم یأتمنه الشرع علی ماله فعلی الطفل و ماله أولی بالمنع، وهو الأقرب؛ لأنّ الالتقاط ائتمان</w:t>
      </w:r>
      <w:r>
        <w:rPr>
          <w:rStyle w:val="FootnoteAnchor"/>
          <w:rtl w:val="true"/>
        </w:rPr>
        <w:footnoteReference w:id="698"/>
      </w:r>
      <w:r>
        <w:rPr>
          <w:rFonts w:ascii="IRNazanin" w:hAnsi="IRNazanin" w:eastAsia="IRNazanin"/>
          <w:color w:val="111111"/>
          <w:sz w:val="28"/>
          <w:sz w:val="28"/>
          <w:szCs w:val="28"/>
          <w:rtl w:val="true"/>
          <w:lang w:bidi="fa-IR"/>
        </w:rPr>
        <w:t>شرعیّ، والشرع لم یأتمنه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الملتقط الغنی، فیقرّ فی ید الفقیر؛ إذ نفقته لیست علیه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الالتقاط علی الأصحّ؛ لأ نّه تعاون و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699"/>
      </w:r>
      <w:r>
        <w:rPr>
          <w:rFonts w:ascii="IRNazanin" w:hAnsi="IRNazanin" w:eastAsia="IRNazanin"/>
          <w:color w:val="111111"/>
          <w:sz w:val="28"/>
          <w:sz w:val="28"/>
          <w:szCs w:val="28"/>
          <w:rtl w:val="true"/>
          <w:lang w:bidi="fa-IR"/>
        </w:rPr>
        <w:t>تمسّکا بالأصل، و حمل الآیة علی الندب</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بعید إذا خیف </w:t>
      </w:r>
      <w:bookmarkStart w:id="65" w:name="pg13670_162772"/>
    </w:p>
    <w:p>
      <w:pPr>
        <w:pStyle w:val="BookText"/>
        <w:rPr/>
      </w:pPr>
      <w:bookmarkEnd w:id="65"/>
      <w:r>
        <w:rPr>
          <w:rFonts w:ascii="IRNazanin" w:hAnsi="IRNazanin" w:eastAsia="IRNazanin"/>
          <w:color w:val="111111"/>
          <w:sz w:val="28"/>
          <w:sz w:val="28"/>
          <w:szCs w:val="28"/>
          <w:rtl w:val="true"/>
          <w:lang w:bidi="fa-IR"/>
        </w:rPr>
        <w:t>علیه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وجوبه فرض کفایة، فلو ترکه أهل ذلک البلد، لحقهم أجمع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الإشهاد عند أخذه، و یتأکّد فی جانب الفاسق، و خصوصا المعسر؛ دفعا لادّعاء رقّه</w:t>
      </w:r>
      <w:r>
        <w:rPr>
          <w:rFonts w:eastAsia="IRNazanin" w:cs="IRNazanin"/>
          <w:color w:val="111111"/>
          <w:sz w:val="28"/>
          <w:szCs w:val="28"/>
          <w:rtl w:val="true"/>
          <w:lang w:bidi="fa-IR"/>
        </w:rPr>
        <w:t>.</w:t>
      </w:r>
    </w:p>
    <w:p>
      <w:pPr>
        <w:pStyle w:val="Heading3"/>
        <w:numPr>
          <w:ilvl w:val="2"/>
          <w:numId w:val="1"/>
        </w:numPr>
        <w:rPr/>
      </w:pPr>
      <w:bookmarkStart w:id="66" w:name="__RefHeading___Toc45801_3264237689"/>
      <w:bookmarkStart w:id="67" w:name="_Toc23"/>
      <w:bookmarkEnd w:id="66"/>
      <w:r>
        <w:rPr>
          <w:rtl w:val="true"/>
        </w:rPr>
        <w:t xml:space="preserve">درس </w:t>
      </w:r>
      <w:r>
        <w:rPr>
          <w:rtl w:val="true"/>
        </w:rPr>
        <w:t>(</w:t>
      </w:r>
      <w:r>
        <w:rPr/>
        <w:t>215</w:t>
      </w:r>
      <w:r>
        <w:rPr>
          <w:rtl w:val="true"/>
        </w:rPr>
        <w:t>)</w:t>
      </w:r>
      <w:bookmarkEnd w:id="67"/>
    </w:p>
    <w:p>
      <w:pPr>
        <w:pStyle w:val="BookText"/>
        <w:rPr/>
      </w:pPr>
      <w:r>
        <w:rPr>
          <w:rFonts w:ascii="IRNazanin" w:hAnsi="IRNazanin" w:eastAsia="IRNazanin"/>
          <w:color w:val="111111"/>
          <w:sz w:val="28"/>
          <w:sz w:val="28"/>
          <w:szCs w:val="28"/>
          <w:rtl w:val="true"/>
          <w:lang w:bidi="fa-IR"/>
        </w:rPr>
        <w:t>فی أحکام اللقیط</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حضانته بالمعروف، و هو القیام بتعهّده علی وجه المصلحة بنفسه، أو بزوجته،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إخراجه من البلد إلی القری و من القریة إلی البادیة؛ لضیق المعیشة فی تینک بالإضافة إلی 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 نّه أحفظ لنسبه، و أیسر لمداواته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احتاج الملتقط إلی الاستعانة بالمسلمین فی الإنفاق علیه، رفع أمره إلی الحاکم؛ لیعیّن مَن یراه؛ إذ التوزیع غیر ممکن، و القرعة إنّما تکون فی المنحصر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رجوع لمن تعیّن علیه الإنفاق؛ لأ نّه یؤدّی فرضا، و ربّما احتمل ذلک؛ جمعا بین صلاحه فی الحال و حفظ مال الغیر فی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أومأ إلیه الشیخ فی المبسوط</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یتّجه علی قول المحقّق بالاستحباب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أنّ مطعم الغیر فی المخمصة یرجع علیه إذا 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بالرجوع فمحلّه بیت المال أو مال المنفق علیه أیّهما سبق أخذ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 اللقیط والملتقط بعد بلوغه فی الإنفاق، حلف الملتقط فی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و قدر المعروف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تنازعا فی تسلیم ماله، حلف اللقیط مع عدم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تنازعا فی تلفه، حلف الملتقط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التفریط والتعدّی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اللقیط فی الإسلام تابع للدار کما مرّ</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بلغ و أعرب عن نفسه بالکفر، لم یحکم بردّته علی الأقرب؛ لضعف تبعیّة الدار، بخلاف من تبع أبویه أو أحدهما فی الإسلام ثمّ أعرب</w:t>
      </w:r>
      <w:r>
        <w:rPr>
          <w:rStyle w:val="FootnoteAnchor"/>
          <w:rtl w:val="true"/>
        </w:rPr>
        <w:footnoteReference w:id="704"/>
      </w:r>
      <w:r>
        <w:rPr>
          <w:rFonts w:ascii="IRNazanin" w:hAnsi="IRNazanin" w:eastAsia="IRNazanin"/>
          <w:color w:val="111111"/>
          <w:sz w:val="28"/>
          <w:sz w:val="28"/>
          <w:szCs w:val="28"/>
          <w:rtl w:val="true"/>
          <w:lang w:bidi="fa-IR"/>
        </w:rPr>
        <w:t>بالکفر بعد بلوغه فإنّه مرتدّ، سواء انخلق حال الإسلام أو تجدّد إسلام أحدهما بعد علوقه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فرّق بینه و بین الأوّل بأنّه جزء من المسلم فی الأوّل فیکون مسلما، فبالکفر یصیر مرتدّا، بخلاف الثانی، فإنّه إنّما حکم بإسلامه تبعا، و الاستقلال أقوی</w:t>
      </w:r>
    </w:p>
    <w:p>
      <w:pPr>
        <w:pStyle w:val="BookText"/>
        <w:rPr/>
      </w:pPr>
      <w:r>
        <w:rPr>
          <w:rFonts w:ascii="IRNazanin" w:hAnsi="IRNazanin" w:eastAsia="IRNazanin"/>
          <w:color w:val="111111"/>
          <w:sz w:val="28"/>
          <w:sz w:val="28"/>
          <w:szCs w:val="28"/>
          <w:rtl w:val="true"/>
          <w:lang w:bidi="fa-IR"/>
        </w:rPr>
        <w:t>من التبع؛ لأ نّه انخلق من ماء کافر، فإذا أعرب بالکفر لا یکون مرتدّا، ولهذا افترقا</w:t>
      </w:r>
    </w:p>
    <w:p>
      <w:pPr>
        <w:pStyle w:val="BookText"/>
        <w:rPr/>
      </w:pPr>
      <w:r>
        <w:rPr>
          <w:rFonts w:ascii="IRNazanin" w:hAnsi="IRNazanin" w:eastAsia="IRNazanin"/>
          <w:color w:val="111111"/>
          <w:sz w:val="28"/>
          <w:sz w:val="28"/>
          <w:szCs w:val="28"/>
          <w:rtl w:val="true"/>
          <w:lang w:bidi="fa-IR"/>
        </w:rPr>
        <w:t>فی قبول التوبة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رواه الصدوق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الأب جرّ الولد إلی الإسلام، فمن أدرک من ولده دعی إلی الإسلام فإن أبی قتل</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بدار الإسلام ما ینفذ فیه حکم الإسلام، فلا یکون بها کافر إلاّ معاهدا، فلقیطها حرّ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دار الکفر التی ینفذ فیها أحکام الإسلام کذلک، إذا کان فیها مسلم ولو واحدا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دار کانت للمسلمین فاستولی علیها الکفّار، فإن علم فیها مسلم فهی کدار الإسلام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تجویز کون المسلم فیها مخفیا نفسه غیر کافٍ فی إسلام اللقیط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دار الکفر فهی ما ینفذ فیها أحکام الکفّار، فلا یسکن فیها مسلم إلاّمسالما، و لقیطها محکوم بکفره و رقّه، إلاّ أن یکون فیها مسلم ولو تاجرا إذا کان مقیما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w:t>
      </w:r>
    </w:p>
    <w:p>
      <w:pPr>
        <w:pStyle w:val="BookText"/>
        <w:rPr/>
      </w:pPr>
      <w:r>
        <w:rPr>
          <w:rFonts w:ascii="IRNazanin" w:hAnsi="IRNazanin" w:eastAsia="IRNazanin"/>
          <w:color w:val="111111"/>
          <w:sz w:val="28"/>
          <w:sz w:val="28"/>
          <w:szCs w:val="28"/>
          <w:rtl w:val="true"/>
          <w:lang w:bidi="fa-IR"/>
        </w:rPr>
        <w:t>لو کان أسیرا أو محبوسا، و لا تکفی المارّة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أقام کافر البیّنة ببنوّته ثبتت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انفرد بدعواه ولا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ثبوت کفره بذینک أوجه،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المبسوط بثبوت کفره مع البیّنة لا مع مجرّد الدّعوی</w:t>
      </w:r>
      <w:r>
        <w:rPr>
          <w:rStyle w:val="FootnoteAnchor"/>
          <w:rtl w:val="true"/>
        </w:rPr>
        <w:footnoteReference w:id="707"/>
      </w:r>
      <w:r>
        <w:rPr>
          <w:rFonts w:ascii="IRNazanin" w:hAnsi="IRNazanin" w:eastAsia="IRNazanin"/>
          <w:color w:val="111111"/>
          <w:sz w:val="28"/>
          <w:sz w:val="28"/>
          <w:szCs w:val="28"/>
          <w:rtl w:val="true"/>
          <w:lang w:bidi="fa-IR"/>
        </w:rPr>
        <w:t>لأنّ البیّنة أقوی من تبعیّة الدّار، و مجرّد الدعوی مکافئة للدّار، فیستمرّ کلّ منهما علی حاله، و لا یکون دعوی الکافر مغیّرة لحکم الشرع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انفرد المسلم بدعوی لقیط دار الحرب، حکم بنسبه و إسلامه و حرّیّته و إن لم یکن بها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منه إذا ادّعی بنوّة المحکوم بإسلامه، فإنّ التحاق نسبه مؤکّد للحکم بالحرّیّة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وصف ولد الکافرین الإسلام، لم یحکم بإسلامه عند الشیخ فی المبسوط، ولکن یفرّق بینه و بینهما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بإسلامه إذا بلغ عشرا، فلو أعرب بالکفر حکم بردّته؛ للروایة بإقامة الحدّ علیه</w:t>
      </w:r>
      <w:r>
        <w:rPr>
          <w:rStyle w:val="FootnoteAnchor"/>
          <w:rtl w:val="true"/>
        </w:rPr>
        <w:footnoteReference w:id="709"/>
      </w:r>
      <w:r>
        <w:rPr>
          <w:rFonts w:ascii="IRNazanin" w:hAnsi="IRNazanin" w:eastAsia="IRNazanin"/>
          <w:color w:val="111111"/>
          <w:sz w:val="28"/>
          <w:sz w:val="28"/>
          <w:szCs w:val="28"/>
          <w:rtl w:val="true"/>
          <w:lang w:bidi="fa-IR"/>
        </w:rPr>
        <w:t>، و لقول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حتّی یکون أبواه هما اللّذان یهوّدانه وینصّرانه و یمجّسانه حتّی یعرب عن لسانه فإمّا شاکرا و إمّا کفورا</w:t>
      </w:r>
      <w:r>
        <w:rPr>
          <w:rFonts w:eastAsia="IRNazanin" w:cs="IRNazanin"/>
          <w:color w:val="111111"/>
          <w:sz w:val="28"/>
          <w:szCs w:val="28"/>
          <w:rtl w:val="true"/>
          <w:lang w:bidi="fa-IR"/>
        </w:rPr>
        <w:t>»</w:t>
      </w:r>
      <w:r>
        <w:rPr>
          <w:rStyle w:val="FootnoteAnchor"/>
          <w:rtl w:val="true"/>
        </w:rPr>
        <w:footnoteReference w:id="710"/>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قریب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 بنوّته اثنان فصاعدا و لا بیّنة، أو کان لکلٍّ</w:t>
      </w:r>
      <w:r>
        <w:rPr>
          <w:rStyle w:val="FootnoteAnchor"/>
          <w:rtl w:val="true"/>
        </w:rPr>
        <w:footnoteReference w:id="712"/>
      </w:r>
      <w:r>
        <w:rPr>
          <w:rFonts w:ascii="Amiri" w:hAnsi="Amiri" w:eastAsia="Amiri" w:cs="Amiri"/>
          <w:color w:val="111111"/>
          <w:sz w:val="28"/>
          <w:sz w:val="28"/>
          <w:szCs w:val="28"/>
          <w:rtl w:val="true"/>
          <w:lang w:bidi="ar-SA"/>
        </w:rPr>
        <w:t>بیّنة، فالمحکّم</w:t>
      </w:r>
      <w:r>
        <w:rPr>
          <w:rStyle w:val="FootnoteAnchor"/>
          <w:rtl w:val="true"/>
        </w:rPr>
        <w:footnoteReference w:id="713"/>
      </w:r>
      <w:r>
        <w:rPr>
          <w:rFonts w:ascii="IRNazanin" w:hAnsi="IRNazanin" w:eastAsia="IRNazanin"/>
          <w:color w:val="111111"/>
          <w:sz w:val="28"/>
          <w:sz w:val="28"/>
          <w:szCs w:val="28"/>
          <w:rtl w:val="true"/>
          <w:lang w:bidi="fa-IR"/>
        </w:rPr>
        <w:t>القرعة إذا تساویا فی الإسلام أو الکفر، والحرّیّة أو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تفاوتا، قوّی الشیخ فی المبسوط ترجیح دعوی المسلم و الحرّ، علی الکافر والعبد، لتأیّدهما بما سبق من الحکم بهما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ترجیح؛ لعموم الأخبار فیمن تداعوا نسبا</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فیه الفاضلان؛ لتکافؤهما فی الدعوی</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المزیّة</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اللقیط محکوما بکفره و رقّه، اتّجه فیه التوقّف أو ترجیح الکافر أو الرقّ</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ترجیح الکافر أوالرقّ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فی مج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مل، رض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المدّعی الملتقط، فکغیره؛ لأ نّه یجوز أن یکون قد سقط منه، أو نبذه ثمّ عاد إلی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ممّن یعیش له الأولاد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تخیّل أنّ غیره قد ینبذه تفاؤلاً ثمّ یلتقطه، بخلاف من یعیش له فإنّه لا حامل له علی النبذ، فاسد؛ لأنّ القوانین الشرعیّة لاتغیّر</w:t>
      </w:r>
      <w:r>
        <w:rPr>
          <w:rStyle w:val="FootnoteAnchor"/>
          <w:rtl w:val="true"/>
        </w:rPr>
        <w:footnoteReference w:id="719"/>
      </w:r>
      <w:r>
        <w:rPr>
          <w:rFonts w:ascii="IRNazanin" w:hAnsi="IRNazanin" w:eastAsia="IRNazanin"/>
          <w:color w:val="111111"/>
          <w:sz w:val="28"/>
          <w:sz w:val="28"/>
          <w:szCs w:val="28"/>
          <w:rtl w:val="true"/>
          <w:lang w:bidi="fa-IR"/>
        </w:rPr>
        <w:t>بمثل هذه الخیالات الوهمیّة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نازعه غیره فهما سواء؛ إذ لا ترجیح للید الطارئة 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یعلم کونه ملتقطا، ولا صرّح ببنوّته فادّعاه غیره فنازعه،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لقیط و هو ابنی فهماسواء،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هوابنی و اقتصر و لم یکن هناک بیّنة علی أ نّه التقطه،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دعواه؛ عملاً بظاهر الید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اللقیط حرّ تبعا لدار الإسلام، و أصالة الحرّیّة فی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ولصحیحة</w:t>
      </w:r>
      <w:r>
        <w:rPr>
          <w:rStyle w:val="FootnoteAnchor"/>
          <w:rtl w:val="true"/>
        </w:rPr>
        <w:footnoteReference w:id="720"/>
      </w:r>
      <w:r>
        <w:rPr>
          <w:rFonts w:ascii="IRNazanin" w:hAnsi="IRNazanin" w:eastAsia="IRNazanin"/>
          <w:color w:val="111111"/>
          <w:sz w:val="28"/>
          <w:sz w:val="28"/>
          <w:szCs w:val="28"/>
          <w:rtl w:val="true"/>
          <w:lang w:bidi="fa-IR"/>
        </w:rPr>
        <w:t>حریز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حرّ</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العتق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اللقیطة حرّة</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علیه أحکام الأحرار فی القصاص له من الأحرار، و حدّ القذف الکامل، وعلیه الیمین لو ادّعی الغریم رقّه، لاعلی الغریم فی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جنایته خطأً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جنی علیه فله القصاص مع بلوغه أو الدیة، ولو کانت نفسا فللإمام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طرفا و هوطفل،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للإمام الاستیفاء قصاصا ولادیةً، کما لا یجوز للأب والجدّ؛ لأ نّه لا یعلم مراده</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جوّزه الفاضلان مع المصلحة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علی نفسه بالرقّیّة، قُبِلَ إذا لم یعلم بغیر الدار، و لم یدّعها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تبطل تصرّفاته السابقة علی الإقرار</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 فیما لم یبق أثره، کالبیع والشراء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النکاح فإنّه إن کان قبل الدخول، فسد وعلیه نصف المهر، و إن کان بعده، فسد وعلیه المهر فیستوفی ممّا فی یده، وإلاّ تبع به بعد العتق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کانت المقرّة الزوجة اللقیطة، لم یحکم بفساد النکاح؛ لتعلّقه بالغیر، ویثبت للسیّد أقلّ الأمرین من المسمّی و عقر الأمة</w:t>
      </w:r>
      <w:r>
        <w:rPr>
          <w:rFonts w:eastAsia="IRNazanin" w:cs="IRNazanin"/>
          <w:color w:val="111111"/>
          <w:sz w:val="28"/>
          <w:szCs w:val="28"/>
          <w:rtl w:val="true"/>
          <w:lang w:bidi="fa-IR"/>
        </w:rPr>
        <w:t xml:space="preserve">. </w:t>
      </w:r>
      <w:bookmarkStart w:id="68" w:name="pg13670_162777"/>
    </w:p>
    <w:p>
      <w:pPr>
        <w:pStyle w:val="BookText"/>
        <w:rPr/>
      </w:pPr>
      <w:bookmarkEnd w:id="68"/>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ولایة للملتقط علی اللقیط، بل هو سائبة</w:t>
      </w:r>
      <w:r>
        <w:rPr>
          <w:rStyle w:val="FootnoteAnchor"/>
          <w:rtl w:val="true"/>
        </w:rPr>
        <w:footnoteReference w:id="726"/>
      </w:r>
      <w:r>
        <w:rPr>
          <w:rFonts w:ascii="IRNazanin" w:hAnsi="IRNazanin" w:eastAsia="IRNazanin"/>
          <w:color w:val="111111"/>
          <w:sz w:val="28"/>
          <w:sz w:val="28"/>
          <w:szCs w:val="28"/>
          <w:rtl w:val="true"/>
          <w:lang w:bidi="fa-IR"/>
        </w:rPr>
        <w:t>یتولّی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بغیر وارث فمیراثه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لبیت المال</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ابن إدریس علی بیت مال الإمام</w:t>
      </w:r>
      <w:r>
        <w:rPr>
          <w:rStyle w:val="FootnoteAnchor"/>
          <w:rtl w:val="true"/>
        </w:rPr>
        <w:footnoteReference w:id="728"/>
      </w:r>
      <w:r>
        <w:rPr>
          <w:rFonts w:ascii="IRNazanin" w:hAnsi="IRNazanin" w:eastAsia="IRNazanin"/>
          <w:color w:val="111111"/>
          <w:sz w:val="28"/>
          <w:sz w:val="28"/>
          <w:szCs w:val="28"/>
          <w:rtl w:val="true"/>
          <w:lang w:bidi="fa-IR"/>
        </w:rPr>
        <w:t>، والمفید صرّح بأنّه لبیت مال المسلمین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ولاؤه للمسلمین</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فی المیراث مثله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أنفق علیه و توالی غیره، ردّ علیه النفقة، فإن أبی، فله ولاؤه ومیراثه</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الفاضل علی أخذ قدر النفقة من میراثه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45803_3264237689"/>
      <w:bookmarkStart w:id="70" w:name="_Toc24"/>
      <w:bookmarkEnd w:id="69"/>
      <w:r>
        <w:rPr>
          <w:rtl w:val="true"/>
        </w:rPr>
        <w:t xml:space="preserve">درس </w:t>
      </w:r>
      <w:r>
        <w:rPr>
          <w:rtl w:val="true"/>
        </w:rPr>
        <w:t>(</w:t>
      </w:r>
      <w:r>
        <w:rPr/>
        <w:t>216</w:t>
      </w:r>
      <w:r>
        <w:rPr>
          <w:rtl w:val="true"/>
        </w:rPr>
        <w:t>)</w:t>
      </w:r>
      <w:bookmarkEnd w:id="70"/>
    </w:p>
    <w:p>
      <w:pPr>
        <w:pStyle w:val="BookText"/>
        <w:rPr/>
      </w:pPr>
      <w:r>
        <w:rPr>
          <w:rFonts w:ascii="IRNazanin" w:hAnsi="IRNazanin" w:eastAsia="IRNazanin"/>
          <w:color w:val="111111"/>
          <w:sz w:val="28"/>
          <w:sz w:val="28"/>
          <w:szCs w:val="28"/>
          <w:rtl w:val="true"/>
          <w:lang w:bidi="fa-IR"/>
        </w:rPr>
        <w:t>فی لقطة الحیوان و تسمّی ضالّة</w:t>
      </w:r>
    </w:p>
    <w:p>
      <w:pPr>
        <w:pStyle w:val="BookText"/>
        <w:rPr/>
      </w:pPr>
      <w:r>
        <w:rPr>
          <w:rFonts w:ascii="IRNazanin" w:hAnsi="IRNazanin" w:eastAsia="IRNazanin"/>
          <w:color w:val="111111"/>
          <w:sz w:val="28"/>
          <w:sz w:val="28"/>
          <w:szCs w:val="28"/>
          <w:rtl w:val="true"/>
          <w:lang w:bidi="fa-IR"/>
        </w:rPr>
        <w:t>فالبعیر فی الکلأ والماء لا یؤخذ و إن کان مریضا أو متروکا من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وجد صحیحا فی غیر کلأ ولا ماء؛ لامتناعه، فیضمن آخذه حتّی یصل إلی مالکه أو إلی الحاکم مع تعذّره، ثمّ الحاکم یرسله فی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رأی بیعه و حفظ ثمنه،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وجد فی غیر کلأ ولا ماء مع ضعفه عن الامتناع، جاز أخذه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ویملکه الواجد إذا کان مالکه قد ترکه لجُهده، فلو أقام به البیّنة، لم ینتزعه و کذا </w:t>
      </w:r>
    </w:p>
    <w:p>
      <w:pPr>
        <w:pStyle w:val="BookText"/>
        <w:rPr/>
      </w:pPr>
      <w:r>
        <w:rPr>
          <w:rFonts w:ascii="IRNazanin" w:hAnsi="IRNazanin" w:eastAsia="IRNazanin"/>
          <w:color w:val="111111"/>
          <w:sz w:val="28"/>
          <w:sz w:val="28"/>
          <w:szCs w:val="28"/>
          <w:rtl w:val="true"/>
          <w:lang w:bidi="fa-IR"/>
        </w:rPr>
        <w:t>لو صدّقه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وتلحق به الدابّة والبقرة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الدابّة تترک فی غیر کلأ ولا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أحیاها</w:t>
      </w:r>
      <w:r>
        <w:rPr>
          <w:rFonts w:eastAsia="IRNazanin" w:cs="IRNazanin"/>
          <w:color w:val="111111"/>
          <w:sz w:val="28"/>
          <w:szCs w:val="28"/>
          <w:rtl w:val="true"/>
          <w:lang w:bidi="fa-IR"/>
        </w:rPr>
        <w:t>»</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فی الدابّة، ولم یشرط</w:t>
      </w:r>
      <w:r>
        <w:rPr>
          <w:rStyle w:val="FootnoteAnchor"/>
          <w:rtl w:val="true"/>
        </w:rPr>
        <w:footnoteReference w:id="735"/>
      </w:r>
      <w:r>
        <w:rPr>
          <w:rFonts w:ascii="IRNazanin" w:hAnsi="IRNazanin" w:eastAsia="IRNazanin"/>
          <w:color w:val="111111"/>
          <w:sz w:val="28"/>
          <w:sz w:val="28"/>
          <w:szCs w:val="28"/>
          <w:rtl w:val="true"/>
          <w:lang w:bidi="fa-IR"/>
        </w:rPr>
        <w:t>الجُهد، و لکن ظاهرالخبر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الحمار، فقیل بجواز أخذه مطلقا؛ لعدم امتناعه من الذئب، و عدم صبره عن الماء</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منع من أخذه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الشاة، فیجوز أخذها فی الفلاة؛ لعدم امتناعها، فهی کالتالفة، فیتخیّر الآخذ بین التملّک فیضمن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ضمان </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و بین احتفاظها أمانة، و بین الدفع إلی الحاکم و لا ضمان فیهما، ثمّ الحاکم یحفظها أو یبیعها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یلحق بها صغار الحیوان؟ نصّ علیه فی المبسوط</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فیه المحقّق</w:t>
      </w:r>
      <w:r>
        <w:rPr>
          <w:rStyle w:val="FootnoteAnchor"/>
          <w:rtl w:val="true"/>
        </w:rPr>
        <w:footnoteReference w:id="740"/>
      </w:r>
      <w:r>
        <w:rPr>
          <w:rFonts w:ascii="IRNazanin" w:hAnsi="IRNazanin" w:eastAsia="IRNazanin"/>
          <w:color w:val="111111"/>
          <w:sz w:val="28"/>
          <w:sz w:val="28"/>
          <w:szCs w:val="28"/>
          <w:rtl w:val="true"/>
          <w:lang w:bidi="fa-IR"/>
        </w:rPr>
        <w:t>نظرا إلی مورد النصّ</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أنفق، لم یرجع به عند الشیخ</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یجب تعریفهاسنة؟ قوّی الفاضل </w:t>
      </w:r>
    </w:p>
    <w:p>
      <w:pPr>
        <w:pStyle w:val="BookText"/>
        <w:rPr/>
      </w:pPr>
      <w:r>
        <w:rPr>
          <w:rFonts w:ascii="IRNazanin" w:hAnsi="IRNazanin" w:eastAsia="IRNazanin"/>
          <w:color w:val="111111"/>
          <w:sz w:val="28"/>
          <w:sz w:val="28"/>
          <w:szCs w:val="28"/>
          <w:rtl w:val="true"/>
          <w:lang w:bidi="fa-IR"/>
        </w:rPr>
        <w:t>عدمه</w:t>
      </w:r>
      <w:r>
        <w:rPr>
          <w:rStyle w:val="FootnoteAnchor"/>
          <w:rtl w:val="true"/>
        </w:rPr>
        <w:footnoteReference w:id="743"/>
      </w: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لک، أولأخیک، أو للذئب</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و لم یذکر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أخذ الشاة من العمران احتبسها ثلاثة أیّام، فإن لم یظهر مالکها، باعها وتصدّق بثنمها، و ضمن إن لم یرض المالک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 تملّکها مع الضمان؟ جوّزه ابن إدریس</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إبقاؤها بغیر بیع فتکون أمانة، و کذا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أنفق علیها، لم یرجع عندالشیخ</w:t>
      </w:r>
      <w:r>
        <w:rPr>
          <w:rStyle w:val="FootnoteAnchor"/>
          <w:rtl w:val="true"/>
        </w:rPr>
        <w:footnoteReference w:id="746"/>
      </w:r>
      <w:r>
        <w:rPr>
          <w:rFonts w:ascii="IRNazanin" w:hAnsi="IRNazanin" w:eastAsia="IRNazanin"/>
          <w:color w:val="111111"/>
          <w:sz w:val="28"/>
          <w:sz w:val="28"/>
          <w:szCs w:val="28"/>
          <w:rtl w:val="true"/>
          <w:lang w:bidi="fa-IR"/>
        </w:rPr>
        <w:t>وهل یلحق بها غیرها؟ قال فیالمبسوط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العمران و مایتّصل به علی نصف فرسخ من الحیوان یجوز أخذه، ممتنعا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ویتخیّر الآخذ بین الإنفاق تطوّعا أو الدفع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أکلها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منع الفاضل من أخذ ما فی العمران عدا الشاة، إلاّ أن یخاف علیه النهب أوالتلف</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شیئا یحتاج إلی النفقة، رفع خبره إلی السلطان لینفق علیه من بیت المال، فإن تعذّر، أنفق و رجع، و إن کان له ظهر أو درّ أو خدمة، کان بإزاء ما أنفق</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أنکر ابن إدریس رجوعه إذا کان النفقة فی الحول؛ لتبرّعه</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جوّز </w:t>
      </w:r>
    </w:p>
    <w:p>
      <w:pPr>
        <w:pStyle w:val="BookText"/>
        <w:rPr/>
      </w:pPr>
      <w:r>
        <w:rPr>
          <w:rFonts w:ascii="Amiri" w:hAnsi="Amiri" w:eastAsia="Amiri" w:cs="Amiri"/>
          <w:color w:val="111111"/>
          <w:sz w:val="28"/>
          <w:sz w:val="28"/>
          <w:szCs w:val="28"/>
          <w:rtl w:val="true"/>
          <w:lang w:bidi="ar-SA"/>
        </w:rPr>
        <w:t>الفاضلان الرجوع، وأوجبا المقاصّة</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ولایجوز التقاط الممتنع بعدوه کالظباء، والطیور، سواء کانت فی الصحراء أوالعمران، إلاّ أن یخاف ضیاعها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لأنّ الغرض حفظها لمالکها، لاحفظها فی نفسها، و إلاّ لما جاز التقاط الأثمان؛ لأ نّها محفوظة فی نفسها حیث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وینسحب الاحتمال فی الضوالّ الممتنعة، کالإبل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الفاضل التقاط ذلک کلّه بنیّة الحفظ، و حمل الأخبار الناهیة عن ذلک علی الأخذ بنیّة التملّک</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 جعل الأخذ للحفظ من وظائف الحکّام</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الجواز 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یرجع بالنفقة إذا نوی الرجوع و تعذّر الحاکم، وحینئذٍالأقرب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تعریفه سنة، و جواز التملّک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ابن‌إدریس</w:t>
      </w:r>
      <w:r>
        <w:rPr>
          <w:rStyle w:val="FootnoteAnchor"/>
          <w:rtl w:val="true"/>
        </w:rPr>
        <w:footnoteReference w:id="754"/>
      </w:r>
      <w:r>
        <w:rPr>
          <w:rFonts w:ascii="Amiri" w:hAnsi="Amiri" w:eastAsia="Amiri" w:cs="Amiri"/>
          <w:color w:val="111111"/>
          <w:sz w:val="28"/>
          <w:sz w:val="28"/>
          <w:szCs w:val="28"/>
          <w:rtl w:val="true"/>
          <w:lang w:bidi="ar-SA"/>
        </w:rPr>
        <w:t>، و المحقّق</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أقف علی قول بالمنع من التعریف و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یتّجه جواز الأخذ إذا کان بنیّة التعریف والتملّک بعد الحول، و یحرم إذا کان بنیّة التملّک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علیه السلام فی واجد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نوی الآخذ أخذ الجعل فنفقت، ضمنها، و إلاّ فلا ضمان علیه</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دلیل علی جواز أخذها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أخذ الآبق لمن وجده، ولا نعلم فیه خلافا، و لا یضمن </w:t>
      </w:r>
      <w:bookmarkStart w:id="71" w:name="pg13670_162781"/>
    </w:p>
    <w:p>
      <w:pPr>
        <w:pStyle w:val="BookText"/>
        <w:rPr/>
      </w:pPr>
      <w:bookmarkEnd w:id="71"/>
      <w:r>
        <w:rPr>
          <w:rFonts w:ascii="IRNazanin" w:hAnsi="IRNazanin" w:eastAsia="IRNazanin"/>
          <w:color w:val="111111"/>
          <w:sz w:val="28"/>
          <w:sz w:val="28"/>
          <w:szCs w:val="28"/>
          <w:rtl w:val="true"/>
          <w:lang w:bidi="fa-IR"/>
        </w:rPr>
        <w:t>لوتلف بغیر تفریط، ومنع من تملّکه بعدالتعریف؛ لأ نّه ینحفظ</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بنفسه، کضوالّ الإبل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إشعار بعدم جواز تملّک الضالّة، و هو حسن فیموضع المنع من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المحقّق التقاط کلب الصید، و یعرّف سنة، ثمّ یتملّکه إن شاء ویضمن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 حکم بالتعریف والتملّک، و لم یصرّح بجواز التقاطه</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التفصیل بخوف</w:t>
      </w:r>
      <w:r>
        <w:rPr>
          <w:rStyle w:val="FootnoteAnchor"/>
          <w:rtl w:val="true"/>
        </w:rPr>
        <w:footnoteReference w:id="760"/>
      </w:r>
      <w:r>
        <w:rPr>
          <w:rFonts w:ascii="IRNazanin" w:hAnsi="IRNazanin" w:eastAsia="IRNazanin"/>
          <w:color w:val="111111"/>
          <w:sz w:val="28"/>
          <w:sz w:val="28"/>
          <w:szCs w:val="28"/>
          <w:rtl w:val="true"/>
          <w:lang w:bidi="fa-IR"/>
        </w:rPr>
        <w:t>ضیاعه وعدمه، فیجوز فی الأوّل دون الثانی؛ لامتناعه</w:t>
      </w:r>
      <w:r>
        <w:rPr>
          <w:rFonts w:eastAsia="IRNazanin" w:cs="IRNazanin"/>
          <w:color w:val="111111"/>
          <w:sz w:val="28"/>
          <w:szCs w:val="28"/>
          <w:rtl w:val="true"/>
          <w:lang w:bidi="fa-IR"/>
        </w:rPr>
        <w:t>.</w:t>
      </w:r>
    </w:p>
    <w:p>
      <w:pPr>
        <w:pStyle w:val="Heading3"/>
        <w:numPr>
          <w:ilvl w:val="2"/>
          <w:numId w:val="1"/>
        </w:numPr>
        <w:rPr/>
      </w:pPr>
      <w:bookmarkStart w:id="72" w:name="__RefHeading___Toc45805_3264237689"/>
      <w:bookmarkStart w:id="73" w:name="_Toc25"/>
      <w:bookmarkEnd w:id="72"/>
      <w:r>
        <w:rPr>
          <w:rtl w:val="true"/>
        </w:rPr>
        <w:t xml:space="preserve">درس </w:t>
      </w:r>
      <w:r>
        <w:rPr>
          <w:rtl w:val="true"/>
        </w:rPr>
        <w:t>(</w:t>
      </w:r>
      <w:r>
        <w:rPr/>
        <w:t>217</w:t>
      </w:r>
      <w:r>
        <w:rPr>
          <w:rtl w:val="true"/>
        </w:rPr>
        <w:t>)</w:t>
      </w:r>
      <w:bookmarkEnd w:id="73"/>
    </w:p>
    <w:p>
      <w:pPr>
        <w:pStyle w:val="BookText"/>
        <w:rPr/>
      </w:pPr>
      <w:r>
        <w:rPr>
          <w:rFonts w:ascii="IRNazanin" w:hAnsi="IRNazanin" w:eastAsia="IRNazanin"/>
          <w:color w:val="111111"/>
          <w:sz w:val="28"/>
          <w:sz w:val="28"/>
          <w:szCs w:val="28"/>
          <w:rtl w:val="true"/>
          <w:lang w:bidi="fa-IR"/>
        </w:rPr>
        <w:t>فی لقطة الأموال</w:t>
      </w:r>
    </w:p>
    <w:p>
      <w:pPr>
        <w:pStyle w:val="BookText"/>
        <w:rPr/>
      </w:pPr>
      <w:r>
        <w:rPr>
          <w:rFonts w:ascii="IRNazanin" w:hAnsi="IRNazanin" w:eastAsia="IRNazanin"/>
          <w:color w:val="111111"/>
          <w:sz w:val="28"/>
          <w:sz w:val="28"/>
          <w:szCs w:val="28"/>
          <w:rtl w:val="true"/>
          <w:lang w:bidi="fa-IR"/>
        </w:rPr>
        <w:t>لا یجوز التقاط ما ینحفظ</w:t>
      </w:r>
      <w:r>
        <w:rPr>
          <w:rStyle w:val="FootnoteAnchor"/>
          <w:rtl w:val="true"/>
        </w:rPr>
        <w:footnoteReference w:id="761"/>
      </w:r>
      <w:r>
        <w:rPr>
          <w:rFonts w:ascii="IRNazanin" w:hAnsi="IRNazanin" w:eastAsia="IRNazanin"/>
          <w:color w:val="111111"/>
          <w:sz w:val="28"/>
          <w:sz w:val="28"/>
          <w:szCs w:val="28"/>
          <w:rtl w:val="true"/>
          <w:lang w:bidi="fa-IR"/>
        </w:rPr>
        <w:t>بنفسه، کأحجار الأرحیة، والحباب</w:t>
      </w:r>
      <w:r>
        <w:rPr>
          <w:rStyle w:val="FootnoteAnchor"/>
          <w:rtl w:val="true"/>
        </w:rPr>
        <w:footnoteReference w:id="762"/>
      </w:r>
      <w:r>
        <w:rPr>
          <w:rFonts w:ascii="IRNazanin" w:hAnsi="IRNazanin" w:eastAsia="IRNazanin"/>
          <w:color w:val="111111"/>
          <w:sz w:val="28"/>
          <w:sz w:val="28"/>
          <w:szCs w:val="28"/>
          <w:rtl w:val="true"/>
          <w:lang w:bidi="fa-IR"/>
        </w:rPr>
        <w:t>العظیمة، والقدور الکبیرة، والسفن المربوطة، قاله الفاضل؛ لأ نّها کالإبل التی تمتنع بنفسها، بل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السفینة سائرة بغیر ملاّح، جاز التقاطها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أخذ اللقطة فی صورة الجواز مکروه، إلاّ أن یخاف تلفها أو التقاط من یتلفها،فلا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الحیوان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أمینا و هی فی العمران و الناس غیر أُمناء، استحبّ 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أخذها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أخذها حفظا لصاحبها عن أخذ من لا أمانة له،رجوت أن یوجر</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Style w:val="FootnoteAnchor"/>
          <w:rtl w:val="true"/>
        </w:rPr>
        <w:footnoteReference w:id="766"/>
      </w:r>
      <w:r>
        <w:rPr>
          <w:rFonts w:ascii="IRNazanin" w:hAnsi="IRNazanin" w:eastAsia="IRNazanin"/>
          <w:color w:val="111111"/>
          <w:sz w:val="28"/>
          <w:sz w:val="28"/>
          <w:szCs w:val="28"/>
          <w:rtl w:val="true"/>
          <w:lang w:bidi="fa-IR"/>
        </w:rPr>
        <w:t>لما روی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واللقطة فإنّها ضالّة المؤمن، و هی من حریق النار</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حریق من حریق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یأخذ الضالّة إلاّ الضالّون</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یعرّفوها</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وعلیه تحمل 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تأکّد الکراهیة فیما تقلّ قیمته و تکثر منفعته، کالعصا والوتِد والشظاظ</w:t>
      </w:r>
      <w:r>
        <w:rPr>
          <w:rStyle w:val="FootnoteAnchor"/>
          <w:rtl w:val="true"/>
        </w:rPr>
        <w:footnoteReference w:id="770"/>
      </w:r>
      <w:r>
        <w:rPr>
          <w:rFonts w:ascii="IRNazanin" w:hAnsi="IRNazanin" w:eastAsia="IRNazanin"/>
          <w:color w:val="111111"/>
          <w:sz w:val="28"/>
          <w:sz w:val="28"/>
          <w:szCs w:val="28"/>
          <w:rtl w:val="true"/>
          <w:lang w:bidi="fa-IR"/>
        </w:rPr>
        <w:t>والحبل و العقال، و فی النعلین والإداوة</w:t>
      </w:r>
      <w:r>
        <w:rPr>
          <w:rStyle w:val="FootnoteAnchor"/>
          <w:rtl w:val="true"/>
        </w:rPr>
        <w:footnoteReference w:id="771"/>
      </w:r>
      <w:r>
        <w:rPr>
          <w:rFonts w:ascii="IRNazanin" w:hAnsi="IRNazanin" w:eastAsia="IRNazanin"/>
          <w:color w:val="111111"/>
          <w:sz w:val="28"/>
          <w:sz w:val="28"/>
          <w:szCs w:val="28"/>
          <w:rtl w:val="true"/>
          <w:lang w:bidi="fa-IR"/>
        </w:rPr>
        <w:t>و 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الثلاثة؛ لروایة عبدالرحمان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لایمسّه</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الحلبیّ</w:t>
      </w:r>
      <w:r>
        <w:rPr>
          <w:rStyle w:val="FootnoteAnchor"/>
          <w:rtl w:val="true"/>
        </w:rPr>
        <w:footnoteReference w:id="773"/>
      </w:r>
      <w:r>
        <w:rPr>
          <w:rFonts w:ascii="IRNazanin" w:hAnsi="IRNazanin" w:eastAsia="IRNazanin"/>
          <w:color w:val="111111"/>
          <w:sz w:val="28"/>
          <w:sz w:val="28"/>
          <w:szCs w:val="28"/>
          <w:rtl w:val="true"/>
          <w:lang w:bidi="fa-IR"/>
        </w:rPr>
        <w:t>، و ظاهر الصدوقین</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الخلاف فی لقطة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والکراهیة قویّة إذا بلغت درهما، و لو نقصت عنه، حلّ تناولها و ملکت، کما تملک فی الحلّ علی الأقرب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ما یوجد فی أرض لا مالک لها، أو خربة باد أهلها و إن تجاوز الدرهم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وقیّده فی المبسوط بانتفاء أثر الإسلام وإلاّ وجب تعریفه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محمّد بن مسلم مطلقة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خربة فأنت أحقّ بما وجدت</w:t>
      </w:r>
      <w:r>
        <w:rPr>
          <w:rFonts w:eastAsia="IRNazanin" w:cs="IRNazanin"/>
          <w:color w:val="111111"/>
          <w:sz w:val="28"/>
          <w:szCs w:val="28"/>
          <w:rtl w:val="true"/>
          <w:lang w:bidi="fa-IR"/>
        </w:rPr>
        <w:t>»</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حملها علی الاستحقاق بعد التعریف فیما علیه أثر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وباقی اللقطات إذازاد عن الدرهم، جاز التقاطه بنیّة التعریف حولاً، فإذا مضی، تخیّر بین التملّک والصدقة فیضمن فیهما، و بین الإبقاء أمانة، وهذا ینافی تحریمها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أخذ قدر الدرهم من الحرم عرّفه سنة، وتخیّر بین الصدقة والأمانة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الضمان لو کره المالک الصدقة خلاف سبق فی الحجّ</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فرق بین الدینار المطلّس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الصدوقان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فی الحرم دینارا مطلّسا فهو له بلا تعریف</w:t>
      </w:r>
      <w:r>
        <w:rPr>
          <w:rStyle w:val="FootnoteAnchor"/>
          <w:rtl w:val="true"/>
        </w:rPr>
        <w:footnoteReference w:id="778"/>
      </w:r>
      <w:r>
        <w:rPr>
          <w:rFonts w:ascii="IRNazanin" w:hAnsi="IRNazanin" w:eastAsia="IRNazanin"/>
          <w:color w:val="111111"/>
          <w:sz w:val="28"/>
          <w:sz w:val="28"/>
          <w:szCs w:val="28"/>
          <w:rtl w:val="true"/>
          <w:lang w:bidi="fa-IR"/>
        </w:rPr>
        <w:t>لروایه‌ابن غزوان</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المحتاج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 إلیها تصدّق بثلثها و کان الثلثان فی ذمّته</w:t>
      </w:r>
      <w:r>
        <w:rPr>
          <w:rStyle w:val="FootnoteAnchor"/>
          <w:rtl w:val="true"/>
        </w:rPr>
        <w:footnoteReference w:id="780"/>
      </w:r>
      <w:r>
        <w:rPr>
          <w:rFonts w:ascii="IRNazanin" w:hAnsi="IRNazanin" w:eastAsia="IRNazanin"/>
          <w:color w:val="111111"/>
          <w:sz w:val="28"/>
          <w:sz w:val="28"/>
          <w:szCs w:val="28"/>
          <w:rtl w:val="true"/>
          <w:lang w:bidi="fa-IR"/>
        </w:rPr>
        <w:t>لروایة ابن رجاء</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والروایتان مهجورتان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وأباح سلاّر</w:t>
      </w:r>
      <w:r>
        <w:rPr>
          <w:rStyle w:val="FootnoteAnchor"/>
          <w:rtl w:val="true"/>
        </w:rPr>
        <w:footnoteReference w:id="782"/>
      </w:r>
      <w:r>
        <w:rPr>
          <w:rFonts w:ascii="Amiri" w:hAnsi="Amiri" w:eastAsia="Amiri" w:cs="Amiri"/>
          <w:color w:val="111111"/>
          <w:sz w:val="28"/>
          <w:sz w:val="28"/>
          <w:szCs w:val="28"/>
          <w:rtl w:val="true"/>
          <w:lang w:bidi="ar-SA"/>
        </w:rPr>
        <w:t>، و ابن حمزة قدر الدرهم من اللقطة</w:t>
      </w:r>
      <w:r>
        <w:rPr>
          <w:rStyle w:val="FootnoteAnchor"/>
          <w:rtl w:val="true"/>
        </w:rPr>
        <w:footnoteReference w:id="783"/>
      </w:r>
      <w:r>
        <w:rPr>
          <w:rFonts w:ascii="IRNazanin" w:hAnsi="IRNazanin" w:eastAsia="IRNazanin"/>
          <w:color w:val="111111"/>
          <w:sz w:val="28"/>
          <w:sz w:val="28"/>
          <w:szCs w:val="28"/>
          <w:rtl w:val="true"/>
          <w:lang w:bidi="fa-IR"/>
        </w:rPr>
        <w:t xml:space="preserve">، والأظهر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وجد فی داره أو صندوقه شیئا لایعرفه فهوله، إلاّ أن یتصرّف فیهما غیره </w:t>
      </w:r>
    </w:p>
    <w:p>
      <w:pPr>
        <w:pStyle w:val="BookText"/>
        <w:rPr/>
      </w:pPr>
      <w:r>
        <w:rPr>
          <w:rFonts w:ascii="Amiri" w:hAnsi="Amiri" w:eastAsia="Amiri" w:cs="Amiri"/>
          <w:color w:val="111111"/>
          <w:sz w:val="28"/>
          <w:sz w:val="28"/>
          <w:szCs w:val="28"/>
          <w:rtl w:val="true"/>
          <w:lang w:bidi="ar-SA"/>
        </w:rPr>
        <w:t>فلقطة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 عین لا بقاء لها، کالطعام فإنّه یتخیّر بین دفعها إلی الحاکم، و تقویمها علی نفسه ثمّ یعرّفها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افتقر بقاؤها إلی مؤونة، کالفاکهة، تخیّر الواجد بین الدفع إلی الحاکم وبین تولّیه</w:t>
      </w:r>
      <w:r>
        <w:rPr>
          <w:rStyle w:val="FootnoteAnchor"/>
          <w:rtl w:val="true"/>
        </w:rPr>
        <w:footnoteReference w:id="784"/>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ضمان فی اللقطة مدّة الحول و لا بعده ما لم یفرّط أو ینو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یملکها بعد الحول بغیر نیّة ولا اختیار، و یضمن، وهو ظاهر النهایة</w:t>
      </w:r>
      <w:r>
        <w:rPr>
          <w:rStyle w:val="FootnoteAnchor"/>
          <w:rtl w:val="true"/>
        </w:rPr>
        <w:footnoteReference w:id="785"/>
      </w:r>
      <w:r>
        <w:rPr>
          <w:rFonts w:ascii="Amiri" w:hAnsi="Amiri" w:eastAsia="Amiri" w:cs="Amiri"/>
          <w:color w:val="111111"/>
          <w:sz w:val="28"/>
          <w:sz w:val="28"/>
          <w:szCs w:val="28"/>
          <w:rtl w:val="true"/>
          <w:lang w:bidi="ar-SA"/>
        </w:rPr>
        <w:t>، والمقنعة</w:t>
      </w:r>
      <w:r>
        <w:rPr>
          <w:rStyle w:val="FootnoteAnchor"/>
          <w:rtl w:val="true"/>
        </w:rPr>
        <w:footnoteReference w:id="786"/>
      </w:r>
      <w:r>
        <w:rPr>
          <w:rFonts w:ascii="IRNazanin" w:hAnsi="IRNazanin" w:eastAsia="IRNazanin"/>
          <w:color w:val="111111"/>
          <w:sz w:val="28"/>
          <w:sz w:val="28"/>
          <w:szCs w:val="28"/>
          <w:rtl w:val="true"/>
          <w:lang w:bidi="fa-IR"/>
        </w:rPr>
        <w:t>، وخیرة الصدوقین</w:t>
      </w:r>
      <w:r>
        <w:rPr>
          <w:rStyle w:val="FootnoteAnchor"/>
          <w:rtl w:val="true"/>
        </w:rPr>
        <w:footnoteReference w:id="787"/>
      </w:r>
      <w:r>
        <w:rPr>
          <w:rFonts w:ascii="IRNazanin" w:hAnsi="IRNazanin" w:eastAsia="IRNazanin"/>
          <w:color w:val="111111"/>
          <w:sz w:val="28"/>
          <w:sz w:val="28"/>
          <w:szCs w:val="28"/>
          <w:rtl w:val="true"/>
          <w:lang w:bidi="fa-IR"/>
        </w:rPr>
        <w:t>، و ابن إدریس ناقلاً فیه الإجماع</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النیّة و اللفظ،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تملّکها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النیّة</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محتملة للقولین</w:t>
      </w:r>
      <w:r>
        <w:rPr>
          <w:rStyle w:val="FootnoteAnchor"/>
          <w:rtl w:val="true"/>
        </w:rPr>
        <w:footnoteReference w:id="791"/>
      </w:r>
      <w:r>
        <w:rPr>
          <w:rFonts w:ascii="IRNazanin" w:hAnsi="IRNazanin" w:eastAsia="IRNazanin"/>
          <w:color w:val="111111"/>
          <w:sz w:val="28"/>
          <w:sz w:val="28"/>
          <w:szCs w:val="28"/>
          <w:rtl w:val="true"/>
          <w:lang w:bidi="fa-IR"/>
        </w:rPr>
        <w:t>، وإن کان الملک بغیر اختیاره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اختیار الصدقة و النماء المتجدّد و الجریان فی الحول والضمان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یملکها بعوض یثبت فی ذمّته أو بغیر عوض ثمّ یتجدّد بمجیء مالکها؟ فی الروایات احتمال الأمرین،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فتلحق بسائر الدیون</w:t>
      </w:r>
      <w:r>
        <w:rPr>
          <w:rFonts w:eastAsia="IRNazanin" w:cs="IRNazanin"/>
          <w:color w:val="111111"/>
          <w:sz w:val="28"/>
          <w:szCs w:val="28"/>
          <w:rtl w:val="true"/>
          <w:lang w:bidi="fa-IR"/>
        </w:rPr>
        <w:t xml:space="preserve">. </w:t>
      </w:r>
      <w:bookmarkStart w:id="74" w:name="pg13670_162785"/>
    </w:p>
    <w:p>
      <w:pPr>
        <w:pStyle w:val="Heading3"/>
        <w:numPr>
          <w:ilvl w:val="2"/>
          <w:numId w:val="1"/>
        </w:numPr>
        <w:rPr/>
      </w:pPr>
      <w:bookmarkStart w:id="75" w:name="__RefHeading___Toc45807_3264237689"/>
      <w:bookmarkStart w:id="76" w:name="_Toc26"/>
      <w:bookmarkEnd w:id="74"/>
      <w:bookmarkEnd w:id="75"/>
      <w:r>
        <w:rPr>
          <w:rtl w:val="true"/>
        </w:rPr>
        <w:t xml:space="preserve">درس </w:t>
      </w:r>
      <w:r>
        <w:rPr>
          <w:rtl w:val="true"/>
        </w:rPr>
        <w:t>(</w:t>
      </w:r>
      <w:r>
        <w:rPr/>
        <w:t>218</w:t>
      </w:r>
      <w:r>
        <w:rPr>
          <w:rtl w:val="true"/>
        </w:rPr>
        <w:t>)</w:t>
      </w:r>
      <w:bookmarkEnd w:id="76"/>
    </w:p>
    <w:p>
      <w:pPr>
        <w:pStyle w:val="BookText"/>
        <w:rPr/>
      </w:pPr>
      <w:r>
        <w:rPr>
          <w:rFonts w:ascii="IRNazanin" w:hAnsi="IRNazanin" w:eastAsia="IRNazanin"/>
          <w:color w:val="111111"/>
          <w:sz w:val="28"/>
          <w:sz w:val="28"/>
          <w:szCs w:val="28"/>
          <w:rtl w:val="true"/>
          <w:lang w:bidi="fa-IR"/>
        </w:rPr>
        <w:t>التعریف واجب و إن نوی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یجب،إلاّ إذا نوی التملّک</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 التملّک غیر واجب، فکیف تجب وسیلته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یملک قبل الحول إجماعا، نوی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یضمن بالنیّة، و لا تعود أمانته لورجع إلی نیّة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دون اللیل، و یجب أن یکون عقیب الالتقاط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إکثاره أوّلاً، ثمّ یجزی‌ء إقلال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أقلّه دفعة فی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ینبغی أن یعرّف کلّ یوم مرّة أو مرّتین من</w:t>
      </w:r>
      <w:r>
        <w:rPr>
          <w:rStyle w:val="FootnoteAnchor"/>
          <w:rtl w:val="true"/>
        </w:rPr>
        <w:footnoteReference w:id="793"/>
      </w:r>
      <w:r>
        <w:rPr>
          <w:rFonts w:ascii="Amiri" w:hAnsi="Amiri" w:eastAsia="Amiri" w:cs="Amiri"/>
          <w:color w:val="111111"/>
          <w:sz w:val="28"/>
          <w:sz w:val="28"/>
          <w:szCs w:val="28"/>
          <w:rtl w:val="true"/>
          <w:lang w:bidi="ar-SA"/>
        </w:rPr>
        <w:t>الأُسبوع الأوّل، ثمّ فی الأُسبوع</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794"/>
      </w:r>
      <w:r>
        <w:rPr>
          <w:rFonts w:ascii="Amiri" w:hAnsi="Amiri" w:eastAsia="Amiri" w:cs="Amiri"/>
          <w:color w:val="111111"/>
          <w:sz w:val="28"/>
          <w:sz w:val="28"/>
          <w:szCs w:val="28"/>
          <w:rtl w:val="true"/>
          <w:lang w:bidi="ar-SA"/>
        </w:rPr>
        <w:t>مرّة، ثمّ فی الشهر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یتابع بینها</w:t>
      </w:r>
      <w:r>
        <w:rPr>
          <w:rStyle w:val="FootnoteAnchor"/>
          <w:rtl w:val="true"/>
        </w:rPr>
        <w:footnoteReference w:id="795"/>
      </w:r>
      <w:r>
        <w:rPr>
          <w:rFonts w:ascii="IRNazanin" w:hAnsi="IRNazanin" w:eastAsia="IRNazanin"/>
          <w:color w:val="111111"/>
          <w:sz w:val="28"/>
          <w:sz w:val="28"/>
          <w:szCs w:val="28"/>
          <w:rtl w:val="true"/>
          <w:lang w:bidi="fa-IR"/>
        </w:rPr>
        <w:t>بحیث لاینسی اتّصال التالی بمتلوّه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بالغداة والعشیّ عند اجتماع الناس فی الجمع والأعیاد والأسواق وأبواب المساجد والمشاهد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فی موضع الالتقاط، فإن التقط فی برّیّة</w:t>
      </w:r>
      <w:r>
        <w:rPr>
          <w:rStyle w:val="FootnoteAnchor"/>
          <w:rtl w:val="true"/>
        </w:rPr>
        <w:footnoteReference w:id="796"/>
      </w:r>
      <w:r>
        <w:rPr>
          <w:rFonts w:ascii="IRNazanin" w:hAnsi="IRNazanin" w:eastAsia="IRNazanin"/>
          <w:color w:val="111111"/>
          <w:sz w:val="28"/>
          <w:sz w:val="28"/>
          <w:szCs w:val="28"/>
          <w:rtl w:val="true"/>
          <w:lang w:bidi="fa-IR"/>
        </w:rPr>
        <w:t>، عرّف من یجده فیها، وأتمّه</w:t>
      </w:r>
      <w:r>
        <w:rPr>
          <w:rStyle w:val="FootnoteAnchor"/>
          <w:rtl w:val="true"/>
        </w:rPr>
        <w:footnoteReference w:id="797"/>
      </w:r>
      <w:r>
        <w:rPr>
          <w:rFonts w:ascii="IRNazanin" w:hAnsi="IRNazanin" w:eastAsia="IRNazanin"/>
          <w:color w:val="111111"/>
          <w:sz w:val="28"/>
          <w:sz w:val="28"/>
          <w:szCs w:val="28"/>
          <w:rtl w:val="true"/>
          <w:lang w:bidi="fa-IR"/>
        </w:rPr>
        <w:t>إذاحضر فی بلده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سافر عقیب الالتقاط عرّفه فی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ضاع له شیء؟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 أو فضّةً،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 یتولاّه بنفسه و نائبه</w:t>
      </w:r>
      <w:r>
        <w:rPr>
          <w:rStyle w:val="FootnoteAnchor"/>
          <w:rtl w:val="true"/>
        </w:rPr>
        <w:footnoteReference w:id="798"/>
      </w:r>
      <w:r>
        <w:rPr>
          <w:rFonts w:ascii="IRNazanin" w:hAnsi="IRNazanin" w:eastAsia="IRNazanin"/>
          <w:color w:val="111111"/>
          <w:sz w:val="28"/>
          <w:sz w:val="28"/>
          <w:szCs w:val="28"/>
          <w:rtl w:val="true"/>
          <w:lang w:bidi="fa-IR"/>
        </w:rPr>
        <w:t>والأُجرة علیه و إن قصد الأمانة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أخّر التعریف عن الالتقاط، فابتداء الحول من حین التعریف، و له التملّک بعده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ضمان بالتأخیر إن کان لضرورة، و إن کان، لالها، ففیه و جهان، أقربهما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الملتقط، عرّف الوارث، ولو کان فی الأثناء،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بعد الحول وقبل نیّة التملّک، تملّک الوارث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ادّعاها مدّعٍ، کلّف البیّنة، أو الشاهد والیمین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تکفی الأوصاف الخفیّة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الدفع بها إذا ظنّ صدقه؛ لإطنابه فی الوصف، أو لرجحان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ابن إدریس؛ لوجوب حفظها حتّی تصل إلی مالکها، والواصف لیس مالکا شرعا</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الأوّل لو دفعها ثمّ ظهر مدّعٍ ببیّنة، انتزعت من الواصف، فإن تعذّر، ضمن الدافع لذی البیّنة، و له الرجوع علی الواصف إذا لم یقرّ له بالملک، وللمالک الرجوع</w:t>
      </w:r>
    </w:p>
    <w:p>
      <w:pPr>
        <w:pStyle w:val="BookText"/>
        <w:rPr/>
      </w:pPr>
      <w:r>
        <w:rPr>
          <w:rFonts w:ascii="IRNazanin" w:hAnsi="IRNazanin" w:eastAsia="IRNazanin"/>
          <w:color w:val="111111"/>
          <w:sz w:val="28"/>
          <w:sz w:val="28"/>
          <w:szCs w:val="28"/>
          <w:rtl w:val="true"/>
          <w:lang w:bidi="fa-IR"/>
        </w:rPr>
        <w:t>علی الواصف ابتداءا، فلا یرجع علی الملتقط، سواء تلفت فی یده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دفعها ببیّنة ثمّ أقام آخر بها بیّنة و رجّح أحدهما بالعدالة أو الکثرة، فهی له، وإن تساویا، فالقرعة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أقاماها ابتداءا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خرجت القرعة للثانی، انتزعها من الأوّل، و إن تلفت فبدلها، ولا شیء علی الملتقط إن کان دفعها بحکم الحاکم، و إلاّ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دفع عوضها إلی الأوّل، ثمّ رجّحت بیّنة الثانی، فإنّه یرجع علی الملتقط لا علی الأوّل، ثمّ یرجع الملتقط علی الأوّل وإن اعترف له بالملک لمکان البیّنة ؛ لتبیّن</w:t>
      </w:r>
      <w:r>
        <w:rPr>
          <w:rStyle w:val="FootnoteAnchor"/>
          <w:rtl w:val="true"/>
        </w:rPr>
        <w:footnoteReference w:id="800"/>
      </w:r>
      <w:r>
        <w:rPr>
          <w:rFonts w:ascii="IRNazanin" w:hAnsi="IRNazanin" w:eastAsia="IRNazanin"/>
          <w:color w:val="111111"/>
          <w:sz w:val="28"/>
          <w:sz w:val="28"/>
          <w:szCs w:val="28"/>
          <w:rtl w:val="true"/>
          <w:lang w:bidi="fa-IR"/>
        </w:rPr>
        <w:t>فساد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اعترف له بالملک لا لأجل البیّنة، لم یرجع علیه؛ لاعترافه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بالظلم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یتعیّن علی المتملّک دفع العین مع ثبوت المالک، أو یتخیّر </w:t>
      </w:r>
      <w:bookmarkStart w:id="77" w:name="pg13670_162787"/>
    </w:p>
    <w:p>
      <w:pPr>
        <w:pStyle w:val="BookText"/>
        <w:rPr/>
      </w:pPr>
      <w:bookmarkEnd w:id="77"/>
      <w:r>
        <w:rPr>
          <w:rFonts w:ascii="IRNazanin" w:hAnsi="IRNazanin" w:eastAsia="IRNazanin"/>
          <w:color w:val="111111"/>
          <w:sz w:val="28"/>
          <w:sz w:val="28"/>
          <w:szCs w:val="28"/>
          <w:rtl w:val="true"/>
          <w:lang w:bidi="fa-IR"/>
        </w:rPr>
        <w:t>بینها و بین بدلها مِثلاً أو قیمة؟ قد یظهر من الروایات</w:t>
      </w:r>
      <w:r>
        <w:rPr>
          <w:rStyle w:val="FootnoteAnchor"/>
          <w:rtl w:val="true"/>
        </w:rPr>
        <w:footnoteReference w:id="801"/>
      </w:r>
      <w:r>
        <w:rPr>
          <w:rFonts w:ascii="IRNazanin" w:hAnsi="IRNazanin" w:eastAsia="IRNazanin"/>
          <w:color w:val="111111"/>
          <w:sz w:val="28"/>
          <w:sz w:val="28"/>
          <w:szCs w:val="28"/>
          <w:rtl w:val="true"/>
          <w:lang w:bidi="fa-IR"/>
        </w:rPr>
        <w:t>، و کلام القدماء</w:t>
      </w:r>
      <w:r>
        <w:rPr>
          <w:rStyle w:val="FootnoteAnchor"/>
          <w:rtl w:val="true"/>
        </w:rPr>
        <w:footnoteReference w:id="802"/>
      </w:r>
      <w:r>
        <w:rPr>
          <w:rFonts w:ascii="IRNazanin" w:hAnsi="IRNazanin" w:eastAsia="IRNazanin"/>
          <w:color w:val="111111"/>
          <w:sz w:val="28"/>
          <w:sz w:val="28"/>
          <w:szCs w:val="28"/>
          <w:rtl w:val="true"/>
          <w:lang w:bidi="fa-IR"/>
        </w:rPr>
        <w:t>الأوّل،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عابت، ضمن أرشها، و یجب قبوله معها علی الأوّل، و علی الثانی أیضا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والزیادة المتّصلة للمالک، و المنفصلة للملتقط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الزوائد فی الحول فتابعة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دفع اللقطة إلی الحاکم فباعها ولم یظهر المالک، عرض الثمن علی الملتقط لیتملّک أو یتصدّق</w:t>
      </w:r>
      <w:r>
        <w:rPr>
          <w:rFonts w:eastAsia="IRNazanin" w:cs="IRNazanin"/>
          <w:color w:val="111111"/>
          <w:sz w:val="28"/>
          <w:szCs w:val="28"/>
          <w:rtl w:val="true"/>
          <w:lang w:bidi="fa-IR"/>
        </w:rPr>
        <w:t>.</w:t>
      </w:r>
    </w:p>
    <w:p>
      <w:pPr>
        <w:pStyle w:val="Heading3"/>
        <w:numPr>
          <w:ilvl w:val="2"/>
          <w:numId w:val="1"/>
        </w:numPr>
        <w:rPr/>
      </w:pPr>
      <w:bookmarkStart w:id="78" w:name="__RefHeading___Toc45809_3264237689"/>
      <w:bookmarkStart w:id="79" w:name="_Toc27"/>
      <w:bookmarkEnd w:id="78"/>
      <w:r>
        <w:rPr>
          <w:rtl w:val="true"/>
        </w:rPr>
        <w:t xml:space="preserve">درس </w:t>
      </w:r>
      <w:r>
        <w:rPr>
          <w:rtl w:val="true"/>
        </w:rPr>
        <w:t>(</w:t>
      </w:r>
      <w:r>
        <w:rPr/>
        <w:t>219</w:t>
      </w:r>
      <w:r>
        <w:rPr>
          <w:rtl w:val="true"/>
        </w:rPr>
        <w:t>)</w:t>
      </w:r>
      <w:bookmarkEnd w:id="79"/>
    </w:p>
    <w:p>
      <w:pPr>
        <w:pStyle w:val="BookText"/>
        <w:rPr/>
      </w:pPr>
      <w:r>
        <w:rPr>
          <w:rFonts w:ascii="IRNazanin" w:hAnsi="IRNazanin" w:eastAsia="IRNazanin"/>
          <w:color w:val="111111"/>
          <w:sz w:val="28"/>
          <w:sz w:val="28"/>
          <w:szCs w:val="28"/>
          <w:rtl w:val="true"/>
          <w:lang w:bidi="fa-IR"/>
        </w:rPr>
        <w:t>لو ظهر المالک فی اللقطة المباحة، کما</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الدرهم، فالوجه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الردّ</w:t>
      </w:r>
    </w:p>
    <w:p>
      <w:pPr>
        <w:pStyle w:val="BookText"/>
        <w:rPr/>
      </w:pPr>
      <w:r>
        <w:rPr>
          <w:rFonts w:ascii="IRNazanin" w:hAnsi="IRNazanin" w:eastAsia="IRNazanin"/>
          <w:color w:val="111111"/>
          <w:sz w:val="28"/>
          <w:sz w:val="28"/>
          <w:szCs w:val="28"/>
          <w:rtl w:val="true"/>
          <w:lang w:bidi="fa-IR"/>
        </w:rPr>
        <w:t>علیه مع بقاء العین، و مع التلف نظر، من أ نّه تصرّف شرعیّ فلا یتعقّبه ضمان، و من ظهور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ابن الجنید حیث أوجب ضمان العقال والوتِد والشظاظ مع التلف لو ظهر المالک، و اختاره الفاضل</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ما نقص عن الدرهم، ولو ظهر المالک، وجب ردّه علیه</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w:t>
      </w:r>
      <w:r>
        <w:rPr>
          <w:rStyle w:val="FootnoteAnchor"/>
          <w:rtl w:val="true"/>
        </w:rPr>
        <w:footnoteReference w:id="806"/>
      </w:r>
      <w:r>
        <w:rPr>
          <w:rFonts w:ascii="IRNazanin" w:hAnsi="IRNazanin" w:eastAsia="IRNazanin"/>
          <w:color w:val="111111"/>
          <w:sz w:val="28"/>
          <w:sz w:val="28"/>
          <w:szCs w:val="28"/>
          <w:rtl w:val="true"/>
          <w:lang w:bidi="fa-IR"/>
        </w:rPr>
        <w:t>فی المختلف إلی التناقض</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حمل کلامه علی انتفاء الضمان مع تلف العین، و وجوب الردّ مع بقائها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وجد عوض ثیابه أو مداسه</w:t>
      </w:r>
      <w:r>
        <w:rPr>
          <w:rStyle w:val="FootnoteAnchor"/>
          <w:rtl w:val="true"/>
        </w:rPr>
        <w:footnoteReference w:id="808"/>
      </w:r>
      <w:r>
        <w:rPr>
          <w:rFonts w:ascii="IRNazanin" w:hAnsi="IRNazanin" w:eastAsia="IRNazanin"/>
          <w:color w:val="111111"/>
          <w:sz w:val="28"/>
          <w:sz w:val="28"/>
          <w:szCs w:val="28"/>
          <w:rtl w:val="true"/>
          <w:lang w:bidi="fa-IR"/>
        </w:rPr>
        <w:t>، فلیس له أخذه، إلاّ مع القرینة الدالّة علی أنّ صاحبها هو آخذ ثیابه بکونها أدون، و انحصار المشتبهین، و مع عدم القرینة فهی 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ولقطة دار الحرب إذا کان فیها مسلم، کغیرها، و إلاّ فهی للواجد من غیر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الکلینیّ عن الصادق علیه السلام فیمن اشتری من اللقطة بعد التعریف حولاً جاریة، فجاء ربّه فوجدها ابنته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إلاّ دراهمه، و لیس له البنت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موافقة للأصل؛ لأنّ الملتقط ملک بعد الحول، فقد اشتری بماله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یلزمه أخذها، و إن أجاز شراءها عتقت</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یعتبر کون الشراء بعد التعریف أو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بأنّها بعد التعریف و التملّک ملک للملتقط، فلا</w:t>
      </w:r>
    </w:p>
    <w:p>
      <w:pPr>
        <w:pStyle w:val="BookText"/>
        <w:rPr/>
      </w:pPr>
      <w:r>
        <w:rPr>
          <w:rFonts w:ascii="Amiri" w:hAnsi="Amiri" w:eastAsia="Amiri" w:cs="Amiri"/>
          <w:color w:val="111111"/>
          <w:sz w:val="28"/>
          <w:sz w:val="28"/>
          <w:szCs w:val="28"/>
          <w:rtl w:val="true"/>
          <w:lang w:bidi="ar-SA"/>
        </w:rPr>
        <w:t>تؤثّر الإجازة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نازع ابن إدریس فی صحّة الإجازة ؛ بناءا علی بطلان عقد الفضولیّ</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متّجه فی صورة الشراء بعد التملّک ولو قلنا بصحّة 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اشتراها بعین المال قبل الحول أو بعده و لمّا یتملّک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لا یملک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کلام الشیخ و کلامه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فی إباحة تملّک اللقطة بین الأثمان والعروض، و لا بین الغنیّ و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التقاط السنبل وقت الحصاد، إلاّ بإذن المالک صریحا أو فحوی، أو إعراضه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یعرض عنه من بقایا الثمار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للمالک انتزاعه بعد الإعراض؟ یحتمل ذلک؛ لأ نّه لیس أبلغ من الهبة التی </w:t>
      </w:r>
    </w:p>
    <w:p>
      <w:pPr>
        <w:pStyle w:val="BookText"/>
        <w:rPr/>
      </w:pPr>
      <w:r>
        <w:rPr>
          <w:rFonts w:ascii="IRNazanin" w:hAnsi="IRNazanin" w:eastAsia="IRNazanin"/>
          <w:color w:val="111111"/>
          <w:sz w:val="28"/>
          <w:sz w:val="28"/>
          <w:szCs w:val="28"/>
          <w:rtl w:val="true"/>
          <w:lang w:bidi="fa-IR"/>
        </w:rPr>
        <w:t>یجوز الرجوع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تلفت العین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التقاط المال لکلّ من له أهلیّة التکسّب</w:t>
      </w:r>
      <w:r>
        <w:rPr>
          <w:rStyle w:val="FootnoteAnchor"/>
          <w:rtl w:val="true"/>
        </w:rPr>
        <w:footnoteReference w:id="813"/>
      </w:r>
      <w:r>
        <w:rPr>
          <w:rFonts w:ascii="IRNazanin" w:hAnsi="IRNazanin" w:eastAsia="IRNazanin"/>
          <w:color w:val="111111"/>
          <w:sz w:val="28"/>
          <w:sz w:val="28"/>
          <w:szCs w:val="28"/>
          <w:rtl w:val="true"/>
          <w:lang w:bidi="fa-IR"/>
        </w:rPr>
        <w:t>من صبیّ، و مجنون، و کافر، و فاسق، إلاّ فی لقطة الحرم، فحرام علی الأربعة؛ لأ نّها أمانة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یتولّی الولیّ التعریف عن المولّی علیه، ثمّ یفعل الأحظّ بعد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التقاط العبد بدون إذن السیّد نظر، من روایة أبی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لایعرض لها المملوک</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و هو خیرة ابن الجنید</w:t>
      </w:r>
      <w:r>
        <w:rPr>
          <w:rStyle w:val="FootnoteAnchor"/>
          <w:rtl w:val="true"/>
        </w:rPr>
        <w:footnoteReference w:id="815"/>
      </w:r>
      <w:r>
        <w:rPr>
          <w:rFonts w:ascii="IRNazanin" w:hAnsi="IRNazanin" w:eastAsia="IRNazanin"/>
          <w:color w:val="111111"/>
          <w:sz w:val="28"/>
          <w:sz w:val="28"/>
          <w:szCs w:val="28"/>
          <w:rtl w:val="true"/>
          <w:lang w:bidi="fa-IR"/>
        </w:rPr>
        <w:t>، و من أهلیّة التکسّب، و هو ظاهر</w:t>
      </w:r>
    </w:p>
    <w:p>
      <w:pPr>
        <w:pStyle w:val="BookText"/>
        <w:rPr/>
      </w:pPr>
      <w:r>
        <w:rPr>
          <w:rFonts w:ascii="Amiri" w:hAnsi="Amiri" w:eastAsia="Amiri" w:cs="Amiri"/>
          <w:color w:val="111111"/>
          <w:sz w:val="28"/>
          <w:sz w:val="28"/>
          <w:szCs w:val="28"/>
          <w:rtl w:val="true"/>
          <w:lang w:bidi="ar-SA"/>
        </w:rPr>
        <w:t>جماعة</w:t>
      </w:r>
      <w:r>
        <w:rPr>
          <w:rStyle w:val="FootnoteAnchor"/>
          <w:rtl w:val="true"/>
        </w:rPr>
        <w:footnoteReference w:id="816"/>
      </w:r>
      <w:r>
        <w:rPr>
          <w:rFonts w:ascii="IRNazanin" w:hAnsi="IRNazanin" w:eastAsia="IRNazanin"/>
          <w:color w:val="111111"/>
          <w:sz w:val="28"/>
          <w:sz w:val="28"/>
          <w:szCs w:val="28"/>
          <w:rtl w:val="true"/>
          <w:lang w:bidi="fa-IR"/>
        </w:rPr>
        <w:t>، و مصرّح آخرین</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یشکل علی القول بعدم ملکه، و خصوصا علی القول بتملّکها قهرا بعد الحول و التعریف؛ لانتفاء لازم الالتقاط، فینتفی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منه بالجواز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ویتولّی المولی التعریف إن أذن فیها، أو رضی بها، و یتبعه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ضمان علی السیّد إن کان العبد أمینا، و إلاّ ضمن السیّد بترکها فی یده ؛ لتعدّیه عند الشیخ</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للشکّ فی وجوب حفظ مال الغیر، و خصوصا مع وجود ید متصرّفة</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غیر ممیّز، اتّجه ضمان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تملّکها العبد، صحّ علی القول بملکه و إلاّ کان للسیّد تملّکها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أتلفها العبد، ضمن إذا عتق</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عتق و بیده لقطة، فللمولی انتزاعها منه ؛ لأ نّها من کسبه عند الشیخ</w:t>
      </w:r>
      <w:r>
        <w:rPr>
          <w:rStyle w:val="FootnoteAnchor"/>
          <w:rtl w:val="true"/>
        </w:rPr>
        <w:footnoteReference w:id="821"/>
      </w:r>
      <w:r>
        <w:rPr>
          <w:rFonts w:ascii="IRNazanin" w:hAnsi="IRNazanin" w:eastAsia="IRNazanin"/>
          <w:color w:val="111111"/>
          <w:sz w:val="28"/>
          <w:sz w:val="28"/>
          <w:szCs w:val="28"/>
          <w:rtl w:val="true"/>
          <w:lang w:bidi="fa-IR"/>
        </w:rPr>
        <w:t>، والفاضل فی التذکرة</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أخذها إن عتق بعد الحول لا قبله؛ لأ نّها لا تسمّی کسبا</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مخالف لاتّفاقهم علی أ نّها کسب من حین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بعدم جواز التقاطه، لم یکن للسیّد أخذها مطلقا؛ لأ نّها قبل عتقه کالملقاة، و بعده تصیر فی ید صالح للالتقاط، فیکون المعتق أولی بها من السیّد، وفیه</w:t>
      </w:r>
    </w:p>
    <w:p>
      <w:pPr>
        <w:pStyle w:val="BookText"/>
        <w:rPr/>
      </w:pP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لقطة الحرم فجائز أخذها للعبد؛ لأ نّها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فیه خلافا</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والمبعّض إذا التقط فی نوبة نفسه، صحّ قطعا، و یملک بعد التعریف و إن وافق وقت التملیک نوبة السیّد؛ لأنّ المعتبر وقت حصول الکسب، فحینئذٍ إن قلنا بالملک القهریّ، أمکن تأخّره هنا إلی نوبته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الالتقاط وإن خیف الضیاع و وثق من نفسه بعدم الخیانة، ولو علم الخیانة، حرم، ولو خاف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تتأکّد الکراهیة فی حقّ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یضمّ الحاکم إلیه مشرفا علی الأقرب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الإشهاد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الشهود بعض الأوصاف، کالعُدّة</w:t>
      </w:r>
      <w:r>
        <w:rPr>
          <w:rStyle w:val="FootnoteAnchor"/>
          <w:rtl w:val="true"/>
        </w:rPr>
        <w:footnoteReference w:id="82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والوعاء</w:t>
      </w:r>
      <w:r>
        <w:rPr>
          <w:rStyle w:val="FootnoteAnchor"/>
          <w:rtl w:val="true"/>
        </w:rPr>
        <w:footnoteReference w:id="826"/>
      </w:r>
      <w:r>
        <w:rPr>
          <w:rFonts w:ascii="IRNazanin" w:hAnsi="IRNazanin" w:eastAsia="IRNazanin"/>
          <w:color w:val="111111"/>
          <w:sz w:val="28"/>
          <w:sz w:val="28"/>
          <w:szCs w:val="28"/>
          <w:rtl w:val="true"/>
          <w:lang w:bidi="fa-IR"/>
        </w:rPr>
        <w:t>، والوکاء</w:t>
      </w:r>
      <w:r>
        <w:rPr>
          <w:rStyle w:val="FootnoteAnchor"/>
          <w:rtl w:val="true"/>
        </w:rPr>
        <w:footnoteReference w:id="827"/>
      </w:r>
      <w:r>
        <w:rPr>
          <w:rFonts w:ascii="Amiri" w:hAnsi="Amiri" w:eastAsia="Amiri" w:cs="Amiri"/>
          <w:color w:val="111111"/>
          <w:sz w:val="28"/>
          <w:sz w:val="28"/>
          <w:szCs w:val="28"/>
          <w:rtl w:val="true"/>
          <w:lang w:bidi="ar-SA"/>
        </w:rPr>
        <w:t>، والعِفاص</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لیکونا عدلین فصاعدا لینزّه نفسه عن الطمع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 وارثه من التصرّف لو مات، و غرماؤه لو 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یعرّف جمیع الأوصاف؛ حذرا من مواطاة الشهود مدّعیا بها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یبرأ بردّ اللقطة إلی موضعها، بل إلی المالک أو مَن قام مقامه أو الحاکم</w:t>
      </w:r>
      <w:r>
        <w:rPr>
          <w:rFonts w:eastAsia="IRNazanin" w:cs="IRNazanin"/>
          <w:color w:val="111111"/>
          <w:sz w:val="28"/>
          <w:szCs w:val="28"/>
          <w:rtl w:val="true"/>
          <w:lang w:bidi="fa-IR"/>
        </w:rPr>
        <w:t xml:space="preserve">. </w:t>
      </w:r>
      <w:bookmarkStart w:id="80" w:name="pg13670_1627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45811_3264237689"/>
      <w:bookmarkStart w:id="82" w:name="_Toc28"/>
      <w:bookmarkEnd w:id="80"/>
      <w:bookmarkEnd w:id="81"/>
      <w:r>
        <w:rPr>
          <w:rtl w:val="true"/>
        </w:rPr>
        <w:t>کتاب الجعالة</w:t>
      </w:r>
      <w:bookmarkEnd w:id="8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الجعالة</w:t>
      </w:r>
    </w:p>
    <w:p>
      <w:pPr>
        <w:pStyle w:val="BookText"/>
        <w:rPr/>
      </w:pPr>
      <w:r>
        <w:rPr>
          <w:rFonts w:ascii="IRNazanin" w:hAnsi="IRNazanin" w:eastAsia="IRNazanin"/>
          <w:color w:val="111111"/>
          <w:sz w:val="28"/>
          <w:sz w:val="28"/>
          <w:szCs w:val="28"/>
          <w:rtl w:val="true"/>
          <w:lang w:bidi="fa-IR"/>
        </w:rPr>
        <w:t>وهی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یجعل علی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دالّة علی الإذن فی عمل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w:t>
      </w:r>
      <w:r>
        <w:rPr>
          <w:rStyle w:val="FootnoteAnchor"/>
          <w:rtl w:val="true"/>
        </w:rPr>
        <w:footnoteReference w:id="829"/>
      </w:r>
      <w:r>
        <w:rPr>
          <w:rFonts w:ascii="IRNazanin" w:hAnsi="IRNazanin" w:eastAsia="IRNazanin"/>
          <w:color w:val="111111"/>
          <w:sz w:val="28"/>
          <w:sz w:val="28"/>
          <w:szCs w:val="28"/>
          <w:rtl w:val="true"/>
          <w:lang w:bidi="fa-IR"/>
        </w:rPr>
        <w:t>فیها العلم ولا تعیین المأذون،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فله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تجوز مع الجهالة تجوز مع العلم،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 هذا الثوب فله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ردّ أو خاط من غیر أمر فلا شیٔله فی المشهور و إن کان معروفا بردّ الضوالّ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النهایة</w:t>
      </w:r>
      <w:r>
        <w:rPr>
          <w:rStyle w:val="FootnoteAnchor"/>
          <w:rtl w:val="true"/>
        </w:rPr>
        <w:footnoteReference w:id="830"/>
      </w:r>
      <w:r>
        <w:rPr>
          <w:rFonts w:ascii="Amiri" w:hAnsi="Amiri" w:eastAsia="Amiri" w:cs="Amiri"/>
          <w:color w:val="111111"/>
          <w:sz w:val="28"/>
          <w:sz w:val="28"/>
          <w:szCs w:val="28"/>
          <w:rtl w:val="true"/>
          <w:lang w:bidi="ar-SA"/>
        </w:rPr>
        <w:t>، و المقنعة</w:t>
      </w:r>
      <w:r>
        <w:rPr>
          <w:rStyle w:val="FootnoteAnchor"/>
          <w:rtl w:val="true"/>
        </w:rPr>
        <w:footnoteReference w:id="831"/>
      </w:r>
      <w:r>
        <w:rPr>
          <w:rFonts w:ascii="IRNazanin" w:hAnsi="IRNazanin" w:eastAsia="IRNazanin"/>
          <w:color w:val="111111"/>
          <w:sz w:val="28"/>
          <w:sz w:val="28"/>
          <w:szCs w:val="28"/>
          <w:rtl w:val="true"/>
          <w:lang w:bidi="fa-IR"/>
        </w:rPr>
        <w:t>، والوسیلة</w:t>
      </w:r>
      <w:r>
        <w:rPr>
          <w:rStyle w:val="FootnoteAnchor"/>
          <w:rtl w:val="true"/>
        </w:rPr>
        <w:footnoteReference w:id="832"/>
      </w:r>
      <w:r>
        <w:rPr>
          <w:rFonts w:ascii="IRNazanin" w:hAnsi="IRNazanin" w:eastAsia="IRNazanin"/>
          <w:color w:val="111111"/>
          <w:sz w:val="28"/>
          <w:sz w:val="28"/>
          <w:szCs w:val="28"/>
          <w:rtl w:val="true"/>
          <w:lang w:bidi="fa-IR"/>
        </w:rPr>
        <w:t>مشعر باستحقاق من ردّ الآبق والضالّة من غیر شرط؛ لروایة مسمع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 آله</w:t>
      </w:r>
      <w:r>
        <w:rPr>
          <w:rStyle w:val="FootnoteAnchor"/>
          <w:rtl w:val="true"/>
        </w:rPr>
        <w:footnoteReference w:id="833"/>
      </w:r>
      <w:r>
        <w:rPr>
          <w:rFonts w:ascii="IRNazanin" w:hAnsi="IRNazanin" w:eastAsia="IRNazanin"/>
          <w:color w:val="111111"/>
          <w:sz w:val="28"/>
          <w:sz w:val="28"/>
          <w:szCs w:val="28"/>
          <w:rtl w:val="true"/>
          <w:lang w:bidi="fa-IR"/>
        </w:rPr>
        <w:t>جعل فی الآبق دینارا إذا وجد فی مصره، و فی غیر مصره أربعة دنانیر</w:t>
      </w:r>
      <w:r>
        <w:rPr>
          <w:rFonts w:eastAsia="IRNazanin" w:cs="IRNazanin"/>
          <w:color w:val="111111"/>
          <w:sz w:val="28"/>
          <w:szCs w:val="28"/>
          <w:rtl w:val="true"/>
          <w:lang w:bidi="fa-IR"/>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والمتأخّرون علی الأوّل</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حمل الشیخ فی المبسوط الروایة بالنسبة إلی المتبرّع علی الأفضل لاالوجوب</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یذکر عوضا و أمر بالردّ فالأولی العمل بالمقدّر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الشیخان به البعیر</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ثبت</w:t>
      </w:r>
      <w:r>
        <w:rPr>
          <w:rStyle w:val="FootnoteAnchor"/>
          <w:rtl w:val="true"/>
        </w:rPr>
        <w:footnoteReference w:id="838"/>
      </w:r>
      <w:r>
        <w:rPr>
          <w:rFonts w:ascii="IRNazanin" w:hAnsi="IRNazanin" w:eastAsia="IRNazanin"/>
          <w:color w:val="111111"/>
          <w:sz w:val="28"/>
          <w:sz w:val="28"/>
          <w:szCs w:val="28"/>
          <w:rtl w:val="true"/>
          <w:lang w:bidi="fa-IR"/>
        </w:rPr>
        <w:t>السنّة، و جعل قیمة الدینار عشرة دراهم</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 ابن إدریس علی ذلک مع ترک اشتراط المالک، و عدم تقدیر العوض، و نسب القائل بالاستحقاق لا مع أمر المالک إلی الخطاء</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الإیجاب مع العمل فی استحقاق الجُعل و إن لم یقبل العامل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لواحد فردّ غیره فلا شیء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ردّها من لم یسمع الصیغة بقصد العوض،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الاستحقاق إذا کانت الصیغة تشمله،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فله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استوفی دینی علی المسلم فله کذا، لم یدخل الذمّیّ، و یدخل فی ردّ العبد المسلم؛ لأنّ السبیل هنا ضعیف، إلاّ أن یکون الجُعل عبدا مسلما، أو مصحفا، ویمکن الدخول فیثبت له قیمتهما، و یحتمل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ردّه الصبیّ الممیّز أو المرأة، استحقّا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المجنون وغیر الممیّز وجهان، من عدم تحقّق القصد، و وقوع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کون العمل محلّلاً مقصودا غیر واجب علی العامل، فلو جعل علی الزنا، أو علی قذف ماء البئر فیه، أو علی الصلاة الواجبة، 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الجمع فی الجعالة بین المدّة و العمل،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من مصر فی شهر، بخلاف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أو أمتی، و یستحقّ بردّ أیّهما کان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عیّن الجُعل، اشترط کونه ممّا یملک، فلوجعل حرّا أو خمرا، بطل الجعل </w:t>
      </w:r>
    </w:p>
    <w:p>
      <w:pPr>
        <w:pStyle w:val="BookText"/>
        <w:rPr/>
      </w:pPr>
      <w:r>
        <w:rPr>
          <w:rFonts w:ascii="IRNazanin" w:hAnsi="IRNazanin" w:eastAsia="IRNazanin"/>
          <w:color w:val="111111"/>
          <w:sz w:val="28"/>
          <w:sz w:val="28"/>
          <w:szCs w:val="28"/>
          <w:rtl w:val="true"/>
          <w:lang w:bidi="fa-IR"/>
        </w:rPr>
        <w:t>ولا أُجرة للعامل، إلاّ أن یتوهّم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الذمّیّ لمثله خمرا، صحّ، فإن أسلم أحدهما قبل القبض فالقیمة علی قول</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جعل ما لا تقع علیه المعاوضة، کحبّة حنطة أو زبیبة ففی استحقاق المعیّن أو عدم استحقاق شیء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ظهر العوض مستحقّا فأُجرة المثل، و یحتمل مثله أو قیمته، کالصّداق والخلع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مجهولاً فأُجرة المثل قولاً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تمنع الجهالة التسلیم، کثلث العبد المجهول،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معلوما فأولی بالصحّة، إلاّ أن یمنع</w:t>
      </w:r>
      <w:r>
        <w:rPr>
          <w:rStyle w:val="FootnoteAnchor"/>
          <w:rtl w:val="true"/>
        </w:rPr>
        <w:footnoteReference w:id="842"/>
      </w:r>
      <w:r>
        <w:rPr>
          <w:rFonts w:ascii="IRNazanin" w:hAnsi="IRNazanin" w:eastAsia="IRNazanin"/>
          <w:color w:val="111111"/>
          <w:sz w:val="28"/>
          <w:sz w:val="28"/>
          <w:szCs w:val="28"/>
          <w:rtl w:val="true"/>
          <w:lang w:bidi="fa-IR"/>
        </w:rPr>
        <w:t>الاستئجار علی الإرضاع بجزء من المرتضع بعد الفصال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للردّ من مسافة فردّ من بعضها، استحقّ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 للردّ من بلد فردّ من غیره، استحقّ إن دخل فی عمله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للعامل أن یوکّل إلاّ مع</w:t>
      </w:r>
    </w:p>
    <w:p>
      <w:pPr>
        <w:pStyle w:val="BookText"/>
        <w:rPr/>
      </w:pPr>
      <w:r>
        <w:rPr>
          <w:rFonts w:ascii="IRNazanin" w:hAnsi="IRNazanin" w:eastAsia="IRNazanin"/>
          <w:color w:val="111111"/>
          <w:sz w:val="28"/>
          <w:sz w:val="28"/>
          <w:szCs w:val="28"/>
          <w:rtl w:val="true"/>
          <w:lang w:bidi="fa-IR"/>
        </w:rPr>
        <w:t>الإذن، وله الاستعانة بغیره، فله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 المعین التبرّع علی المالک، فللمجعول له ما قابل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 العوض لنفسه، فلا عوض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الفاضل باستحقاق العامل الجمیع؛ لحصول غرض المالک، و کذا لو عمل المالک معه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به العامل و غیره، فللعامل نصف الجعل، وللآخر نصف‌أُجرة المثل</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بصیغة العموم فوکّل واحد آخر، أو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استأجره علی ردّه ففی استحقاقه</w:t>
      </w:r>
      <w:r>
        <w:rPr>
          <w:rStyle w:val="FootnoteAnchor"/>
          <w:rtl w:val="true"/>
        </w:rPr>
        <w:footnoteReference w:id="845"/>
      </w:r>
      <w:r>
        <w:rPr>
          <w:rFonts w:ascii="IRNazanin" w:hAnsi="IRNazanin" w:eastAsia="IRNazanin"/>
          <w:color w:val="111111"/>
          <w:sz w:val="28"/>
          <w:sz w:val="28"/>
          <w:szCs w:val="28"/>
          <w:rtl w:val="true"/>
          <w:lang w:bidi="fa-IR"/>
        </w:rPr>
        <w:t xml:space="preserve">الجعل نظر، من إجرائه مجری التوکیل فی المباحات، و من حمل </w:t>
      </w:r>
    </w:p>
    <w:p>
      <w:pPr>
        <w:pStyle w:val="BookText"/>
        <w:rPr/>
      </w:pPr>
      <w:r>
        <w:rPr>
          <w:rFonts w:ascii="IRNazanin" w:hAnsi="IRNazanin" w:eastAsia="IRNazanin"/>
          <w:color w:val="111111"/>
          <w:sz w:val="28"/>
          <w:sz w:val="28"/>
          <w:szCs w:val="28"/>
          <w:rtl w:val="true"/>
          <w:lang w:bidi="fa-IR"/>
        </w:rPr>
        <w:t>الإطلاق علی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دینارا لمن ردّه فردّه أکثر من واحد، فهو لهم علی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یعیّن، فلهم أُجرة المثل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عیّن لبعضهم، فللمعیّن حصّته منه، و للباقین حصّتهم من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والجعالة جائزة من طرف العامل مطلقا، و من طرف المالک ما لم یتلبّس العامل، فإن تلبّس فهی جائزة فیما بقی، و علیه فیما مضی بنسبته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یعلم بالرجوع، فله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ولوجعل علی الردّ من مکان فانتهی إلیه و لم یردّ، 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مات قبل الردّ أو مات العبد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علی خیاطة ثوب فخاط بعضه، احتمل وجوب حصّته، و یقوّی الاحتمال لومات أو شغله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للعامل حبس العبد لتسلیم العوض؛ لأنّ الاستحقاق بالتسلیم، فلا یتقدّم علیه و العامل أمین، و خبر السکونیّ</w:t>
      </w:r>
      <w:r>
        <w:rPr>
          <w:rStyle w:val="FootnoteAnchor"/>
          <w:rtl w:val="true"/>
        </w:rPr>
        <w:footnoteReference w:id="846"/>
      </w:r>
      <w:r>
        <w:rPr>
          <w:rFonts w:ascii="IRNazanin" w:hAnsi="IRNazanin" w:eastAsia="IRNazanin"/>
          <w:color w:val="111111"/>
          <w:sz w:val="28"/>
          <w:sz w:val="28"/>
          <w:szCs w:val="28"/>
          <w:rtl w:val="true"/>
          <w:lang w:bidi="fa-IR"/>
        </w:rPr>
        <w:t>و غیاث</w:t>
      </w:r>
      <w:r>
        <w:rPr>
          <w:rStyle w:val="FootnoteAnchor"/>
          <w:rtl w:val="true"/>
        </w:rPr>
        <w:footnoteReference w:id="847"/>
      </w:r>
      <w:r>
        <w:rPr>
          <w:rFonts w:ascii="IRNazanin" w:hAnsi="IRNazanin" w:eastAsia="IRNazanin"/>
          <w:color w:val="111111"/>
          <w:sz w:val="28"/>
          <w:sz w:val="28"/>
          <w:szCs w:val="28"/>
          <w:rtl w:val="true"/>
          <w:lang w:bidi="fa-IR"/>
        </w:rPr>
        <w:t>عن علیّ علیه السلام یدلّ علیه،</w:t>
      </w:r>
    </w:p>
    <w:p>
      <w:pPr>
        <w:pStyle w:val="BookText"/>
        <w:rPr/>
      </w:pPr>
      <w:r>
        <w:rPr>
          <w:rFonts w:ascii="IRNazanin" w:hAnsi="IRNazanin" w:eastAsia="IRNazanin"/>
          <w:color w:val="111111"/>
          <w:sz w:val="28"/>
          <w:sz w:val="28"/>
          <w:szCs w:val="28"/>
          <w:rtl w:val="true"/>
          <w:lang w:bidi="fa-IR"/>
        </w:rPr>
        <w:t>و الخبر السالف فی اللقطة</w:t>
      </w:r>
      <w:r>
        <w:rPr>
          <w:rStyle w:val="FootnoteAnchor"/>
          <w:rtl w:val="true"/>
        </w:rPr>
        <w:footnoteReference w:id="848"/>
      </w: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فیه علی شیء، والنظریقتضی کونه أمینا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وعلف الدابّة ونفقة العبد علی المالک علی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تنازعا فی التفریط أو التعدّی</w:t>
      </w:r>
      <w:r>
        <w:rPr>
          <w:rStyle w:val="FootnoteAnchor"/>
          <w:rtl w:val="true"/>
        </w:rPr>
        <w:footnoteReference w:id="850"/>
      </w:r>
      <w:r>
        <w:rPr>
          <w:rFonts w:ascii="IRNazanin" w:hAnsi="IRNazanin" w:eastAsia="IRNazanin"/>
          <w:color w:val="111111"/>
          <w:sz w:val="28"/>
          <w:sz w:val="28"/>
          <w:szCs w:val="28"/>
          <w:rtl w:val="true"/>
          <w:lang w:bidi="fa-IR"/>
        </w:rPr>
        <w:t>، حلف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تنازعا فی السعی</w:t>
      </w:r>
    </w:p>
    <w:p>
      <w:pPr>
        <w:pStyle w:val="BookText"/>
        <w:rPr/>
      </w:pPr>
      <w:r>
        <w:rPr>
          <w:rFonts w:ascii="IRNazanin" w:hAnsi="IRNazanin" w:eastAsia="IRNazanin"/>
          <w:color w:val="111111"/>
          <w:sz w:val="28"/>
          <w:sz w:val="28"/>
          <w:szCs w:val="28"/>
          <w:rtl w:val="true"/>
          <w:lang w:bidi="fa-IR"/>
        </w:rPr>
        <w:t>لتحصیله أو فی ذکر الجُعل فادّعاه العامل، أو فی تعیین العبد المجعول علیه، أو</w:t>
      </w:r>
    </w:p>
    <w:p>
      <w:pPr>
        <w:pStyle w:val="BookText"/>
        <w:rPr/>
      </w:pPr>
      <w:r>
        <w:rPr>
          <w:rFonts w:ascii="IRNazanin" w:hAnsi="IRNazanin" w:eastAsia="IRNazanin"/>
          <w:color w:val="111111"/>
          <w:sz w:val="28"/>
          <w:sz w:val="28"/>
          <w:szCs w:val="28"/>
          <w:rtl w:val="true"/>
          <w:lang w:bidi="fa-IR"/>
        </w:rPr>
        <w:t>البلد المأذون فیه، حلف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تنازعا فی قدر الجُعل، قال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المالک و یثبت مدّعاه</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قویّ کالإجارة؛ لأصالة عدم الزائد، و اتّفاقهما علی العقد المشخّص بالأُجرة المعیّنة،</w:t>
      </w:r>
    </w:p>
    <w:p>
      <w:pPr>
        <w:pStyle w:val="BookText"/>
        <w:rPr/>
      </w:pPr>
      <w:r>
        <w:rPr>
          <w:rFonts w:ascii="IRNazanin" w:hAnsi="IRNazanin" w:eastAsia="IRNazanin"/>
          <w:color w:val="111111"/>
          <w:sz w:val="28"/>
          <w:sz w:val="28"/>
          <w:szCs w:val="28"/>
          <w:rtl w:val="true"/>
          <w:lang w:bidi="fa-IR"/>
        </w:rPr>
        <w:t>و انحصارها فی دعواهما، فإذا حلف المالک علی نفی دعوی العامل، ثبت مدّعاه؛ لقضیّة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فأُجرة المثل، إلاّ أن تزید علی ما ادّعاه العامل، أو تنقص عمّا ادّعاه الجاعل</w:t>
      </w:r>
      <w:r>
        <w:rPr>
          <w:rStyle w:val="FootnoteAnchor"/>
          <w:rtl w:val="true"/>
        </w:rPr>
        <w:footnoteReference w:id="852"/>
      </w:r>
      <w:r>
        <w:rPr>
          <w:rFonts w:ascii="IRNazanin" w:hAnsi="IRNazanin" w:eastAsia="IRNazanin"/>
          <w:color w:val="111111"/>
          <w:sz w:val="28"/>
          <w:sz w:val="28"/>
          <w:szCs w:val="28"/>
          <w:rtl w:val="true"/>
          <w:lang w:bidi="fa-IR"/>
        </w:rPr>
        <w:t>، ویحتمل التحالف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تنازعا فی جنسه، فالتحالف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لجماعة علی عمل یصدر</w:t>
      </w:r>
      <w:r>
        <w:rPr>
          <w:rStyle w:val="FootnoteAnchor"/>
          <w:rtl w:val="true"/>
        </w:rPr>
        <w:footnoteReference w:id="853"/>
      </w:r>
      <w:r>
        <w:rPr>
          <w:rFonts w:ascii="IRNazanin" w:hAnsi="IRNazanin" w:eastAsia="IRNazanin"/>
          <w:color w:val="111111"/>
          <w:sz w:val="28"/>
          <w:sz w:val="28"/>
          <w:szCs w:val="28"/>
          <w:rtl w:val="true"/>
          <w:lang w:bidi="fa-IR"/>
        </w:rPr>
        <w:t>من کلّ واحد کصدوره من الجمیع،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استحقّ کلّ واحد تمام الجعل،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داری فله دینار، بخلاف غیره، کردّ العبد، فإنّ لهم جعلاً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3670_162800"/>
      <w:bookmarkStart w:id="84" w:name="pg13670_162800"/>
      <w:bookmarkEnd w:id="84"/>
    </w:p>
    <w:p>
      <w:pPr>
        <w:pStyle w:val="Heading2"/>
        <w:numPr>
          <w:ilvl w:val="1"/>
          <w:numId w:val="1"/>
        </w:numPr>
        <w:rPr/>
      </w:pPr>
      <w:bookmarkStart w:id="85" w:name="pg13670_162800"/>
      <w:bookmarkStart w:id="86" w:name="__RefHeading___Toc45813_3264237689"/>
      <w:bookmarkStart w:id="87" w:name="_Toc29"/>
      <w:bookmarkEnd w:id="85"/>
      <w:bookmarkEnd w:id="86"/>
      <w:r>
        <w:rPr>
          <w:rtl w:val="true"/>
        </w:rPr>
        <w:t>کتاب الغصب</w:t>
      </w:r>
      <w:bookmarkEnd w:id="8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45815_3264237689"/>
      <w:bookmarkStart w:id="89" w:name="_Toc30"/>
      <w:bookmarkEnd w:id="88"/>
      <w:r>
        <w:rPr>
          <w:rtl w:val="true"/>
        </w:rPr>
        <w:t>اشاره</w:t>
      </w:r>
      <w:bookmarkEnd w:id="8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الغصب</w:t>
      </w:r>
    </w:p>
    <w:p>
      <w:pPr>
        <w:pStyle w:val="BookText"/>
        <w:rPr/>
      </w:pPr>
      <w:r>
        <w:rPr>
          <w:rFonts w:ascii="Amiri" w:hAnsi="Amiri" w:eastAsia="Amiri" w:cs="Amiri"/>
          <w:color w:val="111111"/>
          <w:sz w:val="28"/>
          <w:sz w:val="28"/>
          <w:szCs w:val="28"/>
          <w:rtl w:val="true"/>
          <w:lang w:bidi="ar-SA"/>
        </w:rPr>
        <w:t>و تحریمه عقلیّ، و إجماعیّ، و کتابیّ و سنّیّ</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لاَتَأْکُلُوا أَمْوَالَکُمْ بَینَکُمْ بِالْبَاطِلِ</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دماءکم و أموالکم علیکم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دم امری‌ء مسلم ولا ماله إلاّ بطیبة</w:t>
      </w:r>
      <w:r>
        <w:rPr>
          <w:rStyle w:val="FootnoteAnchor"/>
          <w:rtl w:val="true"/>
        </w:rPr>
        <w:footnoteReference w:id="858"/>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امریء مسلم إلاّ عن</w:t>
      </w:r>
    </w:p>
    <w:p>
      <w:pPr>
        <w:pStyle w:val="BookText"/>
        <w:rPr/>
      </w:pPr>
      <w:r>
        <w:rPr>
          <w:rFonts w:ascii="IRNazanin" w:hAnsi="IRNazanin" w:eastAsia="IRNazanin"/>
          <w:color w:val="111111"/>
          <w:sz w:val="28"/>
          <w:sz w:val="28"/>
          <w:szCs w:val="28"/>
          <w:rtl w:val="true"/>
          <w:lang w:bidi="fa-IR"/>
        </w:rPr>
        <w:t>طیب نفس</w:t>
      </w:r>
      <w:r>
        <w:rPr>
          <w:rFonts w:eastAsia="IRNazanin" w:cs="IRNazanin"/>
          <w:color w:val="111111"/>
          <w:sz w:val="28"/>
          <w:szCs w:val="28"/>
          <w:rtl w:val="true"/>
          <w:lang w:bidi="fa-IR"/>
        </w:rPr>
        <w:t>»</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یأخذنّ أحدکم متاع أخیه جادّا ولا لاعبا</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الاستقلال بإثبات الید علی مال الغیر عدوانا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یکفی رفع ید المالک من دون إثبات ید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منعه من القعود علی بساطه، أو من إمساک دابّته المرسلة فاتّفق التلف،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للفاضل وجه بالضمان و إن لم یسمّ غصبا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منعه من بیع متاعه فی السوق فنقصت قیمته، لم یضمن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سکن مع مالک الدار قهرا فهو غاصب للنصف عینا و قیمة؛ لاستقلاله علیه، بخلاف النصف الذی بید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مدّبِمقود الدابّة، و صاحبها راکبها فلا استقلال، إلاّ مع ضعفه عن 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غصب العقار برفع ید المالک و إثبات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لوأثبت یده علیه فی غیبة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أسکن غیره فیه جاهلاً، فالآمر غاصب؛ لأنّ ید المأمور کَیَدِه، والساکن لیس بغاصب و إن ضمن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سکن دار غیره غلطا، أو لبس ثوبه خطأً، فإنّه یضمن و إن لم یکن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فسّر الغصب بأنّه الاستیلاء علی مال الغیر بغیر حقّ، لکانا غاصبین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سکن الضعیف مع المالک القویّ، فهو ضامن للمنفعة، و فی کونه غاصبا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رفع متاعا بین یدی المالک، ککتاب، فإن قصد الغصب، فهو غاصب، وإن قصد النظر إلیه، ففی کونه غاصبا الوجهان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لیخرج به ما لیس بمال، کالحرّ، فإنّه لا یتحقّق فیه الغصبیّة فلایضمن، إلاّ أن یکون صغیرا أو مجنونا فیتلف بسبب</w:t>
      </w:r>
      <w:r>
        <w:rPr>
          <w:rStyle w:val="FootnoteAnchor"/>
          <w:rtl w:val="true"/>
        </w:rPr>
        <w:footnoteReference w:id="863"/>
      </w:r>
      <w:r>
        <w:rPr>
          <w:rFonts w:ascii="IRNazanin" w:hAnsi="IRNazanin" w:eastAsia="IRNazanin"/>
          <w:color w:val="111111"/>
          <w:sz w:val="28"/>
          <w:sz w:val="28"/>
          <w:szCs w:val="28"/>
          <w:rtl w:val="true"/>
          <w:lang w:bidi="fa-IR"/>
        </w:rPr>
        <w:t>، کلدغ الحیّة، و وقوع الحائط، فإنّه یضمن فی أحد قولی الشیخ</w:t>
      </w:r>
      <w:r>
        <w:rPr>
          <w:rStyle w:val="FootnoteAnchor"/>
          <w:rtl w:val="true"/>
        </w:rPr>
        <w:footnoteReference w:id="864"/>
      </w:r>
      <w:r>
        <w:rPr>
          <w:rFonts w:ascii="Amiri" w:hAnsi="Amiri" w:eastAsia="Amiri" w:cs="Amiri"/>
          <w:color w:val="111111"/>
          <w:sz w:val="28"/>
          <w:sz w:val="28"/>
          <w:szCs w:val="28"/>
          <w:rtl w:val="true"/>
          <w:lang w:bidi="ar-SA"/>
        </w:rPr>
        <w:t>، و هو قویّ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أثبت یده علی مسجد، أو رباط، أو مدرسة علی وجه التغلّب و منع المستحقّ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العین و المنفعة؛ لتنزّله منزلة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المنفعة مال، فلو</w:t>
      </w:r>
    </w:p>
    <w:p>
      <w:pPr>
        <w:pStyle w:val="BookText"/>
        <w:rPr/>
      </w:pPr>
      <w:r>
        <w:rPr>
          <w:rFonts w:ascii="IRNazanin" w:hAnsi="IRNazanin" w:eastAsia="IRNazanin"/>
          <w:color w:val="111111"/>
          <w:sz w:val="28"/>
          <w:sz w:val="28"/>
          <w:szCs w:val="28"/>
          <w:rtl w:val="true"/>
          <w:lang w:bidi="fa-IR"/>
        </w:rPr>
        <w:t>آجر داره ثمّ استولی علیها، کان غاصبا للمنفعة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وتخرج منفعة البضع، سواء کان لحرّة أو مملوکة، فإنّها لا تضمن بغیر التفویت إلاّ فی مثل الرضاع و الشهادة بالطلاق علی وجه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وإضافة المال إلی الغیر، لیخرج به مال نفسه، فإنّه لو أثبت یده علی مال نفسه عدوانا، کالمرهون فی یدالمرتهن، فلیس بغاصب، إلاّ أن ینزّل استحقاق المرتهن منزلة المال، مع أ نّه لو تلف بعد التعدّی، ضمن قیمته أو مثله، و یکون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والتقیید بالعدوان، لیخرج به إثبات المرتهن والولیّ والوکیل والمستأجر و شبهه أیدیهم علی مال الراهن والموکّل و المولّی علیه والمؤجر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أسباب الضمان غیر منحصرة فی الغصب، فإنّ المباشرة توجب الضمان، وهی إیجاد علّة التلف، کالأکل، والإحراق، والقتل، والإتلاف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السبب، وهو فعل ملزوم العلّة، کحفر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المباشر والسبب فالحوالة علی المباشر، إلاّ مع ضعفه بالإکراه أوالغرور، کمن قدّم طعاما إلی المغرور فأکله، فقرار الضمان علی الغارّ، فإن ضمّن المباشر، رجع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یضمن لو فتح رأس زقّ فسال ما فیه بنفسه أو بانقلابه أو</w:t>
      </w:r>
    </w:p>
    <w:p>
      <w:pPr>
        <w:pStyle w:val="BookText"/>
        <w:rPr/>
      </w:pPr>
      <w:r>
        <w:rPr>
          <w:rFonts w:ascii="IRNazanin" w:hAnsi="IRNazanin" w:eastAsia="IRNazanin"/>
          <w:color w:val="111111"/>
          <w:sz w:val="28"/>
          <w:sz w:val="28"/>
          <w:szCs w:val="28"/>
          <w:rtl w:val="true"/>
          <w:lang w:bidi="fa-IR"/>
        </w:rPr>
        <w:t>تقاطره فیبتلّ أسفله، أو بإذابة الشمس أو انقلابه</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بانقلابه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بالریح علی الأقوی، أو فکّ قید الدابّة أو العبد المجنون، أو فتح قفص الطائر، أو حلّ دابّة فذهبا فی الحال أو بعد مکث، أو قبض بالبیع الفاسد وشبهه، أو استوفی منفعة الإجارة الفاسدة، أو حفر بئرا فی غیر ملکه، أو طرح المعاثر فی الطرق، أو تجاوز قدر الحاجة من الماء أو النار، أو علم التعدّی</w:t>
      </w:r>
    </w:p>
    <w:p>
      <w:pPr>
        <w:pStyle w:val="BookText"/>
        <w:rPr/>
      </w:pPr>
      <w:r>
        <w:rPr>
          <w:rFonts w:ascii="IRNazanin" w:hAnsi="IRNazanin" w:eastAsia="IRNazanin"/>
          <w:color w:val="111111"/>
          <w:sz w:val="28"/>
          <w:sz w:val="28"/>
          <w:szCs w:val="28"/>
          <w:rtl w:val="true"/>
          <w:lang w:bidi="fa-IR"/>
        </w:rPr>
        <w:t>إلی مال الغیر، أو غصب دابّة فتبعها الولد علی الأصحّ، أو أحد</w:t>
      </w:r>
      <w:r>
        <w:rPr>
          <w:rStyle w:val="FootnoteAnchor"/>
          <w:rtl w:val="true"/>
        </w:rPr>
        <w:footnoteReference w:id="866"/>
      </w:r>
      <w:r>
        <w:rPr>
          <w:rFonts w:ascii="IRNazanin" w:hAnsi="IRNazanin" w:eastAsia="IRNazanin"/>
          <w:color w:val="111111"/>
          <w:sz w:val="28"/>
          <w:sz w:val="28"/>
          <w:szCs w:val="28"/>
          <w:rtl w:val="true"/>
          <w:lang w:bidi="fa-IR"/>
        </w:rPr>
        <w:t>زوجی خفّ فنقصت قیمة الباقی علی الأقوی، أو أطعم المالک طعامه من غیر شعوره، أو أودعه دابّته المغصوبة، أو أعاره إیّاها و لا یعلم وتلفت</w:t>
      </w:r>
      <w:r>
        <w:rPr>
          <w:rStyle w:val="FootnoteAnchor"/>
          <w:rtl w:val="true"/>
        </w:rPr>
        <w:footnoteReference w:id="867"/>
      </w:r>
      <w:r>
        <w:rPr>
          <w:rFonts w:ascii="IRNazanin" w:hAnsi="IRNazanin" w:eastAsia="IRNazanin"/>
          <w:color w:val="111111"/>
          <w:sz w:val="28"/>
          <w:sz w:val="28"/>
          <w:szCs w:val="28"/>
          <w:rtl w:val="true"/>
          <w:lang w:bidi="fa-IR"/>
        </w:rPr>
        <w:t>فی یده، أو أمر المالک بذبح شاته</w:t>
      </w:r>
    </w:p>
    <w:p>
      <w:pPr>
        <w:pStyle w:val="BookText"/>
        <w:rPr/>
      </w:pPr>
      <w:r>
        <w:rPr>
          <w:rFonts w:ascii="IRNazanin" w:hAnsi="IRNazanin" w:eastAsia="IRNazanin"/>
          <w:color w:val="111111"/>
          <w:sz w:val="28"/>
          <w:sz w:val="28"/>
          <w:szCs w:val="28"/>
          <w:rtl w:val="true"/>
          <w:lang w:bidi="fa-IR"/>
        </w:rPr>
        <w:t>فذبحها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فتح مُراحا للغنم فخرجت فأفسدت زرعا، فضمان الزرع علی فاتح المراح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فتح بابا علی عبد محبوس فذهب فی الحال، ضمنه عند الشیخ، و نقل عن کلّ العامّة عدم الضمان</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کونه عاقلاً أو</w:t>
      </w:r>
    </w:p>
    <w:p>
      <w:pPr>
        <w:pStyle w:val="BookText"/>
        <w:rPr/>
      </w:pPr>
      <w:r>
        <w:rPr>
          <w:rFonts w:ascii="IRNazanin" w:hAnsi="IRNazanin" w:eastAsia="IRNazanin"/>
          <w:color w:val="111111"/>
          <w:sz w:val="28"/>
          <w:sz w:val="28"/>
          <w:szCs w:val="28"/>
          <w:rtl w:val="true"/>
          <w:lang w:bidi="fa-IR"/>
        </w:rPr>
        <w:t>مجنونا، آبقا أو غیره، بالغا أو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یضمن لو فتح بابا علی مال فسرق، أو دلّ سارقا علی مال علی الأقوی، إلاّ أن یکون تحت ید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تعاقب الأیدی العادیة علی العین یوجب تضمین کلّ واحد منهم، و قرار الضمان علی مَن تلفت فی یده، فیرجع غیره علیه لو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بینهم ید غیر عادیة فقرار الضمان علی الغارّ، و للمالک إلزام الجمیع ببدل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غصب الحامل غصب الحمل، أمّا حمل المبیع فاسدا أو المستام فلا ضمان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الحمل فی البیع الفاسد</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أراد مع اشتراط دخوله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یضمن الخمر والخنزیر لو غصب من ذمّیّ مستتر وإن کان الغاصب مسلما، ولا </w:t>
      </w:r>
      <w:bookmarkStart w:id="90" w:name="pg13670_162806"/>
    </w:p>
    <w:p>
      <w:pPr>
        <w:pStyle w:val="BookText"/>
        <w:rPr/>
      </w:pPr>
      <w:bookmarkEnd w:id="90"/>
      <w:r>
        <w:rPr>
          <w:rFonts w:ascii="IRNazanin" w:hAnsi="IRNazanin" w:eastAsia="IRNazanin"/>
          <w:color w:val="111111"/>
          <w:sz w:val="28"/>
          <w:sz w:val="28"/>
          <w:szCs w:val="28"/>
          <w:rtl w:val="true"/>
          <w:lang w:bidi="fa-IR"/>
        </w:rPr>
        <w:t>شیء علی الغاصب منه متظاهرا و إن کان کافرا، فیجب الردّ علی المستتر، ولو تلفت فالقیمة و إن کان المتلف ذمّیّا علی قول الشیخ</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بالمثل</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غصب الخمر من مسلم، فلا ضمان، ولو کانت محترمة، حرم غصبها، فلو تخلّلت فی یدالغاصب فهی للمغصوب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الخمر المغصوبة من المسلم بمثلها خلاًّ</w:t>
      </w:r>
      <w:r>
        <w:rPr>
          <w:rStyle w:val="FootnoteAnchor"/>
          <w:rtl w:val="true"/>
        </w:rPr>
        <w:footnoteReference w:id="872"/>
      </w:r>
      <w:r>
        <w:rPr>
          <w:rFonts w:ascii="IRNazanin" w:hAnsi="IRNazanin" w:eastAsia="IRNazanin"/>
          <w:color w:val="111111"/>
          <w:sz w:val="28"/>
          <w:sz w:val="28"/>
          <w:szCs w:val="28"/>
          <w:rtl w:val="true"/>
          <w:lang w:bidi="fa-IR"/>
        </w:rPr>
        <w:t>و أطلق،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غصب الکلب إذا کان أحد الأربعة فیضمن عینه و منفعته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جحد المعار العاریة، أو الودعیّ الودیعة، أو تعدّی، فهو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أمین؛ لاّنه أثبت یدا لنفسه و قد کانت نائبة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خیف سقوط الحائط، جاز أن یسند بجذع الغیر، نقل</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فیه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حینئذٍ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عینه و أُجرته و إن انتفی الإثم</w:t>
      </w:r>
      <w:r>
        <w:rPr>
          <w:rFonts w:eastAsia="IRNazanin" w:cs="IRNazanin"/>
          <w:color w:val="111111"/>
          <w:sz w:val="28"/>
          <w:szCs w:val="28"/>
          <w:rtl w:val="true"/>
          <w:lang w:bidi="fa-IR"/>
        </w:rPr>
        <w:t>.</w:t>
      </w:r>
    </w:p>
    <w:p>
      <w:pPr>
        <w:pStyle w:val="Heading3"/>
        <w:numPr>
          <w:ilvl w:val="2"/>
          <w:numId w:val="1"/>
        </w:numPr>
        <w:rPr/>
      </w:pPr>
      <w:bookmarkStart w:id="91" w:name="__RefHeading___Toc45817_3264237689"/>
      <w:bookmarkStart w:id="92" w:name="_Toc31"/>
      <w:bookmarkEnd w:id="91"/>
      <w:r>
        <w:rPr>
          <w:rtl w:val="true"/>
        </w:rPr>
        <w:t xml:space="preserve">درس </w:t>
      </w:r>
      <w:r>
        <w:rPr>
          <w:rtl w:val="true"/>
        </w:rPr>
        <w:t>(</w:t>
      </w:r>
      <w:r>
        <w:rPr/>
        <w:t>220</w:t>
      </w:r>
      <w:r>
        <w:rPr>
          <w:rtl w:val="true"/>
        </w:rPr>
        <w:t>)</w:t>
      </w:r>
      <w:bookmarkEnd w:id="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ردّ المغصوب إلی مالکه إجماعا، و لقوله</w:t>
      </w:r>
      <w:r>
        <w:rPr>
          <w:rStyle w:val="FootnoteAnchor"/>
          <w:rtl w:val="true"/>
        </w:rPr>
        <w:footnoteReference w:id="874"/>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الید ما أخذت حتّی تؤدّیه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6"/>
      </w:r>
      <w:r>
        <w:rPr>
          <w:rFonts w:ascii="Amiri" w:hAnsi="Amiri" w:eastAsia="Amiri" w:cs="Amiri"/>
          <w:color w:val="111111"/>
          <w:sz w:val="28"/>
          <w:sz w:val="28"/>
          <w:szCs w:val="28"/>
          <w:rtl w:val="true"/>
          <w:lang w:bidi="ar-SA"/>
        </w:rPr>
        <w:t>و إن تعسّر</w:t>
      </w:r>
      <w:r>
        <w:rPr>
          <w:rStyle w:val="FootnoteAnchor"/>
          <w:rtl w:val="true"/>
        </w:rPr>
        <w:footnoteReference w:id="877"/>
      </w:r>
      <w:r>
        <w:rPr>
          <w:rFonts w:ascii="IRNazanin" w:hAnsi="IRNazanin" w:eastAsia="IRNazanin"/>
          <w:color w:val="111111"/>
          <w:sz w:val="28"/>
          <w:sz w:val="28"/>
          <w:szCs w:val="28"/>
          <w:rtl w:val="true"/>
          <w:lang w:bidi="fa-IR"/>
        </w:rPr>
        <w:t xml:space="preserve">، کالساجة فی البناء، واللوح فی </w:t>
      </w:r>
    </w:p>
    <w:p>
      <w:pPr>
        <w:pStyle w:val="BookText"/>
        <w:rPr/>
      </w:pPr>
      <w:r>
        <w:rPr>
          <w:rFonts w:ascii="IRNazanin" w:hAnsi="IRNazanin" w:eastAsia="IRNazanin"/>
          <w:color w:val="111111"/>
          <w:sz w:val="28"/>
          <w:sz w:val="28"/>
          <w:szCs w:val="28"/>
          <w:rtl w:val="true"/>
          <w:lang w:bidi="fa-IR"/>
        </w:rPr>
        <w:t>السفینة و إن أدّی إلی خراب ملکه؛ لأنّ البناء علی المغصوب لا حرمة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یضمن أرش نقصانهما و أُجرتهما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تعیّبهما</w:t>
      </w:r>
      <w:r>
        <w:rPr>
          <w:rStyle w:val="FootnoteAnchor"/>
          <w:rtl w:val="true"/>
        </w:rPr>
        <w:footnoteReference w:id="878"/>
      </w:r>
      <w:r>
        <w:rPr>
          <w:rFonts w:ascii="IRNazanin" w:hAnsi="IRNazanin" w:eastAsia="IRNazanin"/>
          <w:color w:val="111111"/>
          <w:sz w:val="28"/>
          <w:sz w:val="28"/>
          <w:szCs w:val="28"/>
          <w:rtl w:val="true"/>
          <w:lang w:bidi="fa-IR"/>
        </w:rPr>
        <w:t>و أ نّه لا ینتفع بإخراجهما، ضمنهما الغاصب بقیمتهما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خیف غرق الغاصب، أو حیوان محترم، أو مال لغیر الغاصب، لم ینزع</w:t>
      </w:r>
      <w:r>
        <w:rPr>
          <w:rStyle w:val="FootnoteAnchor"/>
          <w:rtl w:val="true"/>
        </w:rPr>
        <w:footnoteReference w:id="879"/>
      </w:r>
      <w:r>
        <w:rPr>
          <w:rFonts w:ascii="IRNazanin" w:hAnsi="IRNazanin" w:eastAsia="IRNazanin"/>
          <w:color w:val="111111"/>
          <w:sz w:val="28"/>
          <w:sz w:val="28"/>
          <w:szCs w:val="28"/>
          <w:rtl w:val="true"/>
          <w:lang w:bidi="fa-IR"/>
        </w:rPr>
        <w:t>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المال للغاصب، أو خشی غرق السفینة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إلی الساحل فیطالب بالقیمة إلی أن یسلّم العین</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ولوخاط بالخیوط المغصوبة جرح حیوان له حرمة، ضمنها و لم تنزع، إلاّ مع الأمن من التلف و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الحیوان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تنزع؛ للنهی عن المثلة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أدخلت دابّة رأسها فی قدر و احتیج إلی کسرها، ضمن مالکها إن فرّط أو لم یفرّط أحدهما، و إن فرّط صاحب القدر فهی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کسرها أکثر ضررا من قیمة الدابّة أو أرشها، احتمل أن تذبح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أدخل دینارا فی محبرته و کانت قیمتها أکثر منه و لم یمکن کسرها، لم‌تکسر المحبرة، و ضمن صاحبها الدینار مع عدم تفریط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دخلت زهرة الیقطین فی إناء الغیر فعظمت، اعتبر التفریط، و مع انتفائه یتلف أقلّهما قیمة، و یضمن صاحب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تساویا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یخیّرهما، فإن تمانعا فالقرعة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خلط المغصوب بغیره، کلّف التمییز إن أمکن، و إلاّ قسّم إن کان مال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الغاصب أجود أو مساویا، وإن کان أردأ ضمن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خلطه </w:t>
      </w:r>
    </w:p>
    <w:p>
      <w:pPr>
        <w:pStyle w:val="BookText"/>
        <w:rPr/>
      </w:pPr>
      <w:r>
        <w:rPr>
          <w:rFonts w:ascii="IRNazanin" w:hAnsi="IRNazanin" w:eastAsia="IRNazanin"/>
          <w:color w:val="111111"/>
          <w:sz w:val="28"/>
          <w:sz w:val="28"/>
          <w:szCs w:val="28"/>
          <w:rtl w:val="true"/>
          <w:lang w:bidi="fa-IR"/>
        </w:rPr>
        <w:t>بالأجود، ضمن المثل</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المثل و إن خلطه بالمساوی؛ لاستهلاکه</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خلطه بجنسه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خلطه بغیره، ضمن المثل أو القیمة، کالزیت بالسمن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یکلّف فصل الصبغ إن قَبِل الزوال، سواء غصبه أو غصب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یضمن أرش المغصوب إن نقص، و لا یجب قبول القیمة علی أحدهما ولا قبول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ارتفعت قیمة الصبغ أو الثوب أو قیمتهما و تعذّر الفصل، بِیعا، و کان لکلّ ماقابل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الثوب المغصوب تملّک الصبغ بالقیمة لو تعذّر فصله، أو کان یهلک بالفصل</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طلب الغاصب قلع صبغه، أُجیب عند الشیخ و ضمن الأرش</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الجنید</w:t>
      </w:r>
      <w:r>
        <w:rPr>
          <w:rStyle w:val="FootnoteAnchor"/>
          <w:rtl w:val="true"/>
        </w:rPr>
        <w:footnoteReference w:id="886"/>
      </w:r>
      <w:r>
        <w:rPr>
          <w:rFonts w:ascii="IRNazanin" w:hAnsi="IRNazanin" w:eastAsia="IRNazanin"/>
          <w:color w:val="111111"/>
          <w:sz w:val="28"/>
          <w:sz w:val="28"/>
          <w:szCs w:val="28"/>
          <w:rtl w:val="true"/>
          <w:lang w:bidi="fa-IR"/>
        </w:rPr>
        <w:t>والفاضل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إجابته؛ لاستهلاکه، واستلزام التصرّف فی مال الغیر</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یملک الغاصب العین بتغیّر صفاتها، کطحن الحنطة، و قصارة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باستحالتها، کالبیضة تفرخ، والحبّة تصیر شجرة علی الأقوی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وللشیخ قول فی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الزرع والفرخ للغاصب</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محجوج بفتواه </w:t>
      </w:r>
    </w:p>
    <w:p>
      <w:pPr>
        <w:pStyle w:val="BookText"/>
        <w:rPr/>
      </w:pPr>
      <w:r>
        <w:rPr>
          <w:rFonts w:ascii="IRNazanin" w:hAnsi="IRNazanin" w:eastAsia="IRNazanin"/>
          <w:color w:val="111111"/>
          <w:sz w:val="28"/>
          <w:sz w:val="28"/>
          <w:szCs w:val="28"/>
          <w:rtl w:val="true"/>
          <w:lang w:bidi="fa-IR"/>
        </w:rPr>
        <w:t>بخلافه</w:t>
      </w:r>
      <w:r>
        <w:rPr>
          <w:rStyle w:val="FootnoteAnchor"/>
          <w:rtl w:val="true"/>
        </w:rPr>
        <w:footnoteReference w:id="889"/>
      </w:r>
      <w:r>
        <w:rPr>
          <w:rFonts w:ascii="Amiri" w:hAnsi="Amiri" w:eastAsia="Amiri" w:cs="Amiri"/>
          <w:color w:val="111111"/>
          <w:sz w:val="28"/>
          <w:sz w:val="28"/>
          <w:szCs w:val="28"/>
          <w:rtl w:val="true"/>
          <w:lang w:bidi="ar-SA"/>
        </w:rPr>
        <w:t>، و فتوی مَنْ سَبقه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صاغ الجوهر حَلیا، ردّه کذلک، و ضمن الأرش إن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کسره، ضمن أرش الصحیح و إن کان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علم العبد صنعة أو علما ثمّ نسیه، ضمن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یکلّف نقل المغصوب إلی بلد المالک و إن تضاعفت أُجرته، و ردّ ما أخذه السیل من الأرض المغصوبة و إن شقّ ردّه مع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تلف التراب، ضمنه بمثله منقولاً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رضی المالک ببقاء التراب المنتقل من</w:t>
      </w:r>
      <w:r>
        <w:rPr>
          <w:rStyle w:val="FootnoteAnchor"/>
          <w:rtl w:val="true"/>
        </w:rPr>
        <w:footnoteReference w:id="890"/>
      </w:r>
      <w:r>
        <w:rPr>
          <w:rFonts w:ascii="IRNazanin" w:hAnsi="IRNazanin" w:eastAsia="IRNazanin"/>
          <w:color w:val="111111"/>
          <w:sz w:val="28"/>
          <w:sz w:val="28"/>
          <w:szCs w:val="28"/>
          <w:rtl w:val="true"/>
          <w:lang w:bidi="fa-IR"/>
        </w:rPr>
        <w:t>مکانه، فلیس للغاصب ردّه إلی موضعه، إلاّ أن یشغل ملکه أو الشارع، أو یخاف تلف شیء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بقربه مباح یساوی ملک المالک فی القرب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ینقله إلی ملک المالک؛ لحصول الغرض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حفر فیها بئرا فله طمّها، حذرا من الضمان بالتردّی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نهاه المالک، لم‌یطمّ ولا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ما لم یبرئه المالک، و علیه طمّ الحفر بعد قلع غرسه، و أرش الأرض إن نقصت</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أغلی الزیت، ضمن الناقص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جبّن اللبن، أو اتّخذ منه سمنا أو زبدا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اتّخذ من العصیر طلاءا</w:t>
      </w:r>
      <w:r>
        <w:rPr>
          <w:rStyle w:val="FootnoteAnchor"/>
          <w:rtl w:val="true"/>
        </w:rPr>
        <w:footnoteReference w:id="892"/>
      </w:r>
      <w:r>
        <w:rPr>
          <w:rFonts w:ascii="IRNazanin" w:hAnsi="IRNazanin" w:eastAsia="IRNazanin"/>
          <w:color w:val="111111"/>
          <w:sz w:val="28"/>
          <w:sz w:val="28"/>
          <w:szCs w:val="28"/>
          <w:rtl w:val="true"/>
          <w:lang w:bidi="fa-IR"/>
        </w:rPr>
        <w:t>، أو من العنب زبیبا، فهما للمالک، و یضمن المثل فی العصیر، و الأرش فی الزبیب إن نقص</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صار العصیر خمرا، ضمن المثل،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دفع الخمر أیضا، فإن </w:t>
      </w:r>
    </w:p>
    <w:p>
      <w:pPr>
        <w:pStyle w:val="BookText"/>
        <w:rPr/>
      </w:pPr>
      <w:r>
        <w:rPr>
          <w:rFonts w:ascii="Amiri" w:hAnsi="Amiri" w:eastAsia="Amiri" w:cs="Amiri"/>
          <w:color w:val="111111"/>
          <w:sz w:val="28"/>
          <w:sz w:val="28"/>
          <w:szCs w:val="28"/>
          <w:rtl w:val="true"/>
          <w:lang w:bidi="ar-SA"/>
        </w:rPr>
        <w:t>عاد خلاًّ، ترادّا، و یضمن أرش النقص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تجدّدت فیه صفة و نقص أُخری، لم ینجبر</w:t>
      </w:r>
      <w:r>
        <w:rPr>
          <w:rStyle w:val="FootnoteAnchor"/>
          <w:rtl w:val="true"/>
        </w:rPr>
        <w:footnoteReference w:id="893"/>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عادت الناقصة،جبر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تعیّب غیر مستقرّ کتعفّن الحنطة أو طحنها</w:t>
      </w:r>
      <w:r>
        <w:rPr>
          <w:rStyle w:val="FootnoteAnchor"/>
          <w:rtl w:val="true"/>
        </w:rPr>
        <w:footnoteReference w:id="894"/>
      </w:r>
      <w:r>
        <w:rPr>
          <w:rFonts w:ascii="IRNazanin" w:hAnsi="IRNazanin" w:eastAsia="IRNazanin"/>
          <w:color w:val="111111"/>
          <w:sz w:val="28"/>
          <w:sz w:val="28"/>
          <w:szCs w:val="28"/>
          <w:rtl w:val="true"/>
          <w:lang w:bidi="fa-IR"/>
        </w:rPr>
        <w:t>، ردّت العین و أرشها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ویتجدّد ضمان ما یأتی من العیب إذا لم یمکن إصلاحه ولاالتصرّف فیه، ولو أمکنا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الضمان؛ لاستناده إلی تفریط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لم‌یستقرّ العیب فهو کالمستهلک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موضع یتعذّر ردّ العین و هی باقیة، یجب دفع بدلها إلی المالک ملکا لاعوض له، فالنماء المنفصل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عادت العین، ترادّا وجوبا مع التماس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تراضیا بالمعاوضة، جاز، و علی الغاصب الأُجرة فی کلّ مالَه أُ جرة، انتفع به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استعمله بما لَه أُجرة زائدة عن أُجرة المثل المطلقة، لزمه 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 العبد یحسن صناعات، ضمن 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حبس حرّا بعد استئجاره، استقرّت علیه الأُجرة و قبله لا أُجرة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استئجاره مدّة أو علی عمل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ضمان أُجرة العین مع دفع البدل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نقصت قیمة العین للسوق فردّها بعینها، فلاضمان؛ لأ نّه غیرمستقرّ، والفائت الرغبات، و هی غیر متقوّمة، و لا معدودة من صفات العین، فالواجب</w:t>
      </w:r>
      <w:r>
        <w:rPr>
          <w:rStyle w:val="FootnoteAnchor"/>
          <w:rtl w:val="true"/>
        </w:rPr>
        <w:footnoteReference w:id="896"/>
      </w:r>
      <w:r>
        <w:rPr>
          <w:rFonts w:ascii="IRNazanin" w:hAnsi="IRNazanin" w:eastAsia="IRNazanin"/>
          <w:color w:val="111111"/>
          <w:sz w:val="28"/>
          <w:sz w:val="28"/>
          <w:szCs w:val="28"/>
          <w:rtl w:val="true"/>
          <w:lang w:bidi="fa-IR"/>
        </w:rPr>
        <w:t>ردّ العین علی صفاتها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تلفت فعلیه ضمان المثلیّ</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المتساوی الأجزاء والمنفعة </w:t>
      </w:r>
    </w:p>
    <w:p>
      <w:pPr>
        <w:pStyle w:val="BookText"/>
        <w:rPr/>
      </w:pPr>
      <w:r>
        <w:rPr>
          <w:rFonts w:ascii="IRNazanin" w:hAnsi="IRNazanin" w:eastAsia="IRNazanin"/>
          <w:color w:val="111111"/>
          <w:sz w:val="28"/>
          <w:sz w:val="28"/>
          <w:szCs w:val="28"/>
          <w:rtl w:val="true"/>
          <w:lang w:bidi="fa-IR"/>
        </w:rPr>
        <w:t>المتقارب</w:t>
      </w:r>
      <w:r>
        <w:rPr>
          <w:rStyle w:val="FootnoteAnchor"/>
          <w:rtl w:val="true"/>
        </w:rPr>
        <w:footnoteReference w:id="898"/>
      </w:r>
      <w:r>
        <w:rPr>
          <w:rFonts w:ascii="Amiri" w:hAnsi="Amiri" w:eastAsia="Amiri" w:cs="Amiri"/>
          <w:color w:val="111111"/>
          <w:sz w:val="28"/>
          <w:sz w:val="28"/>
          <w:szCs w:val="28"/>
          <w:rtl w:val="true"/>
          <w:lang w:bidi="ar-SA"/>
        </w:rPr>
        <w:t xml:space="preserve">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مَا اعْتَدَی عَلَیکُمْ</w:t>
      </w:r>
      <w:r>
        <w:rPr>
          <w:rFonts w:eastAsia="Amiri" w:cs="Amiri" w:ascii="Amiri" w:hAnsi="Amiri"/>
          <w:color w:val="111111"/>
          <w:sz w:val="28"/>
          <w:szCs w:val="28"/>
          <w:rtl w:val="true"/>
          <w:lang w:bidi="ar-SA"/>
        </w:rPr>
        <w:t>»</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فقیمته یوم الإقباض، سواء تراخی تسلیم المثل عن تلف العین أم لا، و سواء حکم حاکم بقیمته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یحکم بقیمته یوم الإعواز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تردّ القیمة لو قدر علی المثل</w:t>
      </w:r>
    </w:p>
    <w:p>
      <w:pPr>
        <w:pStyle w:val="BookText"/>
        <w:rPr/>
      </w:pP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خرج المثلیّ</w:t>
      </w:r>
      <w:r>
        <w:rPr>
          <w:rStyle w:val="FootnoteAnchor"/>
          <w:rtl w:val="true"/>
        </w:rPr>
        <w:footnoteReference w:id="900"/>
      </w:r>
      <w:r>
        <w:rPr>
          <w:rFonts w:ascii="IRNazanin" w:hAnsi="IRNazanin" w:eastAsia="IRNazanin"/>
          <w:color w:val="111111"/>
          <w:sz w:val="28"/>
          <w:sz w:val="28"/>
          <w:szCs w:val="28"/>
          <w:rtl w:val="true"/>
          <w:lang w:bidi="fa-IR"/>
        </w:rPr>
        <w:t>عن القیمة باختلاف الزمان و المکان کالماء و الجمد، احتمل قویّا قیمة المثل مشخّصا بحالة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المثل إلاّ بأضعاف قیمته، کلّف الشراء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والفاکهة الرطبة، کالعنب، والتفّاح والرطب قیمته عند الشیخ</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من ذوات القیم فعلیه قیمته یوم التلف علی قول الأکثر</w:t>
      </w:r>
      <w:r>
        <w:rPr>
          <w:rStyle w:val="FootnoteAnchor"/>
          <w:rtl w:val="true"/>
        </w:rPr>
        <w:footnoteReference w:id="902"/>
      </w:r>
      <w:r>
        <w:rPr>
          <w:rFonts w:ascii="IRNazanin" w:hAnsi="IRNazanin" w:eastAsia="IRNazanin"/>
          <w:color w:val="111111"/>
          <w:sz w:val="28"/>
          <w:sz w:val="28"/>
          <w:szCs w:val="28"/>
          <w:rtl w:val="true"/>
          <w:lang w:bidi="fa-IR"/>
        </w:rPr>
        <w:t>، والأعلی من حین القبض إلی التلف أنسب بعقوبة</w:t>
      </w:r>
      <w:r>
        <w:rPr>
          <w:rStyle w:val="FootnoteAnchor"/>
          <w:rtl w:val="true"/>
        </w:rPr>
        <w:footnoteReference w:id="903"/>
      </w:r>
      <w:r>
        <w:rPr>
          <w:rFonts w:ascii="IRNazanin" w:hAnsi="IRNazanin" w:eastAsia="IRNazanin"/>
          <w:color w:val="111111"/>
          <w:sz w:val="28"/>
          <w:sz w:val="28"/>
          <w:szCs w:val="28"/>
          <w:rtl w:val="true"/>
          <w:lang w:bidi="fa-IR"/>
        </w:rPr>
        <w:t>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زیاده‌القیمة بعد التلف، فإن قلنا بضمان القیمیّ بمثله، فهی مضمونة، وإلیها جنح المحقّق</w:t>
      </w:r>
      <w:r>
        <w:rPr>
          <w:rStyle w:val="FootnoteAnchor"/>
          <w:rtl w:val="true"/>
        </w:rPr>
        <w:footnoteReference w:id="904"/>
      </w:r>
      <w:r>
        <w:rPr>
          <w:rFonts w:ascii="IRNazanin" w:hAnsi="IRNazanin" w:eastAsia="IRNazanin"/>
          <w:color w:val="111111"/>
          <w:sz w:val="28"/>
          <w:sz w:val="28"/>
          <w:szCs w:val="28"/>
          <w:rtl w:val="true"/>
          <w:lang w:bidi="fa-IR"/>
        </w:rPr>
        <w:t>، و إن قلنا بالقیمة فلا، و هوالمشهور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ظفر المالک بالغاصب فی غیر بلد الغصب، فله المطالبة بالمثل أو القیمة وإن</w:t>
      </w:r>
      <w:r>
        <w:rPr>
          <w:rStyle w:val="FootnoteAnchor"/>
          <w:rtl w:val="true"/>
        </w:rPr>
        <w:footnoteReference w:id="905"/>
      </w:r>
      <w:r>
        <w:rPr>
          <w:rFonts w:ascii="IRNazanin" w:hAnsi="IRNazanin" w:eastAsia="IRNazanin"/>
          <w:color w:val="111111"/>
          <w:sz w:val="28"/>
          <w:sz w:val="28"/>
          <w:szCs w:val="28"/>
          <w:rtl w:val="true"/>
          <w:lang w:bidi="fa-IR"/>
        </w:rPr>
        <w:t>کان فی نقله مؤونة أو کانت القیمة أزید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القیمة، فللمالک قیمته فی بلدالغصب أو یصبر حتّی یصل إلیه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93" w:name="pg13670_162812"/>
    </w:p>
    <w:p>
      <w:pPr>
        <w:pStyle w:val="Heading3"/>
        <w:numPr>
          <w:ilvl w:val="2"/>
          <w:numId w:val="1"/>
        </w:numPr>
        <w:rPr/>
      </w:pPr>
      <w:bookmarkStart w:id="94" w:name="__RefHeading___Toc45819_3264237689"/>
      <w:bookmarkStart w:id="95" w:name="_Toc32"/>
      <w:bookmarkEnd w:id="93"/>
      <w:bookmarkEnd w:id="94"/>
      <w:r>
        <w:rPr>
          <w:rtl w:val="true"/>
        </w:rPr>
        <w:t xml:space="preserve">درس </w:t>
      </w:r>
      <w:r>
        <w:rPr>
          <w:rtl w:val="true"/>
        </w:rPr>
        <w:t>(</w:t>
      </w:r>
      <w:r>
        <w:rPr/>
        <w:t>221</w:t>
      </w:r>
      <w:r>
        <w:rPr>
          <w:rtl w:val="true"/>
        </w:rPr>
        <w:t>)</w:t>
      </w:r>
      <w:bookmarkEnd w:id="95"/>
    </w:p>
    <w:p>
      <w:pPr>
        <w:pStyle w:val="BookText"/>
        <w:rPr/>
      </w:pPr>
      <w:r>
        <w:rPr>
          <w:rFonts w:ascii="IRNazanin" w:hAnsi="IRNazanin" w:eastAsia="IRNazanin"/>
          <w:color w:val="111111"/>
          <w:sz w:val="28"/>
          <w:sz w:val="28"/>
          <w:szCs w:val="28"/>
          <w:rtl w:val="true"/>
          <w:lang w:bidi="fa-IR"/>
        </w:rPr>
        <w:t>لو کان المغصوب عبدا أو أمة و جنی علیه عند الغاصب، ضمن أکثر الأمرین، من المقدّر</w:t>
      </w:r>
      <w:r>
        <w:rPr>
          <w:rStyle w:val="FootnoteAnchor"/>
          <w:rtl w:val="true"/>
        </w:rPr>
        <w:footnoteReference w:id="907"/>
      </w:r>
      <w:r>
        <w:rPr>
          <w:rFonts w:ascii="Amiri" w:hAnsi="Amiri" w:eastAsia="Amiri" w:cs="Amiri"/>
          <w:color w:val="111111"/>
          <w:sz w:val="28"/>
          <w:sz w:val="28"/>
          <w:szCs w:val="28"/>
          <w:rtl w:val="true"/>
          <w:lang w:bidi="ar-SA"/>
        </w:rPr>
        <w:t>الشرعیّ والسوقیّ علی قول قویّ</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مات، لزمه قیمته و إن تجاوزت دیة الحرّ عند المتأخّرین</w:t>
      </w:r>
      <w:r>
        <w:rPr>
          <w:rStyle w:val="FootnoteAnchor"/>
          <w:rtl w:val="true"/>
        </w:rPr>
        <w:footnoteReference w:id="909"/>
      </w:r>
      <w:r>
        <w:rPr>
          <w:rFonts w:ascii="IRNazanin" w:hAnsi="IRNazanin" w:eastAsia="IRNazanin"/>
          <w:color w:val="111111"/>
          <w:sz w:val="28"/>
          <w:sz w:val="28"/>
          <w:szCs w:val="28"/>
          <w:rtl w:val="true"/>
          <w:lang w:bidi="fa-IR"/>
        </w:rPr>
        <w:t>، خلافا للشیخ مدّعیا للإجماع</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یجب تسلیمه لو جنی علیه بما فیه قیمته، بخلاف الجانی غیر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سوّی بینهما فی الإمساک أو تمام القیمة</w:t>
      </w:r>
      <w:r>
        <w:rPr>
          <w:rStyle w:val="FootnoteAnchor"/>
          <w:rtl w:val="true"/>
        </w:rPr>
        <w:footnoteReference w:id="911"/>
      </w:r>
      <w:r>
        <w:rPr>
          <w:rFonts w:ascii="IRNazanin" w:hAnsi="IRNazanin" w:eastAsia="IRNazanin"/>
          <w:color w:val="111111"/>
          <w:sz w:val="28"/>
          <w:sz w:val="28"/>
          <w:szCs w:val="28"/>
          <w:rtl w:val="true"/>
          <w:lang w:bidi="fa-IR"/>
        </w:rPr>
        <w:t>، مع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خصی العبد، ردّه</w:t>
      </w:r>
    </w:p>
    <w:p>
      <w:pPr>
        <w:pStyle w:val="BookText"/>
        <w:rPr/>
      </w:pPr>
      <w:r>
        <w:rPr>
          <w:rFonts w:ascii="IRNazanin" w:hAnsi="IRNazanin" w:eastAsia="IRNazanin"/>
          <w:color w:val="111111"/>
          <w:sz w:val="28"/>
          <w:sz w:val="28"/>
          <w:szCs w:val="28"/>
          <w:rtl w:val="true"/>
          <w:lang w:bidi="fa-IR"/>
        </w:rPr>
        <w:t>وقیمة الخصیتین؛ لأ نّه ضمان مقدّر</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المقدّر الشرعیّ لاغیر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بین کون الجانی الغاصب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علی الجانی سوی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جنی العبد فعلی الغاصب ضمان الفائت بالجنایة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طلب المجنیّ علیه الفداء، وجب علی الغاصب الفداء بأقلّ الأمرین، من‌الأرش والقیمة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مثّل به، عتق عندالشیخ</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أُقعد أو عمی، عتق و ضمن الغاصب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وطی‌ء الأمة و هی جاهلة، أو أکرهها، حُدّ و علیه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للخلاف </w:t>
      </w:r>
    </w:p>
    <w:p>
      <w:pPr>
        <w:pStyle w:val="BookText"/>
        <w:rPr/>
      </w:pPr>
      <w:r>
        <w:rPr>
          <w:rFonts w:ascii="IRNazanin" w:hAnsi="IRNazanin" w:eastAsia="IRNazanin"/>
          <w:color w:val="111111"/>
          <w:sz w:val="28"/>
          <w:sz w:val="28"/>
          <w:szCs w:val="28"/>
          <w:rtl w:val="true"/>
          <w:lang w:bidi="fa-IR"/>
        </w:rPr>
        <w:t>فی المکره</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العشر أو نصفه علی تقدیری البکارة والثیوبة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المثل</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ابن إدریس، وقصر العشر فیمن اشتری جاریة فتظهر حاملاً بعد وطئها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یتعدّد المهر بتعدّد الإکراه، و کذا بتعدّد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اتّحدت الشبهة فواحد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بکرا، فعلیه مع المهر أرش البکارة إن قلنا بمهر المثل، و إن قلنا بالعشر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طاوعته عالمة، قیل بسقوط المهر</w:t>
      </w:r>
      <w:r>
        <w:rPr>
          <w:rStyle w:val="FootnoteAnchor"/>
          <w:rtl w:val="true"/>
        </w:rPr>
        <w:footnoteReference w:id="918"/>
      </w:r>
      <w:r>
        <w:rPr>
          <w:rFonts w:ascii="IRNazanin" w:hAnsi="IRNazanin" w:eastAsia="IRNazanin"/>
          <w:color w:val="111111"/>
          <w:sz w:val="28"/>
          <w:sz w:val="28"/>
          <w:szCs w:val="28"/>
          <w:rtl w:val="true"/>
          <w:lang w:bidi="fa-IR"/>
        </w:rPr>
        <w:t>للنهی عن مهر البغیّ</w:t>
      </w:r>
      <w:r>
        <w:rPr>
          <w:rStyle w:val="FootnoteAnchor"/>
          <w:rtl w:val="true"/>
        </w:rPr>
        <w:footnoteReference w:id="919"/>
      </w:r>
      <w:r>
        <w:rPr>
          <w:rFonts w:ascii="IRNazanin" w:hAnsi="IRNazanin" w:eastAsia="IRNazanin"/>
          <w:color w:val="111111"/>
          <w:sz w:val="28"/>
          <w:sz w:val="28"/>
          <w:szCs w:val="28"/>
          <w:rtl w:val="true"/>
          <w:lang w:bidi="fa-IR"/>
        </w:rPr>
        <w:t>، و یحتمل ثبوته؛ لأنّ السقوط فی الحرّة مستند إلی 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رضی الأمة لا یؤثّر فی حقّ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رقّ، إلاّ أن یجهل التحریم، أو یکون هناک شبهة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قیمته یوم سقط حیّا، فلو سقط میّتا، فلا شیء، إلاّ أن یکون بجنایة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من الغاصب، فللمالک الرجوع علیه بالدرک، عینا و بدلاً و أُجرة وبعضا و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یستقرّ الضمان علیه مع علمه، و إلاّ فعلی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یستوفی المشتری المنافع أولا، و لا بین ما حصل له منه</w:t>
      </w:r>
      <w:r>
        <w:rPr>
          <w:rStyle w:val="FootnoteAnchor"/>
          <w:rtl w:val="true"/>
        </w:rPr>
        <w:footnoteReference w:id="920"/>
      </w:r>
      <w:r>
        <w:rPr>
          <w:rFonts w:ascii="IRNazanin" w:hAnsi="IRNazanin" w:eastAsia="IRNazanin"/>
          <w:color w:val="111111"/>
          <w:sz w:val="28"/>
          <w:sz w:val="28"/>
          <w:szCs w:val="28"/>
          <w:rtl w:val="true"/>
          <w:lang w:bidi="fa-IR"/>
        </w:rPr>
        <w:t>نفع و بین غیره علی الأقرب ؛ لغروره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وللمالک الرجوع علی الغاصب بذلک إلاّ المهر، فإنّ فیه و جهین، من حیث إنّ </w:t>
      </w:r>
    </w:p>
    <w:p>
      <w:pPr>
        <w:pStyle w:val="BookText"/>
        <w:rPr/>
      </w:pPr>
      <w:r>
        <w:rPr>
          <w:rFonts w:ascii="IRNazanin" w:hAnsi="IRNazanin" w:eastAsia="IRNazanin"/>
          <w:color w:val="111111"/>
          <w:sz w:val="28"/>
          <w:sz w:val="28"/>
          <w:szCs w:val="28"/>
          <w:rtl w:val="true"/>
          <w:lang w:bidi="fa-IR"/>
        </w:rPr>
        <w:t>منافع البضع لا تضمن بالید ولم یوجد منه</w:t>
      </w:r>
      <w:r>
        <w:rPr>
          <w:rStyle w:val="FootnoteAnchor"/>
          <w:rtl w:val="true"/>
        </w:rPr>
        <w:footnoteReference w:id="921"/>
      </w:r>
      <w:r>
        <w:rPr>
          <w:rFonts w:ascii="IRNazanin" w:hAnsi="IRNazanin" w:eastAsia="IRNazanin"/>
          <w:color w:val="111111"/>
          <w:sz w:val="28"/>
          <w:sz w:val="28"/>
          <w:szCs w:val="28"/>
          <w:rtl w:val="true"/>
          <w:lang w:bidi="fa-IR"/>
        </w:rPr>
        <w:t>تفویت، و من أ نّها منفعة عین</w:t>
      </w:r>
      <w:r>
        <w:rPr>
          <w:rStyle w:val="FootnoteAnchor"/>
          <w:rtl w:val="true"/>
        </w:rPr>
        <w:footnoteReference w:id="922"/>
      </w:r>
      <w:r>
        <w:rPr>
          <w:rFonts w:ascii="Amiri" w:hAnsi="Amiri" w:eastAsia="Amiri" w:cs="Amiri"/>
          <w:color w:val="111111"/>
          <w:sz w:val="28"/>
          <w:sz w:val="28"/>
          <w:szCs w:val="28"/>
          <w:rtl w:val="true"/>
          <w:lang w:bidi="ar-SA"/>
        </w:rPr>
        <w:t>مضمونة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تزوّج من الغاصب جاهلاً، فللمالک الرجوع علی الواطی‌ء بالعقر و أُجرة الخدمة، ولا یرجع علی الغاصب بالأُجرة؛ لأنّ التزویج لا یتضمّن إباحة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یرجع بما اغترمه ممّا لم یستوفه من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یرجع المشتری بالعقر علی الغاصب؟ فیه و جهان، کرجوع المشتری الجاهل بقیمة العین 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والذهب والفضّة یضمنان بالمثل، سواء کانا</w:t>
      </w:r>
      <w:r>
        <w:rPr>
          <w:rStyle w:val="FootnoteAnchor"/>
          <w:rtl w:val="true"/>
        </w:rPr>
        <w:footnoteReference w:id="923"/>
      </w:r>
      <w:r>
        <w:rPr>
          <w:rFonts w:ascii="IRNazanin" w:hAnsi="IRNazanin" w:eastAsia="IRNazanin"/>
          <w:color w:val="111111"/>
          <w:sz w:val="28"/>
          <w:sz w:val="28"/>
          <w:szCs w:val="28"/>
          <w:rtl w:val="true"/>
          <w:lang w:bidi="fa-IR"/>
        </w:rPr>
        <w:t>تبرا أو مضروبا، إذا لم یکن فیهما</w:t>
      </w:r>
      <w:r>
        <w:rPr>
          <w:rStyle w:val="FootnoteAnchor"/>
          <w:rtl w:val="true"/>
        </w:rPr>
        <w:footnoteReference w:id="924"/>
      </w:r>
      <w:r>
        <w:rPr>
          <w:rFonts w:ascii="IRNazanin" w:hAnsi="IRNazanin" w:eastAsia="IRNazanin"/>
          <w:color w:val="111111"/>
          <w:sz w:val="28"/>
          <w:sz w:val="28"/>
          <w:szCs w:val="28"/>
          <w:rtl w:val="true"/>
          <w:lang w:bidi="fa-IR"/>
        </w:rPr>
        <w:t>صنعة أو کانت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محلّلة و زادت بها القیمة، ففیه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النقرة بالمثل والصنعة بالقیمة ولاربا؛ لتغایرهما، ولهذا یضمن لو أُزیلت مع بقاء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الاستئجار علیها، و یشکل بعموم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ضمانهما</w:t>
      </w:r>
      <w:r>
        <w:rPr>
          <w:rStyle w:val="FootnoteAnchor"/>
          <w:rtl w:val="true"/>
        </w:rPr>
        <w:footnoteReference w:id="925"/>
      </w:r>
      <w:r>
        <w:rPr>
          <w:rFonts w:ascii="IRNazanin" w:hAnsi="IRNazanin" w:eastAsia="IRNazanin"/>
          <w:color w:val="111111"/>
          <w:sz w:val="28"/>
          <w:sz w:val="28"/>
          <w:szCs w:val="28"/>
          <w:rtl w:val="true"/>
          <w:lang w:bidi="fa-IR"/>
        </w:rPr>
        <w:t>بالقیمة بغیر الجنس، لیسلم من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ضمانهما</w:t>
      </w:r>
      <w:r>
        <w:rPr>
          <w:rStyle w:val="FootnoteAnchor"/>
          <w:rtl w:val="true"/>
        </w:rPr>
        <w:footnoteReference w:id="926"/>
      </w:r>
      <w:r>
        <w:rPr>
          <w:rFonts w:ascii="IRNazanin" w:hAnsi="IRNazanin" w:eastAsia="IRNazanin"/>
          <w:color w:val="111111"/>
          <w:sz w:val="28"/>
          <w:sz w:val="28"/>
          <w:szCs w:val="28"/>
          <w:rtl w:val="true"/>
          <w:lang w:bidi="fa-IR"/>
        </w:rPr>
        <w:t>بمثلهما</w:t>
      </w:r>
      <w:r>
        <w:rPr>
          <w:rStyle w:val="FootnoteAnchor"/>
          <w:rtl w:val="true"/>
        </w:rPr>
        <w:footnoteReference w:id="927"/>
      </w:r>
      <w:r>
        <w:rPr>
          <w:rFonts w:ascii="Amiri" w:hAnsi="Amiri" w:eastAsia="Amiri" w:cs="Amiri"/>
          <w:color w:val="111111"/>
          <w:sz w:val="28"/>
          <w:sz w:val="28"/>
          <w:szCs w:val="28"/>
          <w:rtl w:val="true"/>
          <w:lang w:bidi="ar-SA"/>
        </w:rPr>
        <w:t>مصنوعة</w:t>
      </w:r>
      <w:r>
        <w:rPr>
          <w:rStyle w:val="FootnoteAnchor"/>
          <w:rtl w:val="true"/>
        </w:rPr>
        <w:footnoteReference w:id="928"/>
      </w:r>
      <w:r>
        <w:rPr>
          <w:rFonts w:ascii="IRNazanin" w:hAnsi="IRNazanin" w:eastAsia="IRNazanin"/>
          <w:color w:val="111111"/>
          <w:sz w:val="28"/>
          <w:sz w:val="28"/>
          <w:szCs w:val="28"/>
          <w:rtl w:val="true"/>
          <w:lang w:bidi="fa-IR"/>
        </w:rPr>
        <w:t>إن أمکنت المماثلة، کالنقدین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الجوهران بنقد البلد، فإن اختلف المضمون والنقد أو اتّفقا وتساویا فی الوزن والقیمة فلا بحث، و إن اختلفا، قوّم</w:t>
      </w:r>
      <w:r>
        <w:rPr>
          <w:rStyle w:val="FootnoteAnchor"/>
          <w:rtl w:val="true"/>
        </w:rPr>
        <w:footnoteReference w:id="929"/>
      </w:r>
      <w:r>
        <w:rPr>
          <w:rFonts w:ascii="IRNazanin" w:hAnsi="IRNazanin" w:eastAsia="IRNazanin"/>
          <w:color w:val="111111"/>
          <w:sz w:val="28"/>
          <w:sz w:val="28"/>
          <w:szCs w:val="28"/>
          <w:rtl w:val="true"/>
          <w:lang w:bidi="fa-IR"/>
        </w:rPr>
        <w:t>بنقد آخر</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أتلف المنسوج من الحریر و شبهه،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الأصل بمثله و الصنعة بقیمتها</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یصیر من ذوات القِیَم، فیضمنه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غصب فحلاً فأنزاه، فالولد لصاحب الأُنثی، و علیه الأُجرة علی الأقوی وأرش 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أُجرة؛ لنهی النبیّ صلّی اللّه علیه و آله عن کسب الفحل</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اختلفا فی تلف المغصوب أو قیمته علی الأقرب ما لم یدّع ما یکذّبه فیه الحسّ، أو فیما علیه من الثیاب والآلات، أو فی صفة کمال فی العین کالصنعة، أو فی تخلّل الخمر عندالغاصب، أو فیتجدّد صفة کمال بفعله أو فعل غیره، حلف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ردّه، أو فی موته قبل الردّ</w:t>
      </w:r>
      <w:r>
        <w:rPr>
          <w:rStyle w:val="FootnoteAnchor"/>
          <w:rtl w:val="true"/>
        </w:rPr>
        <w:footnoteReference w:id="933"/>
      </w:r>
      <w:r>
        <w:rPr>
          <w:rFonts w:ascii="IRNazanin" w:hAnsi="IRNazanin" w:eastAsia="IRNazanin"/>
          <w:color w:val="111111"/>
          <w:sz w:val="28"/>
          <w:sz w:val="28"/>
          <w:szCs w:val="28"/>
          <w:rtl w:val="true"/>
          <w:lang w:bidi="fa-IR"/>
        </w:rPr>
        <w:t>أو بعده، أو فی ردّ بدله مثلاً</w:t>
      </w:r>
    </w:p>
    <w:p>
      <w:pPr>
        <w:pStyle w:val="BookText"/>
        <w:rPr/>
      </w:pPr>
      <w:r>
        <w:rPr>
          <w:rFonts w:ascii="IRNazanin" w:hAnsi="IRNazanin" w:eastAsia="IRNazanin"/>
          <w:color w:val="111111"/>
          <w:sz w:val="28"/>
          <w:sz w:val="28"/>
          <w:szCs w:val="28"/>
          <w:rtl w:val="true"/>
          <w:lang w:bidi="fa-IR"/>
        </w:rPr>
        <w:t>أو قیمة، حلف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أقاما بیّنتین، تساقطتا ویحلف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العمل بالقرعة، لتکافؤ الدعویین</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بل‌واجب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للغاصب؛ لأ نّها تشهد بما یخفی</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اختلفا فی تقدّم</w:t>
      </w:r>
      <w:r>
        <w:rPr>
          <w:rStyle w:val="FootnoteAnchor"/>
          <w:rtl w:val="true"/>
        </w:rPr>
        <w:footnoteReference w:id="936"/>
      </w:r>
      <w:r>
        <w:rPr>
          <w:rFonts w:ascii="IRNazanin" w:hAnsi="IRNazanin" w:eastAsia="IRNazanin"/>
          <w:color w:val="111111"/>
          <w:sz w:val="28"/>
          <w:sz w:val="28"/>
          <w:szCs w:val="28"/>
          <w:rtl w:val="true"/>
          <w:lang w:bidi="fa-IR"/>
        </w:rPr>
        <w:t>العیب، حلف الغاصب علیه؛ لأ نّه غارم، قاله</w:t>
      </w:r>
      <w:r>
        <w:rPr>
          <w:rStyle w:val="FootnoteAnchor"/>
          <w:rtl w:val="true"/>
        </w:rPr>
        <w:footnoteReference w:id="937"/>
      </w:r>
      <w:r>
        <w:rPr>
          <w:rFonts w:ascii="IRNazanin" w:hAnsi="IRNazanin" w:eastAsia="IRNazanin"/>
          <w:color w:val="111111"/>
          <w:sz w:val="28"/>
          <w:sz w:val="28"/>
          <w:szCs w:val="28"/>
          <w:rtl w:val="true"/>
          <w:lang w:bidi="fa-IR"/>
        </w:rPr>
        <w:t>الشیخ</w:t>
      </w:r>
      <w:r>
        <w:rPr>
          <w:rStyle w:val="FootnoteAnchor"/>
          <w:rtl w:val="true"/>
        </w:rPr>
        <w:footnoteReference w:id="938"/>
      </w:r>
      <w:r>
        <w:rPr>
          <w:rFonts w:ascii="IRNazanin" w:hAnsi="IRNazanin" w:eastAsia="IRNazanin"/>
          <w:color w:val="111111"/>
          <w:sz w:val="28"/>
          <w:sz w:val="28"/>
          <w:szCs w:val="28"/>
          <w:rtl w:val="true"/>
          <w:lang w:bidi="fa-IR"/>
        </w:rPr>
        <w:t>، و ابن إدریس</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المالک؛ لأنّ الأصل السلامة و عدم التقدّم، کالمبیع</w:t>
      </w:r>
      <w:r>
        <w:rPr>
          <w:rStyle w:val="FootnoteAnchor"/>
          <w:rtl w:val="true"/>
        </w:rPr>
        <w:footnoteReference w:id="940"/>
      </w:r>
      <w:r>
        <w:rPr>
          <w:rFonts w:ascii="IRNazanin" w:hAnsi="IRNazanin" w:eastAsia="IRNazanin"/>
          <w:color w:val="111111"/>
          <w:sz w:val="28"/>
          <w:sz w:val="28"/>
          <w:szCs w:val="28"/>
          <w:rtl w:val="true"/>
          <w:lang w:bidi="fa-IR"/>
        </w:rPr>
        <w:t>، کان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العیب بعد موته أو انقطاع خبره، حلف المالک عند الشیخ</w:t>
      </w:r>
      <w:r>
        <w:rPr>
          <w:rStyle w:val="FootnoteAnchor"/>
          <w:rtl w:val="true"/>
        </w:rPr>
        <w:footnoteReference w:id="941"/>
      </w:r>
      <w:r>
        <w:rPr>
          <w:rFonts w:ascii="IRNazanin" w:hAnsi="IRNazanin" w:eastAsia="IRNazanin"/>
          <w:color w:val="111111"/>
          <w:sz w:val="28"/>
          <w:sz w:val="28"/>
          <w:szCs w:val="28"/>
          <w:rtl w:val="true"/>
          <w:lang w:bidi="fa-IR"/>
        </w:rPr>
        <w:t>، والغاصب عند ابن إدریس</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ادّعی بعد البیع أ نّه کان غاصبا، وأنّ العین انتقلت إلیه الآن، سمعت بیّنته إذا لم یتقدّم منه دعوی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الجنایة علی الدابّة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عینها نصف القیمة، و فیهما القیمة، و کذا کلّ ما فیه اثنان؛ للروایة و الإجماع</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هنا وجوب أکثر الأمرین فی العین و ما فیه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مرکوب القاضی کغیره وإن صیّره أبتر؛ لعدم النظر إلی خصوصیّة المنتفع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أتلف و ثیقة بمال أو خفّا</w:t>
      </w:r>
      <w:r>
        <w:rPr>
          <w:rStyle w:val="FootnoteAnchor"/>
          <w:rtl w:val="true"/>
        </w:rPr>
        <w:footnoteReference w:id="944"/>
      </w:r>
      <w:r>
        <w:rPr>
          <w:rFonts w:ascii="IRNazanin" w:hAnsi="IRNazanin" w:eastAsia="IRNazanin"/>
          <w:color w:val="111111"/>
          <w:sz w:val="28"/>
          <w:sz w:val="28"/>
          <w:szCs w:val="28"/>
          <w:rtl w:val="true"/>
          <w:lang w:bidi="fa-IR"/>
        </w:rPr>
        <w:t>لا یصلح إلاّ 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غصب ما ینقصه التفریق فتلف أحدهما، ضمن قیمته و نقص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زرع الأرض فالزرع له و علیه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إلیه المالک نفقته علی الزرع و البناء و هو له</w:t>
      </w:r>
      <w:r>
        <w:rPr>
          <w:rStyle w:val="FootnoteAnchor"/>
          <w:rtl w:val="true"/>
        </w:rPr>
        <w:footnoteReference w:id="945"/>
      </w:r>
      <w:r>
        <w:rPr>
          <w:rFonts w:ascii="IRNazanin" w:hAnsi="IRNazanin" w:eastAsia="IRNazanin"/>
          <w:color w:val="111111"/>
          <w:sz w:val="28"/>
          <w:sz w:val="28"/>
          <w:szCs w:val="28"/>
          <w:rtl w:val="true"/>
          <w:lang w:bidi="fa-IR"/>
        </w:rPr>
        <w:t>، و رواه عن النبیّ صلّی اللّه علیه و آله</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أیضا فی بعض أمالیه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نقصت الأرض بترک</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الزرع، کأرض البصرة،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زرع،</w:t>
      </w:r>
    </w:p>
    <w:p>
      <w:pPr>
        <w:pStyle w:val="BookText"/>
        <w:rPr/>
      </w:pPr>
      <w:r>
        <w:rPr>
          <w:rFonts w:ascii="Amiri" w:hAnsi="Amiri" w:eastAsia="Amiri" w:cs="Amiri"/>
          <w:color w:val="111111"/>
          <w:sz w:val="28"/>
          <w:sz w:val="28"/>
          <w:szCs w:val="28"/>
          <w:rtl w:val="true"/>
          <w:lang w:bidi="ar-SA"/>
        </w:rPr>
        <w:t>ضمن‌الأُجرة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استعمل الثوب فنقصت عینه، اجتمع</w:t>
      </w:r>
      <w:r>
        <w:rPr>
          <w:rStyle w:val="FootnoteAnchor"/>
          <w:rtl w:val="true"/>
        </w:rPr>
        <w:footnoteReference w:id="949"/>
      </w:r>
      <w:r>
        <w:rPr>
          <w:rFonts w:ascii="IRNazanin" w:hAnsi="IRNazanin" w:eastAsia="IRNazanin"/>
          <w:color w:val="111111"/>
          <w:sz w:val="28"/>
          <w:sz w:val="28"/>
          <w:szCs w:val="28"/>
          <w:rtl w:val="true"/>
          <w:lang w:bidi="fa-IR"/>
        </w:rPr>
        <w:t>علیه الأُجرة والأرش علی الأقرب،</w:t>
      </w:r>
    </w:p>
    <w:p>
      <w:pPr>
        <w:pStyle w:val="BookText"/>
        <w:rPr/>
      </w:pPr>
      <w:r>
        <w:rPr>
          <w:rFonts w:ascii="IRNazanin" w:hAnsi="IRNazanin" w:eastAsia="IRNazanin"/>
          <w:color w:val="111111"/>
          <w:sz w:val="28"/>
          <w:sz w:val="28"/>
          <w:szCs w:val="28"/>
          <w:rtl w:val="true"/>
          <w:lang w:bidi="fa-IR"/>
        </w:rPr>
        <w:t>و یحتمل ضمان أکثر الأمرین؛ لأنّهما وجبا بسبب واحد، کما لو اکتری ثوبا لیلبسه فنقص باللبس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غصبه طفلاً فکبر</w:t>
      </w:r>
      <w:r>
        <w:rPr>
          <w:rStyle w:val="FootnoteAnchor"/>
          <w:rtl w:val="true"/>
        </w:rPr>
        <w:footnoteReference w:id="950"/>
      </w:r>
      <w:r>
        <w:rPr>
          <w:rFonts w:ascii="IRNazanin" w:hAnsi="IRNazanin" w:eastAsia="IRNazanin"/>
          <w:color w:val="111111"/>
          <w:sz w:val="28"/>
          <w:sz w:val="28"/>
          <w:szCs w:val="28"/>
          <w:rtl w:val="true"/>
          <w:lang w:bidi="fa-IR"/>
        </w:rPr>
        <w:t>، أو شابّا فشاخ، أو جاریة ناهدا فسقط ثدیاها، ضمن الأرش إن حصل نقص و إن کان من ضرورات البقاء، کما أ نّه یضمنه لو مات و إن کان متحقّق الوقوع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یضمن من الصفات ما لا تزید به‌القیمة، کالسمن المفرط</w:t>
      </w:r>
      <w:r>
        <w:rPr>
          <w:rFonts w:eastAsia="IRNazanin" w:cs="IRNazanin"/>
          <w:color w:val="111111"/>
          <w:sz w:val="28"/>
          <w:szCs w:val="28"/>
          <w:rtl w:val="true"/>
          <w:lang w:bidi="fa-IR"/>
        </w:rPr>
        <w:t xml:space="preserve">. </w:t>
      </w:r>
      <w:bookmarkStart w:id="96" w:name="pg13670_162818"/>
    </w:p>
    <w:p>
      <w:pPr>
        <w:pStyle w:val="Heading2"/>
        <w:numPr>
          <w:ilvl w:val="1"/>
          <w:numId w:val="1"/>
        </w:numPr>
        <w:rPr/>
      </w:pPr>
      <w:bookmarkStart w:id="97" w:name="__RefHeading___Toc45821_3264237689"/>
      <w:bookmarkStart w:id="98" w:name="_Toc33"/>
      <w:bookmarkEnd w:id="96"/>
      <w:bookmarkEnd w:id="97"/>
      <w:r>
        <w:rPr>
          <w:rtl w:val="true"/>
        </w:rPr>
        <w:t>کتاب الإقرار</w:t>
      </w:r>
      <w:bookmarkEnd w:id="9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45823_3264237689"/>
      <w:bookmarkStart w:id="100" w:name="_Toc34"/>
      <w:bookmarkEnd w:id="99"/>
      <w:r>
        <w:rPr>
          <w:rtl w:val="true"/>
        </w:rPr>
        <w:t>اشاره</w:t>
      </w:r>
      <w:bookmarkEnd w:id="10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الإقرار</w:t>
      </w:r>
    </w:p>
    <w:p>
      <w:pPr>
        <w:pStyle w:val="BookText"/>
        <w:rPr/>
      </w:pPr>
      <w:r>
        <w:rPr>
          <w:rFonts w:ascii="Amiri" w:hAnsi="Amiri" w:eastAsia="Amiri" w:cs="Amiri"/>
          <w:color w:val="111111"/>
          <w:sz w:val="28"/>
          <w:sz w:val="28"/>
          <w:szCs w:val="28"/>
          <w:rtl w:val="true"/>
          <w:lang w:bidi="ar-SA"/>
        </w:rPr>
        <w:t>و هو الإخبار الجازم عن حقّ لازم للمخبر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شرعه ثابِت بالکتاب،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أَأَقْرَرْتُمْ وَ أَخَذْتُمْ عَلَی ذَ لِکُمْ إِصرِی</w:t>
      </w:r>
      <w:r>
        <w:rPr>
          <w:rFonts w:eastAsia="Amiri" w:cs="Amiri" w:ascii="Amiri" w:hAnsi="Amiri"/>
          <w:color w:val="111111"/>
          <w:sz w:val="28"/>
          <w:szCs w:val="28"/>
          <w:rtl w:val="true"/>
          <w:lang w:bidi="ar-SA"/>
        </w:rPr>
        <w:t>»</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قَوَّامِینَ بِالْقِسْطِ</w:t>
      </w:r>
      <w:r>
        <w:rPr>
          <w:rStyle w:val="FootnoteAnchor"/>
          <w:rtl w:val="true"/>
        </w:rPr>
        <w:footnoteReference w:id="952"/>
      </w:r>
      <w:r>
        <w:rPr>
          <w:rFonts w:ascii="Amiri" w:hAnsi="Amiri" w:eastAsia="Amiri" w:cs="Amiri"/>
          <w:color w:val="111111"/>
          <w:sz w:val="28"/>
          <w:sz w:val="28"/>
          <w:szCs w:val="28"/>
          <w:rtl w:val="true"/>
          <w:lang w:bidi="ar-SA"/>
        </w:rPr>
        <w:t>شُهَداء للّه‌ِِ</w:t>
      </w:r>
    </w:p>
    <w:p>
      <w:pPr>
        <w:pStyle w:val="BookText"/>
        <w:rPr/>
      </w:pPr>
      <w:r>
        <w:rPr>
          <w:rFonts w:ascii="Amiri" w:hAnsi="Amiri" w:eastAsia="Amiri" w:cs="Amiri"/>
          <w:color w:val="111111"/>
          <w:sz w:val="28"/>
          <w:sz w:val="28"/>
          <w:szCs w:val="28"/>
          <w:rtl w:val="true"/>
          <w:lang w:bidi="ar-SA"/>
        </w:rPr>
        <w:t>وَ لَو عَلَی أَنْفُسِکُم</w:t>
      </w:r>
      <w:r>
        <w:rPr>
          <w:rFonts w:eastAsia="Amiri" w:cs="Amiri" w:ascii="Amiri" w:hAnsi="Amiri"/>
          <w:color w:val="111111"/>
          <w:sz w:val="28"/>
          <w:szCs w:val="28"/>
          <w:rtl w:val="true"/>
          <w:lang w:bidi="ar-SA"/>
        </w:rPr>
        <w:t>»</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بالسنّة،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اعترفت فارجمها</w:t>
      </w:r>
      <w:r>
        <w:rPr>
          <w:rFonts w:eastAsia="IRNazanin" w:cs="IRNazanin"/>
          <w:color w:val="111111"/>
          <w:sz w:val="28"/>
          <w:szCs w:val="28"/>
          <w:rtl w:val="true"/>
          <w:lang w:bidi="fa-IR"/>
        </w:rPr>
        <w:t>»</w:t>
      </w:r>
      <w:r>
        <w:rPr>
          <w:rStyle w:val="FootnoteAnchor"/>
          <w:rtl w:val="true"/>
        </w:rPr>
        <w:footnoteReference w:id="9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الحقّ ولو علی أنفسکم</w:t>
      </w:r>
      <w:r>
        <w:rPr>
          <w:rFonts w:eastAsia="IRNazanin" w:cs="IRNazanin"/>
          <w:color w:val="111111"/>
          <w:sz w:val="28"/>
          <w:szCs w:val="28"/>
          <w:rtl w:val="true"/>
          <w:lang w:bidi="fa-IR"/>
        </w:rPr>
        <w:t>»</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عندی، أوعلیّ، أو فی ذمّتی، أو قبلی بالعربیّة وغیرها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أو أجل عقیب قول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مائة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صدقت، أو بررت، أو أنا مقرّ لک به أو بدعواک، أو لست منکرا لحقّک، و یحتمل </w:t>
      </w:r>
    </w:p>
    <w:p>
      <w:pPr>
        <w:pStyle w:val="BookText"/>
        <w:rPr/>
      </w:pPr>
      <w:r>
        <w:rPr>
          <w:rFonts w:ascii="IRNazanin" w:hAnsi="IRNazanin" w:eastAsia="IRNazanin"/>
          <w:color w:val="111111"/>
          <w:sz w:val="28"/>
          <w:sz w:val="28"/>
          <w:szCs w:val="28"/>
          <w:rtl w:val="true"/>
          <w:lang w:bidi="fa-IR"/>
        </w:rPr>
        <w:t>عدم الإقرار فیه؛ لأنّ عدم الإنکار أعمّ من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مقرّ، و اقتصر، أو أنا مقرّبه،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أو أُقرّ علی الأقوی، فلیس بإقرار؛ لاحتمال الوعد، و لیس الوعد بالإقرار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أو اتّزنه، أو زنه، أو خذه، أو علّق الإقرار بشرط ولو بمشیئة</w:t>
      </w:r>
    </w:p>
    <w:p>
      <w:pPr>
        <w:pStyle w:val="BookText"/>
        <w:rPr/>
      </w:pPr>
      <w:r>
        <w:rPr>
          <w:rFonts w:ascii="IRNazanin" w:hAnsi="IRNazanin" w:eastAsia="IRNazanin"/>
          <w:color w:val="111111"/>
          <w:sz w:val="28"/>
          <w:sz w:val="28"/>
          <w:szCs w:val="28"/>
          <w:rtl w:val="true"/>
          <w:lang w:bidi="fa-IR"/>
        </w:rPr>
        <w:t>اللّه تعالی علی الأقوی، إلاّ أن یقصد التبرّک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فلان، أو قدم، أو رضی، أو إذا جاء رأس الشهر فلک کذا، أو لک کذا إذا جاء رأس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 المال، یلزم</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لی علیک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فهو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نعم و جهان، أقربهما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لثبوتها عرفا، و ورودها لغة، کما بیّنّاه فی شرح الإرشاد</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فهو کنعم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وتردّد الفاضل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أمهلنی یوما، أو ابعث من یأخذه، أو حتّی أفتح الصندوق، أو اقعد حتّی تأخذ، أو لا تدم التقاضی، أو ما أکثر تقاضیک، أو لأقضینّک</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أسرج دابّة فلان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غصبت ثوبی،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غصبتُ من أحد قبلک، فلیس بإقرار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زید أنّ لی علیک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بظهوره فی الإقرار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طلب الشراء أو البیع أو الهبة و شبهها فهو 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اختصاص المخاطب بملکه نظر، من احتمال کونه و کیلاً و الطلب منه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آجرنیه، فهو إقرار بالمنفعة، ویتوجّه الاستفسار عن المالک فیهما إلاّ مع القرینة،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الدار لی،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بعنیها أو آجرنیها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مَلَکتُها منک، فهو 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فیه الفاضل</w:t>
      </w:r>
      <w:r>
        <w:rPr>
          <w:rStyle w:val="FootnoteAnchor"/>
          <w:rtl w:val="true"/>
        </w:rPr>
        <w:footnoteReference w:id="962"/>
      </w:r>
      <w:r>
        <w:rPr>
          <w:rFonts w:ascii="IRNazanin" w:hAnsi="IRNazanin" w:eastAsia="IRNazanin"/>
          <w:color w:val="111111"/>
          <w:sz w:val="28"/>
          <w:sz w:val="28"/>
          <w:szCs w:val="28"/>
          <w:rtl w:val="true"/>
          <w:lang w:bidi="fa-IR"/>
        </w:rPr>
        <w:t>لجواز کونه و کیلاً فی بیعها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تملّکتها</w:t>
      </w:r>
      <w:r>
        <w:rPr>
          <w:rStyle w:val="FootnoteAnchor"/>
          <w:rtl w:val="true"/>
        </w:rPr>
        <w:footnoteReference w:id="963"/>
      </w:r>
      <w:r>
        <w:rPr>
          <w:rFonts w:ascii="IRNazanin" w:hAnsi="IRNazanin" w:eastAsia="IRNazanin"/>
          <w:color w:val="111111"/>
          <w:sz w:val="28"/>
          <w:sz w:val="28"/>
          <w:szCs w:val="28"/>
          <w:rtl w:val="true"/>
          <w:lang w:bidi="fa-IR"/>
        </w:rPr>
        <w:t>علی یده، فلیس بإقرار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لک فلان فهو صادق، أو بارّ، أو فلک علیّ،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لامتناع الصدق مع البراءة</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بإمکان اعتقاد المخبر أنّ شهادته محال، و المحال جاز أن یستلزم المحال، و یعارض بالإقرار المعلّق علی شرط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کان عارفا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فی الموضعین، و أظهر فی المنع</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صدّقته أو أعطیتک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قضیتکها، أو أبرأتنی منها، فهو 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قضیتک منها خمسین، فهو إقرار بالخمسین خاصّة؛ لعود الضمیر إلی المائة المدّعاة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لفلان، أو له نصف داری،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 لامتناع اجتماع مالکین مستوعبین</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یصحّ؛ لأنّ الإضافة تصدق بأدنی ملابسة،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بُیُوتِهِنَّ</w:t>
      </w:r>
      <w:r>
        <w:rPr>
          <w:rFonts w:eastAsia="Amiri" w:cs="Amiri" w:ascii="Amiri" w:hAnsi="Amiri"/>
          <w:color w:val="111111"/>
          <w:sz w:val="28"/>
          <w:szCs w:val="28"/>
          <w:rtl w:val="true"/>
          <w:lang w:bidi="ar-SA"/>
        </w:rPr>
        <w:t>»</w:t>
      </w:r>
      <w:r>
        <w:rPr>
          <w:rStyle w:val="FootnoteAnchor"/>
          <w:rtl w:val="true"/>
        </w:rPr>
        <w:footnoteReference w:id="967"/>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الخرقاء، و لهذا لو أتی بقوله بسبب صحیح، أو بحقّ واجب وشبهه، لزم</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101" w:name="pg13670_162823"/>
    </w:p>
    <w:p>
      <w:pPr>
        <w:pStyle w:val="BookText"/>
        <w:rPr/>
      </w:pPr>
      <w:bookmarkEnd w:id="101"/>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میراث أبی أو فی میراثی من أبی، فهما سواء علی القول الثانی، و یصحّ الأوّل خاصّة علی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مالی، فهو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داری، و یحتمل الفرق؛ لأنّ الباقی بعد المقرّ به یسمّی مالاً فتصحّ</w:t>
      </w:r>
      <w:r>
        <w:rPr>
          <w:rStyle w:val="FootnoteAnchor"/>
          <w:rtl w:val="true"/>
        </w:rPr>
        <w:footnoteReference w:id="969"/>
      </w:r>
      <w:r>
        <w:rPr>
          <w:rFonts w:ascii="IRNazanin" w:hAnsi="IRNazanin" w:eastAsia="IRNazanin"/>
          <w:color w:val="111111"/>
          <w:sz w:val="28"/>
          <w:sz w:val="28"/>
          <w:szCs w:val="28"/>
          <w:rtl w:val="true"/>
          <w:lang w:bidi="fa-IR"/>
        </w:rPr>
        <w:t>إضافته إلیه، بخلاف بعض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شرکة فی هذا المال، فسّره، ولو نقص عن النصف،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علی زید کذا، قُبل تفسیره بأقلّ من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علی الحائط،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 علی الحائط، قوّی بعضهم وجوب الجمیع علیه</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 علی زید، لم یکن مقرّا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الفرق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فی مجلسین فصاعدا، أو مرّتین فصاعدا بقدر واحد، لم یتعدّد، و حمل علی تکرار</w:t>
      </w:r>
      <w:r>
        <w:rPr>
          <w:rStyle w:val="FootnoteAnchor"/>
          <w:rtl w:val="true"/>
        </w:rPr>
        <w:footnoteReference w:id="971"/>
      </w:r>
      <w:r>
        <w:rPr>
          <w:rFonts w:ascii="IRNazanin" w:hAnsi="IRNazanin" w:eastAsia="IRNazanin"/>
          <w:color w:val="111111"/>
          <w:sz w:val="28"/>
          <w:sz w:val="28"/>
          <w:szCs w:val="28"/>
          <w:rtl w:val="true"/>
          <w:lang w:bidi="fa-IR"/>
        </w:rPr>
        <w:t>الإخبار مع اتّحاد المخبر، إلاّ أن یذکر سببا مغایرا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 المقدار، وجب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 الجنس، و جب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اختلف الوصف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دینار مصریّ،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دینار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و فسّر المغرب بمصر، احتمل القبول</w:t>
      </w:r>
      <w:r>
        <w:rPr>
          <w:rFonts w:eastAsia="IRNazanin" w:cs="IRNazanin"/>
          <w:color w:val="111111"/>
          <w:sz w:val="28"/>
          <w:szCs w:val="28"/>
          <w:rtl w:val="true"/>
          <w:lang w:bidi="fa-IR"/>
        </w:rPr>
        <w:t>.</w:t>
      </w:r>
    </w:p>
    <w:p>
      <w:pPr>
        <w:pStyle w:val="Heading3"/>
        <w:numPr>
          <w:ilvl w:val="2"/>
          <w:numId w:val="1"/>
        </w:numPr>
        <w:rPr/>
      </w:pPr>
      <w:bookmarkStart w:id="102" w:name="__RefHeading___Toc45825_3264237689"/>
      <w:bookmarkStart w:id="103" w:name="_Toc35"/>
      <w:bookmarkEnd w:id="102"/>
      <w:r>
        <w:rPr>
          <w:rtl w:val="true"/>
        </w:rPr>
        <w:t xml:space="preserve">درس </w:t>
      </w:r>
      <w:r>
        <w:rPr>
          <w:rtl w:val="true"/>
        </w:rPr>
        <w:t>(</w:t>
      </w:r>
      <w:r>
        <w:rPr/>
        <w:t>222</w:t>
      </w:r>
      <w:r>
        <w:rPr>
          <w:rtl w:val="true"/>
        </w:rPr>
        <w:t>)</w:t>
      </w:r>
      <w:bookmarkEnd w:id="103"/>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عندی دراهم ودیعة، قُبل و إن انفصل التفسیر فیثبت فیها أحکام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عندی ودیعة و قبضها</w:t>
      </w:r>
      <w:r>
        <w:rPr>
          <w:rStyle w:val="FootnoteAnchor"/>
          <w:rtl w:val="true"/>
        </w:rPr>
        <w:footnoteReference w:id="972"/>
      </w:r>
      <w:r>
        <w:rPr>
          <w:rFonts w:ascii="IRNazanin" w:hAnsi="IRNazanin" w:eastAsia="IRNazanin"/>
          <w:color w:val="111111"/>
          <w:sz w:val="28"/>
          <w:sz w:val="28"/>
          <w:szCs w:val="28"/>
          <w:rtl w:val="true"/>
          <w:lang w:bidi="fa-IR"/>
        </w:rPr>
        <w:t>منیّ،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w:t>
      </w:r>
      <w:r>
        <w:rPr>
          <w:rStyle w:val="FootnoteAnchor"/>
          <w:rtl w:val="true"/>
        </w:rPr>
        <w:footnoteReference w:id="973"/>
      </w:r>
      <w:r>
        <w:rPr>
          <w:rFonts w:ascii="Amiri" w:hAnsi="Amiri" w:eastAsia="Amiri" w:cs="Amiri"/>
          <w:color w:val="111111"/>
          <w:sz w:val="28"/>
          <w:sz w:val="28"/>
          <w:szCs w:val="28"/>
          <w:rtl w:val="true"/>
          <w:lang w:bidi="ar-SA"/>
        </w:rPr>
        <w:t>، قُبِل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وأولی بالقبول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عندی و دیعة و 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یلزم الیمین فی الموضعین </w:t>
      </w:r>
    </w:p>
    <w:p>
      <w:pPr>
        <w:pStyle w:val="BookText"/>
        <w:rPr/>
      </w:pPr>
      <w:r>
        <w:rPr>
          <w:rFonts w:ascii="IRNazanin" w:hAnsi="IRNazanin" w:eastAsia="IRNazanin"/>
          <w:color w:val="111111"/>
          <w:sz w:val="28"/>
          <w:sz w:val="28"/>
          <w:szCs w:val="28"/>
          <w:rtl w:val="true"/>
          <w:lang w:bidi="fa-IR"/>
        </w:rPr>
        <w:t>لو أنکر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ودیعة،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و تسمع دعوی التلف بغیر تفریط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بالمنع؛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تدلّ علی الثبوت فی الذّمة، و هو یناقض التلف بغیر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و أحضرها</w:t>
      </w:r>
      <w:r>
        <w:rPr>
          <w:rStyle w:val="FootnoteAnchor"/>
          <w:rtl w:val="true"/>
        </w:rPr>
        <w:footnoteReference w:id="97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ودیعة، فادّعی المقرّ له تغایرهما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ذمّتی ألف ثمّ أحضرها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ودیعة، فادّعی المقرّ له التغایر، ففیه و جهان مرتّبان و أولی بالمنع؛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مشترکة بین العین و الذمّة،</w:t>
      </w:r>
    </w:p>
    <w:p>
      <w:pPr>
        <w:pStyle w:val="BookText"/>
        <w:rPr/>
      </w:pPr>
      <w:r>
        <w:rPr>
          <w:rFonts w:ascii="IRNazanin" w:hAnsi="IRNazanin" w:eastAsia="IRNazanin"/>
          <w:color w:val="111111"/>
          <w:sz w:val="28"/>
          <w:sz w:val="28"/>
          <w:szCs w:val="28"/>
          <w:rtl w:val="true"/>
          <w:lang w:bidi="fa-IR"/>
        </w:rPr>
        <w:t>بخلاف الذمّة، فإنّها لا تستعمل فی العین،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لأنّ تسلیمها واجب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المجاز ممکن و استعماله مشهور مع اعتضاده بالأصل المقطوع به و هو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التفریط یجعلها فی الذمّة و إن کانت عینها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بدلها و کانت ودیعة، فإنّه یقبل للمطابقة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ودیعة أظنّ بقاءها و قد تبیّن لی تلفها لا بتفریط، فلا ضمان علیّ، فإن علّلنا باحتمال التجوّز، صدّق بیمینه، و إن علّلنا</w:t>
      </w:r>
      <w:r>
        <w:rPr>
          <w:rStyle w:val="FootnoteAnchor"/>
          <w:rtl w:val="true"/>
        </w:rPr>
        <w:footnoteReference w:id="975"/>
      </w:r>
      <w:r>
        <w:rPr>
          <w:rFonts w:ascii="IRNazanin" w:hAnsi="IRNazanin" w:eastAsia="IRNazanin"/>
          <w:color w:val="111111"/>
          <w:sz w:val="28"/>
          <w:sz w:val="28"/>
          <w:szCs w:val="28"/>
          <w:rtl w:val="true"/>
          <w:lang w:bidi="fa-IR"/>
        </w:rPr>
        <w:t>باحتمال التفریط، أُغرم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أودعنی ألفا فلم أقبضه، أو أقرضنی فلم أقبله،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مع الاتّصال</w:t>
      </w:r>
      <w:r>
        <w:rPr>
          <w:rStyle w:val="FootnoteAnchor"/>
          <w:rtl w:val="true"/>
        </w:rPr>
        <w:footnoteReference w:id="976"/>
      </w:r>
      <w:r>
        <w:rPr>
          <w:rFonts w:ascii="IRNazanin" w:hAnsi="IRNazanin" w:eastAsia="IRNazanin"/>
          <w:color w:val="111111"/>
          <w:sz w:val="28"/>
          <w:sz w:val="28"/>
          <w:szCs w:val="28"/>
          <w:rtl w:val="true"/>
          <w:lang w:bidi="fa-IR"/>
        </w:rPr>
        <w:t>لأنّ العقد قد یطلق علی الإیجاب مع قضیّة الأصل و وجود القرینة وهی اتّصال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منّی فلم أقبل، أو اشتریت منه فلم یوجب إن جوّزنا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القبول فی الجمیع ؛ جریا علی حقیقة اللفظ‌الشرعیّة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من ثمن خمر أو مبیع</w:t>
      </w:r>
      <w:r>
        <w:rPr>
          <w:rStyle w:val="FootnoteAnchor"/>
          <w:rtl w:val="true"/>
        </w:rPr>
        <w:footnoteReference w:id="977"/>
      </w:r>
      <w:r>
        <w:rPr>
          <w:rFonts w:ascii="IRNazanin" w:hAnsi="IRNazanin" w:eastAsia="IRNazanin"/>
          <w:color w:val="111111"/>
          <w:sz w:val="28"/>
          <w:sz w:val="28"/>
          <w:szCs w:val="28"/>
          <w:rtl w:val="true"/>
          <w:lang w:bidi="fa-IR"/>
        </w:rPr>
        <w:t>فاسد لم أقبضه</w:t>
      </w:r>
      <w:r>
        <w:rPr>
          <w:rStyle w:val="FootnoteAnchor"/>
          <w:rtl w:val="true"/>
        </w:rPr>
        <w:footnoteReference w:id="978"/>
      </w:r>
      <w:r>
        <w:rPr>
          <w:rFonts w:ascii="IRNazanin" w:hAnsi="IRNazanin" w:eastAsia="IRNazanin"/>
          <w:color w:val="111111"/>
          <w:sz w:val="28"/>
          <w:sz w:val="28"/>
          <w:szCs w:val="28"/>
          <w:rtl w:val="true"/>
          <w:lang w:bidi="fa-IR"/>
        </w:rPr>
        <w:t>، أو إن سلّم سلّمت،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الألف اتّصل أو انفصل</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مؤجّل فهو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إذا جاء رأس الشهر، إذا نوی به الأجل، فیقبل فیهما علی قول قویّ ؛ لئلاّ ینسدّ باب الإقرار بالمؤجّل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أسند الأجل إلی القرض، لم یقبل، إلاّ أن یدّعی تأجیله بعقد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أسند الأجل إلی تحمّل العقل فالقبول أظهر، و منهم من قطع به</w:t>
      </w:r>
      <w:r>
        <w:rPr>
          <w:rStyle w:val="FootnoteAnchor"/>
          <w:rtl w:val="true"/>
        </w:rPr>
        <w:footnoteReference w:id="980"/>
      </w:r>
      <w:r>
        <w:rPr>
          <w:rFonts w:ascii="IRNazanin" w:hAnsi="IRNazanin" w:eastAsia="IRNazanin"/>
          <w:color w:val="111111"/>
          <w:sz w:val="28"/>
          <w:sz w:val="28"/>
          <w:szCs w:val="28"/>
          <w:rtl w:val="true"/>
          <w:lang w:bidi="fa-IR"/>
        </w:rPr>
        <w:t>، و هو ضعیف؛ لأنّا نأخذ بأوّل کلامه،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و الباقی منافٍ، فإن سمع مع الاتّصال فلا فرق بینه و بین غیره، و إن لم یسمع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بخیار، أو بعت أو کفلت بخیار، ففیه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المتأخّرون بعدم سماع الخیار</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هذه الدار سکنی أو هبة أو عاریة، أمکن قبول قوله؛ حملاً علی بدل</w:t>
      </w:r>
      <w:r>
        <w:rPr>
          <w:rStyle w:val="FootnoteAnchor"/>
          <w:rtl w:val="true"/>
        </w:rPr>
        <w:footnoteReference w:id="982"/>
      </w:r>
      <w:r>
        <w:rPr>
          <w:rFonts w:ascii="IRNazanin" w:hAnsi="IRNazanin" w:eastAsia="IRNazanin"/>
          <w:color w:val="111111"/>
          <w:sz w:val="28"/>
          <w:sz w:val="28"/>
          <w:szCs w:val="28"/>
          <w:rtl w:val="true"/>
          <w:lang w:bidi="fa-IR"/>
        </w:rPr>
        <w:t>الاشتمال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ثمّ ادّعی المواطاة، فله إحلاف المقرّ له علی الاستحقاق لا علی عدم المواطاة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أقرّ بین یدی الحاکم ثمّ ادّعاها، لم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شهد الشاهد بمشاهدة القبض</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 الأعجمیّ المقرّ بالعربیّة، أو العربیّ المقرّ بالعجمیّة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 معناه، قُبل مع الإمکان بیمینه</w:t>
      </w:r>
      <w:r>
        <w:rPr>
          <w:rFonts w:eastAsia="IRNazanin" w:cs="IRNazanin"/>
          <w:color w:val="111111"/>
          <w:sz w:val="28"/>
          <w:szCs w:val="28"/>
          <w:rtl w:val="true"/>
          <w:lang w:bidi="fa-IR"/>
        </w:rPr>
        <w:t xml:space="preserve">. </w:t>
      </w:r>
      <w:bookmarkStart w:id="104" w:name="pg13670_162826"/>
    </w:p>
    <w:p>
      <w:pPr>
        <w:pStyle w:val="BookText"/>
        <w:rPr/>
      </w:pPr>
      <w:bookmarkEnd w:id="104"/>
      <w:r>
        <w:rPr>
          <w:rFonts w:ascii="IRNazanin" w:hAnsi="IRNazanin" w:eastAsia="IRNazanin"/>
          <w:color w:val="111111"/>
          <w:sz w:val="28"/>
          <w:sz w:val="28"/>
          <w:szCs w:val="28"/>
          <w:rtl w:val="true"/>
          <w:lang w:bidi="fa-IR"/>
        </w:rPr>
        <w:t>والإقرار بالإقرار إقرار علی قول</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والإقرار بسبق الید، لا یخرجه عن الملک، مثل أعرته فرسی و استعدتها، و أسکنته داری و أخذتها، أو خاط ثوبی و ردّه، أو غصبنی عبدی فاستنقذته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 مالک و أنت حربیّ،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بعد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جنیت علیک و أنت عبدی،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بعد عتقی،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قول المقرّ</w:t>
      </w:r>
      <w:r>
        <w:rPr>
          <w:rStyle w:val="FootnoteAnchor"/>
          <w:rtl w:val="true"/>
        </w:rPr>
        <w:footnoteReference w:id="984"/>
      </w:r>
      <w:r>
        <w:rPr>
          <w:rFonts w:ascii="IRNazanin" w:hAnsi="IRNazanin" w:eastAsia="IRNazanin"/>
          <w:color w:val="111111"/>
          <w:sz w:val="28"/>
          <w:sz w:val="28"/>
          <w:szCs w:val="28"/>
          <w:rtl w:val="true"/>
          <w:lang w:bidi="fa-IR"/>
        </w:rPr>
        <w:t>لأصالة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المقرّ له؛ إلغاءا للمبطل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اتّفقا علی زمان الأخذ واختلفا فی زمان الإسلام و العتق، حلف المقرّ، و إن انعکس، حلف المقرّ له، و کذا لو أرسلا الدعویین، کان وجها</w:t>
      </w:r>
      <w:r>
        <w:rPr>
          <w:rFonts w:eastAsia="IRNazanin" w:cs="IRNazanin"/>
          <w:color w:val="111111"/>
          <w:sz w:val="28"/>
          <w:szCs w:val="28"/>
          <w:rtl w:val="true"/>
          <w:lang w:bidi="fa-IR"/>
        </w:rPr>
        <w:t>.</w:t>
      </w:r>
    </w:p>
    <w:p>
      <w:pPr>
        <w:pStyle w:val="Heading3"/>
        <w:numPr>
          <w:ilvl w:val="2"/>
          <w:numId w:val="1"/>
        </w:numPr>
        <w:rPr/>
      </w:pPr>
      <w:bookmarkStart w:id="105" w:name="__RefHeading___Toc45827_3264237689"/>
      <w:bookmarkStart w:id="106" w:name="_Toc36"/>
      <w:bookmarkEnd w:id="105"/>
      <w:r>
        <w:rPr>
          <w:rtl w:val="true"/>
        </w:rPr>
        <w:t xml:space="preserve">درس </w:t>
      </w:r>
      <w:r>
        <w:rPr>
          <w:rtl w:val="true"/>
        </w:rPr>
        <w:t>(</w:t>
      </w:r>
      <w:r>
        <w:rPr/>
        <w:t>223</w:t>
      </w:r>
      <w:r>
        <w:rPr>
          <w:rtl w:val="true"/>
        </w:rPr>
        <w:t>)</w:t>
      </w:r>
      <w:bookmarkEnd w:id="106"/>
    </w:p>
    <w:p>
      <w:pPr>
        <w:pStyle w:val="BookText"/>
        <w:rPr/>
      </w:pPr>
      <w:r>
        <w:rPr>
          <w:rFonts w:ascii="IRNazanin" w:hAnsi="IRNazanin" w:eastAsia="IRNazanin"/>
          <w:color w:val="111111"/>
          <w:sz w:val="28"/>
          <w:sz w:val="28"/>
          <w:szCs w:val="28"/>
          <w:rtl w:val="true"/>
          <w:lang w:bidi="fa-IR"/>
        </w:rPr>
        <w:t>یعتبر فی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والقصد، والحرّیّة، والاختیار، و جواز التصرّف، فلا یقبل إقرار الصبیّ بما لیس له فعله و إن</w:t>
      </w:r>
      <w:r>
        <w:rPr>
          <w:rStyle w:val="FootnoteAnchor"/>
          <w:rtl w:val="true"/>
        </w:rPr>
        <w:footnoteReference w:id="985"/>
      </w:r>
      <w:r>
        <w:rPr>
          <w:rFonts w:ascii="Amiri" w:hAnsi="Amiri" w:eastAsia="Amiri" w:cs="Amiri"/>
          <w:color w:val="111111"/>
          <w:sz w:val="28"/>
          <w:sz w:val="28"/>
          <w:szCs w:val="28"/>
          <w:rtl w:val="true"/>
          <w:lang w:bidi="ar-SA"/>
        </w:rPr>
        <w:t>أذن له 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سوّغنا له الوصیّة</w:t>
      </w:r>
    </w:p>
    <w:p>
      <w:pPr>
        <w:pStyle w:val="BookText"/>
        <w:rPr/>
      </w:pPr>
      <w:r>
        <w:rPr>
          <w:rFonts w:ascii="IRNazanin" w:hAnsi="IRNazanin" w:eastAsia="IRNazanin"/>
          <w:color w:val="111111"/>
          <w:sz w:val="28"/>
          <w:sz w:val="28"/>
          <w:szCs w:val="28"/>
          <w:rtl w:val="true"/>
          <w:lang w:bidi="fa-IR"/>
        </w:rPr>
        <w:t>والصّدقة والوقف، قُبل إقراره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بالبلوغ استفسر، فإن فسّره بالإمناء، قُبل مع إمکانه، ولا یمین علیه؛ حذرا من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الدَور بأنّ یمینه موقوفة علی إمکان بلوغه، والموقوف علی یمینه هو وقوع بلوغه، فتغایرت الجهة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تفسیر الجاریة بالحیض</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 مرجعه إلی السنّ، وإن فسّره بالإنبات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فسّره بالسنّ 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إذا کان غریبا أو خامل </w:t>
      </w:r>
    </w:p>
    <w:p>
      <w:pPr>
        <w:pStyle w:val="BookText"/>
        <w:rPr/>
      </w:pPr>
      <w:r>
        <w:rPr>
          <w:rFonts w:ascii="IRNazanin" w:hAnsi="IRNazanin" w:eastAsia="IRNazanin"/>
          <w:color w:val="111111"/>
          <w:sz w:val="28"/>
          <w:sz w:val="28"/>
          <w:szCs w:val="28"/>
          <w:rtl w:val="true"/>
          <w:lang w:bidi="fa-IR"/>
        </w:rPr>
        <w:t>الذکر</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أقرّ المحتمل للبلوغ، أو باع، أو نکح، أو طلّق، ثمّ ادّعی الصبی، قُبِل ولا یمین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التداعی بعد البلوغ، ففی تقدیم قوله؛ عملاً بالأصل، أو قول الآخر؛ عملاً بالظاهر من الصحّة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فإقراره لغو و لو کان یعتوره</w:t>
      </w:r>
      <w:r>
        <w:rPr>
          <w:rStyle w:val="FootnoteAnchor"/>
          <w:rtl w:val="true"/>
        </w:rPr>
        <w:footnoteReference w:id="988"/>
      </w:r>
      <w:r>
        <w:rPr>
          <w:rFonts w:ascii="IRNazanin" w:hAnsi="IRNazanin" w:eastAsia="IRNazanin"/>
          <w:color w:val="111111"/>
          <w:sz w:val="28"/>
          <w:sz w:val="28"/>
          <w:szCs w:val="28"/>
          <w:rtl w:val="true"/>
          <w:lang w:bidi="fa-IR"/>
        </w:rPr>
        <w:t>قبل حال إفاقته بعد الوثوق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تنازعا فی الجنون، فکما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یعهد له</w:t>
      </w:r>
      <w:r>
        <w:rPr>
          <w:rStyle w:val="FootnoteAnchor"/>
          <w:rtl w:val="true"/>
        </w:rPr>
        <w:footnoteReference w:id="989"/>
      </w:r>
      <w:r>
        <w:rPr>
          <w:rFonts w:ascii="IRNazanin" w:hAnsi="IRNazanin" w:eastAsia="IRNazanin"/>
          <w:color w:val="111111"/>
          <w:sz w:val="28"/>
          <w:sz w:val="28"/>
          <w:szCs w:val="28"/>
          <w:rtl w:val="true"/>
          <w:lang w:bidi="fa-IR"/>
        </w:rPr>
        <w:t>حالة جنون، حلف 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بإقرار النائم، و الساهی، و الغالط، والسکران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سکره من شرب محرّم اختار شربه، أُلزم بإقراره، کما یلزم بقضاء الصلاة</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یجعله کالصاحی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المقرّ أحد هذه، و أنکر المقرّ له، فکدعوی الصبیّ مع احتمال قوّة قول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یقبل إقراره بما</w:t>
      </w:r>
      <w:r>
        <w:rPr>
          <w:rStyle w:val="FootnoteAnchor"/>
          <w:rtl w:val="true"/>
        </w:rPr>
        <w:footnoteReference w:id="991"/>
      </w:r>
      <w:r>
        <w:rPr>
          <w:rFonts w:ascii="IRNazanin" w:hAnsi="IRNazanin" w:eastAsia="IRNazanin"/>
          <w:color w:val="111111"/>
          <w:sz w:val="28"/>
          <w:sz w:val="28"/>
          <w:szCs w:val="28"/>
          <w:rtl w:val="true"/>
          <w:lang w:bidi="fa-IR"/>
        </w:rPr>
        <w:t>یتعلّق بمولاه من نفسه أو</w:t>
      </w:r>
    </w:p>
    <w:p>
      <w:pPr>
        <w:pStyle w:val="BookText"/>
        <w:rPr/>
      </w:pP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یتبع فی المال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فی الجنایة أیضا</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لو أقرّ بحدّ أو تعزیر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مأذونا له فی التجارة فأقرّ بما یتعلّق بها، قُبل و یؤخذ ممّا فی یده، والزائد یتبع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أقرّ بمالَهُ فعله، کالطلاق،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یقبل إقرار مولاه علیه مع تکذیبه، إلاّ فی حقّ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أقرّ بجنایة عمد</w:t>
      </w:r>
      <w:r>
        <w:rPr>
          <w:rStyle w:val="FootnoteAnchor"/>
          <w:rtl w:val="true"/>
        </w:rPr>
        <w:footnoteReference w:id="993"/>
      </w:r>
      <w:r>
        <w:rPr>
          <w:rFonts w:ascii="IRNazanin" w:hAnsi="IRNazanin" w:eastAsia="IRNazanin"/>
          <w:color w:val="111111"/>
          <w:sz w:val="28"/>
          <w:sz w:val="28"/>
          <w:szCs w:val="28"/>
          <w:rtl w:val="true"/>
          <w:lang w:bidi="fa-IR"/>
        </w:rPr>
        <w:t>علی المکافئ</w:t>
      </w:r>
      <w:r>
        <w:rPr>
          <w:rStyle w:val="FootnoteAnchor"/>
          <w:rtl w:val="true"/>
        </w:rPr>
        <w:footnoteReference w:id="994"/>
      </w:r>
      <w:r>
        <w:rPr>
          <w:rFonts w:ascii="IRNazanin" w:hAnsi="IRNazanin" w:eastAsia="IRNazanin"/>
          <w:color w:val="111111"/>
          <w:sz w:val="28"/>
          <w:sz w:val="28"/>
          <w:szCs w:val="28"/>
          <w:rtl w:val="true"/>
          <w:lang w:bidi="fa-IR"/>
        </w:rPr>
        <w:t>و أنکر، سلّم إلی المجنیّ علیه‌ولم‌یقتصّ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اتّفق موت مورّثه بعد إقرار مولاه علیه بالجنایة، فُکّ</w:t>
      </w:r>
      <w:r>
        <w:rPr>
          <w:rStyle w:val="FootnoteAnchor"/>
          <w:rtl w:val="true"/>
        </w:rPr>
        <w:footnoteReference w:id="995"/>
      </w:r>
      <w:r>
        <w:rPr>
          <w:rFonts w:ascii="IRNazanin" w:hAnsi="IRNazanin" w:eastAsia="IRNazanin"/>
          <w:color w:val="111111"/>
          <w:sz w:val="28"/>
          <w:sz w:val="28"/>
          <w:szCs w:val="28"/>
          <w:rtl w:val="true"/>
          <w:lang w:bidi="fa-IR"/>
        </w:rPr>
        <w:t>بقیمته، و یتعلّق بها المجنیّ علیه مع الإیعاب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یتوجّه هنا الفکّ بأقلّ الأمرین؛ لأنّ ذلک وظیفة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ینفذ إقرار المکره فیما أُکره علیه، إلاّ مع ظهور أمارة اختیاره، کأن یکره علی أمر فیقرّ بغیره أو بأزید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الإکراه علی الإقرار بالحدّ أو الجنایة أو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فباقی أسبابه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و یمضی إقرار المریض مع برئه، أو تصدیق الوارث، أو انتفاء التهمة، أو الخروج من الثلث، و قد مرّ</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السفه، ویقبل إقرار السفیه فی غیر المال، کالجنایة الموجبة للقصاص، والطلاق، والنکاح إذا صحّ استقلاله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بما یوجب المال وغیره، قُبِل فی غیره،</w:t>
      </w:r>
    </w:p>
    <w:p>
      <w:pPr>
        <w:pStyle w:val="BookText"/>
        <w:rPr/>
      </w:pPr>
      <w:r>
        <w:rPr>
          <w:rFonts w:ascii="IRNazanin" w:hAnsi="IRNazanin" w:eastAsia="IRNazanin"/>
          <w:color w:val="111111"/>
          <w:sz w:val="28"/>
          <w:sz w:val="28"/>
          <w:szCs w:val="28"/>
          <w:rtl w:val="true"/>
          <w:lang w:bidi="fa-IR"/>
        </w:rPr>
        <w:t>کالسرقة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بعد زوال حجره ما أبطلناه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 و یمضی إقراره فی غیر المال مطلقا، و فی المال إذا لم یزاحم المقرّ له الغرماء، کالدین المؤجّل، واللازم بمعاملة</w:t>
      </w:r>
      <w:r>
        <w:rPr>
          <w:rStyle w:val="FootnoteAnchor"/>
          <w:rtl w:val="true"/>
        </w:rPr>
        <w:footnoteReference w:id="997"/>
      </w:r>
      <w:r>
        <w:rPr>
          <w:rFonts w:ascii="IRNazanin" w:hAnsi="IRNazanin" w:eastAsia="IRNazanin"/>
          <w:color w:val="111111"/>
          <w:sz w:val="28"/>
          <w:sz w:val="28"/>
          <w:szCs w:val="28"/>
          <w:rtl w:val="true"/>
          <w:lang w:bidi="fa-IR"/>
        </w:rPr>
        <w:t>بعد الحجر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إقراره بالعین، أو بما یوجب المزاحمة وجهان، من تعلّق حقّ الغرماء </w:t>
      </w:r>
    </w:p>
    <w:p>
      <w:pPr>
        <w:pStyle w:val="BookText"/>
        <w:rPr/>
      </w:pPr>
      <w:r>
        <w:rPr>
          <w:rFonts w:ascii="IRNazanin" w:hAnsi="IRNazanin" w:eastAsia="IRNazanin"/>
          <w:color w:val="111111"/>
          <w:sz w:val="28"/>
          <w:sz w:val="28"/>
          <w:szCs w:val="28"/>
          <w:rtl w:val="true"/>
          <w:lang w:bidi="fa-IR"/>
        </w:rPr>
        <w:t>بماله، و من انتفاء التهمة، وهو قول الشیخ</w:t>
      </w:r>
      <w:r>
        <w:rPr>
          <w:rStyle w:val="FootnoteAnchor"/>
          <w:rtl w:val="true"/>
        </w:rPr>
        <w:footnoteReference w:id="998"/>
      </w:r>
      <w:r>
        <w:rPr>
          <w:rFonts w:ascii="IRNazanin" w:hAnsi="IRNazanin" w:eastAsia="IRNazanin"/>
          <w:color w:val="111111"/>
          <w:sz w:val="28"/>
          <w:sz w:val="28"/>
          <w:szCs w:val="28"/>
          <w:rtl w:val="true"/>
          <w:lang w:bidi="fa-IR"/>
        </w:rPr>
        <w:t>، و وافقه ابن إدریس فی الدین، و أبطل إقراره بالعین</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اعتبرت هنا مع العدالة، کان قوّیا</w:t>
      </w:r>
      <w:r>
        <w:rPr>
          <w:rStyle w:val="FootnoteAnchor"/>
          <w:rtl w:val="true"/>
        </w:rPr>
        <w:footnoteReference w:id="1000"/>
      </w:r>
      <w:r>
        <w:rPr>
          <w:rFonts w:ascii="IRNazanin" w:hAnsi="IRNazanin" w:eastAsia="IRNazanin"/>
          <w:color w:val="111111"/>
          <w:sz w:val="28"/>
          <w:sz w:val="28"/>
          <w:szCs w:val="28"/>
          <w:rtl w:val="true"/>
          <w:lang w:bidi="fa-IR"/>
        </w:rPr>
        <w:t>، فینفذ إقراره مع عدالته و انتفاء</w:t>
      </w:r>
    </w:p>
    <w:p>
      <w:pPr>
        <w:pStyle w:val="BookText"/>
        <w:rPr/>
      </w:pPr>
      <w:r>
        <w:rPr>
          <w:rFonts w:ascii="IRNazanin" w:hAnsi="IRNazanin" w:eastAsia="IRNazanin"/>
          <w:color w:val="111111"/>
          <w:sz w:val="28"/>
          <w:sz w:val="28"/>
          <w:szCs w:val="28"/>
          <w:rtl w:val="true"/>
          <w:lang w:bidi="fa-IR"/>
        </w:rPr>
        <w:t>تهمته</w:t>
      </w:r>
      <w:r>
        <w:rPr>
          <w:rStyle w:val="FootnoteAnchor"/>
          <w:rtl w:val="true"/>
        </w:rPr>
        <w:footnoteReference w:id="1001"/>
      </w:r>
      <w:r>
        <w:rPr>
          <w:rFonts w:ascii="IRNazanin" w:hAnsi="IRNazanin" w:eastAsia="IRNazanin"/>
          <w:color w:val="111111"/>
          <w:sz w:val="28"/>
          <w:sz w:val="28"/>
          <w:szCs w:val="28"/>
          <w:rtl w:val="true"/>
          <w:lang w:bidi="fa-IR"/>
        </w:rPr>
        <w:t>، و یردّ بدون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المقرّ أحد هذه الثلاثة و هی معهودة له فکدعوی الصبیّ، و لو لم یعهد له، حلف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الإکراه، قُبِل مع البیّنة أو القرینة، کالحبس، و الضرب، والقید، فیقبل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العبودیّة و هی معلومة قبله، فلا ثمرة له إلاّ علی القول بعدم تبعیّة العبد الإقرار بالجنایة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ادّعی المقرّ العبودیّة المستقرّة،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قوله إذا لم یکن مشهورا بالحرّیّة ولا مدّعیا لها، سواء نسبها إلی معیّن أو أبهم، مع احتمال عدم القبول مع</w:t>
      </w:r>
    </w:p>
    <w:p>
      <w:pPr>
        <w:pStyle w:val="BookText"/>
        <w:rPr/>
      </w:pPr>
      <w:r>
        <w:rPr>
          <w:rFonts w:ascii="IRNazanin" w:hAnsi="IRNazanin" w:eastAsia="IRNazanin"/>
          <w:color w:val="111111"/>
          <w:sz w:val="28"/>
          <w:sz w:val="28"/>
          <w:szCs w:val="28"/>
          <w:rtl w:val="true"/>
          <w:lang w:bidi="fa-IR"/>
        </w:rPr>
        <w:t>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 المشروط، و المدبّر، و أُمّ الولد کالقنّ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تعتبر العدالة فی المقرّ إلاّ أن قلنا بالحجر علی الفاسق، أو کان مریضا علی ماسلف فی الوصایا</w:t>
      </w:r>
      <w:r>
        <w:rPr>
          <w:rStyle w:val="FootnoteAnchor"/>
          <w:rtl w:val="true"/>
        </w:rPr>
        <w:footnoteReference w:id="1003"/>
      </w:r>
      <w:r>
        <w:rPr>
          <w:rFonts w:ascii="IRNazanin" w:hAnsi="IRNazanin" w:eastAsia="IRNazanin"/>
          <w:color w:val="111111"/>
          <w:sz w:val="28"/>
          <w:sz w:val="28"/>
          <w:szCs w:val="28"/>
          <w:rtl w:val="true"/>
          <w:lang w:bidi="fa-IR"/>
        </w:rPr>
        <w:t>، أو علی ما قلناه فی المفلّس</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الأمانة فی المقرّ ابتداءا بغیر سبق دعوی علیه</w:t>
      </w:r>
      <w:r>
        <w:rPr>
          <w:rStyle w:val="FootnoteAnchor"/>
          <w:rtl w:val="true"/>
        </w:rPr>
        <w:footnoteReference w:id="1004"/>
      </w:r>
      <w:r>
        <w:rPr>
          <w:rFonts w:ascii="IRNazanin" w:hAnsi="IRNazanin" w:eastAsia="IRNazanin"/>
          <w:color w:val="111111"/>
          <w:sz w:val="28"/>
          <w:sz w:val="28"/>
          <w:szCs w:val="28"/>
          <w:rtl w:val="true"/>
          <w:lang w:bidi="fa-IR"/>
        </w:rPr>
        <w:t xml:space="preserve">، و أنکره </w:t>
      </w:r>
      <w:bookmarkStart w:id="107" w:name="pg13670_162830"/>
    </w:p>
    <w:p>
      <w:pPr>
        <w:pStyle w:val="BookText"/>
        <w:rPr/>
      </w:pPr>
      <w:bookmarkEnd w:id="107"/>
      <w:r>
        <w:rPr>
          <w:rFonts w:ascii="IRNazanin" w:hAnsi="IRNazanin" w:eastAsia="IRNazanin"/>
          <w:color w:val="111111"/>
          <w:sz w:val="28"/>
          <w:sz w:val="28"/>
          <w:szCs w:val="28"/>
          <w:rtl w:val="true"/>
          <w:lang w:bidi="fa-IR"/>
        </w:rPr>
        <w:t>الفاضل</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45829_3264237689"/>
      <w:bookmarkStart w:id="109" w:name="_Toc37"/>
      <w:bookmarkEnd w:id="108"/>
      <w:r>
        <w:rPr>
          <w:rtl w:val="true"/>
        </w:rPr>
        <w:t xml:space="preserve">درس </w:t>
      </w:r>
      <w:r>
        <w:rPr>
          <w:rtl w:val="true"/>
        </w:rPr>
        <w:t>(</w:t>
      </w:r>
      <w:r>
        <w:rPr/>
        <w:t>224</w:t>
      </w:r>
      <w:r>
        <w:rPr>
          <w:rtl w:val="true"/>
        </w:rPr>
        <w:t>)</w:t>
      </w:r>
      <w:bookmarkEnd w:id="109"/>
    </w:p>
    <w:p>
      <w:pPr>
        <w:pStyle w:val="BookText"/>
        <w:rPr/>
      </w:pPr>
      <w:r>
        <w:rPr>
          <w:rFonts w:ascii="IRNazanin" w:hAnsi="IRNazanin" w:eastAsia="IRNazanin"/>
          <w:color w:val="111111"/>
          <w:sz w:val="28"/>
          <w:sz w:val="28"/>
          <w:szCs w:val="28"/>
          <w:rtl w:val="true"/>
          <w:lang w:bidi="fa-IR"/>
        </w:rPr>
        <w:t>یعتبر فی المقرّ له أُمور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أهلیّة التملّک</w:t>
      </w:r>
      <w:r>
        <w:rPr>
          <w:rStyle w:val="FootnoteAnchor"/>
          <w:rtl w:val="true"/>
        </w:rPr>
        <w:footnoteReference w:id="1006"/>
      </w:r>
      <w:r>
        <w:rPr>
          <w:rFonts w:ascii="IRNazanin" w:hAnsi="IRNazanin" w:eastAsia="IRNazanin"/>
          <w:color w:val="111111"/>
          <w:sz w:val="28"/>
          <w:sz w:val="28"/>
          <w:szCs w:val="28"/>
          <w:rtl w:val="true"/>
          <w:lang w:bidi="fa-IR"/>
        </w:rPr>
        <w:t>، فلو أقرّ للملک أو للحائط</w:t>
      </w:r>
      <w:r>
        <w:rPr>
          <w:rStyle w:val="FootnoteAnchor"/>
          <w:rtl w:val="true"/>
        </w:rPr>
        <w:footnoteReference w:id="1007"/>
      </w:r>
      <w:r>
        <w:rPr>
          <w:rFonts w:ascii="IRNazanin" w:hAnsi="IRNazanin" w:eastAsia="IRNazanin"/>
          <w:color w:val="111111"/>
          <w:sz w:val="28"/>
          <w:sz w:val="28"/>
          <w:szCs w:val="28"/>
          <w:rtl w:val="true"/>
          <w:lang w:bidi="fa-IR"/>
        </w:rPr>
        <w:t>،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للدابّة، احتمل البطلان والاستفسار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للمالک</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فسّره بالجنایة علی شخص، قُبِلَ و إن لم یعیّنه علی الأقرب، ویطالب بالتعیین، و یحتمل بطلان الإقرار، کما لو أقرّ لرجل مبهم، کواحد من خلق اللّه أو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الفاضل فی هذا القبول و یطالبه</w:t>
      </w:r>
      <w:r>
        <w:rPr>
          <w:rStyle w:val="FootnoteAnchor"/>
          <w:rtl w:val="true"/>
        </w:rPr>
        <w:footnoteReference w:id="1009"/>
      </w:r>
      <w:r>
        <w:rPr>
          <w:rFonts w:ascii="IRNazanin" w:hAnsi="IRNazanin" w:eastAsia="IRNazanin"/>
          <w:color w:val="111111"/>
          <w:sz w:val="28"/>
          <w:sz w:val="28"/>
          <w:szCs w:val="28"/>
          <w:rtl w:val="true"/>
          <w:lang w:bidi="fa-IR"/>
        </w:rPr>
        <w:t>الحاکم إیّاه بالتعیین</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أقرّ لعبد، کان لمولاه، و لمبعّض یکون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لمسجد أو مدرسة وعزاه إلی سبب ممکن، کوصیّة أو وقف، أو أطلق، صحّ وإن ذکر سببا محالاً ففی لغو السبب کقول الفاضل</w:t>
      </w:r>
      <w:r>
        <w:rPr>
          <w:rStyle w:val="FootnoteAnchor"/>
          <w:rtl w:val="true"/>
        </w:rPr>
        <w:footnoteReference w:id="1011"/>
      </w:r>
      <w:r>
        <w:rPr>
          <w:rFonts w:ascii="IRNazanin" w:hAnsi="IRNazanin" w:eastAsia="IRNazanin"/>
          <w:color w:val="111111"/>
          <w:sz w:val="28"/>
          <w:sz w:val="28"/>
          <w:szCs w:val="28"/>
          <w:rtl w:val="true"/>
          <w:lang w:bidi="fa-IR"/>
        </w:rPr>
        <w:t>، أو بطلان الإقرار، کما قاله ابن الجنید</w:t>
      </w:r>
      <w:r>
        <w:rPr>
          <w:rStyle w:val="FootnoteAnchor"/>
          <w:rtl w:val="true"/>
        </w:rPr>
        <w:footnoteReference w:id="1012"/>
      </w:r>
      <w:r>
        <w:rPr>
          <w:rFonts w:ascii="IRNazanin" w:hAnsi="IRNazanin" w:eastAsia="IRNazanin"/>
          <w:color w:val="111111"/>
          <w:sz w:val="28"/>
          <w:sz w:val="28"/>
          <w:szCs w:val="28"/>
          <w:rtl w:val="true"/>
          <w:lang w:bidi="fa-IR"/>
        </w:rPr>
        <w:t>والقاضی</w:t>
      </w:r>
      <w:r>
        <w:rPr>
          <w:rStyle w:val="FootnoteAnchor"/>
          <w:rtl w:val="true"/>
        </w:rPr>
        <w:footnoteReference w:id="101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لحمل</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فإن سقط میّتا، بطل إن عزاه إلی وصیّة، و کان لباقی</w:t>
      </w:r>
    </w:p>
    <w:p>
      <w:pPr>
        <w:pStyle w:val="BookText"/>
        <w:rPr/>
      </w:pPr>
      <w:r>
        <w:rPr>
          <w:rFonts w:ascii="IRNazanin" w:hAnsi="IRNazanin" w:eastAsia="IRNazanin"/>
          <w:color w:val="111111"/>
          <w:sz w:val="28"/>
          <w:sz w:val="28"/>
          <w:szCs w:val="28"/>
          <w:rtl w:val="true"/>
          <w:lang w:bidi="fa-IR"/>
        </w:rPr>
        <w:t>الوارث</w:t>
      </w:r>
      <w:r>
        <w:rPr>
          <w:rStyle w:val="FootnoteAnchor"/>
          <w:rtl w:val="true"/>
        </w:rPr>
        <w:footnoteReference w:id="1015"/>
      </w:r>
      <w:r>
        <w:rPr>
          <w:rFonts w:ascii="IRNazanin" w:hAnsi="IRNazanin" w:eastAsia="IRNazanin"/>
          <w:color w:val="111111"/>
          <w:sz w:val="28"/>
          <w:sz w:val="28"/>
          <w:szCs w:val="28"/>
          <w:rtl w:val="true"/>
          <w:lang w:bidi="fa-IR"/>
        </w:rPr>
        <w:t>إن عزاه إلی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تعدّد الحمل، اقتسماه بحسب السبب، فإن کان وصیّة فبالسویّة، إلاّ مع التفضیل، کالذکر علی الأُنثی، و الأوّل من التوأمین علی الثانی، و إن کان إرثا فعلی</w:t>
      </w:r>
    </w:p>
    <w:p>
      <w:pPr>
        <w:pStyle w:val="BookText"/>
        <w:rPr/>
      </w:pPr>
      <w:r>
        <w:rPr>
          <w:rFonts w:ascii="Amiri" w:hAnsi="Amiri" w:eastAsia="Amiri" w:cs="Amiri"/>
          <w:color w:val="111111"/>
          <w:sz w:val="28"/>
          <w:sz w:val="28"/>
          <w:szCs w:val="28"/>
          <w:rtl w:val="true"/>
          <w:lang w:bidi="ar-SA"/>
        </w:rPr>
        <w:t>کتاب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یستحقّ إذا وضع لدون ستّة أشهر منذ</w:t>
      </w:r>
      <w:r>
        <w:rPr>
          <w:rStyle w:val="FootnoteAnchor"/>
          <w:rtl w:val="true"/>
        </w:rPr>
        <w:footnoteReference w:id="1016"/>
      </w:r>
      <w:r>
        <w:rPr>
          <w:rFonts w:ascii="IRNazanin" w:hAnsi="IRNazanin" w:eastAsia="IRNazanin"/>
          <w:color w:val="111111"/>
          <w:sz w:val="28"/>
          <w:sz w:val="28"/>
          <w:szCs w:val="28"/>
          <w:rtl w:val="true"/>
          <w:lang w:bidi="fa-IR"/>
        </w:rPr>
        <w:t>حین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وضع لأزید من سنة علی قول</w:t>
      </w:r>
      <w:r>
        <w:rPr>
          <w:rStyle w:val="FootnoteAnchor"/>
          <w:rtl w:val="true"/>
        </w:rPr>
        <w:footnoteReference w:id="1017"/>
      </w:r>
      <w:r>
        <w:rPr>
          <w:rFonts w:ascii="IRNazanin" w:hAnsi="IRNazanin" w:eastAsia="IRNazanin"/>
          <w:color w:val="111111"/>
          <w:sz w:val="28"/>
          <w:sz w:val="28"/>
          <w:szCs w:val="28"/>
          <w:rtl w:val="true"/>
          <w:lang w:bidi="fa-IR"/>
        </w:rPr>
        <w:t>، أو تسعة أشهر علی آخر</w:t>
      </w:r>
      <w:r>
        <w:rPr>
          <w:rStyle w:val="FootnoteAnchor"/>
          <w:rtl w:val="true"/>
        </w:rPr>
        <w:footnoteReference w:id="1018"/>
      </w:r>
      <w:r>
        <w:rPr>
          <w:rFonts w:ascii="IRNazanin" w:hAnsi="IRNazanin" w:eastAsia="IRNazanin"/>
          <w:color w:val="111111"/>
          <w:sz w:val="28"/>
          <w:sz w:val="28"/>
          <w:szCs w:val="28"/>
          <w:rtl w:val="true"/>
          <w:lang w:bidi="fa-IR"/>
        </w:rPr>
        <w:t>، فلا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بین السنة و ستّة الأشهر</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رض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کانت خالیة من زوج أو مولی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استحقّ،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الفاضلان إلی الاستحقاق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بناءا علی غالب العادة فی الولادة للتمام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یکذّب المقرّ له، فلو أکذبه لم یعط إلاّ أن یعود إلی التصدیق، إلاّ أن یتضمّن تکذیبه إقرارا لغیره أو عتقا، کما لو أقرّ له بعبد فأنکر، فإنّ الشیخ یقول بعتقه</w:t>
      </w:r>
      <w:r>
        <w:rPr>
          <w:rStyle w:val="FootnoteAnchor"/>
          <w:rtl w:val="true"/>
        </w:rPr>
        <w:footnoteReference w:id="1020"/>
      </w:r>
      <w:r>
        <w:rPr>
          <w:rFonts w:ascii="IRNazanin" w:hAnsi="IRNazanin" w:eastAsia="IRNazanin"/>
          <w:color w:val="111111"/>
          <w:sz w:val="28"/>
          <w:sz w:val="28"/>
          <w:szCs w:val="28"/>
          <w:rtl w:val="true"/>
          <w:lang w:bidi="fa-IR"/>
        </w:rPr>
        <w:t>، والفاضلان یجعلانه علی الرقّیّة المجهولة المالک</w:t>
      </w:r>
      <w:r>
        <w:rPr>
          <w:rStyle w:val="FootnoteAnchor"/>
          <w:rtl w:val="true"/>
        </w:rPr>
        <w:footnoteReference w:id="1021"/>
      </w:r>
      <w:r>
        <w:rPr>
          <w:rFonts w:ascii="Amiri" w:hAnsi="Amiri" w:eastAsia="Amiri" w:cs="Amiri"/>
          <w:color w:val="111111"/>
          <w:sz w:val="28"/>
          <w:sz w:val="28"/>
          <w:szCs w:val="28"/>
          <w:rtl w:val="true"/>
          <w:lang w:bidi="ar-SA"/>
        </w:rPr>
        <w:t>، وهو قریب، إلاّ أن یدّعی العبد الحرّیّة،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تحرّره</w:t>
      </w:r>
      <w:r>
        <w:rPr>
          <w:rStyle w:val="FootnoteAnchor"/>
          <w:rtl w:val="true"/>
        </w:rPr>
        <w:footnoteReference w:id="1022"/>
      </w:r>
      <w:r>
        <w:rPr>
          <w:rFonts w:ascii="IRNazanin" w:hAnsi="IRNazanin" w:eastAsia="IRNazanin"/>
          <w:color w:val="111111"/>
          <w:sz w:val="28"/>
          <w:sz w:val="28"/>
          <w:szCs w:val="28"/>
          <w:rtl w:val="true"/>
          <w:lang w:bidi="fa-IR"/>
        </w:rPr>
        <w:t>لعدم المنازع</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ممّن یملک الشیء المقرّبه، فلو أقرّ لمسلم بخنزیر، بطل، و کذا </w:t>
      </w:r>
    </w:p>
    <w:p>
      <w:pPr>
        <w:pStyle w:val="BookText"/>
        <w:rPr/>
      </w:pPr>
      <w:r>
        <w:rPr>
          <w:rFonts w:ascii="IRNazanin" w:hAnsi="IRNazanin" w:eastAsia="IRNazanin"/>
          <w:color w:val="111111"/>
          <w:sz w:val="28"/>
          <w:sz w:val="28"/>
          <w:szCs w:val="28"/>
          <w:rtl w:val="true"/>
          <w:lang w:bidi="fa-IR"/>
        </w:rPr>
        <w:t>بخمر</w:t>
      </w:r>
      <w:r>
        <w:rPr>
          <w:rStyle w:val="FootnoteAnchor"/>
          <w:rtl w:val="true"/>
        </w:rPr>
        <w:footnoteReference w:id="1023"/>
      </w:r>
      <w:r>
        <w:rPr>
          <w:rFonts w:ascii="IRNazanin" w:hAnsi="IRNazanin" w:eastAsia="IRNazanin"/>
          <w:color w:val="111111"/>
          <w:sz w:val="28"/>
          <w:sz w:val="28"/>
          <w:szCs w:val="28"/>
          <w:rtl w:val="true"/>
          <w:lang w:bidi="fa-IR"/>
        </w:rPr>
        <w:t>، إلاّ أن تکون 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لکافر ببیع مصحف أو عبد مسلم، بطل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له بمصحف أو عبد مسلم و لم یسنده إلی البیع، أمکن الصحّة؛ لجواز أن یکون قد کتبه أو أسلم العبد عنده، و تزال عنه یده بالطریق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عیّن أحد السببین، قُبِلَ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رجع المقرّ عن إقراره، لم یسمع، سواء کان بعد رجوع المقرّ له، أو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ویقبل الرجوع عمّا یوجب الرجم من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والرجوع عن الطلاق بالإنکار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جعل إنکار البیع مع الخیار للمنکر فسخا نظر، من دلالة التضمّن، و فساد الإنکار فیفسد ما 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رجع عن المقرّ له إلی غیره،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لزید، بل لعمرو، فإن صدّقه زید، فهی لعمرو، و إن کذّبه</w:t>
      </w:r>
      <w:r>
        <w:rPr>
          <w:rStyle w:val="FootnoteAnchor"/>
          <w:rtl w:val="true"/>
        </w:rPr>
        <w:footnoteReference w:id="1024"/>
      </w:r>
      <w:r>
        <w:rPr>
          <w:rFonts w:ascii="IRNazanin" w:hAnsi="IRNazanin" w:eastAsia="IRNazanin"/>
          <w:color w:val="111111"/>
          <w:sz w:val="28"/>
          <w:sz w:val="28"/>
          <w:szCs w:val="28"/>
          <w:rtl w:val="true"/>
          <w:lang w:bidi="fa-IR"/>
        </w:rPr>
        <w:t>، أغرم لعمرو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غصبتها من زید، لا، بل من عمرو، أو غصبتها من زید</w:t>
      </w:r>
      <w:r>
        <w:rPr>
          <w:rStyle w:val="FootnoteAnchor"/>
          <w:rtl w:val="true"/>
        </w:rPr>
        <w:footnoteReference w:id="1025"/>
      </w:r>
      <w:r>
        <w:rPr>
          <w:rFonts w:ascii="IRNazanin" w:hAnsi="IRNazanin" w:eastAsia="IRNazanin"/>
          <w:color w:val="111111"/>
          <w:sz w:val="28"/>
          <w:sz w:val="28"/>
          <w:szCs w:val="28"/>
          <w:rtl w:val="true"/>
          <w:lang w:bidi="fa-IR"/>
        </w:rPr>
        <w:t>وهی لبکر، أو هی لبکر و غصبتها من زید، أو هی لزید وغصبتها من عمرو، أو غصبتها من زید الغاصب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یجمع بین مقتضی الإقرارین، ولا غرم للثانی ؛لجواز کونها فی ید أحدهما و ملکها للآخر</w:t>
      </w:r>
      <w:r>
        <w:rPr>
          <w:rStyle w:val="FootnoteAnchor"/>
          <w:rtl w:val="true"/>
        </w:rPr>
        <w:footnoteReference w:id="1026"/>
      </w:r>
      <w:r>
        <w:rPr>
          <w:rFonts w:ascii="IRNazanin" w:hAnsi="IRNazanin" w:eastAsia="IRNazanin"/>
          <w:color w:val="111111"/>
          <w:sz w:val="28"/>
          <w:sz w:val="28"/>
          <w:szCs w:val="28"/>
          <w:rtl w:val="true"/>
          <w:lang w:bidi="fa-IR"/>
        </w:rPr>
        <w:t>، أمّا فی المسألة الأُولی فلا یمکن الجمع</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الجنید فی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المقرّ حیّا سئل عن مراده، وإن کان میّتا فهو مال متداع بین زید و عمرو، فإن انتفت البیّنة، حلفا و اقتسماها</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p>
    <w:p>
      <w:pPr>
        <w:pStyle w:val="BookText"/>
        <w:rPr/>
      </w:pPr>
      <w:r>
        <w:rPr>
          <w:rFonts w:ascii="IRNazanin" w:hAnsi="IRNazanin" w:eastAsia="IRNazanin"/>
          <w:color w:val="111111"/>
          <w:sz w:val="28"/>
          <w:sz w:val="28"/>
          <w:szCs w:val="28"/>
          <w:rtl w:val="true"/>
          <w:lang w:bidi="fa-IR"/>
        </w:rPr>
        <w:t>بذاک البعید</w:t>
      </w:r>
      <w:r>
        <w:rPr>
          <w:rStyle w:val="FootnoteAnchor"/>
          <w:rtl w:val="true"/>
        </w:rPr>
        <w:footnoteReference w:id="1029"/>
      </w:r>
      <w:r>
        <w:rPr>
          <w:rFonts w:ascii="IRNazanin" w:hAnsi="IRNazanin" w:eastAsia="IRNazanin"/>
          <w:color w:val="111111"/>
          <w:sz w:val="28"/>
          <w:sz w:val="28"/>
          <w:szCs w:val="28"/>
          <w:rtl w:val="true"/>
          <w:lang w:bidi="fa-IR"/>
        </w:rPr>
        <w:t>لأ نّه نسب الإقرار إلیهما فی کلام متّصل، و رجوعه عن الأوّل إلی الثانی یحتمل کونه عن تحقیق و تخمین، فالمعلوم انحصار الحقّ فیهما، أمّا تخصّص أحدهما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فی المقرّ له الحیاة، فلو أقرّ لمیّت وأطلق، أو ذکر سببا ممکنا کالمعاملة أو الجنایة فی حال الحیاة، صحّ، و یکون المقرّ به ترکة یقضی منها</w:t>
      </w:r>
      <w:r>
        <w:rPr>
          <w:rStyle w:val="FootnoteAnchor"/>
          <w:rtl w:val="true"/>
        </w:rPr>
        <w:footnoteReference w:id="1030"/>
      </w:r>
      <w:r>
        <w:rPr>
          <w:rFonts w:ascii="Amiri" w:hAnsi="Amiri" w:eastAsia="Amiri" w:cs="Amiri"/>
          <w:color w:val="111111"/>
          <w:sz w:val="28"/>
          <w:sz w:val="28"/>
          <w:szCs w:val="28"/>
          <w:rtl w:val="true"/>
          <w:lang w:bidi="ar-SA"/>
        </w:rPr>
        <w:t>الکفن، ثمّ الدّین، ثمّ الوصیّة، ثمّ المیراث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ذکر سببا محالاً کالمعاملة بعد الموت، فهو کتعقیب الإقرار بالمنافی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ذکر الجنایة علیه بعد الموت،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و یصرف أرشها فی وجوه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لمیّت لم یعاصره، سمع ؛ لجواز تناسخ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أقرّ لأیّ</w:t>
      </w:r>
      <w:r>
        <w:rPr>
          <w:rStyle w:val="FootnoteAnchor"/>
          <w:rtl w:val="true"/>
        </w:rPr>
        <w:footnoteReference w:id="1031"/>
      </w:r>
      <w:r>
        <w:rPr>
          <w:rFonts w:ascii="IRNazanin" w:hAnsi="IRNazanin" w:eastAsia="IRNazanin"/>
          <w:color w:val="111111"/>
          <w:sz w:val="28"/>
          <w:sz w:val="28"/>
          <w:szCs w:val="28"/>
          <w:rtl w:val="true"/>
          <w:lang w:bidi="fa-IR"/>
        </w:rPr>
        <w:t>قبیلة منحصرة، صحّ، ولو</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غیر محصورین، کقریش، وتمیم، أمکن الصحّة ویصرف إلی من یوجد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منه صحّة الإقرار لآدم جریا علی التناسخ، و فیه بُعد، فإن قلنا به، أمکن کونه لبیت المال؛ لأ نّه المعدّ لمصالح بنی آدم، و یشکل بخروج أهل الذمّة حینئذٍ، ولم أقف فی ذلک علی کلام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یشترط انحصار المقرّ له، فلو أقرّ للفقراء، أو المساکین، أو بنی تمیم، صحّ، ثمّ یستفسر، فإن کان ممّا یجب فیه التعمیم، عمّم بحسب الإمکان، و إن کان من باب بیان المصرف کالزکاة، صرف کما تصرف الزکاة، و إن کان ممّا یستوعب فیه أهل البلد، أُعطی لمن فی البلد، و لا یجب تتبّع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أقرّ بالزکاة أو الخمس، صرف </w:t>
      </w:r>
      <w:bookmarkStart w:id="110" w:name="pg13670_162834"/>
    </w:p>
    <w:p>
      <w:pPr>
        <w:pStyle w:val="BookText"/>
        <w:rPr/>
      </w:pPr>
      <w:bookmarkEnd w:id="110"/>
      <w:r>
        <w:rPr>
          <w:rFonts w:ascii="IRNazanin" w:hAnsi="IRNazanin" w:eastAsia="IRNazanin"/>
          <w:color w:val="111111"/>
          <w:sz w:val="28"/>
          <w:sz w:val="28"/>
          <w:szCs w:val="28"/>
          <w:rtl w:val="true"/>
          <w:lang w:bidi="fa-IR"/>
        </w:rPr>
        <w:t>فی وجوهه، فلو رجع عن ذلک، لم یسمع و إن کان لا مدّعی له</w:t>
      </w:r>
      <w:r>
        <w:rPr>
          <w:rFonts w:eastAsia="IRNazanin" w:cs="IRNazanin"/>
          <w:color w:val="111111"/>
          <w:sz w:val="28"/>
          <w:szCs w:val="28"/>
          <w:rtl w:val="true"/>
          <w:lang w:bidi="fa-IR"/>
        </w:rPr>
        <w:t>.</w:t>
      </w:r>
    </w:p>
    <w:p>
      <w:pPr>
        <w:pStyle w:val="Heading3"/>
        <w:numPr>
          <w:ilvl w:val="2"/>
          <w:numId w:val="1"/>
        </w:numPr>
        <w:rPr/>
      </w:pPr>
      <w:bookmarkStart w:id="111" w:name="__RefHeading___Toc45831_3264237689"/>
      <w:bookmarkStart w:id="112" w:name="_Toc38"/>
      <w:bookmarkEnd w:id="111"/>
      <w:r>
        <w:rPr>
          <w:rtl w:val="true"/>
        </w:rPr>
        <w:t xml:space="preserve">درس </w:t>
      </w:r>
      <w:r>
        <w:rPr>
          <w:rtl w:val="true"/>
        </w:rPr>
        <w:t>(</w:t>
      </w:r>
      <w:r>
        <w:rPr/>
        <w:t>225</w:t>
      </w:r>
      <w:r>
        <w:rPr>
          <w:rtl w:val="true"/>
        </w:rPr>
        <w:t>)</w:t>
      </w:r>
      <w:bookmarkEnd w:id="112"/>
    </w:p>
    <w:p>
      <w:pPr>
        <w:pStyle w:val="BookText"/>
        <w:rPr/>
      </w:pPr>
      <w:r>
        <w:rPr>
          <w:rFonts w:ascii="IRNazanin" w:hAnsi="IRNazanin" w:eastAsia="IRNazanin"/>
          <w:color w:val="111111"/>
          <w:sz w:val="28"/>
          <w:sz w:val="28"/>
          <w:szCs w:val="28"/>
          <w:rtl w:val="true"/>
          <w:lang w:bidi="fa-IR"/>
        </w:rPr>
        <w:t>یعتبر فی المقرّ به أُمور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ممّا یملک، فلو أقرّ بحرّ للغیر، لم یصحّ و إن کان صغیرا تحت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لو أقرّ بکلب هراش، أو فضلة إنسان، أو جلد میتة، إلاّ أن یُقِرَّ بِهِ للمستحلّ،</w:t>
      </w:r>
    </w:p>
    <w:p>
      <w:pPr>
        <w:pStyle w:val="BookText"/>
        <w:rPr/>
      </w:pP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أقرّ بحبّة حنطة أو قشر جوزة،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تسلیمه إلی المقرّ له وإن لم یعدّ مالاً، فإن امتنع،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یجبر؛ لعدم القصد إلی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بالخمر والخنزیر للکافر، صحّ و ضمن قیمته إن کان المقرّ مسلما و قد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إن کان المقرّ ذمّیّا علی ما سلف من الخلاف</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أقرّ الذمّیّ بشراء ذمّیّ منه خمرا أو إسلافه فیه، أو إقراضه، أو إصداقه، فإنّه یقضی علیه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غیر مملوک للمقرّ،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لفلان،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لفلان و هو ملکی إلی الآن، فهو من باب تعقیب</w:t>
      </w:r>
      <w:r>
        <w:rPr>
          <w:rStyle w:val="FootnoteAnchor"/>
          <w:rtl w:val="true"/>
        </w:rPr>
        <w:footnoteReference w:id="1034"/>
      </w:r>
      <w:r>
        <w:rPr>
          <w:rFonts w:ascii="IRNazanin" w:hAnsi="IRNazanin" w:eastAsia="IRNazanin"/>
          <w:color w:val="111111"/>
          <w:sz w:val="28"/>
          <w:sz w:val="28"/>
          <w:szCs w:val="28"/>
          <w:rtl w:val="true"/>
          <w:lang w:bidi="fa-IR"/>
        </w:rPr>
        <w:t>الإقرار بالمنافی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 الشاهدان أ نّه أقرّ له بدار هی ملک المقرّ إلی حین الإقرار، لم تفد الشهادة ملک المقرّ 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الإقرار فیه، فلو أقرّ الموقوف علیه بالوقف الثابت شرعا لغیره، </w:t>
      </w:r>
    </w:p>
    <w:p>
      <w:pPr>
        <w:pStyle w:val="BookText"/>
        <w:rPr/>
      </w:pP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به ثمّ ثبت</w:t>
      </w:r>
      <w:r>
        <w:rPr>
          <w:rStyle w:val="FootnoteAnchor"/>
          <w:rtl w:val="true"/>
        </w:rPr>
        <w:footnoteReference w:id="1035"/>
      </w:r>
      <w:r>
        <w:rPr>
          <w:rFonts w:ascii="IRNazanin" w:hAnsi="IRNazanin" w:eastAsia="IRNazanin"/>
          <w:color w:val="111111"/>
          <w:sz w:val="28"/>
          <w:sz w:val="28"/>
          <w:szCs w:val="28"/>
          <w:rtl w:val="true"/>
          <w:lang w:bidi="fa-IR"/>
        </w:rPr>
        <w:t>وقفه، بطل 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تسمع دعواه بعد إقراره؟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ادّعی عدم العلم</w:t>
      </w:r>
      <w:r>
        <w:rPr>
          <w:rStyle w:val="FootnoteAnchor"/>
          <w:rtl w:val="true"/>
        </w:rPr>
        <w:footnoteReference w:id="1036"/>
      </w:r>
      <w:r>
        <w:rPr>
          <w:rFonts w:ascii="IRNazanin" w:hAnsi="IRNazanin" w:eastAsia="IRNazanin"/>
          <w:color w:val="111111"/>
          <w:sz w:val="28"/>
          <w:sz w:val="28"/>
          <w:szCs w:val="28"/>
          <w:rtl w:val="true"/>
          <w:lang w:bidi="fa-IR"/>
        </w:rPr>
        <w:t>بالوقف و أمکن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بأُمّ الولد،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تنزیلاً علی الاحتمال و إن بعد، ویمکن اعتبار تصدیقها، أو طلب الاستفسار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أقرّ بالمکاتب للغیر و صدّقه المقرّ به، قُبِلَ، و إن أکذبه</w:t>
      </w:r>
      <w:r>
        <w:rPr>
          <w:rStyle w:val="FootnoteAnchor"/>
          <w:rtl w:val="true"/>
        </w:rPr>
        <w:footnoteReference w:id="1037"/>
      </w:r>
      <w:r>
        <w:rPr>
          <w:rFonts w:ascii="IRNazanin" w:hAnsi="IRNazanin" w:eastAsia="IRNazanin"/>
          <w:color w:val="111111"/>
          <w:sz w:val="28"/>
          <w:sz w:val="28"/>
          <w:szCs w:val="28"/>
          <w:rtl w:val="true"/>
          <w:lang w:bidi="fa-IR"/>
        </w:rPr>
        <w:t>، احتمل القبول إن أطلق أو ذکر أ نّه کان ملکه قبل الکتابة، و حینئذٍ لا تبطل الکتابة مع تکذیب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ملکته</w:t>
      </w:r>
      <w:r>
        <w:rPr>
          <w:rStyle w:val="FootnoteAnchor"/>
          <w:rtl w:val="true"/>
        </w:rPr>
        <w:footnoteReference w:id="1038"/>
      </w:r>
      <w:r>
        <w:rPr>
          <w:rFonts w:ascii="IRNazanin" w:hAnsi="IRNazanin" w:eastAsia="IRNazanin"/>
          <w:color w:val="111111"/>
          <w:sz w:val="28"/>
          <w:sz w:val="28"/>
          <w:szCs w:val="28"/>
          <w:rtl w:val="true"/>
          <w:lang w:bidi="fa-IR"/>
        </w:rPr>
        <w:t>بعد الکتابة، فهو من باب تعقیب</w:t>
      </w:r>
      <w:r>
        <w:rPr>
          <w:rStyle w:val="FootnoteAnchor"/>
          <w:rtl w:val="true"/>
        </w:rPr>
        <w:footnoteReference w:id="1039"/>
      </w:r>
      <w:r>
        <w:rPr>
          <w:rFonts w:ascii="IRNazanin" w:hAnsi="IRNazanin" w:eastAsia="IRNazanin"/>
          <w:color w:val="111111"/>
          <w:sz w:val="28"/>
          <w:sz w:val="28"/>
          <w:szCs w:val="28"/>
          <w:rtl w:val="true"/>
          <w:lang w:bidi="fa-IR"/>
        </w:rPr>
        <w:t>الإقرار بمنافیه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أقرّ بالمرهون، لم ینفذ فی حقّ المرتهن إلاّ مع التصدیق، فإن فکّ، نفذ الإقرار، و إن بیع، غرم المقرّ بدله للمقرّ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الإقرار بالدین کالعین،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الذی باسمی علی زید لبکر، واسمی فی الکتاب عاریة و إرفاق، قُبِلَ؛ لجواز کونه و کیلاً عنه فی الإدانة والإجارة</w:t>
      </w:r>
      <w:r>
        <w:rPr>
          <w:rStyle w:val="FootnoteAnchor"/>
          <w:rtl w:val="true"/>
        </w:rPr>
        <w:footnoteReference w:id="1041"/>
      </w:r>
      <w:r>
        <w:rPr>
          <w:rFonts w:ascii="IRNazanin" w:hAnsi="IRNazanin" w:eastAsia="IRNazanin"/>
          <w:color w:val="111111"/>
          <w:sz w:val="28"/>
          <w:sz w:val="28"/>
          <w:szCs w:val="28"/>
          <w:rtl w:val="true"/>
          <w:lang w:bidi="fa-IR"/>
        </w:rPr>
        <w:t>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أقرّت المرأة بصداقها، و الوارث بدیة المورّث، والخالع ببذل الخلع، فإن‌أسندوه</w:t>
      </w:r>
      <w:r>
        <w:rPr>
          <w:rStyle w:val="FootnoteAnchor"/>
          <w:rtl w:val="true"/>
        </w:rPr>
        <w:footnoteReference w:id="1042"/>
      </w:r>
      <w:r>
        <w:rPr>
          <w:rFonts w:ascii="IRNazanin" w:hAnsi="IRNazanin" w:eastAsia="IRNazanin"/>
          <w:color w:val="111111"/>
          <w:sz w:val="28"/>
          <w:sz w:val="28"/>
          <w:szCs w:val="28"/>
          <w:rtl w:val="true"/>
          <w:lang w:bidi="fa-IR"/>
        </w:rPr>
        <w:t>إلی هذه الأسباب، لغا الإقرار، و إن أطلقوا أو ذکروا سببا مملّکا، کانتقاله بالصلح، أو الحوالة</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رض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البیع، أو الهبة عند من جوّزها،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المقرّ به تحت ید المقرّ، فلو أقرّ بمال غیره للغیر فهی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بحرّیّة عبد فی ید الغیر، فکذلک، فلو صار المقرّ به إلیه یوما، نفذ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اشتری العبد بإذن الحاکم أو بغیر إذنه، صحّ، و کان استنقاذا من طرفه، وبیعا من طرف البائع، فلا یثبت فیه خیار المجلس و لاالحیوان للمشتری، ویعتق بالشراء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کان قد أقرّ بأنّ العتق عن</w:t>
      </w:r>
      <w:r>
        <w:rPr>
          <w:rStyle w:val="FootnoteAnchor"/>
          <w:rtl w:val="true"/>
        </w:rPr>
        <w:footnoteReference w:id="1044"/>
      </w:r>
      <w:r>
        <w:rPr>
          <w:rFonts w:ascii="IRNazanin" w:hAnsi="IRNazanin" w:eastAsia="IRNazanin"/>
          <w:color w:val="111111"/>
          <w:sz w:val="28"/>
          <w:sz w:val="28"/>
          <w:szCs w:val="28"/>
          <w:rtl w:val="true"/>
          <w:lang w:bidi="fa-IR"/>
        </w:rPr>
        <w:t>صاحب الید، أو بأنّه حرّ الأصل</w:t>
      </w:r>
      <w:r>
        <w:rPr>
          <w:rStyle w:val="FootnoteAnchor"/>
          <w:rtl w:val="true"/>
        </w:rPr>
        <w:footnoteReference w:id="1045"/>
      </w:r>
      <w:r>
        <w:rPr>
          <w:rFonts w:ascii="IRNazanin" w:hAnsi="IRNazanin" w:eastAsia="IRNazanin"/>
          <w:color w:val="111111"/>
          <w:sz w:val="28"/>
          <w:sz w:val="28"/>
          <w:szCs w:val="28"/>
          <w:rtl w:val="true"/>
          <w:lang w:bidi="fa-IR"/>
        </w:rPr>
        <w:t>، أو بأنّه عتیق</w:t>
      </w:r>
      <w:r>
        <w:rPr>
          <w:rStyle w:val="FootnoteAnchor"/>
          <w:rtl w:val="true"/>
        </w:rPr>
        <w:footnoteReference w:id="1046"/>
      </w:r>
      <w:r>
        <w:rPr>
          <w:rFonts w:ascii="IRNazanin" w:hAnsi="IRNazanin" w:eastAsia="IRNazanin"/>
          <w:color w:val="111111"/>
          <w:sz w:val="28"/>
          <w:sz w:val="28"/>
          <w:szCs w:val="28"/>
          <w:rtl w:val="true"/>
          <w:lang w:bidi="fa-IR"/>
        </w:rPr>
        <w:t>صاحب الید، إلاّ أ نّه لا ولاء له علیه، ضاع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قدر علی مقاصّة الممسک فله ذلک فی صورة کونه معتقا أو عالما بالحرّیّة، لا مع انتفاء الأمرین، و إن کان قد أقرّ بعتق الممسک و ولائه و مات العتیق بغیروارث،</w:t>
      </w:r>
    </w:p>
    <w:p>
      <w:pPr>
        <w:pStyle w:val="BookText"/>
        <w:rPr/>
      </w:pPr>
      <w:r>
        <w:rPr>
          <w:rFonts w:ascii="IRNazanin" w:hAnsi="IRNazanin" w:eastAsia="IRNazanin"/>
          <w:color w:val="111111"/>
          <w:sz w:val="28"/>
          <w:sz w:val="28"/>
          <w:szCs w:val="28"/>
          <w:rtl w:val="true"/>
          <w:lang w:bidi="fa-IR"/>
        </w:rPr>
        <w:t>فله أخذ قدر الثمن؛ لأ نّه إن کان صادقا فله المقاصّة، و إن کان کاذبا فالجمیع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بعتقه بمجرّد الشراء ؛ لأنّ فی ذلک ضررا علی العبد، و ربّما کان عاجزا عن التکسّب، فلا ینفذ إقراره فی حقّه، إلاّ أن یجعل</w:t>
      </w:r>
      <w:r>
        <w:rPr>
          <w:rStyle w:val="FootnoteAnchor"/>
          <w:rtl w:val="true"/>
        </w:rPr>
        <w:footnoteReference w:id="1047"/>
      </w:r>
      <w:r>
        <w:rPr>
          <w:rFonts w:ascii="IRNazanin" w:hAnsi="IRNazanin" w:eastAsia="IRNazanin"/>
          <w:color w:val="111111"/>
          <w:sz w:val="28"/>
          <w:sz w:val="28"/>
          <w:szCs w:val="28"/>
          <w:rtl w:val="true"/>
          <w:lang w:bidi="fa-IR"/>
        </w:rPr>
        <w:t>إقراره بمثابة عتقه مباشرة، أویصدّقه العبد علی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المقاصّة، فإنّه دفع مالاً متبرّعا به، فإذا استهلک مع التسلیط</w:t>
      </w:r>
      <w:r>
        <w:rPr>
          <w:rStyle w:val="FootnoteAnchor"/>
          <w:rtl w:val="true"/>
        </w:rPr>
        <w:footnoteReference w:id="1048"/>
      </w:r>
      <w:r>
        <w:rPr>
          <w:rFonts w:ascii="IRNazanin" w:hAnsi="IRNazanin" w:eastAsia="IRNazanin"/>
          <w:color w:val="111111"/>
          <w:sz w:val="28"/>
          <w:sz w:val="28"/>
          <w:szCs w:val="28"/>
          <w:rtl w:val="true"/>
          <w:lang w:bidi="fa-IR"/>
        </w:rPr>
        <w:t>فلاضمان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یجاب بأنّ مثل هذا الدّفع یرغب فیه للاستنقاذ، ویکون ذلک مضمونا علی القابض؛ لظلمه</w:t>
      </w:r>
      <w:r>
        <w:rPr>
          <w:rFonts w:eastAsia="IRNazanin" w:cs="IRNazanin"/>
          <w:color w:val="111111"/>
          <w:sz w:val="28"/>
          <w:szCs w:val="28"/>
          <w:rtl w:val="true"/>
          <w:lang w:bidi="fa-IR"/>
        </w:rPr>
        <w:t xml:space="preserve">. </w:t>
      </w:r>
      <w:bookmarkStart w:id="113" w:name="pg13670_162837"/>
    </w:p>
    <w:p>
      <w:pPr>
        <w:pStyle w:val="Heading3"/>
        <w:numPr>
          <w:ilvl w:val="2"/>
          <w:numId w:val="1"/>
        </w:numPr>
        <w:rPr/>
      </w:pPr>
      <w:bookmarkStart w:id="114" w:name="__RefHeading___Toc45833_3264237689"/>
      <w:bookmarkStart w:id="115" w:name="_Toc39"/>
      <w:bookmarkEnd w:id="113"/>
      <w:bookmarkEnd w:id="114"/>
      <w:r>
        <w:rPr>
          <w:rtl w:val="true"/>
        </w:rPr>
        <w:t xml:space="preserve">درس </w:t>
      </w:r>
      <w:r>
        <w:rPr>
          <w:rtl w:val="true"/>
        </w:rPr>
        <w:t>(</w:t>
      </w:r>
      <w:r>
        <w:rPr/>
        <w:t>226</w:t>
      </w:r>
      <w:r>
        <w:rPr>
          <w:rtl w:val="true"/>
        </w:rPr>
        <w:t>)</w:t>
      </w:r>
      <w:bookmarkEnd w:id="115"/>
    </w:p>
    <w:p>
      <w:pPr>
        <w:pStyle w:val="BookText"/>
        <w:rPr/>
      </w:pPr>
      <w:r>
        <w:rPr>
          <w:rFonts w:ascii="IRNazanin" w:hAnsi="IRNazanin" w:eastAsia="IRNazanin"/>
          <w:color w:val="111111"/>
          <w:sz w:val="28"/>
          <w:sz w:val="28"/>
          <w:szCs w:val="28"/>
          <w:rtl w:val="true"/>
          <w:lang w:bidi="fa-IR"/>
        </w:rPr>
        <w:t>إذا أقرّ بمال معیّن، لزم، فإن ادّعی المقرّ له زیادة علیه، فهی دعوی مستأنفة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ولوعیّن الوزن، انصرف إلیه، و کذا 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أبهم، انصرف إلی الوزن الغالب والکیل الغالب، فلو تساوی أمران مختلفان فی الأغلبیّة، فسّر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تصرف الدراهم إلی الإ سلامیّة إلاّ مع علم قصد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الإقرار بالمبهم و یستفسر، فإن امتنع، حبس حتّی یبیّن</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رض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جنّ أو أُغمی علیه، ترقّب زوال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عیّن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أو</w:t>
      </w:r>
    </w:p>
    <w:p>
      <w:pPr>
        <w:pStyle w:val="BookText"/>
        <w:rPr/>
      </w:pPr>
      <w:r>
        <w:rPr>
          <w:rFonts w:ascii="IRNazanin" w:hAnsi="IRNazanin" w:eastAsia="IRNazanin"/>
          <w:color w:val="111111"/>
          <w:sz w:val="28"/>
          <w:sz w:val="28"/>
          <w:szCs w:val="28"/>
          <w:rtl w:val="true"/>
          <w:lang w:bidi="fa-IR"/>
        </w:rPr>
        <w:t>قال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 أمکن قبول تعیین المدّعی بیمینه، قال</w:t>
      </w:r>
      <w:r>
        <w:rPr>
          <w:rStyle w:val="FootnoteAnchor"/>
          <w:rtl w:val="true"/>
        </w:rPr>
        <w:footnoteReference w:id="1050"/>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یشکل بما أ نّه لا یمین علی المدّعی إلاّ مع الردّ، فیجب أقلّ متموّل حینئذٍ</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فسّر</w:t>
      </w:r>
      <w:r>
        <w:rPr>
          <w:rStyle w:val="FootnoteAnchor"/>
          <w:rtl w:val="true"/>
        </w:rPr>
        <w:footnoteReference w:id="1052"/>
      </w:r>
      <w:r>
        <w:rPr>
          <w:rFonts w:ascii="IRNazanin" w:hAnsi="IRNazanin" w:eastAsia="IRNazanin"/>
          <w:color w:val="111111"/>
          <w:sz w:val="28"/>
          <w:sz w:val="28"/>
          <w:szCs w:val="28"/>
          <w:rtl w:val="true"/>
          <w:lang w:bidi="fa-IR"/>
        </w:rPr>
        <w:t>بعشرة، فقال المقرّ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عشرین، لم تسمع دعوی الإرادة؛ إذ لایلزم من إرادته عشرین وجوبها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الدعوی بها، فیقبل قول المنکر مع یمینه و 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الألفاظ المبهمة کثیرة، و لنذکر منها خمسة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الشیٔوهو أعمّ من المال، فلو فسّره بحدّ قذف أو حقّ شفعة،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ولوفسّره بالخمر أو السرجین</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النجس، لم یقبل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الملک، وذلک لیس بمملوک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القبول، و هو قول الفاضل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لصدق الشیٔعلیه، و إمکان المنفعة به، و تحریم أخذه؛ لثبوت الاختصاص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یقبل لو فسّره بحبّة حنطة، أو دخن؛ لتحریم أخذه علی الغیر</w:t>
      </w:r>
      <w:r>
        <w:rPr>
          <w:rStyle w:val="FootnoteAnchor"/>
          <w:rtl w:val="true"/>
        </w:rPr>
        <w:footnoteReference w:id="1054"/>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 لأ نّه لا قیمة له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تصحّ الدعوی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الفاضل من عدم صحّة الدعوی به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فسّره بما لا یباح اقتناؤه، کالخنزیر، أو جلد الکلب والخمر غیر المحترمة، فإنّه لا یقبل؛ لأ نّه لیس فیه حقّ و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فسّره بما لا یباح الانتفاع به، 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فسّره بردّ السلام، والعیادة فی مرضه، والتسمیت عند عطاسه، و إن کان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المسلم علی المسلم أن یعوده إذا مرض، و یحیّیه إذا سلّم، و یسمّته إذا عطس</w:t>
      </w:r>
      <w:r>
        <w:rPr>
          <w:rFonts w:eastAsia="IRNazanin" w:cs="IRNazanin"/>
          <w:color w:val="111111"/>
          <w:sz w:val="28"/>
          <w:szCs w:val="28"/>
          <w:rtl w:val="true"/>
          <w:lang w:bidi="fa-IR"/>
        </w:rPr>
        <w:t>»</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لا یخبر عن مثله عادة، و احتمل قبوله الفاضل لهذا الخبر</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غصبتک شیئا و فسّره بنفسه، لم یقبل؛ لما فسّرنا الغصب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عبدا، لم یقبل؛ لاقتضاء مفعولی</w:t>
      </w:r>
      <w:r>
        <w:rPr>
          <w:rStyle w:val="FootnoteAnchor"/>
          <w:rtl w:val="true"/>
        </w:rPr>
        <w:footnoteReference w:id="1059"/>
      </w:r>
      <w:r>
        <w:rPr>
          <w:rFonts w:ascii="IRNazanin" w:hAnsi="IRNazanin" w:eastAsia="IRNazanin"/>
          <w:color w:val="111111"/>
          <w:sz w:val="28"/>
          <w:sz w:val="28"/>
          <w:szCs w:val="28"/>
          <w:rtl w:val="true"/>
          <w:lang w:bidi="fa-IR"/>
        </w:rPr>
        <w:t>الفعل هنا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یلزم تفسیره بما یتموّل و إن قلّ، لا بغیره، کالکلب العقور، والخنزیر، والحشرات، والسرجین النجس ولو قبلناها فی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المقرّ کافرا لکافر، تبع معتقدهم فی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الفاضل تفسیر المال بحبّة الحنطة والتمرة؛ لأنّهما</w:t>
      </w:r>
      <w:r>
        <w:rPr>
          <w:rStyle w:val="FootnoteAnchor"/>
          <w:rtl w:val="true"/>
        </w:rPr>
        <w:footnoteReference w:id="1060"/>
      </w:r>
      <w:r>
        <w:rPr>
          <w:rFonts w:ascii="IRNazanin" w:hAnsi="IRNazanin" w:eastAsia="IRNazanin"/>
          <w:color w:val="111111"/>
          <w:sz w:val="28"/>
          <w:sz w:val="28"/>
          <w:szCs w:val="28"/>
          <w:rtl w:val="true"/>
          <w:lang w:bidi="fa-IR"/>
        </w:rPr>
        <w:t>مال و إن لم یتموّل؛ إذ المال أعمّ من المتموّل</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الأجناس، کالزیت، و الذهب، والفضّة، و یتشخّص ذلک فیما </w:t>
      </w:r>
    </w:p>
    <w:p>
      <w:pPr>
        <w:pStyle w:val="BookText"/>
        <w:rPr/>
      </w:pPr>
      <w:r>
        <w:rPr>
          <w:rFonts w:ascii="IRNazanin" w:hAnsi="IRNazanin" w:eastAsia="IRNazanin"/>
          <w:color w:val="111111"/>
          <w:sz w:val="28"/>
          <w:sz w:val="28"/>
          <w:szCs w:val="28"/>
          <w:rtl w:val="true"/>
          <w:lang w:bidi="fa-IR"/>
        </w:rPr>
        <w:t>ذکره، والقول قوله فی وصفه و قدره بیمینه</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المعرّف فی ذلک والمنکّر؛ لامتناع الحمل علی العموم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الجمع، و تحمل علی الثلاثة فصاعدا، قلّة کانت أو کثرة، معرفة أو منکّرة</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دراهم و فسّرها بدرهم، لم یقبل</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فسّرها بدرهمین متأوّلاً معنی</w:t>
      </w:r>
      <w:r>
        <w:rPr>
          <w:rStyle w:val="FootnoteAnchor"/>
          <w:rtl w:val="true"/>
        </w:rPr>
        <w:footnoteReference w:id="1065"/>
      </w:r>
      <w:r>
        <w:rPr>
          <w:rFonts w:ascii="IRNazanin" w:hAnsi="IRNazanin" w:eastAsia="IRNazanin"/>
          <w:color w:val="111111"/>
          <w:sz w:val="28"/>
          <w:sz w:val="28"/>
          <w:szCs w:val="28"/>
          <w:rtl w:val="true"/>
          <w:lang w:bidi="fa-IR"/>
        </w:rPr>
        <w:t>الاجتماع، أو أخبر أ نّه من القائلین بأنّ أقلّ الجمع اثنان،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العدد إذا جرّدها عن الممیّز، و له</w:t>
      </w:r>
      <w:r>
        <w:rPr>
          <w:rStyle w:val="FootnoteAnchor"/>
          <w:rtl w:val="true"/>
        </w:rPr>
        <w:footnoteReference w:id="1066"/>
      </w:r>
      <w:r>
        <w:rPr>
          <w:rFonts w:ascii="IRNazanin" w:hAnsi="IRNazanin" w:eastAsia="IRNazanin"/>
          <w:color w:val="111111"/>
          <w:sz w:val="28"/>
          <w:sz w:val="28"/>
          <w:szCs w:val="28"/>
          <w:rtl w:val="true"/>
          <w:lang w:bidi="fa-IR"/>
        </w:rPr>
        <w:t>تفسیرها بما یصدق علیه‌ذلک العدد، کالألف و المائة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علیّ ألف ففسّرها بحبّات الدخن،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فسّرها بشاة مأوّلاً أنّ فیها ألف جُزء، لم یقبل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عطف عددا غیر ممیّز علی ممیّز بواسطة أو غیرواسطة، لم یسرالتمییز إلی المعطوف،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درهم و عشرون و مائة، أو ألف درهم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جعل التمییز فی العدد الأخیر فقد قال الشیخ بسریانه إلی ما قبله وإن تکثّر،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1067"/>
      </w:r>
      <w:r>
        <w:rPr>
          <w:rFonts w:ascii="Amiri" w:hAnsi="Amiri" w:eastAsia="Amiri" w:cs="Amiri"/>
          <w:color w:val="111111"/>
          <w:sz w:val="28"/>
          <w:sz w:val="28"/>
          <w:szCs w:val="28"/>
          <w:rtl w:val="true"/>
          <w:lang w:bidi="ar-SA"/>
        </w:rPr>
        <w:t>الف و مائة و خمسة و سبعون درهما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قلنا بسریانه و قال</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مائة و له علیّ عشرون درهما، لم یسر؛ </w:t>
      </w:r>
    </w:p>
    <w:p>
      <w:pPr>
        <w:pStyle w:val="BookText"/>
        <w:rPr/>
      </w:pPr>
      <w:r>
        <w:rPr>
          <w:rFonts w:ascii="IRNazanin" w:hAnsi="IRNazanin" w:eastAsia="IRNazanin"/>
          <w:color w:val="111111"/>
          <w:sz w:val="28"/>
          <w:sz w:val="28"/>
          <w:szCs w:val="28"/>
          <w:rtl w:val="true"/>
          <w:lang w:bidi="fa-IR"/>
        </w:rPr>
        <w:t>لتغایر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مائة دینار و خمسة وعشرون درهما، لم یسر الدرهم إلی المائة؛ لتمییزها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سریانه إلی الخمسة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1070"/>
      </w:r>
      <w:r>
        <w:rPr>
          <w:rFonts w:ascii="IRNazanin" w:hAnsi="IRNazanin" w:eastAsia="IRNazanin"/>
          <w:color w:val="111111"/>
          <w:sz w:val="28"/>
          <w:sz w:val="28"/>
          <w:szCs w:val="28"/>
          <w:rtl w:val="true"/>
          <w:lang w:bidi="fa-IR"/>
        </w:rPr>
        <w:t>خمسة عشر درهما، فالکلّ دراهم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 فی محتملات اللفظ بحسب الصلة،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من واحد إلی عشرة، احتمل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ابن إدریس</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عشرة و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الشیخ فی الکتابین</w:t>
      </w:r>
      <w:r>
        <w:rPr>
          <w:rStyle w:val="FootnoteAnchor"/>
          <w:rtl w:val="true"/>
        </w:rPr>
        <w:footnoteReference w:id="1072"/>
      </w:r>
      <w:r>
        <w:rPr>
          <w:rFonts w:ascii="IRNazanin" w:hAnsi="IRNazanin" w:eastAsia="IRNazanin"/>
          <w:color w:val="111111"/>
          <w:sz w:val="28"/>
          <w:sz w:val="28"/>
          <w:szCs w:val="28"/>
          <w:rtl w:val="true"/>
          <w:lang w:bidi="fa-IR"/>
        </w:rPr>
        <w:t>، باعتبار دخول الطرفین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أراد مجموع الأعداد، فهی خمسة و خمسون، و بیانه</w:t>
      </w:r>
      <w:r>
        <w:rPr>
          <w:rStyle w:val="FootnoteAnchor"/>
          <w:rtl w:val="true"/>
        </w:rPr>
        <w:footnoteReference w:id="1073"/>
      </w:r>
      <w:r>
        <w:rPr>
          <w:rFonts w:ascii="IRNazanin" w:hAnsi="IRNazanin" w:eastAsia="IRNazanin"/>
          <w:color w:val="111111"/>
          <w:sz w:val="28"/>
          <w:sz w:val="28"/>
          <w:szCs w:val="28"/>
          <w:rtl w:val="true"/>
          <w:lang w:bidi="fa-IR"/>
        </w:rPr>
        <w:t>أن یزاد علی آخر الأعداد واحد و یضرب المجموع</w:t>
      </w:r>
      <w:r>
        <w:rPr>
          <w:rStyle w:val="FootnoteAnchor"/>
          <w:rtl w:val="true"/>
        </w:rPr>
        <w:footnoteReference w:id="1074"/>
      </w:r>
      <w:r>
        <w:rPr>
          <w:rFonts w:ascii="IRNazanin" w:hAnsi="IRNazanin" w:eastAsia="IRNazanin"/>
          <w:color w:val="111111"/>
          <w:sz w:val="28"/>
          <w:sz w:val="28"/>
          <w:szCs w:val="28"/>
          <w:rtl w:val="true"/>
          <w:lang w:bidi="fa-IR"/>
        </w:rPr>
        <w:t>فی نصف العدد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 للوصف،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درهم ناقص أو زیف أو صغیر، قُبِلَ تفسیره مع اتّصال اللفظ لا مع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یقبل فی الزیف بالفلوس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مال عظیم، أو جلیل، أو نفیس، أو خطیر، أو مال أیّ مال، أو عظیم جدّا، فسّر بما یتموّل؛ لأنّ کلّ مال عظیم خطره؛ لکفر مستحلّه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أکثر من مال فلان، لزمه بقدره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جهل قدره، حلف و فسّر بما ظنّه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تأوّل بأنّ مال فلان حرام أو عین، و ما أقررت به حلال أو دین، و الحلال والدین أکثر نفعا أو بقاءا من العین، لم یقبل عند الشیخ</w:t>
      </w:r>
      <w:r>
        <w:rPr>
          <w:rStyle w:val="FootnoteAnchor"/>
          <w:rtl w:val="true"/>
        </w:rPr>
        <w:footnoteReference w:id="1075"/>
      </w:r>
      <w:r>
        <w:rPr>
          <w:rFonts w:ascii="IRNazanin" w:hAnsi="IRNazanin" w:eastAsia="IRNazanin"/>
          <w:color w:val="111111"/>
          <w:sz w:val="28"/>
          <w:sz w:val="28"/>
          <w:szCs w:val="28"/>
          <w:rtl w:val="true"/>
          <w:lang w:bidi="fa-IR"/>
        </w:rPr>
        <w:t xml:space="preserve">ویقبل عند الفاضل </w:t>
      </w:r>
      <w:bookmarkStart w:id="116" w:name="pg13670_162841"/>
    </w:p>
    <w:p>
      <w:pPr>
        <w:pStyle w:val="BookText"/>
        <w:rPr/>
      </w:pPr>
      <w:bookmarkEnd w:id="116"/>
      <w:r>
        <w:rPr>
          <w:rFonts w:ascii="IRNazanin" w:hAnsi="IRNazanin" w:eastAsia="IRNazanin"/>
          <w:color w:val="111111"/>
          <w:sz w:val="28"/>
          <w:sz w:val="28"/>
          <w:szCs w:val="28"/>
          <w:rtl w:val="true"/>
          <w:lang w:bidi="fa-IR"/>
        </w:rPr>
        <w:t>بیمینه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أکثر من مائة، لزمه مائة و أدنی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 علیّ أکثر من مائة، فإن ضمّ اللام فی لَه، فکا لأوّل، و إن فتح اللاّم ففی الإقرار بمائة أو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لا یلزم من نفی الزائد</w:t>
      </w:r>
      <w:r>
        <w:rPr>
          <w:rStyle w:val="FootnoteAnchor"/>
          <w:rtl w:val="true"/>
        </w:rPr>
        <w:footnoteReference w:id="1077"/>
      </w:r>
      <w:r>
        <w:rPr>
          <w:rFonts w:ascii="IRNazanin" w:hAnsi="IRNazanin" w:eastAsia="IRNazanin"/>
          <w:color w:val="111111"/>
          <w:sz w:val="28"/>
          <w:sz w:val="28"/>
          <w:szCs w:val="28"/>
          <w:rtl w:val="true"/>
          <w:lang w:bidi="fa-IR"/>
        </w:rPr>
        <w:t xml:space="preserve">علیها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کثیر، قال الشیخ فی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ثمانون درهما، کالنذر</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وأنکره ابن إدریس؛ لبطلان القیاس</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ولاستعمال الکثیر فی القرآن لغیر ذلک،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فِئَةً کَثِیرَةً</w:t>
      </w:r>
      <w:r>
        <w:rPr>
          <w:rFonts w:eastAsia="Amiri" w:cs="Amiri" w:ascii="Amiri" w:hAnsi="Amiri"/>
          <w:color w:val="111111"/>
          <w:sz w:val="28"/>
          <w:szCs w:val="28"/>
          <w:rtl w:val="true"/>
          <w:lang w:bidi="ar-SA"/>
        </w:rPr>
        <w:t>»</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 کَثِیرا</w:t>
      </w:r>
      <w:r>
        <w:rPr>
          <w:rFonts w:eastAsia="Amiri" w:cs="Amiri" w:ascii="Amiri" w:hAnsi="Amiri"/>
          <w:color w:val="111111"/>
          <w:sz w:val="28"/>
          <w:szCs w:val="28"/>
          <w:rtl w:val="true"/>
          <w:lang w:bidi="ar-SA"/>
        </w:rPr>
        <w:t>»</w:t>
      </w:r>
      <w:r>
        <w:rPr>
          <w:rStyle w:val="FootnoteAnchor"/>
          <w:rtl w:val="true"/>
        </w:rPr>
        <w:footnoteReference w:id="1081"/>
      </w:r>
      <w:r>
        <w:rPr>
          <w:rFonts w:ascii="IRNazanin" w:hAnsi="IRNazanin" w:eastAsia="IRNazanin"/>
          <w:color w:val="111111"/>
          <w:sz w:val="28"/>
          <w:sz w:val="28"/>
          <w:szCs w:val="28"/>
          <w:rtl w:val="true"/>
          <w:lang w:bidi="fa-IR"/>
        </w:rPr>
        <w:t>والشیخ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عرف شرعیّ</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القاضی،</w:t>
      </w:r>
      <w:r>
        <w:rPr>
          <w:rStyle w:val="FootnoteAnchor"/>
          <w:rtl w:val="true"/>
        </w:rPr>
        <w:footnoteReference w:id="1083"/>
      </w:r>
      <w:r>
        <w:rPr>
          <w:rFonts w:ascii="IRNazanin" w:hAnsi="IRNazanin" w:eastAsia="IRNazanin"/>
          <w:color w:val="111111"/>
          <w:sz w:val="28"/>
          <w:sz w:val="28"/>
          <w:szCs w:val="28"/>
          <w:rtl w:val="true"/>
          <w:lang w:bidi="fa-IR"/>
        </w:rPr>
        <w:t>وبه قال ابن الجنید، و جعل حکم العظیم حکم الکثیر</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45835_3264237689"/>
      <w:bookmarkStart w:id="118" w:name="_Toc40"/>
      <w:bookmarkEnd w:id="117"/>
      <w:r>
        <w:rPr>
          <w:rtl w:val="true"/>
        </w:rPr>
        <w:t xml:space="preserve">درس </w:t>
      </w:r>
      <w:r>
        <w:rPr>
          <w:rtl w:val="true"/>
        </w:rPr>
        <w:t>(</w:t>
      </w:r>
      <w:r>
        <w:rPr/>
        <w:t>227</w:t>
      </w:r>
      <w:r>
        <w:rPr>
          <w:rtl w:val="true"/>
        </w:rPr>
        <w:t>)</w:t>
      </w:r>
      <w:bookmarkEnd w:id="118"/>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 فی الجزء،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نصف، فسّر بنصف ما یتموّل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 و نصف،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النصف إلی نصف الدرهم؛ لقرینة العطف</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جزء من درهم، فسّر بما شاء و إن قلّ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درهم أو أکثره، لزمه نصف درهم و أدنی زیادة، و إلیه الرجوع </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1086"/>
      </w:r>
      <w:r>
        <w:rPr>
          <w:rFonts w:ascii="IRNazanin" w:hAnsi="IRNazanin" w:eastAsia="IRNazanin"/>
          <w:color w:val="111111"/>
          <w:sz w:val="28"/>
          <w:sz w:val="28"/>
          <w:szCs w:val="28"/>
          <w:rtl w:val="true"/>
          <w:lang w:bidi="fa-IR"/>
        </w:rPr>
        <w:t xml:space="preserve">قریب من درهم،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کذلک، و یحتمل تفسیره بما شاء؛ لأنّ القرب من الأُمور الإضافیّة، فلا یتشخّص بشیء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1087"/>
      </w:r>
      <w:r>
        <w:rPr>
          <w:rFonts w:ascii="IRNazanin" w:hAnsi="IRNazanin" w:eastAsia="IRNazanin"/>
          <w:color w:val="111111"/>
          <w:sz w:val="28"/>
          <w:sz w:val="28"/>
          <w:szCs w:val="28"/>
          <w:rtl w:val="true"/>
          <w:lang w:bidi="fa-IR"/>
        </w:rPr>
        <w:t>جزء من مالی، فسّر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نصیب أو قسط، أو حظّ، أو سهم، أو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یحمل علی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هذا العبد شیء، فله سدسه،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فله سبعه، و إن</w:t>
      </w:r>
      <w:r>
        <w:rPr>
          <w:rStyle w:val="FootnoteAnchor"/>
          <w:rtl w:val="true"/>
        </w:rPr>
        <w:footnoteReference w:id="10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فله ثمنه</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یحمله علی الوصیّة؛ لاستقرار عرف الشرع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 بکذا،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کذا، فهو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w:t>
      </w:r>
    </w:p>
    <w:p>
      <w:pPr>
        <w:pStyle w:val="BookText"/>
        <w:rPr/>
      </w:pPr>
      <w:r>
        <w:rPr>
          <w:rFonts w:ascii="IRNazanin" w:hAnsi="IRNazanin" w:eastAsia="IRNazanin"/>
          <w:color w:val="111111"/>
          <w:sz w:val="28"/>
          <w:sz w:val="28"/>
          <w:szCs w:val="28"/>
          <w:rtl w:val="true"/>
          <w:lang w:bidi="fa-IR"/>
        </w:rPr>
        <w:t>ولو فسّره بالدّرهم رفعا أو نصبا أو جرّا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و احد، فالرفع علی البدل، والنصب علی التمییز، و الجرّ علی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فی الجرّ بعض درهم، ویفسّره بما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مع النصب عشرون، و مع الجرّ مائة</w:t>
      </w:r>
      <w:r>
        <w:rPr>
          <w:rStyle w:val="FootnoteAnchor"/>
          <w:rtl w:val="true"/>
        </w:rPr>
        <w:footnoteReference w:id="1090"/>
      </w:r>
      <w:r>
        <w:rPr>
          <w:rFonts w:ascii="IRNazanin" w:hAnsi="IRNazanin" w:eastAsia="IRNazanin"/>
          <w:color w:val="111111"/>
          <w:sz w:val="28"/>
          <w:sz w:val="28"/>
          <w:szCs w:val="28"/>
          <w:rtl w:val="true"/>
          <w:lang w:bidi="fa-IR"/>
        </w:rPr>
        <w:t>بناءا علی أنّ کذا کنایة عن العدد، و أنّ أقلّ العدد المفسّر بمفرد</w:t>
      </w:r>
      <w:r>
        <w:rPr>
          <w:rStyle w:val="FootnoteAnchor"/>
          <w:rtl w:val="true"/>
        </w:rPr>
        <w:footnoteReference w:id="1091"/>
      </w:r>
      <w:r>
        <w:rPr>
          <w:rFonts w:ascii="Amiri" w:hAnsi="Amiri" w:eastAsia="Amiri" w:cs="Amiri"/>
          <w:color w:val="111111"/>
          <w:sz w:val="28"/>
          <w:sz w:val="28"/>
          <w:szCs w:val="28"/>
          <w:rtl w:val="true"/>
          <w:lang w:bidi="ar-SA"/>
        </w:rPr>
        <w:t>منصوب، عشرون، و أقلّ العدد المفسّر بمجرور، مائة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w:t>
      </w:r>
      <w:r>
        <w:rPr>
          <w:rStyle w:val="FootnoteAnchor"/>
          <w:rtl w:val="true"/>
        </w:rPr>
        <w:footnoteReference w:id="10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کذا درهم، أو نصبه أو جرّه، فهو 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نصب، فأحد عشر</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و فسّره بالدرهم رفعا أو نصبا أو جرّا، و قال مع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 عشرون</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 علی من استقرّ فی عرفه ذلک، أو علی من علم قصده، و بدونهما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 بالعطف و شبهه،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درهم و درهم و درهم، فهی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بالثالث تأکید الثانی، قُبِل؛ لأنّ التأکید قد یکون بتکریر</w:t>
      </w:r>
      <w:r>
        <w:rPr>
          <w:rStyle w:val="FootnoteAnchor"/>
          <w:rtl w:val="true"/>
        </w:rPr>
        <w:footnoteReference w:id="1095"/>
      </w:r>
      <w:r>
        <w:rPr>
          <w:rFonts w:ascii="IRNazanin" w:hAnsi="IRNazanin" w:eastAsia="IRNazanin"/>
          <w:color w:val="111111"/>
          <w:sz w:val="28"/>
          <w:sz w:val="28"/>
          <w:szCs w:val="28"/>
          <w:rtl w:val="true"/>
          <w:lang w:bidi="fa-IR"/>
        </w:rPr>
        <w:t>اللفظ بعینه و الأصل براءة الذمّة عن الزائد</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به تأکید الأوّل، لم یقبل؛ لعدم الواو فی الأوّل، و وجوده فی الثانی و الثالث، و للفصل بین المؤکّد والمؤکّد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أتی بالواو فی المعطوف أوّلاً، و بثمّ أو بالفاء فی المعطوف ثانیا، لم تقبل دعوی التأکید؛ للتغایر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 درهم درهم، فواحد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Style w:val="FootnoteAnchor"/>
          <w:rtl w:val="true"/>
        </w:rPr>
        <w:footnoteReference w:id="1097"/>
      </w:r>
      <w:r>
        <w:rPr>
          <w:rFonts w:ascii="IRNazanin" w:hAnsi="IRNazanin" w:eastAsia="IRNazanin"/>
          <w:color w:val="111111"/>
          <w:sz w:val="28"/>
          <w:sz w:val="28"/>
          <w:szCs w:val="28"/>
          <w:rtl w:val="true"/>
          <w:lang w:bidi="fa-IR"/>
        </w:rPr>
        <w:t>فدرهم، فاثنان، فلو</w:t>
      </w:r>
      <w:r>
        <w:rPr>
          <w:rStyle w:val="FootnoteAnchor"/>
          <w:rtl w:val="true"/>
        </w:rPr>
        <w:footnoteReference w:id="10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فدرهم لازم، قُبِل بیمینه</w:t>
      </w:r>
    </w:p>
    <w:p>
      <w:pPr>
        <w:pStyle w:val="BookText"/>
        <w:rPr/>
      </w:pPr>
      <w:r>
        <w:rPr>
          <w:rFonts w:ascii="IRNazanin" w:hAnsi="IRNazanin" w:eastAsia="IRNazanin"/>
          <w:color w:val="111111"/>
          <w:sz w:val="28"/>
          <w:sz w:val="28"/>
          <w:szCs w:val="28"/>
          <w:rtl w:val="true"/>
          <w:lang w:bidi="fa-IR"/>
        </w:rPr>
        <w:t>لو حالفه المقرّ 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 فوق درهم، أو تحته، أو معه، أو فوقه و تحته و معه، أو قبله أو بعده، أو قبله و بعده فواحد؛ لاحتمال إرادته بالدرهم الزائد أ نّه للمقرّ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القبلیّة والبعدیّة یضعف الاحتمال، من حیث إنّها ظاهرة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فسّر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درهم بالزّیادة، و تحته بالنقیصة، 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 بالظرفیّة و شبهها،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زیت فی جَرَّة</w:t>
      </w:r>
      <w:r>
        <w:rPr>
          <w:rStyle w:val="FootnoteAnchor"/>
          <w:rtl w:val="true"/>
        </w:rPr>
        <w:footnoteReference w:id="1099"/>
      </w:r>
      <w:r>
        <w:rPr>
          <w:rFonts w:ascii="Amiri" w:hAnsi="Amiri" w:eastAsia="Amiri" w:cs="Amiri"/>
          <w:color w:val="111111"/>
          <w:sz w:val="28"/>
          <w:sz w:val="28"/>
          <w:szCs w:val="28"/>
          <w:rtl w:val="true"/>
          <w:lang w:bidi="ar-SA"/>
        </w:rPr>
        <w:t>، أو سمن فی عُکّة</w:t>
      </w:r>
      <w:r>
        <w:rPr>
          <w:rStyle w:val="FootnoteAnchor"/>
          <w:rtl w:val="true"/>
        </w:rPr>
        <w:footnoteReference w:id="1100"/>
      </w:r>
      <w:r>
        <w:rPr>
          <w:rFonts w:ascii="IRNazanin" w:hAnsi="IRNazanin" w:eastAsia="IRNazanin"/>
          <w:color w:val="111111"/>
          <w:sz w:val="28"/>
          <w:sz w:val="28"/>
          <w:szCs w:val="28"/>
          <w:rtl w:val="true"/>
          <w:lang w:bidi="fa-IR"/>
        </w:rPr>
        <w:t>، أو قماش فی عیبة</w:t>
      </w:r>
      <w:r>
        <w:rPr>
          <w:rStyle w:val="FootnoteAnchor"/>
          <w:rtl w:val="true"/>
        </w:rPr>
        <w:footnoteReference w:id="1101"/>
      </w:r>
      <w:r>
        <w:rPr>
          <w:rFonts w:ascii="IRNazanin" w:hAnsi="IRNazanin" w:eastAsia="IRNazanin"/>
          <w:color w:val="111111"/>
          <w:sz w:val="28"/>
          <w:sz w:val="28"/>
          <w:szCs w:val="28"/>
          <w:rtl w:val="true"/>
          <w:lang w:bidi="fa-IR"/>
        </w:rPr>
        <w:t xml:space="preserve">، أو ألف فی صندوق، أو غصبته سیفا فی جفن، أو حنطة فی سفینة، أو دابّة علیها سرج، لم یدخل الظرف ولا السرج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لا یوجد بغیر ظرف، کالسمن، فالإقرار</w:t>
      </w:r>
      <w:r>
        <w:rPr>
          <w:rStyle w:val="FootnoteAnchor"/>
          <w:rtl w:val="true"/>
        </w:rPr>
        <w:footnoteReference w:id="1102"/>
      </w:r>
      <w:r>
        <w:rPr>
          <w:rFonts w:ascii="IRNazanin" w:hAnsi="IRNazanin" w:eastAsia="IRNazanin"/>
          <w:color w:val="111111"/>
          <w:sz w:val="28"/>
          <w:sz w:val="28"/>
          <w:szCs w:val="28"/>
          <w:rtl w:val="true"/>
          <w:lang w:bidi="fa-IR"/>
        </w:rPr>
        <w:t>به إقرار بظرفه، و لیس بذاک</w:t>
      </w:r>
      <w:r>
        <w:rPr>
          <w:rStyle w:val="FootnoteAnchor"/>
          <w:rtl w:val="true"/>
        </w:rPr>
        <w:footnoteReference w:id="1103"/>
      </w:r>
      <w:r>
        <w:rPr>
          <w:rFonts w:ascii="Amiri" w:hAnsi="Amiri" w:eastAsia="Amiri" w:cs="Amiri"/>
          <w:color w:val="111111"/>
          <w:sz w:val="28"/>
          <w:sz w:val="28"/>
          <w:szCs w:val="28"/>
          <w:rtl w:val="true"/>
          <w:lang w:bidi="ar-SA"/>
        </w:rPr>
        <w:t>، و جعل الإقرار بالدابّة إقرارا بالسرج</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عبد علیه عمامة أو</w:t>
      </w:r>
    </w:p>
    <w:p>
      <w:pPr>
        <w:pStyle w:val="BookText"/>
        <w:rPr/>
      </w:pPr>
      <w:r>
        <w:rPr>
          <w:rFonts w:ascii="IRNazanin" w:hAnsi="IRNazanin" w:eastAsia="IRNazanin"/>
          <w:color w:val="111111"/>
          <w:sz w:val="28"/>
          <w:sz w:val="28"/>
          <w:szCs w:val="28"/>
          <w:rtl w:val="true"/>
          <w:lang w:bidi="fa-IR"/>
        </w:rPr>
        <w:t>ثوب، فإنّه یدخل ؛ لأنّ له أهلیّة 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جَرّة فیها زیت إلی آخر الظروف، فهو إقرار بالظرف خاصّة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خاتم فیه فصّ، أو فصّ علی خاتم، لم یدخل الفصّ فی الأوّل، ولا الخاتم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جاریة و جاء بها و هی حامل، صحّ استثناء الحمل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هذا العبد ألف درهم، و فسّره بأنّه وزن فی ثمن نصفه ألف درهم، قُبِل و له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اشتریت أنا النصف بدرهم، لم یتغیّر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عنّی ألفا فی ثمنه، کان إقرارا بالإقراض</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 جنایته</w:t>
      </w:r>
      <w:r>
        <w:rPr>
          <w:rStyle w:val="FootnoteAnchor"/>
          <w:rtl w:val="true"/>
        </w:rPr>
        <w:footnoteReference w:id="1105"/>
      </w:r>
      <w:r>
        <w:rPr>
          <w:rFonts w:ascii="Amiri" w:hAnsi="Amiri" w:eastAsia="Amiri" w:cs="Amiri"/>
          <w:color w:val="111111"/>
          <w:sz w:val="28"/>
          <w:sz w:val="28"/>
          <w:szCs w:val="28"/>
          <w:rtl w:val="true"/>
          <w:lang w:bidi="ar-SA"/>
        </w:rPr>
        <w:t>، قُبِل، ولا یلزمه</w:t>
      </w:r>
      <w:r>
        <w:rPr>
          <w:rStyle w:val="FootnoteAnchor"/>
          <w:rtl w:val="true"/>
        </w:rPr>
        <w:footnoteReference w:id="1106"/>
      </w:r>
      <w:r>
        <w:rPr>
          <w:rFonts w:ascii="IRNazanin" w:hAnsi="IRNazanin" w:eastAsia="IRNazanin"/>
          <w:color w:val="111111"/>
          <w:sz w:val="28"/>
          <w:sz w:val="28"/>
          <w:szCs w:val="28"/>
          <w:rtl w:val="true"/>
          <w:lang w:bidi="fa-IR"/>
        </w:rPr>
        <w:t>الإتمام لو نقص العبد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له من ثمنه بألف، بیع و صرف إلیه ذلک إن احتمله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مرهون عنده علی ألف، احتمل القبول؛ لأ نّه یعرض</w:t>
      </w:r>
      <w:r>
        <w:rPr>
          <w:rStyle w:val="FootnoteAnchor"/>
          <w:rtl w:val="true"/>
        </w:rPr>
        <w:footnoteReference w:id="1107"/>
      </w:r>
      <w:r>
        <w:rPr>
          <w:rFonts w:ascii="IRNazanin" w:hAnsi="IRNazanin" w:eastAsia="IRNazanin"/>
          <w:color w:val="111111"/>
          <w:sz w:val="28"/>
          <w:sz w:val="28"/>
          <w:szCs w:val="28"/>
          <w:rtl w:val="true"/>
          <w:lang w:bidi="fa-IR"/>
        </w:rPr>
        <w:t>للبیع ویکون له فی ثمنه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 فی الأعیان و شبهها،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هذا الثوب، أو هذا العبد، طولب بالتعیین، فلو أنکره المقرّ له، حلف و انتزع الحاکم ما أقرّ به أو أقرّه فی ید</w:t>
      </w:r>
    </w:p>
    <w:p>
      <w:pPr>
        <w:pStyle w:val="BookText"/>
        <w:rPr/>
      </w:pPr>
      <w:r>
        <w:rPr>
          <w:rFonts w:ascii="IRNazanin" w:hAnsi="IRNazanin" w:eastAsia="IRNazanin"/>
          <w:color w:val="111111"/>
          <w:sz w:val="28"/>
          <w:sz w:val="28"/>
          <w:szCs w:val="28"/>
          <w:rtl w:val="true"/>
          <w:lang w:bidi="fa-IR"/>
        </w:rPr>
        <w:t>المقرّ، فلو عاد المقرّ له إلی التصدیق،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أو مائة، احتمل المطالبة بالتعیین ولزوم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أو ألف، احتمل لزوم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أو درهم، طولب بالبیان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 المستخرج بطریق</w:t>
      </w:r>
      <w:r>
        <w:rPr>
          <w:rStyle w:val="FootnoteAnchor"/>
          <w:rtl w:val="true"/>
        </w:rPr>
        <w:footnoteReference w:id="1108"/>
      </w:r>
      <w:r>
        <w:rPr>
          <w:rFonts w:ascii="IRNazanin" w:hAnsi="IRNazanin" w:eastAsia="IRNazanin"/>
          <w:color w:val="111111"/>
          <w:sz w:val="28"/>
          <w:sz w:val="28"/>
          <w:szCs w:val="28"/>
          <w:rtl w:val="true"/>
          <w:lang w:bidi="fa-IR"/>
        </w:rPr>
        <w:t>استخراج المجهولات، وهو إنّما یکون معتبرا لو کان</w:t>
      </w:r>
      <w:r>
        <w:rPr>
          <w:rStyle w:val="FootnoteAnchor"/>
          <w:rtl w:val="true"/>
        </w:rPr>
        <w:footnoteReference w:id="1109"/>
      </w:r>
      <w:r>
        <w:rPr>
          <w:rFonts w:ascii="IRNazanin" w:hAnsi="IRNazanin" w:eastAsia="IRNazanin"/>
          <w:color w:val="111111"/>
          <w:sz w:val="28"/>
          <w:sz w:val="28"/>
          <w:szCs w:val="28"/>
          <w:rtl w:val="true"/>
          <w:lang w:bidi="fa-IR"/>
        </w:rPr>
        <w:t>المقرّ عالما بذلک القدر و عبّر عنه بتلک العبارة، فلو لقّن العامّیّ الصیغة، لم یترتّب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سمع من مقرّ صیغة</w:t>
      </w:r>
      <w:r>
        <w:rPr>
          <w:rStyle w:val="FootnoteAnchor"/>
          <w:rtl w:val="true"/>
        </w:rPr>
        <w:footnoteReference w:id="1110"/>
      </w:r>
      <w:r>
        <w:rPr>
          <w:rFonts w:ascii="IRNazanin" w:hAnsi="IRNazanin" w:eastAsia="IRNazanin"/>
          <w:color w:val="111111"/>
          <w:sz w:val="28"/>
          <w:sz w:val="28"/>
          <w:szCs w:val="28"/>
          <w:rtl w:val="true"/>
          <w:lang w:bidi="fa-IR"/>
        </w:rPr>
        <w:t>حکم بها علیه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 الجهالة و کان ممکنا فی حقّه، احتمل قویّا سماع دعواه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مال و نصف ما لعمرو، و لعمرو علیّ مال و نصف ما لزید، فلکلّ منهما أربعة؛ لأنّ لزید شیئا فلعمرو مال و نصف شیٔ فلزید مال ونصف مال وربع شیٔعدل شیئا، یسقط ربع شیٔربع شیٔیبقی</w:t>
      </w:r>
      <w:r>
        <w:rPr>
          <w:rStyle w:val="FootnoteAnchor"/>
          <w:rtl w:val="true"/>
        </w:rPr>
        <w:footnoteReference w:id="1112"/>
      </w:r>
      <w:r>
        <w:rPr>
          <w:rFonts w:ascii="IRNazanin" w:hAnsi="IRNazanin" w:eastAsia="IRNazanin"/>
          <w:color w:val="111111"/>
          <w:sz w:val="28"/>
          <w:sz w:val="28"/>
          <w:szCs w:val="28"/>
          <w:rtl w:val="true"/>
          <w:lang w:bidi="fa-IR"/>
        </w:rPr>
        <w:t xml:space="preserve">مال و نصف مال یعدل ثلاثة أرباع شیء، فالشیء مالان، ولکلّ مال نصف، فیکون أربعة، ثمّ یسأل عن معدود </w:t>
      </w:r>
      <w:bookmarkStart w:id="119" w:name="pg13670_162846"/>
    </w:p>
    <w:p>
      <w:pPr>
        <w:pStyle w:val="BookText"/>
        <w:rPr/>
      </w:pPr>
      <w:bookmarkEnd w:id="119"/>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 الممکن استخراجه من غیر حساب ولا رجوع إلی المقرّ،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من الفضّة بوزن هذه الصخرة، أو بقدر ثمن عبد زید، أو بعدد وثیقة بکر، قُبِل و رجع</w:t>
      </w:r>
      <w:r>
        <w:rPr>
          <w:rStyle w:val="FootnoteAnchor"/>
          <w:rtl w:val="true"/>
        </w:rPr>
        <w:footnoteReference w:id="1113"/>
      </w:r>
      <w:r>
        <w:rPr>
          <w:rFonts w:ascii="IRNazanin" w:hAnsi="IRNazanin" w:eastAsia="IRNazanin"/>
          <w:color w:val="111111"/>
          <w:sz w:val="28"/>
          <w:sz w:val="28"/>
          <w:szCs w:val="28"/>
          <w:rtl w:val="true"/>
          <w:lang w:bidi="fa-IR"/>
        </w:rPr>
        <w:t>إلی ذلک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الإبهام من حیث العموم،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جمیع ما تحت یدی أو ینسب إلیّ، صحّ الإقرار و 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فی شیٔ لم یکن هذا تحت یدی حال الإقرار، قُبِل قوله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 لی عندک أو فی یدک ثمّ رأی عنده</w:t>
      </w:r>
      <w:r>
        <w:rPr>
          <w:rStyle w:val="FootnoteAnchor"/>
          <w:rtl w:val="true"/>
        </w:rPr>
        <w:footnoteReference w:id="1114"/>
      </w:r>
      <w:r>
        <w:rPr>
          <w:rFonts w:ascii="IRNazanin" w:hAnsi="IRNazanin" w:eastAsia="IRNazanin"/>
          <w:color w:val="111111"/>
          <w:sz w:val="28"/>
          <w:sz w:val="28"/>
          <w:szCs w:val="28"/>
          <w:rtl w:val="true"/>
          <w:lang w:bidi="fa-IR"/>
        </w:rPr>
        <w:t>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أعلم بهذا وهو لی، سمعت دعواه؛ لإمکانه، فیحلف المتشبّث إن لم یکن للمدّعی بیّنة</w:t>
      </w:r>
      <w:r>
        <w:rPr>
          <w:rFonts w:eastAsia="IRNazanin" w:cs="IRNazanin"/>
          <w:color w:val="111111"/>
          <w:sz w:val="28"/>
          <w:szCs w:val="28"/>
          <w:rtl w:val="true"/>
          <w:lang w:bidi="fa-IR"/>
        </w:rPr>
        <w:t>.</w:t>
      </w:r>
    </w:p>
    <w:p>
      <w:pPr>
        <w:pStyle w:val="Heading3"/>
        <w:numPr>
          <w:ilvl w:val="2"/>
          <w:numId w:val="1"/>
        </w:numPr>
        <w:rPr/>
      </w:pPr>
      <w:bookmarkStart w:id="120" w:name="__RefHeading___Toc45837_3264237689"/>
      <w:bookmarkStart w:id="121" w:name="_Toc41"/>
      <w:bookmarkEnd w:id="120"/>
      <w:r>
        <w:rPr>
          <w:rtl w:val="true"/>
        </w:rPr>
        <w:t xml:space="preserve">درس </w:t>
      </w:r>
      <w:r>
        <w:rPr>
          <w:rtl w:val="true"/>
        </w:rPr>
        <w:t>(</w:t>
      </w:r>
      <w:r>
        <w:rPr/>
        <w:t>228</w:t>
      </w:r>
      <w:r>
        <w:rPr>
          <w:rtl w:val="true"/>
        </w:rPr>
        <w:t>)</w:t>
      </w:r>
      <w:bookmarkEnd w:id="121"/>
    </w:p>
    <w:p>
      <w:pPr>
        <w:pStyle w:val="BookText"/>
        <w:rPr/>
      </w:pPr>
      <w:r>
        <w:rPr>
          <w:rFonts w:ascii="IRNazanin" w:hAnsi="IRNazanin" w:eastAsia="IRNazanin"/>
          <w:color w:val="111111"/>
          <w:sz w:val="28"/>
          <w:sz w:val="28"/>
          <w:szCs w:val="28"/>
          <w:rtl w:val="true"/>
          <w:lang w:bidi="fa-IR"/>
        </w:rPr>
        <w:t>فی الإضراب والاستثناء</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 بل درهم، فواحد علی الأقوی، ولو عیّن أحدهما و أبهم الآخر، فکذلک علی الأقوی، ولو عیّنهما، فاثنان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بل درهمان، فاثنان و کذا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 بل دینار، ثبتا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درهم بل درهمان، ثبتا،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قواعد الاستثناء ثمان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من الإثبات نفی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فعشرة إلاّ واحد إن وردت عقیب النفی، فواحد إذا رفع، و عقیب الإثبات تسعة إذا نصب، ولو نصب عقیب النفی، فلا شیء، ولو رفع عقیب الإثبات، فلا رفع، و یجب الجمیع 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اقترضت منه عشرة إلاّ خمسة، أمکن وجوب الخمسة؛ للنصب علی البدل، و عدم وجوب شیء؛ للنصب علی أصل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قصد بالنفی سلب المرکّب و هو عشرة إلاّ خمسة، فلا شیء علیه، و إن قصد سلب العشرة لا غیر و قصد بالأنقص ذلک السلب، لزمه خمسة</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التوجیه یتمشّی علی تقدیر النصب علی الاستثناء أو علی 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جُعل</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الاحتمالان فیمثل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عشرة إلاّ خمسة بالنصب، و هو بعید؛ لأنّ قصد سلب العشرة لا غیر یقتضی الرفع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المتکرّر بحرف عطف فی حکم المستثنی الواحد، فیخرج الجمیع أو یدخل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الثانی أکثر أو مساویا للأوّل و إن کان بغیر</w:t>
      </w:r>
    </w:p>
    <w:p>
      <w:pPr>
        <w:pStyle w:val="BookText"/>
        <w:rPr/>
      </w:pP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انتفی العطف و نقص الثانی عن الأوّل، فإنّه یرجع إلی الاستثناء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إلاّ تسعة و عدّ إلی الواحد، فخمسة، لأ نّا نأخذ الجمل المنفیّة</w:t>
      </w:r>
    </w:p>
    <w:p>
      <w:pPr>
        <w:pStyle w:val="BookText"/>
        <w:rPr/>
      </w:pPr>
      <w:r>
        <w:rPr>
          <w:rFonts w:ascii="IRNazanin" w:hAnsi="IRNazanin" w:eastAsia="IRNazanin"/>
          <w:color w:val="111111"/>
          <w:sz w:val="28"/>
          <w:sz w:val="28"/>
          <w:szCs w:val="28"/>
          <w:rtl w:val="true"/>
          <w:lang w:bidi="fa-IR"/>
        </w:rPr>
        <w:t>و هی الأفراد هنا، فنسقطها من المثبتة و هی الأزواج، فیجب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 نّه لمّا وصل إلی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اثنین إلاّ ثلاثة إلی التسعة</w:t>
      </w:r>
      <w:r>
        <w:rPr>
          <w:rStyle w:val="FootnoteAnchor"/>
          <w:rtl w:val="true"/>
        </w:rPr>
        <w:footnoteReference w:id="1117"/>
      </w:r>
      <w:r>
        <w:rPr>
          <w:rFonts w:ascii="IRNazanin" w:hAnsi="IRNazanin" w:eastAsia="IRNazanin"/>
          <w:color w:val="111111"/>
          <w:sz w:val="28"/>
          <w:sz w:val="28"/>
          <w:szCs w:val="28"/>
          <w:rtl w:val="true"/>
          <w:lang w:bidi="fa-IR"/>
        </w:rPr>
        <w:t>، لزمه واحد؛ لأنّا نضمّ الأزواج إلی الأزواج تکون ثمانیة و أربعین، والأفراد إلی الأفراد تکون تسعة و أربعین، فإذا أسقطت الأوّل من الثانی، بقی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إلاّ عشرة إلاّ أربعة، صحّ الاستثناءان و لزمه أربعة؛ لأنّ عشرة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أربعة، ستّة و هی المنفیّة، ولو لا الاستثناء الثانی، بطل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Style w:val="FootnoteAnchor"/>
          <w:rtl w:val="true"/>
        </w:rPr>
        <w:footnoteReference w:id="1118"/>
      </w:r>
      <w:r>
        <w:rPr>
          <w:rFonts w:ascii="IRNazanin" w:hAnsi="IRNazanin" w:eastAsia="IRNazanin"/>
          <w:color w:val="111111"/>
          <w:sz w:val="28"/>
          <w:sz w:val="28"/>
          <w:szCs w:val="28"/>
          <w:rtl w:val="true"/>
          <w:lang w:bidi="fa-IR"/>
        </w:rPr>
        <w:t>إلاّ ثلاثة وإلاّ اثنین، فهی خمسة، ولولا الواو، لکانت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 واثنین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إلاّ ثلاثة إلاّ أربعة، فهی ثلاثة، سواء و جد الواو،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عشرة إلاّ ثلاثة إلاّ ثلاثة، حملاًعلی التأسیس لا علی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المتردّد،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عشرة إلاّ خمسة أو ستّة، المخرج منه الأقلّ؛ أخذا بأوّل الإقرار، و یحتمل إخراج الأکثر، اقتصارا علی المتیقّن، و یحتمل طلب التعیین منه، فإن تعذّر، أُخرج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من الجنس حقیقة و من غیره مجاز، فیحمل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ولوأخبر عن إرادة المجاز، 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ألف درهم إلاّ ثوبا و أخبر عن إرادة الإخراج، طولب بتفسیر قیمة الثوب، فإن أبقی بعدها شیئا، صحّ، و إن استوعب، بطل الاستثناء، و یحتمل بطلان التفسیر فیفسّر</w:t>
      </w:r>
      <w:r>
        <w:rPr>
          <w:rStyle w:val="FootnoteAnchor"/>
          <w:rtl w:val="true"/>
        </w:rPr>
        <w:footnoteReference w:id="1119"/>
      </w:r>
      <w:r>
        <w:rPr>
          <w:rFonts w:ascii="IRNazanin" w:hAnsi="IRNazanin" w:eastAsia="IRNazanin"/>
          <w:color w:val="111111"/>
          <w:sz w:val="28"/>
          <w:sz w:val="28"/>
          <w:szCs w:val="28"/>
          <w:rtl w:val="true"/>
          <w:lang w:bidi="fa-IR"/>
        </w:rPr>
        <w:t>بما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علیه ألف، فیتلف صاحب الحقّ علی المدین ثوبا، أو یدفع إلیه ثوبا قضاءا، فیقرّ</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رض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إلاّدرهما، فهی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أخبر عن إرادة غیرها کالجوز، قُبِل، فإن بقی شیء بعد الدرهم، صحّ، و إن لم یبق،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الاستثناء، ویلزمه ألف جوزة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ألف إلاّ واحدا، کلّف التفسیر، فإن فسّر أحدهما، تبعه الآخر، فلو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المنفصل، قُبِل وروعی ما تقدّم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مال إلاّ مالاً، أو شیء إلاّ شیئا، حمل علی أقلّ متموّل، فیکون </w:t>
      </w:r>
      <w:bookmarkStart w:id="122" w:name="pg13670_162849"/>
    </w:p>
    <w:p>
      <w:pPr>
        <w:pStyle w:val="BookText"/>
        <w:rPr/>
      </w:pPr>
      <w:bookmarkEnd w:id="122"/>
      <w:r>
        <w:rPr>
          <w:rFonts w:ascii="IRNazanin" w:hAnsi="IRNazanin" w:eastAsia="IRNazanin"/>
          <w:color w:val="111111"/>
          <w:sz w:val="28"/>
          <w:sz w:val="28"/>
          <w:szCs w:val="28"/>
          <w:rtl w:val="true"/>
          <w:lang w:bidi="fa-IR"/>
        </w:rPr>
        <w:t>الأوّل زائدا علی أقلّ متموّل، و بالاستثناء نقص ذلک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مستوعب، فیبطل الاستثناء، و یجب أقلّ متموّل</w:t>
      </w:r>
      <w:r>
        <w:rPr>
          <w:rStyle w:val="FootnoteAnchor"/>
          <w:rtl w:val="true"/>
        </w:rPr>
        <w:footnoteReference w:id="1121"/>
      </w:r>
      <w:r>
        <w:rPr>
          <w:rFonts w:ascii="IRNazanin" w:hAnsi="IRNazanin" w:eastAsia="IRNazanin"/>
          <w:color w:val="111111"/>
          <w:sz w:val="28"/>
          <w:sz w:val="28"/>
          <w:szCs w:val="28"/>
          <w:rtl w:val="true"/>
          <w:lang w:bidi="fa-IR"/>
        </w:rPr>
        <w:t>و هو موافقة فی الحکم و مخالفة فی التقدیر</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علی التقدیر الثانی لا یحتاج إلی تفسیر اللفظ الثانی، بل یکفی تفسیراللفظ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قرّرناه یطالب بتفسیرهما، و یترتّب علیه الاستثناء من الجنس وغیره واستغراق الاستثناءو عدمه، و عندی أنّ تخیّل الاستغراق فی هذا باطل؛ لأنّ الشیء والمال من الألفاظ المتواطئة الصالحة للکثیر والقلیل، فجاز أن یکون الشیء الأوّل مساویا وغیر مساوٍ</w:t>
      </w:r>
      <w:r>
        <w:rPr>
          <w:rFonts w:eastAsia="IRNazanin" w:cs="IRNazanin"/>
          <w:color w:val="111111"/>
          <w:sz w:val="28"/>
          <w:szCs w:val="28"/>
          <w:rtl w:val="true"/>
          <w:lang w:bidi="fa-IR"/>
        </w:rPr>
        <w:t>.</w:t>
      </w:r>
    </w:p>
    <w:p>
      <w:pPr>
        <w:pStyle w:val="Heading3"/>
        <w:numPr>
          <w:ilvl w:val="2"/>
          <w:numId w:val="1"/>
        </w:numPr>
        <w:rPr/>
      </w:pPr>
      <w:bookmarkStart w:id="123" w:name="__RefHeading___Toc45839_3264237689"/>
      <w:bookmarkStart w:id="124" w:name="_Toc42"/>
      <w:bookmarkEnd w:id="123"/>
      <w:r>
        <w:rPr>
          <w:rtl w:val="true"/>
        </w:rPr>
        <w:t xml:space="preserve">درس </w:t>
      </w:r>
      <w:r>
        <w:rPr>
          <w:rtl w:val="true"/>
        </w:rPr>
        <w:t>(</w:t>
      </w:r>
      <w:r>
        <w:rPr/>
        <w:t>229</w:t>
      </w:r>
      <w:r>
        <w:rPr>
          <w:rtl w:val="true"/>
        </w:rPr>
        <w:t>)</w:t>
      </w:r>
      <w:bookmarkEnd w:id="124"/>
    </w:p>
    <w:p>
      <w:pPr>
        <w:pStyle w:val="BookText"/>
        <w:rPr/>
      </w:pPr>
      <w:r>
        <w:rPr>
          <w:rFonts w:ascii="IRNazanin" w:hAnsi="IRNazanin" w:eastAsia="IRNazanin"/>
          <w:color w:val="111111"/>
          <w:sz w:val="28"/>
          <w:sz w:val="28"/>
          <w:szCs w:val="28"/>
          <w:rtl w:val="true"/>
          <w:lang w:bidi="fa-IR"/>
        </w:rPr>
        <w:t>القاعدة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المستغرق باطل، و لا یحمل علی الغلط، ولو</w:t>
      </w:r>
      <w:r>
        <w:rPr>
          <w:rStyle w:val="FootnoteAnchor"/>
          <w:rtl w:val="true"/>
        </w:rPr>
        <w:footnoteReference w:id="1123"/>
      </w:r>
      <w:r>
        <w:rPr>
          <w:rFonts w:ascii="IRNazanin" w:hAnsi="IRNazanin" w:eastAsia="IRNazanin"/>
          <w:color w:val="111111"/>
          <w:sz w:val="28"/>
          <w:sz w:val="28"/>
          <w:szCs w:val="28"/>
          <w:rtl w:val="true"/>
          <w:lang w:bidi="fa-IR"/>
        </w:rPr>
        <w:t>ادّعاه، لم یسمع منه، و یجوز أن یکون الباقی أقلّ من المأخوذ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تقریره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إلاّ عشرة، لزمه عشرة،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تسعة، فواحد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تعقّب الاستثناء جملاً فالمتصوّر فی الأُصول العود إلی الأخیرة، وربّما حصلت</w:t>
      </w:r>
      <w:r>
        <w:rPr>
          <w:rStyle w:val="FootnoteAnchor"/>
          <w:rtl w:val="true"/>
        </w:rPr>
        <w:footnoteReference w:id="1124"/>
      </w:r>
      <w:r>
        <w:rPr>
          <w:rFonts w:ascii="IRNazanin" w:hAnsi="IRNazanin" w:eastAsia="IRNazanin"/>
          <w:color w:val="111111"/>
          <w:sz w:val="28"/>
          <w:sz w:val="28"/>
          <w:szCs w:val="28"/>
          <w:rtl w:val="true"/>
          <w:lang w:bidi="fa-IR"/>
        </w:rPr>
        <w:t>قرینة توجب العود إلی الجمیع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تتعدّد الأعداد فی المستثنی و المستثنی منه، فیحتمل حینئذٍ فی المستثنی الجمع</w:t>
      </w:r>
      <w:r>
        <w:rPr>
          <w:rStyle w:val="FootnoteAnchor"/>
          <w:rtl w:val="true"/>
        </w:rPr>
        <w:footnoteReference w:id="1125"/>
      </w:r>
      <w:r>
        <w:rPr>
          <w:rFonts w:ascii="IRNazanin" w:hAnsi="IRNazanin" w:eastAsia="IRNazanin"/>
          <w:color w:val="111111"/>
          <w:sz w:val="28"/>
          <w:sz w:val="28"/>
          <w:szCs w:val="28"/>
          <w:rtl w:val="true"/>
          <w:lang w:bidi="fa-IR"/>
        </w:rPr>
        <w:t>، کما یحتمل فی المستثنی منه العود إلی الجمیع، فهاهنا أمثلة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عشرة دراهم وثوب إلاّ درهما، فإن جمعنا بین الجملتین، کان الدرهم مستثنی من الدراهم والثوب بعد أن یذکر قیمة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جعل هذا قرینة لعوده إلی الدراهم؛ لأنّ الاستثناء المنفصل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معارض بأنّ العود إلی الأبعد أشدّ محذوریّة</w:t>
      </w:r>
      <w:r>
        <w:rPr>
          <w:rStyle w:val="FootnoteAnchor"/>
          <w:rtl w:val="true"/>
        </w:rPr>
        <w:footnoteReference w:id="1126"/>
      </w:r>
      <w:r>
        <w:rPr>
          <w:rFonts w:ascii="IRNazanin" w:hAnsi="IRNazanin" w:eastAsia="IRNazanin"/>
          <w:color w:val="111111"/>
          <w:sz w:val="28"/>
          <w:sz w:val="28"/>
          <w:szCs w:val="28"/>
          <w:rtl w:val="true"/>
          <w:lang w:bidi="fa-IR"/>
        </w:rPr>
        <w:t>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دینار و عشرة دراهم إلاّ ثوبا قیمته ثمانیة، فإن جمعنا، کانت الثمانیة موزّعة علی العشرة والدینار، و إن أعَدناه إلی الأخیر، کان إقرارا بدینار و 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درهمان ودرهم إلاّ درهما، فإن جمعنا، لزمه درهمان و هو ظاهر ؛ للقرینة</w:t>
      </w:r>
      <w:r>
        <w:rPr>
          <w:rStyle w:val="FootnoteAnchor"/>
          <w:rtl w:val="true"/>
        </w:rPr>
        <w:footnoteReference w:id="1127"/>
      </w:r>
      <w:r>
        <w:rPr>
          <w:rFonts w:ascii="Amiri" w:hAnsi="Amiri" w:eastAsia="Amiri" w:cs="Amiri"/>
          <w:color w:val="111111"/>
          <w:sz w:val="28"/>
          <w:sz w:val="28"/>
          <w:szCs w:val="28"/>
          <w:rtl w:val="true"/>
          <w:lang w:bidi="ar-SA"/>
        </w:rPr>
        <w:t>، و إن لم نجمع، لزمه ثلاثة؛ لاستغراق الاستثناء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ثلاثة إلاّ درهمین و درهما، إن جمعنا المستثنی، لزمه ثلاثة، و إن لم نجمع، لزمه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ثلاثة إلاّ درهما و درهمین، إن جمعنا فثلاثة، و إن لم نجمع فدرهمان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 و درهم و درهم إلاّ درهما و درهما و درهما، یلزمه ثلاثة، جمعنا بین الأعداد أو لم نجمع؛ لأ نّا إن جمعنا، صار مستغرقا، و إن لم نجمع، فالواحد مستغرق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 و درهم إلاّ درهما، إن جمعنا، فعلیه درهم، و إلاّ فدرهمان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وردّه الفاضل بالتناقض؛ للنصّ علی الأفراد</w:t>
      </w:r>
      <w:r>
        <w:rPr>
          <w:rStyle w:val="FootnoteAnchor"/>
          <w:rtl w:val="true"/>
        </w:rPr>
        <w:footnoteReference w:id="1128"/>
      </w:r>
      <w:r>
        <w:rPr>
          <w:rFonts w:ascii="IRNazanin" w:hAnsi="IRNazanin" w:eastAsia="IRNazanin"/>
          <w:color w:val="111111"/>
          <w:sz w:val="28"/>
          <w:sz w:val="28"/>
          <w:szCs w:val="28"/>
          <w:rtl w:val="true"/>
          <w:lang w:bidi="fa-IR"/>
        </w:rPr>
        <w:t>، و إنّما احتمل ذلک فی الجمع؛ لأ نّه یجوز أن یراد به بعض أفراده</w:t>
      </w:r>
      <w:r>
        <w:rPr>
          <w:rStyle w:val="FootnoteAnchor"/>
          <w:rtl w:val="true"/>
        </w:rPr>
        <w:footnoteReference w:id="1129"/>
      </w:r>
      <w:r>
        <w:rPr>
          <w:rFonts w:ascii="IRNazanin" w:hAnsi="IRNazanin" w:eastAsia="IRNazanin"/>
          <w:color w:val="111111"/>
          <w:sz w:val="28"/>
          <w:sz w:val="28"/>
          <w:szCs w:val="28"/>
          <w:rtl w:val="true"/>
          <w:lang w:bidi="fa-IR"/>
        </w:rPr>
        <w:t>کما یراد بالقوم،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إلاّ زیدا، مَن عدا زید</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125" w:name="pg13670_162851"/>
    </w:p>
    <w:p>
      <w:pPr>
        <w:pStyle w:val="BookText"/>
        <w:rPr/>
      </w:pPr>
      <w:bookmarkEnd w:id="125"/>
      <w:r>
        <w:rPr>
          <w:rFonts w:ascii="IRNazanin" w:hAnsi="IRNazanin" w:eastAsia="IRNazanin"/>
          <w:color w:val="111111"/>
          <w:sz w:val="28"/>
          <w:sz w:val="28"/>
          <w:szCs w:val="28"/>
          <w:rtl w:val="true"/>
          <w:lang w:bidi="fa-IR"/>
        </w:rPr>
        <w:t>وهو مدفوع بإمکان التجوّز عن النصف بدرهم؛ لصحّة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 إلاّ نصفه، فکأنّه استثنی من کلّ درهم نصفه، و نصفا درهم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واو العطف بمثابة ألف التثنیة عند النحاة والأُصولیّین،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درهمان إلاّ درهما و لا نزاع فی</w:t>
      </w:r>
    </w:p>
    <w:p>
      <w:pPr>
        <w:pStyle w:val="BookText"/>
        <w:rPr/>
      </w:pPr>
      <w:r>
        <w:rPr>
          <w:rFonts w:ascii="IRNazanin" w:hAnsi="IRNazanin" w:eastAsia="IRNazanin"/>
          <w:color w:val="111111"/>
          <w:sz w:val="28"/>
          <w:sz w:val="28"/>
          <w:szCs w:val="28"/>
          <w:rtl w:val="true"/>
          <w:lang w:bidi="fa-IR"/>
        </w:rPr>
        <w:t>صحّته، و به علّل الشیخ فی الخلاف</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 الاستثناء من العین</w:t>
      </w:r>
      <w:r>
        <w:rPr>
          <w:rStyle w:val="FootnoteAnchor"/>
          <w:rtl w:val="true"/>
        </w:rPr>
        <w:footnoteReference w:id="1132"/>
      </w:r>
      <w:r>
        <w:rPr>
          <w:rFonts w:ascii="IRNazanin" w:hAnsi="IRNazanin" w:eastAsia="IRNazanin"/>
          <w:color w:val="111111"/>
          <w:sz w:val="28"/>
          <w:sz w:val="28"/>
          <w:szCs w:val="28"/>
          <w:rtl w:val="true"/>
          <w:lang w:bidi="fa-IR"/>
        </w:rPr>
        <w:t>صحیح عنده مع قیام تخیّل التناقض فیه،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له‌هذا الدرهم إلاّ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یجمع</w:t>
      </w:r>
      <w:r>
        <w:rPr>
          <w:rStyle w:val="FootnoteAnchor"/>
          <w:rtl w:val="true"/>
        </w:rPr>
        <w:footnoteReference w:id="1133"/>
      </w:r>
      <w:r>
        <w:rPr>
          <w:rFonts w:ascii="IRNazanin" w:hAnsi="IRNazanin" w:eastAsia="IRNazanin"/>
          <w:color w:val="111111"/>
          <w:sz w:val="28"/>
          <w:sz w:val="28"/>
          <w:szCs w:val="28"/>
          <w:rtl w:val="true"/>
          <w:lang w:bidi="fa-IR"/>
        </w:rPr>
        <w:t>العدد المفرّق</w:t>
      </w:r>
      <w:r>
        <w:rPr>
          <w:rStyle w:val="FootnoteAnchor"/>
          <w:rtl w:val="true"/>
        </w:rPr>
        <w:footnoteReference w:id="1134"/>
      </w:r>
      <w:r>
        <w:rPr>
          <w:rFonts w:ascii="IRNazanin" w:hAnsi="IRNazanin" w:eastAsia="IRNazanin"/>
          <w:color w:val="111111"/>
          <w:sz w:val="28"/>
          <w:sz w:val="28"/>
          <w:szCs w:val="28"/>
          <w:rtl w:val="true"/>
          <w:lang w:bidi="fa-IR"/>
        </w:rPr>
        <w:t>ما لم یکن فیه إشارة، فلو أشار،</w:t>
      </w:r>
    </w:p>
    <w:p>
      <w:pPr>
        <w:pStyle w:val="BookText"/>
        <w:rPr/>
      </w:pPr>
      <w:r>
        <w:rPr>
          <w:rFonts w:ascii="IRNazanin" w:hAnsi="IRNazanin" w:eastAsia="IRNazanin"/>
          <w:color w:val="111111"/>
          <w:sz w:val="28"/>
          <w:sz w:val="28"/>
          <w:szCs w:val="28"/>
          <w:rtl w:val="true"/>
          <w:lang w:bidi="fa-IR"/>
        </w:rPr>
        <w:t>لم‌یجمع</w:t>
      </w:r>
      <w:r>
        <w:rPr>
          <w:rStyle w:val="FootnoteAnchor"/>
          <w:rtl w:val="true"/>
        </w:rPr>
        <w:footnoteReference w:id="1135"/>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هذا الدرهم وهذا الدرهم إلاّ هذا الدرهم، فإنّه یبطل الاستثناء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هذا العبد وهذا العبد و هذاالعبد</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هذا العبد، لاتوجد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هذا العبد و هذاالعبد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6" w:name="__RefHeading___Toc45841_3264237689"/>
      <w:bookmarkStart w:id="127" w:name="_Toc43"/>
      <w:bookmarkEnd w:id="126"/>
      <w:r>
        <w:rPr>
          <w:rtl w:val="true"/>
        </w:rPr>
        <w:t xml:space="preserve">درس </w:t>
      </w:r>
      <w:r>
        <w:rPr>
          <w:rtl w:val="true"/>
        </w:rPr>
        <w:t>(</w:t>
      </w:r>
      <w:r>
        <w:rPr/>
        <w:t>230</w:t>
      </w:r>
      <w:r>
        <w:rPr>
          <w:rtl w:val="true"/>
        </w:rPr>
        <w:t>)</w:t>
      </w:r>
      <w:bookmarkEnd w:id="127"/>
    </w:p>
    <w:p>
      <w:pPr>
        <w:pStyle w:val="BookText"/>
        <w:rPr/>
      </w:pPr>
      <w:r>
        <w:rPr>
          <w:rFonts w:ascii="IRNazanin" w:hAnsi="IRNazanin" w:eastAsia="IRNazanin"/>
          <w:color w:val="111111"/>
          <w:sz w:val="28"/>
          <w:sz w:val="28"/>
          <w:szCs w:val="28"/>
          <w:rtl w:val="true"/>
          <w:lang w:bidi="fa-IR"/>
        </w:rPr>
        <w:t>درس</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القاعدة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من الأعیان صحیح، سواء کان بأدوات الاستثناء،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هذه الدار إلاّ هذا البیت، أو هذا الخاتم إلاّ فصّه، أو بغیرها،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هذه الدار و البیت لی، أو الخاتم والفصّ 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هذه العبید إلاّ هذا العبد، خرج من الإقرار،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واحدا، عیّن ماشاء، فلو ماتوا إلاّ واحدا فعیّنه، صحّ</w:t>
      </w:r>
      <w:r>
        <w:rPr>
          <w:rFonts w:eastAsia="IRNazanin" w:cs="IRNazanin"/>
          <w:color w:val="111111"/>
          <w:sz w:val="28"/>
          <w:szCs w:val="28"/>
          <w:rtl w:val="true"/>
          <w:lang w:bidi="fa-IR"/>
        </w:rPr>
        <w:t xml:space="preserve">. </w:t>
      </w:r>
      <w:bookmarkStart w:id="128" w:name="pg13670_162852"/>
    </w:p>
    <w:p>
      <w:pPr>
        <w:pStyle w:val="BookText"/>
        <w:rPr/>
      </w:pPr>
      <w:bookmarkEnd w:id="128"/>
      <w:r>
        <w:rPr>
          <w:rFonts w:ascii="IRNazanin" w:hAnsi="IRNazanin" w:eastAsia="IRNazanin"/>
          <w:color w:val="111111"/>
          <w:sz w:val="28"/>
          <w:sz w:val="28"/>
          <w:szCs w:val="28"/>
          <w:rtl w:val="true"/>
          <w:lang w:bidi="fa-IR"/>
        </w:rPr>
        <w:t>و من أبطله لبعد موت الجمیع سوی المستنثی، فهو متحکّم؛ لأنّ التجویز قائم والتعیین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الاستثناء مجهولاً، وإلی معرفته طریق غیر قول المقرّ، فیرجع إلیه،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عشرة إلاّ قدر مال زید، أو إلاّ زنة هذه الصنجة</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لاروس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 و مج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الصخرة،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المسائل الحسابیّة،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عشرة إلاّ نصف ما لزید، و لزید ستّة إلاّ ثلث ما لعمرو، فلعمرو شیٔفلزید ستّة إلاّ ثلث شیٔفلعمروعشرة و سدس شیٔإلاّ ثلاثة تعدل شیئا، فإذا جبرت و قابلت، بقی سبعة تعدل خمسة أسداس شیٔ فالشیٔ ثمانیة و خمسان و هی لعمرو، و لزید ثلاثة و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بدأت بزید فی العمل، فلزید شیٔفلعمرو عشرة إلاّ نصف شیٔفلزید ستّة و سدس شیء، إلاّ ثلاثة و ثلثا تعدل</w:t>
      </w:r>
      <w:r>
        <w:rPr>
          <w:rStyle w:val="FootnoteAnchor"/>
          <w:rtl w:val="true"/>
        </w:rPr>
        <w:footnoteReference w:id="1139"/>
      </w:r>
      <w:r>
        <w:rPr>
          <w:rFonts w:ascii="IRNazanin" w:hAnsi="IRNazanin" w:eastAsia="IRNazanin"/>
          <w:color w:val="111111"/>
          <w:sz w:val="28"/>
          <w:sz w:val="28"/>
          <w:szCs w:val="28"/>
          <w:rtl w:val="true"/>
          <w:lang w:bidi="fa-IR"/>
        </w:rPr>
        <w:t>شیئا، و بعدالجبر و المقابلة یبقی اثنان و ثلثان تعدل</w:t>
      </w:r>
      <w:r>
        <w:rPr>
          <w:rStyle w:val="FootnoteAnchor"/>
          <w:rtl w:val="true"/>
        </w:rPr>
        <w:footnoteReference w:id="1140"/>
      </w:r>
      <w:r>
        <w:rPr>
          <w:rFonts w:ascii="IRNazanin" w:hAnsi="IRNazanin" w:eastAsia="IRNazanin"/>
          <w:color w:val="111111"/>
          <w:sz w:val="28"/>
          <w:sz w:val="28"/>
          <w:szCs w:val="28"/>
          <w:rtl w:val="true"/>
          <w:lang w:bidi="fa-IR"/>
        </w:rPr>
        <w:t>خمسة أسداس شیء فالشیء ثلاثة وخمس فهی لزید، و لعمرو عشرة إلاّ نصف هذه، وهو واحد و ثلاثة أخماس، فإذا أُلقی من عشرة، بقی ثمانیة وخمسان</w:t>
      </w:r>
      <w:r>
        <w:rPr>
          <w:rFonts w:eastAsia="IRNazanin" w:cs="IRNazanin"/>
          <w:color w:val="111111"/>
          <w:sz w:val="28"/>
          <w:szCs w:val="28"/>
          <w:rtl w:val="true"/>
          <w:lang w:bidi="fa-IR"/>
        </w:rPr>
        <w:t>.</w:t>
      </w:r>
    </w:p>
    <w:p>
      <w:pPr>
        <w:pStyle w:val="Heading3"/>
        <w:numPr>
          <w:ilvl w:val="2"/>
          <w:numId w:val="1"/>
        </w:numPr>
        <w:rPr/>
      </w:pPr>
      <w:bookmarkStart w:id="129" w:name="__RefHeading___Toc45843_3264237689"/>
      <w:bookmarkStart w:id="130" w:name="_Toc44"/>
      <w:bookmarkEnd w:id="129"/>
      <w:r>
        <w:rPr>
          <w:rtl w:val="true"/>
        </w:rPr>
        <w:t xml:space="preserve">درس </w:t>
      </w:r>
      <w:r>
        <w:rPr>
          <w:rtl w:val="true"/>
        </w:rPr>
        <w:t>(</w:t>
      </w:r>
      <w:r>
        <w:rPr/>
        <w:t>231</w:t>
      </w:r>
      <w:r>
        <w:rPr>
          <w:rtl w:val="true"/>
        </w:rPr>
        <w:t>)</w:t>
      </w:r>
      <w:bookmarkEnd w:id="130"/>
    </w:p>
    <w:p>
      <w:pPr>
        <w:pStyle w:val="BookText"/>
        <w:rPr/>
      </w:pPr>
      <w:r>
        <w:rPr>
          <w:rFonts w:ascii="IRNazanin" w:hAnsi="IRNazanin" w:eastAsia="IRNazanin"/>
          <w:color w:val="111111"/>
          <w:sz w:val="28"/>
          <w:sz w:val="28"/>
          <w:szCs w:val="28"/>
          <w:rtl w:val="true"/>
          <w:lang w:bidi="fa-IR"/>
        </w:rPr>
        <w:t>فی الإقرار بالنسب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صحّة الإقرار به بلوغ المقرّ و عقله، و عدم تکذیب الشرع له، فلا عبرة بإقرار الصبیّ والمجنون، ولا بإقرار مَن</w:t>
      </w:r>
      <w:r>
        <w:rPr>
          <w:rStyle w:val="FootnoteAnchor"/>
          <w:rtl w:val="true"/>
        </w:rPr>
        <w:footnoteReference w:id="1141"/>
      </w:r>
      <w:r>
        <w:rPr>
          <w:rFonts w:ascii="IRNazanin" w:hAnsi="IRNazanin" w:eastAsia="IRNazanin"/>
          <w:color w:val="111111"/>
          <w:sz w:val="28"/>
          <w:sz w:val="28"/>
          <w:szCs w:val="28"/>
          <w:rtl w:val="true"/>
          <w:lang w:bidi="fa-IR"/>
        </w:rPr>
        <w:t xml:space="preserve">التحق بالغیر شرعا، سواء أقرّ </w:t>
      </w:r>
    </w:p>
    <w:p>
      <w:pPr>
        <w:pStyle w:val="BookText"/>
        <w:rPr/>
      </w:pPr>
      <w:r>
        <w:rPr>
          <w:rFonts w:ascii="IRNazanin" w:hAnsi="IRNazanin" w:eastAsia="IRNazanin"/>
          <w:color w:val="111111"/>
          <w:sz w:val="28"/>
          <w:sz w:val="28"/>
          <w:szCs w:val="28"/>
          <w:rtl w:val="true"/>
          <w:lang w:bidi="fa-IR"/>
        </w:rPr>
        <w:t>ببنوّته أو أُخوّته أو غیرهما ممّا یغایر ذلک النسب</w:t>
      </w:r>
      <w:r>
        <w:rPr>
          <w:rStyle w:val="FootnoteAnchor"/>
          <w:rtl w:val="true"/>
        </w:rPr>
        <w:footnoteReference w:id="1142"/>
      </w: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المنفیّ عنه شرعا، کولد الزنا وإن کان علی فراشه، وولد اللّعان و إن کان الابن یرثه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المقرّ به ولدا، اشترط فیه مع ذلک خمسة 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یکذّبه الحسّ، فلو أقرّ ببنوّة مَن هو فی سنّه، أو أسنّ، أو أصغر بما</w:t>
      </w:r>
      <w:r>
        <w:rPr>
          <w:rStyle w:val="FootnoteAnchor"/>
          <w:rtl w:val="true"/>
        </w:rPr>
        <w:footnoteReference w:id="1143"/>
      </w:r>
      <w:r>
        <w:rPr>
          <w:rFonts w:ascii="IRNazanin" w:hAnsi="IRNazanin" w:eastAsia="IRNazanin"/>
          <w:color w:val="111111"/>
          <w:sz w:val="28"/>
          <w:sz w:val="28"/>
          <w:szCs w:val="28"/>
          <w:rtl w:val="true"/>
          <w:lang w:bidi="fa-IR"/>
        </w:rPr>
        <w:t>تقضی</w:t>
      </w:r>
      <w:r>
        <w:rPr>
          <w:rStyle w:val="FootnoteAnchor"/>
          <w:rtl w:val="true"/>
        </w:rPr>
        <w:footnoteReference w:id="1144"/>
      </w:r>
      <w:r>
        <w:rPr>
          <w:rFonts w:ascii="IRNazanin" w:hAnsi="IRNazanin" w:eastAsia="IRNazanin"/>
          <w:color w:val="111111"/>
          <w:sz w:val="28"/>
          <w:sz w:val="28"/>
          <w:szCs w:val="28"/>
          <w:rtl w:val="true"/>
          <w:lang w:bidi="fa-IR"/>
        </w:rPr>
        <w:t>العادة بأ نّه لا یلده، بطل الإقرار ولو تصادقا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دخلت حربیّة دار الإسلام و معها ولد فاستلحقه مسلم أو ذمّیّ مقیم بدار الإسلام، لحق به، إلاّ أن یعلم عدم دخوله دار الحرب، و عدم خروجها إلی دار الإسلام، و عدم مساحقتها لموطوءة</w:t>
      </w:r>
      <w:r>
        <w:rPr>
          <w:rStyle w:val="FootnoteAnchor"/>
          <w:rtl w:val="true"/>
        </w:rPr>
        <w:footnoteReference w:id="1145"/>
      </w:r>
      <w:r>
        <w:rPr>
          <w:rFonts w:ascii="IRNazanin" w:hAnsi="IRNazanin" w:eastAsia="IRNazanin"/>
          <w:color w:val="111111"/>
          <w:sz w:val="28"/>
          <w:sz w:val="28"/>
          <w:szCs w:val="28"/>
          <w:rtl w:val="true"/>
          <w:lang w:bidi="fa-IR"/>
        </w:rPr>
        <w:t>، فلا یلحق؛ لتکذیب الحسّ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إمکان إنفاذ الماء فی قارورة إلیها؛ لبعد وقوعه والانخلاق منه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ینازعه غیره، فلو تنازعا، لم یثبت لأحدهما إلاّ بالبیّنة، أو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إن کان أهلاً له، کالحیّ البالغ العاقل، و یسقط اعتباره فی طرف المیّت و الصغیر والمجنون، و یثبت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بالإنکار بعد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ولوطلب إحلاف المقرّ، فلیس له؛ لأنّ غایته استخراج تصدیقه أو نکوله، و کلاهما غیر مسموع؛ لأ نّه لو نفی النسب الآن صریحا، 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 ذلک التهمة فی استحقاق</w:t>
      </w:r>
      <w:r>
        <w:rPr>
          <w:rStyle w:val="FootnoteAnchor"/>
          <w:rtl w:val="true"/>
        </w:rPr>
        <w:footnoteReference w:id="1147"/>
      </w:r>
      <w:r>
        <w:rPr>
          <w:rFonts w:ascii="IRNazanin" w:hAnsi="IRNazanin" w:eastAsia="IRNazanin"/>
          <w:color w:val="111111"/>
          <w:sz w:val="28"/>
          <w:sz w:val="28"/>
          <w:szCs w:val="28"/>
          <w:rtl w:val="true"/>
          <w:lang w:bidi="fa-IR"/>
        </w:rPr>
        <w:t>مال الصغیر و إرث المیّت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المقرّ أبا، فلو أقرّت الأُمّ فلابدّمن التصدیق علی الأقرب؛ </w:t>
      </w:r>
    </w:p>
    <w:p>
      <w:pPr>
        <w:pStyle w:val="BookText"/>
        <w:rPr/>
      </w:pPr>
      <w:r>
        <w:rPr>
          <w:rFonts w:ascii="IRNazanin" w:hAnsi="IRNazanin" w:eastAsia="IRNazanin"/>
          <w:color w:val="111111"/>
          <w:sz w:val="28"/>
          <w:sz w:val="28"/>
          <w:szCs w:val="28"/>
          <w:rtl w:val="true"/>
          <w:lang w:bidi="fa-IR"/>
        </w:rPr>
        <w:t>لإمکان إقامتها البیّنة علی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والإقرار بالولد لیس إقرارا بزوجیّة الأُمّ و إن کانت معروفة بالحرّیّة؛ لاحتمال کونه عن شبهة أو نکاح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ولدا للصلب، فلو أقرّ ببنوّة ولد ولده فنازلاً، اعتبر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المقرّ به غیر الولد، فله شرطان آخران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یکذّبه الحسّ، کما لو أقرّ بأُخوّة مَن یمتنع تولّده من أب المقرّ أو أُمّه</w:t>
      </w:r>
      <w:r>
        <w:rPr>
          <w:rStyle w:val="FootnoteAnchor"/>
          <w:rtl w:val="true"/>
        </w:rPr>
        <w:footnoteReference w:id="1149"/>
      </w:r>
      <w:r>
        <w:rPr>
          <w:rFonts w:ascii="IRNazanin" w:hAnsi="IRNazanin" w:eastAsia="IRNazanin"/>
          <w:color w:val="111111"/>
          <w:sz w:val="28"/>
          <w:sz w:val="28"/>
          <w:szCs w:val="28"/>
          <w:rtl w:val="true"/>
          <w:lang w:bidi="fa-IR"/>
        </w:rPr>
        <w:t>لزیادة سنّ المقرّ به علی سنّهما، أو مساواته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المقرّ به، فلو أکذبه، فلا نسب، و إن صدّقه، توارثا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یتعدّی التوارث إلی وارثهما إلاّ مع التصادق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المبسوط بتعدّی</w:t>
      </w:r>
      <w:r>
        <w:rPr>
          <w:rStyle w:val="FootnoteAnchor"/>
          <w:rtl w:val="true"/>
        </w:rPr>
        <w:footnoteReference w:id="1151"/>
      </w:r>
      <w:r>
        <w:rPr>
          <w:rFonts w:ascii="IRNazanin" w:hAnsi="IRNazanin" w:eastAsia="IRNazanin"/>
          <w:color w:val="111111"/>
          <w:sz w:val="28"/>
          <w:sz w:val="28"/>
          <w:szCs w:val="28"/>
          <w:rtl w:val="true"/>
          <w:lang w:bidi="fa-IR"/>
        </w:rPr>
        <w:t>التوارث إلی أولادهما لاغیر</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استلحق ولد إحدی أمتیه بعینه، 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یعیّن و مات، عیّن الوارث، فإن امتنع، أُقرع، فیکون الآخر رقّا، ولا یعرضان علی القافة، ولا ینعتق نصف کلّ واحد منهما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لأمته ثلاثة أولاد فأقرّ بأحدهم و عیّنه، أُلحق به، و کان الباقیان رقّا، سواء کان المعیّن الأکبر أو الأوسط أو الأصغر، فإن مات، عیّن الوارث، فإن امتنع، فالقرعة فیعتق المقروع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علی الروایة المشهورة بأنّ الأمة لا تصیر فراشا بالوط‌ء</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الروایة الأُخری بصیرورتها</w:t>
      </w:r>
      <w:r>
        <w:rPr>
          <w:rStyle w:val="FootnoteAnchor"/>
          <w:rtl w:val="true"/>
        </w:rPr>
        <w:footnoteReference w:id="1154"/>
      </w:r>
      <w:r>
        <w:rPr>
          <w:rFonts w:ascii="IRNazanin" w:hAnsi="IRNazanin" w:eastAsia="IRNazanin"/>
          <w:color w:val="111111"/>
          <w:sz w:val="28"/>
          <w:sz w:val="28"/>
          <w:szCs w:val="28"/>
          <w:rtl w:val="true"/>
          <w:lang w:bidi="fa-IR"/>
        </w:rPr>
        <w:t>فراشا</w:t>
      </w:r>
      <w:r>
        <w:rPr>
          <w:rStyle w:val="FootnoteAnchor"/>
          <w:rtl w:val="true"/>
        </w:rPr>
        <w:footnoteReference w:id="1155"/>
      </w:r>
      <w:r>
        <w:rPr>
          <w:rFonts w:ascii="IRNazanin" w:hAnsi="IRNazanin" w:eastAsia="IRNazanin"/>
          <w:color w:val="111111"/>
          <w:sz w:val="28"/>
          <w:sz w:val="28"/>
          <w:szCs w:val="28"/>
          <w:rtl w:val="true"/>
          <w:lang w:bidi="fa-IR"/>
        </w:rPr>
        <w:t>، إن أقرّ بالأکبر، لحق به مع الأوسط والأصغر، و إن أقرّ بالأوسط، لحق به مع الأصغر، و إن أقرّ بالأصغر، لحقه وحده، وحکم القرعة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خلّف ابنا فأقرّ بآخر، شارکه و لم یثبت نسبه، فإن</w:t>
      </w:r>
      <w:r>
        <w:rPr>
          <w:rStyle w:val="FootnoteAnchor"/>
          <w:rtl w:val="true"/>
        </w:rPr>
        <w:footnoteReference w:id="1156"/>
      </w:r>
      <w:r>
        <w:rPr>
          <w:rFonts w:ascii="IRNazanin" w:hAnsi="IRNazanin" w:eastAsia="IRNazanin"/>
          <w:color w:val="111111"/>
          <w:sz w:val="28"/>
          <w:sz w:val="28"/>
          <w:szCs w:val="28"/>
          <w:rtl w:val="true"/>
          <w:lang w:bidi="fa-IR"/>
        </w:rPr>
        <w:t>أقرّا بثالث وکانا عدلین، ثبت نسبه و إلاّ 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بالثالث أحدهما، أخذ فاضل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صدّق الثالث الثانی فهو شاهد، فیثبت نسبه مع عدالته و عدالة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یکفی فی ثبوت النسب إقرار جمیع الورثة من دون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له ابنان معلوما النسب فأقرّا بثالث فأنکر أحدهما، لم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الأخوان بابن و کانا عدلین، ثبت نسبه وإرثه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نسبه و لا یرث؛ لأ نّه لو ورث لحجب الأخوین و خرجا عن الإرث، فیبطل إقرار هما؛ لأ نّه إقرار ممّن لیس بوارث؛ فیبطل النسب، فیبطل الإرث، فیلزم من صحّة الإرث بطلانه، و من بطلانه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المیراث أیضا، کان قویّا؛ لأ نّه یکون قد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بشهادتهما فیتبعه المیراث لا بالإقرار</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یلزم من جعلهما مقرّین، لا من جعلهما شاهدین، و نحن نجعلهما شاهدین؛ إذ العدالة هی المؤثّرة لا الإرث عندنا، و إن انتفت العدالة، ورث 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کان معهما زوجة و صدّقتهما، دفعت نصف ما فی 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انفردت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الأخ بابنین دفعة و تصادقا، ثبت الإرث و عزل الأخ و لا یثبت النسب إلاّ مع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تناکرا ورثا</w:t>
      </w:r>
      <w:r>
        <w:rPr>
          <w:rStyle w:val="FootnoteAnchor"/>
          <w:rtl w:val="true"/>
        </w:rPr>
        <w:footnoteReference w:id="1159"/>
      </w:r>
      <w:r>
        <w:rPr>
          <w:rFonts w:ascii="IRNazanin" w:hAnsi="IRNazanin" w:eastAsia="IRNazanin"/>
          <w:color w:val="111111"/>
          <w:sz w:val="28"/>
          <w:sz w:val="28"/>
          <w:szCs w:val="28"/>
          <w:rtl w:val="true"/>
          <w:lang w:bidi="fa-IR"/>
        </w:rPr>
        <w:t>ولم یثبت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الأخ ببنوّة أحد التوأمین، لحقه الآخر، ولا اعتبار بإنکار أحدهما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بمن هو أولی منه، ثمّ بأولی منهما، فإن صدّق</w:t>
      </w:r>
      <w:r>
        <w:rPr>
          <w:rStyle w:val="FootnoteAnchor"/>
          <w:rtl w:val="true"/>
        </w:rPr>
        <w:footnoteReference w:id="1160"/>
      </w:r>
      <w:r>
        <w:rPr>
          <w:rFonts w:ascii="IRNazanin" w:hAnsi="IRNazanin" w:eastAsia="IRNazanin"/>
          <w:color w:val="111111"/>
          <w:sz w:val="28"/>
          <w:sz w:val="28"/>
          <w:szCs w:val="28"/>
          <w:rtl w:val="true"/>
          <w:lang w:bidi="fa-IR"/>
        </w:rPr>
        <w:t>المقرّ به أوّلاً علی الثانی، دفع إلیه ما فی یده، و إن أکذبه</w:t>
      </w:r>
      <w:r>
        <w:rPr>
          <w:rStyle w:val="FootnoteAnchor"/>
          <w:rtl w:val="true"/>
        </w:rPr>
        <w:footnoteReference w:id="1161"/>
      </w:r>
      <w:r>
        <w:rPr>
          <w:rFonts w:ascii="Amiri" w:hAnsi="Amiri" w:eastAsia="Amiri" w:cs="Amiri"/>
          <w:color w:val="111111"/>
          <w:sz w:val="28"/>
          <w:sz w:val="28"/>
          <w:szCs w:val="28"/>
          <w:rtl w:val="true"/>
          <w:lang w:bidi="ar-SA"/>
        </w:rPr>
        <w:t>أُحلف و أُغرم المقرّ للمقرّ به ثانیا ما أخذه الأوّل، سواء نفی</w:t>
      </w:r>
      <w:r>
        <w:rPr>
          <w:rStyle w:val="FootnoteAnchor"/>
          <w:rtl w:val="true"/>
        </w:rPr>
        <w:footnoteReference w:id="1162"/>
      </w:r>
      <w:r>
        <w:rPr>
          <w:rFonts w:ascii="IRNazanin" w:hAnsi="IRNazanin" w:eastAsia="IRNazanin"/>
          <w:color w:val="111111"/>
          <w:sz w:val="28"/>
          <w:sz w:val="28"/>
          <w:szCs w:val="28"/>
          <w:rtl w:val="true"/>
          <w:lang w:bidi="fa-IR"/>
        </w:rPr>
        <w:t>وارثا غیره أم لا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بمن هو أولی منه، ثمّ أقرّ بمساویه، فإن صدّقه، اقتسما المال، وإلاّ أُغرم المقرّ للثانی قدر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أقرّ بثالث و رابع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بزوج لذات الولد، أعطاه ربع ما فی یده إن کان المقرّ ولدا، و إن کان المقرّ بالزوج أحد الأبوین و کان الولد ابنا، لم یدفع إلیه شیئا، وإن کان بنتا، دفع الفاضل عن نصیبه و هو نصف الثمن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 بزوجة لذی الولد، دفع إلیها ثمن ما فی یده إن کان المقرّ ولدا، وإن کان أحد الأبوین أو هما، دفع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منهما یعلم ما لو أقرّ بزوج أو زوجة لغیر مَن له ولد</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bookmarkStart w:id="131" w:name="pg13670_162857"/>
    </w:p>
    <w:p>
      <w:pPr>
        <w:pStyle w:val="BookText"/>
        <w:rPr/>
      </w:pPr>
      <w:bookmarkEnd w:id="131"/>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بزوجة، ثمّ أقرّ بثانیة</w:t>
      </w:r>
      <w:r>
        <w:rPr>
          <w:rStyle w:val="FootnoteAnchor"/>
          <w:rtl w:val="true"/>
        </w:rPr>
        <w:footnoteReference w:id="1164"/>
      </w:r>
      <w:r>
        <w:rPr>
          <w:rFonts w:ascii="IRNazanin" w:hAnsi="IRNazanin" w:eastAsia="IRNazanin"/>
          <w:color w:val="111111"/>
          <w:sz w:val="28"/>
          <w:sz w:val="28"/>
          <w:szCs w:val="28"/>
          <w:rtl w:val="true"/>
          <w:lang w:bidi="fa-IR"/>
        </w:rPr>
        <w:t>و تصادقا، اقتسما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أقرّ بثالثة و رابعة، و إن کذّبته، غرم لها</w:t>
      </w:r>
      <w:r>
        <w:rPr>
          <w:rStyle w:val="FootnoteAnchor"/>
          <w:rtl w:val="true"/>
        </w:rPr>
        <w:footnoteReference w:id="1165"/>
      </w:r>
      <w:r>
        <w:rPr>
          <w:rFonts w:ascii="IRNazanin" w:hAnsi="IRNazanin" w:eastAsia="IRNazanin"/>
          <w:color w:val="111111"/>
          <w:sz w:val="28"/>
          <w:sz w:val="28"/>
          <w:szCs w:val="28"/>
          <w:rtl w:val="true"/>
          <w:lang w:bidi="fa-IR"/>
        </w:rPr>
        <w:t>قدر نصیبها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بخامسة ففی الغرم لها بمجرّد الإقرار أو بتکذیبه نفسه فی غیرها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الزوج مریضا و تزوّج بعد الطلاق و دخل، استرسل الإقرار، ولم یقف عند حدّ إذا مات فی سنته</w:t>
      </w:r>
      <w:r>
        <w:rPr>
          <w:rFonts w:eastAsia="IRNazanin" w:cs="IRNazanin"/>
          <w:color w:val="111111"/>
          <w:sz w:val="28"/>
          <w:szCs w:val="28"/>
          <w:rtl w:val="true"/>
          <w:lang w:bidi="fa-IR"/>
        </w:rPr>
        <w:t>.</w:t>
      </w:r>
    </w:p>
    <w:p>
      <w:pPr>
        <w:pStyle w:val="Heading3"/>
        <w:numPr>
          <w:ilvl w:val="2"/>
          <w:numId w:val="1"/>
        </w:numPr>
        <w:rPr/>
      </w:pPr>
      <w:bookmarkStart w:id="132" w:name="__RefHeading___Toc45845_3264237689"/>
      <w:bookmarkStart w:id="133" w:name="_Toc45"/>
      <w:bookmarkEnd w:id="132"/>
      <w:r>
        <w:rPr>
          <w:rtl w:val="true"/>
        </w:rPr>
        <w:t xml:space="preserve">درس </w:t>
      </w:r>
      <w:r>
        <w:rPr>
          <w:rtl w:val="true"/>
        </w:rPr>
        <w:t>(</w:t>
      </w:r>
      <w:r>
        <w:rPr/>
        <w:t>232</w:t>
      </w:r>
      <w:r>
        <w:rPr>
          <w:rtl w:val="true"/>
        </w:rPr>
        <w:t>)</w:t>
      </w:r>
      <w:bookmarkEnd w:id="133"/>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للمیّ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تة بزوج ثانٍ، لم یقبل، و فی غرمه بمجرّد إقراره أو بتکذیبه نفسه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بالغرم، فیأوّل</w:t>
      </w:r>
      <w:r>
        <w:rPr>
          <w:rStyle w:val="FootnoteAnchor"/>
          <w:rtl w:val="true"/>
        </w:rPr>
        <w:footnoteReference w:id="1166"/>
      </w:r>
      <w:r>
        <w:rPr>
          <w:rFonts w:ascii="Amiri" w:hAnsi="Amiri" w:eastAsia="Amiri" w:cs="Amiri"/>
          <w:color w:val="111111"/>
          <w:sz w:val="28"/>
          <w:sz w:val="28"/>
          <w:szCs w:val="28"/>
          <w:rtl w:val="true"/>
          <w:lang w:bidi="ar-SA"/>
        </w:rPr>
        <w:t>کلامه بتزویجه إیّاها فی عدّة الأوّل ثمّ ماتت فظنّت</w:t>
      </w:r>
    </w:p>
    <w:p>
      <w:pPr>
        <w:pStyle w:val="BookText"/>
        <w:rPr/>
      </w:pPr>
      <w:r>
        <w:rPr>
          <w:rFonts w:ascii="IRNazanin" w:hAnsi="IRNazanin" w:eastAsia="IRNazanin"/>
          <w:color w:val="111111"/>
          <w:sz w:val="28"/>
          <w:sz w:val="28"/>
          <w:szCs w:val="28"/>
          <w:rtl w:val="true"/>
          <w:lang w:bidi="fa-IR"/>
        </w:rPr>
        <w:t>أ نّه یرثها زوجان، و کان ممّن یمکن فی حقّه الاشتباه،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الوارث ظاهرا بمساوٍ فأنکر المقرّ به نسب المقرّ و لیس له بیّنة، حاز المقرّ له</w:t>
      </w:r>
      <w:r>
        <w:rPr>
          <w:rStyle w:val="FootnoteAnchor"/>
          <w:rtl w:val="true"/>
        </w:rPr>
        <w:footnoteReference w:id="1167"/>
      </w:r>
      <w:r>
        <w:rPr>
          <w:rFonts w:ascii="IRNazanin" w:hAnsi="IRNazanin" w:eastAsia="IRNazanin"/>
          <w:color w:val="111111"/>
          <w:sz w:val="28"/>
          <w:sz w:val="28"/>
          <w:szCs w:val="28"/>
          <w:rtl w:val="true"/>
          <w:lang w:bidi="fa-IR"/>
        </w:rPr>
        <w:t>الترکة مع یمینه</w:t>
      </w:r>
      <w:r>
        <w:rPr>
          <w:rStyle w:val="FootnoteAnchor"/>
          <w:rtl w:val="true"/>
        </w:rPr>
        <w:footnoteReference w:id="1168"/>
      </w:r>
      <w:r>
        <w:rPr>
          <w:rFonts w:ascii="Amiri" w:hAnsi="Amiri" w:eastAsia="Amiri" w:cs="Amiri"/>
          <w:color w:val="111111"/>
          <w:sz w:val="28"/>
          <w:sz w:val="28"/>
          <w:szCs w:val="28"/>
          <w:rtl w:val="true"/>
          <w:lang w:bidi="ar-SA"/>
        </w:rPr>
        <w:t>عملاً بالمتّفق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استلحق المنفیّ باللعان غیر صاحب الفراش، ففی ثبوت نسبه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المنازع، و من تمکّن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استلحق عبد الغیر أو أمته، ففی ثبوت نسبه مع التصدیق أولامعه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غیر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العموم، و من أ نّه یمنع إرثه بالولاء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استلحق عبد نفسه الکبیر و کذّبه، لم یثبت النسب، و فی عتقه نظر، من إقراره بموجبه، و من أ نّه فرع ثبوت النسب الذی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العبد مشهور </w:t>
      </w:r>
    </w:p>
    <w:p>
      <w:pPr>
        <w:pStyle w:val="BookText"/>
        <w:rPr/>
      </w:pPr>
      <w:r>
        <w:rPr>
          <w:rFonts w:ascii="IRNazanin" w:hAnsi="IRNazanin" w:eastAsia="IRNazanin"/>
          <w:color w:val="111111"/>
          <w:sz w:val="28"/>
          <w:sz w:val="28"/>
          <w:szCs w:val="28"/>
          <w:rtl w:val="true"/>
          <w:lang w:bidi="fa-IR"/>
        </w:rPr>
        <w:t>النسب فالنظر فیه أولی</w:t>
      </w:r>
      <w:r>
        <w:rPr>
          <w:rStyle w:val="FootnoteAnchor"/>
          <w:rtl w:val="true"/>
        </w:rPr>
        <w:footnoteReference w:id="1169"/>
      </w:r>
      <w:r>
        <w:rPr>
          <w:rFonts w:ascii="IRNazanin" w:hAnsi="IRNazanin" w:eastAsia="IRNazanin"/>
          <w:color w:val="111111"/>
          <w:sz w:val="28"/>
          <w:sz w:val="28"/>
          <w:szCs w:val="28"/>
          <w:rtl w:val="true"/>
          <w:lang w:bidi="fa-IR"/>
        </w:rPr>
        <w:t>بعدم العتق؛ لالتحاقه بغیره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تصادق البالغان علی نسب، إمّا بنوّة، أو غیرها ثمّ رجعا، ففی قبول الرجوع نظر، من ثبوت النسب شرعا فلا یرتفع بالرجوع، کالنسب بالفراش، ومن أ نّه ثبت بمجرّد الإقرار، فإذا رجعا إلی الإنکار بقی علی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بعدم صحّة الرّجوع فی نسب الولد، أمّا غیره ففیه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ولدی من الزنا، فهو من باب تعقیب الإقرار بما ینافیه، فهل یؤخذ بأوّل کلامه و یلحق</w:t>
      </w:r>
      <w:r>
        <w:rPr>
          <w:rStyle w:val="FootnoteAnchor"/>
          <w:rtl w:val="true"/>
        </w:rPr>
        <w:footnoteReference w:id="1170"/>
      </w:r>
      <w:r>
        <w:rPr>
          <w:rFonts w:ascii="IRNazanin" w:hAnsi="IRNazanin" w:eastAsia="IRNazanin"/>
          <w:color w:val="111111"/>
          <w:sz w:val="28"/>
          <w:sz w:val="28"/>
          <w:szCs w:val="28"/>
          <w:rtl w:val="true"/>
          <w:lang w:bidi="fa-IR"/>
        </w:rPr>
        <w:t>به، أو بآخره فلا یثبت له حکم النسب الشرعیّ؟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بأخ من الأب والأب موجود، فنفی بنوّته</w:t>
      </w:r>
      <w:r>
        <w:rPr>
          <w:rStyle w:val="FootnoteAnchor"/>
          <w:rtl w:val="true"/>
        </w:rPr>
        <w:footnoteReference w:id="1171"/>
      </w:r>
      <w:r>
        <w:rPr>
          <w:rFonts w:ascii="IRNazanin" w:hAnsi="IRNazanin" w:eastAsia="IRNazanin"/>
          <w:color w:val="111111"/>
          <w:sz w:val="28"/>
          <w:sz w:val="28"/>
          <w:szCs w:val="28"/>
          <w:rtl w:val="true"/>
          <w:lang w:bidi="fa-IR"/>
        </w:rPr>
        <w:t>فی موضع</w:t>
      </w:r>
    </w:p>
    <w:p>
      <w:pPr>
        <w:pStyle w:val="BookText"/>
        <w:rPr/>
      </w:pPr>
      <w:r>
        <w:rPr>
          <w:rFonts w:ascii="IRNazanin" w:hAnsi="IRNazanin" w:eastAsia="IRNazanin"/>
          <w:color w:val="111111"/>
          <w:sz w:val="28"/>
          <w:sz w:val="28"/>
          <w:szCs w:val="28"/>
          <w:rtl w:val="true"/>
          <w:lang w:bidi="fa-IR"/>
        </w:rPr>
        <w:t>یجوز النفی، لم یتوارثا و إن تصادقا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الأب و هما علی التصادق، أو استلحقه بعد موت أبیه ففی ثبوت نسبه وجهان، من حکم الشرع بنفی البنوّة فیمتنع ثبوت الأُخوّة التی هی فرعها، 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کاستلحاق ورثة الملاعن ولد اللعان</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علّل بطلان الاستلحاق بأنّ فیه عارا علی الأب، و شرط الوارث أن‌یفعل ما فیه حظّ للمورّث</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رجّح الفاضل الإلحاق</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أخی و اقتصر، ثمّ قال أردت أُخوّة الدین أو الرضاع، فالوجه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لإمکانه، و وجه عدم القبول أ نّه خلاف الحقیقة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فی المبسوط الإقرار بالنسب إلی الإقرار بالنسب علی </w:t>
      </w:r>
    </w:p>
    <w:p>
      <w:pPr>
        <w:pStyle w:val="BookText"/>
        <w:rPr/>
      </w:pPr>
      <w:r>
        <w:rPr>
          <w:rFonts w:ascii="IRNazanin" w:hAnsi="IRNazanin" w:eastAsia="IRNazanin"/>
          <w:color w:val="111111"/>
          <w:sz w:val="28"/>
          <w:sz w:val="28"/>
          <w:szCs w:val="28"/>
          <w:rtl w:val="true"/>
          <w:lang w:bidi="fa-IR"/>
        </w:rPr>
        <w:t>نفسه، و الإقرار به علی غیره، و عنی بالأوّل الإقرار بالولد، وبالثانی الإقرار بمن عداه، فإنّ المقرّ بالأخ مقرّ علی الأب، و المقرّ بالعمّ مقرّ علی الجدّ، ولم یعتبر فی الصغیر التصدیق بعد بلوغه فی القسمین معا، بل لو أنکر البنوّة بعد بلوغه، لم یقبل إنکاره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 لو أنکر الأُخوّة بعد بلوغه، لم یسمع أیضا، والمشهور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تصدیق غیر الولد بعد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بأخ فکذّبه المقرّ به،ثمّ صدّق بعد موت المقرّ ففی إرثه نظر، من أنّ فی إنکاره استحقاق الوارث غیره، و من زوال المانع من ثبوت الأُخوّة وهو التکذیب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الأب ببنوّة الکبیر فکذّبه، فلمّا مات رجع إلی الاعتراف فالإشکال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الابن بأُبوّة رجل فأنکر، فلمّا مات اعترف بالأُبوّة له فالإشکال هنا أضعف؛ لأنّ الإقرار بالبنوّة بعد الموت مسموع فی الکبیر والصغیر عند الأصحاب، بخلاف الإقرار بغیرها من النسب، فینزل هذا الإقرار منزلة الإقرار المبتدأ، واللّه الموفّق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w:t>
      </w:r>
      <w:r>
        <w:rPr>
          <w:rStyle w:val="FootnoteAnchor"/>
          <w:rtl w:val="true"/>
        </w:rPr>
        <w:footnoteReference w:id="1176"/>
      </w:r>
      <w:r>
        <w:rPr>
          <w:rFonts w:ascii="IRNazanin" w:hAnsi="IRNazanin" w:eastAsia="IRNazanin"/>
          <w:color w:val="111111"/>
          <w:sz w:val="28"/>
          <w:sz w:val="28"/>
          <w:szCs w:val="28"/>
          <w:rtl w:val="true"/>
          <w:lang w:bidi="fa-IR"/>
        </w:rPr>
        <w:t>الجزء الأوّل من کتاب الدروس واللّه الموفّق، و یتلوه إن شاء اللّه فی الجزء الثانی کتاب المکاسب، و کان فراغه آخر نهار الأربعاء لاثنی عشر لیلة خلت من شهر ربیع الآخر سنة أربع و ثمانین و سبعمائة، واللّه تعالی المسؤل بفضله وطوله و بحقّ محمّد و أهله أن یصلّی علیهم و أن یوفّق لإتمامه بخیر و الحمد للّه ربّ‌العالمین</w:t>
      </w:r>
      <w:r>
        <w:rPr>
          <w:rFonts w:eastAsia="IRNazanin" w:cs="IRNazanin"/>
          <w:color w:val="111111"/>
          <w:sz w:val="28"/>
          <w:szCs w:val="28"/>
          <w:rtl w:val="true"/>
          <w:lang w:bidi="fa-IR"/>
        </w:rPr>
        <w:t xml:space="preserve">. </w:t>
      </w:r>
      <w:bookmarkStart w:id="134" w:name="pg13670_162860"/>
    </w:p>
    <w:p>
      <w:pPr>
        <w:pStyle w:val="Heading2"/>
        <w:numPr>
          <w:ilvl w:val="1"/>
          <w:numId w:val="1"/>
        </w:numPr>
        <w:rPr/>
      </w:pPr>
      <w:bookmarkStart w:id="135" w:name="__RefHeading___Toc45847_3264237689"/>
      <w:bookmarkStart w:id="136" w:name="_Toc46"/>
      <w:bookmarkEnd w:id="134"/>
      <w:bookmarkEnd w:id="135"/>
      <w:r>
        <w:rPr>
          <w:rtl w:val="true"/>
        </w:rPr>
        <w:t>کتاب المکاسب</w:t>
      </w:r>
      <w:bookmarkEnd w:id="13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45849_3264237689"/>
      <w:bookmarkStart w:id="138" w:name="_Toc47"/>
      <w:bookmarkEnd w:id="137"/>
      <w:r>
        <w:rPr>
          <w:rtl w:val="true"/>
        </w:rPr>
        <w:t>اشاره</w:t>
      </w:r>
      <w:bookmarkEnd w:id="13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کتاب المکاسب</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عَلَیکُمْ جُنَاحٌ أَنْ تَبْتَغُوا فَضْلاً مِنْ رَبِّکُمْ</w:t>
      </w:r>
      <w:r>
        <w:rPr>
          <w:rFonts w:eastAsia="Amiri" w:cs="Amiri" w:ascii="Amiri" w:hAnsi="Amiri"/>
          <w:color w:val="111111"/>
          <w:sz w:val="28"/>
          <w:szCs w:val="28"/>
          <w:rtl w:val="true"/>
          <w:lang w:bidi="ar-SA"/>
        </w:rPr>
        <w:t>»</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تجارة الحجّ</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مِنْ فَضْلِ اللّه‌ِ</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النبیّ صلّی اللّه علیه و آله أ نّه قال لقوم لمّا سمعوا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یَتَّقِ اللّه‌َ یَجْعَلْ لَهُ مَخْرَجا وَ یَرْزُقْهُ مِنْ حَیثُ لاَ یَحْتَسِبُ</w:t>
      </w:r>
      <w:r>
        <w:rPr>
          <w:rFonts w:eastAsia="Amiri" w:cs="Amiri" w:ascii="Amiri" w:hAnsi="Amiri"/>
          <w:color w:val="111111"/>
          <w:sz w:val="28"/>
          <w:szCs w:val="28"/>
          <w:rtl w:val="true"/>
          <w:lang w:bidi="ar-SA"/>
        </w:rPr>
        <w:t>»</w:t>
      </w:r>
      <w:r>
        <w:rPr>
          <w:rStyle w:val="FootnoteAnchor"/>
          <w:rtl w:val="true"/>
        </w:rPr>
        <w:footnoteReference w:id="1180"/>
      </w:r>
      <w:r>
        <w:rPr>
          <w:rFonts w:ascii="IRNazanin" w:hAnsi="IRNazanin" w:eastAsia="IRNazanin"/>
          <w:color w:val="111111"/>
          <w:sz w:val="28"/>
          <w:sz w:val="28"/>
          <w:szCs w:val="28"/>
          <w:rtl w:val="true"/>
          <w:lang w:bidi="fa-IR"/>
        </w:rPr>
        <w:t>فکفّوا عن الطلب و أقبلوا علی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ذلک لم یستجب له، علیکم بالطلب</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التجارة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الروح الأمین نفث فی روعی أ نّه لاتموت </w:t>
      </w:r>
    </w:p>
    <w:p>
      <w:pPr>
        <w:pStyle w:val="BookText"/>
        <w:rPr/>
      </w:pPr>
      <w:r>
        <w:rPr>
          <w:rFonts w:ascii="IRNazanin" w:hAnsi="IRNazanin" w:eastAsia="IRNazanin"/>
          <w:color w:val="111111"/>
          <w:sz w:val="28"/>
          <w:sz w:val="28"/>
          <w:szCs w:val="28"/>
          <w:rtl w:val="true"/>
          <w:lang w:bidi="fa-IR"/>
        </w:rPr>
        <w:t>نفس حتّی تستکمل رزقها، فاتّقواللّه و أجملوا فی الطلب</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یراد به عدم المبالغة فی الطلب، أو الطلب من وجه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طلبک للمعیشة فوق کسب التضییع</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المضیّع، کما فی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دون طلب ا لحریص الراضی بدنیاه المطمئنّ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حکمة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للمسلم العاقل أن لا یری ظاعنا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مرمّة لمعاش، أو تزوّد لمعاد، أو لذّة فی غیر ذات محرم</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والکسل والضجر، فإنّهما یمنعانک حظّک من الدنیا والآخرة</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تناول شیئا من الحرام، قاصّه اللّه به من الحلال</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تقوی اللّه الغنی</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1189"/>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المروّة إصلاح المال</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1191"/>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إذا أحرزت قوتها، استقرّت</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لأُمّتی فی بکورها</w:t>
      </w:r>
      <w:r>
        <w:rPr>
          <w:rFonts w:eastAsia="IRNazanin" w:cs="IRNazanin"/>
          <w:color w:val="111111"/>
          <w:sz w:val="28"/>
          <w:szCs w:val="28"/>
          <w:rtl w:val="true"/>
          <w:lang w:bidi="fa-IR"/>
        </w:rPr>
        <w:t>»</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أحدکم الحاجة، فلیبکّر إلیها و لیسرع المشی إلیها</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المحترف الأمین</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عمل بیده فی أرض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رسول اللّه صلّی‌اللّه علیه و آله عمل بیده، و أمیرالمؤمنین علیه السلام، و هو من عمل النبیّین</w:t>
      </w:r>
    </w:p>
    <w:p>
      <w:pPr>
        <w:pStyle w:val="BookText"/>
        <w:rPr/>
      </w:pPr>
      <w:r>
        <w:rPr>
          <w:rFonts w:ascii="IRNazanin" w:hAnsi="IRNazanin" w:eastAsia="IRNazanin"/>
          <w:color w:val="111111"/>
          <w:sz w:val="28"/>
          <w:sz w:val="28"/>
          <w:szCs w:val="28"/>
          <w:rtl w:val="true"/>
          <w:lang w:bidi="fa-IR"/>
        </w:rPr>
        <w:t>والمرسلین والصالحین</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أشتهی أن یرانی اللّه عزّ و جلّ أعمل بیدی وأطلب الحلال</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w:t>
      </w:r>
      <w:r>
        <w:rPr>
          <w:rStyle w:val="FootnoteAnchor"/>
          <w:rtl w:val="true"/>
        </w:rPr>
        <w:footnoteReference w:id="1198"/>
      </w:r>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أتاه اللّه برزق و لم یخط إلیه </w:t>
      </w:r>
    </w:p>
    <w:p>
      <w:pPr>
        <w:pStyle w:val="BookText"/>
        <w:rPr/>
      </w:pPr>
      <w:r>
        <w:rPr>
          <w:rFonts w:ascii="IRNazanin" w:hAnsi="IRNazanin" w:eastAsia="IRNazanin"/>
          <w:color w:val="111111"/>
          <w:sz w:val="28"/>
          <w:sz w:val="28"/>
          <w:szCs w:val="28"/>
          <w:rtl w:val="true"/>
          <w:lang w:bidi="fa-IR"/>
        </w:rPr>
        <w:t>برجله</w:t>
      </w:r>
      <w:r>
        <w:rPr>
          <w:rStyle w:val="FootnoteAnchor"/>
          <w:rtl w:val="true"/>
        </w:rPr>
        <w:footnoteReference w:id="1199"/>
      </w:r>
      <w:r>
        <w:rPr>
          <w:rFonts w:ascii="IRNazanin" w:hAnsi="IRNazanin" w:eastAsia="IRNazanin"/>
          <w:color w:val="111111"/>
          <w:sz w:val="28"/>
          <w:sz w:val="28"/>
          <w:szCs w:val="28"/>
          <w:rtl w:val="true"/>
          <w:lang w:bidi="fa-IR"/>
        </w:rPr>
        <w:t xml:space="preserve">ولم یمدّ إلیه یده، و لم یتکلّم فیه بلسانه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یشدّ إلیه ثیابه</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ولم‌یتعرّض له، کان ممّن ذکره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النبیّ صلّی اللّه علیه و آله</w:t>
      </w:r>
      <w:r>
        <w:rPr>
          <w:rStyle w:val="FootnoteAnchor"/>
          <w:rtl w:val="true"/>
        </w:rPr>
        <w:footnoteReference w:id="12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العلم، تکفّل اللّه برزقه</w:t>
      </w:r>
      <w:r>
        <w:rPr>
          <w:rFonts w:eastAsia="IRNazanin" w:cs="IRNazanin"/>
          <w:color w:val="111111"/>
          <w:sz w:val="28"/>
          <w:szCs w:val="28"/>
          <w:rtl w:val="true"/>
          <w:lang w:bidi="fa-IR"/>
        </w:rPr>
        <w:t>»</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بأن یعطف علیه قلوب أهل الصلاح</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جعل أرزاق المؤمنین من حیث لا یحتسبون، و ذلک أنّ العبد إذا لم یعرف وجه رزقه، کثر دعاؤه</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التجارة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عزّ و جلّ إلاّ أن یجعل رزق المؤمن</w:t>
      </w:r>
      <w:r>
        <w:rPr>
          <w:rStyle w:val="FootnoteAnchor"/>
          <w:rtl w:val="true"/>
        </w:rPr>
        <w:footnoteReference w:id="1207"/>
      </w:r>
      <w:r>
        <w:rPr>
          <w:rFonts w:ascii="IRNazanin" w:hAnsi="IRNazanin" w:eastAsia="IRNazanin"/>
          <w:color w:val="111111"/>
          <w:sz w:val="28"/>
          <w:sz w:val="28"/>
          <w:szCs w:val="28"/>
          <w:rtl w:val="true"/>
          <w:lang w:bidi="fa-IR"/>
        </w:rPr>
        <w:t>من حیث لایحتسب</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أمیرالمؤمنین علیه السّلام کثیرا 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علما یقینا أنّ اللّه عزّوجلّ لم یجعل للعبد وإن اشتدّ جهده و عظمت حیلته و کثرت مکابدته</w:t>
      </w:r>
      <w:r>
        <w:rPr>
          <w:rStyle w:val="FootnoteAnchor"/>
          <w:rtl w:val="true"/>
        </w:rPr>
        <w:footnoteReference w:id="1209"/>
      </w:r>
      <w:r>
        <w:rPr>
          <w:rFonts w:ascii="IRNazanin" w:hAnsi="IRNazanin" w:eastAsia="IRNazanin"/>
          <w:color w:val="111111"/>
          <w:sz w:val="28"/>
          <w:sz w:val="28"/>
          <w:szCs w:val="28"/>
          <w:rtl w:val="true"/>
          <w:lang w:bidi="fa-IR"/>
        </w:rPr>
        <w:t>أن یسبق ماسمّی له فی الذکر الحکیم و لم یحل</w:t>
      </w:r>
      <w:r>
        <w:rPr>
          <w:rStyle w:val="FootnoteAnchor"/>
          <w:rtl w:val="true"/>
        </w:rPr>
        <w:footnoteReference w:id="1210"/>
      </w:r>
      <w:r>
        <w:rPr>
          <w:rFonts w:ascii="IRNazanin" w:hAnsi="IRNazanin" w:eastAsia="IRNazanin"/>
          <w:color w:val="111111"/>
          <w:sz w:val="28"/>
          <w:sz w:val="28"/>
          <w:szCs w:val="28"/>
          <w:rtl w:val="true"/>
          <w:lang w:bidi="fa-IR"/>
        </w:rPr>
        <w:t>بین العبد فی ضعفه و قلّة حیلته أن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یبلغ ماسمّی له فی الذکر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أیّهالناس إنّه لن یزداد امرؤٌ نقیرا بحذقه، </w:t>
      </w:r>
      <w:bookmarkStart w:id="139" w:name="pg13670_162866"/>
    </w:p>
    <w:p>
      <w:pPr>
        <w:pStyle w:val="BookText"/>
        <w:rPr/>
      </w:pPr>
      <w:bookmarkEnd w:id="139"/>
      <w:r>
        <w:rPr>
          <w:rFonts w:ascii="IRNazanin" w:hAnsi="IRNazanin" w:eastAsia="IRNazanin"/>
          <w:color w:val="111111"/>
          <w:sz w:val="28"/>
          <w:sz w:val="28"/>
          <w:szCs w:val="28"/>
          <w:rtl w:val="true"/>
          <w:lang w:bidi="fa-IR"/>
        </w:rPr>
        <w:t>ولن‌ینقص امرؤ نقیرا لحمقه</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بهذا العامل به أعظم الناس راحة فی منفعة</w:t>
      </w:r>
      <w:r>
        <w:rPr>
          <w:rStyle w:val="FootnoteAnchor"/>
          <w:rtl w:val="true"/>
        </w:rPr>
        <w:footnoteReference w:id="1212"/>
      </w:r>
      <w:r>
        <w:rPr>
          <w:rFonts w:ascii="IRNazanin" w:hAnsi="IRNazanin" w:eastAsia="IRNazanin"/>
          <w:color w:val="111111"/>
          <w:sz w:val="28"/>
          <w:sz w:val="28"/>
          <w:szCs w:val="28"/>
          <w:rtl w:val="true"/>
          <w:lang w:bidi="fa-IR"/>
        </w:rPr>
        <w:t>، والعالم بهذا التارک له أعظم الناس شغلاً فی مضرّة</w:t>
      </w:r>
      <w:r>
        <w:rPr>
          <w:rFonts w:eastAsia="IRNazanin" w:cs="IRNazanin"/>
          <w:color w:val="111111"/>
          <w:sz w:val="28"/>
          <w:szCs w:val="28"/>
          <w:rtl w:val="true"/>
          <w:lang w:bidi="fa-IR"/>
        </w:rPr>
        <w:t>»</w:t>
      </w:r>
      <w:r>
        <w:rPr>
          <w:rStyle w:val="FootnoteAnchor"/>
          <w:rtl w:val="true"/>
        </w:rPr>
        <w:footnoteReference w:id="1213"/>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لما لا ترجو أرجی منک لما ترجو، فإنّ موسی بن عمران علیه السلام خرج یقتبس نارا لأهله فکلّمه اللّه عزّوجلّ و رجع نبیّا، وخرجت ملکة سبأ، فأسلمت مع سلیمان، و خرج سحرة فرعون یطلبون العزّ لفرعون، فرجعوا مؤمنین</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نفقة أحبّ إلی اللّه عزّ وجلّ من نفقة قصد، ویبغض الإسراف إلاّ فی الحجّ و العمرة، فرحم</w:t>
      </w:r>
    </w:p>
    <w:p>
      <w:pPr>
        <w:pStyle w:val="BookText"/>
        <w:rPr/>
      </w:pPr>
      <w:r>
        <w:rPr>
          <w:rFonts w:ascii="Amiri" w:hAnsi="Amiri" w:eastAsia="Amiri" w:cs="Amiri"/>
          <w:color w:val="111111"/>
          <w:sz w:val="28"/>
          <w:sz w:val="28"/>
          <w:szCs w:val="28"/>
          <w:rtl w:val="true"/>
          <w:lang w:bidi="ar-SA"/>
        </w:rPr>
        <w:t>اللّه مؤمنا کسب طیّبا، و أنفق قصدا، و قدّم فضلاً</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45851_3264237689"/>
      <w:bookmarkStart w:id="141" w:name="_Toc48"/>
      <w:bookmarkEnd w:id="140"/>
      <w:r>
        <w:rPr>
          <w:rtl w:val="true"/>
        </w:rPr>
        <w:t xml:space="preserve">درس </w:t>
      </w:r>
      <w:r>
        <w:rPr>
          <w:rtl w:val="true"/>
        </w:rPr>
        <w:t>(</w:t>
      </w:r>
      <w:r>
        <w:rPr/>
        <w:t>233</w:t>
      </w:r>
      <w:r>
        <w:rPr>
          <w:rtl w:val="true"/>
        </w:rPr>
        <w:t>)</w:t>
      </w:r>
      <w:bookmarkEnd w:id="141"/>
    </w:p>
    <w:p>
      <w:pPr>
        <w:pStyle w:val="BookText"/>
        <w:rPr/>
      </w:pPr>
      <w:r>
        <w:rPr>
          <w:rFonts w:ascii="IRNazanin" w:hAnsi="IRNazanin" w:eastAsia="IRNazanin"/>
          <w:color w:val="111111"/>
          <w:sz w:val="28"/>
          <w:sz w:val="28"/>
          <w:szCs w:val="28"/>
          <w:rtl w:val="true"/>
          <w:lang w:bidi="fa-IR"/>
        </w:rPr>
        <w:t>قد یجب التکسّب إذا توقّف تحصیل قوته و قوت عیاله الواجبی النفقة علیه، وقد یستحبّ إذا قصد به المستحبّ</w:t>
      </w:r>
      <w:r>
        <w:rPr>
          <w:rStyle w:val="FootnoteAnchor"/>
          <w:rtl w:val="true"/>
        </w:rPr>
        <w:footnoteReference w:id="1217"/>
      </w:r>
      <w:r>
        <w:rPr>
          <w:rFonts w:ascii="IRNazanin" w:hAnsi="IRNazanin" w:eastAsia="IRNazanin"/>
          <w:color w:val="111111"/>
          <w:sz w:val="28"/>
          <w:sz w:val="28"/>
          <w:szCs w:val="28"/>
          <w:rtl w:val="true"/>
          <w:lang w:bidi="fa-IR"/>
        </w:rPr>
        <w:t>، و قد یحرم إذا اشتمل علی وجه قبح</w:t>
      </w:r>
      <w:r>
        <w:rPr>
          <w:rStyle w:val="FootnoteAnchor"/>
          <w:rtl w:val="true"/>
        </w:rPr>
        <w:footnoteReference w:id="1218"/>
      </w:r>
      <w:r>
        <w:rPr>
          <w:rFonts w:ascii="IRNazanin" w:hAnsi="IRNazanin" w:eastAsia="IRNazanin"/>
          <w:color w:val="111111"/>
          <w:sz w:val="28"/>
          <w:sz w:val="28"/>
          <w:szCs w:val="28"/>
          <w:rtl w:val="true"/>
          <w:lang w:bidi="fa-IR"/>
        </w:rPr>
        <w:t>، وهو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لعینه، کالغناء، فیحرم فعله و تعلّمه و تعلیمه و استماعه والتکسّب به، إلاّغناء العرس إذا لم یدخل الرجال علی المرأة و لم تتکلّم بالباطل ولم تلعب بالملاهی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کرهه القاضی</w:t>
      </w:r>
      <w:r>
        <w:rPr>
          <w:rStyle w:val="FootnoteAnchor"/>
          <w:rtl w:val="true"/>
        </w:rPr>
        <w:footnoteReference w:id="1219"/>
      </w:r>
      <w:r>
        <w:rPr>
          <w:rFonts w:ascii="IRNazanin" w:hAnsi="IRNazanin" w:eastAsia="IRNazanin"/>
          <w:color w:val="111111"/>
          <w:sz w:val="28"/>
          <w:sz w:val="28"/>
          <w:szCs w:val="28"/>
          <w:rtl w:val="true"/>
          <w:lang w:bidi="fa-IR"/>
        </w:rPr>
        <w:t>، و حرّمه ابن إدریس</w:t>
      </w:r>
      <w:r>
        <w:rPr>
          <w:rStyle w:val="FootnoteAnchor"/>
          <w:rtl w:val="true"/>
        </w:rPr>
        <w:footnoteReference w:id="1220"/>
      </w:r>
      <w:r>
        <w:rPr>
          <w:rFonts w:ascii="IRNazanin" w:hAnsi="IRNazanin" w:eastAsia="IRNazanin"/>
          <w:color w:val="111111"/>
          <w:sz w:val="28"/>
          <w:sz w:val="28"/>
          <w:szCs w:val="28"/>
          <w:rtl w:val="true"/>
          <w:lang w:bidi="fa-IR"/>
        </w:rPr>
        <w:t>، والفاضل فی التذکرة</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الإباحة أصحّ طریقا و أخصّ 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والنیاحة بالباطل، و عمل الصور المجسّمة، قاله الشیخان</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طرّد القاضی التحریم فی غیر المجسّمة</w:t>
      </w:r>
      <w:r>
        <w:rPr>
          <w:rStyle w:val="FootnoteAnchor"/>
          <w:rtl w:val="true"/>
        </w:rPr>
        <w:footnoteReference w:id="1223"/>
      </w:r>
      <w:r>
        <w:rPr>
          <w:rFonts w:ascii="IRNazanin" w:hAnsi="IRNazanin" w:eastAsia="IRNazanin"/>
          <w:color w:val="111111"/>
          <w:sz w:val="28"/>
          <w:sz w:val="28"/>
          <w:szCs w:val="28"/>
          <w:rtl w:val="true"/>
          <w:lang w:bidi="fa-IR"/>
        </w:rPr>
        <w:t>، والحلبیّ حرّم التماثیل و أطلق</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بصیر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بما یبسط منها و یفترش ویوطأ، إنما یکره منها ما نصب علی الحائط و علی السریر</w:t>
      </w:r>
      <w:r>
        <w:rPr>
          <w:rFonts w:eastAsia="IRNazanin" w:cs="IRNazanin"/>
          <w:color w:val="111111"/>
          <w:sz w:val="28"/>
          <w:szCs w:val="28"/>
          <w:rtl w:val="true"/>
          <w:lang w:bidi="fa-IR"/>
        </w:rPr>
        <w:t>»</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عن الوسائد فیها التماثیل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والقمار و ما یؤخذ به حرام حتّی القمار بالجوز والبیض و الخاتم والأربعة عشر والطیر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أحادیث القصّاص والسمّار المشتملة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والحضور فی مجالس المنکر لغیر الإنکار أو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تزیین کلّ من الرجل والمرأة بزینة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والغشّ الخفیّ، کشوب اللبن بالماء</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تدلیس الماشطة بتزیین الخدّ و تحمیره، والنقش فی الید والرجل، قاله </w:t>
      </w:r>
    </w:p>
    <w:p>
      <w:pPr>
        <w:pStyle w:val="BookText"/>
        <w:rPr/>
      </w:pPr>
      <w:r>
        <w:rPr>
          <w:rFonts w:ascii="IRNazanin" w:hAnsi="IRNazanin" w:eastAsia="IRNazanin"/>
          <w:color w:val="111111"/>
          <w:sz w:val="28"/>
          <w:sz w:val="28"/>
          <w:szCs w:val="28"/>
          <w:rtl w:val="true"/>
          <w:lang w:bidi="fa-IR"/>
        </w:rPr>
        <w:t>ابن‌إدریس</w:t>
      </w:r>
      <w:r>
        <w:rPr>
          <w:rStyle w:val="FootnoteAnchor"/>
          <w:rtl w:val="true"/>
        </w:rPr>
        <w:footnoteReference w:id="1226"/>
      </w:r>
      <w:r>
        <w:rPr>
          <w:rFonts w:ascii="IRNazanin" w:hAnsi="IRNazanin" w:eastAsia="IRNazanin"/>
          <w:color w:val="111111"/>
          <w:sz w:val="28"/>
          <w:sz w:val="28"/>
          <w:szCs w:val="28"/>
          <w:rtl w:val="true"/>
          <w:lang w:bidi="fa-IR"/>
        </w:rPr>
        <w:t>، و وصل شعرها بشعر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إعانة الظالم فی الظلم لا فی غیره من مَهامّه</w:t>
      </w:r>
      <w:r>
        <w:rPr>
          <w:rStyle w:val="FootnoteAnchor"/>
          <w:rtl w:val="true"/>
        </w:rPr>
        <w:footnoteReference w:id="1227"/>
      </w:r>
      <w:r>
        <w:rPr>
          <w:rFonts w:ascii="IRNazanin" w:hAnsi="IRNazanin" w:eastAsia="IRNazanin"/>
          <w:color w:val="111111"/>
          <w:sz w:val="28"/>
          <w:sz w:val="28"/>
          <w:szCs w:val="28"/>
          <w:rtl w:val="true"/>
          <w:lang w:bidi="fa-IR"/>
        </w:rPr>
        <w:t>، کالبناء، والغرس، والغسل، والطبخ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والغیبة، والکذب، والسبّ لغیر مستحقّه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والتهمة</w:t>
      </w:r>
      <w:r>
        <w:rPr>
          <w:rStyle w:val="FootnoteAnchor"/>
          <w:rtl w:val="true"/>
        </w:rPr>
        <w:footnoteReference w:id="1228"/>
      </w:r>
      <w:r>
        <w:rPr>
          <w:rFonts w:ascii="IRNazanin" w:hAnsi="IRNazanin" w:eastAsia="IRNazanin"/>
          <w:color w:val="111111"/>
          <w:sz w:val="28"/>
          <w:sz w:val="28"/>
          <w:szCs w:val="28"/>
          <w:rtl w:val="true"/>
          <w:lang w:bidi="fa-IR"/>
        </w:rPr>
        <w:t>و الهجاء</w:t>
      </w:r>
      <w:r>
        <w:rPr>
          <w:rStyle w:val="FootnoteAnchor"/>
          <w:rtl w:val="true"/>
        </w:rPr>
        <w:footnoteReference w:id="1229"/>
      </w:r>
      <w:r>
        <w:rPr>
          <w:rFonts w:ascii="IRNazanin" w:hAnsi="IRNazanin" w:eastAsia="IRNazanin"/>
          <w:color w:val="111111"/>
          <w:sz w:val="28"/>
          <w:sz w:val="28"/>
          <w:szCs w:val="28"/>
          <w:rtl w:val="true"/>
          <w:lang w:bidi="fa-IR"/>
        </w:rPr>
        <w:t>و الذمّ لغیر أهله، و المدح فی غیر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والغَزَل مع الأجنبیّة أی محادثتها و مراودتها، و التشبیب بها معیّنة، و بالغلمان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التشبیب بنساء أهل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نسخ الکتب المنسوخة وتعلّمها و تعلیمها، و کتب أهل الضلال والبدع، إلاّ لحاجة من نقض أو حجّة أو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تحرم الکِهانة والسحر بالکلام والکتابة، والرُقیة، والدُخنة بعقاقیر الکواکب، وتصفیة النفس، والتصویر، والعقد، والنفث، والإقسام، والعزائم بما لا یفهم معناه ویضرّ بالغیر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السحر الاستخدام للملائکة و الجنّ، والاستنزال للشیاطین فی کشف الغائب، و علاج المصاب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الاستحضار بتلبّس الروح ببدن منفعل</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کالصبیّ و المرأة و کشف الغائب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لسانه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النیرنجیّات</w:t>
      </w:r>
      <w:r>
        <w:rPr>
          <w:rStyle w:val="FootnoteAnchor"/>
          <w:rtl w:val="true"/>
        </w:rPr>
        <w:footnoteReference w:id="1231"/>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غرائب خواصّ الامتزاجات و أسرار </w:t>
      </w:r>
    </w:p>
    <w:p>
      <w:pPr>
        <w:pStyle w:val="BookText"/>
        <w:rPr/>
      </w:pPr>
      <w:r>
        <w:rPr>
          <w:rFonts w:ascii="Amiri" w:hAnsi="Amiri" w:eastAsia="Amiri" w:cs="Amiri"/>
          <w:color w:val="111111"/>
          <w:sz w:val="28"/>
          <w:sz w:val="28"/>
          <w:szCs w:val="28"/>
          <w:rtl w:val="true"/>
          <w:lang w:bidi="ar-SA"/>
        </w:rPr>
        <w:t>النیّرین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یلحق به الطلسمات،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تمزیج القوی العالیة الفاعلة بالقوی السافلة المنفعلة، لیحدث عنها فعل غریب، فعمل هذا کلّه و التکسّب به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علمه لیتوقّی أو لئلاّ یغترّبه</w:t>
      </w:r>
      <w:r>
        <w:rPr>
          <w:rStyle w:val="FootnoteAnchor"/>
          <w:rtl w:val="true"/>
        </w:rPr>
        <w:footnoteReference w:id="1232"/>
      </w:r>
      <w:r>
        <w:rPr>
          <w:rFonts w:ascii="IRNazanin" w:hAnsi="IRNazanin" w:eastAsia="IRNazanin"/>
          <w:color w:val="111111"/>
          <w:sz w:val="28"/>
          <w:sz w:val="28"/>
          <w:szCs w:val="28"/>
          <w:rtl w:val="true"/>
          <w:lang w:bidi="fa-IR"/>
        </w:rPr>
        <w:t>، فلا، و ربّما وجب علی الکفایة لدفع</w:t>
      </w:r>
      <w:r>
        <w:rPr>
          <w:rStyle w:val="FootnoteAnchor"/>
          <w:rtl w:val="true"/>
        </w:rPr>
        <w:footnoteReference w:id="1233"/>
      </w:r>
      <w:r>
        <w:rPr>
          <w:rFonts w:ascii="IRNazanin" w:hAnsi="IRNazanin" w:eastAsia="IRNazanin"/>
          <w:color w:val="111111"/>
          <w:sz w:val="28"/>
          <w:sz w:val="28"/>
          <w:szCs w:val="28"/>
          <w:rtl w:val="true"/>
          <w:lang w:bidi="fa-IR"/>
        </w:rPr>
        <w:t>المتنبّئ بالسحر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 مستحلّه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حلّه بالقرآن والذکر والأقسام، لا به</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وعلیه تحمل روایة العلاء بحلّه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والأکثر علی أ نّه لا حقیقة له بل هو تخیّل</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 تخاییل و بعضه حقیقیّ؛ لأ نّه تعالی وصفه بالعظمة فی سحرة فرعون</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التخییل</w:t>
      </w:r>
      <w:r>
        <w:rPr>
          <w:rStyle w:val="FootnoteAnchor"/>
          <w:rtl w:val="true"/>
        </w:rPr>
        <w:footnoteReference w:id="1237"/>
      </w:r>
      <w:r>
        <w:rPr>
          <w:rFonts w:ascii="IRNazanin" w:hAnsi="IRNazanin" w:eastAsia="IRNazanin"/>
          <w:color w:val="111111"/>
          <w:sz w:val="28"/>
          <w:sz w:val="28"/>
          <w:szCs w:val="28"/>
          <w:rtl w:val="true"/>
          <w:lang w:bidi="fa-IR"/>
        </w:rPr>
        <w:t>السیمیاء، وهی إحداث خیالات لا وجود لها فی الحسّ للتأثیر فی شیء آخر، وربّما ظهر إلی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 الشعبذة، و هی الأفعال العجیبة المترتّبة</w:t>
      </w:r>
      <w:r>
        <w:rPr>
          <w:rStyle w:val="FootnoteAnchor"/>
          <w:rtl w:val="true"/>
        </w:rPr>
        <w:footnoteReference w:id="1238"/>
      </w:r>
      <w:r>
        <w:rPr>
          <w:rFonts w:ascii="IRNazanin" w:hAnsi="IRNazanin" w:eastAsia="IRNazanin"/>
          <w:color w:val="111111"/>
          <w:sz w:val="28"/>
          <w:sz w:val="28"/>
          <w:szCs w:val="28"/>
          <w:rtl w:val="true"/>
          <w:lang w:bidi="fa-IR"/>
        </w:rPr>
        <w:t>علی سرعة الید بالحرکة فیلتبس علی الحسّ</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الطلسمات کانت معجزات لبعض الأنبیاء</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الکیمیاء، فیحرم المسمّی بالتکلیس</w:t>
      </w:r>
      <w:r>
        <w:rPr>
          <w:rStyle w:val="FootnoteAnchor"/>
          <w:rtl w:val="true"/>
        </w:rPr>
        <w:footnoteReference w:id="1240"/>
      </w:r>
      <w:r>
        <w:rPr>
          <w:rFonts w:ascii="IRNazanin" w:hAnsi="IRNazanin" w:eastAsia="IRNazanin"/>
          <w:color w:val="111111"/>
          <w:sz w:val="28"/>
          <w:sz w:val="28"/>
          <w:szCs w:val="28"/>
          <w:rtl w:val="true"/>
          <w:lang w:bidi="fa-IR"/>
        </w:rPr>
        <w:t>بالزئبق والکبریت والزاج والتصدیة</w:t>
      </w:r>
    </w:p>
    <w:p>
      <w:pPr>
        <w:pStyle w:val="BookText"/>
        <w:rPr/>
      </w:pPr>
      <w:r>
        <w:rPr>
          <w:rFonts w:ascii="IRNazanin" w:hAnsi="IRNazanin" w:eastAsia="IRNazanin"/>
          <w:color w:val="111111"/>
          <w:sz w:val="28"/>
          <w:sz w:val="28"/>
          <w:szCs w:val="28"/>
          <w:rtl w:val="true"/>
          <w:lang w:bidi="fa-IR"/>
        </w:rPr>
        <w:t>والشعر والبیض والمرار و الأدهان، کما یفعله متحشّفو</w:t>
      </w:r>
      <w:r>
        <w:rPr>
          <w:rStyle w:val="FootnoteAnchor"/>
          <w:rtl w:val="true"/>
        </w:rPr>
        <w:footnoteReference w:id="1241"/>
      </w:r>
      <w:r>
        <w:rPr>
          <w:rFonts w:ascii="Amiri" w:hAnsi="Amiri" w:eastAsia="Amiri" w:cs="Amiri"/>
          <w:color w:val="111111"/>
          <w:sz w:val="28"/>
          <w:sz w:val="28"/>
          <w:szCs w:val="28"/>
          <w:rtl w:val="true"/>
          <w:lang w:bidi="ar-SA"/>
        </w:rPr>
        <w:t>الجهّال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سلب الجواهر خواصّها و إفادتها خواصّ أُخری بالدواء المسمّی بالإکسیر، أو بالنار اللیّنة الموقدة علی أصلیّ الفلزّات، أو لمراعاة نسبتها فی الحجم والوزن،</w:t>
      </w:r>
    </w:p>
    <w:p>
      <w:pPr>
        <w:pStyle w:val="BookText"/>
        <w:rPr/>
      </w:pPr>
      <w:r>
        <w:rPr>
          <w:rFonts w:ascii="IRNazanin" w:hAnsi="IRNazanin" w:eastAsia="IRNazanin"/>
          <w:color w:val="111111"/>
          <w:sz w:val="28"/>
          <w:sz w:val="28"/>
          <w:szCs w:val="28"/>
          <w:rtl w:val="true"/>
          <w:lang w:bidi="fa-IR"/>
        </w:rPr>
        <w:t>فهذا ممّا لا یعلم صحّته، و تجنّب ذلک کلّه أولی و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تحرم القیافة والتکسّب بها، سواء استعملت</w:t>
      </w:r>
      <w:r>
        <w:rPr>
          <w:rStyle w:val="FootnoteAnchor"/>
          <w:rtl w:val="true"/>
        </w:rPr>
        <w:footnoteReference w:id="1242"/>
      </w:r>
      <w:r>
        <w:rPr>
          <w:rFonts w:ascii="IRNazanin" w:hAnsi="IRNazanin" w:eastAsia="IRNazanin"/>
          <w:color w:val="111111"/>
          <w:sz w:val="28"/>
          <w:sz w:val="28"/>
          <w:szCs w:val="28"/>
          <w:rtl w:val="true"/>
          <w:lang w:bidi="fa-IR"/>
        </w:rPr>
        <w:t>فی إلحاق الأنساب، أو فی قفو الآثار إذا ترتّب علیها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بیع خطّ المصحف دون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یحرم بیع کتب الحدیث والعلم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اعتقاد تأثیر النجوم مستقلّة أو بالشرکة، والإخبار عن الکائنات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أخبر بجریان العادة أنّ اللّه تعالی یفعل کذا عند کذا، لم یحرم و إن کره، علی أنّ العادة فیها لا تطّرد إلاّ فیما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 النجوم، فقد حرّمه بعض الأصحاب</w:t>
      </w:r>
      <w:r>
        <w:rPr>
          <w:rStyle w:val="FootnoteAnchor"/>
          <w:rtl w:val="true"/>
        </w:rPr>
        <w:footnoteReference w:id="1243"/>
      </w:r>
      <w:r>
        <w:rPr>
          <w:rFonts w:ascii="IRNazanin" w:hAnsi="IRNazanin" w:eastAsia="IRNazanin"/>
          <w:color w:val="111111"/>
          <w:sz w:val="28"/>
          <w:sz w:val="28"/>
          <w:szCs w:val="28"/>
          <w:rtl w:val="true"/>
          <w:lang w:bidi="fa-IR"/>
        </w:rPr>
        <w:t>و لعلّه لما فیه من التعرّض</w:t>
      </w:r>
      <w:r>
        <w:rPr>
          <w:rStyle w:val="FootnoteAnchor"/>
          <w:rtl w:val="true"/>
        </w:rPr>
        <w:footnoteReference w:id="1244"/>
      </w:r>
      <w:r>
        <w:rPr>
          <w:rFonts w:ascii="IRNazanin" w:hAnsi="IRNazanin" w:eastAsia="IRNazanin"/>
          <w:color w:val="111111"/>
          <w:sz w:val="28"/>
          <w:sz w:val="28"/>
          <w:szCs w:val="28"/>
          <w:rtl w:val="true"/>
          <w:lang w:bidi="fa-IR"/>
        </w:rPr>
        <w:t>للمحظور من اعتقاد</w:t>
      </w:r>
      <w:r>
        <w:rPr>
          <w:rStyle w:val="FootnoteAnchor"/>
          <w:rtl w:val="true"/>
        </w:rPr>
        <w:footnoteReference w:id="1245"/>
      </w:r>
      <w:r>
        <w:rPr>
          <w:rFonts w:ascii="IRNazanin" w:hAnsi="IRNazanin" w:eastAsia="IRNazanin"/>
          <w:color w:val="111111"/>
          <w:sz w:val="28"/>
          <w:sz w:val="28"/>
          <w:szCs w:val="28"/>
          <w:rtl w:val="true"/>
          <w:lang w:bidi="fa-IR"/>
        </w:rPr>
        <w:t>التأثیر، أو لأنّ أحکامه تخمینیّة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هیئة الأفلاک، فلیس حراما، بل ربّما کان مستحبّا؛ لما فیه من</w:t>
      </w:r>
    </w:p>
    <w:p>
      <w:pPr>
        <w:pStyle w:val="BookText"/>
        <w:rPr/>
      </w:pPr>
      <w:r>
        <w:rPr>
          <w:rFonts w:ascii="IRNazanin" w:hAnsi="IRNazanin" w:eastAsia="IRNazanin"/>
          <w:color w:val="111111"/>
          <w:sz w:val="28"/>
          <w:sz w:val="28"/>
          <w:szCs w:val="28"/>
          <w:rtl w:val="true"/>
          <w:lang w:bidi="fa-IR"/>
        </w:rPr>
        <w:t>الاطّلاع علی حکمة اللّه تعالی و عظم قدرته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الرمل والفأْل و نحوهما، فیحرم مع اعتقاد المطابقة لما دلّ علیه؛ لاستئثار اللّه تعالی بعلم الغیب</w:t>
      </w:r>
      <w:r>
        <w:rPr>
          <w:rFonts w:eastAsia="IRNazanin" w:cs="IRNazanin"/>
          <w:color w:val="111111"/>
          <w:sz w:val="28"/>
          <w:szCs w:val="28"/>
          <w:rtl w:val="true"/>
          <w:lang w:bidi="fa-IR"/>
        </w:rPr>
        <w:t xml:space="preserve">. </w:t>
      </w:r>
      <w:bookmarkStart w:id="142" w:name="pg13670_162871"/>
    </w:p>
    <w:p>
      <w:pPr>
        <w:pStyle w:val="BookText"/>
        <w:rPr/>
      </w:pPr>
      <w:bookmarkEnd w:id="142"/>
      <w:r>
        <w:rPr>
          <w:rFonts w:ascii="IRNazanin" w:hAnsi="IRNazanin" w:eastAsia="IRNazanin"/>
          <w:color w:val="111111"/>
          <w:sz w:val="28"/>
          <w:sz w:val="28"/>
          <w:szCs w:val="28"/>
          <w:rtl w:val="true"/>
          <w:lang w:bidi="fa-IR"/>
        </w:rPr>
        <w:t xml:space="preserve">ولا یحرم إذا جعل فأْلاً؛ لما روی أنّ النبیّ صلّی اللّه علیه و آله کان یحبّ الفأْل، و یکره الطِیَرة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التشاؤم بالشیء</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45853_3264237689"/>
      <w:bookmarkStart w:id="144" w:name="_Toc49"/>
      <w:bookmarkEnd w:id="143"/>
      <w:r>
        <w:rPr>
          <w:rtl w:val="true"/>
        </w:rPr>
        <w:t xml:space="preserve">درس </w:t>
      </w:r>
      <w:r>
        <w:rPr>
          <w:rtl w:val="true"/>
        </w:rPr>
        <w:t>(</w:t>
      </w:r>
      <w:r>
        <w:rPr/>
        <w:t>234</w:t>
      </w:r>
      <w:r>
        <w:rPr>
          <w:rtl w:val="true"/>
        </w:rPr>
        <w:t>)</w:t>
      </w:r>
      <w:bookmarkEnd w:id="144"/>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لغایته، کالعود، و الملاهی من الدفّ والمزمار والقصب والرقص والتصفیق، و آلات القمار، و هیاکل العبادة المبتدعة، کالصلیب، والصنم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السِلاح و بیعه مساعدة لأعداء الدین، سواء کانوا کفّارا أو بغاة، و قیّده ابن إدریس بحال الحرب</w:t>
      </w:r>
      <w:r>
        <w:rPr>
          <w:rStyle w:val="FootnoteAnchor"/>
          <w:rtl w:val="true"/>
        </w:rPr>
        <w:footnoteReference w:id="1247"/>
      </w:r>
      <w:r>
        <w:rPr>
          <w:rFonts w:ascii="IRNazanin" w:hAnsi="IRNazanin" w:eastAsia="IRNazanin"/>
          <w:color w:val="111111"/>
          <w:sz w:val="28"/>
          <w:sz w:val="28"/>
          <w:szCs w:val="28"/>
          <w:rtl w:val="true"/>
          <w:lang w:bidi="fa-IR"/>
        </w:rPr>
        <w:t>، و هو ظاهر الأخبار</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لامعها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یکره بیع ما یکنّ، کالدرع والبیضة و الخفّ والتِجْفَاف</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یلبس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أنّ المخالف یستعین بالسِلاح علی قتال أهل الحرب لم یکره، و هو مرویّ عن أبی جعفر علیه السلام فی بیع السِلاح علی أهل الشام؛ لأنّ اللّه یدفع بهم</w:t>
      </w:r>
    </w:p>
    <w:p>
      <w:pPr>
        <w:pStyle w:val="BookText"/>
        <w:rPr/>
      </w:pPr>
      <w:r>
        <w:rPr>
          <w:rFonts w:ascii="IRNazanin" w:hAnsi="IRNazanin" w:eastAsia="IRNazanin"/>
          <w:color w:val="111111"/>
          <w:sz w:val="28"/>
          <w:sz w:val="28"/>
          <w:szCs w:val="28"/>
          <w:rtl w:val="true"/>
          <w:lang w:bidi="fa-IR"/>
        </w:rPr>
        <w:t>الروم</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بیعه علی قطّاع الطریق وشبههم، وحیث حرّمنا بیعه فهو باطل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بیع العنب و ما یتّخذ منه المسکر لیعمل مسکرا، و الخشب والحجر لیعمل صنما أو وثنا أو صلیبا أو آلة لهو، و فی روایة ابن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ممّن یعمله</w:t>
      </w:r>
      <w:r>
        <w:rPr>
          <w:rStyle w:val="FootnoteAnchor"/>
          <w:rtl w:val="true"/>
        </w:rPr>
        <w:footnoteReference w:id="125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ولیس فیها ذکر الغایة، و اختاره ابن إدریس</w:t>
      </w:r>
      <w:r>
        <w:rPr>
          <w:rStyle w:val="FootnoteAnchor"/>
          <w:rtl w:val="true"/>
        </w:rPr>
        <w:footnoteReference w:id="1252"/>
      </w:r>
      <w:r>
        <w:rPr>
          <w:rFonts w:ascii="IRNazanin" w:hAnsi="IRNazanin" w:eastAsia="IRNazanin"/>
          <w:color w:val="111111"/>
          <w:sz w:val="28"/>
          <w:sz w:val="28"/>
          <w:szCs w:val="28"/>
          <w:rtl w:val="true"/>
          <w:lang w:bidi="fa-IR"/>
        </w:rPr>
        <w:t>والفاضل</w:t>
      </w:r>
      <w:r>
        <w:rPr>
          <w:rStyle w:val="FootnoteAnchor"/>
          <w:rtl w:val="true"/>
        </w:rPr>
        <w:footnoteReference w:id="1253"/>
      </w:r>
      <w:r>
        <w:rPr>
          <w:rFonts w:ascii="Amiri" w:hAnsi="Amiri" w:eastAsia="Amiri" w:cs="Amiri"/>
          <w:color w:val="111111"/>
          <w:sz w:val="28"/>
          <w:sz w:val="28"/>
          <w:szCs w:val="28"/>
          <w:rtl w:val="true"/>
          <w:lang w:bidi="ar-SA"/>
        </w:rPr>
        <w:t>لأنّ النبیّ صلّی‌اللّه‌علیه‌وآله لعن عاصر الخمر</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یحرم بیع الثوب لیغطّی به الصنم والصلیب، و إجارة المساکن والحمولات للمحرّمات، إلاّ أن یقصد إراقة الخمر أو إتلاف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نفع مقصودا فیه</w:t>
      </w:r>
      <w:r>
        <w:rPr>
          <w:rStyle w:val="FootnoteAnchor"/>
          <w:rtl w:val="true"/>
        </w:rPr>
        <w:footnoteReference w:id="1255"/>
      </w:r>
      <w:r>
        <w:rPr>
          <w:rFonts w:ascii="IRNazanin" w:hAnsi="IRNazanin" w:eastAsia="IRNazanin"/>
          <w:color w:val="111111"/>
          <w:sz w:val="28"/>
          <w:sz w:val="28"/>
          <w:szCs w:val="28"/>
          <w:rtl w:val="true"/>
          <w:lang w:bidi="fa-IR"/>
        </w:rPr>
        <w:t>للعقلاء، کالحشار و فضلات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دود القزّ و بزره، والنحل مع انحصارها و مشاهدة ما یرفع الجهالة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بیع المسوخ إن قلنا بعدم وقوع الذکاة علیها، إلاّ الفیل؛ لعظم الانتفاع بعظمه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السباع فما یصلح للصید یجوز بیعه، کالفهد والهرّ و البازی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القاضی بالصدقة بثمن الهرّة و لا یتصرّف فیه بغیر الصدقه</w:t>
      </w:r>
      <w:r>
        <w:rPr>
          <w:rStyle w:val="FootnoteAnchor"/>
          <w:rtl w:val="true"/>
        </w:rPr>
        <w:footnoteReference w:id="1256"/>
      </w:r>
      <w:r>
        <w:rPr>
          <w:rFonts w:ascii="IRNazanin" w:hAnsi="IRNazanin" w:eastAsia="IRNazanin"/>
          <w:color w:val="111111"/>
          <w:sz w:val="28"/>
          <w:sz w:val="28"/>
          <w:szCs w:val="28"/>
          <w:rtl w:val="true"/>
          <w:lang w:bidi="fa-IR"/>
        </w:rPr>
        <w:t>، متروک، و الروایة مصرّحة بإباحته</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غیره، کالأسد والنمر والنسر، فالشیخان علی تحریم البیع والتکسّب بها</w:t>
      </w:r>
      <w:r>
        <w:rPr>
          <w:rStyle w:val="FootnoteAnchor"/>
          <w:rtl w:val="true"/>
        </w:rPr>
        <w:footnoteReference w:id="1258"/>
      </w:r>
      <w:r>
        <w:rPr>
          <w:rFonts w:ascii="IRNazanin" w:hAnsi="IRNazanin" w:eastAsia="IRNazanin"/>
          <w:color w:val="111111"/>
          <w:sz w:val="28"/>
          <w:sz w:val="28"/>
          <w:szCs w:val="28"/>
          <w:rtl w:val="true"/>
          <w:lang w:bidi="fa-IR"/>
        </w:rPr>
        <w:t>، و نقل فی المبسوط الإجماع علی ذلک فی مثل الأسد والذئب</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لایصرف ثمن ما لا یؤکل لحمه من السباع والمسوخ فی مطعم و لا مشرب</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إدریس جوّز ذلک؛ تبعا للانتفاع بجلدها؛ بناءا علی </w:t>
      </w:r>
    </w:p>
    <w:p>
      <w:pPr>
        <w:pStyle w:val="BookText"/>
        <w:rPr/>
      </w:pPr>
      <w:r>
        <w:rPr>
          <w:rFonts w:ascii="IRNazanin" w:hAnsi="IRNazanin" w:eastAsia="IRNazanin"/>
          <w:color w:val="111111"/>
          <w:sz w:val="28"/>
          <w:sz w:val="28"/>
          <w:szCs w:val="28"/>
          <w:rtl w:val="true"/>
          <w:lang w:bidi="fa-IR"/>
        </w:rPr>
        <w:t>وقوع الذکاة علیها</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الکلاب فاتّفقوا علی جواز بیع الصائد، و قیّده الشیخ بالسلوقیّ</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السین و ضمّ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قریة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منع بیع کلب الهراش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کلب الحائط والزرع والماشیة، فمنع من بیعه فی الخلاف</w:t>
      </w:r>
      <w:r>
        <w:rPr>
          <w:rStyle w:val="FootnoteAnchor"/>
          <w:rtl w:val="true"/>
        </w:rPr>
        <w:footnoteReference w:id="1263"/>
      </w:r>
      <w:r>
        <w:rPr>
          <w:rFonts w:ascii="IRNazanin" w:hAnsi="IRNazanin" w:eastAsia="IRNazanin"/>
          <w:color w:val="111111"/>
          <w:sz w:val="28"/>
          <w:sz w:val="28"/>
          <w:szCs w:val="28"/>
          <w:rtl w:val="true"/>
          <w:lang w:bidi="fa-IR"/>
        </w:rPr>
        <w:t>، وتبعه القاضی</w:t>
      </w:r>
      <w:r>
        <w:rPr>
          <w:rStyle w:val="FootnoteAnchor"/>
          <w:rtl w:val="true"/>
        </w:rPr>
        <w:footnoteReference w:id="1264"/>
      </w:r>
      <w:r>
        <w:rPr>
          <w:rFonts w:ascii="IRNazanin" w:hAnsi="IRNazanin" w:eastAsia="IRNazanin"/>
          <w:color w:val="111111"/>
          <w:sz w:val="28"/>
          <w:sz w:val="28"/>
          <w:szCs w:val="28"/>
          <w:rtl w:val="true"/>
          <w:lang w:bidi="fa-IR"/>
        </w:rPr>
        <w:t>،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وفاقا لابن إدریس</w:t>
      </w:r>
      <w:r>
        <w:rPr>
          <w:rStyle w:val="FootnoteAnchor"/>
          <w:rtl w:val="true"/>
        </w:rPr>
        <w:footnoteReference w:id="1265"/>
      </w:r>
      <w:r>
        <w:rPr>
          <w:rFonts w:ascii="Amiri" w:hAnsi="Amiri" w:eastAsia="Amiri" w:cs="Amiri"/>
          <w:color w:val="111111"/>
          <w:sz w:val="28"/>
          <w:sz w:val="28"/>
          <w:szCs w:val="28"/>
          <w:rtl w:val="true"/>
          <w:lang w:bidi="ar-SA"/>
        </w:rPr>
        <w:t>، وابن حمزة</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ولوقلنا بالمنع من بیعها، ففیها دیات علی القاتل، سیأتی إن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اقتناء الجرو للتعلیم، ولو قبل الهراش التعلیم،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یلحق کلب الماء بالبرّیّ، خلافا لابن إدریس</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یجوز اقتناء الحیّات والعقارب والسباع الضاریة، والتریاق المشتمل علی محرّم، والسموم الخالیة عن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لبن الأُتن</w:t>
      </w:r>
      <w:r>
        <w:rPr>
          <w:rStyle w:val="FootnoteAnchor"/>
          <w:rtl w:val="true"/>
        </w:rPr>
        <w:footnoteReference w:id="1268"/>
      </w:r>
      <w:r>
        <w:rPr>
          <w:rFonts w:ascii="IRNazanin" w:hAnsi="IRNazanin" w:eastAsia="IRNazanin"/>
          <w:color w:val="111111"/>
          <w:sz w:val="28"/>
          <w:sz w:val="28"/>
          <w:szCs w:val="28"/>
          <w:rtl w:val="true"/>
          <w:lang w:bidi="fa-IR"/>
        </w:rPr>
        <w:t>و المرأة، لا الرجل والخنثی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الملک فاقد الطریق من قبیل ما لا ینتفع به، فیجوز بیعه، و یکون حکمه</w:t>
      </w:r>
    </w:p>
    <w:p>
      <w:pPr>
        <w:pStyle w:val="BookText"/>
        <w:rPr/>
      </w:pPr>
      <w:r>
        <w:rPr>
          <w:rFonts w:ascii="IRNazanin" w:hAnsi="IRNazanin" w:eastAsia="IRNazanin"/>
          <w:color w:val="111111"/>
          <w:sz w:val="28"/>
          <w:sz w:val="28"/>
          <w:szCs w:val="28"/>
          <w:rtl w:val="true"/>
          <w:lang w:bidi="fa-IR"/>
        </w:rPr>
        <w:t>حکم 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القرد الحافظ من قبیل المنتفع به؛ لندوره و عدم الوثوق</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الأعیان النجسة والمتنجّسة غیر القابلة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الفضلات الطاهرة خلاف، فحرّم المفید بیعها إلاّ بول الإبل</w:t>
      </w:r>
      <w:r>
        <w:rPr>
          <w:rStyle w:val="FootnoteAnchor"/>
          <w:rtl w:val="true"/>
        </w:rPr>
        <w:footnoteReference w:id="1269"/>
      </w:r>
      <w:r>
        <w:rPr>
          <w:rFonts w:ascii="IRNazanin" w:hAnsi="IRNazanin" w:eastAsia="IRNazanin"/>
          <w:color w:val="111111"/>
          <w:sz w:val="28"/>
          <w:sz w:val="28"/>
          <w:szCs w:val="28"/>
          <w:rtl w:val="true"/>
          <w:lang w:bidi="fa-IR"/>
        </w:rPr>
        <w:t>، و جوّزه الشیخ فی الخلاف</w:t>
      </w:r>
      <w:r>
        <w:rPr>
          <w:rStyle w:val="FootnoteAnchor"/>
          <w:rtl w:val="true"/>
        </w:rPr>
        <w:footnoteReference w:id="1270"/>
      </w:r>
      <w:bookmarkStart w:id="145" w:name="pg13670_162874"/>
    </w:p>
    <w:p>
      <w:pPr>
        <w:pStyle w:val="BookText"/>
        <w:rPr/>
      </w:pPr>
      <w:bookmarkEnd w:id="145"/>
      <w:r>
        <w:rPr>
          <w:rFonts w:ascii="IRNazanin" w:hAnsi="IRNazanin" w:eastAsia="IRNazanin"/>
          <w:color w:val="111111"/>
          <w:sz w:val="28"/>
          <w:sz w:val="28"/>
          <w:szCs w:val="28"/>
          <w:rtl w:val="true"/>
          <w:lang w:bidi="fa-IR"/>
        </w:rPr>
        <w:t>والمبسوط</w:t>
      </w:r>
      <w:r>
        <w:rPr>
          <w:rStyle w:val="FootnoteAnchor"/>
          <w:rtl w:val="true"/>
        </w:rPr>
        <w:footnoteReference w:id="1271"/>
      </w:r>
      <w:r>
        <w:rPr>
          <w:rFonts w:ascii="IRNazanin" w:hAnsi="IRNazanin" w:eastAsia="IRNazanin"/>
          <w:color w:val="111111"/>
          <w:sz w:val="28"/>
          <w:sz w:val="28"/>
          <w:szCs w:val="28"/>
          <w:rtl w:val="true"/>
          <w:lang w:bidi="fa-IR"/>
        </w:rPr>
        <w:t>، و هو الأقرب؛ لطهارتها و نفعها</w:t>
      </w:r>
      <w:r>
        <w:rPr>
          <w:rFonts w:eastAsia="IRNazanin" w:cs="IRNazanin"/>
          <w:color w:val="111111"/>
          <w:sz w:val="28"/>
          <w:szCs w:val="28"/>
          <w:rtl w:val="true"/>
          <w:lang w:bidi="fa-IR"/>
        </w:rPr>
        <w:t>.</w:t>
      </w:r>
    </w:p>
    <w:p>
      <w:pPr>
        <w:pStyle w:val="Heading3"/>
        <w:numPr>
          <w:ilvl w:val="2"/>
          <w:numId w:val="1"/>
        </w:numPr>
        <w:rPr/>
      </w:pPr>
      <w:bookmarkStart w:id="146" w:name="__RefHeading___Toc45855_3264237689"/>
      <w:bookmarkStart w:id="147" w:name="_Toc50"/>
      <w:bookmarkEnd w:id="146"/>
      <w:r>
        <w:rPr>
          <w:rtl w:val="true"/>
        </w:rPr>
        <w:t xml:space="preserve">درس </w:t>
      </w:r>
      <w:r>
        <w:rPr>
          <w:rtl w:val="true"/>
        </w:rPr>
        <w:t>(</w:t>
      </w:r>
      <w:r>
        <w:rPr/>
        <w:t>235</w:t>
      </w:r>
      <w:r>
        <w:rPr>
          <w:rtl w:val="true"/>
        </w:rPr>
        <w:t>)</w:t>
      </w:r>
      <w:bookmarkEnd w:id="147"/>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حقّ غیر البائع به، کمال الغیر، و ما یختصّ به من الأشیاء وإن لم یملک</w:t>
      </w:r>
      <w:r>
        <w:rPr>
          <w:rStyle w:val="FootnoteAnchor"/>
          <w:rtl w:val="true"/>
        </w:rPr>
        <w:footnoteReference w:id="1272"/>
      </w:r>
      <w:r>
        <w:rPr>
          <w:rFonts w:ascii="Amiri" w:hAnsi="Amiri" w:eastAsia="Amiri" w:cs="Amiri"/>
          <w:color w:val="111111"/>
          <w:sz w:val="28"/>
          <w:sz w:val="28"/>
          <w:szCs w:val="28"/>
          <w:rtl w:val="true"/>
          <w:lang w:bidi="ar-SA"/>
        </w:rPr>
        <w:t>والوقوفات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وجد عنده سرقة أو غصب</w:t>
      </w:r>
      <w:r>
        <w:rPr>
          <w:rStyle w:val="FootnoteAnchor"/>
          <w:rtl w:val="true"/>
        </w:rPr>
        <w:footnoteReference w:id="1273"/>
      </w:r>
      <w:r>
        <w:rPr>
          <w:rFonts w:ascii="IRNazanin" w:hAnsi="IRNazanin" w:eastAsia="IRNazanin"/>
          <w:color w:val="111111"/>
          <w:sz w:val="28"/>
          <w:sz w:val="28"/>
          <w:szCs w:val="28"/>
          <w:rtl w:val="true"/>
          <w:lang w:bidi="fa-IR"/>
        </w:rPr>
        <w:t>فأقام بیّنة بالشراء، اندفع</w:t>
      </w:r>
      <w:r>
        <w:rPr>
          <w:rStyle w:val="FootnoteAnchor"/>
          <w:rtl w:val="true"/>
        </w:rPr>
        <w:footnoteReference w:id="1274"/>
      </w:r>
      <w:r>
        <w:rPr>
          <w:rFonts w:ascii="IRNazanin" w:hAnsi="IRNazanin" w:eastAsia="IRNazanin"/>
          <w:color w:val="111111"/>
          <w:sz w:val="28"/>
          <w:sz w:val="28"/>
          <w:szCs w:val="28"/>
          <w:rtl w:val="true"/>
          <w:lang w:bidi="fa-IR"/>
        </w:rPr>
        <w:t>عنه قرار الضمان إن کان جاهلاً، و تخیّر مالکها فی الرجوع علی مَن شاء مع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للولیّ تقویم أمة المولّی علیه و شراؤها، ولا یجوز مباشرتها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للأب مباشرة جاریة الابن ما لم یکن مسّها</w:t>
      </w:r>
      <w:r>
        <w:rPr>
          <w:rStyle w:val="FootnoteAnchor"/>
          <w:rtl w:val="true"/>
        </w:rPr>
        <w:footnoteReference w:id="1275"/>
      </w:r>
      <w:r>
        <w:rPr>
          <w:rFonts w:ascii="IRNazanin" w:hAnsi="IRNazanin" w:eastAsia="IRNazanin"/>
          <w:color w:val="111111"/>
          <w:sz w:val="28"/>
          <w:sz w:val="28"/>
          <w:szCs w:val="28"/>
          <w:rtl w:val="true"/>
          <w:lang w:bidi="fa-IR"/>
        </w:rPr>
        <w:t>لخبر إسحاق بن عمّار</w:t>
      </w:r>
      <w:r>
        <w:rPr>
          <w:rStyle w:val="FootnoteAnchor"/>
          <w:rtl w:val="true"/>
        </w:rPr>
        <w:footnoteReference w:id="1276"/>
      </w:r>
      <w:r>
        <w:rPr>
          <w:rFonts w:ascii="IRNazanin" w:hAnsi="IRNazanin" w:eastAsia="IRNazanin"/>
          <w:color w:val="111111"/>
          <w:sz w:val="28"/>
          <w:sz w:val="28"/>
          <w:szCs w:val="28"/>
          <w:rtl w:val="true"/>
          <w:lang w:bidi="fa-IR"/>
        </w:rPr>
        <w:t>، و یحمل علی فعل ذلک بطریقه</w:t>
      </w:r>
      <w:r>
        <w:rPr>
          <w:rStyle w:val="FootnoteAnchor"/>
          <w:rtl w:val="true"/>
        </w:rPr>
        <w:footnoteReference w:id="1277"/>
      </w:r>
      <w:r>
        <w:rPr>
          <w:rFonts w:ascii="Amiri" w:hAnsi="Amiri" w:eastAsia="Amiri" w:cs="Amiri"/>
          <w:color w:val="111111"/>
          <w:sz w:val="28"/>
          <w:sz w:val="28"/>
          <w:szCs w:val="28"/>
          <w:rtl w:val="true"/>
          <w:lang w:bidi="ar-SA"/>
        </w:rPr>
        <w:t>الشرعیّ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ویجوز التناول من مال الولد الصغیر حیث تجب نفقة الأب، و من مال الکبیر حیث یمتنع من الإنفاق الواجب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تناول الأُمّ من مال الولد شیئا، إلاّ بإذن الولیّ أو مقاصّة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لها الاقتراض من مال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جوّزه علیّ بن بابویه</w:t>
      </w:r>
      <w:r>
        <w:rPr>
          <w:rStyle w:val="FootnoteAnchor"/>
          <w:rtl w:val="true"/>
        </w:rPr>
        <w:footnoteReference w:id="1278"/>
      </w:r>
      <w:r>
        <w:rPr>
          <w:rFonts w:ascii="IRNazanin" w:hAnsi="IRNazanin" w:eastAsia="IRNazanin"/>
          <w:color w:val="111111"/>
          <w:sz w:val="28"/>
          <w:sz w:val="28"/>
          <w:szCs w:val="28"/>
          <w:rtl w:val="true"/>
          <w:lang w:bidi="fa-IR"/>
        </w:rPr>
        <w:t>، والشیخ</w:t>
      </w:r>
      <w:r>
        <w:rPr>
          <w:rStyle w:val="FootnoteAnchor"/>
          <w:rtl w:val="true"/>
        </w:rPr>
        <w:footnoteReference w:id="1279"/>
      </w:r>
      <w:r>
        <w:rPr>
          <w:rFonts w:ascii="IRNazanin" w:hAnsi="IRNazanin" w:eastAsia="IRNazanin"/>
          <w:color w:val="111111"/>
          <w:sz w:val="28"/>
          <w:sz w:val="28"/>
          <w:szCs w:val="28"/>
          <w:rtl w:val="true"/>
          <w:lang w:bidi="fa-IR"/>
        </w:rPr>
        <w:t>، والقاضی</w:t>
      </w:r>
      <w:r>
        <w:rPr>
          <w:rStyle w:val="FootnoteAnchor"/>
          <w:rtl w:val="true"/>
        </w:rPr>
        <w:footnoteReference w:id="12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وربّما حمل علی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صالح الولیّ غریم الیتیم بدون حقّه، روعی الصلاح، و یبرأ المدّعی علیه إذا کان مقرّا معسرا، و لو کان منکرا أو موسرا، لم یبرأ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شراء ما یأخذه الجائر باسم الخراج والزکاة و المقاسمة و إن لم یکن مستحقّا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تناول الجائزة منه إذا لم یعلم غصبها</w:t>
      </w:r>
      <w:r>
        <w:rPr>
          <w:rStyle w:val="FootnoteAnchor"/>
          <w:rtl w:val="true"/>
        </w:rPr>
        <w:footnoteReference w:id="1281"/>
      </w:r>
      <w:r>
        <w:rPr>
          <w:rFonts w:ascii="IRNazanin" w:hAnsi="IRNazanin" w:eastAsia="IRNazanin"/>
          <w:color w:val="111111"/>
          <w:sz w:val="28"/>
          <w:sz w:val="28"/>
          <w:szCs w:val="28"/>
          <w:rtl w:val="true"/>
          <w:lang w:bidi="fa-IR"/>
        </w:rPr>
        <w:t>، و إن علم، ردّت علی المالک، فإن جهله، تصدّق بها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واحتاط ابن إدریس بحفظها والوصیّة بها، وروی أ نّها کاللقطة</w:t>
      </w:r>
      <w:r>
        <w:rPr>
          <w:rStyle w:val="FootnoteAnchor"/>
          <w:rtl w:val="true"/>
        </w:rPr>
        <w:footnoteReference w:id="12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إخراج خمسها والصدقة علی إخوانه منها</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 نّه أراد الاستحباب فی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أخذ ذلک من الظالم مع الاختیار أفضل، و لا یعارضه أخذ الحسنین علیهما السلام جوائز معاویة</w:t>
      </w:r>
      <w:r>
        <w:rPr>
          <w:rStyle w:val="FootnoteAnchor"/>
          <w:rtl w:val="true"/>
        </w:rPr>
        <w:footnoteReference w:id="1284"/>
      </w:r>
      <w:r>
        <w:rPr>
          <w:rFonts w:ascii="IRNazanin" w:hAnsi="IRNazanin" w:eastAsia="IRNazanin"/>
          <w:color w:val="111111"/>
          <w:sz w:val="28"/>
          <w:sz w:val="28"/>
          <w:szCs w:val="28"/>
          <w:rtl w:val="true"/>
          <w:lang w:bidi="fa-IR"/>
        </w:rPr>
        <w:t>لأنّ ذلک من حقوقهم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ردّ المقاسمة و شبهها علی المالک، و لا یعتبر رضاه، و لا یمنع تظلّمه من الشراء</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علم أنّ العامل یظلم، إلاّ أن یعلم الظلم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یکره معاملة الظلمة ولا تحرم؛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w:t>
      </w:r>
    </w:p>
    <w:p>
      <w:pPr>
        <w:pStyle w:val="BookText"/>
        <w:rPr/>
      </w:pPr>
      <w:r>
        <w:rPr>
          <w:rFonts w:ascii="IRNazanin" w:hAnsi="IRNazanin" w:eastAsia="IRNazanin"/>
          <w:color w:val="111111"/>
          <w:sz w:val="28"/>
          <w:sz w:val="28"/>
          <w:szCs w:val="28"/>
          <w:rtl w:val="true"/>
          <w:lang w:bidi="fa-IR"/>
        </w:rPr>
        <w:t>حرام و حلال</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الکافی والفقیه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حلال حتّی تعرف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الحرام بعینه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بین قبض الجائر، إیّاها أو وکیله، و بین عدم القبض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أحاله بها و قَبِل الثلاثة، أو وکّله فی قبضها، أو باعها و هی فی ید المالک أو فی ذمّته، جاز التناول، و یحرم علی المالک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یجوز الشراء یجوز سائر المعاوضات والهبة و الصدقة والوقف، ولا یحلّ تناولها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والأجیر الخاصّ لیس له العمل لغیر المستأجر فی زمان الإجارة، بخلاف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وللزوجة التصدّق بالمأدوم من مال الزوج إلاّ مع نهیه أو إضراره، ولیس لغیرها ذلک، ولا لها تناول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المأدوم ما یؤتدم به، کالملح و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تعدّیه، إلی</w:t>
      </w:r>
    </w:p>
    <w:p>
      <w:pPr>
        <w:pStyle w:val="BookText"/>
        <w:rPr/>
      </w:pPr>
      <w:r>
        <w:rPr>
          <w:rFonts w:ascii="IRNazanin" w:hAnsi="IRNazanin" w:eastAsia="IRNazanin"/>
          <w:color w:val="111111"/>
          <w:sz w:val="28"/>
          <w:sz w:val="28"/>
          <w:szCs w:val="28"/>
          <w:rtl w:val="true"/>
          <w:lang w:bidi="fa-IR"/>
        </w:rPr>
        <w:t>الخبز والفاکهة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الزوج یحرم علیه تناول شیٔمن مالها، إلاّ برضاها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ملّکته مالاً، کره له التسرّی به، و یحتمل کراهة جعله صداقا لضرّة</w:t>
      </w:r>
      <w:r>
        <w:rPr>
          <w:rStyle w:val="FootnoteAnchor"/>
          <w:rtl w:val="true"/>
        </w:rPr>
        <w:footnoteReference w:id="1287"/>
      </w:r>
      <w:r>
        <w:rPr>
          <w:rFonts w:ascii="IRNazanin" w:hAnsi="IRNazanin" w:eastAsia="IRNazanin"/>
          <w:color w:val="111111"/>
          <w:sz w:val="28"/>
          <w:sz w:val="28"/>
          <w:szCs w:val="28"/>
          <w:rtl w:val="true"/>
          <w:lang w:bidi="fa-IR"/>
        </w:rPr>
        <w:t>، إلاّ بإذنها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للوکیل أو الوصیّ فی الدفع إلی قبیل، إعطاء عیاله إذا کانوا منهم، والتفضیل إذا کانوا غیر محصورین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أخذه لنفسه روایة صحیحة</w:t>
      </w:r>
      <w:r>
        <w:rPr>
          <w:rStyle w:val="FootnoteAnchor"/>
          <w:rtl w:val="true"/>
        </w:rPr>
        <w:footnoteReference w:id="1288"/>
      </w:r>
      <w:r>
        <w:rPr>
          <w:rFonts w:ascii="IRNazanin" w:hAnsi="IRNazanin" w:eastAsia="IRNazanin"/>
          <w:color w:val="111111"/>
          <w:sz w:val="28"/>
          <w:sz w:val="28"/>
          <w:szCs w:val="28"/>
          <w:rtl w:val="true"/>
          <w:lang w:bidi="fa-IR"/>
        </w:rPr>
        <w:t>، و علیها الأکثر</w:t>
      </w:r>
      <w:r>
        <w:rPr>
          <w:rStyle w:val="FootnoteAnchor"/>
          <w:rtl w:val="true"/>
        </w:rPr>
        <w:footnoteReference w:id="1289"/>
      </w:r>
      <w:r>
        <w:rPr>
          <w:rFonts w:ascii="IRNazanin" w:hAnsi="IRNazanin" w:eastAsia="IRNazanin"/>
          <w:color w:val="111111"/>
          <w:sz w:val="28"/>
          <w:sz w:val="28"/>
          <w:szCs w:val="28"/>
          <w:rtl w:val="true"/>
          <w:lang w:bidi="fa-IR"/>
        </w:rPr>
        <w:t>، و ربّما جعله</w:t>
      </w:r>
    </w:p>
    <w:p>
      <w:pPr>
        <w:pStyle w:val="BookText"/>
        <w:rPr/>
      </w:pPr>
      <w:r>
        <w:rPr>
          <w:rFonts w:ascii="IRNazanin" w:hAnsi="IRNazanin" w:eastAsia="IRNazanin"/>
          <w:color w:val="111111"/>
          <w:sz w:val="28"/>
          <w:sz w:val="28"/>
          <w:szCs w:val="28"/>
          <w:rtl w:val="true"/>
          <w:lang w:bidi="fa-IR"/>
        </w:rPr>
        <w:t>الشیخ مکروها</w:t>
      </w:r>
      <w:r>
        <w:rPr>
          <w:rStyle w:val="FootnoteAnchor"/>
          <w:rtl w:val="true"/>
        </w:rPr>
        <w:footnoteReference w:id="1290"/>
      </w:r>
      <w:r>
        <w:rPr>
          <w:rFonts w:ascii="IRNazanin" w:hAnsi="IRNazanin" w:eastAsia="IRNazanin"/>
          <w:color w:val="111111"/>
          <w:sz w:val="28"/>
          <w:sz w:val="28"/>
          <w:szCs w:val="28"/>
          <w:rtl w:val="true"/>
          <w:lang w:bidi="fa-IR"/>
        </w:rPr>
        <w:t>لروایة أُخری صحیحة بالمنع</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من‌أبوب مایکتسب به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والفضلات عند الصائغ کتراب الصیاغة یجب دفعها إلی مالکها، فإن جهل، </w:t>
      </w:r>
      <w:bookmarkStart w:id="148" w:name="pg13670_162877"/>
    </w:p>
    <w:p>
      <w:pPr>
        <w:pStyle w:val="BookText"/>
        <w:rPr/>
      </w:pPr>
      <w:bookmarkEnd w:id="148"/>
      <w:r>
        <w:rPr>
          <w:rFonts w:ascii="IRNazanin" w:hAnsi="IRNazanin" w:eastAsia="IRNazanin"/>
          <w:color w:val="111111"/>
          <w:sz w:val="28"/>
          <w:sz w:val="28"/>
          <w:szCs w:val="28"/>
          <w:rtl w:val="true"/>
          <w:lang w:bidi="fa-IR"/>
        </w:rPr>
        <w:t>تصدّق بها عینا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تملّکها ولو کان الصائغ مستحقّا للصدقة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علیّ الصائغ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بالتراب إمّا لک أو لأهلک أو قریبک</w:t>
      </w:r>
      <w:r>
        <w:rPr>
          <w:rFonts w:eastAsia="IRNazanin" w:cs="IRNazanin"/>
          <w:color w:val="111111"/>
          <w:sz w:val="28"/>
          <w:szCs w:val="28"/>
          <w:rtl w:val="true"/>
          <w:lang w:bidi="fa-IR"/>
        </w:rPr>
        <w:t>»</w:t>
      </w:r>
      <w:r>
        <w:rPr>
          <w:rStyle w:val="FootnoteAnchor"/>
          <w:rtl w:val="true"/>
        </w:rPr>
        <w:footnoteReference w:id="1292"/>
      </w:r>
      <w:r>
        <w:rPr>
          <w:rFonts w:ascii="Amiri" w:hAnsi="Amiri" w:eastAsia="Amiri" w:cs="Amiri"/>
          <w:color w:val="111111"/>
          <w:sz w:val="28"/>
          <w:sz w:val="28"/>
          <w:szCs w:val="28"/>
          <w:rtl w:val="true"/>
          <w:lang w:bidi="ar-SA"/>
        </w:rPr>
        <w:t>و أ نّه لو خاف من استحلال صاحبه التهمة، جازت الصدقة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یجوز بیع الوقف، سواء کان علی جهة عامّة أو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الحبس والسکنی نظر، إذا لم یقترن بمدّة، و مع اقترانها بالمدّة المعلومة یجوز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لاتباع أُمّ الولد؛ إلاّ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شراء المشتبه إذا کان أصله التحریم، کالذبیحة المطروحة، أو التی فی ید الکافر، و کذا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شراؤهما من المسلم، و من المجهول حاله إذا کان فی بلد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المشتبه الذی أصله الإباحة، فیجوز شراؤه، کالماء المتغیّر المشتبه استناد تغیّره إلی النجاسة، و المشتبه الذی لا یعرف له أصل، کما فی ید الظالم، والمعروف بالخیانة والسرقة، فیجوز شراؤه، و ترکه أولی</w:t>
      </w:r>
      <w:r>
        <w:rPr>
          <w:rFonts w:eastAsia="IRNazanin" w:cs="IRNazanin"/>
          <w:color w:val="111111"/>
          <w:sz w:val="28"/>
          <w:szCs w:val="28"/>
          <w:rtl w:val="true"/>
          <w:lang w:bidi="fa-IR"/>
        </w:rPr>
        <w:t>.</w:t>
      </w:r>
    </w:p>
    <w:p>
      <w:pPr>
        <w:pStyle w:val="Heading3"/>
        <w:numPr>
          <w:ilvl w:val="2"/>
          <w:numId w:val="1"/>
        </w:numPr>
        <w:rPr/>
      </w:pPr>
      <w:bookmarkStart w:id="149" w:name="__RefHeading___Toc45857_3264237689"/>
      <w:bookmarkStart w:id="150" w:name="_Toc51"/>
      <w:bookmarkEnd w:id="149"/>
      <w:r>
        <w:rPr>
          <w:rtl w:val="true"/>
        </w:rPr>
        <w:t xml:space="preserve">درس </w:t>
      </w:r>
      <w:r>
        <w:rPr>
          <w:rtl w:val="true"/>
        </w:rPr>
        <w:t>(</w:t>
      </w:r>
      <w:r>
        <w:rPr/>
        <w:t>236</w:t>
      </w:r>
      <w:r>
        <w:rPr>
          <w:rtl w:val="true"/>
        </w:rPr>
        <w:t>)</w:t>
      </w:r>
      <w:bookmarkEnd w:id="150"/>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المکلّف فعله إمّا عینا، کالصلاة الیومیّة، أو کفایة، کتغسیل المیّت و تکفینه والصّلاة علیه و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فتاوی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واجب علی الولیّ، فإذا استأجر علیه، جاز</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أمّاثمن الکفن والماء والکافور، فلیس بحرام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استؤجر علی ما زاد علی الواجب من هذه، جاز، کالغسلات المندوبة، والزیادة فی الکفن، و تعمیق القبر، والحمل إلی المشاهد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بذل له أُجرة </w:t>
      </w:r>
    </w:p>
    <w:p>
      <w:pPr>
        <w:pStyle w:val="BookText"/>
        <w:rPr/>
      </w:pPr>
      <w:r>
        <w:rPr>
          <w:rFonts w:ascii="IRNazanin" w:hAnsi="IRNazanin" w:eastAsia="IRNazanin"/>
          <w:color w:val="111111"/>
          <w:sz w:val="28"/>
          <w:sz w:val="28"/>
          <w:szCs w:val="28"/>
          <w:rtl w:val="true"/>
          <w:lang w:bidi="fa-IR"/>
        </w:rPr>
        <w:t>تزید علیه، لم یحرم، إذا کان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الواجب الذی تحرم أخذ الأُجرة علیه، تعلیم الواجب عینا أو کفایة من القرآن العزیز، و الفقه، والإرشاد إلی المعارف الإلهیّة بطریق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تحرم الأُجرة علی العلوم الأدبیّة، والطبّ، والحکمة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القضاء وتوابعه فمن الارتزاق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فیه</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إل و 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الأُجرة والجعالة من المتحاکمین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الرشا فی الحکم کفر باللّه و برسوله</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تحرم الأُجرة علی وظیفة الإمامة، وإقامة الشهادة، و تحمّلها و إن قام غیره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أخذ الأُجرة علی مازاد علی الواجب من الفقه والقرآن، جاز علی کراهیة، و یتأکّد مع الشرط ولا یحرم؛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المعلّم أعطاه رجل دیة ولده، کان مباحا</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w:t>
      </w:r>
      <w:r>
        <w:rPr>
          <w:rStyle w:val="FootnoteAnchor"/>
          <w:rtl w:val="true"/>
        </w:rPr>
        <w:footnoteReference w:id="1297"/>
      </w:r>
      <w:r>
        <w:rPr>
          <w:rFonts w:ascii="IRNazanin" w:hAnsi="IRNazanin" w:eastAsia="IRNazanin"/>
          <w:color w:val="111111"/>
          <w:sz w:val="28"/>
          <w:sz w:val="28"/>
          <w:szCs w:val="28"/>
          <w:rtl w:val="true"/>
          <w:lang w:bidi="fa-IR"/>
        </w:rPr>
        <w:t>استأجره لقراءة ما یهدی إلی میّت أو حیّ، لم یحرم و إن کان ترکه أولی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دفع إلیه بغیر شرط، فلا کراهة، والروایة عن النبیّ صلّی اللّه علیه و آله</w:t>
      </w:r>
      <w:r>
        <w:rPr>
          <w:rStyle w:val="FootnoteAnchor"/>
          <w:rtl w:val="true"/>
        </w:rPr>
        <w:footnoteReference w:id="1298"/>
      </w:r>
      <w:r>
        <w:rPr>
          <w:rFonts w:ascii="IRNazanin" w:hAnsi="IRNazanin" w:eastAsia="IRNazanin"/>
          <w:color w:val="111111"/>
          <w:sz w:val="28"/>
          <w:sz w:val="28"/>
          <w:szCs w:val="28"/>
          <w:rtl w:val="true"/>
          <w:lang w:bidi="fa-IR"/>
        </w:rPr>
        <w:t>، وعن علیّ علیه السلام بمنع</w:t>
      </w:r>
      <w:r>
        <w:rPr>
          <w:rStyle w:val="FootnoteAnchor"/>
          <w:rtl w:val="true"/>
        </w:rPr>
        <w:footnoteReference w:id="1299"/>
      </w:r>
      <w:r>
        <w:rPr>
          <w:rFonts w:ascii="IRNazanin" w:hAnsi="IRNazanin" w:eastAsia="IRNazanin"/>
          <w:color w:val="111111"/>
          <w:sz w:val="28"/>
          <w:sz w:val="28"/>
          <w:szCs w:val="28"/>
          <w:rtl w:val="true"/>
          <w:lang w:bidi="fa-IR"/>
        </w:rPr>
        <w:t>الأُجرة علی تعلیم القرآن</w:t>
      </w:r>
      <w:r>
        <w:rPr>
          <w:rStyle w:val="FootnoteAnchor"/>
          <w:rtl w:val="true"/>
        </w:rPr>
        <w:footnoteReference w:id="1300"/>
      </w:r>
      <w:r>
        <w:rPr>
          <w:rFonts w:ascii="IRNazanin" w:hAnsi="IRNazanin" w:eastAsia="IRNazanin"/>
          <w:color w:val="111111"/>
          <w:sz w:val="28"/>
          <w:sz w:val="28"/>
          <w:szCs w:val="28"/>
          <w:rtl w:val="true"/>
          <w:lang w:bidi="fa-IR"/>
        </w:rPr>
        <w:t xml:space="preserve">، تحمل علی الواجب </w:t>
      </w:r>
    </w:p>
    <w:p>
      <w:pPr>
        <w:pStyle w:val="BookText"/>
        <w:rPr/>
      </w:pPr>
      <w:r>
        <w:rPr>
          <w:rFonts w:ascii="IRNazanin" w:hAnsi="IRNazanin" w:eastAsia="IRNazanin"/>
          <w:color w:val="111111"/>
          <w:sz w:val="28"/>
          <w:sz w:val="28"/>
          <w:szCs w:val="28"/>
          <w:rtl w:val="true"/>
          <w:lang w:bidi="fa-IR"/>
        </w:rPr>
        <w:t>أو علی الکراهة</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الروایة عن الباقر علیه السلام أنّ رسول اللّه صلّی اللّه علیه و آله لَعَن من احتاج الناس إلیه لیفقّههم فسألهم الرشوة</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الاستئجار علی عقد النکاح و غیره من العقود، أمّا</w:t>
      </w:r>
      <w:r>
        <w:rPr>
          <w:rStyle w:val="FootnoteAnchor"/>
          <w:rtl w:val="true"/>
        </w:rPr>
        <w:footnoteReference w:id="1303"/>
      </w:r>
      <w:r>
        <w:rPr>
          <w:rFonts w:ascii="IRNazanin" w:hAnsi="IRNazanin" w:eastAsia="IRNazanin"/>
          <w:color w:val="111111"/>
          <w:sz w:val="28"/>
          <w:sz w:val="28"/>
          <w:szCs w:val="28"/>
          <w:rtl w:val="true"/>
          <w:lang w:bidi="fa-IR"/>
        </w:rPr>
        <w:t>علی تعلیم الصیغة و إلقائها علی المتعاقدین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تجوز الأُجرة علی الخِطبة والخُطبة فی الإملاک</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الاستئجار علی نسخ القرآن والفقه وإن تعیّن تعلیمه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إدریس إجماعنا علی جواز الأُجرة</w:t>
      </w:r>
      <w:r>
        <w:rPr>
          <w:rStyle w:val="FootnoteAnchor"/>
          <w:rtl w:val="true"/>
        </w:rPr>
        <w:footnoteReference w:id="1305"/>
      </w:r>
      <w:r>
        <w:rPr>
          <w:rFonts w:ascii="IRNazanin" w:hAnsi="IRNazanin" w:eastAsia="IRNazanin"/>
          <w:color w:val="111111"/>
          <w:sz w:val="28"/>
          <w:sz w:val="28"/>
          <w:szCs w:val="28"/>
          <w:rtl w:val="true"/>
          <w:lang w:bidi="fa-IR"/>
        </w:rPr>
        <w:t>علی نسخ القرآن وتعلیمه</w:t>
      </w:r>
      <w:r>
        <w:rPr>
          <w:rStyle w:val="FootnoteAnchor"/>
          <w:rtl w:val="true"/>
        </w:rPr>
        <w:footnoteReference w:id="1306"/>
      </w:r>
      <w:r>
        <w:rPr>
          <w:rFonts w:ascii="Amiri" w:hAnsi="Amiri" w:eastAsia="Amiri" w:cs="Amiri"/>
          <w:color w:val="111111"/>
          <w:sz w:val="28"/>
          <w:sz w:val="28"/>
          <w:szCs w:val="28"/>
          <w:rtl w:val="true"/>
          <w:lang w:bidi="ar-SA"/>
        </w:rPr>
        <w:t>، و حرّمها</w:t>
      </w:r>
      <w:r>
        <w:rPr>
          <w:rStyle w:val="FootnoteAnchor"/>
          <w:rtl w:val="true"/>
        </w:rPr>
        <w:footnoteReference w:id="1307"/>
      </w:r>
      <w:r>
        <w:rPr>
          <w:rFonts w:ascii="IRNazanin" w:hAnsi="IRNazanin" w:eastAsia="IRNazanin"/>
          <w:color w:val="111111"/>
          <w:sz w:val="28"/>
          <w:sz w:val="28"/>
          <w:szCs w:val="28"/>
          <w:rtl w:val="true"/>
          <w:lang w:bidi="fa-IR"/>
        </w:rPr>
        <w:t>فی الاستبصار مع الشرط</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بالنهی ضعیفة السند</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والإجماع علی جعله مهرا یلزم منه حلّ الأُجرة، ولو سلّمت الروایة، حملت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والولایة عن العادل جائزة، بل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مع الإلزام، أو عدم وجود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تحرم عن الجائر، إلاّ مع الإکراه فینفذ ما أکره علیه، إلاّ الدماء المحرّمة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سوّد اسمه فی دیوان و لدسابع حشره اللّه </w:t>
      </w:r>
    </w:p>
    <w:p>
      <w:pPr>
        <w:pStyle w:val="BookText"/>
        <w:rPr/>
      </w:pPr>
      <w:r>
        <w:rPr>
          <w:rFonts w:ascii="IRNazanin" w:hAnsi="IRNazanin" w:eastAsia="IRNazanin"/>
          <w:color w:val="111111"/>
          <w:sz w:val="28"/>
          <w:sz w:val="28"/>
          <w:szCs w:val="28"/>
          <w:rtl w:val="true"/>
          <w:lang w:bidi="fa-IR"/>
        </w:rPr>
        <w:t>یوم‌القیامة خنزیرا</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ظنّ القیام بالحقّ والاحتساب المشروع، لم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 إذا کان مجتهدا إقامة الحدود معتقدا أ نّه عن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له تحمّل الضرر الیسیر فی ترک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تحمّل الضرر الکثیر فی نفسه أو بدنه أو من یجری مجراه من قریب و مؤمن، و یجوز تحمّله فی المال و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المقاصّة المشروعة من الودیعة علی کراهة</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w:t>
      </w:r>
      <w:r>
        <w:rPr>
          <w:rStyle w:val="FootnoteAnchor"/>
          <w:rtl w:val="true"/>
        </w:rPr>
        <w:footnoteReference w:id="1312"/>
      </w:r>
      <w:r>
        <w:rPr>
          <w:rFonts w:ascii="IRNazanin" w:hAnsi="IRNazanin" w:eastAsia="IRNazanin"/>
          <w:color w:val="111111"/>
          <w:sz w:val="28"/>
          <w:sz w:val="28"/>
          <w:szCs w:val="28"/>
          <w:rtl w:val="true"/>
          <w:lang w:bidi="fa-IR"/>
        </w:rPr>
        <w:t>لن آخذه ظلما و لا خیانة، و إنّما أخذته مکان مالی الذی أخذ منّی لم أزدد علیه شیئا؛ لروایة أبی بکر الحضرمیّ</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یکره لأحد الشریکین إذا خانه الشریک مقابلته بفعله، إلاّ بإذنه؛ للروایة</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المشترکات قبل الحیازة، کالکلأ و الماء والنار والحجارة والتراب، و یجوز بعده وإن کثر وجودها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بیع الأرض المفتوحة عنوة، ولا بیع ما بها من بناء و شجر وقت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جدّد فیها شیئا من ذلک، جاز بیعه، و ربما قیل ببیعها</w:t>
      </w:r>
      <w:r>
        <w:rPr>
          <w:rStyle w:val="FootnoteAnchor"/>
          <w:rtl w:val="true"/>
        </w:rPr>
        <w:footnoteReference w:id="1315"/>
      </w:r>
      <w:r>
        <w:rPr>
          <w:rFonts w:ascii="IRNazanin" w:hAnsi="IRNazanin" w:eastAsia="IRNazanin"/>
          <w:color w:val="111111"/>
          <w:sz w:val="28"/>
          <w:sz w:val="28"/>
          <w:szCs w:val="28"/>
          <w:rtl w:val="true"/>
          <w:lang w:bidi="fa-IR"/>
        </w:rPr>
        <w:t>تبعا لآثاره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أبو بردة جواز بیع أرض الخراج من صاحب الید، و الخراج علی المشتری</w:t>
      </w:r>
      <w:r>
        <w:rPr>
          <w:rStyle w:val="FootnoteAnchor"/>
          <w:rtl w:val="true"/>
        </w:rPr>
        <w:footnoteReference w:id="1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إسماعیل بن الفضل إیماء إلیه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 الأُجرة علی کتابة العلوم المباحة، و یکره علی کتابة القرآن مع الشرط؛لفحوی الروایة</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کتابته بالذهب وتعشیره به؛ لروایة محمّد الورّاق،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یعجبنی أن یکتب إلاّ بالسواد</w:t>
      </w:r>
      <w:r>
        <w:rPr>
          <w:rFonts w:eastAsia="IRNazanin" w:cs="IRNazanin"/>
          <w:color w:val="111111"/>
          <w:sz w:val="28"/>
          <w:szCs w:val="28"/>
          <w:rtl w:val="true"/>
          <w:lang w:bidi="fa-IR"/>
        </w:rPr>
        <w:t>»</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یحرم ذلک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بیع الحرّ و شراؤه، ولا عبرة بإذنه ولو کان حربیّا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أثبت یده علیه و باعه، جاز؛ لحصول الرقّ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إجارته وإجاره‌الحرّ نفسه للعمل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المصحف علی کافر، بطل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 تزال یده قهرا ببیعه علی مسلم</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بیع کتب السنن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التطفیف فی الکیل و الوزن قلّ أم کثر،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من الکبائر؛ لتوعّد اللّه تعالی علیه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بیع بیض ما لا یحلّ أکله و لا ینتفع به، کبیض الرَخَم</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والحِدَأ</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بیع ما یؤکل أو ینتفع بفرخه، کبیض جوارح الطیر علی القول بجواز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أخذ الأُجرة علی الأذان و الإقامة، ولا یحرم فعلهما لو أخذ الأُجرة، خلافا للقاضی</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الارتزاق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یحرم خصاء الحیوان غیر الآدمیّ إذا کان فیه نفع، وفاقا لابن الجنید</w:t>
      </w:r>
      <w:r>
        <w:rPr>
          <w:rStyle w:val="FootnoteAnchor"/>
          <w:rtl w:val="true"/>
        </w:rPr>
        <w:footnoteReference w:id="1324"/>
      </w:r>
      <w:r>
        <w:rPr>
          <w:rFonts w:ascii="IRNazanin" w:hAnsi="IRNazanin" w:eastAsia="IRNazanin"/>
          <w:color w:val="111111"/>
          <w:sz w:val="28"/>
          <w:sz w:val="28"/>
          <w:szCs w:val="28"/>
          <w:rtl w:val="true"/>
          <w:lang w:bidi="fa-IR"/>
        </w:rPr>
        <w:t>، و ابن إدریس</w:t>
      </w:r>
      <w:r>
        <w:rPr>
          <w:rStyle w:val="FootnoteAnchor"/>
          <w:rtl w:val="true"/>
        </w:rPr>
        <w:footnoteReference w:id="1325"/>
      </w:r>
      <w:r>
        <w:rPr>
          <w:rFonts w:ascii="IRNazanin" w:hAnsi="IRNazanin" w:eastAsia="IRNazanin"/>
          <w:color w:val="111111"/>
          <w:sz w:val="28"/>
          <w:sz w:val="28"/>
          <w:szCs w:val="28"/>
          <w:rtl w:val="true"/>
          <w:lang w:bidi="fa-IR"/>
        </w:rPr>
        <w:t>، و خلافا للشامیّین</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الحلبیّ الرمی عن قوس الجُلاَهِق</w:t>
      </w:r>
      <w:r>
        <w:rPr>
          <w:rStyle w:val="FootnoteAnchor"/>
          <w:rtl w:val="true"/>
        </w:rPr>
        <w:footnoteReference w:id="1327"/>
      </w:r>
      <w:r>
        <w:rPr>
          <w:rFonts w:ascii="IRNazanin" w:hAnsi="IRNazanin" w:eastAsia="IRNazanin"/>
          <w:color w:val="111111"/>
          <w:sz w:val="28"/>
          <w:sz w:val="28"/>
          <w:szCs w:val="28"/>
          <w:rtl w:val="true"/>
          <w:lang w:bidi="fa-IR"/>
        </w:rPr>
        <w:t>، ولا یعلم دلیله، إلاّ ما روی</w:t>
      </w:r>
      <w:r>
        <w:rPr>
          <w:rStyle w:val="FootnoteAnchor"/>
          <w:rtl w:val="true"/>
        </w:rPr>
        <w:footnoteReference w:id="1328"/>
      </w:r>
      <w:r>
        <w:rPr>
          <w:rFonts w:ascii="Amiri" w:hAnsi="Amiri" w:eastAsia="Amiri" w:cs="Amiri"/>
          <w:color w:val="111111"/>
          <w:sz w:val="28"/>
          <w:sz w:val="28"/>
          <w:szCs w:val="28"/>
          <w:rtl w:val="true"/>
          <w:lang w:bidi="ar-SA"/>
        </w:rPr>
        <w:t>العامّة</w:t>
      </w:r>
      <w:r>
        <w:rPr>
          <w:rStyle w:val="FootnoteAnchor"/>
          <w:rtl w:val="true"/>
        </w:rPr>
        <w:footnoteReference w:id="1329"/>
      </w:r>
      <w:r>
        <w:rPr>
          <w:rFonts w:ascii="IRNazanin" w:hAnsi="IRNazanin" w:eastAsia="IRNazanin"/>
          <w:color w:val="111111"/>
          <w:sz w:val="28"/>
          <w:sz w:val="28"/>
          <w:szCs w:val="28"/>
          <w:rtl w:val="true"/>
          <w:lang w:bidi="fa-IR"/>
        </w:rPr>
        <w:t>، و قیّده الفاضل بطلب اللهو و البطَر</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سلوک طریق یغلب فیه تلف النفس مطلقا أو المال المضرّ به، و لا أخذ الأُجرة علی تزویق المساجد و زخرفتها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بیع جلد غیر المأکول إذا ذکّی و کان ممّا یقع علیه الذکاة قبل دبغه إجماعا وإن حرّمنا استعماله قبل دبغه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للأجیر علی عمل، التقصیر عمّا استؤجر له، ولو زاد عن ذلک فی الجودة، کان أفضل، ولو خصّ بالزیادة بعض المستأجرین، کره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ینبغی للمعلّم التسویة بین الصبیان، و یکره تفضیل بعضهم علی بعض فی التعلیم والأُجرة، إلاّ مع الشرط</w:t>
      </w:r>
      <w:r>
        <w:rPr>
          <w:rFonts w:eastAsia="IRNazanin" w:cs="IRNazanin"/>
          <w:color w:val="111111"/>
          <w:sz w:val="28"/>
          <w:szCs w:val="28"/>
          <w:rtl w:val="true"/>
          <w:lang w:bidi="fa-IR"/>
        </w:rPr>
        <w:t xml:space="preserve">. </w:t>
      </w:r>
      <w:bookmarkStart w:id="151" w:name="pg13670_162883"/>
    </w:p>
    <w:p>
      <w:pPr>
        <w:pStyle w:val="BookText"/>
        <w:rPr/>
      </w:pPr>
      <w:bookmarkEnd w:id="151"/>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لتعلیم مخصوص، جاز التفضیل بحسبه، و إن استؤجر لتعلیمهم مطلقا، حرم التفضیل و إن کان أُجرة بعضهم أکثر</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حسّان المعلّم عن الصادق علیه السلام تشعر بالکراهیة</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عظام الفیل و اتّخاذ الأمشاط منها، فقد کان للصادق علیه السلام منه مشط</w:t>
      </w:r>
      <w:r>
        <w:rPr>
          <w:rStyle w:val="FootnoteAnchor"/>
          <w:rtl w:val="true"/>
        </w:rPr>
        <w:footnoteReference w:id="1333"/>
      </w:r>
      <w:r>
        <w:rPr>
          <w:rFonts w:ascii="IRNazanin" w:hAnsi="IRNazanin" w:eastAsia="IRNazanin"/>
          <w:color w:val="111111"/>
          <w:sz w:val="28"/>
          <w:sz w:val="28"/>
          <w:szCs w:val="28"/>
          <w:rtl w:val="true"/>
          <w:lang w:bidi="fa-IR"/>
        </w:rPr>
        <w:t>، ولا کراهة فیه، وفاقا لابن إدریس</w:t>
      </w:r>
      <w:r>
        <w:rPr>
          <w:rStyle w:val="FootnoteAnchor"/>
          <w:rtl w:val="true"/>
        </w:rPr>
        <w:footnoteReference w:id="1334"/>
      </w:r>
      <w:r>
        <w:rPr>
          <w:rFonts w:ascii="IRNazanin" w:hAnsi="IRNazanin" w:eastAsia="IRNazanin"/>
          <w:color w:val="111111"/>
          <w:sz w:val="28"/>
          <w:sz w:val="28"/>
          <w:szCs w:val="28"/>
          <w:rtl w:val="true"/>
          <w:lang w:bidi="fa-IR"/>
        </w:rPr>
        <w:t>و الفاضل</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بیعها وعملها</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45859_3264237689"/>
      <w:bookmarkStart w:id="153" w:name="_Toc52"/>
      <w:bookmarkEnd w:id="152"/>
      <w:r>
        <w:rPr>
          <w:rtl w:val="true"/>
        </w:rPr>
        <w:t xml:space="preserve">درس </w:t>
      </w:r>
      <w:r>
        <w:rPr>
          <w:rtl w:val="true"/>
        </w:rPr>
        <w:t>(</w:t>
      </w:r>
      <w:r>
        <w:rPr/>
        <w:t>237</w:t>
      </w:r>
      <w:r>
        <w:rPr>
          <w:rtl w:val="true"/>
        </w:rPr>
        <w:t>)</w:t>
      </w:r>
      <w:bookmarkEnd w:id="153"/>
    </w:p>
    <w:p>
      <w:pPr>
        <w:pStyle w:val="BookText"/>
        <w:rPr/>
      </w:pPr>
      <w:r>
        <w:rPr>
          <w:rFonts w:ascii="IRNazanin" w:hAnsi="IRNazanin" w:eastAsia="IRNazanin"/>
          <w:color w:val="111111"/>
          <w:sz w:val="28"/>
          <w:sz w:val="28"/>
          <w:szCs w:val="28"/>
          <w:rtl w:val="true"/>
          <w:lang w:bidi="fa-IR"/>
        </w:rPr>
        <w:t>فی المناهی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نهی عنه لعینه فیفسد بیعه، کبیع حبل الحبلة أی نتاج النتاج، أو البیع بأجل إلی نتاج النتاج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الملاقیح، وهی ما فی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والمضامین، و هی ما فی الأصلاب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والملامسة، کالبیع فی الظلمة من غیر وصف، أو تعلیق البیع علی اللمس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والمنابذة علی تفسیری الملامسة، و قد تفسّر بالمعاطاة، و هو ضعیف</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بیع الحصاة، مثل بعتک ما تقع علیه حصاتک، أو ما بلغته حصاتک من الأرض، </w:t>
      </w:r>
    </w:p>
    <w:p>
      <w:pPr>
        <w:pStyle w:val="BookText"/>
        <w:rPr/>
      </w:pPr>
      <w:r>
        <w:rPr>
          <w:rFonts w:ascii="IRNazanin" w:hAnsi="IRNazanin" w:eastAsia="IRNazanin"/>
          <w:color w:val="111111"/>
          <w:sz w:val="28"/>
          <w:sz w:val="28"/>
          <w:szCs w:val="28"/>
          <w:rtl w:val="true"/>
          <w:lang w:bidi="fa-IR"/>
        </w:rPr>
        <w:t>أو یجعل نفس رمی الحصاة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بیعتین</w:t>
      </w:r>
      <w:r>
        <w:rPr>
          <w:rStyle w:val="FootnoteAnchor"/>
          <w:rtl w:val="true"/>
        </w:rPr>
        <w:footnoteReference w:id="1337"/>
      </w:r>
      <w:r>
        <w:rPr>
          <w:rFonts w:ascii="IRNazanin" w:hAnsi="IRNazanin" w:eastAsia="IRNazanin"/>
          <w:color w:val="111111"/>
          <w:sz w:val="28"/>
          <w:sz w:val="28"/>
          <w:szCs w:val="28"/>
          <w:rtl w:val="true"/>
          <w:lang w:bidi="fa-IR"/>
        </w:rPr>
        <w:t>فی بیعة</w:t>
      </w:r>
      <w:r>
        <w:rPr>
          <w:rStyle w:val="FootnoteAnchor"/>
          <w:rtl w:val="true"/>
        </w:rPr>
        <w:footnoteReference w:id="1338"/>
      </w:r>
      <w:r>
        <w:rPr>
          <w:rFonts w:ascii="IRNazanin" w:hAnsi="IRNazanin" w:eastAsia="IRNazanin"/>
          <w:color w:val="111111"/>
          <w:sz w:val="28"/>
          <w:sz w:val="28"/>
          <w:szCs w:val="28"/>
          <w:rtl w:val="true"/>
          <w:lang w:bidi="fa-IR"/>
        </w:rPr>
        <w:t>، إمّا البیع بشرط الابتیاع، و إمّا بثمنین نقدا و نسیئة والأقرب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یحمل النهی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والقرض یجرّ نفعا، کشرط ردّ الصحاح عن المکسّرة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 المکره باطل، إلاّ أن یرضی بعد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خاف من ظالم فأقرّ بیعه کأن یلجئه فیحرم تملّکه علی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سواء کان فی البیع، أو القرض؛ أو باقی المعاوضات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نهی عنه لعارض فلا یفسد بیعه، کالنهی عن البیع علی بیع آخر، وفسّر بالزیادة علی المشتری بعد تقرّر</w:t>
      </w:r>
      <w:r>
        <w:rPr>
          <w:rStyle w:val="FootnoteAnchor"/>
          <w:rtl w:val="true"/>
        </w:rPr>
        <w:footnoteReference w:id="1339"/>
      </w:r>
      <w:r>
        <w:rPr>
          <w:rFonts w:ascii="IRNazanin" w:hAnsi="IRNazanin" w:eastAsia="IRNazanin"/>
          <w:color w:val="111111"/>
          <w:sz w:val="28"/>
          <w:sz w:val="28"/>
          <w:szCs w:val="28"/>
          <w:rtl w:val="true"/>
          <w:lang w:bidi="fa-IR"/>
        </w:rPr>
        <w:t>الثمن وإرادة العقد، و بأمر البائع بالفسخ فی زمن الخیار لیشتری منه بأزید، و أمر المشتری به لیبیعه بأنقص منه أو خیرا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بتحریم الأمرین الشیخ</w:t>
      </w:r>
      <w:r>
        <w:rPr>
          <w:rStyle w:val="FootnoteAnchor"/>
          <w:rtl w:val="true"/>
        </w:rPr>
        <w:footnoteReference w:id="1340"/>
      </w:r>
      <w:r>
        <w:rPr>
          <w:rFonts w:ascii="IRNazanin" w:hAnsi="IRNazanin" w:eastAsia="IRNazanin"/>
          <w:color w:val="111111"/>
          <w:sz w:val="28"/>
          <w:sz w:val="28"/>
          <w:szCs w:val="28"/>
          <w:rtl w:val="true"/>
          <w:lang w:bidi="fa-IR"/>
        </w:rPr>
        <w:t>و ابن إدریس</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الفاضل</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الفاضلان بکراهة الدخول فی السوم</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البیع بعد نداء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المعتکف</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النجش، و هو رفع السعر ممّن لا یرید الشراء للحضّ علیه، و کرهه قوم</w:t>
      </w:r>
      <w:r>
        <w:rPr>
          <w:rStyle w:val="FootnoteAnchor"/>
          <w:rtl w:val="true"/>
        </w:rPr>
        <w:footnoteReference w:id="1344"/>
      </w:r>
      <w:r>
        <w:rPr>
          <w:rFonts w:ascii="IRNazanin" w:hAnsi="IRNazanin" w:eastAsia="IRNazanin"/>
          <w:color w:val="111111"/>
          <w:sz w:val="28"/>
          <w:sz w:val="28"/>
          <w:szCs w:val="28"/>
          <w:rtl w:val="true"/>
          <w:lang w:bidi="fa-IR"/>
        </w:rPr>
        <w:t>، 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لأ نّه خدیعة و لا یبطل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البائع أبطله</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المشتری؛</w:t>
      </w:r>
    </w:p>
    <w:p>
      <w:pPr>
        <w:pStyle w:val="BookText"/>
        <w:rPr/>
      </w:pPr>
      <w:r>
        <w:rPr>
          <w:rFonts w:ascii="Amiri" w:hAnsi="Amiri" w:eastAsia="Amiri" w:cs="Amiri"/>
          <w:color w:val="111111"/>
          <w:sz w:val="28"/>
          <w:sz w:val="28"/>
          <w:szCs w:val="28"/>
          <w:rtl w:val="true"/>
          <w:lang w:bidi="ar-SA"/>
        </w:rPr>
        <w:t>لأ نّه تدلیس</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فی المبسوط بأنّه لاخیار إذا لم یکن بمواطأة البائع، و قوّی عدم الخیار أیضا مع مواطأته</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الفاضلان الخیار بالغبن، کغیره من العقود</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تلقّی الرکبان لأربعة فراسخ فناقصا للبیع، أو الشراء علیهم، مع جهلهم بسعرالبلد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زاد عن الأربعة، أو اتّفق من غیر قصد، أو تقدّم بعض الرکب إلی البلد</w:t>
      </w:r>
    </w:p>
    <w:p>
      <w:pPr>
        <w:pStyle w:val="BookText"/>
        <w:rPr/>
      </w:pPr>
      <w:r>
        <w:rPr>
          <w:rFonts w:ascii="IRNazanin" w:hAnsi="IRNazanin" w:eastAsia="IRNazanin"/>
          <w:color w:val="111111"/>
          <w:sz w:val="28"/>
          <w:sz w:val="28"/>
          <w:szCs w:val="28"/>
          <w:rtl w:val="true"/>
          <w:lang w:bidi="fa-IR"/>
        </w:rPr>
        <w:t>أو السوق، فلا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منهال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تلقّ و لا تشتر ما یتلقّی، ولا تأکل منه</w:t>
      </w:r>
      <w:r>
        <w:rPr>
          <w:rFonts w:eastAsia="IRNazanin" w:cs="IRNazanin"/>
          <w:color w:val="111111"/>
          <w:sz w:val="28"/>
          <w:szCs w:val="28"/>
          <w:rtl w:val="true"/>
          <w:lang w:bidi="fa-IR"/>
        </w:rPr>
        <w:t>»</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حجّة التحریم، کقول الشامیّین</w:t>
      </w:r>
      <w:r>
        <w:rPr>
          <w:rStyle w:val="FootnoteAnchor"/>
          <w:rtl w:val="true"/>
        </w:rPr>
        <w:footnoteReference w:id="1350"/>
      </w:r>
      <w:r>
        <w:rPr>
          <w:rFonts w:ascii="IRNazanin" w:hAnsi="IRNazanin" w:eastAsia="IRNazanin"/>
          <w:color w:val="111111"/>
          <w:sz w:val="28"/>
          <w:sz w:val="28"/>
          <w:szCs w:val="28"/>
          <w:rtl w:val="true"/>
          <w:lang w:bidi="fa-IR"/>
        </w:rPr>
        <w:t>، و ابن إدریس</w:t>
      </w:r>
      <w:r>
        <w:rPr>
          <w:rStyle w:val="FootnoteAnchor"/>
          <w:rtl w:val="true"/>
        </w:rPr>
        <w:footnoteReference w:id="1351"/>
      </w:r>
      <w:r>
        <w:rPr>
          <w:rFonts w:ascii="IRNazanin" w:hAnsi="IRNazanin" w:eastAsia="IRNazanin"/>
          <w:color w:val="111111"/>
          <w:sz w:val="28"/>
          <w:sz w:val="28"/>
          <w:szCs w:val="28"/>
          <w:rtl w:val="true"/>
          <w:lang w:bidi="fa-IR"/>
        </w:rPr>
        <w:t>، و ظاهر المبسوط</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Style w:val="FootnoteAnchor"/>
          <w:rtl w:val="true"/>
        </w:rPr>
        <w:footnoteReference w:id="13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حملاً للنهی علی الکراهة</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البیع صحیح علی التقدیرین، خلافا لابن الجنید</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ویتخیّر الرکب، وفاقا لابن إدریس</w:t>
      </w:r>
      <w:r>
        <w:rPr>
          <w:rStyle w:val="FootnoteAnchor"/>
          <w:rtl w:val="true"/>
        </w:rPr>
        <w:footnoteReference w:id="1356"/>
      </w:r>
      <w:r>
        <w:rPr>
          <w:rFonts w:ascii="IRNazanin" w:hAnsi="IRNazanin" w:eastAsia="IRNazanin"/>
          <w:color w:val="111111"/>
          <w:sz w:val="28"/>
          <w:sz w:val="28"/>
          <w:szCs w:val="28"/>
          <w:rtl w:val="true"/>
          <w:lang w:bidi="fa-IR"/>
        </w:rPr>
        <w:t>لما روی عن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تلقّی فصاحب السلعة بالخیار</w:t>
      </w:r>
      <w:r>
        <w:rPr>
          <w:rFonts w:eastAsia="IRNazanin" w:cs="IRNazanin"/>
          <w:color w:val="111111"/>
          <w:sz w:val="28"/>
          <w:szCs w:val="28"/>
          <w:rtl w:val="true"/>
          <w:lang w:bidi="fa-IR"/>
        </w:rPr>
        <w:t>»</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الغبن یقوی ثبوته، والخیار فوریّ</w:t>
      </w:r>
      <w:r>
        <w:rPr>
          <w:rFonts w:eastAsia="IRNazanin" w:cs="IRNazanin"/>
          <w:color w:val="111111"/>
          <w:sz w:val="28"/>
          <w:szCs w:val="28"/>
          <w:rtl w:val="true"/>
          <w:lang w:bidi="fa-IR"/>
        </w:rPr>
        <w:t xml:space="preserve">. </w:t>
      </w:r>
      <w:bookmarkStart w:id="154" w:name="pg13670_162886"/>
    </w:p>
    <w:p>
      <w:pPr>
        <w:pStyle w:val="BookText"/>
        <w:rPr/>
      </w:pPr>
      <w:bookmarkEnd w:id="154"/>
      <w:r>
        <w:rPr>
          <w:rFonts w:ascii="IRNazanin" w:hAnsi="IRNazanin" w:eastAsia="IRNazanin"/>
          <w:color w:val="111111"/>
          <w:sz w:val="28"/>
          <w:sz w:val="28"/>
          <w:szCs w:val="28"/>
          <w:rtl w:val="true"/>
          <w:lang w:bidi="fa-IR"/>
        </w:rPr>
        <w:t>و منه الاحتکار، و هو حبس الغلاّت الأربع، و السمن، والزیت والملح علی الأقرب فیهما؛ توقّعا للغلاء، والأظهر تحریمه مع حاجة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مظنّتها الزیادة علی ثلاثة أیّام فی الغلاء، و أربعین فی الرخص؛ للروایة</w:t>
      </w:r>
      <w:r>
        <w:rPr>
          <w:rStyle w:val="FootnoteAnchor"/>
          <w:rtl w:val="true"/>
        </w:rPr>
        <w:footnoteReference w:id="1358"/>
      </w:r>
      <w:r>
        <w:rPr>
          <w:rFonts w:ascii="IRNazanin" w:hAnsi="IRNazanin" w:eastAsia="IRNazanin"/>
          <w:color w:val="111111"/>
          <w:sz w:val="28"/>
          <w:sz w:val="28"/>
          <w:szCs w:val="28"/>
          <w:rtl w:val="true"/>
          <w:lang w:bidi="fa-IR"/>
        </w:rPr>
        <w:t>، فیجبر علی البیع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یسعّر علیه إلاّ مع التشدّد؛ لقول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السعر إلی</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تسعیر فی الرخص قطعا، فیحرم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الغشّ بما یخفی، کما سلف، و إخفاء العیب الباطن، و التدلیس</w:t>
      </w:r>
      <w:r>
        <w:rPr>
          <w:rFonts w:eastAsia="IRNazanin" w:cs="IRNazanin"/>
          <w:color w:val="111111"/>
          <w:sz w:val="28"/>
          <w:szCs w:val="28"/>
          <w:rtl w:val="true"/>
          <w:lang w:bidi="fa-IR"/>
        </w:rPr>
        <w:t>.</w:t>
      </w:r>
    </w:p>
    <w:p>
      <w:pPr>
        <w:pStyle w:val="Heading3"/>
        <w:numPr>
          <w:ilvl w:val="2"/>
          <w:numId w:val="1"/>
        </w:numPr>
        <w:rPr/>
      </w:pPr>
      <w:bookmarkStart w:id="155" w:name="__RefHeading___Toc45861_3264237689"/>
      <w:bookmarkStart w:id="156" w:name="_Toc53"/>
      <w:bookmarkEnd w:id="155"/>
      <w:r>
        <w:rPr>
          <w:rtl w:val="true"/>
        </w:rPr>
        <w:t xml:space="preserve">درس </w:t>
      </w:r>
      <w:r>
        <w:rPr>
          <w:rtl w:val="true"/>
        </w:rPr>
        <w:t>(</w:t>
      </w:r>
      <w:r>
        <w:rPr/>
        <w:t>238</w:t>
      </w:r>
      <w:r>
        <w:rPr>
          <w:rtl w:val="true"/>
        </w:rPr>
        <w:t>)</w:t>
      </w:r>
      <w:bookmarkEnd w:id="156"/>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نهی عنه نهی تنزیه، فلا یحرم، کبیع الأکفان والرقیق والذباحة</w:t>
      </w:r>
    </w:p>
    <w:p>
      <w:pPr>
        <w:pStyle w:val="BookText"/>
        <w:rPr/>
      </w:pPr>
      <w:r>
        <w:rPr>
          <w:rFonts w:ascii="IRNazanin" w:hAnsi="IRNazanin" w:eastAsia="IRNazanin"/>
          <w:color w:val="111111"/>
          <w:sz w:val="28"/>
          <w:sz w:val="28"/>
          <w:szCs w:val="28"/>
          <w:rtl w:val="true"/>
          <w:lang w:bidi="fa-IR"/>
        </w:rPr>
        <w:t>والنحر صنعة والقِصابة والحیاکة والنساجة و الحجامة بشرط، و أمر النبیّ صلّی اللّه علیه و آله بصرف کسبها فی علف الناضح</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کسب القابلة مع الشرط، و أُجرة ضراب الفحل، و کسب الإماء إلاّ مع الأمانة، و کسب الصبیان، و من لا ورع له، و رکوب البحر للتجارة للتغریر بالدین والنفس، و معاملة الظلمة إلاّ لضرورة، والسفلة والأدنین والمُحارفین، و ذوی العاهات، و معاملة الأکراد و مجالستهم و منا کحتهم، و علّل ابن إدریس بأنّهم لابصیرة لهم؛ لترکهم مخالطة الناس، و ذوی البصائر</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معاملة أهل الذمّة، والربح </w:t>
      </w:r>
    </w:p>
    <w:p>
      <w:pPr>
        <w:pStyle w:val="BookText"/>
        <w:rPr/>
      </w:pPr>
      <w:r>
        <w:rPr>
          <w:rFonts w:ascii="IRNazanin" w:hAnsi="IRNazanin" w:eastAsia="IRNazanin"/>
          <w:color w:val="111111"/>
          <w:sz w:val="28"/>
          <w:sz w:val="28"/>
          <w:szCs w:val="28"/>
          <w:rtl w:val="true"/>
          <w:lang w:bidi="fa-IR"/>
        </w:rPr>
        <w:t>علی المؤمن إلاّ أن یشتری بأکثر من مائة درهم فیربح علیه قوت الیوم، أو یشتری للتجارة فیرفق به، أو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علیّ بن سالم عن أبیه،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فی غیبة القائم بالربح علی المؤمن، و فی حضوره یکون ربا</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والربح علی الموعود بالإحسان، و دخول السوق أوّلاً، وطلب الغایة فی الثمن، و مدح المبیع و ذمّه من المتعاقدین، و کتمان العیب الظاهر، و الیمین علی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کراهة الربح المأخوذ بالیمین</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والسوم ما بین طلوع الفجر و طلوع الشمس، و إظهار جیّد المتاع وإخفاء ردیّه إذا کان یظهر للحسّ، و الاستحطاط بعد العقد و یتأکّد بعد الخیار، والنهی من النبیّ</w:t>
      </w:r>
    </w:p>
    <w:p>
      <w:pPr>
        <w:pStyle w:val="BookText"/>
        <w:rPr/>
      </w:pPr>
      <w:r>
        <w:rPr>
          <w:rFonts w:ascii="IRNazanin" w:hAnsi="IRNazanin" w:eastAsia="IRNazanin"/>
          <w:color w:val="111111"/>
          <w:sz w:val="28"/>
          <w:sz w:val="28"/>
          <w:szCs w:val="28"/>
          <w:rtl w:val="true"/>
          <w:lang w:bidi="fa-IR"/>
        </w:rPr>
        <w:t>صلّی اللّه علیه و آله للکراهة</w:t>
      </w:r>
      <w:r>
        <w:rPr>
          <w:rStyle w:val="FootnoteAnchor"/>
          <w:rtl w:val="true"/>
        </w:rPr>
        <w:footnoteReference w:id="1364"/>
      </w:r>
      <w:r>
        <w:rPr>
          <w:rFonts w:ascii="IRNazanin" w:hAnsi="IRNazanin" w:eastAsia="IRNazanin"/>
          <w:color w:val="111111"/>
          <w:sz w:val="28"/>
          <w:sz w:val="28"/>
          <w:szCs w:val="28"/>
          <w:rtl w:val="true"/>
          <w:lang w:bidi="fa-IR"/>
        </w:rPr>
        <w:t>لأ نّه روی عن الصادق علیه السلام قولاً و فعلاً</w:t>
      </w:r>
      <w:r>
        <w:rPr>
          <w:rStyle w:val="FootnoteAnchor"/>
          <w:rtl w:val="true"/>
        </w:rPr>
        <w:footnoteReference w:id="1365"/>
      </w:r>
      <w:r>
        <w:rPr>
          <w:rFonts w:ascii="IRNazanin" w:hAnsi="IRNazanin" w:eastAsia="IRNazanin"/>
          <w:color w:val="111111"/>
          <w:sz w:val="28"/>
          <w:sz w:val="28"/>
          <w:szCs w:val="28"/>
          <w:rtl w:val="true"/>
          <w:lang w:bidi="fa-IR"/>
        </w:rPr>
        <w:t>، کما روی عنه ترکه قولاً و فعلاً</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البیع فی موضع یخفی فیه العیب، والاستقصاء فی الأُمور؛ لقول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استقصی فقد أساء</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والزیادة وقت النداء بل حال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یکره</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السکوت مع عدم رضا البائع بالثمن</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سمسرة الحاضر للبادی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فیما یضطرّ إلیه الحاضر</w:t>
      </w: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بیع الحاضر للبادی فی البدو، لا فی الحضر</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یکره إذا تحکّم علی الحاضر فباع بدون رأیه، أو أکرهه علی البیع بغلبة</w:t>
      </w:r>
    </w:p>
    <w:p>
      <w:pPr>
        <w:pStyle w:val="BookText"/>
        <w:rPr/>
      </w:pPr>
      <w:r>
        <w:rPr>
          <w:rFonts w:ascii="IRNazanin" w:hAnsi="IRNazanin" w:eastAsia="IRNazanin"/>
          <w:color w:val="111111"/>
          <w:sz w:val="28"/>
          <w:sz w:val="28"/>
          <w:szCs w:val="28"/>
          <w:rtl w:val="true"/>
          <w:lang w:bidi="fa-IR"/>
        </w:rPr>
        <w:t>الرأی</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بشیٔ</w:t>
      </w:r>
    </w:p>
    <w:p>
      <w:pPr>
        <w:pStyle w:val="BookText"/>
        <w:rPr/>
      </w:pPr>
      <w:r>
        <w:rPr>
          <w:rFonts w:ascii="IRNazanin" w:hAnsi="IRNazanin" w:eastAsia="IRNazanin"/>
          <w:color w:val="111111"/>
          <w:sz w:val="28"/>
          <w:sz w:val="28"/>
          <w:szCs w:val="28"/>
          <w:rtl w:val="true"/>
          <w:lang w:bidi="fa-IR"/>
        </w:rPr>
        <w:t>ولا خلاف فی جواز السمسرة فی الأمتعة المجلوبة من بلد إلی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النهی إلی بیع البلدیّ للقرویّ؛ للمشارکة فی العلّة المومأ إلیها، وإنّما یکون ذلک مع جهل البدویّ والقرویّ بالسعر، ولو اشتری لهما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 والصیاغة، و تولّی الکیل و الوزن لغیر العارف بهما، وطلب الحاجة من حدیث النعمة والمخالف والسلطان، و شراء الوکیل من نفسه</w:t>
      </w:r>
      <w:r>
        <w:rPr>
          <w:rStyle w:val="FootnoteAnchor"/>
          <w:rtl w:val="true"/>
        </w:rPr>
        <w:footnoteReference w:id="1373"/>
      </w:r>
      <w:r>
        <w:rPr>
          <w:rFonts w:ascii="IRNazanin" w:hAnsi="IRNazanin" w:eastAsia="IRNazanin"/>
          <w:color w:val="111111"/>
          <w:sz w:val="28"/>
          <w:sz w:val="28"/>
          <w:szCs w:val="28"/>
          <w:rtl w:val="true"/>
          <w:lang w:bidi="fa-IR"/>
        </w:rPr>
        <w:t>وبیعه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هشام</w:t>
      </w:r>
      <w:r>
        <w:rPr>
          <w:rStyle w:val="FootnoteAnchor"/>
          <w:rtl w:val="true"/>
        </w:rPr>
        <w:footnoteReference w:id="1374"/>
      </w:r>
      <w:r>
        <w:rPr>
          <w:rFonts w:ascii="IRNazanin" w:hAnsi="IRNazanin" w:eastAsia="IRNazanin"/>
          <w:color w:val="111111"/>
          <w:sz w:val="28"/>
          <w:sz w:val="28"/>
          <w:szCs w:val="28"/>
          <w:rtl w:val="true"/>
          <w:lang w:bidi="fa-IR"/>
        </w:rPr>
        <w:t>، و إسحاق المنع من الشراء</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بأس بالختان والخفض، و یکره الاستئصال فی الخفض، فإنّ ترکه أشرق </w:t>
      </w:r>
    </w:p>
    <w:p>
      <w:pPr>
        <w:pStyle w:val="BookText"/>
        <w:rPr/>
      </w:pPr>
      <w:r>
        <w:rPr>
          <w:rFonts w:ascii="IRNazanin" w:hAnsi="IRNazanin" w:eastAsia="IRNazanin"/>
          <w:color w:val="111111"/>
          <w:sz w:val="28"/>
          <w:sz w:val="28"/>
          <w:szCs w:val="28"/>
          <w:rtl w:val="true"/>
          <w:lang w:bidi="fa-IR"/>
        </w:rPr>
        <w:t>للوجه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یکره للماشطة غسل الوجه بالخرقة؛ لأ نّها تذهب بمائه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مکاتبة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بأُجرة البدرقة</w:t>
      </w:r>
      <w:r>
        <w:rPr>
          <w:rStyle w:val="FootnoteAnchor"/>
          <w:rtl w:val="true"/>
        </w:rPr>
        <w:footnoteReference w:id="1376"/>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إجارة الإنسان نفسه للأعمال الدنیّة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عمّار الکراهة مطلقا</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بها؛ لفعل موسی علیه السلام</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 الشیخ بینهما بالکراهة لمن یخاف التقصیر دون غیره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یتّقی فیه العبد ربّه فلا بأس به</w:t>
      </w:r>
      <w:r>
        <w:rPr>
          <w:rFonts w:eastAsia="IRNazanin" w:cs="IRNazanin"/>
          <w:color w:val="111111"/>
          <w:sz w:val="28"/>
          <w:szCs w:val="28"/>
          <w:rtl w:val="true"/>
          <w:lang w:bidi="fa-IR"/>
        </w:rPr>
        <w:t>»</w:t>
      </w:r>
      <w:r>
        <w:rPr>
          <w:rStyle w:val="FootnoteAnchor"/>
          <w:rtl w:val="true"/>
        </w:rPr>
        <w:footnoteReference w:id="1381"/>
      </w:r>
      <w:r>
        <w:rPr>
          <w:rFonts w:ascii="IRNazanin" w:hAnsi="IRNazanin" w:eastAsia="IRNazanin"/>
          <w:color w:val="111111"/>
          <w:sz w:val="28"/>
          <w:sz w:val="28"/>
          <w:szCs w:val="28"/>
          <w:rtl w:val="true"/>
          <w:lang w:bidi="fa-IR"/>
        </w:rPr>
        <w:t>و کان</w:t>
      </w:r>
    </w:p>
    <w:p>
      <w:pPr>
        <w:pStyle w:val="BookText"/>
        <w:rPr/>
      </w:pPr>
      <w:r>
        <w:rPr>
          <w:rFonts w:ascii="IRNazanin" w:hAnsi="IRNazanin" w:eastAsia="IRNazanin"/>
          <w:color w:val="111111"/>
          <w:sz w:val="28"/>
          <w:sz w:val="28"/>
          <w:szCs w:val="28"/>
          <w:rtl w:val="true"/>
          <w:lang w:bidi="fa-IR"/>
        </w:rPr>
        <w:t>السؤال عن بیع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الکهف صیارفة</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الإنزاء علی الناقة و ولدها طفل إلاّ أن ینحر أو یتصدّق به، و إنزاء الحمار علی العتیق، وانتهاب نثار العرس، و بیع الملک لغیر ضرورة إلاّ أن یشتری خیرا منه</w:t>
      </w:r>
      <w:r>
        <w:rPr>
          <w:rFonts w:eastAsia="IRNazanin" w:cs="IRNazanin"/>
          <w:color w:val="111111"/>
          <w:sz w:val="28"/>
          <w:szCs w:val="28"/>
          <w:rtl w:val="true"/>
          <w:lang w:bidi="fa-IR"/>
        </w:rPr>
        <w:t xml:space="preserve">. </w:t>
      </w:r>
      <w:bookmarkStart w:id="157" w:name="pg13670_162890"/>
    </w:p>
    <w:p>
      <w:pPr>
        <w:pStyle w:val="Heading3"/>
        <w:numPr>
          <w:ilvl w:val="2"/>
          <w:numId w:val="1"/>
        </w:numPr>
        <w:rPr/>
      </w:pPr>
      <w:bookmarkStart w:id="158" w:name="__RefHeading___Toc45863_3264237689"/>
      <w:bookmarkStart w:id="159" w:name="_Toc54"/>
      <w:bookmarkEnd w:id="157"/>
      <w:bookmarkEnd w:id="158"/>
      <w:r>
        <w:rPr>
          <w:rtl w:val="true"/>
        </w:rPr>
        <w:t xml:space="preserve">درس </w:t>
      </w:r>
      <w:r>
        <w:rPr>
          <w:rtl w:val="true"/>
        </w:rPr>
        <w:t>(</w:t>
      </w:r>
      <w:r>
        <w:rPr/>
        <w:t>239</w:t>
      </w:r>
      <w:r>
        <w:rPr>
          <w:rtl w:val="true"/>
        </w:rPr>
        <w:t>)</w:t>
      </w:r>
      <w:bookmarkEnd w:id="159"/>
    </w:p>
    <w:p>
      <w:pPr>
        <w:pStyle w:val="BookText"/>
        <w:rPr/>
      </w:pPr>
      <w:r>
        <w:rPr>
          <w:rFonts w:ascii="IRNazanin" w:hAnsi="IRNazanin" w:eastAsia="IRNazanin"/>
          <w:color w:val="111111"/>
          <w:sz w:val="28"/>
          <w:sz w:val="28"/>
          <w:szCs w:val="28"/>
          <w:rtl w:val="true"/>
          <w:lang w:bidi="fa-IR"/>
        </w:rPr>
        <w:t>فی آداب التجارة</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فیما یتولاّه، و تقدیم الاستخارة والسهولة والحلم وإیفاء الکیل والوزن والاقتراب من المبتا عین، بذلک أوصی علیّ علیه السلام</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والتسویة بین المماکس و غیره، والإقالة، والتسامح فی البیع والشراء، والاقتضاء،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التقاضی من الغریم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 الجلوس و الزم السکوت</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قبض الناقص، وإعطاء الراجح، و المباکرة فی طلب الرزق، والتکبیر ثلاثا، والشهادتان عند الشراء، و سؤال البرکة فی الشراء، والخیرة فی البیع، والانتقال ممّا</w:t>
      </w:r>
    </w:p>
    <w:p>
      <w:pPr>
        <w:pStyle w:val="BookText"/>
        <w:rPr/>
      </w:pPr>
      <w:r>
        <w:rPr>
          <w:rFonts w:ascii="IRNazanin" w:hAnsi="IRNazanin" w:eastAsia="IRNazanin"/>
          <w:color w:val="111111"/>
          <w:sz w:val="28"/>
          <w:sz w:val="28"/>
          <w:szCs w:val="28"/>
          <w:rtl w:val="true"/>
          <w:lang w:bidi="fa-IR"/>
        </w:rPr>
        <w:t>یعسر من أنواع التجارة إلی غیره، و ملازمة ما بورک له فیه، و شراء العقار، و تفریقه فی مواضع، و معاملة من نشأ فی خیر، والزراعة والغرس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الأعمال شیء أحبّ إلی اللّه تعالی من الزراعة، و ما بعث اللّه نبیّا إلاّ زرّاعا إلاّ إدریس علیه السلام فإنّه کان خیّاطا</w:t>
      </w:r>
      <w:r>
        <w:rPr>
          <w:rFonts w:eastAsia="IRNazanin" w:cs="IRNazanin"/>
          <w:color w:val="111111"/>
          <w:sz w:val="28"/>
          <w:szCs w:val="28"/>
          <w:rtl w:val="true"/>
          <w:lang w:bidi="fa-IR"/>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وتعلّم الصقل، والخروج من البلد عند الإعسار، وإعلام الأخ بالعسر، والاقتصاد فی المعیشة، والإحسان إلی الإخوان للمبتلی بعمل السلطان، و الرفق فی المعیشة، وإحراز قوت السنة، و بدارالصانع والتاجر إلی الصلاة، و إعطاء الصانع العین حظّها من النوم، فروی مسمع أنّ سهره اللیل کلّه سحت</w:t>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المکافأة علی الهدیّة، </w:t>
      </w:r>
    </w:p>
    <w:p>
      <w:pPr>
        <w:pStyle w:val="BookText"/>
        <w:rPr/>
      </w:pPr>
      <w:r>
        <w:rPr>
          <w:rFonts w:ascii="IRNazanin" w:hAnsi="IRNazanin" w:eastAsia="IRNazanin"/>
          <w:color w:val="111111"/>
          <w:sz w:val="28"/>
          <w:sz w:val="28"/>
          <w:szCs w:val="28"/>
          <w:rtl w:val="true"/>
          <w:lang w:bidi="fa-IR"/>
        </w:rPr>
        <w:t>ومشارکة الجلساء فیها إذا کانت طعاما فاکهة أو غیرها، و تجنّب التجارة فی بلد یوبق فیه الدین أو یصلّی فیه علی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التعرّض للرزق، و إن لم یکن له بضاعة کثیرة، فیفتح بابه ویبسط بساطه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لطالب الرزق الرجوع بغیر الطریق الذی خرج به، فإنّه أرزق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کثرة الفراغ والنوم والکسل و الضجر والمنی و مباشرة دنیّات الأُمور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کبارها،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شراء العقار و الرقیق والإبل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الدوران فی الأسواق بغیر فائدة، و تولّی الصناعات للظلمة، و الدخول فی المریب، و ائتمان شارب الخمر، واشتراط النائحة أجرا، ولا بأس به مع عدم الشرط، و بیع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شراؤه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وأجلب شیء للرزق الصدق وأداء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التجارة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تسعة أعشار الرزق فی التجارة</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التجارة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التجارة تزید فی العقل</w:t>
      </w:r>
      <w:r>
        <w:rPr>
          <w:rStyle w:val="FootnoteAnchor"/>
          <w:rtl w:val="true"/>
        </w:rPr>
        <w:footnoteReference w:id="1388"/>
      </w:r>
      <w:r>
        <w:rPr>
          <w:rFonts w:ascii="IRNazanin" w:hAnsi="IRNazanin" w:eastAsia="IRNazanin"/>
          <w:color w:val="111111"/>
          <w:sz w:val="28"/>
          <w:sz w:val="28"/>
          <w:szCs w:val="28"/>
          <w:rtl w:val="true"/>
          <w:lang w:bidi="fa-IR"/>
        </w:rPr>
        <w:t>، و ترکها ینقصه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أبی أن یجعل متجر المؤمن بمکّة أو ربح المؤمن بمکّة</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ربح المؤمن بمکّة، لاتوجد فی رض</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 کمافی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بالبیع فی الطریق قبل قدومها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للتاجر شکایة عدم الربح و استقلال قلیل الرزق فیحرم الکثیر، وحمل‌المال فی الکُمّ؛ لأ نّه مضیاع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کتمان المال ولو من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و إن کان غالیا، فإنّ الرزق ینزل مع الشراء</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بدأة صاحب السلعة بالسوم، و الدعاء عند دخول السوق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خیرها وخیر أهلها و أعوذ بک من شرّها وشرّ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جلس تشهّد الشهادتین و صلّی علی النبیّ و آله صلّی اللّه علیه و علیهم،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فضلک حلالاً طیّبا، و أعوذ بک من أن أظلم أو أُظلم، و أعوذ</w:t>
      </w:r>
    </w:p>
    <w:p>
      <w:pPr>
        <w:pStyle w:val="BookText"/>
        <w:rPr/>
      </w:pPr>
      <w:r>
        <w:rPr>
          <w:rFonts w:ascii="IRNazanin" w:hAnsi="IRNazanin" w:eastAsia="IRNazanin"/>
          <w:color w:val="111111"/>
          <w:sz w:val="28"/>
          <w:sz w:val="28"/>
          <w:szCs w:val="28"/>
          <w:rtl w:val="true"/>
          <w:lang w:bidi="fa-IR"/>
        </w:rPr>
        <w:t>بک من صفقة خاسرة و یمین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اشتری شیئا قال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اشتریته ألتمس فیه فضلک فاجعل لی فیه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اشتریته ألتمس فیه رزقک فاجعل لی فیه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w:t>
      </w:r>
    </w:p>
    <w:p>
      <w:pPr>
        <w:pStyle w:val="BookText"/>
        <w:rPr/>
      </w:pPr>
      <w:r>
        <w:rPr>
          <w:rFonts w:ascii="Amiri" w:hAnsi="Amiri" w:eastAsia="Amiri" w:cs="Amiri"/>
          <w:color w:val="111111"/>
          <w:sz w:val="28"/>
          <w:sz w:val="28"/>
          <w:szCs w:val="28"/>
          <w:rtl w:val="true"/>
          <w:lang w:bidi="ar-SA"/>
        </w:rPr>
        <w:t>طلب شراء دابّة أو رأس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قدّر</w:t>
      </w:r>
      <w:r>
        <w:rPr>
          <w:rStyle w:val="FootnoteAnchor"/>
          <w:rtl w:val="true"/>
        </w:rPr>
        <w:footnoteReference w:id="1392"/>
      </w:r>
      <w:r>
        <w:rPr>
          <w:rFonts w:ascii="IRNazanin" w:hAnsi="IRNazanin" w:eastAsia="IRNazanin"/>
          <w:color w:val="111111"/>
          <w:sz w:val="28"/>
          <w:sz w:val="28"/>
          <w:szCs w:val="28"/>
          <w:rtl w:val="true"/>
          <w:lang w:bidi="fa-IR"/>
        </w:rPr>
        <w:t>لی أطولها حیاة و أکثرها منفعة وخیرها 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جاریة قال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کانت عظیمة البرکة فاضلة المنفعة میمونة الناصیة فیسّر لی شراءها، و إن کانت غیر ذلک فاصرفنی عنها إلی الذی هو خیر لی منها فإنّک تعلم ولا أعلم و تقدر و لا أقدر و أنت علاّم الغیوب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غُشّ فی ماله، فإن لم یکن له مال غُشّ فی أهله</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أمر الکاظم علیه السلام بطرح دینار مغشوش بعد قطعه بنصفین فی البالوعة</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شراء الحنطة للقوت، و یکره شراء الدقیق، و أشدّ کراهیة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کیل الطعام، والاقتصار علی المعاش فی بلده، فإنّه من السعادة</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bookmarkStart w:id="160" w:name="pg13670_162894"/>
    </w:p>
    <w:p>
      <w:pPr>
        <w:pStyle w:val="Heading2"/>
        <w:numPr>
          <w:ilvl w:val="1"/>
          <w:numId w:val="1"/>
        </w:numPr>
        <w:rPr/>
      </w:pPr>
      <w:bookmarkStart w:id="161" w:name="__RefHeading___Toc45865_3264237689"/>
      <w:bookmarkStart w:id="162" w:name="_Toc55"/>
      <w:bookmarkEnd w:id="160"/>
      <w:bookmarkEnd w:id="161"/>
      <w:r>
        <w:rPr>
          <w:rtl w:val="true"/>
        </w:rPr>
        <w:t>کتاب البیع</w:t>
      </w:r>
      <w:bookmarkEnd w:id="16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45867_3264237689"/>
      <w:bookmarkStart w:id="164" w:name="_Toc56"/>
      <w:bookmarkEnd w:id="163"/>
      <w:r>
        <w:rPr>
          <w:rtl w:val="true"/>
        </w:rPr>
        <w:t>اشاره</w:t>
      </w:r>
      <w:bookmarkEnd w:id="16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البیع</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 وَ حَرَّمَ الرِّبَواْ</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الإیجاب و القبول من الکاملین الدالاّن علی نقل العین بعوض مقدّر مع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w:t>
      </w:r>
      <w:r>
        <w:rPr>
          <w:rStyle w:val="FootnoteAnchor"/>
          <w:rtl w:val="true"/>
        </w:rPr>
        <w:footnoteReference w:id="1397"/>
      </w:r>
      <w:r>
        <w:rPr>
          <w:rFonts w:ascii="IRNazanin" w:hAnsi="IRNazanin" w:eastAsia="IRNazanin"/>
          <w:color w:val="111111"/>
          <w:sz w:val="28"/>
          <w:sz w:val="28"/>
          <w:szCs w:val="28"/>
          <w:rtl w:val="true"/>
          <w:lang w:bidi="fa-IR"/>
        </w:rPr>
        <w:t>و شریت و 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ابتعت و اشتریت و تملّکت وقبلت بصیغة الماضی، فلا یقع بالأمر والمستقبل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ترتیب بین الإیجاب والقبول علی الأقرب، وفاقا للقاضی</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فیهما التطابق،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العبدین بألف،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أحدهما بنصفه، لم یصحّ وإن تساویا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بالبطلان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بعتکما العبدین بألف، فقبل أحدهما بخسمائة؛ لأنّ الإیجاب لم یقع للقابل إلاّ علی نصف العبد، قضیّة للإشاعة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یقدح تخلّل آنٍ، أو تنفّسٍ أو سُعالٍ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 تکفی الکنایة</w:t>
      </w:r>
      <w:r>
        <w:rPr>
          <w:rStyle w:val="FootnoteAnchor"/>
          <w:rtl w:val="true"/>
        </w:rPr>
        <w:footnoteReference w:id="1399"/>
      </w:r>
      <w:r>
        <w:rPr>
          <w:rFonts w:ascii="IRNazanin" w:hAnsi="IRNazanin" w:eastAsia="IRNazanin"/>
          <w:color w:val="111111"/>
          <w:sz w:val="28"/>
          <w:sz w:val="28"/>
          <w:szCs w:val="28"/>
          <w:rtl w:val="true"/>
          <w:lang w:bidi="fa-IR"/>
        </w:rPr>
        <w:t>بإجارة أو خلع أو کتابة، و لا الاستیجاب المتبوع بالإیجاب، مثل بعنی أو تبیعنی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خلافا للقاضی</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إشارة الأخرس المفهمة کاللّفظ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المعاطاة وإن کانت فی المحقّرات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یباح التصرّف فی وجوه الانتفاعات، و یلزم بذهاب إحدی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المفید الاکتفاء بها مطلقا</w:t>
      </w:r>
      <w:r>
        <w:rPr>
          <w:rStyle w:val="FootnoteAnchor"/>
          <w:rtl w:val="true"/>
        </w:rPr>
        <w:footnoteReference w:id="1401"/>
      </w:r>
      <w:r>
        <w:rPr>
          <w:rFonts w:ascii="IRNazanin" w:hAnsi="IRNazanin" w:eastAsia="IRNazanin"/>
          <w:color w:val="111111"/>
          <w:sz w:val="28"/>
          <w:sz w:val="28"/>
          <w:szCs w:val="28"/>
          <w:rtl w:val="true"/>
          <w:lang w:bidi="fa-IR"/>
        </w:rPr>
        <w:t>، وهو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المعاطاة أن یدفع إلیه سِلعة بثمن یوافقه علیه من غیر عقد، ثمّ تهلک عند القابض، فیلزمه الثمن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یشبهها</w:t>
      </w:r>
      <w:r>
        <w:rPr>
          <w:rStyle w:val="FootnoteAnchor"/>
          <w:rtl w:val="true"/>
        </w:rPr>
        <w:footnoteReference w:id="1402"/>
      </w:r>
      <w:r>
        <w:rPr>
          <w:rFonts w:ascii="IRNazanin" w:hAnsi="IRNazanin" w:eastAsia="IRNazanin"/>
          <w:color w:val="111111"/>
          <w:sz w:val="28"/>
          <w:sz w:val="28"/>
          <w:szCs w:val="28"/>
          <w:rtl w:val="true"/>
          <w:lang w:bidi="fa-IR"/>
        </w:rPr>
        <w:t>اقتضاء المدین العرض</w:t>
      </w:r>
      <w:r>
        <w:rPr>
          <w:rStyle w:val="FootnoteAnchor"/>
          <w:rtl w:val="true"/>
        </w:rPr>
        <w:footnoteReference w:id="1403"/>
      </w:r>
      <w:r>
        <w:rPr>
          <w:rFonts w:ascii="IRNazanin" w:hAnsi="IRNazanin" w:eastAsia="IRNazanin"/>
          <w:color w:val="111111"/>
          <w:sz w:val="28"/>
          <w:sz w:val="28"/>
          <w:szCs w:val="28"/>
          <w:rtl w:val="true"/>
          <w:lang w:bidi="fa-IR"/>
        </w:rPr>
        <w:t>عن النقد أوعن عرض</w:t>
      </w:r>
      <w:r>
        <w:rPr>
          <w:rStyle w:val="FootnoteAnchor"/>
          <w:rtl w:val="true"/>
        </w:rPr>
        <w:footnoteReference w:id="1404"/>
      </w:r>
      <w:r>
        <w:rPr>
          <w:rFonts w:ascii="IRNazanin" w:hAnsi="IRNazanin" w:eastAsia="IRNazanin"/>
          <w:color w:val="111111"/>
          <w:sz w:val="28"/>
          <w:sz w:val="28"/>
          <w:szCs w:val="28"/>
          <w:rtl w:val="true"/>
          <w:lang w:bidi="fa-IR"/>
        </w:rPr>
        <w:t>آخر، فإن ساعره فذاک، وإلاّ فله سعر یوم القبض، و لا یحتاج إلی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لهما الرجوع بعد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الکتابة حاضرا کان أو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لو تعذّر النطق مع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بکمال المتعاقدین بلوغهما و عقلهما، فعقد الصبیّ باطل و إن أذن له الولیّ، أو أجازه، أو بلغ عشرا فی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عقد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عقدهما علی مالهما أو غیره، بإذن مالکه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 السکران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اختیارهما، فعقد المکره باطل، إلاّ أن یرضی بعد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 فیمن قصد إلی اللفظ دون مدلوله، فلو أُکره حتّی ارتفع قصده، لم یؤثّر الرضا، کالسکران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وقصدهما، فلا ینعقد من الغافل، و النائم، و الساهی، والهازل، والغالط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وتملّکهما أو حکمه، کالأب، و الجدّ، و الوصیّ، والوکیل، والحاکم و أمینه، والمقاصّ، فبیع الفضولیّ غیر لازم، إلاّ مع الإجازة، فینتقل من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أبطله الشیخ فی الخلاف</w:t>
      </w:r>
      <w:r>
        <w:rPr>
          <w:rStyle w:val="FootnoteAnchor"/>
          <w:rtl w:val="true"/>
        </w:rPr>
        <w:footnoteReference w:id="1405"/>
      </w:r>
      <w:r>
        <w:rPr>
          <w:rFonts w:ascii="IRNazanin" w:hAnsi="IRNazanin" w:eastAsia="IRNazanin"/>
          <w:color w:val="111111"/>
          <w:sz w:val="28"/>
          <w:sz w:val="28"/>
          <w:szCs w:val="28"/>
          <w:rtl w:val="true"/>
          <w:lang w:bidi="fa-IR"/>
        </w:rPr>
        <w:t>و المبسوط</w:t>
      </w:r>
      <w:r>
        <w:rPr>
          <w:rStyle w:val="FootnoteAnchor"/>
          <w:rtl w:val="true"/>
        </w:rPr>
        <w:footnoteReference w:id="1406"/>
      </w:r>
      <w:r>
        <w:rPr>
          <w:rFonts w:ascii="IRNazanin" w:hAnsi="IRNazanin" w:eastAsia="IRNazanin"/>
          <w:color w:val="111111"/>
          <w:sz w:val="28"/>
          <w:sz w:val="28"/>
          <w:szCs w:val="28"/>
          <w:rtl w:val="true"/>
          <w:lang w:bidi="fa-IR"/>
        </w:rPr>
        <w:t>وابن إدریس</w:t>
      </w:r>
      <w:r>
        <w:rPr>
          <w:rStyle w:val="FootnoteAnchor"/>
          <w:rtl w:val="true"/>
        </w:rPr>
        <w:footnoteReference w:id="1407"/>
      </w:r>
      <w:r>
        <w:rPr>
          <w:rFonts w:ascii="IRNazanin" w:hAnsi="IRNazanin" w:eastAsia="IRNazanin"/>
          <w:color w:val="111111"/>
          <w:sz w:val="28"/>
          <w:sz w:val="28"/>
          <w:szCs w:val="28"/>
          <w:rtl w:val="true"/>
          <w:lang w:bidi="fa-IR"/>
        </w:rPr>
        <w:t>لنهی النبیّ صلّی اللّه علیه و آله عن بیع ما لایملک</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نفی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ضمّه إلی المملوک، صحّ فیه و وقف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ترتّبت العقود علی العین والثمن، فللمالک إجازة ما شاء، و مهما أجاز عقدا علی المبیع، صحّ و ما بعده خاصّة، و فی الثمن ینعکس، و لا یقدح فی ذلک علم المشتری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فسخ المالک، أخذ العین و زوائدها و منافعها، فإن هلکت رجع علی مَن‌شاء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القرار علی المشتری مع العلم، و علی الغاصب مع الجهل، أو دعواه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بالثمن مع وجوده علی کلّ حال، و کذا مع تلفه جاهلاً إذا رجع علیه المالک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زادت القیمة،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بالزیادة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یمنع من الرجوع انتفاعه بالخدمة واللبن و الصوف؛ لمکان الغرور، خلافا</w:t>
      </w:r>
    </w:p>
    <w:p>
      <w:pPr>
        <w:pStyle w:val="BookText"/>
        <w:rPr/>
      </w:pPr>
      <w:r>
        <w:rPr>
          <w:rFonts w:ascii="IRNazanin" w:hAnsi="IRNazanin" w:eastAsia="IRNazanin"/>
          <w:color w:val="111111"/>
          <w:sz w:val="28"/>
          <w:sz w:val="28"/>
          <w:szCs w:val="28"/>
          <w:rtl w:val="true"/>
          <w:lang w:bidi="fa-IR"/>
        </w:rPr>
        <w:t>للمبسوط</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والمعتبر بالقیمة یوم التلف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فیها، حلف الغارم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یشترط الإجازة فی الحال، ولا کون المجیز حاصلاً حین العقد، فتصحّ إجازة الصبیّ والمجنون بعد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باع ملک غیره ثمّ انتقل إلیه فأجاز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أراد</w:t>
      </w:r>
      <w:r>
        <w:rPr>
          <w:rStyle w:val="FootnoteAnchor"/>
          <w:rtl w:val="true"/>
        </w:rPr>
        <w:footnoteReference w:id="1411"/>
      </w:r>
      <w:r>
        <w:rPr>
          <w:rFonts w:ascii="IRNazanin" w:hAnsi="IRNazanin" w:eastAsia="IRNazanin"/>
          <w:color w:val="111111"/>
          <w:sz w:val="28"/>
          <w:sz w:val="28"/>
          <w:szCs w:val="28"/>
          <w:rtl w:val="true"/>
          <w:lang w:bidi="fa-IR"/>
        </w:rPr>
        <w:t>لزوم البیع بالانتقال، فهو بیع ما لیس عنده، و قد نهی عنه</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باعه موصوفا فی الذمّة یطابق</w:t>
      </w:r>
      <w:r>
        <w:rPr>
          <w:rStyle w:val="FootnoteAnchor"/>
          <w:rtl w:val="true"/>
        </w:rPr>
        <w:footnoteReference w:id="1413"/>
      </w:r>
      <w:r>
        <w:rPr>
          <w:rFonts w:ascii="IRNazanin" w:hAnsi="IRNazanin" w:eastAsia="IRNazanin"/>
          <w:color w:val="111111"/>
          <w:sz w:val="28"/>
          <w:sz w:val="28"/>
          <w:szCs w:val="28"/>
          <w:rtl w:val="true"/>
          <w:lang w:bidi="fa-IR"/>
        </w:rPr>
        <w:t>ما عند الغیر ثمّ ملکه و دفعه،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الحلبیّ صحّة بیع ما لیس عنده</w:t>
      </w:r>
      <w:r>
        <w:rPr>
          <w:rStyle w:val="FootnoteAnchor"/>
          <w:rtl w:val="true"/>
        </w:rPr>
        <w:footnoteReference w:id="1414"/>
      </w:r>
      <w:r>
        <w:rPr>
          <w:rFonts w:ascii="IRNazanin" w:hAnsi="IRNazanin" w:eastAsia="IRNazanin"/>
          <w:color w:val="111111"/>
          <w:sz w:val="28"/>
          <w:sz w:val="28"/>
          <w:szCs w:val="28"/>
          <w:rtl w:val="true"/>
          <w:lang w:bidi="fa-IR"/>
        </w:rPr>
        <w:t>، و یحمل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فی الإجازة السکوت عند عرضها، و لا الفوریّة، فله الإجازة مالم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قبض الفضولیّ الثمن، وقع للمالک</w:t>
      </w:r>
      <w:r>
        <w:rPr>
          <w:rStyle w:val="FootnoteAnchor"/>
          <w:rtl w:val="true"/>
        </w:rPr>
        <w:footnoteReference w:id="1415"/>
      </w:r>
      <w:r>
        <w:rPr>
          <w:rFonts w:ascii="IRNazanin" w:hAnsi="IRNazanin" w:eastAsia="IRNazanin"/>
          <w:color w:val="111111"/>
          <w:sz w:val="28"/>
          <w:sz w:val="28"/>
          <w:szCs w:val="28"/>
          <w:rtl w:val="true"/>
          <w:lang w:bidi="fa-IR"/>
        </w:rPr>
        <w:t>عندالإجازة، قاله الشیخ</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واشترط</w:t>
      </w:r>
      <w:r>
        <w:rPr>
          <w:rStyle w:val="FootnoteAnchor"/>
          <w:rtl w:val="true"/>
        </w:rPr>
        <w:footnoteReference w:id="1417"/>
      </w:r>
      <w:r>
        <w:rPr>
          <w:rFonts w:ascii="Amiri" w:hAnsi="Amiri" w:eastAsia="Amiri" w:cs="Amiri"/>
          <w:color w:val="111111"/>
          <w:sz w:val="28"/>
          <w:sz w:val="28"/>
          <w:szCs w:val="28"/>
          <w:rtl w:val="true"/>
          <w:lang w:bidi="ar-SA"/>
        </w:rPr>
        <w:t>الفاضل إجازة القبض</w:t>
      </w:r>
      <w:r>
        <w:rPr>
          <w:rStyle w:val="FootnoteAnchor"/>
          <w:rtl w:val="true"/>
        </w:rPr>
        <w:footnoteReference w:id="1418"/>
      </w:r>
      <w:r>
        <w:rPr>
          <w:rFonts w:ascii="IRNazanin" w:hAnsi="IRNazanin" w:eastAsia="IRNazanin"/>
          <w:color w:val="111111"/>
          <w:sz w:val="28"/>
          <w:sz w:val="28"/>
          <w:szCs w:val="28"/>
          <w:rtl w:val="true"/>
          <w:lang w:bidi="fa-IR"/>
        </w:rPr>
        <w:t>، و هو حسن إن</w:t>
      </w:r>
      <w:r>
        <w:rPr>
          <w:rStyle w:val="FootnoteAnchor"/>
          <w:rtl w:val="true"/>
        </w:rPr>
        <w:footnoteReference w:id="1419"/>
      </w:r>
      <w:r>
        <w:rPr>
          <w:rFonts w:ascii="IRNazanin" w:hAnsi="IRNazanin" w:eastAsia="IRNazanin"/>
          <w:color w:val="111111"/>
          <w:sz w:val="28"/>
          <w:sz w:val="28"/>
          <w:szCs w:val="28"/>
          <w:rtl w:val="true"/>
          <w:lang w:bidi="fa-IR"/>
        </w:rPr>
        <w:t>کان الثمن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البیع الفاسد استرداد العوضین أو بدلهما، ولا یوجبه اتّصال</w:t>
      </w:r>
      <w:r>
        <w:rPr>
          <w:rStyle w:val="FootnoteAnchor"/>
          <w:rtl w:val="true"/>
        </w:rPr>
        <w:footnoteReference w:id="1420"/>
      </w:r>
      <w:r>
        <w:rPr>
          <w:rFonts w:ascii="IRNazanin" w:hAnsi="IRNazanin" w:eastAsia="IRNazanin"/>
          <w:color w:val="111111"/>
          <w:sz w:val="28"/>
          <w:sz w:val="28"/>
          <w:szCs w:val="28"/>
          <w:rtl w:val="true"/>
          <w:lang w:bidi="fa-IR"/>
        </w:rPr>
        <w:t>القبض،</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یرجع صاحب العین بمنافعها المستوفاة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r>
        <w:rPr>
          <w:rStyle w:val="FootnoteAnchor"/>
          <w:rtl w:val="true"/>
        </w:rPr>
        <w:footnoteReference w:id="1421"/>
      </w:r>
      <w:r>
        <w:rPr>
          <w:rFonts w:ascii="IRNazanin" w:hAnsi="IRNazanin" w:eastAsia="IRNazanin"/>
          <w:color w:val="111111"/>
          <w:sz w:val="28"/>
          <w:sz w:val="28"/>
          <w:szCs w:val="28"/>
          <w:rtl w:val="true"/>
          <w:lang w:bidi="fa-IR"/>
        </w:rPr>
        <w:t>فاتت بغیر استیفاء فوجهان</w:t>
      </w:r>
      <w:r>
        <w:rPr>
          <w:rFonts w:eastAsia="IRNazanin" w:cs="IRNazanin"/>
          <w:color w:val="111111"/>
          <w:sz w:val="28"/>
          <w:szCs w:val="28"/>
          <w:rtl w:val="true"/>
          <w:lang w:bidi="fa-IR"/>
        </w:rPr>
        <w:t xml:space="preserve">. </w:t>
      </w:r>
      <w:bookmarkStart w:id="165" w:name="pg13670_162900"/>
    </w:p>
    <w:p>
      <w:pPr>
        <w:pStyle w:val="BookText"/>
        <w:rPr/>
      </w:pPr>
      <w:bookmarkEnd w:id="165"/>
      <w:r>
        <w:rPr>
          <w:rFonts w:ascii="IRNazanin" w:hAnsi="IRNazanin" w:eastAsia="IRNazanin"/>
          <w:color w:val="111111"/>
          <w:sz w:val="28"/>
          <w:sz w:val="28"/>
          <w:szCs w:val="28"/>
          <w:rtl w:val="true"/>
          <w:lang w:bidi="fa-IR"/>
        </w:rPr>
        <w:t xml:space="preserve">ولو زادت فللمالک، إلاّ أن یکون بفعل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فالزیادة له، عینا کانت، کالصبغ، أو صفة، کالصنعة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یرجع بالعین</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للبائع الرجوع بالمنافع المستوفاة؛ لأنّ الخراج بالضمان</w:t>
      </w:r>
      <w:r>
        <w:rPr>
          <w:rStyle w:val="FootnoteAnchor"/>
          <w:rtl w:val="true"/>
        </w:rPr>
        <w:footnoteReference w:id="1423"/>
      </w:r>
      <w:r>
        <w:rPr>
          <w:rFonts w:ascii="IRNazanin" w:hAnsi="IRNazanin" w:eastAsia="IRNazanin"/>
          <w:color w:val="111111"/>
          <w:sz w:val="28"/>
          <w:sz w:val="28"/>
          <w:szCs w:val="28"/>
          <w:rtl w:val="true"/>
          <w:lang w:bidi="fa-IR"/>
        </w:rPr>
        <w:t>، و نقض بالغاصب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العقد</w:t>
      </w:r>
      <w:r>
        <w:rPr>
          <w:rStyle w:val="FootnoteAnchor"/>
          <w:rtl w:val="true"/>
        </w:rPr>
        <w:footnoteReference w:id="1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فاسدا ممّا یصحّ التصرّف فیه للتراضی و هلکت العین فی ید أحدهما، فلا رجوع</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المعاطاة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ویجوز للواحد تولّی طرفی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فی الوکیل الإعلام احتیاطا</w:t>
      </w:r>
      <w:r>
        <w:rPr>
          <w:rFonts w:eastAsia="IRNazanin" w:cs="IRNazanin"/>
          <w:color w:val="111111"/>
          <w:sz w:val="28"/>
          <w:szCs w:val="28"/>
          <w:rtl w:val="true"/>
          <w:lang w:bidi="fa-IR"/>
        </w:rPr>
        <w:t>.</w:t>
      </w:r>
    </w:p>
    <w:p>
      <w:pPr>
        <w:pStyle w:val="Heading3"/>
        <w:numPr>
          <w:ilvl w:val="2"/>
          <w:numId w:val="1"/>
        </w:numPr>
        <w:rPr/>
      </w:pPr>
      <w:bookmarkStart w:id="166" w:name="__RefHeading___Toc45869_3264237689"/>
      <w:bookmarkStart w:id="167" w:name="_Toc57"/>
      <w:bookmarkEnd w:id="166"/>
      <w:r>
        <w:rPr>
          <w:rtl w:val="true"/>
        </w:rPr>
        <w:t xml:space="preserve">درس </w:t>
      </w:r>
      <w:r>
        <w:rPr>
          <w:rtl w:val="true"/>
        </w:rPr>
        <w:t>(</w:t>
      </w:r>
      <w:r>
        <w:rPr/>
        <w:t>240</w:t>
      </w:r>
      <w:r>
        <w:rPr>
          <w:rtl w:val="true"/>
        </w:rPr>
        <w:t>)</w:t>
      </w:r>
      <w:bookmarkEnd w:id="167"/>
    </w:p>
    <w:p>
      <w:pPr>
        <w:pStyle w:val="BookText"/>
        <w:rPr/>
      </w:pPr>
      <w:r>
        <w:rPr>
          <w:rFonts w:ascii="IRNazanin" w:hAnsi="IRNazanin" w:eastAsia="IRNazanin"/>
          <w:color w:val="111111"/>
          <w:sz w:val="28"/>
          <w:sz w:val="28"/>
          <w:szCs w:val="28"/>
          <w:rtl w:val="true"/>
          <w:lang w:bidi="fa-IR"/>
        </w:rPr>
        <w:t>یشترط فی العوضین أن یکونا معلومین، فلو باعه بحکم أحدهما أو ثالث، 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هلک، ضمنه القابض بقیمته 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المقنعة</w:t>
      </w:r>
      <w:r>
        <w:rPr>
          <w:rStyle w:val="FootnoteAnchor"/>
          <w:rtl w:val="true"/>
        </w:rPr>
        <w:footnoteReference w:id="1426"/>
      </w:r>
      <w:r>
        <w:rPr>
          <w:rFonts w:ascii="IRNazanin" w:hAnsi="IRNazanin" w:eastAsia="IRNazanin"/>
          <w:color w:val="111111"/>
          <w:sz w:val="28"/>
          <w:sz w:val="28"/>
          <w:szCs w:val="28"/>
          <w:rtl w:val="true"/>
          <w:lang w:bidi="fa-IR"/>
        </w:rPr>
        <w:t>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البیع، إلاّ أن یحکم علی نفسه بالأکثر، فیجب، أو یکون البائع حاکما، فیحکم بالأقلّ فیتّبع</w:t>
      </w:r>
      <w:r>
        <w:rPr>
          <w:rStyle w:val="FootnoteAnchor"/>
          <w:rtl w:val="true"/>
        </w:rPr>
        <w:footnoteReference w:id="1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الشامیّان</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الأعلی من یوم القبض إلی التلف</w:t>
      </w:r>
      <w:r>
        <w:rPr>
          <w:rStyle w:val="FootnoteAnchor"/>
          <w:rtl w:val="true"/>
        </w:rPr>
        <w:footnoteReference w:id="1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رفاعة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جواز تحکیم</w:t>
      </w:r>
      <w:r>
        <w:rPr>
          <w:rStyle w:val="FootnoteAnchor"/>
          <w:rtl w:val="true"/>
        </w:rPr>
        <w:footnoteReference w:id="1430"/>
      </w:r>
      <w:r>
        <w:rPr>
          <w:rFonts w:ascii="IRNazanin" w:hAnsi="IRNazanin" w:eastAsia="IRNazanin"/>
          <w:color w:val="111111"/>
          <w:sz w:val="28"/>
          <w:sz w:val="28"/>
          <w:szCs w:val="28"/>
          <w:rtl w:val="true"/>
          <w:lang w:bidi="fa-IR"/>
        </w:rPr>
        <w:t>المشتری، فتلزمه القیمة</w:t>
      </w:r>
      <w:r>
        <w:rPr>
          <w:rStyle w:val="FootnoteAnchor"/>
          <w:rtl w:val="true"/>
        </w:rPr>
        <w:footnoteReference w:id="1431"/>
      </w:r>
    </w:p>
    <w:p>
      <w:pPr>
        <w:pStyle w:val="BookText"/>
        <w:rPr/>
      </w:pPr>
      <w:r>
        <w:rPr>
          <w:rFonts w:eastAsia="IRNazanin" w:cs="IRNazanin"/>
          <w:color w:val="111111"/>
          <w:sz w:val="28"/>
          <w:szCs w:val="28"/>
          <w:lang w:bidi="fa-IR"/>
        </w:rPr>
        <w:t>12:271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عقدالبیع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تکفی المشاهدة فی الموزون، خلافا للمبسوط</w:t>
      </w:r>
      <w:r>
        <w:rPr>
          <w:rStyle w:val="FootnoteAnchor"/>
          <w:rtl w:val="true"/>
        </w:rPr>
        <w:footnoteReference w:id="1432"/>
      </w:r>
      <w:r>
        <w:rPr>
          <w:rFonts w:ascii="IRNazanin" w:hAnsi="IRNazanin" w:eastAsia="IRNazanin"/>
          <w:color w:val="111111"/>
          <w:sz w:val="28"/>
          <w:sz w:val="28"/>
          <w:szCs w:val="28"/>
          <w:rtl w:val="true"/>
          <w:lang w:bidi="fa-IR"/>
        </w:rPr>
        <w:t>، و إن کان مال السلم، خلافا للمرتضی</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بسعر ما بعت، مع جهالة المشتری، خلافا لابن الجنید حیث جوّزه وجعل للمشتری الخیار</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جوّز ابن الجنید بیع الصُبرة مع المشاهدة جزافا بثمن جزاف مع تغایر الجنسین</w:t>
      </w:r>
      <w:r>
        <w:rPr>
          <w:rStyle w:val="FootnoteAnchor"/>
          <w:rtl w:val="true"/>
        </w:rPr>
        <w:footnoteReference w:id="1435"/>
      </w:r>
      <w:r>
        <w:rPr>
          <w:rStyle w:val="FootnoteAnchor"/>
          <w:rtl w:val="true"/>
        </w:rPr>
        <w:footnoteReference w:id="1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فی المبسوط إلی صحّة بیع الجزاف</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بیع الجزاف</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بعتکها کلّ قفیز بدرهم، بطل مع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الشیخ الصحّة مطلقا</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قفیزا منهابدرهم، فإنّه یصحّ</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استثنی من المبیع أو الثمن مجهولاً،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مایساوی واحدا بسعر الیوم، و هما جاهلان به 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یخصّ واحدا </w:t>
      </w:r>
    </w:p>
    <w:p>
      <w:pPr>
        <w:pStyle w:val="BookText"/>
        <w:rPr/>
      </w:pPr>
      <w:r>
        <w:rPr>
          <w:rFonts w:ascii="IRNazanin" w:hAnsi="IRNazanin" w:eastAsia="IRNazanin"/>
          <w:color w:val="111111"/>
          <w:sz w:val="28"/>
          <w:sz w:val="28"/>
          <w:szCs w:val="28"/>
          <w:rtl w:val="true"/>
          <w:lang w:bidi="fa-IR"/>
        </w:rPr>
        <w:t>من هذا العقد، صحّ، و نظر إلی ما تقرّر علیه العقد، فلو کان الثمن أربعة، صحّ فی أربعة أخماسها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استثنی جزءا من الثمن المقدّر</w:t>
      </w:r>
      <w:r>
        <w:rPr>
          <w:rStyle w:val="FootnoteAnchor"/>
          <w:rtl w:val="true"/>
        </w:rPr>
        <w:footnoteReference w:id="1440"/>
      </w:r>
      <w:r>
        <w:rPr>
          <w:rFonts w:ascii="Amiri" w:hAnsi="Amiri" w:eastAsia="Amiri" w:cs="Amiri"/>
          <w:color w:val="111111"/>
          <w:sz w:val="28"/>
          <w:sz w:val="28"/>
          <w:szCs w:val="28"/>
          <w:rtl w:val="true"/>
          <w:lang w:bidi="ar-SA"/>
        </w:rPr>
        <w:t xml:space="preserve">، صحّ و استخرج بالجبر،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إلاّ نصفه، فهو ستّة و ثلثان، ولو عطف بالواو فهو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کانا عارفین حال العقد بذلک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باعه بدینار غیر درهم، أو غیر قفیز حنطة، صحّ مع علم النسبة لا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باعه بدراهم من صرف</w:t>
      </w:r>
      <w:r>
        <w:rPr>
          <w:rStyle w:val="FootnoteAnchor"/>
          <w:rtl w:val="true"/>
        </w:rPr>
        <w:footnoteReference w:id="1441"/>
      </w:r>
      <w:r>
        <w:rPr>
          <w:rFonts w:ascii="IRNazanin" w:hAnsi="IRNazanin" w:eastAsia="IRNazanin"/>
          <w:color w:val="111111"/>
          <w:sz w:val="28"/>
          <w:sz w:val="28"/>
          <w:szCs w:val="28"/>
          <w:rtl w:val="true"/>
          <w:lang w:bidi="fa-IR"/>
        </w:rPr>
        <w:t>عشرة بدینار، صحّ مع علمهما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باعه بنصف دینار، لزمه شقّ دینار، إلاّ أن یشترط</w:t>
      </w:r>
      <w:r>
        <w:rPr>
          <w:rStyle w:val="FootnoteAnchor"/>
          <w:rtl w:val="true"/>
        </w:rPr>
        <w:footnoteReference w:id="1442"/>
      </w:r>
      <w:r>
        <w:rPr>
          <w:rFonts w:ascii="IRNazanin" w:hAnsi="IRNazanin" w:eastAsia="IRNazanin"/>
          <w:color w:val="111111"/>
          <w:sz w:val="28"/>
          <w:sz w:val="28"/>
          <w:szCs w:val="28"/>
          <w:rtl w:val="true"/>
          <w:lang w:bidi="fa-IR"/>
        </w:rPr>
        <w:t>صحیحا أو یتعارف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عبده و عبد موکلّه فی عقد واحد، صحّ و قسّط الثمن علیهما بحسب القیمة یوم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أبطله الشیخ</w:t>
      </w:r>
      <w:r>
        <w:rPr>
          <w:rStyle w:val="FootnoteAnchor"/>
          <w:rtl w:val="true"/>
        </w:rPr>
        <w:footnoteReference w:id="1443"/>
      </w:r>
      <w:r>
        <w:rPr>
          <w:rFonts w:ascii="IRNazanin" w:hAnsi="IRNazanin" w:eastAsia="IRNazanin"/>
          <w:color w:val="111111"/>
          <w:sz w:val="28"/>
          <w:sz w:val="28"/>
          <w:szCs w:val="28"/>
          <w:rtl w:val="true"/>
          <w:lang w:bidi="fa-IR"/>
        </w:rPr>
        <w:t>، و القاضی</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کانا مثلین</w:t>
      </w:r>
      <w:r>
        <w:rPr>
          <w:rStyle w:val="FootnoteAnchor"/>
          <w:rtl w:val="true"/>
        </w:rPr>
        <w:footnoteReference w:id="1445"/>
      </w:r>
      <w:r>
        <w:rPr>
          <w:rFonts w:ascii="Amiri" w:hAnsi="Amiri" w:eastAsia="Amiri" w:cs="Amiri"/>
          <w:color w:val="111111"/>
          <w:sz w:val="28"/>
          <w:sz w:val="28"/>
          <w:szCs w:val="28"/>
          <w:rtl w:val="true"/>
          <w:lang w:bidi="ar-SA"/>
        </w:rPr>
        <w:t>،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ضمّ ما لا یملک أو لا یصحّ</w:t>
      </w:r>
      <w:r>
        <w:rPr>
          <w:rStyle w:val="FootnoteAnchor"/>
          <w:rtl w:val="true"/>
        </w:rPr>
        <w:footnoteReference w:id="1446"/>
      </w:r>
      <w:r>
        <w:rPr>
          <w:rFonts w:ascii="IRNazanin" w:hAnsi="IRNazanin" w:eastAsia="IRNazanin"/>
          <w:color w:val="111111"/>
          <w:sz w:val="28"/>
          <w:sz w:val="28"/>
          <w:szCs w:val="28"/>
          <w:rtl w:val="true"/>
          <w:lang w:bidi="fa-IR"/>
        </w:rPr>
        <w:t>بیعه فالتقسیط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تعتبر قیمة الخمر و الخنزیر عند مستحلّیه منضمّا إلی ما یصحّ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 الصوف و الشعر علی الظهر إذا أُرید جزّه فی الحال، أو شرط بقاؤه إلی أوان 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الشیخ</w:t>
      </w:r>
      <w:r>
        <w:rPr>
          <w:rStyle w:val="FootnoteAnchor"/>
          <w:rtl w:val="true"/>
        </w:rPr>
        <w:footnoteReference w:id="1447"/>
      </w:r>
      <w:r>
        <w:rPr>
          <w:rFonts w:ascii="IRNazanin" w:hAnsi="IRNazanin" w:eastAsia="IRNazanin"/>
          <w:color w:val="111111"/>
          <w:sz w:val="28"/>
          <w:sz w:val="28"/>
          <w:szCs w:val="28"/>
          <w:rtl w:val="true"/>
          <w:lang w:bidi="fa-IR"/>
        </w:rPr>
        <w:t>والشامیّان الضمیمة فیه</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باع الحمل منفردا، لم یصحّ، ولو ضمّه إلی الأُمّ، صحّ، و إلی غیرها، یبطل </w:t>
      </w:r>
    </w:p>
    <w:p>
      <w:pPr>
        <w:pStyle w:val="BookText"/>
        <w:rPr/>
      </w:pPr>
      <w:r>
        <w:rPr>
          <w:rFonts w:ascii="IRNazanin" w:hAnsi="IRNazanin" w:eastAsia="IRNazanin"/>
          <w:color w:val="111111"/>
          <w:sz w:val="28"/>
          <w:sz w:val="28"/>
          <w:szCs w:val="28"/>
          <w:rtl w:val="true"/>
          <w:lang w:bidi="fa-IR"/>
        </w:rPr>
        <w:t>عند ابن إدریس</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وجوّزه الشیخ</w:t>
      </w:r>
      <w:r>
        <w:rPr>
          <w:rStyle w:val="FootnoteAnchor"/>
          <w:rtl w:val="true"/>
        </w:rPr>
        <w:footnoteReference w:id="1450"/>
      </w:r>
      <w:r>
        <w:rPr>
          <w:rFonts w:ascii="IRNazanin" w:hAnsi="IRNazanin" w:eastAsia="IRNazanin"/>
          <w:color w:val="111111"/>
          <w:sz w:val="28"/>
          <w:sz w:val="28"/>
          <w:szCs w:val="28"/>
          <w:rtl w:val="true"/>
          <w:lang w:bidi="fa-IR"/>
        </w:rPr>
        <w:t>لروایة إبراهیم الکرخیّ فی ضمّه</w:t>
      </w:r>
    </w:p>
    <w:p>
      <w:pPr>
        <w:pStyle w:val="BookText"/>
        <w:rPr/>
      </w:pPr>
      <w:r>
        <w:rPr>
          <w:rFonts w:ascii="IRNazanin" w:hAnsi="IRNazanin" w:eastAsia="IRNazanin"/>
          <w:color w:val="111111"/>
          <w:sz w:val="28"/>
          <w:sz w:val="28"/>
          <w:szCs w:val="28"/>
          <w:rtl w:val="true"/>
          <w:lang w:bidi="fa-IR"/>
        </w:rPr>
        <w:t>إلی‌الصوف</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باع اللبن فی الضرع منفردا، بطل، ولو ضمّه إلی المحلوب، صحّ عند الشیخ</w:t>
      </w:r>
      <w:r>
        <w:rPr>
          <w:rStyle w:val="FootnoteAnchor"/>
          <w:rtl w:val="true"/>
        </w:rPr>
        <w:footnoteReference w:id="1452"/>
      </w:r>
      <w:r>
        <w:rPr>
          <w:rFonts w:ascii="IRNazanin" w:hAnsi="IRNazanin" w:eastAsia="IRNazanin"/>
          <w:color w:val="111111"/>
          <w:sz w:val="28"/>
          <w:sz w:val="28"/>
          <w:szCs w:val="28"/>
          <w:rtl w:val="true"/>
          <w:lang w:bidi="fa-IR"/>
        </w:rPr>
        <w:t>و أتباعه</w:t>
      </w:r>
      <w:r>
        <w:rPr>
          <w:rStyle w:val="FootnoteAnchor"/>
          <w:rtl w:val="true"/>
        </w:rPr>
        <w:footnoteReference w:id="1453"/>
      </w:r>
      <w:r>
        <w:rPr>
          <w:rFonts w:ascii="IRNazanin" w:hAnsi="IRNazanin" w:eastAsia="IRNazanin"/>
          <w:color w:val="111111"/>
          <w:sz w:val="28"/>
          <w:sz w:val="28"/>
          <w:szCs w:val="28"/>
          <w:rtl w:val="true"/>
          <w:lang w:bidi="fa-IR"/>
        </w:rPr>
        <w:t>لروایة سماعة</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الشیخ ضمّ ما سیوجد إلی مدّة معلومة</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قاطعه علی اللبن مدّة معلومة بعوض، فکذلک عند الشیخ، إلاّ باللبن والسمن</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ابن سنان جواز ذلک بالسمن إذا کانت حوالب</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لزوم هذه المعاوضة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ابن إدریس بالمنع منها</w:t>
      </w:r>
      <w:r>
        <w:rPr>
          <w:rStyle w:val="FootnoteAnchor"/>
          <w:rtl w:val="true"/>
        </w:rPr>
        <w:footnoteReference w:id="1458"/>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قیل بجواز الصلح علیها، کان حسنا، و یلزم حینئذٍ، و علیه تحمل الروایة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اشتری تبن کلّ کرّ بدرهم قبل کیله، جاز؛ لصحیحة زرارة</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والمرویّ جواز بیع سَمک الأَجَمَة مع القصب</w:t>
      </w:r>
      <w:r>
        <w:rPr>
          <w:rStyle w:val="FootnoteAnchor"/>
          <w:rtl w:val="true"/>
        </w:rPr>
        <w:footnoteReference w:id="1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المسألتین ابن‌إدریس</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یکفی المکیال</w:t>
      </w:r>
      <w:r>
        <w:rPr>
          <w:rStyle w:val="FootnoteAnchor"/>
          <w:rtl w:val="true"/>
        </w:rPr>
        <w:footnoteReference w:id="1463"/>
      </w:r>
      <w:r>
        <w:rPr>
          <w:rFonts w:ascii="IRNazanin" w:hAnsi="IRNazanin" w:eastAsia="IRNazanin"/>
          <w:color w:val="111111"/>
          <w:sz w:val="28"/>
          <w:sz w:val="28"/>
          <w:szCs w:val="28"/>
          <w:rtl w:val="true"/>
          <w:lang w:bidi="fa-IR"/>
        </w:rPr>
        <w:t>المجهول، ولا الوزن</w:t>
      </w:r>
      <w:r>
        <w:rPr>
          <w:rStyle w:val="FootnoteAnchor"/>
          <w:rtl w:val="true"/>
        </w:rPr>
        <w:footnoteReference w:id="1464"/>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والمعدود إذا عسر عدّه،</w:t>
      </w:r>
    </w:p>
    <w:p>
      <w:pPr>
        <w:pStyle w:val="BookText"/>
        <w:rPr/>
      </w:pPr>
      <w:r>
        <w:rPr>
          <w:rFonts w:ascii="IRNazanin" w:hAnsi="IRNazanin" w:eastAsia="IRNazanin"/>
          <w:color w:val="111111"/>
          <w:sz w:val="28"/>
          <w:sz w:val="28"/>
          <w:szCs w:val="28"/>
          <w:rtl w:val="true"/>
          <w:lang w:bidi="fa-IR"/>
        </w:rPr>
        <w:t>جاز کیله بمعدود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الأرض والثوب المشاهدین و لمّا یمسحا،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الخلاف المنع</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أخبره بالقدر فنقص أو زاد، تخیّر، فیأخذ بالحصّة مع النقص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یأخذها بجمیع الثمن</w:t>
      </w:r>
      <w:r>
        <w:rPr>
          <w:rStyle w:val="FootnoteAnchor"/>
          <w:rtl w:val="true"/>
        </w:rPr>
        <w:footnoteReference w:id="1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التوفیة من الأرض المجاورة لها إن کانت للبائع</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یقصد طعمه و ریحه</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اعتباره أو</w:t>
      </w:r>
    </w:p>
    <w:p>
      <w:pPr>
        <w:pStyle w:val="BookText"/>
        <w:rPr/>
      </w:pPr>
      <w:r>
        <w:rPr>
          <w:rFonts w:ascii="IRNazanin" w:hAnsi="IRNazanin" w:eastAsia="IRNazanin"/>
          <w:color w:val="111111"/>
          <w:sz w:val="28"/>
          <w:sz w:val="28"/>
          <w:szCs w:val="28"/>
          <w:rtl w:val="true"/>
          <w:lang w:bidi="fa-IR"/>
        </w:rPr>
        <w:t>وصفه، ولو خلا عنهما، صحّ،</w:t>
      </w:r>
    </w:p>
    <w:p>
      <w:pPr>
        <w:pStyle w:val="BookText"/>
        <w:rPr/>
      </w:pPr>
      <w:r>
        <w:rPr>
          <w:rFonts w:ascii="Amiri" w:hAnsi="Amiri" w:eastAsia="Amiri" w:cs="Amiri"/>
          <w:color w:val="111111"/>
          <w:sz w:val="28"/>
          <w:sz w:val="28"/>
          <w:szCs w:val="28"/>
          <w:rtl w:val="true"/>
          <w:lang w:bidi="ar-SA"/>
        </w:rPr>
        <w:t>و تخیّر</w:t>
      </w:r>
      <w:r>
        <w:rPr>
          <w:rStyle w:val="FootnoteAnchor"/>
          <w:rtl w:val="true"/>
        </w:rPr>
        <w:footnoteReference w:id="1469"/>
      </w:r>
      <w:r>
        <w:rPr>
          <w:rFonts w:ascii="IRNazanin" w:hAnsi="IRNazanin" w:eastAsia="IRNazanin"/>
          <w:color w:val="111111"/>
          <w:sz w:val="28"/>
          <w:sz w:val="28"/>
          <w:szCs w:val="28"/>
          <w:rtl w:val="true"/>
          <w:lang w:bidi="fa-IR"/>
        </w:rPr>
        <w:t>مع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یفسد بالاختبار، کالجوز والبیض و البطّیخ</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یثبت الأرش مع التصرّف فیما له بقیّة، ولو لم یکن له بقیّة، بطل البیع من </w:t>
      </w:r>
    </w:p>
    <w:p>
      <w:pPr>
        <w:pStyle w:val="BookText"/>
        <w:rPr/>
      </w:pPr>
      <w:r>
        <w:rPr>
          <w:rFonts w:ascii="IRNazanin" w:hAnsi="IRNazanin" w:eastAsia="IRNazanin"/>
          <w:color w:val="111111"/>
          <w:sz w:val="28"/>
          <w:sz w:val="28"/>
          <w:szCs w:val="28"/>
          <w:rtl w:val="true"/>
          <w:lang w:bidi="fa-IR"/>
        </w:rPr>
        <w:t>حینه، ویحتمل من أصله، فمؤونة نقله علی المشتری علی الأوّل، و علی البائع علی‌الثانی، و یستردّ الثمن علی التقدیرین، و ظاهر الجماعة بطلان البیع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المبصر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للمکفوف الردّ وإن تصرّف</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تبرّأ البائع من العیب فیما لا قیمة لمکسوره المعیب، صحّ عند الشیخ</w:t>
      </w:r>
      <w:r>
        <w:rPr>
          <w:rStyle w:val="FootnoteAnchor"/>
          <w:rtl w:val="true"/>
        </w:rPr>
        <w:footnoteReference w:id="1471"/>
      </w:r>
      <w:r>
        <w:rPr>
          <w:rFonts w:ascii="IRNazanin" w:hAnsi="IRNazanin" w:eastAsia="IRNazanin"/>
          <w:color w:val="111111"/>
          <w:sz w:val="28"/>
          <w:sz w:val="28"/>
          <w:szCs w:val="28"/>
          <w:rtl w:val="true"/>
          <w:lang w:bidi="fa-IR"/>
        </w:rPr>
        <w:t>وأتباعه</w:t>
      </w:r>
      <w:r>
        <w:rPr>
          <w:rStyle w:val="FootnoteAnchor"/>
          <w:rtl w:val="true"/>
        </w:rPr>
        <w:footnoteReference w:id="1472"/>
      </w:r>
      <w:r>
        <w:rPr>
          <w:rFonts w:ascii="IRNazanin" w:hAnsi="IRNazanin" w:eastAsia="IRNazanin"/>
          <w:color w:val="111111"/>
          <w:sz w:val="28"/>
          <w:sz w:val="28"/>
          <w:szCs w:val="28"/>
          <w:rtl w:val="true"/>
          <w:lang w:bidi="fa-IR"/>
        </w:rPr>
        <w:t>، و یشکل، بأنّه أکل مالٍ بالباطل؛ إذ لا عوض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شراء المسک فی فأره و إن لم یفتق بإدخال خیط فیه، و فتقه أحوط، ثمّ یتخیّر المشتری إن ظهر فیه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المشاهد بعد مدّة، صحّ، و یراعی البقاء علی العهد، فإن اختلفا، حلف المشتری؛ لأصالة بقاء یده علی الثمن،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 للاستصحاب</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بیع العین الموصوفة، فیتخیّر من وصف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وصفها أجنبیّ، تخیّرا مع عدم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رؤیة البعض فیما</w:t>
      </w:r>
      <w:r>
        <w:rPr>
          <w:rStyle w:val="FootnoteAnchor"/>
          <w:rtl w:val="true"/>
        </w:rPr>
        <w:footnoteReference w:id="1474"/>
      </w:r>
      <w:r>
        <w:rPr>
          <w:rFonts w:ascii="IRNazanin" w:hAnsi="IRNazanin" w:eastAsia="IRNazanin"/>
          <w:color w:val="111111"/>
          <w:sz w:val="28"/>
          <w:sz w:val="28"/>
          <w:szCs w:val="28"/>
          <w:rtl w:val="true"/>
          <w:lang w:bidi="fa-IR"/>
        </w:rPr>
        <w:t>یدلّ علی الباقی، و ینبغی إدخاله فی العقد، فیبطل بدونه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رأی بعضا و وصف الباقی، تخیّر</w:t>
      </w:r>
      <w:r>
        <w:rPr>
          <w:rStyle w:val="FootnoteAnchor"/>
          <w:rtl w:val="true"/>
        </w:rPr>
        <w:footnoteReference w:id="1475"/>
      </w:r>
      <w:r>
        <w:rPr>
          <w:rFonts w:ascii="IRNazanin" w:hAnsi="IRNazanin" w:eastAsia="IRNazanin"/>
          <w:color w:val="111111"/>
          <w:sz w:val="28"/>
          <w:sz w:val="28"/>
          <w:szCs w:val="28"/>
          <w:rtl w:val="true"/>
          <w:lang w:bidi="fa-IR"/>
        </w:rPr>
        <w:t>فی الجمیع لو ظهر خلافه</w:t>
      </w:r>
      <w:r>
        <w:rPr>
          <w:rStyle w:val="FootnoteAnchor"/>
          <w:rtl w:val="true"/>
        </w:rPr>
        <w:footnoteReference w:id="1476"/>
      </w:r>
      <w:r>
        <w:rPr>
          <w:rFonts w:ascii="IRNazanin" w:hAnsi="IRNazanin" w:eastAsia="IRNazanin"/>
          <w:color w:val="111111"/>
          <w:sz w:val="28"/>
          <w:sz w:val="28"/>
          <w:szCs w:val="28"/>
          <w:rtl w:val="true"/>
          <w:lang w:bidi="fa-IR"/>
        </w:rPr>
        <w:t>، وخیار</w:t>
      </w:r>
    </w:p>
    <w:p>
      <w:pPr>
        <w:pStyle w:val="BookText"/>
        <w:rPr/>
      </w:pPr>
      <w:r>
        <w:rPr>
          <w:rFonts w:ascii="IRNazanin" w:hAnsi="IRNazanin" w:eastAsia="IRNazanin"/>
          <w:color w:val="111111"/>
          <w:sz w:val="28"/>
          <w:sz w:val="28"/>
          <w:szCs w:val="28"/>
          <w:rtl w:val="true"/>
          <w:lang w:bidi="fa-IR"/>
        </w:rPr>
        <w:t>الرؤیة فوریّ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الإندار</w:t>
      </w:r>
      <w:r>
        <w:rPr>
          <w:rStyle w:val="FootnoteAnchor"/>
          <w:rtl w:val="true"/>
        </w:rPr>
        <w:footnoteReference w:id="1477"/>
      </w:r>
      <w:r>
        <w:rPr>
          <w:rFonts w:ascii="Amiri" w:hAnsi="Amiri" w:eastAsia="Amiri" w:cs="Amiri"/>
          <w:color w:val="111111"/>
          <w:sz w:val="28"/>
          <w:sz w:val="28"/>
          <w:szCs w:val="28"/>
          <w:rtl w:val="true"/>
          <w:lang w:bidi="ar-SA"/>
        </w:rPr>
        <w:t xml:space="preserve">للظروف بحسب العادة، ولو زاد أو نقص، جاز برضاهما، </w:t>
      </w:r>
      <w:bookmarkStart w:id="168" w:name="pg13670_162906"/>
    </w:p>
    <w:p>
      <w:pPr>
        <w:pStyle w:val="BookText"/>
        <w:rPr/>
      </w:pPr>
      <w:bookmarkEnd w:id="168"/>
      <w:r>
        <w:rPr>
          <w:rFonts w:ascii="IRNazanin" w:hAnsi="IRNazanin" w:eastAsia="IRNazanin"/>
          <w:color w:val="111111"/>
          <w:sz w:val="28"/>
          <w:sz w:val="28"/>
          <w:szCs w:val="28"/>
          <w:rtl w:val="true"/>
          <w:lang w:bidi="fa-IR"/>
        </w:rPr>
        <w:t>ولو باعه السمن الموزون بظرفه کلّ رطل بدرهم،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Heading3"/>
        <w:numPr>
          <w:ilvl w:val="2"/>
          <w:numId w:val="1"/>
        </w:numPr>
        <w:rPr/>
      </w:pPr>
      <w:bookmarkStart w:id="169" w:name="__RefHeading___Toc45871_3264237689"/>
      <w:bookmarkStart w:id="170" w:name="_Toc58"/>
      <w:bookmarkEnd w:id="169"/>
      <w:r>
        <w:rPr>
          <w:rtl w:val="true"/>
        </w:rPr>
        <w:t xml:space="preserve">درس </w:t>
      </w:r>
      <w:r>
        <w:rPr>
          <w:rtl w:val="true"/>
        </w:rPr>
        <w:t>(</w:t>
      </w:r>
      <w:r>
        <w:rPr/>
        <w:t>241</w:t>
      </w:r>
      <w:r>
        <w:rPr>
          <w:rtl w:val="true"/>
        </w:rPr>
        <w:t>)</w:t>
      </w:r>
      <w:bookmarkEnd w:id="170"/>
    </w:p>
    <w:p>
      <w:pPr>
        <w:pStyle w:val="BookText"/>
        <w:rPr/>
      </w:pPr>
      <w:r>
        <w:rPr>
          <w:rFonts w:ascii="IRNazanin" w:hAnsi="IRNazanin" w:eastAsia="IRNazanin"/>
          <w:color w:val="111111"/>
          <w:sz w:val="28"/>
          <w:sz w:val="28"/>
          <w:szCs w:val="28"/>
          <w:rtl w:val="true"/>
          <w:lang w:bidi="fa-IR"/>
        </w:rPr>
        <w:t>یشترط فی المشتری الإسلام فی شراء المصحف والرقیق المسلم، إلاّ أن یکون ممّن</w:t>
      </w:r>
      <w:r>
        <w:rPr>
          <w:rStyle w:val="FootnoteAnchor"/>
          <w:rtl w:val="true"/>
        </w:rPr>
        <w:footnoteReference w:id="1478"/>
      </w:r>
      <w:r>
        <w:rPr>
          <w:rFonts w:ascii="IRNazanin" w:hAnsi="IRNazanin" w:eastAsia="IRNazanin"/>
          <w:color w:val="111111"/>
          <w:sz w:val="28"/>
          <w:sz w:val="28"/>
          <w:szCs w:val="28"/>
          <w:rtl w:val="true"/>
          <w:lang w:bidi="fa-IR"/>
        </w:rPr>
        <w:t>ینعتق علیه، أو شرط علیه العتق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عبد الکافر، بیع علیه قهرا بثمن المثل، فلو</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یوجد راغب، حیل بینهما بمسلم حتّی یوجد الراغب، و نفقته علیه، و کسبه له، و یجری فیه أحکام العقد من الخیار والردّ بالعیب فیه أو فی ثمنه المعیّن، فیقهر علی بیعه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یجوز إجارة العبد المسلم للکافر، سواء کانت فی الذمّة أو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وجوّزها الفاضل فی الذمّة</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 نّه أراد إجارة الحرّ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یشترط فی المبیع القدرة علی تسلیمه، فلو باع الطیر فی الهواء، لم یصحّ، إلاّ مع اعتیاد الرجوع، و کذا السمک فی الماء، ولو</w:t>
      </w:r>
      <w:r>
        <w:rPr>
          <w:rStyle w:val="FootnoteAnchor"/>
          <w:rtl w:val="true"/>
        </w:rPr>
        <w:footnoteReference w:id="1481"/>
      </w:r>
      <w:r>
        <w:rPr>
          <w:rFonts w:ascii="IRNazanin" w:hAnsi="IRNazanin" w:eastAsia="IRNazanin"/>
          <w:color w:val="111111"/>
          <w:sz w:val="28"/>
          <w:sz w:val="28"/>
          <w:szCs w:val="28"/>
          <w:rtl w:val="true"/>
          <w:lang w:bidi="fa-IR"/>
        </w:rPr>
        <w:t>کان یمکن تسلیمه بعد مدّة بالاصطیاد، جاز إذا کان معلوما محصورا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بعیرا شاردا أو ضالاًّ،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الآبق منفردا، لم یصحّ، إلاّ علی من</w:t>
      </w:r>
    </w:p>
    <w:p>
      <w:pPr>
        <w:pStyle w:val="BookText"/>
        <w:rPr/>
      </w:pPr>
      <w:r>
        <w:rPr>
          <w:rFonts w:ascii="IRNazanin" w:hAnsi="IRNazanin" w:eastAsia="IRNazanin"/>
          <w:color w:val="111111"/>
          <w:sz w:val="28"/>
          <w:sz w:val="28"/>
          <w:szCs w:val="28"/>
          <w:rtl w:val="true"/>
          <w:lang w:bidi="fa-IR"/>
        </w:rPr>
        <w:t>هو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باعه منضمّا إلی ما یصحّ بیعه منفردا، صحّ، و یکون الثمن بإزائه لو لم 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المرتضی بیعه منفردا لمن یقدر علی تحصیله</w:t>
      </w:r>
      <w:r>
        <w:rPr>
          <w:rStyle w:val="FootnoteAnchor"/>
          <w:rtl w:val="true"/>
        </w:rPr>
        <w:footnoteReference w:id="1482"/>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بیع الرهن إلاّ برضی المرتهن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بیع الجانی خطأً أو شبیها</w:t>
      </w:r>
      <w:r>
        <w:rPr>
          <w:rStyle w:val="FootnoteAnchor"/>
          <w:rtl w:val="true"/>
        </w:rPr>
        <w:footnoteReference w:id="1483"/>
      </w:r>
      <w:r>
        <w:rPr>
          <w:rFonts w:ascii="IRNazanin" w:hAnsi="IRNazanin" w:eastAsia="IRNazanin"/>
          <w:color w:val="111111"/>
          <w:sz w:val="28"/>
          <w:sz w:val="28"/>
          <w:szCs w:val="28"/>
          <w:rtl w:val="true"/>
          <w:lang w:bidi="fa-IR"/>
        </w:rPr>
        <w:t>، و یضمن المولی أقلّ الأمرین من قیمته وأرش الجنایة، ولو امتنع فللمجنیّ علیه أو ولیّه انتزاع العبد، فیبطل البیع، و کذا لو کان معسرا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وللمشتری الفسخ مع الجهالة؛ لتزلزل ملکه، ما لم یفده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الجنایة عمدا،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یکون مراعی، فإن قتل</w:t>
      </w:r>
      <w:r>
        <w:rPr>
          <w:rStyle w:val="FootnoteAnchor"/>
          <w:rtl w:val="true"/>
        </w:rPr>
        <w:footnoteReference w:id="1484"/>
      </w:r>
      <w:r>
        <w:rPr>
          <w:rFonts w:ascii="IRNazanin" w:hAnsi="IRNazanin" w:eastAsia="IRNazanin"/>
          <w:color w:val="111111"/>
          <w:sz w:val="28"/>
          <w:sz w:val="28"/>
          <w:szCs w:val="28"/>
          <w:rtl w:val="true"/>
          <w:lang w:bidi="fa-IR"/>
        </w:rPr>
        <w:t>، بطل البیع، و کذا لو استرقّ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طرفا و استوفی فباقیه مبیع، و للمشتری الخیار مع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الشیخ من بیع الجانی عمدا</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وجب قتل العبد بردّة عن فطرة، أو محاربة،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صحّة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تاب فی المحاربة قبل القدرة علیه،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یصحّ بیع المرتدّ لا عن فطرة و یکون مراعی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بیع بیوت مکّة خلاف مبنیّ علی أ نّها فتحت عنوة أو صلحا، و علی أنّ حکمها حکم المسجد أم لا، ونقل فی الخلاف الإجماع علی المنع من بیعها وإجارتها</w:t>
      </w:r>
      <w:r>
        <w:rPr>
          <w:rStyle w:val="FootnoteAnchor"/>
          <w:rtl w:val="true"/>
        </w:rPr>
        <w:footnoteReference w:id="1486"/>
      </w:r>
      <w:r>
        <w:rPr>
          <w:rFonts w:ascii="Amiri" w:hAnsi="Amiri" w:eastAsia="Amiri" w:cs="Amiri"/>
          <w:color w:val="111111"/>
          <w:sz w:val="28"/>
          <w:sz w:val="28"/>
          <w:szCs w:val="28"/>
          <w:rtl w:val="true"/>
          <w:lang w:bidi="ar-SA"/>
        </w:rPr>
        <w:t>، وهو مرویّ عن النبیّ صلّی اللّه علیه و آله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فی المبیع الملک، فلا یقع علی الحرّ، ولا علی الکلأ قبل حیازته، ولا علی ما لم تجر العادة بتملّکه، کحبّة حنطة و إن لم یجز غصبها من مالکها، فیضمن المثل لو تلفت، و یردّها</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رض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بقیت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مغایرة المشتری للمبیع، فلو باع عبده نفسه،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ولو جعلنا الکتابة بیعا،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اشتری نفسه لغیره، صحّ و إن لم یتقدّم إذن السیّد، </w:t>
      </w:r>
    </w:p>
    <w:p>
      <w:pPr>
        <w:pStyle w:val="BookText"/>
        <w:rPr/>
      </w:pPr>
      <w:r>
        <w:rPr>
          <w:rFonts w:ascii="IRNazanin" w:hAnsi="IRNazanin" w:eastAsia="IRNazanin"/>
          <w:color w:val="111111"/>
          <w:sz w:val="28"/>
          <w:sz w:val="28"/>
          <w:szCs w:val="28"/>
          <w:rtl w:val="true"/>
          <w:lang w:bidi="fa-IR"/>
        </w:rPr>
        <w:t>وکذا لو باع نفسه بإذن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تعیین المبیع، فلو باعه</w:t>
      </w:r>
      <w:r>
        <w:rPr>
          <w:rStyle w:val="FootnoteAnchor"/>
          <w:rtl w:val="true"/>
        </w:rPr>
        <w:footnoteReference w:id="1489"/>
      </w:r>
      <w:r>
        <w:rPr>
          <w:rFonts w:ascii="IRNazanin" w:hAnsi="IRNazanin" w:eastAsia="IRNazanin"/>
          <w:color w:val="111111"/>
          <w:sz w:val="28"/>
          <w:sz w:val="28"/>
          <w:szCs w:val="28"/>
          <w:rtl w:val="true"/>
          <w:lang w:bidi="fa-IR"/>
        </w:rPr>
        <w:t>شاة من قطیع، أو عبدا من عبید أو من عبدین،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باعه قطیعا و استثنی منه شاة مبهمة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باعه ذراعا من ثوب معلوم المساحة و قصدا معیّنا، أو أن یختار أحدهما ماشاء، بطل، و إن قصدا</w:t>
      </w:r>
      <w:r>
        <w:rPr>
          <w:rStyle w:val="FootnoteAnchor"/>
          <w:rtl w:val="true"/>
        </w:rPr>
        <w:footnoteReference w:id="1490"/>
      </w:r>
      <w:r>
        <w:rPr>
          <w:rFonts w:ascii="Amiri" w:hAnsi="Amiri" w:eastAsia="Amiri" w:cs="Amiri"/>
          <w:color w:val="111111"/>
          <w:sz w:val="28"/>
          <w:sz w:val="28"/>
          <w:szCs w:val="28"/>
          <w:rtl w:val="true"/>
          <w:lang w:bidi="ar-SA"/>
        </w:rPr>
        <w:t>الإشاعة،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عشرا من هنا إلی حیث یتمّ،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باعه صاعا من متماثل الأجزاء،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عشرة أطنان من القصب المتماثل، و یبقی المبیع ما بقی</w:t>
      </w:r>
      <w:r>
        <w:rPr>
          <w:rStyle w:val="FootnoteAnchor"/>
          <w:rtl w:val="true"/>
        </w:rPr>
        <w:footnoteReference w:id="1491"/>
      </w:r>
      <w:r>
        <w:rPr>
          <w:rFonts w:ascii="IRNazanin" w:hAnsi="IRNazanin" w:eastAsia="IRNazanin"/>
          <w:color w:val="111111"/>
          <w:sz w:val="28"/>
          <w:sz w:val="28"/>
          <w:szCs w:val="28"/>
          <w:rtl w:val="true"/>
          <w:lang w:bidi="fa-IR"/>
        </w:rPr>
        <w:t>القدر؛ لحسنة برید بن معاویة</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شراء جزء مشاع معلوم النسبة</w:t>
      </w:r>
      <w:r>
        <w:rPr>
          <w:rStyle w:val="FootnoteAnchor"/>
          <w:rtl w:val="true"/>
        </w:rPr>
        <w:footnoteReference w:id="1493"/>
      </w:r>
      <w:r>
        <w:rPr>
          <w:rFonts w:ascii="IRNazanin" w:hAnsi="IRNazanin" w:eastAsia="IRNazanin"/>
          <w:color w:val="111111"/>
          <w:sz w:val="28"/>
          <w:sz w:val="28"/>
          <w:szCs w:val="28"/>
          <w:rtl w:val="true"/>
          <w:lang w:bidi="fa-IR"/>
        </w:rPr>
        <w:t>من معلوم القدر تساوت أجزاؤه أو اختلفت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بیع ما هو مشدود فی</w:t>
      </w:r>
      <w:r>
        <w:rPr>
          <w:rStyle w:val="FootnoteAnchor"/>
          <w:rtl w:val="true"/>
        </w:rPr>
        <w:footnoteReference w:id="1494"/>
      </w:r>
      <w:r>
        <w:rPr>
          <w:rFonts w:ascii="IRNazanin" w:hAnsi="IRNazanin" w:eastAsia="IRNazanin"/>
          <w:color w:val="111111"/>
          <w:sz w:val="28"/>
          <w:sz w:val="28"/>
          <w:szCs w:val="28"/>
          <w:rtl w:val="true"/>
          <w:lang w:bidi="fa-IR"/>
        </w:rPr>
        <w:t>الأقمشة، إلاّ أن یکون له بارنامج أی کتاب</w:t>
      </w:r>
    </w:p>
    <w:p>
      <w:pPr>
        <w:pStyle w:val="BookText"/>
        <w:rPr/>
      </w:pPr>
      <w:r>
        <w:rPr>
          <w:rFonts w:ascii="IRNazanin" w:hAnsi="IRNazanin" w:eastAsia="IRNazanin"/>
          <w:color w:val="111111"/>
          <w:sz w:val="28"/>
          <w:sz w:val="28"/>
          <w:szCs w:val="28"/>
          <w:rtl w:val="true"/>
          <w:lang w:bidi="fa-IR"/>
        </w:rPr>
        <w:t>بتفصیله، أو یذکر</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البائع ذلک، فإن طابق وإلاّ تخیّر المشتری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والطریق والشرب لو ضمّهما البیع</w:t>
      </w:r>
      <w:r>
        <w:rPr>
          <w:rStyle w:val="FootnoteAnchor"/>
          <w:rtl w:val="true"/>
        </w:rPr>
        <w:footnoteReference w:id="1496"/>
      </w:r>
      <w:r>
        <w:rPr>
          <w:rFonts w:ascii="IRNazanin" w:hAnsi="IRNazanin" w:eastAsia="IRNazanin"/>
          <w:color w:val="111111"/>
          <w:sz w:val="28"/>
          <w:sz w:val="28"/>
          <w:szCs w:val="28"/>
          <w:rtl w:val="true"/>
          <w:lang w:bidi="fa-IR"/>
        </w:rPr>
        <w:t>اشترط علمهما، فلو أبهما،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عدمهما، صحّ، و إن أطلق، دخل الطریق، فإن اتّحد، صحّ، و إلاّ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فقد، تخیّر المشتری، و إن حفّت بملک البائع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بحقوقها، فله الممرّ من جمیع الجوانب؛ قضاءا للّفظ</w:t>
      </w:r>
      <w:r>
        <w:rPr>
          <w:rFonts w:eastAsia="IRNazanin" w:cs="IRNazanin"/>
          <w:color w:val="111111"/>
          <w:sz w:val="28"/>
          <w:szCs w:val="28"/>
          <w:rtl w:val="true"/>
          <w:lang w:bidi="fa-IR"/>
        </w:rPr>
        <w:t xml:space="preserve">. </w:t>
      </w:r>
      <w:bookmarkStart w:id="171" w:name="pg13670_162909"/>
    </w:p>
    <w:p>
      <w:pPr>
        <w:pStyle w:val="BookText"/>
        <w:rPr/>
      </w:pPr>
      <w:bookmarkEnd w:id="171"/>
      <w:r>
        <w:rPr>
          <w:rFonts w:ascii="IRNazanin" w:hAnsi="IRNazanin" w:eastAsia="IRNazanin"/>
          <w:color w:val="111111"/>
          <w:sz w:val="28"/>
          <w:sz w:val="28"/>
          <w:szCs w:val="28"/>
          <w:rtl w:val="true"/>
          <w:lang w:bidi="fa-IR"/>
        </w:rPr>
        <w:t>ولو باعه بیتا من دار بحقوقه، فکذلک، فیسلک</w:t>
      </w:r>
      <w:r>
        <w:rPr>
          <w:rStyle w:val="FootnoteAnchor"/>
          <w:rtl w:val="true"/>
        </w:rPr>
        <w:footnoteReference w:id="1497"/>
      </w:r>
      <w:r>
        <w:rPr>
          <w:rFonts w:ascii="IRNazanin" w:hAnsi="IRNazanin" w:eastAsia="IRNazanin"/>
          <w:color w:val="111111"/>
          <w:sz w:val="28"/>
          <w:sz w:val="28"/>
          <w:szCs w:val="28"/>
          <w:rtl w:val="true"/>
          <w:lang w:bidi="fa-IR"/>
        </w:rPr>
        <w:t>من جمیع جوانب الدار ویحتمل البطلان فی الموضعین؛ لتنزیل الحقوق علی القدر الضروریّ، و هو یحصل فی السلوک بجانب واحد و لم 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هناک طریق إلی الشارع أو فی ملک المشتری، أمکن الاجتزاء به وشمول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علی کراهیة، بیع ماء النهر والمصنع</w:t>
      </w:r>
      <w:r>
        <w:rPr>
          <w:rStyle w:val="FootnoteAnchor"/>
          <w:rtl w:val="true"/>
        </w:rPr>
        <w:footnoteReference w:id="1498"/>
      </w:r>
      <w:r>
        <w:rPr>
          <w:rFonts w:ascii="IRNazanin" w:hAnsi="IRNazanin" w:eastAsia="IRNazanin"/>
          <w:color w:val="111111"/>
          <w:sz w:val="28"/>
          <w:sz w:val="28"/>
          <w:szCs w:val="28"/>
          <w:rtl w:val="true"/>
          <w:lang w:bidi="fa-IR"/>
        </w:rPr>
        <w:t>و البئر، مع المحلّ و بدونه، و بیع الجرّ</w:t>
      </w:r>
      <w:r>
        <w:rPr>
          <w:rStyle w:val="FootnoteAnchor"/>
          <w:rtl w:val="true"/>
        </w:rPr>
        <w:footnoteReference w:id="1499"/>
      </w:r>
      <w:r>
        <w:rPr>
          <w:rFonts w:ascii="IRNazanin" w:hAnsi="IRNazanin" w:eastAsia="IRNazanin"/>
          <w:color w:val="111111"/>
          <w:sz w:val="28"/>
          <w:sz w:val="28"/>
          <w:szCs w:val="28"/>
          <w:rtl w:val="true"/>
          <w:lang w:bidi="fa-IR"/>
        </w:rPr>
        <w:t>والروایا، و الشراء بیعا و سلما بالفلوس، و بیع المعدن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أحیا أرضا فظهر فیها معدن، ملکه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بیع أُمّ الولد و الوقف فقد سبق</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45873_3264237689"/>
      <w:bookmarkStart w:id="173" w:name="_Toc59"/>
      <w:bookmarkEnd w:id="172"/>
      <w:r>
        <w:rPr>
          <w:rtl w:val="true"/>
        </w:rPr>
        <w:t xml:space="preserve">درس </w:t>
      </w:r>
      <w:r>
        <w:rPr>
          <w:rtl w:val="true"/>
        </w:rPr>
        <w:t>(</w:t>
      </w:r>
      <w:r>
        <w:rPr/>
        <w:t>242</w:t>
      </w:r>
      <w:r>
        <w:rPr>
          <w:rtl w:val="true"/>
        </w:rPr>
        <w:t>)</w:t>
      </w:r>
      <w:bookmarkEnd w:id="173"/>
    </w:p>
    <w:p>
      <w:pPr>
        <w:pStyle w:val="BookText"/>
        <w:rPr/>
      </w:pPr>
      <w:r>
        <w:rPr>
          <w:rFonts w:ascii="IRNazanin" w:hAnsi="IRNazanin" w:eastAsia="IRNazanin"/>
          <w:color w:val="111111"/>
          <w:sz w:val="28"/>
          <w:sz w:val="28"/>
          <w:szCs w:val="28"/>
          <w:rtl w:val="true"/>
          <w:lang w:bidi="fa-IR"/>
        </w:rPr>
        <w:t>فی النقد والنسیئة</w:t>
      </w:r>
    </w:p>
    <w:p>
      <w:pPr>
        <w:pStyle w:val="BookText"/>
        <w:rPr/>
      </w:pPr>
      <w:r>
        <w:rPr>
          <w:rFonts w:ascii="IRNazanin" w:hAnsi="IRNazanin" w:eastAsia="IRNazanin"/>
          <w:color w:val="111111"/>
          <w:sz w:val="28"/>
          <w:sz w:val="28"/>
          <w:szCs w:val="28"/>
          <w:rtl w:val="true"/>
          <w:lang w:bidi="fa-IR"/>
        </w:rPr>
        <w:t>لا یجب تعیین أحدهما فی العقد؛ لأنّ مطلقه یحمل علی النقد، فإن شرطه تأکّد و أفاد التسلّط</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الفسخ إذا عیّن زمان النقد فأخلّ المشتری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شرط النسیئة، افتقر إلی تعیین الأجل المضبوط ،فلا یجوز التأقیت بمقدم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 وإدراک الثمار فیبطل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بالنیروز، والمهرجان، و الفصح</w:t>
      </w:r>
      <w:r>
        <w:rPr>
          <w:rStyle w:val="FootnoteAnchor"/>
          <w:rtl w:val="true"/>
        </w:rPr>
        <w:footnoteReference w:id="1502"/>
      </w:r>
      <w:r>
        <w:rPr>
          <w:rFonts w:ascii="IRNazanin" w:hAnsi="IRNazanin" w:eastAsia="IRNazanin"/>
          <w:color w:val="111111"/>
          <w:sz w:val="28"/>
          <w:sz w:val="28"/>
          <w:szCs w:val="28"/>
          <w:rtl w:val="true"/>
          <w:lang w:bidi="fa-IR"/>
        </w:rPr>
        <w:t>، والفطیر</w:t>
      </w:r>
      <w:r>
        <w:rPr>
          <w:rStyle w:val="FootnoteAnchor"/>
          <w:rtl w:val="true"/>
        </w:rPr>
        <w:footnoteReference w:id="1503"/>
      </w:r>
      <w:r>
        <w:rPr>
          <w:rFonts w:ascii="IRNazanin" w:hAnsi="IRNazanin" w:eastAsia="IRNazanin"/>
          <w:color w:val="111111"/>
          <w:sz w:val="28"/>
          <w:sz w:val="28"/>
          <w:szCs w:val="28"/>
          <w:rtl w:val="true"/>
          <w:lang w:bidi="fa-IR"/>
        </w:rPr>
        <w:t>، وشهور العجم إذا عرفها المتعاقدان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بدینار نقدا، و بدینارین إلی شهر، فالمرویّ عن علیّ علیه السلام لزوم أقلّ الثمنین و أبعد الأجلین</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جماعة</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یعارضه النهی عن بیعین فی بیعة و جهالة الثمن</w:t>
      </w:r>
      <w:r>
        <w:rPr>
          <w:rStyle w:val="FootnoteAnchor"/>
          <w:rtl w:val="true"/>
        </w:rPr>
        <w:footnoteReference w:id="1506"/>
      </w:r>
      <w:r>
        <w:rPr>
          <w:rFonts w:ascii="IRNazanin" w:hAnsi="IRNazanin" w:eastAsia="IRNazanin"/>
          <w:color w:val="111111"/>
          <w:sz w:val="28"/>
          <w:sz w:val="28"/>
          <w:szCs w:val="28"/>
          <w:rtl w:val="true"/>
          <w:lang w:bidi="fa-IR"/>
        </w:rPr>
        <w:t>، و من ثمّ أبطله فی المبسوط</w:t>
      </w:r>
      <w:r>
        <w:rPr>
          <w:rStyle w:val="FootnoteAnchor"/>
          <w:rtl w:val="true"/>
        </w:rPr>
        <w:footnoteReference w:id="1507"/>
      </w:r>
      <w:r>
        <w:rPr>
          <w:rFonts w:ascii="Amiri" w:hAnsi="Amiri" w:eastAsia="Amiri" w:cs="Amiri"/>
          <w:color w:val="111111"/>
          <w:sz w:val="28"/>
          <w:sz w:val="28"/>
          <w:szCs w:val="28"/>
          <w:rtl w:val="true"/>
          <w:lang w:bidi="ar-SA"/>
        </w:rPr>
        <w:t>، والحلبیّ</w:t>
      </w:r>
      <w:r>
        <w:rPr>
          <w:rStyle w:val="FootnoteAnchor"/>
          <w:rtl w:val="true"/>
        </w:rPr>
        <w:footnoteReference w:id="1508"/>
      </w:r>
      <w:r>
        <w:rPr>
          <w:rFonts w:ascii="Amiri" w:hAnsi="Amiri" w:eastAsia="Amiri" w:cs="Amiri"/>
          <w:color w:val="111111"/>
          <w:sz w:val="28"/>
          <w:sz w:val="28"/>
          <w:szCs w:val="28"/>
          <w:rtl w:val="true"/>
          <w:lang w:bidi="ar-SA"/>
        </w:rPr>
        <w:t>، و سلاّر</w:t>
      </w:r>
      <w:r>
        <w:rPr>
          <w:rStyle w:val="FootnoteAnchor"/>
          <w:rtl w:val="true"/>
        </w:rPr>
        <w:footnoteReference w:id="1509"/>
      </w:r>
      <w:r>
        <w:rPr>
          <w:rFonts w:ascii="Amiri" w:hAnsi="Amiri" w:eastAsia="Amiri" w:cs="Amiri"/>
          <w:color w:val="111111"/>
          <w:sz w:val="28"/>
          <w:sz w:val="28"/>
          <w:szCs w:val="28"/>
          <w:rtl w:val="true"/>
          <w:lang w:bidi="ar-SA"/>
        </w:rPr>
        <w:t>، وابن حمزة</w:t>
      </w:r>
      <w:r>
        <w:rPr>
          <w:rStyle w:val="FootnoteAnchor"/>
          <w:rtl w:val="true"/>
        </w:rPr>
        <w:footnoteReference w:id="1510"/>
      </w:r>
      <w:r>
        <w:rPr>
          <w:rFonts w:ascii="IRNazanin" w:hAnsi="IRNazanin" w:eastAsia="IRNazanin"/>
          <w:color w:val="111111"/>
          <w:sz w:val="28"/>
          <w:sz w:val="28"/>
          <w:szCs w:val="28"/>
          <w:rtl w:val="true"/>
          <w:lang w:bidi="fa-IR"/>
        </w:rPr>
        <w:t>، و ابن إدریس</w:t>
      </w:r>
      <w:r>
        <w:rPr>
          <w:rStyle w:val="FootnoteAnchor"/>
          <w:rtl w:val="true"/>
        </w:rPr>
        <w:footnoteReference w:id="15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والفاضلان</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باعه کذلک إلی أجلین، فکالأوّل عند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 نّه حکم بالنهی عن البیع فی الموضعین</w:t>
      </w:r>
      <w:r>
        <w:rPr>
          <w:rStyle w:val="FootnoteAnchor"/>
          <w:rtl w:val="true"/>
        </w:rPr>
        <w:footnoteReference w:id="1513"/>
      </w:r>
      <w:r>
        <w:rPr>
          <w:rFonts w:ascii="IRNazanin" w:hAnsi="IRNazanin" w:eastAsia="IRNazanin"/>
          <w:color w:val="111111"/>
          <w:sz w:val="28"/>
          <w:sz w:val="28"/>
          <w:szCs w:val="28"/>
          <w:rtl w:val="true"/>
          <w:lang w:bidi="fa-IR"/>
        </w:rPr>
        <w:t>، و جعله المرتضی مکروها</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لایحلّ، فإن هلکت السلعة، فأقلّ الثمنین نقدا، و إن أخّره </w:t>
      </w:r>
    </w:p>
    <w:p>
      <w:pPr>
        <w:pStyle w:val="BookText"/>
        <w:rPr/>
      </w:pPr>
      <w:r>
        <w:rPr>
          <w:rFonts w:ascii="IRNazanin" w:hAnsi="IRNazanin" w:eastAsia="IRNazanin"/>
          <w:color w:val="111111"/>
          <w:sz w:val="28"/>
          <w:sz w:val="28"/>
          <w:szCs w:val="28"/>
          <w:rtl w:val="true"/>
          <w:lang w:bidi="fa-IR"/>
        </w:rPr>
        <w:t>المشتری، جاز</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ولزوم الأقلّ، و یکون التأخیر جائزا من جهة المشتری، لازما من طرف البائع؛ لرضاه بالأقلّ، فالزیادة ربا و لأجلهاورد النهی، و هو غیر مانع من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باعه بثمن واحد بعضه نقدا و بعضه نسیئة، صحّ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لوأجّله نجوما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باعه سلعتین فی عقد بثمن إحداهما نقد</w:t>
      </w:r>
      <w:r>
        <w:rPr>
          <w:rStyle w:val="FootnoteAnchor"/>
          <w:rtl w:val="true"/>
        </w:rPr>
        <w:footnoteReference w:id="1516"/>
      </w:r>
      <w:r>
        <w:rPr>
          <w:rFonts w:ascii="IRNazanin" w:hAnsi="IRNazanin" w:eastAsia="IRNazanin"/>
          <w:color w:val="111111"/>
          <w:sz w:val="28"/>
          <w:sz w:val="28"/>
          <w:szCs w:val="28"/>
          <w:rtl w:val="true"/>
          <w:lang w:bidi="fa-IR"/>
        </w:rPr>
        <w:t>، و الأُخری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تمادی الأجل إلی ما لا یبقی إلیه المتبایعان غالبا، کألف سنة، ففی الصحّة نظر، من حیث خروج الثمن عن الانتفاع به، و من الأجل المضبوط و حلوله بموت المشتری، و هو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w:t>
      </w:r>
      <w:r>
        <w:rPr>
          <w:rStyle w:val="FootnoteAnchor"/>
          <w:rtl w:val="true"/>
        </w:rPr>
        <w:footnoteReference w:id="1517"/>
      </w:r>
      <w:r>
        <w:rPr>
          <w:rFonts w:ascii="IRNazanin" w:hAnsi="IRNazanin" w:eastAsia="IRNazanin"/>
          <w:color w:val="111111"/>
          <w:sz w:val="28"/>
          <w:sz w:val="28"/>
          <w:szCs w:val="28"/>
          <w:rtl w:val="true"/>
          <w:lang w:bidi="fa-IR"/>
        </w:rPr>
        <w:t>الأجل من العقد لا من التفرّق</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منعه البائع من قبض المبیع، لم یقدح ذلک فی مضیّ الأجل، هذا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شراء ما باعه نسیئة قبل الأجل مطلقا، و بعده بغیر جنس الثمن مطلقا، و بجنسه مع التساوی، و مع الزیادة والنقصان فالأقرب</w:t>
      </w: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شراؤه بنقصان عمّا باع</w:t>
      </w:r>
      <w:r>
        <w:rPr>
          <w:rStyle w:val="FootnoteAnchor"/>
          <w:rtl w:val="true"/>
        </w:rPr>
        <w:footnoteReference w:id="1520"/>
      </w:r>
      <w:r>
        <w:rPr>
          <w:rFonts w:ascii="IRNazanin" w:hAnsi="IRNazanin" w:eastAsia="IRNazanin"/>
          <w:color w:val="111111"/>
          <w:sz w:val="28"/>
          <w:sz w:val="28"/>
          <w:szCs w:val="28"/>
          <w:rtl w:val="true"/>
          <w:lang w:bidi="fa-IR"/>
        </w:rPr>
        <w:t>به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کان المبیع طعاما، ثمّ اشتراه البائع بعد الأجل، صحّ علی کراهیة؛ لروایة محمّد الحنّاط</w:t>
      </w:r>
      <w:r>
        <w:rPr>
          <w:rStyle w:val="FootnoteAnchor"/>
          <w:rtl w:val="true"/>
        </w:rPr>
        <w:footnoteReference w:id="1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منه طعاما غیره بدراهمه</w:t>
      </w:r>
      <w:r>
        <w:rPr>
          <w:rStyle w:val="FootnoteAnchor"/>
          <w:rtl w:val="true"/>
        </w:rPr>
        <w:footnoteReference w:id="1523"/>
      </w:r>
      <w:r>
        <w:rPr>
          <w:rFonts w:ascii="IRNazanin" w:hAnsi="IRNazanin" w:eastAsia="IRNazanin"/>
          <w:color w:val="111111"/>
          <w:sz w:val="28"/>
          <w:sz w:val="28"/>
          <w:szCs w:val="28"/>
          <w:rtl w:val="true"/>
          <w:lang w:bidi="fa-IR"/>
        </w:rPr>
        <w:t>، جاز، زاد أو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لاتجوز الزیادة؛ لأدائه إلی بیع طعام بطعام بزیادة،</w:t>
      </w:r>
      <w:r>
        <w:rPr>
          <w:rStyle w:val="FootnoteAnchor"/>
          <w:rtl w:val="true"/>
        </w:rPr>
        <w:footnoteReference w:id="1524"/>
      </w:r>
      <w:r>
        <w:rPr>
          <w:rFonts w:ascii="IRNazanin" w:hAnsi="IRNazanin" w:eastAsia="IRNazanin"/>
          <w:color w:val="111111"/>
          <w:sz w:val="28"/>
          <w:sz w:val="28"/>
          <w:szCs w:val="28"/>
          <w:rtl w:val="true"/>
          <w:lang w:bidi="fa-IR"/>
        </w:rPr>
        <w:t>ویضعّف بأنّ العوض دراهم لاطعام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والعِینة لغةً و عرفا شراء العین نسیئة، فإن حلّ الأجل فاشتری منه عینا أُخری نسیئة ثمّ باعها وقضاه الثمن الأوّل، کان جائزا، و یکون عِینة علی 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باعه بشرط القضاء منه، بطل الشرط والبیع عندالشیخ، أو الشرط وحده</w:t>
      </w:r>
      <w:r>
        <w:rPr>
          <w:rStyle w:val="FootnoteAnchor"/>
          <w:rtl w:val="true"/>
        </w:rPr>
        <w:footnoteReference w:id="1525"/>
      </w:r>
      <w:r>
        <w:rPr>
          <w:rFonts w:ascii="IRNazanin" w:hAnsi="IRNazanin" w:eastAsia="IRNazanin"/>
          <w:color w:val="111111"/>
          <w:sz w:val="28"/>
          <w:sz w:val="28"/>
          <w:szCs w:val="28"/>
          <w:rtl w:val="true"/>
          <w:lang w:bidi="fa-IR"/>
        </w:rPr>
        <w:t>علی اختلاف قولیه</w:t>
      </w:r>
      <w:r>
        <w:rPr>
          <w:rStyle w:val="FootnoteAnchor"/>
          <w:rtl w:val="true"/>
        </w:rPr>
        <w:footnoteReference w:id="1526"/>
      </w:r>
      <w:r>
        <w:rPr>
          <w:rFonts w:ascii="IRNazanin" w:hAnsi="IRNazanin" w:eastAsia="IRNazanin"/>
          <w:color w:val="111111"/>
          <w:sz w:val="28"/>
          <w:sz w:val="28"/>
          <w:szCs w:val="28"/>
          <w:rtl w:val="true"/>
          <w:lang w:bidi="fa-IR"/>
        </w:rPr>
        <w:t>، و صحّحهما الفاضل</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العِینة شراء ما باعه نسیئة</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اشتقاقها من العین و هو النقد، و فسّرها بشراء عین نسیئة ممّن له علیه دین، ثمّ یبیعها علیه بدونه نقدا و یقضی الدین الأوّل</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شراء الموصوف و إن لم یکن عند البائع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 الأجل إذا کان عامّ الوجود؛ للنصّ</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ابن إدریس</w:t>
      </w:r>
      <w:r>
        <w:rPr>
          <w:rStyle w:val="FootnoteAnchor"/>
          <w:rtl w:val="true"/>
        </w:rPr>
        <w:footnoteReference w:id="1531"/>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bookmarkStart w:id="174" w:name="pg13670_162913"/>
    </w:p>
    <w:p>
      <w:pPr>
        <w:pStyle w:val="BookText"/>
        <w:rPr/>
      </w:pPr>
      <w:bookmarkEnd w:id="174"/>
      <w:r>
        <w:rPr>
          <w:rFonts w:ascii="IRNazanin" w:hAnsi="IRNazanin" w:eastAsia="IRNazanin"/>
          <w:color w:val="111111"/>
          <w:sz w:val="28"/>
          <w:sz w:val="28"/>
          <w:szCs w:val="28"/>
          <w:rtl w:val="true"/>
          <w:lang w:bidi="fa-IR"/>
        </w:rPr>
        <w:t>ولو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w:t>
      </w:r>
      <w:r>
        <w:rPr>
          <w:rStyle w:val="FootnoteAnchor"/>
          <w:rtl w:val="true"/>
        </w:rPr>
        <w:footnoteReference w:id="1532"/>
      </w:r>
      <w:r>
        <w:rPr>
          <w:rFonts w:ascii="IRNazanin" w:hAnsi="IRNazanin" w:eastAsia="IRNazanin"/>
          <w:color w:val="111111"/>
          <w:sz w:val="28"/>
          <w:sz w:val="28"/>
          <w:szCs w:val="28"/>
          <w:rtl w:val="true"/>
          <w:lang w:bidi="fa-IR"/>
        </w:rPr>
        <w:t>هذا المتاع من فلان و أُربحک فیه فاشتراه، صحّ، ولایلزم الآمر الشراء</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قد قاطعه علی ثمن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من باب النهی عن بیع ما لیس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دفع الثمن قبل حلوله و لا قبضه، و یجب عند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امتنع البائع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هلک بعد تعیینه</w:t>
      </w:r>
      <w:r>
        <w:rPr>
          <w:rStyle w:val="FootnoteAnchor"/>
          <w:rtl w:val="true"/>
        </w:rPr>
        <w:footnoteReference w:id="1534"/>
      </w:r>
      <w:r>
        <w:rPr>
          <w:rFonts w:ascii="IRNazanin" w:hAnsi="IRNazanin" w:eastAsia="IRNazanin"/>
          <w:color w:val="111111"/>
          <w:sz w:val="28"/>
          <w:sz w:val="28"/>
          <w:szCs w:val="28"/>
          <w:rtl w:val="true"/>
          <w:lang w:bidi="fa-IR"/>
        </w:rPr>
        <w:t>فمن ماله ما لم یفرّط فیه المشتری أو یتعدّ، و للمشتری التصرّف فیه، فیبقی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حکم عامّ فی کلّ ممتنع عن قبض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دفعه إلی الحاکم إن أمکن، و أوجب ابن إدریس علی الحاکم القبض،و منع من إجباره المستحقّ علی قبضه أو إبرائه</w:t>
      </w:r>
      <w:r>
        <w:rPr>
          <w:rStyle w:val="FootnoteAnchor"/>
          <w:rtl w:val="true"/>
        </w:rPr>
        <w:footnoteReference w:id="1535"/>
      </w:r>
      <w:r>
        <w:rPr>
          <w:rFonts w:ascii="IRNazanin" w:hAnsi="IRNazanin" w:eastAsia="IRNazanin"/>
          <w:color w:val="111111"/>
          <w:sz w:val="28"/>
          <w:sz w:val="28"/>
          <w:szCs w:val="28"/>
          <w:rtl w:val="true"/>
          <w:lang w:bidi="fa-IR"/>
        </w:rPr>
        <w:t>، و هو بعید</w:t>
      </w:r>
      <w:r>
        <w:rPr>
          <w:rFonts w:eastAsia="IRNazanin" w:cs="IRNazanin"/>
          <w:color w:val="111111"/>
          <w:sz w:val="28"/>
          <w:szCs w:val="28"/>
          <w:rtl w:val="true"/>
          <w:lang w:bidi="fa-IR"/>
        </w:rPr>
        <w:t>.</w:t>
      </w:r>
    </w:p>
    <w:p>
      <w:pPr>
        <w:pStyle w:val="Heading3"/>
        <w:numPr>
          <w:ilvl w:val="2"/>
          <w:numId w:val="1"/>
        </w:numPr>
        <w:rPr/>
      </w:pPr>
      <w:bookmarkStart w:id="175" w:name="__RefHeading___Toc45875_3264237689"/>
      <w:bookmarkStart w:id="176" w:name="_Toc60"/>
      <w:bookmarkEnd w:id="175"/>
      <w:r>
        <w:rPr>
          <w:rtl w:val="true"/>
        </w:rPr>
        <w:t xml:space="preserve">درس </w:t>
      </w:r>
      <w:r>
        <w:rPr>
          <w:rtl w:val="true"/>
        </w:rPr>
        <w:t>(</w:t>
      </w:r>
      <w:r>
        <w:rPr/>
        <w:t>243</w:t>
      </w:r>
      <w:r>
        <w:rPr>
          <w:rtl w:val="true"/>
        </w:rPr>
        <w:t>)</w:t>
      </w:r>
      <w:bookmarkEnd w:id="176"/>
    </w:p>
    <w:p>
      <w:pPr>
        <w:pStyle w:val="BookText"/>
        <w:rPr/>
      </w:pPr>
      <w:r>
        <w:rPr>
          <w:rFonts w:ascii="IRNazanin" w:hAnsi="IRNazanin" w:eastAsia="IRNazanin"/>
          <w:color w:val="111111"/>
          <w:sz w:val="28"/>
          <w:sz w:val="28"/>
          <w:szCs w:val="28"/>
          <w:rtl w:val="true"/>
          <w:lang w:bidi="fa-IR"/>
        </w:rPr>
        <w:t>فیما یدخل فی المبیع</w:t>
      </w:r>
    </w:p>
    <w:p>
      <w:pPr>
        <w:pStyle w:val="BookText"/>
        <w:rPr/>
      </w:pPr>
      <w:r>
        <w:rPr>
          <w:rFonts w:ascii="IRNazanin" w:hAnsi="IRNazanin" w:eastAsia="IRNazanin"/>
          <w:color w:val="111111"/>
          <w:sz w:val="28"/>
          <w:sz w:val="28"/>
          <w:szCs w:val="28"/>
          <w:rtl w:val="true"/>
          <w:lang w:bidi="fa-IR"/>
        </w:rPr>
        <w:t>والضابط مراعاة مدلول اللفظ لغةً أو عرفا أو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لنذکر هنا ألفاظا تسعة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والساحة والبقعة والعرصة، و</w:t>
      </w:r>
      <w:r>
        <w:rPr>
          <w:rStyle w:val="FootnoteAnchor"/>
          <w:rtl w:val="true"/>
        </w:rPr>
        <w:footnoteReference w:id="1536"/>
      </w:r>
      <w:r>
        <w:rPr>
          <w:rFonts w:ascii="IRNazanin" w:hAnsi="IRNazanin" w:eastAsia="IRNazanin"/>
          <w:color w:val="111111"/>
          <w:sz w:val="28"/>
          <w:sz w:val="28"/>
          <w:szCs w:val="28"/>
          <w:rtl w:val="true"/>
          <w:lang w:bidi="fa-IR"/>
        </w:rPr>
        <w:t>لا یدخل فیه البناء ولا الشجر ولا الزرع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بحقوقها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اشتمل</w:t>
      </w:r>
      <w:r>
        <w:rPr>
          <w:rStyle w:val="FootnoteAnchor"/>
          <w:rtl w:val="true"/>
        </w:rPr>
        <w:footnoteReference w:id="1537"/>
      </w:r>
      <w:r>
        <w:rPr>
          <w:rFonts w:ascii="IRNazanin" w:hAnsi="IRNazanin" w:eastAsia="IRNazanin"/>
          <w:color w:val="111111"/>
          <w:sz w:val="28"/>
          <w:sz w:val="28"/>
          <w:szCs w:val="28"/>
          <w:rtl w:val="true"/>
          <w:lang w:bidi="fa-IR"/>
        </w:rPr>
        <w:t>علیه، أو ما أُغلق علیه بابها، دخل ذلک کلّه، و أولی منه إذا اشترطه لفظا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یدخل، یبقی بحاله، فإن کان بناءا أو غرسا، تأبّد، و إن کان زرعا، فإلی الحصاد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کان یجزّ مرّة بعد أُخری، فإن کان مجزوزا، فهو للمشتری، وإلاّ فالجزّة الأُولی للبائع والباقی للمشتری، قاله الشیخ</w:t>
      </w:r>
      <w:r>
        <w:rPr>
          <w:rStyle w:val="FootnoteAnchor"/>
          <w:rtl w:val="true"/>
        </w:rPr>
        <w:footnoteReference w:id="1538"/>
      </w:r>
      <w:r>
        <w:rPr>
          <w:rFonts w:ascii="IRNazanin" w:hAnsi="IRNazanin" w:eastAsia="IRNazanin"/>
          <w:color w:val="111111"/>
          <w:sz w:val="28"/>
          <w:sz w:val="28"/>
          <w:szCs w:val="28"/>
          <w:rtl w:val="true"/>
          <w:lang w:bidi="fa-IR"/>
        </w:rPr>
        <w:t>، و القاضی</w:t>
      </w:r>
      <w:r>
        <w:rPr>
          <w:rStyle w:val="FootnoteAnchor"/>
          <w:rtl w:val="true"/>
        </w:rPr>
        <w:footnoteReference w:id="1539"/>
      </w:r>
      <w:r>
        <w:rPr>
          <w:rFonts w:ascii="IRNazanin" w:hAnsi="IRNazanin" w:eastAsia="IRNazanin"/>
          <w:color w:val="111111"/>
          <w:sz w:val="28"/>
          <w:sz w:val="28"/>
          <w:szCs w:val="28"/>
          <w:rtl w:val="true"/>
          <w:lang w:bidi="fa-IR"/>
        </w:rPr>
        <w:t>، و أنکره الفاضل، وجعله للبائع علی کلّ حال و یبقی حتّی یستقلع</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شرط المشتری دخول الزرع، جاز و إن کان سنبلاً أو قطنا تفتّح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السنبل و القطن؛ للجهالة</w:t>
      </w:r>
      <w:r>
        <w:rPr>
          <w:rStyle w:val="FootnoteAnchor"/>
          <w:rtl w:val="true"/>
        </w:rPr>
        <w:footnoteReference w:id="1541"/>
      </w:r>
      <w:r>
        <w:rPr>
          <w:rFonts w:ascii="IRNazanin" w:hAnsi="IRNazanin" w:eastAsia="IRNazanin"/>
          <w:color w:val="111111"/>
          <w:sz w:val="28"/>
          <w:sz w:val="28"/>
          <w:szCs w:val="28"/>
          <w:rtl w:val="true"/>
          <w:lang w:bidi="fa-IR"/>
        </w:rPr>
        <w:t>، مع أ نّه جوّز بیع السنبل والبذر مع الأرض</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البذر تابعا، دخل بالشرط، وإن کان أصلاً، بطل</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تدخل الأرض فی ضمان المشتری بالتسلیم و إن تعذّر انتفاعه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الخیار لو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المعدن علی الأقرب، فلو جهله البائع،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البئر، والعین وماؤهما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ظهر فیها مصنع</w:t>
      </w:r>
      <w:r>
        <w:rPr>
          <w:rStyle w:val="FootnoteAnchor"/>
          <w:rtl w:val="true"/>
        </w:rPr>
        <w:footnoteReference w:id="1544"/>
      </w:r>
      <w:r>
        <w:rPr>
          <w:rFonts w:ascii="IRNazanin" w:hAnsi="IRNazanin" w:eastAsia="IRNazanin"/>
          <w:color w:val="111111"/>
          <w:sz w:val="28"/>
          <w:sz w:val="28"/>
          <w:szCs w:val="28"/>
          <w:rtl w:val="true"/>
          <w:lang w:bidi="fa-IR"/>
        </w:rPr>
        <w:t>أو صخرة معدّة لعصر الزیت</w:t>
      </w:r>
      <w:r>
        <w:rPr>
          <w:rStyle w:val="FootnoteAnchor"/>
          <w:rtl w:val="true"/>
        </w:rPr>
        <w:footnoteReference w:id="1545"/>
      </w:r>
      <w:r>
        <w:rPr>
          <w:rFonts w:ascii="IRNazanin" w:hAnsi="IRNazanin" w:eastAsia="IRNazanin"/>
          <w:color w:val="111111"/>
          <w:sz w:val="28"/>
          <w:sz w:val="28"/>
          <w:szCs w:val="28"/>
          <w:rtl w:val="true"/>
          <w:lang w:bidi="fa-IR"/>
        </w:rPr>
        <w:t>أو العنب فکذلک، وللبائع الخیار مع عدم العلم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والحجارة المخلوقة تدخل، فإن أضرّت بالغرس أو الزرع فللمشتری الخیار مع‌عدم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تدخل الحجارة المدفونة، و علی البائع نقلها و تسویة</w:t>
      </w:r>
      <w:r>
        <w:rPr>
          <w:rStyle w:val="FootnoteAnchor"/>
          <w:rtl w:val="true"/>
        </w:rPr>
        <w:footnoteReference w:id="1546"/>
      </w:r>
      <w:r>
        <w:rPr>
          <w:rFonts w:ascii="IRNazanin" w:hAnsi="IRNazanin" w:eastAsia="IRNazanin"/>
          <w:color w:val="111111"/>
          <w:sz w:val="28"/>
          <w:sz w:val="28"/>
          <w:szCs w:val="28"/>
          <w:rtl w:val="true"/>
          <w:lang w:bidi="fa-IR"/>
        </w:rPr>
        <w:t>الحفر، فإن علم المشتری فلا خیار، وإلاّ فله الخیار إن فات شیء من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البائع المبادرة بالنقل، فلو ترکها ولا ضرر فیه، فلا خیار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إلزامه بالنقل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أراد تملیکها للمشتری، لم یجب علیه القبول</w:t>
      </w:r>
      <w:r>
        <w:rPr>
          <w:rStyle w:val="FootnoteAnchor"/>
          <w:rtl w:val="true"/>
        </w:rPr>
        <w:footnoteReference w:id="1547"/>
      </w:r>
      <w:r>
        <w:rPr>
          <w:rFonts w:ascii="IRNazanin" w:hAnsi="IRNazanin" w:eastAsia="IRNazanin"/>
          <w:color w:val="111111"/>
          <w:sz w:val="28"/>
          <w:sz w:val="28"/>
          <w:szCs w:val="28"/>
          <w:rtl w:val="true"/>
          <w:lang w:bidi="fa-IR"/>
        </w:rPr>
        <w:t>، ولا أُجرة للمشتری عن زمان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القریة والدَّسْکَرة</w:t>
      </w:r>
      <w:r>
        <w:rPr>
          <w:rStyle w:val="FootnoteAnchor"/>
          <w:rtl w:val="true"/>
        </w:rPr>
        <w:footnoteReference w:id="1548"/>
      </w:r>
      <w:r>
        <w:rPr>
          <w:rFonts w:ascii="IRNazanin" w:hAnsi="IRNazanin" w:eastAsia="IRNazanin"/>
          <w:color w:val="111111"/>
          <w:sz w:val="28"/>
          <w:sz w:val="28"/>
          <w:szCs w:val="28"/>
          <w:rtl w:val="true"/>
          <w:lang w:bidi="fa-IR"/>
        </w:rPr>
        <w:t>و الضیعة فی عرف أهل الشام، و تتناول دورها وطرقها و ساحاتها، لا أشجارها و مزارعها، إلاّ مع الشرط أو القرینة، أو یتعارف ذلک، کما هو الغالب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 والباغ، و یدخل فیه الشجر والأرض و الجدار والبناء الذی</w:t>
      </w:r>
    </w:p>
    <w:p>
      <w:pPr>
        <w:pStyle w:val="BookText"/>
        <w:rPr/>
      </w:pPr>
      <w:r>
        <w:rPr>
          <w:rFonts w:ascii="IRNazanin" w:hAnsi="IRNazanin" w:eastAsia="IRNazanin"/>
          <w:color w:val="111111"/>
          <w:sz w:val="28"/>
          <w:sz w:val="28"/>
          <w:szCs w:val="28"/>
          <w:rtl w:val="true"/>
          <w:lang w:bidi="fa-IR"/>
        </w:rPr>
        <w:t>جرت العادة بکونه فیه دون غیره، والمجاز والشرب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باعه بلفظ الکرم، تناول العنب لا غیر، إلاّ مع قرینة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دخول العریش و جهان، أقربهما دخول المثبت منه دائما أو أکثریّا، دون المنقول دائما أو أکثریّا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واستثنی نخلة أو شجرة معیّنة، فله المدخل والمخرج إلیها و مدی جرائدها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و تشمل الأرض والبناء سفل أو علا، و الحمّام المعروف بها، والمرافق کلّها، والبئر والحوض و ماؤهما، والطریق، والأبواب المثبّتة، والرفوف المثبّتة، والسلّم المثبّت، والدرج والمفاتیح</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استقلّ الأعلی لم یدخل، إلاّ بالشرط أو القرینة، وعلیه تحمل مکاتبة </w:t>
      </w:r>
    </w:p>
    <w:p>
      <w:pPr>
        <w:pStyle w:val="BookText"/>
        <w:rPr/>
      </w:pPr>
      <w:r>
        <w:rPr>
          <w:rFonts w:ascii="IRNazanin" w:hAnsi="IRNazanin" w:eastAsia="IRNazanin"/>
          <w:color w:val="111111"/>
          <w:sz w:val="28"/>
          <w:sz w:val="28"/>
          <w:szCs w:val="28"/>
          <w:rtl w:val="true"/>
          <w:lang w:bidi="fa-IR"/>
        </w:rPr>
        <w:t>الصفّار إلی العسکریّ علیه السلام بعدم دخول الأعلی</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یدخل شجرها و ما بها من آلة منقولة ولو کانت مدفونة، کالخابیة، أو مثبّتة، کالرحی المنصوبة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النخل و الشجر فی بیع الدار والخوابی المدفونة؛ لأ نّها کالخزائن، والرحی المثبّتة أعلاها و أسفلها</w:t>
      </w:r>
      <w:r>
        <w:rPr>
          <w:rStyle w:val="FootnoteAnchor"/>
          <w:rtl w:val="true"/>
        </w:rPr>
        <w:footnoteReference w:id="1551"/>
      </w:r>
      <w:r>
        <w:rPr>
          <w:rFonts w:ascii="IRNazanin" w:hAnsi="IRNazanin" w:eastAsia="IRNazanin"/>
          <w:color w:val="111111"/>
          <w:sz w:val="28"/>
          <w:sz w:val="28"/>
          <w:szCs w:val="28"/>
          <w:rtl w:val="true"/>
          <w:lang w:bidi="fa-IR"/>
        </w:rPr>
        <w:t>، وهو قوله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 فی</w:t>
      </w:r>
    </w:p>
    <w:p>
      <w:pPr>
        <w:pStyle w:val="BookText"/>
        <w:rPr/>
      </w:pPr>
      <w:r>
        <w:rPr>
          <w:rFonts w:ascii="IRNazanin" w:hAnsi="IRNazanin" w:eastAsia="IRNazanin"/>
          <w:color w:val="111111"/>
          <w:sz w:val="28"/>
          <w:sz w:val="28"/>
          <w:szCs w:val="28"/>
          <w:rtl w:val="true"/>
          <w:lang w:bidi="fa-IR"/>
        </w:rPr>
        <w:t>الخلاف علی الرحی</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أعلم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الخابیة مثبّتة فی الجدران، قرب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فی المبسوط من دخول ماء البئر فی الدار؛ لأنّ له مادّة مجهولة تمنع من</w:t>
      </w:r>
    </w:p>
    <w:p>
      <w:pPr>
        <w:pStyle w:val="BookText"/>
        <w:rPr/>
      </w:pPr>
      <w:r>
        <w:rPr>
          <w:rFonts w:ascii="IRNazanin" w:hAnsi="IRNazanin" w:eastAsia="IRNazanin"/>
          <w:color w:val="111111"/>
          <w:sz w:val="28"/>
          <w:sz w:val="28"/>
          <w:szCs w:val="28"/>
          <w:rtl w:val="true"/>
          <w:lang w:bidi="fa-IR"/>
        </w:rPr>
        <w:t>صحّة بیعه، فتمنع من دخوله</w:t>
      </w:r>
      <w:r>
        <w:rPr>
          <w:rStyle w:val="FootnoteAnchor"/>
          <w:rtl w:val="true"/>
        </w:rPr>
        <w:footnoteReference w:id="1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القاضی</w:t>
      </w:r>
      <w:r>
        <w:rPr>
          <w:rStyle w:val="FootnoteAnchor"/>
          <w:rtl w:val="true"/>
        </w:rPr>
        <w:footnoteReference w:id="1554"/>
      </w:r>
      <w:r>
        <w:rPr>
          <w:rFonts w:ascii="IRNazanin" w:hAnsi="IRNazanin" w:eastAsia="IRNazanin"/>
          <w:color w:val="111111"/>
          <w:sz w:val="28"/>
          <w:sz w:val="28"/>
          <w:szCs w:val="28"/>
          <w:rtl w:val="true"/>
          <w:lang w:bidi="fa-IR"/>
        </w:rPr>
        <w:t>، و خالفهما الفاضل</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 و الخان، و یدخل فیهما</w:t>
      </w:r>
      <w:r>
        <w:rPr>
          <w:rStyle w:val="FootnoteAnchor"/>
          <w:rtl w:val="true"/>
        </w:rPr>
        <w:footnoteReference w:id="1556"/>
      </w:r>
      <w:r>
        <w:rPr>
          <w:rFonts w:ascii="IRNazanin" w:hAnsi="IRNazanin" w:eastAsia="IRNazanin"/>
          <w:color w:val="111111"/>
          <w:sz w:val="28"/>
          <w:sz w:val="28"/>
          <w:szCs w:val="28"/>
          <w:rtl w:val="true"/>
          <w:lang w:bidi="fa-IR"/>
        </w:rPr>
        <w:t>الأرض و الدکاکین و أبوابها وطرقها و رفوفها المثبّتة، و خزائنها و سقوفها وغرفها، ولو کان باب الدکّان ممّا ینقل،</w:t>
      </w:r>
    </w:p>
    <w:p>
      <w:pPr>
        <w:pStyle w:val="BookText"/>
        <w:rPr/>
      </w:pP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 للعرف</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 و یدخل</w:t>
      </w:r>
      <w:r>
        <w:rPr>
          <w:rStyle w:val="FootnoteAnchor"/>
          <w:rtl w:val="true"/>
        </w:rPr>
        <w:footnoteReference w:id="1557"/>
      </w:r>
      <w:r>
        <w:rPr>
          <w:rFonts w:ascii="IRNazanin" w:hAnsi="IRNazanin" w:eastAsia="IRNazanin"/>
          <w:color w:val="111111"/>
          <w:sz w:val="28"/>
          <w:sz w:val="28"/>
          <w:szCs w:val="28"/>
          <w:rtl w:val="true"/>
          <w:lang w:bidi="fa-IR"/>
        </w:rPr>
        <w:t>فیه الکبیرة والصغیرة والأغصان والعروق والمجاز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تدخل الأرض إلاّ مع الشرط أو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یستحقّ البقاء مغروسة، فلو انقلعت شجرة، لم یکن له غرس أُخری، ولا استخلاف فروخها، </w:t>
      </w:r>
    </w:p>
    <w:p>
      <w:pPr>
        <w:pStyle w:val="BookText"/>
        <w:rPr/>
      </w:pPr>
      <w:r>
        <w:rPr>
          <w:rFonts w:ascii="IRNazanin" w:hAnsi="IRNazanin" w:eastAsia="IRNazanin"/>
          <w:color w:val="111111"/>
          <w:sz w:val="28"/>
          <w:sz w:val="28"/>
          <w:szCs w:val="28"/>
          <w:rtl w:val="true"/>
          <w:lang w:bidi="fa-IR"/>
        </w:rPr>
        <w:t>إلاّ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تدخل الفروخ، إلاّ بالشرط</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تدخل الثمرة، إلاّ طلع النخل قبل التأبیر إذا کان إناثا و انتقل بالبیع، ولو أبّر، لم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أبّر البعض فلکلّ حکمه، فإن عسر التمییز اصطلحا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أن یؤبّر بإبر أو باللواقح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الشجر قبل بدوّ الصلاح فالثمرة للمشتری</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المشتری تبقیتها إلی أوان البلوغ عرفا، و للبائع تبقیتها إن</w:t>
      </w:r>
      <w:r>
        <w:rPr>
          <w:rStyle w:val="FootnoteAnchor"/>
          <w:rtl w:val="true"/>
        </w:rPr>
        <w:footnoteReference w:id="1560"/>
      </w:r>
      <w:r>
        <w:rPr>
          <w:rFonts w:ascii="Amiri" w:hAnsi="Amiri" w:eastAsia="Amiri" w:cs="Amiri"/>
          <w:color w:val="111111"/>
          <w:sz w:val="28"/>
          <w:sz w:val="28"/>
          <w:szCs w:val="28"/>
          <w:rtl w:val="true"/>
          <w:lang w:bidi="ar-SA"/>
        </w:rPr>
        <w:t>لم تضرّ بالأُصول</w:t>
      </w:r>
      <w:r>
        <w:rPr>
          <w:rStyle w:val="FootnoteAnchor"/>
          <w:rtl w:val="true"/>
        </w:rPr>
        <w:footnoteReference w:id="1561"/>
      </w:r>
      <w:r>
        <w:rPr>
          <w:rFonts w:ascii="IRNazanin" w:hAnsi="IRNazanin" w:eastAsia="IRNazanin"/>
          <w:color w:val="111111"/>
          <w:sz w:val="28"/>
          <w:sz w:val="28"/>
          <w:szCs w:val="28"/>
          <w:rtl w:val="true"/>
          <w:lang w:bidi="fa-IR"/>
        </w:rPr>
        <w:t>، ولو تضرّرا، منعا، ولو تضرّر أحدهما احتمل تقدیم صاحب الثمرة</w:t>
      </w:r>
    </w:p>
    <w:p>
      <w:pPr>
        <w:pStyle w:val="BookText"/>
        <w:rPr/>
      </w:pPr>
      <w:r>
        <w:rPr>
          <w:rFonts w:ascii="IRNazanin" w:hAnsi="IRNazanin" w:eastAsia="IRNazanin"/>
          <w:color w:val="111111"/>
          <w:sz w:val="28"/>
          <w:sz w:val="28"/>
          <w:szCs w:val="28"/>
          <w:rtl w:val="true"/>
          <w:lang w:bidi="fa-IR"/>
        </w:rPr>
        <w:t>وتقدیم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خیرة الفاضل</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انقطع الماء و تضرّر الأصل ببقاء الثمرة یسیرا، اغتفر، و إن کان کثیرا، بأن خیف علیه الجفاف، أو نقص الحمل فی القابل، أُجبر علی القطع، ولا أرش علی المشتری؛ لأ نّه قطع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عندی الأرش؛ لأ نّه نقص دخل علی مال غیره لنفعه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ظنّها المشتری غیر مؤبّرة، فظهرت مؤبّرة، فله الفسخ عند الشیخ</w:t>
      </w:r>
      <w:r>
        <w:rPr>
          <w:rStyle w:val="FootnoteAnchor"/>
          <w:rtl w:val="true"/>
        </w:rPr>
        <w:footnoteReference w:id="1563"/>
      </w:r>
      <w:r>
        <w:rPr>
          <w:rFonts w:ascii="IRNazanin" w:hAnsi="IRNazanin" w:eastAsia="IRNazanin"/>
          <w:color w:val="111111"/>
          <w:sz w:val="28"/>
          <w:sz w:val="28"/>
          <w:szCs w:val="28"/>
          <w:rtl w:val="true"/>
          <w:lang w:bidi="fa-IR"/>
        </w:rPr>
        <w:t>لفوات بعض المبیع فی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أنکره الفاضل</w:t>
      </w:r>
      <w:r>
        <w:rPr>
          <w:rStyle w:val="FootnoteAnchor"/>
          <w:rtl w:val="true"/>
        </w:rPr>
        <w:footnoteReference w:id="1564"/>
      </w:r>
      <w:r>
        <w:rPr>
          <w:rFonts w:ascii="IRNazanin" w:hAnsi="IRNazanin" w:eastAsia="IRNazanin"/>
          <w:color w:val="111111"/>
          <w:sz w:val="28"/>
          <w:sz w:val="28"/>
          <w:szCs w:val="28"/>
          <w:rtl w:val="true"/>
          <w:lang w:bidi="fa-IR"/>
        </w:rPr>
        <w:t>لعدم العیب و تفریطه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p>
    <w:p>
      <w:pPr>
        <w:pStyle w:val="BookText"/>
        <w:rPr/>
      </w:pPr>
      <w:r>
        <w:rPr>
          <w:rFonts w:ascii="IRNazanin" w:hAnsi="IRNazanin" w:eastAsia="IRNazanin"/>
          <w:color w:val="111111"/>
          <w:sz w:val="28"/>
          <w:sz w:val="28"/>
          <w:szCs w:val="28"/>
          <w:rtl w:val="true"/>
          <w:lang w:bidi="fa-IR"/>
        </w:rPr>
        <w:t>لأنّ فوات بعض المبیع أبلغ من العیب، ولا تفریط؛ لأ نّه بنی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ظنّها البائع مؤبّرة فظهرت غیر مؤبّرة، فله الفسخ إن تصادقا علی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أحدهما علی صاحبه علم الحال فأنکر، احتمل إحلاف المنکر، ویقضی بما ظنّه،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ظهرت ثمرة بعد البیع فللمشتری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یدخل الورد وإن کان جنبذا</w:t>
      </w:r>
      <w:r>
        <w:rPr>
          <w:rStyle w:val="FootnoteAnchor"/>
          <w:rtl w:val="true"/>
        </w:rPr>
        <w:footnoteReference w:id="1565"/>
      </w:r>
      <w:r>
        <w:rPr>
          <w:rFonts w:ascii="IRNazanin" w:hAnsi="IRNazanin" w:eastAsia="IRNazanin"/>
          <w:color w:val="111111"/>
          <w:sz w:val="28"/>
          <w:sz w:val="28"/>
          <w:szCs w:val="28"/>
          <w:rtl w:val="true"/>
          <w:lang w:bidi="fa-IR"/>
        </w:rPr>
        <w:t>فی بیع الشجر، و کذا ورد الثمر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والأمة، و یتناول ثیابه الساترة للعورة دون غیرها علی الأقوی، و لا یتناول ماله و إن قلنا بملکه، إلاّ مع الشرط فیراعی فیه العلم و التحرّز من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یتناول أجزاؤه وجلده و خیوطه و ما به من الأُصول</w:t>
      </w:r>
    </w:p>
    <w:p>
      <w:pPr>
        <w:pStyle w:val="BookText"/>
        <w:rPr/>
      </w:pPr>
      <w:r>
        <w:rPr>
          <w:rFonts w:ascii="IRNazanin" w:hAnsi="IRNazanin" w:eastAsia="IRNazanin"/>
          <w:color w:val="111111"/>
          <w:sz w:val="28"/>
          <w:sz w:val="28"/>
          <w:szCs w:val="28"/>
          <w:rtl w:val="true"/>
          <w:lang w:bidi="fa-IR"/>
        </w:rPr>
        <w:t>والحواشی و الأوراق المثبّتة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یدخل کیسه، ولا ما به من أوراق مفردة</w:t>
      </w:r>
      <w:r>
        <w:rPr>
          <w:rStyle w:val="FootnoteAnchor"/>
          <w:rtl w:val="true"/>
        </w:rPr>
        <w:footnoteReference w:id="1566"/>
      </w:r>
      <w:r>
        <w:rPr>
          <w:rFonts w:ascii="IRNazanin" w:hAnsi="IRNazanin" w:eastAsia="IRNazanin"/>
          <w:color w:val="111111"/>
          <w:sz w:val="28"/>
          <w:sz w:val="28"/>
          <w:szCs w:val="28"/>
          <w:rtl w:val="true"/>
          <w:lang w:bidi="fa-IR"/>
        </w:rPr>
        <w:t>لا تتعلّق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دخول ما یعلم</w:t>
      </w:r>
    </w:p>
    <w:p>
      <w:pPr>
        <w:pStyle w:val="BookText"/>
        <w:rPr/>
      </w:pPr>
      <w:r>
        <w:rPr>
          <w:rFonts w:ascii="IRNazanin" w:hAnsi="IRNazanin" w:eastAsia="IRNazanin"/>
          <w:color w:val="111111"/>
          <w:sz w:val="28"/>
          <w:sz w:val="28"/>
          <w:szCs w:val="28"/>
          <w:rtl w:val="true"/>
          <w:lang w:bidi="fa-IR"/>
        </w:rPr>
        <w:t>به نظر، أقربه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 للعرف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بیع الدابّة النعل، و لا یدخل الرحل و المقود</w:t>
      </w:r>
      <w:r>
        <w:rPr>
          <w:rStyle w:val="FootnoteAnchor"/>
          <w:rtl w:val="true"/>
        </w:rPr>
        <w:footnoteReference w:id="1567"/>
      </w:r>
      <w:r>
        <w:rPr>
          <w:rFonts w:ascii="Amiri" w:hAnsi="Amiri" w:eastAsia="Amiri" w:cs="Amiri"/>
          <w:color w:val="111111"/>
          <w:sz w:val="28"/>
          <w:sz w:val="28"/>
          <w:szCs w:val="28"/>
          <w:rtl w:val="true"/>
          <w:lang w:bidi="ar-SA"/>
        </w:rPr>
        <w:t>إلاّ بالشرط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و یدخل</w:t>
      </w:r>
      <w:r>
        <w:rPr>
          <w:rStyle w:val="FootnoteAnchor"/>
          <w:rtl w:val="true"/>
        </w:rPr>
        <w:footnoteReference w:id="1568"/>
      </w:r>
      <w:r>
        <w:rPr>
          <w:rFonts w:ascii="IRNazanin" w:hAnsi="IRNazanin" w:eastAsia="IRNazanin"/>
          <w:color w:val="111111"/>
          <w:sz w:val="28"/>
          <w:sz w:val="28"/>
          <w:szCs w:val="28"/>
          <w:rtl w:val="true"/>
          <w:lang w:bidi="fa-IR"/>
        </w:rPr>
        <w:t>بیوته و موقده و خزانة مائه و أحواضه و مسلخه و بئره و ماؤها</w:t>
      </w:r>
      <w:r>
        <w:rPr>
          <w:rStyle w:val="FootnoteAnchor"/>
          <w:rtl w:val="true"/>
        </w:rPr>
        <w:footnoteReference w:id="1569"/>
      </w:r>
      <w:r>
        <w:rPr>
          <w:rFonts w:ascii="IRNazanin" w:hAnsi="IRNazanin" w:eastAsia="IRNazanin"/>
          <w:color w:val="111111"/>
          <w:sz w:val="28"/>
          <w:sz w:val="28"/>
          <w:szCs w:val="28"/>
          <w:rtl w:val="true"/>
          <w:lang w:bidi="fa-IR"/>
        </w:rPr>
        <w:t>، ولو کان ینتزع</w:t>
      </w:r>
      <w:r>
        <w:rPr>
          <w:rStyle w:val="FootnoteAnchor"/>
          <w:rtl w:val="true"/>
        </w:rPr>
        <w:footnoteReference w:id="1570"/>
      </w:r>
      <w:r>
        <w:rPr>
          <w:rFonts w:ascii="IRNazanin" w:hAnsi="IRNazanin" w:eastAsia="IRNazanin"/>
          <w:color w:val="111111"/>
          <w:sz w:val="28"/>
          <w:sz w:val="28"/>
          <w:szCs w:val="28"/>
          <w:rtl w:val="true"/>
          <w:lang w:bidi="fa-IR"/>
        </w:rPr>
        <w:t>من مباح، دخلت الساقیة فیه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قدره المثبّ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سطله ولا أقداحه و وقوده</w:t>
      </w:r>
      <w:r>
        <w:rPr>
          <w:rStyle w:val="FootnoteAnchor"/>
          <w:rtl w:val="true"/>
        </w:rPr>
        <w:footnoteReference w:id="1571"/>
      </w:r>
      <w:r>
        <w:rPr>
          <w:rFonts w:ascii="IRNazanin" w:hAnsi="IRNazanin" w:eastAsia="IRNazanin"/>
          <w:color w:val="111111"/>
          <w:sz w:val="28"/>
          <w:sz w:val="28"/>
          <w:szCs w:val="28"/>
          <w:rtl w:val="true"/>
          <w:lang w:bidi="fa-IR"/>
        </w:rPr>
        <w:t>ومآزره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تسلیمه إلیه مفرّغا من الرماد و کثیرالقمامة</w:t>
      </w:r>
      <w:r>
        <w:rPr>
          <w:rFonts w:eastAsia="IRNazanin" w:cs="IRNazanin"/>
          <w:color w:val="111111"/>
          <w:sz w:val="28"/>
          <w:szCs w:val="28"/>
          <w:rtl w:val="true"/>
          <w:lang w:bidi="fa-IR"/>
        </w:rPr>
        <w:t xml:space="preserve">. </w:t>
      </w:r>
      <w:bookmarkStart w:id="177" w:name="pg13670_162919"/>
    </w:p>
    <w:p>
      <w:pPr>
        <w:pStyle w:val="Heading3"/>
        <w:numPr>
          <w:ilvl w:val="2"/>
          <w:numId w:val="1"/>
        </w:numPr>
        <w:rPr/>
      </w:pPr>
      <w:bookmarkStart w:id="178" w:name="__RefHeading___Toc45877_3264237689"/>
      <w:bookmarkStart w:id="179" w:name="_Toc61"/>
      <w:bookmarkEnd w:id="177"/>
      <w:bookmarkEnd w:id="178"/>
      <w:r>
        <w:rPr>
          <w:rtl w:val="true"/>
        </w:rPr>
        <w:t xml:space="preserve">درس </w:t>
      </w:r>
      <w:r>
        <w:rPr>
          <w:rtl w:val="true"/>
        </w:rPr>
        <w:t>(</w:t>
      </w:r>
      <w:r>
        <w:rPr/>
        <w:t>244</w:t>
      </w:r>
      <w:r>
        <w:rPr>
          <w:rtl w:val="true"/>
        </w:rPr>
        <w:t>)</w:t>
      </w:r>
      <w:bookmarkEnd w:id="179"/>
    </w:p>
    <w:p>
      <w:pPr>
        <w:pStyle w:val="BookText"/>
        <w:rPr/>
      </w:pPr>
      <w:r>
        <w:rPr>
          <w:rFonts w:ascii="IRNazanin" w:hAnsi="IRNazanin" w:eastAsia="IRNazanin"/>
          <w:color w:val="111111"/>
          <w:sz w:val="28"/>
          <w:sz w:val="28"/>
          <w:szCs w:val="28"/>
          <w:rtl w:val="true"/>
          <w:lang w:bidi="fa-IR"/>
        </w:rPr>
        <w:t>فی القبض</w:t>
      </w:r>
    </w:p>
    <w:p>
      <w:pPr>
        <w:pStyle w:val="BookText"/>
        <w:rPr/>
      </w:pPr>
      <w:r>
        <w:rPr>
          <w:rFonts w:ascii="IRNazanin" w:hAnsi="IRNazanin" w:eastAsia="IRNazanin"/>
          <w:color w:val="111111"/>
          <w:sz w:val="28"/>
          <w:sz w:val="28"/>
          <w:szCs w:val="28"/>
          <w:rtl w:val="true"/>
          <w:lang w:bidi="fa-IR"/>
        </w:rPr>
        <w:t>و حکم العقد تقابض العوضین، إلاّ أن یشترط تأخیر أحدهما أو تأخیرهما إذا کانا عینین أو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تأخیرهما و هما فی الذمّة، بطل ؛ لأ نّه بیع الکالئ بالکالئ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تنازعا فی التقدّم، تقابضا معا، سواء کان هناک تعیین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المبسوط</w:t>
      </w:r>
      <w:r>
        <w:rPr>
          <w:rStyle w:val="FootnoteAnchor"/>
          <w:rtl w:val="true"/>
        </w:rPr>
        <w:footnoteReference w:id="1572"/>
      </w:r>
      <w:r>
        <w:rPr>
          <w:rFonts w:ascii="IRNazanin" w:hAnsi="IRNazanin" w:eastAsia="IRNazanin"/>
          <w:color w:val="111111"/>
          <w:sz w:val="28"/>
          <w:sz w:val="28"/>
          <w:szCs w:val="28"/>
          <w:rtl w:val="true"/>
          <w:lang w:bidi="fa-IR"/>
        </w:rPr>
        <w:t>وا 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البائع أوّلاً؛ لأنّ الثمن تابع للمبیع</w:t>
      </w:r>
      <w:r>
        <w:rPr>
          <w:rStyle w:val="FootnoteAnchor"/>
          <w:rtl w:val="true"/>
        </w:rPr>
        <w:footnoteReference w:id="1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وبالقبض ینتقل</w:t>
      </w:r>
    </w:p>
    <w:p>
      <w:pPr>
        <w:pStyle w:val="BookText"/>
        <w:rPr/>
      </w:pPr>
      <w:r>
        <w:rPr>
          <w:rFonts w:ascii="IRNazanin" w:hAnsi="IRNazanin" w:eastAsia="IRNazanin"/>
          <w:color w:val="111111"/>
          <w:sz w:val="28"/>
          <w:sz w:val="28"/>
          <w:szCs w:val="28"/>
          <w:rtl w:val="true"/>
          <w:lang w:bidi="fa-IR"/>
        </w:rPr>
        <w:t>الضمان إلی القابض إذا لم یکن له خیار، و یتسلّط علی التصرّف بغیر تحریم ولا</w:t>
      </w:r>
    </w:p>
    <w:p>
      <w:pPr>
        <w:pStyle w:val="BookText"/>
        <w:rPr/>
      </w:pPr>
      <w:r>
        <w:rPr>
          <w:rFonts w:ascii="IRNazanin" w:hAnsi="IRNazanin" w:eastAsia="IRNazanin"/>
          <w:color w:val="111111"/>
          <w:sz w:val="28"/>
          <w:sz w:val="28"/>
          <w:szCs w:val="28"/>
          <w:rtl w:val="true"/>
          <w:lang w:bidi="fa-IR"/>
        </w:rPr>
        <w:t>کراهة</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یمنع البائع من فسخ البیع بتأخیر الثمن، و بدونه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w:t>
      </w:r>
      <w:r>
        <w:rPr>
          <w:rStyle w:val="FootnoteAnchor"/>
          <w:rtl w:val="true"/>
        </w:rPr>
        <w:footnoteReference w:id="1575"/>
      </w:r>
      <w:r>
        <w:rPr>
          <w:rFonts w:ascii="IRNazanin" w:hAnsi="IRNazanin" w:eastAsia="IRNazanin"/>
          <w:color w:val="111111"/>
          <w:sz w:val="28"/>
          <w:sz w:val="28"/>
          <w:szCs w:val="28"/>
          <w:rtl w:val="true"/>
          <w:lang w:bidi="fa-IR"/>
        </w:rPr>
        <w:t>فی بیع المکیل و الموزون، و تتأکّد فی الطعام، و آکد منه إذا باعه بربح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المبسوط الإجماع علی تحریم بیع الطعام قبل قبضه</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بالتحریم، لم یفسد البیع</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الشیخ الإجارة والکتابة علی البیع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الکتابة والإجارة ضربان من البیع</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أنکره الفاضل</w:t>
      </w:r>
      <w:r>
        <w:rPr>
          <w:rStyle w:val="FootnoteAnchor"/>
          <w:rtl w:val="true"/>
        </w:rPr>
        <w:footnoteReference w:id="1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المملوک لیس مکیلاً و لا موزونا وهما محلّ الخلاف؛ للإجماع علی جواز بیع غیرهما قبل القبض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انتقل إلیه بغیر بیع، کصلح أو خلع أو صداق أو عوض إجارة، فلا کراهة</w:t>
      </w:r>
      <w:r>
        <w:rPr>
          <w:rStyle w:val="FootnoteAnchor"/>
          <w:rtl w:val="true"/>
        </w:rPr>
        <w:footnoteReference w:id="1580"/>
      </w:r>
      <w:r>
        <w:rPr>
          <w:rFonts w:ascii="IRNazanin" w:hAnsi="IRNazanin" w:eastAsia="IRNazanin"/>
          <w:color w:val="111111"/>
          <w:sz w:val="28"/>
          <w:sz w:val="28"/>
          <w:szCs w:val="28"/>
          <w:rtl w:val="true"/>
          <w:lang w:bidi="fa-IR"/>
        </w:rPr>
        <w:t>فی بیعه قبل قبضه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أحال غریمه المُسْلَم إلیه علی غریمه المُسْلَم</w:t>
      </w:r>
      <w:r>
        <w:rPr>
          <w:rStyle w:val="FootnoteAnchor"/>
          <w:rtl w:val="true"/>
        </w:rPr>
        <w:footnoteReference w:id="1581"/>
      </w:r>
      <w:r>
        <w:rPr>
          <w:rFonts w:ascii="IRNazanin" w:hAnsi="IRNazanin" w:eastAsia="IRNazanin"/>
          <w:color w:val="111111"/>
          <w:sz w:val="28"/>
          <w:sz w:val="28"/>
          <w:szCs w:val="28"/>
          <w:rtl w:val="true"/>
          <w:lang w:bidi="fa-IR"/>
        </w:rPr>
        <w:t>منه، فهو کالبیع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 إلیه مالاً لیشتری به طعاما لنفسه،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ثمّ اقبضه لنفسک، بنی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اقبضه لی ثمّ لنفسک، بنی علی تولّی طرفی القبض،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جوازه‌ولو کان أحد المالین قرضا،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قبض أحد المتبایعین فباع، ثمّ تلف غیر المقبوض، لم یبطل البیع الثانی وإن بطل الأوّل، و علی البائع بدل</w:t>
      </w:r>
      <w:r>
        <w:rPr>
          <w:rStyle w:val="FootnoteAnchor"/>
          <w:rtl w:val="true"/>
        </w:rPr>
        <w:footnoteReference w:id="1583"/>
      </w:r>
      <w:r>
        <w:rPr>
          <w:rFonts w:ascii="IRNazanin" w:hAnsi="IRNazanin" w:eastAsia="IRNazanin"/>
          <w:color w:val="111111"/>
          <w:sz w:val="28"/>
          <w:sz w:val="28"/>
          <w:szCs w:val="28"/>
          <w:rtl w:val="true"/>
          <w:lang w:bidi="fa-IR"/>
        </w:rPr>
        <w:t>ما باعه مِثلاً أو قیمة یوم تلف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اعتاض عن السلف قبل قبضه، بنی علی القولین، ولو اعتاض عن القرض أو المغصوب،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قیمة العوض فی المغصوب مکان الدفع و زمانه، و فی القرض مکان القرض، و فی السلم مکان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امتزج المبیع قبل قبضه</w:t>
      </w:r>
      <w:r>
        <w:rPr>
          <w:rStyle w:val="FootnoteAnchor"/>
          <w:rtl w:val="true"/>
        </w:rPr>
        <w:footnoteReference w:id="1584"/>
      </w:r>
      <w:r>
        <w:rPr>
          <w:rFonts w:ascii="IRNazanin" w:hAnsi="IRNazanin" w:eastAsia="IRNazanin"/>
          <w:color w:val="111111"/>
          <w:sz w:val="28"/>
          <w:sz w:val="28"/>
          <w:szCs w:val="28"/>
          <w:rtl w:val="true"/>
          <w:lang w:bidi="fa-IR"/>
        </w:rPr>
        <w:t>، تخیّر المشتری فی الفسخ، و مؤونة القسمة علی البائع لو لم یفسخ</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بذل البائع للمشتری ما امتزج به</w:t>
      </w:r>
      <w:r>
        <w:rPr>
          <w:rStyle w:val="FootnoteAnchor"/>
          <w:rtl w:val="true"/>
        </w:rPr>
        <w:footnoteReference w:id="1585"/>
      </w:r>
      <w:r>
        <w:rPr>
          <w:rFonts w:ascii="IRNazanin" w:hAnsi="IRNazanin" w:eastAsia="IRNazanin"/>
          <w:color w:val="111111"/>
          <w:sz w:val="28"/>
          <w:sz w:val="28"/>
          <w:szCs w:val="28"/>
          <w:rtl w:val="true"/>
          <w:lang w:bidi="fa-IR"/>
        </w:rPr>
        <w:t>، لم یزل خیاره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یزول</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کذا لو امتزجت اللقطة المبیعة أو</w:t>
      </w:r>
      <w:r>
        <w:rPr>
          <w:rStyle w:val="FootnoteAnchor"/>
          <w:rtl w:val="true"/>
        </w:rPr>
        <w:footnoteReference w:id="1587"/>
      </w:r>
      <w:r>
        <w:rPr>
          <w:rFonts w:ascii="IRNazanin" w:hAnsi="IRNazanin" w:eastAsia="IRNazanin"/>
          <w:color w:val="111111"/>
          <w:sz w:val="28"/>
          <w:sz w:val="28"/>
          <w:szCs w:val="28"/>
          <w:rtl w:val="true"/>
          <w:lang w:bidi="fa-IR"/>
        </w:rPr>
        <w:t>الخرطة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ینفسخ البیع مع عدم التمییز، إلاّ أن یسلّم البائع الجمیع</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کالأوّل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غصب المبیع قبل قبضه، فله الفسخ، إلاّ أن یمکن إعادته فی زمان لایفوت به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یفسخ ،لم یکن له مطالبة البائع بالأُجرة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منعه البائع، فعلیه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هلک المبیع قبل القبض، فمن البائع</w:t>
      </w:r>
      <w:r>
        <w:rPr>
          <w:rStyle w:val="FootnoteAnchor"/>
          <w:rtl w:val="true"/>
        </w:rPr>
        <w:footnoteReference w:id="1589"/>
      </w:r>
      <w:r>
        <w:rPr>
          <w:rFonts w:ascii="IRNazanin" w:hAnsi="IRNazanin" w:eastAsia="IRNazanin"/>
          <w:color w:val="111111"/>
          <w:sz w:val="28"/>
          <w:sz w:val="28"/>
          <w:szCs w:val="28"/>
          <w:rtl w:val="true"/>
          <w:lang w:bidi="fa-IR"/>
        </w:rPr>
        <w:t>ولو أبرأه المشتری من الضمان، مع</w:t>
      </w:r>
    </w:p>
    <w:p>
      <w:pPr>
        <w:pStyle w:val="BookText"/>
        <w:rPr/>
      </w:pPr>
      <w:r>
        <w:rPr>
          <w:rFonts w:ascii="IRNazanin" w:hAnsi="IRNazanin" w:eastAsia="IRNazanin"/>
          <w:color w:val="111111"/>
          <w:sz w:val="28"/>
          <w:sz w:val="28"/>
          <w:szCs w:val="28"/>
          <w:rtl w:val="true"/>
          <w:lang w:bidi="fa-IR"/>
        </w:rPr>
        <w:t>أنّ النماء المتجدّد بین العقد و القبض للمشتری، وهو فی ید البائع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أهلکه أجنبیّ، فللمشتری الفسخ و مطالبة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المهلک البائع،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المشتری بین الفسخ فیطالب بالثمن، وعدمه فیطالب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تعیّب من قبل اللّه تعالی أو من قبل البائع، فللمشتری الفسخ، وله الأرش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من قبل أجنبیّ، فالأرش علیه للمشتری إن التزم، و للبائع إن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توزیع الثمن علی العینین فصاعدا لو تلف بعضها، وله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أتلفه المشتری فهو قبض، ولو جنی علیه،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قبض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قبض بعض المبیع و هلک الباقی، فهو فی</w:t>
      </w:r>
      <w:r>
        <w:rPr>
          <w:rStyle w:val="FootnoteAnchor"/>
          <w:rtl w:val="true"/>
        </w:rPr>
        <w:footnoteReference w:id="1590"/>
      </w:r>
      <w:r>
        <w:rPr>
          <w:rFonts w:ascii="IRNazanin" w:hAnsi="IRNazanin" w:eastAsia="IRNazanin"/>
          <w:color w:val="111111"/>
          <w:sz w:val="28"/>
          <w:sz w:val="28"/>
          <w:szCs w:val="28"/>
          <w:rtl w:val="true"/>
          <w:lang w:bidi="fa-IR"/>
        </w:rPr>
        <w:t>ضمان البائع، و للمشتری الفسخ للتبعیض</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تلف بعد قبض المشتری، فهو من ماله، إلاّ أن یختصّ</w:t>
      </w:r>
      <w:r>
        <w:rPr>
          <w:rStyle w:val="FootnoteAnchor"/>
          <w:rtl w:val="true"/>
        </w:rPr>
        <w:footnoteReference w:id="1591"/>
      </w:r>
      <w:r>
        <w:rPr>
          <w:rFonts w:ascii="IRNazanin" w:hAnsi="IRNazanin" w:eastAsia="IRNazanin"/>
          <w:color w:val="111111"/>
          <w:sz w:val="28"/>
          <w:sz w:val="28"/>
          <w:szCs w:val="28"/>
          <w:rtl w:val="true"/>
          <w:lang w:bidi="fa-IR"/>
        </w:rPr>
        <w:t xml:space="preserve">بالخیار فیکون </w:t>
      </w:r>
    </w:p>
    <w:p>
      <w:pPr>
        <w:pStyle w:val="BookText"/>
        <w:rPr/>
      </w:pPr>
      <w:r>
        <w:rPr>
          <w:rFonts w:ascii="IRNazanin" w:hAnsi="IRNazanin" w:eastAsia="IRNazanin"/>
          <w:color w:val="111111"/>
          <w:sz w:val="28"/>
          <w:sz w:val="28"/>
          <w:szCs w:val="28"/>
          <w:rtl w:val="true"/>
          <w:lang w:bidi="fa-IR"/>
        </w:rPr>
        <w:t>من البائع، مع أنّ النماء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رضی المشتری ببقائه فی یدالبائع، فهو قبض عند الحلبیّ</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ظهر فی المبیع أو الثمن زیادة یتفاوت بها المکاییل أو الموازین، فهی مباحة، وإلاّ فهی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البائع نقص الثمن، والمشتری نقص المبیع، حلف الآخر إن حضر المدّعی الاعتبار، وإلاّ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تقدیم مدّعی التمام إن اقتضی النقص بطلان العقد، کالسلم و الصرف بعد التفرّق، وإلاّ فمدّعی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حوّل الدعوی إلی</w:t>
      </w:r>
    </w:p>
    <w:p>
      <w:pPr>
        <w:pStyle w:val="BookText"/>
        <w:rPr/>
      </w:pPr>
      <w:r>
        <w:rPr>
          <w:rFonts w:ascii="IRNazanin" w:hAnsi="IRNazanin" w:eastAsia="IRNazanin"/>
          <w:color w:val="111111"/>
          <w:sz w:val="28"/>
          <w:sz w:val="28"/>
          <w:szCs w:val="28"/>
          <w:rtl w:val="true"/>
          <w:lang w:bidi="fa-IR"/>
        </w:rPr>
        <w:t>إنکار قبض الجمیع، قُبِل قول المنکر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والقبض فی غیر المنقول، التخلیة بعد رفع الید، و فی الحیوان نقله، و فی المعتبر کیله أو وزنه أو عدّه أو نقله</w:t>
      </w:r>
      <w:r>
        <w:rPr>
          <w:rStyle w:val="FootnoteAnchor"/>
          <w:rtl w:val="true"/>
        </w:rPr>
        <w:footnoteReference w:id="1593"/>
      </w:r>
      <w:r>
        <w:rPr>
          <w:rFonts w:ascii="IRNazanin" w:hAnsi="IRNazanin" w:eastAsia="IRNazanin"/>
          <w:color w:val="111111"/>
          <w:sz w:val="28"/>
          <w:sz w:val="28"/>
          <w:szCs w:val="28"/>
          <w:rtl w:val="true"/>
          <w:lang w:bidi="fa-IR"/>
        </w:rPr>
        <w:t>و فی الثوب وضعه فی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التخلیة مطلقا</w:t>
      </w:r>
      <w:r>
        <w:rPr>
          <w:rStyle w:val="FootnoteAnchor"/>
          <w:rtl w:val="true"/>
        </w:rPr>
        <w:footnoteReference w:id="1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فی نقل الضمان، لا فی زوال التحریم أو الکراهة</w:t>
      </w:r>
      <w:r>
        <w:rPr>
          <w:rStyle w:val="FootnoteAnchor"/>
          <w:rtl w:val="true"/>
        </w:rPr>
        <w:footnoteReference w:id="1595"/>
      </w:r>
      <w:r>
        <w:rPr>
          <w:rFonts w:ascii="IRNazanin" w:hAnsi="IRNazanin" w:eastAsia="IRNazanin"/>
          <w:color w:val="111111"/>
          <w:sz w:val="28"/>
          <w:sz w:val="28"/>
          <w:szCs w:val="28"/>
          <w:rtl w:val="true"/>
          <w:lang w:bidi="fa-IR"/>
        </w:rPr>
        <w:t>عن البیع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خلّی بینه و بین المکیل</w:t>
      </w:r>
      <w:r>
        <w:rPr>
          <w:rStyle w:val="FootnoteAnchor"/>
          <w:rtl w:val="true"/>
        </w:rPr>
        <w:footnoteReference w:id="1596"/>
      </w:r>
      <w:r>
        <w:rPr>
          <w:rFonts w:ascii="IRNazanin" w:hAnsi="IRNazanin" w:eastAsia="IRNazanin"/>
          <w:color w:val="111111"/>
          <w:sz w:val="28"/>
          <w:sz w:val="28"/>
          <w:szCs w:val="28"/>
          <w:rtl w:val="true"/>
          <w:lang w:bidi="fa-IR"/>
        </w:rPr>
        <w:t>فامتنع حتّی یکتاله</w:t>
      </w:r>
      <w:r>
        <w:rPr>
          <w:rStyle w:val="FootnoteAnchor"/>
          <w:rtl w:val="true"/>
        </w:rPr>
        <w:footnoteReference w:id="1597"/>
      </w:r>
      <w:r>
        <w:rPr>
          <w:rFonts w:ascii="IRNazanin" w:hAnsi="IRNazanin" w:eastAsia="IRNazanin"/>
          <w:color w:val="111111"/>
          <w:sz w:val="28"/>
          <w:sz w:val="28"/>
          <w:szCs w:val="28"/>
          <w:rtl w:val="true"/>
          <w:lang w:bidi="fa-IR"/>
        </w:rPr>
        <w:t>لم ینتقل إلیه الضمان، ولا یکفی الاعتبار الأوّل عن اعتبار القبض</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التسلیم مفرّغا، فلو کان فیه ما لا یخرج إلاّ بهدم، و جب أرشه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قبض بغیر إذن البائع، انتقل إلیه الضمان، ولم یکن مانعا من فسخ البائع للتأخیر عن الثلاثة</w:t>
      </w:r>
      <w:r>
        <w:rPr>
          <w:rFonts w:eastAsia="IRNazanin" w:cs="IRNazanin"/>
          <w:color w:val="111111"/>
          <w:sz w:val="28"/>
          <w:szCs w:val="28"/>
          <w:rtl w:val="true"/>
          <w:lang w:bidi="fa-IR"/>
        </w:rPr>
        <w:t xml:space="preserve">. </w:t>
      </w:r>
      <w:bookmarkStart w:id="180" w:name="pg13670_162923"/>
    </w:p>
    <w:p>
      <w:pPr>
        <w:pStyle w:val="BookText"/>
        <w:rPr/>
      </w:pPr>
      <w:bookmarkEnd w:id="180"/>
      <w:r>
        <w:rPr>
          <w:rFonts w:ascii="IRNazanin" w:hAnsi="IRNazanin" w:eastAsia="IRNazanin"/>
          <w:color w:val="111111"/>
          <w:sz w:val="28"/>
          <w:sz w:val="28"/>
          <w:szCs w:val="28"/>
          <w:rtl w:val="true"/>
          <w:lang w:bidi="fa-IR"/>
        </w:rPr>
        <w:t>و أُجرة المعتبر علی البائع فی المبیع و علی المشتری فی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أُجرة الدلاّل علی آمره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أمراه، فالسابق، فإن اقترنا و کان الغرض تولیة طرفی العقد، فعلیهما، وکذا لوتلاحقا و کان مرادهما مجرّد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منعنا من تولیة الطرفین، امتنع أخذ أُجرتین، و علیه یحمل کلام الأصحاب أ نّه لا یجمع بینهما لواحد</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ضمان علی الدلاّل، إلاّ مع التفریط، و یقدّم قوله بیمینه فی عدمه، وفی</w:t>
      </w:r>
    </w:p>
    <w:p>
      <w:pPr>
        <w:pStyle w:val="BookText"/>
        <w:rPr/>
      </w:pPr>
      <w:r>
        <w:rPr>
          <w:rFonts w:ascii="IRNazanin" w:hAnsi="IRNazanin" w:eastAsia="IRNazanin"/>
          <w:color w:val="111111"/>
          <w:sz w:val="28"/>
          <w:sz w:val="28"/>
          <w:szCs w:val="28"/>
          <w:rtl w:val="true"/>
          <w:lang w:bidi="fa-IR"/>
        </w:rPr>
        <w:t>التلف و القیمة، و قول المالک فی عدم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درک علی الدلاّل فی استحقاق المبیع أو الثمن أو تعیّبهما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تبرّع بالبیع والشراء</w:t>
      </w:r>
      <w:r>
        <w:rPr>
          <w:rStyle w:val="FootnoteAnchor"/>
          <w:rtl w:val="true"/>
        </w:rPr>
        <w:footnoteReference w:id="1599"/>
      </w:r>
      <w:r>
        <w:rPr>
          <w:rFonts w:ascii="IRNazanin" w:hAnsi="IRNazanin" w:eastAsia="IRNazanin"/>
          <w:color w:val="111111"/>
          <w:sz w:val="28"/>
          <w:sz w:val="28"/>
          <w:szCs w:val="28"/>
          <w:rtl w:val="true"/>
          <w:lang w:bidi="fa-IR"/>
        </w:rPr>
        <w:t>، فلا أُجرة له و إن أجاز المالک</w:t>
      </w:r>
      <w:r>
        <w:rPr>
          <w:rFonts w:eastAsia="IRNazanin" w:cs="IRNazanin"/>
          <w:color w:val="111111"/>
          <w:sz w:val="28"/>
          <w:szCs w:val="28"/>
          <w:rtl w:val="true"/>
          <w:lang w:bidi="fa-IR"/>
        </w:rPr>
        <w:t>.</w:t>
      </w:r>
    </w:p>
    <w:p>
      <w:pPr>
        <w:pStyle w:val="Heading3"/>
        <w:numPr>
          <w:ilvl w:val="2"/>
          <w:numId w:val="1"/>
        </w:numPr>
        <w:rPr/>
      </w:pPr>
      <w:bookmarkStart w:id="181" w:name="__RefHeading___Toc45879_3264237689"/>
      <w:bookmarkStart w:id="182" w:name="_Toc62"/>
      <w:bookmarkEnd w:id="181"/>
      <w:r>
        <w:rPr>
          <w:rtl w:val="true"/>
        </w:rPr>
        <w:t xml:space="preserve">درس </w:t>
      </w:r>
      <w:r>
        <w:rPr>
          <w:rtl w:val="true"/>
        </w:rPr>
        <w:t>(</w:t>
      </w:r>
      <w:r>
        <w:rPr/>
        <w:t>245</w:t>
      </w:r>
      <w:r>
        <w:rPr>
          <w:rtl w:val="true"/>
        </w:rPr>
        <w:t>)</w:t>
      </w:r>
      <w:bookmarkEnd w:id="182"/>
    </w:p>
    <w:p>
      <w:pPr>
        <w:pStyle w:val="BookText"/>
        <w:rPr/>
      </w:pPr>
      <w:r>
        <w:rPr>
          <w:rFonts w:ascii="IRNazanin" w:hAnsi="IRNazanin" w:eastAsia="IRNazanin"/>
          <w:color w:val="111111"/>
          <w:sz w:val="28"/>
          <w:sz w:val="28"/>
          <w:szCs w:val="28"/>
          <w:rtl w:val="true"/>
          <w:lang w:bidi="fa-IR"/>
        </w:rPr>
        <w:t>فی الشرط</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یجوز اشتراط سائغ فی عقدالبیع، فیلزم الشرط فی طرف</w:t>
      </w:r>
      <w:r>
        <w:rPr>
          <w:rStyle w:val="FootnoteAnchor"/>
          <w:rtl w:val="true"/>
        </w:rPr>
        <w:footnoteReference w:id="1601"/>
      </w:r>
      <w:r>
        <w:rPr>
          <w:rFonts w:ascii="IRNazanin" w:hAnsi="IRNazanin" w:eastAsia="IRNazanin"/>
          <w:color w:val="111111"/>
          <w:sz w:val="28"/>
          <w:sz w:val="28"/>
          <w:szCs w:val="28"/>
          <w:rtl w:val="true"/>
          <w:lang w:bidi="fa-IR"/>
        </w:rPr>
        <w:t>المشترط علیه، فإن أخلّ به فللمشترط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یملک إجباره علیه؟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ما هو قضیّة العقد فمؤکّد</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شرط ما ینافیه، کعدم التصرّف بالبیع والهبة والاستخدام والوط‌ء، أو شرط البائع وط‌ء الأمة، أو تأخیرتسلیم المبیع إلی مدّة غیرمعیّنة، أو شرط المشتری تأخیرالثمن کذلک، أو شرط کون الأمة ولودا، أو أن یرجع بالثمن إن غصب منه، أو أن یکون تلفه من‌البائع متی تلف، أو شرط عدم الخسارة، بطل وأبطل علی </w:t>
      </w:r>
    </w:p>
    <w:p>
      <w:pPr>
        <w:pStyle w:val="BookText"/>
        <w:rPr/>
      </w:pP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اشتراط تبقیة الزرع إلی سنبله والثمرة إلی إیناعها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المشتری انعقاد الثمرة و إیناعها و صیرورة الزرع سنبلاً و شبهه ممّا لیس بمقدور، بطل و أبطل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اشتراط عمل محلّل معلوم مع الثمن أوالمثمن</w:t>
      </w:r>
      <w:r>
        <w:rPr>
          <w:rStyle w:val="FootnoteAnchor"/>
          <w:rtl w:val="true"/>
        </w:rPr>
        <w:footnoteReference w:id="1603"/>
      </w:r>
      <w:r>
        <w:rPr>
          <w:rFonts w:ascii="IRNazanin" w:hAnsi="IRNazanin" w:eastAsia="IRNazanin"/>
          <w:color w:val="111111"/>
          <w:sz w:val="28"/>
          <w:sz w:val="28"/>
          <w:szCs w:val="28"/>
          <w:rtl w:val="true"/>
          <w:lang w:bidi="fa-IR"/>
        </w:rPr>
        <w:t>و عقد بیع أو هبة أو تزویج أو سلف أو قرض أو قِراض</w:t>
      </w:r>
      <w:r>
        <w:rPr>
          <w:rStyle w:val="FootnoteAnchor"/>
          <w:rtl w:val="true"/>
        </w:rPr>
        <w:footnoteReference w:id="1604"/>
      </w:r>
      <w:r>
        <w:rPr>
          <w:rFonts w:ascii="IRNazanin" w:hAnsi="IRNazanin" w:eastAsia="IRNazanin"/>
          <w:color w:val="111111"/>
          <w:sz w:val="28"/>
          <w:sz w:val="28"/>
          <w:szCs w:val="28"/>
          <w:rtl w:val="true"/>
          <w:lang w:bidi="fa-IR"/>
        </w:rPr>
        <w:t>أو عتق أو</w:t>
      </w:r>
    </w:p>
    <w:p>
      <w:pPr>
        <w:pStyle w:val="BookText"/>
        <w:rPr/>
      </w:pPr>
      <w:r>
        <w:rPr>
          <w:rFonts w:ascii="IRNazanin" w:hAnsi="IRNazanin" w:eastAsia="IRNazanin"/>
          <w:color w:val="111111"/>
          <w:sz w:val="28"/>
          <w:sz w:val="28"/>
          <w:szCs w:val="28"/>
          <w:rtl w:val="true"/>
          <w:lang w:bidi="fa-IR"/>
        </w:rPr>
        <w:t>کتابة أو تدبیر أو رهن</w:t>
      </w:r>
    </w:p>
    <w:p>
      <w:p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ضمین علی الثمن أو المبیع فی السلم، أو شرط اشتمال المبیع علی صفة کمال مقصودة، أو اشتمال الثمن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غیر مقصودة غالبا، لکن یتعلّق بها غرض المشتری، کاشتراط الثیوبة،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غیر مشروعة، بطل، کما لو شرط جهله بالعبادة، فظهر</w:t>
      </w:r>
      <w:r>
        <w:rPr>
          <w:rStyle w:val="FootnoteAnchor"/>
          <w:rtl w:val="true"/>
        </w:rPr>
        <w:footnoteReference w:id="1605"/>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اشترط الکفر، فظهر مسلما،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لاخیار له؛ لأنّ الإسلام یعلو ولا یعلی علیه</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إدریس</w:t>
      </w:r>
      <w:r>
        <w:rPr>
          <w:rStyle w:val="FootnoteAnchor"/>
          <w:rtl w:val="true"/>
        </w:rPr>
        <w:footnoteReference w:id="1607"/>
      </w:r>
      <w:r>
        <w:rPr>
          <w:rFonts w:ascii="IRNazanin" w:hAnsi="IRNazanin" w:eastAsia="IRNazanin"/>
          <w:color w:val="111111"/>
          <w:sz w:val="28"/>
          <w:sz w:val="28"/>
          <w:szCs w:val="28"/>
          <w:rtl w:val="true"/>
          <w:lang w:bidi="fa-IR"/>
        </w:rPr>
        <w:t>، و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الخیار للمخالفة، ولأ نّه یصحّ بیعه علی‌الکافر ویستغرق وقته فی الخدمة</w:t>
      </w:r>
      <w:r>
        <w:rPr>
          <w:rStyle w:val="FootnoteAnchor"/>
          <w:rtl w:val="true"/>
        </w:rPr>
        <w:footnoteReference w:id="1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الأوّل؛ لما</w:t>
      </w:r>
      <w:r>
        <w:rPr>
          <w:rStyle w:val="FootnoteAnchor"/>
          <w:rtl w:val="true"/>
        </w:rPr>
        <w:footnoteReference w:id="1609"/>
      </w:r>
      <w:r>
        <w:rPr>
          <w:rFonts w:ascii="IRNazanin" w:hAnsi="IRNazanin" w:eastAsia="IRNazanin"/>
          <w:color w:val="111111"/>
          <w:sz w:val="28"/>
          <w:sz w:val="28"/>
          <w:szCs w:val="28"/>
          <w:rtl w:val="true"/>
          <w:lang w:bidi="fa-IR"/>
        </w:rPr>
        <w:t>قاله الشیخ، والأغراض الدنیویّة لا تعارض الأُخرویّة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باعه بأضعاف القیمة لیقرضه أو لیؤجّل ما علیه، صحّا، و توقّف فیه المحقّق</w:t>
      </w:r>
      <w:r>
        <w:rPr>
          <w:rStyle w:val="FootnoteAnchor"/>
          <w:rtl w:val="true"/>
        </w:rPr>
        <w:footnoteReference w:id="1610"/>
      </w:r>
      <w:r>
        <w:rPr>
          <w:rFonts w:ascii="IRNazanin" w:hAnsi="IRNazanin" w:eastAsia="IRNazanin"/>
          <w:color w:val="111111"/>
          <w:sz w:val="28"/>
          <w:sz w:val="28"/>
          <w:szCs w:val="28"/>
          <w:rtl w:val="true"/>
          <w:lang w:bidi="fa-IR"/>
        </w:rPr>
        <w:t>، ولا وجه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شرط طحن الطعام علی البائع، فالمرویّ الجواز</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فی المبسوط</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اشتراط الجعودة والزجج فی الأمة، والصید فی الفهد أوالکلب</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شرط بیع المبیع علی البائع، بطل لا للدور، بل لعدم قطع نیّة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p>
    <w:p>
      <w:pPr>
        <w:pStyle w:val="BookText"/>
        <w:rPr/>
      </w:pPr>
      <w:r>
        <w:rPr>
          <w:rFonts w:ascii="IRNazanin" w:hAnsi="IRNazanin" w:eastAsia="IRNazanin"/>
          <w:color w:val="111111"/>
          <w:sz w:val="28"/>
          <w:sz w:val="28"/>
          <w:szCs w:val="28"/>
          <w:rtl w:val="true"/>
          <w:lang w:bidi="fa-IR"/>
        </w:rPr>
        <w:t>شرط بیعه علی غیره فالوجه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رهنا أو ضمینا، وجب التعیین بالمشاهدة أو الوصف، و یحتمل صحّة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الرهن علی حافظ الحقّ، و الضامن علی الموسر الباذل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الإشهاد، لم یفتقر إلی تعیین</w:t>
      </w:r>
      <w:r>
        <w:rPr>
          <w:rStyle w:val="FootnoteAnchor"/>
          <w:rtl w:val="true"/>
        </w:rPr>
        <w:footnoteReference w:id="1614"/>
      </w:r>
      <w:r>
        <w:rPr>
          <w:rFonts w:ascii="IRNazanin" w:hAnsi="IRNazanin" w:eastAsia="IRNazanin"/>
          <w:color w:val="111111"/>
          <w:sz w:val="28"/>
          <w:sz w:val="28"/>
          <w:szCs w:val="28"/>
          <w:rtl w:val="true"/>
          <w:lang w:bidi="fa-IR"/>
        </w:rPr>
        <w:t>الشهود، ولو عیّنهم لزم، ولا یلزمهم</w:t>
      </w:r>
    </w:p>
    <w:p>
      <w:pPr>
        <w:pStyle w:val="BookText"/>
        <w:rPr/>
      </w:pPr>
      <w:r>
        <w:rPr>
          <w:rFonts w:ascii="Amiri" w:hAnsi="Amiri" w:eastAsia="Amiri" w:cs="Amiri"/>
          <w:color w:val="111111"/>
          <w:sz w:val="28"/>
          <w:sz w:val="28"/>
          <w:szCs w:val="28"/>
          <w:rtl w:val="true"/>
          <w:lang w:bidi="ar-SA"/>
        </w:rPr>
        <w:t>التحمّل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یجوزاشتراط رهن المبیع علی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الشیخ</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یکفی عقد البیع عن عقد الرهن، ولو جمع بینهما فی عقد واحد وقدّم الرهن،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w:t>
      </w:r>
      <w:r>
        <w:rPr>
          <w:rStyle w:val="FootnoteAnchor"/>
          <w:rtl w:val="true"/>
        </w:rPr>
        <w:footnoteReference w:id="1616"/>
      </w:r>
      <w:r>
        <w:rPr>
          <w:rFonts w:ascii="IRNazanin" w:hAnsi="IRNazanin" w:eastAsia="IRNazanin"/>
          <w:color w:val="111111"/>
          <w:sz w:val="28"/>
          <w:sz w:val="28"/>
          <w:szCs w:val="28"/>
          <w:rtl w:val="true"/>
          <w:lang w:bidi="fa-IR"/>
        </w:rPr>
        <w:t>قدّم البیع،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الدار بمائة وارتهنت العبد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ورهنت، ففیه و جهان، أقربهما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لعدم ثبوت الحقّ حال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اشتراط العتق عن البائع، ولا اشتراط الولاء له، و یجوز عن المشتری و یحمل مطلقه علیه، و کسبه قبل العتق للمشتری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انعتق قهرا لم یکف، و للبائع الفسخ والرجوع بالقیمة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الرجوع بما نقصه</w:t>
      </w:r>
      <w:r>
        <w:rPr>
          <w:rStyle w:val="FootnoteAnchor"/>
          <w:rtl w:val="true"/>
        </w:rPr>
        <w:footnoteReference w:id="1617"/>
      </w:r>
      <w:r>
        <w:rPr>
          <w:rFonts w:ascii="IRNazanin" w:hAnsi="IRNazanin" w:eastAsia="IRNazanin"/>
          <w:color w:val="111111"/>
          <w:sz w:val="28"/>
          <w:sz w:val="28"/>
          <w:szCs w:val="28"/>
          <w:rtl w:val="true"/>
          <w:lang w:bidi="fa-IR"/>
        </w:rPr>
        <w:t>شرط العتق</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یضعّف بأنّ الشروط لا یوزّع</w:t>
      </w:r>
    </w:p>
    <w:p>
      <w:pPr>
        <w:pStyle w:val="BookText"/>
        <w:rPr/>
      </w:pPr>
      <w:r>
        <w:rPr>
          <w:rFonts w:ascii="IRNazanin" w:hAnsi="IRNazanin" w:eastAsia="IRNazanin"/>
          <w:color w:val="111111"/>
          <w:sz w:val="28"/>
          <w:sz w:val="28"/>
          <w:szCs w:val="28"/>
          <w:rtl w:val="true"/>
          <w:lang w:bidi="fa-IR"/>
        </w:rPr>
        <w:t>علیها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نکّل به البائع، عتق ولم یجزئ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أخرجه عن ملکه ببیع أو هبة أو وقف، فللبائع فسخ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أسقط البائع الشرط، جاز، إلاّ فی العتق؛ لتعلّق حقّ العبد و حقّ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قبل العتق، فالخیار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اشتراط حمل الجاریة أوالدابّة</w:t>
      </w:r>
      <w:r>
        <w:rPr>
          <w:rStyle w:val="FootnoteAnchor"/>
          <w:rtl w:val="true"/>
        </w:rPr>
        <w:footnoteReference w:id="1619"/>
      </w:r>
      <w:r>
        <w:rPr>
          <w:rFonts w:ascii="IRNazanin" w:hAnsi="IRNazanin" w:eastAsia="IRNazanin"/>
          <w:color w:val="111111"/>
          <w:sz w:val="28"/>
          <w:sz w:val="28"/>
          <w:szCs w:val="28"/>
          <w:rtl w:val="true"/>
          <w:lang w:bidi="fa-IR"/>
        </w:rPr>
        <w:t>، فیفسخ لو ظهرت حائلاً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الحمل جزءا من المبیع، 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 لأ نّه بمعنی الاشتراط، ولاتضرّ الجهالة؛ لأ نّه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أ نّها تحمل، قال الشیخ</w:t>
      </w:r>
      <w:r>
        <w:rPr>
          <w:rStyle w:val="FootnoteAnchor"/>
          <w:rtl w:val="true"/>
        </w:rPr>
        <w:footnoteReference w:id="1620"/>
      </w:r>
      <w:r>
        <w:rPr>
          <w:rFonts w:ascii="IRNazanin" w:hAnsi="IRNazanin" w:eastAsia="IRNazanin"/>
          <w:color w:val="111111"/>
          <w:sz w:val="28"/>
          <w:sz w:val="28"/>
          <w:szCs w:val="28"/>
          <w:rtl w:val="true"/>
          <w:lang w:bidi="fa-IR"/>
        </w:rPr>
        <w:t>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البیع، إلاّ أن تحمل، ولو لم تحمل، فللمشتری فسخه و إمضاؤه</w:t>
      </w:r>
      <w:r>
        <w:rPr>
          <w:rStyle w:val="FootnoteAnchor"/>
          <w:rtl w:val="true"/>
        </w:rPr>
        <w:footnoteReference w:id="1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أبطله الفاضل و إن حملت؛ لأ نّه غرر</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عبارتهما إشارة إلی صحّة العقد وعدم لزومه و إن کان غیر جائز؛ لأنّ الشرط غیر معلوم الوقوع، و یلزمهما اطّراده فی کلّ شرط مجهول، و انتفاء الفرق بین الشرط الصحیح والفاسد، إلاّ فی جواز العقد و عدمه، و هو غریب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محمّد بن مسلم النهی عن مقاطعة الطحّان علی دقیق بقدر حنطته</w:t>
      </w:r>
      <w:r>
        <w:rPr>
          <w:rStyle w:val="FootnoteAnchor"/>
          <w:rtl w:val="true"/>
        </w:rPr>
        <w:footnoteReference w:id="1623"/>
      </w:r>
      <w:r>
        <w:rPr>
          <w:rFonts w:ascii="IRNazanin" w:hAnsi="IRNazanin" w:eastAsia="IRNazanin"/>
          <w:color w:val="111111"/>
          <w:sz w:val="28"/>
          <w:sz w:val="28"/>
          <w:szCs w:val="28"/>
          <w:rtl w:val="true"/>
          <w:lang w:bidi="fa-IR"/>
        </w:rPr>
        <w:t>، وعن مقاطعة العصّار علی</w:t>
      </w:r>
      <w:r>
        <w:rPr>
          <w:rStyle w:val="FootnoteAnchor"/>
          <w:rtl w:val="true"/>
        </w:rPr>
        <w:footnoteReference w:id="1624"/>
      </w:r>
      <w:r>
        <w:rPr>
          <w:rFonts w:ascii="Amiri" w:hAnsi="Amiri" w:eastAsia="Amiri" w:cs="Amiri"/>
          <w:color w:val="111111"/>
          <w:sz w:val="28"/>
          <w:sz w:val="28"/>
          <w:szCs w:val="28"/>
          <w:rtl w:val="true"/>
          <w:lang w:bidi="ar-SA"/>
        </w:rPr>
        <w:t>کلّ صاع من السِمْسِم بالشَیْرَج</w:t>
      </w:r>
      <w:r>
        <w:rPr>
          <w:rStyle w:val="FootnoteAnchor"/>
          <w:rtl w:val="true"/>
        </w:rPr>
        <w:footnoteReference w:id="1625"/>
      </w:r>
      <w:r>
        <w:rPr>
          <w:rFonts w:ascii="IRNazanin" w:hAnsi="IRNazanin" w:eastAsia="IRNazanin"/>
          <w:color w:val="111111"/>
          <w:sz w:val="28"/>
          <w:sz w:val="28"/>
          <w:szCs w:val="28"/>
          <w:rtl w:val="true"/>
          <w:lang w:bidi="fa-IR"/>
        </w:rPr>
        <w:t xml:space="preserve">المعلوم </w:t>
      </w:r>
    </w:p>
    <w:p>
      <w:pPr>
        <w:pStyle w:val="BookText"/>
        <w:rPr/>
      </w:pPr>
      <w:r>
        <w:rPr>
          <w:rFonts w:ascii="IRNazanin" w:hAnsi="IRNazanin" w:eastAsia="IRNazanin"/>
          <w:color w:val="111111"/>
          <w:sz w:val="28"/>
          <w:sz w:val="28"/>
          <w:szCs w:val="28"/>
          <w:rtl w:val="true"/>
          <w:lang w:bidi="fa-IR"/>
        </w:rPr>
        <w:t>مقداره</w:t>
      </w:r>
      <w:r>
        <w:rPr>
          <w:rStyle w:val="FootnoteAnchor"/>
          <w:rtl w:val="true"/>
        </w:rPr>
        <w:footnoteReference w:id="1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الخروج عن البیع والإجارة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شرط البائع تملّک العَرَبُون</w:t>
      </w:r>
      <w:r>
        <w:rPr>
          <w:rStyle w:val="FootnoteAnchor"/>
          <w:rtl w:val="true"/>
        </w:rPr>
        <w:footnoteReference w:id="1627"/>
      </w:r>
      <w:r>
        <w:rPr>
          <w:rFonts w:ascii="IRNazanin" w:hAnsi="IRNazanin" w:eastAsia="IRNazanin"/>
          <w:color w:val="111111"/>
          <w:sz w:val="28"/>
          <w:sz w:val="28"/>
          <w:szCs w:val="28"/>
          <w:rtl w:val="true"/>
          <w:lang w:bidi="fa-IR"/>
        </w:rPr>
        <w:t>لو لم یرض المشتری بالبیع</w:t>
      </w:r>
      <w:r>
        <w:rPr>
          <w:rStyle w:val="FootnoteAnchor"/>
          <w:rtl w:val="true"/>
        </w:rPr>
        <w:footnoteReference w:id="1628"/>
      </w:r>
      <w:r>
        <w:rPr>
          <w:rFonts w:ascii="IRNazanin" w:hAnsi="IRNazanin" w:eastAsia="IRNazanin"/>
          <w:color w:val="111111"/>
          <w:sz w:val="28"/>
          <w:sz w:val="28"/>
          <w:szCs w:val="28"/>
          <w:rtl w:val="true"/>
          <w:lang w:bidi="fa-IR"/>
        </w:rPr>
        <w:t>، بطل العقد،</w:t>
      </w:r>
    </w:p>
    <w:p>
      <w:pPr>
        <w:pStyle w:val="BookText"/>
        <w:rPr/>
      </w:pPr>
      <w:r>
        <w:rPr>
          <w:rFonts w:ascii="Amiri" w:hAnsi="Amiri" w:eastAsia="Amiri" w:cs="Amiri"/>
          <w:color w:val="111111"/>
          <w:sz w:val="28"/>
          <w:sz w:val="28"/>
          <w:szCs w:val="28"/>
          <w:rtl w:val="true"/>
          <w:lang w:bidi="ar-SA"/>
        </w:rPr>
        <w:t>ووجب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من فلان بألف و هی علیّ و قصد الضمان، صحّ و لا یلزمه، فإن شرطه البائع و لمّا یضمن، فله الفسخ، ولو</w:t>
      </w:r>
      <w:r>
        <w:rPr>
          <w:rStyle w:val="FootnoteAnchor"/>
          <w:rtl w:val="true"/>
        </w:rPr>
        <w:footnoteReference w:id="16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عشرة،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w:t>
      </w: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أبطله الفاضل</w:t>
      </w:r>
      <w:r>
        <w:rPr>
          <w:rStyle w:val="FootnoteAnchor"/>
          <w:rtl w:val="true"/>
        </w:rPr>
        <w:footnoteReference w:id="1631"/>
      </w:r>
      <w:r>
        <w:rPr>
          <w:rFonts w:ascii="IRNazanin" w:hAnsi="IRNazanin" w:eastAsia="IRNazanin"/>
          <w:color w:val="111111"/>
          <w:sz w:val="28"/>
          <w:sz w:val="28"/>
          <w:szCs w:val="28"/>
          <w:rtl w:val="true"/>
          <w:lang w:bidi="fa-IR"/>
        </w:rPr>
        <w:t>ذهابا</w:t>
      </w:r>
      <w:r>
        <w:rPr>
          <w:rStyle w:val="FootnoteAnchor"/>
          <w:rtl w:val="true"/>
        </w:rPr>
        <w:footnoteReference w:id="1632"/>
      </w:r>
      <w:r>
        <w:rPr>
          <w:rFonts w:ascii="IRNazanin" w:hAnsi="IRNazanin" w:eastAsia="IRNazanin"/>
          <w:color w:val="111111"/>
          <w:sz w:val="28"/>
          <w:sz w:val="28"/>
          <w:szCs w:val="28"/>
          <w:rtl w:val="true"/>
          <w:lang w:bidi="fa-IR"/>
        </w:rPr>
        <w:t>إلی أنّ الثمن لا یکون علی غیر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جعل للبائع لا من الثمن،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أو أعتق و علیّ ألف، فإنّه وافق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الجمع بین مختلفین، کبیع و سلم و بیع و إجارة، و بین مختلفات، ویقسّط الثمن إن احتیج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صالح علی الشرط بعوض، صحّ إن لم یکن عتقا، ویلزم من الطرفین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شرط فی عقد آخر سقوط هذا الشرط، صحّ أیضا</w:t>
      </w:r>
      <w:r>
        <w:rPr>
          <w:rFonts w:eastAsia="IRNazanin" w:cs="IRNazanin"/>
          <w:color w:val="111111"/>
          <w:sz w:val="28"/>
          <w:szCs w:val="28"/>
          <w:rtl w:val="true"/>
          <w:lang w:bidi="fa-IR"/>
        </w:rPr>
        <w:t xml:space="preserve">. </w:t>
      </w:r>
      <w:bookmarkStart w:id="183" w:name="pg13670_162928"/>
    </w:p>
    <w:p>
      <w:pPr>
        <w:pStyle w:val="BookText"/>
        <w:rPr/>
      </w:pPr>
      <w:bookmarkEnd w:id="183"/>
      <w:r>
        <w:rPr>
          <w:rFonts w:ascii="IRNazanin" w:hAnsi="IRNazanin" w:eastAsia="IRNazanin"/>
          <w:color w:val="111111"/>
          <w:sz w:val="28"/>
          <w:sz w:val="28"/>
          <w:szCs w:val="28"/>
          <w:rtl w:val="true"/>
          <w:lang w:bidi="fa-IR"/>
        </w:rPr>
        <w:t>ولو شرط تأجیل الدین الحالّ، لزم، و کذا لو شرط حلول</w:t>
      </w:r>
      <w:r>
        <w:rPr>
          <w:rStyle w:val="FootnoteAnchor"/>
          <w:rtl w:val="true"/>
        </w:rPr>
        <w:footnoteReference w:id="1633"/>
      </w:r>
      <w:r>
        <w:rPr>
          <w:rFonts w:ascii="Amiri" w:hAnsi="Amiri" w:eastAsia="Amiri" w:cs="Amiri"/>
          <w:color w:val="111111"/>
          <w:sz w:val="28"/>
          <w:sz w:val="28"/>
          <w:szCs w:val="28"/>
          <w:rtl w:val="true"/>
          <w:lang w:bidi="ar-SA"/>
        </w:rPr>
        <w:t>المؤجّل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رهنا معیّنا أو ضمینا معیّنا فهلک الرهن أو مات الضمین، فإن کان بعد الرهن و الضمان، لم یؤّثر، و إن کان قبله، فله الفسخ</w:t>
      </w:r>
      <w:r>
        <w:rPr>
          <w:rFonts w:eastAsia="IRNazanin" w:cs="IRNazanin"/>
          <w:color w:val="111111"/>
          <w:sz w:val="28"/>
          <w:szCs w:val="28"/>
          <w:rtl w:val="true"/>
          <w:lang w:bidi="fa-IR"/>
        </w:rPr>
        <w:t>.</w:t>
      </w:r>
    </w:p>
    <w:p>
      <w:pPr>
        <w:pStyle w:val="Heading3"/>
        <w:numPr>
          <w:ilvl w:val="2"/>
          <w:numId w:val="1"/>
        </w:numPr>
        <w:rPr/>
      </w:pPr>
      <w:bookmarkStart w:id="184" w:name="__RefHeading___Toc45881_3264237689"/>
      <w:bookmarkStart w:id="185" w:name="_Toc63"/>
      <w:bookmarkEnd w:id="184"/>
      <w:r>
        <w:rPr>
          <w:rtl w:val="true"/>
        </w:rPr>
        <w:t xml:space="preserve">درس </w:t>
      </w:r>
      <w:r>
        <w:rPr>
          <w:rtl w:val="true"/>
        </w:rPr>
        <w:t>(</w:t>
      </w:r>
      <w:r>
        <w:rPr/>
        <w:t>246</w:t>
      </w:r>
      <w:r>
        <w:rPr>
          <w:rtl w:val="true"/>
        </w:rPr>
        <w:t>)</w:t>
      </w:r>
      <w:bookmarkEnd w:id="185"/>
    </w:p>
    <w:p>
      <w:pPr>
        <w:pStyle w:val="BookText"/>
        <w:rPr/>
      </w:pPr>
      <w:r>
        <w:rPr>
          <w:rFonts w:ascii="IRNazanin" w:hAnsi="IRNazanin" w:eastAsia="IRNazanin"/>
          <w:color w:val="111111"/>
          <w:sz w:val="28"/>
          <w:sz w:val="28"/>
          <w:szCs w:val="28"/>
          <w:rtl w:val="true"/>
          <w:lang w:bidi="fa-IR"/>
        </w:rPr>
        <w:t>فی المرابحة و توابعها</w:t>
      </w:r>
    </w:p>
    <w:p>
      <w:pPr>
        <w:pStyle w:val="BookText"/>
        <w:rPr/>
      </w:pPr>
      <w:r>
        <w:rPr>
          <w:rFonts w:ascii="IRNazanin" w:hAnsi="IRNazanin" w:eastAsia="IRNazanin"/>
          <w:color w:val="111111"/>
          <w:sz w:val="28"/>
          <w:sz w:val="28"/>
          <w:szCs w:val="28"/>
          <w:rtl w:val="true"/>
          <w:lang w:bidi="fa-IR"/>
        </w:rPr>
        <w:t>البیع بغیر إخبار برأس المال مساومة، و هی أفضل من باقی الأقسام، وبالإخبار مع الزیادة مرابحة، و مع النقیصة مواضعة، و مع المساواة تولیة، و إعطاء البعض تشریک</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جهل فی المرابحة قدرالربح أو الأصل أو الصرف أو الوزن،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حفظ الأمانة بالصدق فی الثمن و المُؤَن إن ضمّها، و الإخبار عمّا طرأ من موجبات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الإخبار بالغبن، ولا بالبائع وإن کان زوجته أو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واطأ</w:t>
      </w:r>
      <w:r>
        <w:rPr>
          <w:rStyle w:val="FootnoteAnchor"/>
          <w:rtl w:val="true"/>
        </w:rPr>
        <w:footnoteReference w:id="1635"/>
      </w:r>
      <w:r>
        <w:rPr>
          <w:rFonts w:ascii="IRNazanin" w:hAnsi="IRNazanin" w:eastAsia="IRNazanin"/>
          <w:color w:val="111111"/>
          <w:sz w:val="28"/>
          <w:sz w:val="28"/>
          <w:szCs w:val="28"/>
          <w:rtl w:val="true"/>
          <w:lang w:bidi="fa-IR"/>
        </w:rPr>
        <w:t>علی الشراء لیخبر به، کان غشّا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باعه والحالة</w:t>
      </w:r>
      <w:r>
        <w:rPr>
          <w:rStyle w:val="FootnoteAnchor"/>
          <w:rtl w:val="true"/>
        </w:rPr>
        <w:footnoteReference w:id="1636"/>
      </w:r>
      <w:r>
        <w:rPr>
          <w:rFonts w:ascii="IRNazanin" w:hAnsi="IRNazanin" w:eastAsia="IRNazanin"/>
          <w:color w:val="111111"/>
          <w:sz w:val="28"/>
          <w:sz w:val="28"/>
          <w:szCs w:val="28"/>
          <w:rtl w:val="true"/>
          <w:lang w:bidi="fa-IR"/>
        </w:rPr>
        <w:t>هذه، تخیّر المشتری مع العلم المتجدّد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بکذا و ربح درهم، ولا یقل ربح العشرة درهم، فیکره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وللشیخ قول بالتحریم</w:t>
      </w:r>
      <w:r>
        <w:rPr>
          <w:rStyle w:val="FootnoteAnchor"/>
          <w:rtl w:val="true"/>
        </w:rPr>
        <w:footnoteReference w:id="1637"/>
      </w:r>
      <w:r>
        <w:rPr>
          <w:rFonts w:ascii="IRNazanin" w:hAnsi="IRNazanin" w:eastAsia="IRNazanin"/>
          <w:color w:val="111111"/>
          <w:sz w:val="28"/>
          <w:sz w:val="28"/>
          <w:szCs w:val="28"/>
          <w:rtl w:val="true"/>
          <w:lang w:bidi="fa-IR"/>
        </w:rPr>
        <w:t>، و اختاره الشامیّان</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ویجب الإخبار بالأجل، فلو أخلّ به فالمرویّ أنّ للمشتری مثله</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المبسوط</w:t>
      </w:r>
      <w:r>
        <w:rPr>
          <w:rStyle w:val="FootnoteAnchor"/>
          <w:rtl w:val="true"/>
        </w:rPr>
        <w:footnoteReference w:id="1640"/>
      </w:r>
      <w:r>
        <w:rPr>
          <w:rFonts w:ascii="IRNazanin" w:hAnsi="IRNazanin" w:eastAsia="IRNazanin"/>
          <w:color w:val="111111"/>
          <w:sz w:val="28"/>
          <w:sz w:val="28"/>
          <w:szCs w:val="28"/>
          <w:rtl w:val="true"/>
          <w:lang w:bidi="fa-IR"/>
        </w:rPr>
        <w:t>، والخلاف</w:t>
      </w:r>
      <w:r>
        <w:rPr>
          <w:rStyle w:val="FootnoteAnchor"/>
          <w:rtl w:val="true"/>
        </w:rPr>
        <w:footnoteReference w:id="1641"/>
      </w:r>
      <w:r>
        <w:rPr>
          <w:rFonts w:ascii="IRNazanin" w:hAnsi="IRNazanin" w:eastAsia="IRNazanin"/>
          <w:color w:val="111111"/>
          <w:sz w:val="28"/>
          <w:sz w:val="28"/>
          <w:szCs w:val="28"/>
          <w:rtl w:val="true"/>
          <w:lang w:bidi="fa-IR"/>
        </w:rPr>
        <w:t>، والسرائر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المشتری بین الفسخ و الأخذ بالثمن حالاًّ</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اشتری أمتعة صفقة، امتنع بیع بعضها مرابحة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w:t>
      </w:r>
      <w:r>
        <w:rPr>
          <w:rStyle w:val="FootnoteAnchor"/>
          <w:rtl w:val="true"/>
        </w:rPr>
        <w:footnoteReference w:id="1643"/>
      </w:r>
      <w:r>
        <w:rPr>
          <w:rFonts w:ascii="IRNazanin" w:hAnsi="IRNazanin" w:eastAsia="IRNazanin"/>
          <w:color w:val="111111"/>
          <w:sz w:val="28"/>
          <w:sz w:val="28"/>
          <w:szCs w:val="28"/>
          <w:rtl w:val="true"/>
          <w:lang w:bidi="fa-IR"/>
        </w:rPr>
        <w:t>والقاضی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فیما لا تفاضل فیه، کالمعدود المتساوی</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بکذا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عمل فیه بنفسه،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عملت فیه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ولواستأجر علیه، جاز أن یقول ذلک، و أن یضمّه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علیّ، أو رأس مالی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فی المبسوط من رأس مالی هنا</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أخذ أرش الجنایة، لم یجب وضعها بل الإخبار عمّا نقص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تضمّ المؤونة والکسوة والدواء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تضمّ أُجرة الدلاّل والکیّال والحافظ والمخزن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حطّ البائع عنه فی زمن الخیار، أسقطه</w:t>
      </w:r>
      <w:r>
        <w:rPr>
          <w:rStyle w:val="FootnoteAnchor"/>
          <w:rtl w:val="true"/>
        </w:rPr>
        <w:footnoteReference w:id="1646"/>
      </w:r>
      <w:r>
        <w:rPr>
          <w:rFonts w:ascii="IRNazanin" w:hAnsi="IRNazanin" w:eastAsia="IRNazanin"/>
          <w:color w:val="111111"/>
          <w:sz w:val="28"/>
          <w:sz w:val="28"/>
          <w:szCs w:val="28"/>
          <w:rtl w:val="true"/>
          <w:lang w:bidi="fa-IR"/>
        </w:rPr>
        <w:t>عند الشیخ، ولو زاده، ألحقه عنده ؛ بناءا علی أنّ المبیع إنّما یملک بانقضاء الخیار</w:t>
      </w:r>
      <w:r>
        <w:rPr>
          <w:rStyle w:val="FootnoteAnchor"/>
          <w:rtl w:val="true"/>
        </w:rPr>
        <w:footnoteReference w:id="1647"/>
      </w:r>
      <w:r>
        <w:rPr>
          <w:rFonts w:ascii="IRNazanin" w:hAnsi="IRNazanin" w:eastAsia="IRNazanin"/>
          <w:color w:val="111111"/>
          <w:sz w:val="28"/>
          <w:sz w:val="28"/>
          <w:szCs w:val="28"/>
          <w:rtl w:val="true"/>
          <w:lang w:bidi="fa-IR"/>
        </w:rPr>
        <w:t>، و المبنی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القاضی أنّ هبة شیء من الثمن یسقط فی الإخبار</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قوّم علی الدلاّل متاعا بغیر عقد و جعل الزائد له، لم یجز بیعه مرابحة، فإذا باعه، ملک الزائد عند الشیخین</w:t>
      </w:r>
      <w:r>
        <w:rPr>
          <w:rStyle w:val="FootnoteAnchor"/>
          <w:rtl w:val="true"/>
        </w:rPr>
        <w:footnoteReference w:id="1649"/>
      </w:r>
      <w:r>
        <w:rPr>
          <w:rFonts w:ascii="IRNazanin" w:hAnsi="IRNazanin" w:eastAsia="IRNazanin"/>
          <w:color w:val="111111"/>
          <w:sz w:val="28"/>
          <w:sz w:val="28"/>
          <w:szCs w:val="28"/>
          <w:rtl w:val="true"/>
          <w:lang w:bidi="fa-IR"/>
        </w:rPr>
        <w:t>لصحیحة محمّد بن مسلم</w:t>
      </w:r>
      <w:r>
        <w:rPr>
          <w:rStyle w:val="FootnoteAnchor"/>
          <w:rtl w:val="true"/>
        </w:rPr>
        <w:footnoteReference w:id="1650"/>
      </w:r>
      <w:r>
        <w:rPr>
          <w:rFonts w:ascii="IRNazanin" w:hAnsi="IRNazanin" w:eastAsia="IRNazanin"/>
          <w:color w:val="111111"/>
          <w:sz w:val="28"/>
          <w:sz w:val="28"/>
          <w:szCs w:val="28"/>
          <w:rtl w:val="true"/>
          <w:lang w:bidi="fa-IR"/>
        </w:rPr>
        <w:t>، و إن باعه بالقیمة، فلا شیٔله، و إن</w:t>
      </w:r>
      <w:r>
        <w:rPr>
          <w:rStyle w:val="FootnoteAnchor"/>
          <w:rtl w:val="true"/>
        </w:rPr>
        <w:footnoteReference w:id="1651"/>
      </w:r>
      <w:r>
        <w:rPr>
          <w:rFonts w:ascii="IRNazanin" w:hAnsi="IRNazanin" w:eastAsia="IRNazanin"/>
          <w:color w:val="111111"/>
          <w:sz w:val="28"/>
          <w:sz w:val="28"/>
          <w:szCs w:val="28"/>
          <w:rtl w:val="true"/>
          <w:lang w:bidi="fa-IR"/>
        </w:rPr>
        <w:t>نقص، أتمّ 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بدأ الدلاّل بطلب التقویم، فله</w:t>
      </w:r>
    </w:p>
    <w:p>
      <w:pPr>
        <w:pStyle w:val="BookText"/>
        <w:rPr/>
      </w:pPr>
      <w:r>
        <w:rPr>
          <w:rFonts w:ascii="Amiri" w:hAnsi="Amiri" w:eastAsia="Amiri" w:cs="Amiri"/>
          <w:color w:val="111111"/>
          <w:sz w:val="28"/>
          <w:sz w:val="28"/>
          <w:szCs w:val="28"/>
          <w:rtl w:val="true"/>
          <w:lang w:bidi="ar-SA"/>
        </w:rPr>
        <w:t>الأُجرة لاغیر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سوّی الحلّیّون بین الأمرین فی الأُجرة</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أثبت ؛ لأ نّه جعالة مشروعة، و جهالة</w:t>
      </w:r>
      <w:r>
        <w:rPr>
          <w:rStyle w:val="FootnoteAnchor"/>
          <w:rtl w:val="true"/>
        </w:rPr>
        <w:footnoteReference w:id="1653"/>
      </w:r>
      <w:r>
        <w:rPr>
          <w:rFonts w:ascii="IRNazanin" w:hAnsi="IRNazanin" w:eastAsia="IRNazanin"/>
          <w:color w:val="111111"/>
          <w:sz w:val="28"/>
          <w:sz w:val="28"/>
          <w:szCs w:val="28"/>
          <w:rtl w:val="true"/>
          <w:lang w:bidi="fa-IR"/>
        </w:rPr>
        <w:t>العوض غیر ضائرة؛ لعدم إفضائه إلی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اشتری جواری و جعل للبیّع</w:t>
      </w:r>
      <w:r>
        <w:rPr>
          <w:rStyle w:val="FootnoteAnchor"/>
          <w:rtl w:val="true"/>
        </w:rPr>
        <w:footnoteReference w:id="1654"/>
      </w:r>
      <w:r>
        <w:rPr>
          <w:rFonts w:ascii="IRNazanin" w:hAnsi="IRNazanin" w:eastAsia="IRNazanin"/>
          <w:color w:val="111111"/>
          <w:sz w:val="28"/>
          <w:sz w:val="28"/>
          <w:szCs w:val="28"/>
          <w:rtl w:val="true"/>
          <w:lang w:bidi="fa-IR"/>
        </w:rPr>
        <w:t xml:space="preserve">نصف ربحها بعد تقویمها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یجوز، فإن أحبل المالک إحداها سقط حقّ البیّع</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ومتی ظهر کذب المخبر، تخیّر المشتری، سواء کان فی جنس المثمن أو قدره أو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البائع الغلط فی الإخبار، لم یسمع دعواه و لا بیّنته</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رض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ببیّنة، مج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إلاّ أن یصدّقه المشتری، و له إحلافه علی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 وکیلی و أقام بیّنة،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فیه الشیخ</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والمواضعة کالمرابحة فی الإخبار و أحکامه، و 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وضیعة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نسبته إلی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بمائة ووضیعة درهم من کلّ عشرة، فالثمن 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عشرة، زاد عشرة أجزاء من أحد</w:t>
      </w:r>
      <w:r>
        <w:rPr>
          <w:rStyle w:val="FootnoteAnchor"/>
          <w:rtl w:val="true"/>
        </w:rPr>
        <w:footnoteReference w:id="1658"/>
      </w:r>
      <w:r>
        <w:rPr>
          <w:rFonts w:ascii="IRNazanin" w:hAnsi="IRNazanin" w:eastAsia="IRNazanin"/>
          <w:color w:val="111111"/>
          <w:sz w:val="28"/>
          <w:sz w:val="28"/>
          <w:szCs w:val="28"/>
          <w:rtl w:val="true"/>
          <w:lang w:bidi="fa-IR"/>
        </w:rPr>
        <w:t>عشر جزءا من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الوضیعة إلی الأصل و نسبتها إلی المجموع، ثمّ إسقاطها، فالباقی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وضیعة العشرة درهم، احتمل الأمرین نظرا إلی معنی الإضافة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أثبتنا الإضافة الظرفیّة، فهی کالتبعیضیّة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طرّد الحکم بالضابط فی وضیعة درهم من کلّ عشرة، کأنّه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لابتداء الغایة، و یجعل العشرة سالمة للبائع</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البیع برأس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علمه، و لفظها کالبیع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ولّیتک العقد، 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ولّیتک السلعة، احتمل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یجعل له فیه نصیبا برأس ماله، و هو بیع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أتی بلفظ التشریک،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w:t>
      </w:r>
      <w:r>
        <w:rPr>
          <w:rStyle w:val="FootnoteAnchor"/>
          <w:rtl w:val="true"/>
        </w:rPr>
        <w:footnoteReference w:id="1660"/>
      </w:r>
      <w:r>
        <w:rPr>
          <w:rFonts w:ascii="IRNazanin" w:hAnsi="IRNazanin" w:eastAsia="IRNazanin"/>
          <w:color w:val="111111"/>
          <w:sz w:val="28"/>
          <w:sz w:val="28"/>
          <w:szCs w:val="28"/>
          <w:rtl w:val="true"/>
          <w:lang w:bidi="fa-IR"/>
        </w:rPr>
        <w:t>فی هذا المتاع نصف بنصف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یتّفق فی مبیع واحد المرابحة و قسیماها</w:t>
      </w:r>
      <w:r>
        <w:rPr>
          <w:rStyle w:val="FootnoteAnchor"/>
          <w:rtl w:val="true"/>
        </w:rPr>
        <w:footnoteReference w:id="1661"/>
      </w:r>
      <w:r>
        <w:rPr>
          <w:rFonts w:ascii="IRNazanin" w:hAnsi="IRNazanin" w:eastAsia="IRNazanin"/>
          <w:color w:val="111111"/>
          <w:sz w:val="28"/>
          <w:sz w:val="28"/>
          <w:szCs w:val="28"/>
          <w:rtl w:val="true"/>
          <w:lang w:bidi="fa-IR"/>
        </w:rPr>
        <w:t>، کما لو اشتری ثلاثة ثوبا بالسویّة، لکن ثمن أحدهم عشرون، والآخر خمسة عشر، و الآخر عشرة، ثمّ باعوه بعد الإخبار بخمسة و أربعین، فهو مواضعة بالنسبة إلی الأوّل، و تولیة بالنسبة إلی الثانی، و مرابحة بالنسبة إلی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باعوه مساومة ولا یقسّم علی رأس المال، هذا مع تعدّد العقود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العقد واحدا بالخمسة والأربعین، کان الثمن مقسوما علی رأس المال</w:t>
      </w:r>
      <w:r>
        <w:rPr>
          <w:rFonts w:eastAsia="IRNazanin" w:cs="IRNazanin"/>
          <w:color w:val="111111"/>
          <w:sz w:val="28"/>
          <w:szCs w:val="28"/>
          <w:rtl w:val="true"/>
          <w:lang w:bidi="fa-IR"/>
        </w:rPr>
        <w:t xml:space="preserve">. </w:t>
      </w:r>
      <w:bookmarkStart w:id="186" w:name="pg13670_162932"/>
    </w:p>
    <w:p>
      <w:pPr>
        <w:pStyle w:val="BookText"/>
        <w:rPr/>
      </w:pPr>
      <w:bookmarkEnd w:id="186"/>
      <w:r>
        <w:rPr>
          <w:rFonts w:ascii="Amiri" w:hAnsi="Amiri" w:eastAsia="Amiri" w:cs="Amiri"/>
          <w:color w:val="111111"/>
          <w:sz w:val="28"/>
          <w:sz w:val="28"/>
          <w:szCs w:val="28"/>
          <w:rtl w:val="true"/>
          <w:lang w:bidi="ar-SA"/>
        </w:rPr>
        <w:t>ولو تشخّص</w:t>
      </w:r>
      <w:r>
        <w:rPr>
          <w:rStyle w:val="FootnoteAnchor"/>
          <w:rtl w:val="true"/>
        </w:rPr>
        <w:footnoteReference w:id="1662"/>
      </w:r>
      <w:r>
        <w:rPr>
          <w:rFonts w:ascii="IRNazanin" w:hAnsi="IRNazanin" w:eastAsia="IRNazanin"/>
          <w:color w:val="111111"/>
          <w:sz w:val="28"/>
          <w:sz w:val="28"/>
          <w:szCs w:val="28"/>
          <w:rtl w:val="true"/>
          <w:lang w:bidi="fa-IR"/>
        </w:rPr>
        <w:t>فی العقد الواحد ثمن کلّ ثلث، فهو کالعقود المتعدّدة</w:t>
      </w:r>
      <w:r>
        <w:rPr>
          <w:rFonts w:eastAsia="IRNazanin" w:cs="IRNazanin"/>
          <w:color w:val="111111"/>
          <w:sz w:val="28"/>
          <w:szCs w:val="28"/>
          <w:rtl w:val="true"/>
          <w:lang w:bidi="fa-IR"/>
        </w:rPr>
        <w:t>.</w:t>
      </w:r>
    </w:p>
    <w:p>
      <w:pPr>
        <w:pStyle w:val="Heading3"/>
        <w:numPr>
          <w:ilvl w:val="2"/>
          <w:numId w:val="1"/>
        </w:numPr>
        <w:rPr/>
      </w:pPr>
      <w:bookmarkStart w:id="187" w:name="__RefHeading___Toc45883_3264237689"/>
      <w:bookmarkStart w:id="188" w:name="_Toc64"/>
      <w:bookmarkEnd w:id="187"/>
      <w:r>
        <w:rPr>
          <w:rtl w:val="true"/>
        </w:rPr>
        <w:t xml:space="preserve">درس </w:t>
      </w:r>
      <w:r>
        <w:rPr>
          <w:rtl w:val="true"/>
        </w:rPr>
        <w:t>(</w:t>
      </w:r>
      <w:r>
        <w:rPr/>
        <w:t>247</w:t>
      </w:r>
      <w:r>
        <w:rPr>
          <w:rtl w:val="true"/>
        </w:rPr>
        <w:t>)</w:t>
      </w:r>
      <w:bookmarkEnd w:id="188"/>
    </w:p>
    <w:p>
      <w:pPr>
        <w:pStyle w:val="BookText"/>
        <w:rPr/>
      </w:pPr>
      <w:r>
        <w:rPr>
          <w:rFonts w:ascii="IRNazanin" w:hAnsi="IRNazanin" w:eastAsia="IRNazanin"/>
          <w:color w:val="111111"/>
          <w:sz w:val="28"/>
          <w:sz w:val="28"/>
          <w:szCs w:val="28"/>
          <w:rtl w:val="true"/>
          <w:lang w:bidi="fa-IR"/>
        </w:rPr>
        <w:t>فی بیع الحیوان</w:t>
      </w:r>
    </w:p>
    <w:p>
      <w:pPr>
        <w:pStyle w:val="BookText"/>
        <w:rPr/>
      </w:pPr>
      <w:r>
        <w:rPr>
          <w:rFonts w:ascii="IRNazanin" w:hAnsi="IRNazanin" w:eastAsia="IRNazanin"/>
          <w:color w:val="111111"/>
          <w:sz w:val="28"/>
          <w:sz w:val="28"/>
          <w:szCs w:val="28"/>
          <w:rtl w:val="true"/>
          <w:lang w:bidi="fa-IR"/>
        </w:rPr>
        <w:t>کلّ حیوان مملوک أناسیّ و غیره یصحّ بیعه أجمع، و بیع جزء منه معلوم مشاع لا معیّن، إلاّ مع وجود مانع، کالاستیلاد والوقف والإباق من غیر ضمیمة، و عدم القدرة علی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استثنی جزءا معلوما منه، صحّ مع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استثنی الرأس والجلد، فالمرویّ الصحّة</w:t>
      </w:r>
      <w:r>
        <w:rPr>
          <w:rStyle w:val="FootnoteAnchor"/>
          <w:rtl w:val="true"/>
        </w:rPr>
        <w:footnoteReference w:id="1663"/>
      </w:r>
      <w:r>
        <w:rPr>
          <w:rFonts w:ascii="IRNazanin" w:hAnsi="IRNazanin" w:eastAsia="IRNazanin"/>
          <w:color w:val="111111"/>
          <w:sz w:val="28"/>
          <w:sz w:val="28"/>
          <w:szCs w:val="28"/>
          <w:rtl w:val="true"/>
          <w:lang w:bidi="fa-IR"/>
        </w:rPr>
        <w:t>فإن ذبحه فذاک، وإلاّ کان البائع</w:t>
      </w:r>
    </w:p>
    <w:p>
      <w:pPr>
        <w:pStyle w:val="BookText"/>
        <w:rPr/>
      </w:pPr>
      <w:r>
        <w:rPr>
          <w:rFonts w:ascii="IRNazanin" w:hAnsi="IRNazanin" w:eastAsia="IRNazanin"/>
          <w:color w:val="111111"/>
          <w:sz w:val="28"/>
          <w:sz w:val="28"/>
          <w:szCs w:val="28"/>
          <w:rtl w:val="true"/>
          <w:lang w:bidi="fa-IR"/>
        </w:rPr>
        <w:t>شریکا بنسبة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ذبحه، فالأقرب</w:t>
      </w: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الشرط إذا</w:t>
      </w:r>
      <w:r>
        <w:rPr>
          <w:rStyle w:val="FootnoteAnchor"/>
          <w:rtl w:val="true"/>
        </w:rPr>
        <w:footnoteReference w:id="1665"/>
      </w:r>
      <w:r>
        <w:rPr>
          <w:rFonts w:ascii="IRNazanin" w:hAnsi="IRNazanin" w:eastAsia="IRNazanin"/>
          <w:color w:val="111111"/>
          <w:sz w:val="28"/>
          <w:sz w:val="28"/>
          <w:szCs w:val="28"/>
          <w:rtl w:val="true"/>
          <w:lang w:bidi="fa-IR"/>
        </w:rPr>
        <w:t>کان ممّا یقصد بالذبح، فإن‌امتنع،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البائع بین الفسخ، و بین الشرکة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وجوّز سلاّر استثناء اللحم بالوزن</w:t>
      </w: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ابن الجنید؛ لتفاوته</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والمرتضی</w:t>
      </w:r>
      <w:r>
        <w:rPr>
          <w:rStyle w:val="FootnoteAnchor"/>
          <w:rtl w:val="true"/>
        </w:rPr>
        <w:footnoteReference w:id="1668"/>
      </w:r>
      <w:r>
        <w:rPr>
          <w:rFonts w:ascii="IRNazanin" w:hAnsi="IRNazanin" w:eastAsia="IRNazanin"/>
          <w:color w:val="111111"/>
          <w:sz w:val="28"/>
          <w:sz w:val="28"/>
          <w:szCs w:val="28"/>
          <w:rtl w:val="true"/>
          <w:lang w:bidi="fa-IR"/>
        </w:rPr>
        <w:t>، و ابن إدریس یجوّزان</w:t>
      </w:r>
      <w:r>
        <w:rPr>
          <w:rStyle w:val="FootnoteAnchor"/>
          <w:rtl w:val="true"/>
        </w:rPr>
        <w:footnoteReference w:id="1669"/>
      </w:r>
      <w:r>
        <w:rPr>
          <w:rFonts w:ascii="IRNazanin" w:hAnsi="IRNazanin" w:eastAsia="IRNazanin"/>
          <w:color w:val="111111"/>
          <w:sz w:val="28"/>
          <w:sz w:val="28"/>
          <w:szCs w:val="28"/>
          <w:rtl w:val="true"/>
          <w:lang w:bidi="fa-IR"/>
        </w:rPr>
        <w:t>استثناء الرأس والجلد ولایتشارکان</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اشترکوا فی حیوان بالأجزاء المعیّنة، لغاالشرط، وکان بینهم علی نسبة </w:t>
      </w:r>
    </w:p>
    <w:p>
      <w:pPr>
        <w:pStyle w:val="BookText"/>
        <w:rPr/>
      </w:pP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بیع الحامل معه و منفردة عنه، ولا یصحّ إفراده عنها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فی المبسوط</w:t>
      </w:r>
      <w:r>
        <w:rPr>
          <w:rStyle w:val="FootnoteAnchor"/>
          <w:rtl w:val="true"/>
        </w:rPr>
        <w:footnoteReference w:id="1671"/>
      </w:r>
      <w:r>
        <w:rPr>
          <w:rFonts w:ascii="IRNazanin" w:hAnsi="IRNazanin" w:eastAsia="IRNazanin"/>
          <w:color w:val="111111"/>
          <w:sz w:val="28"/>
          <w:sz w:val="28"/>
          <w:szCs w:val="28"/>
          <w:rtl w:val="true"/>
          <w:lang w:bidi="fa-IR"/>
        </w:rPr>
        <w:t>والقاضی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إفرادها عنه فیبطل البیع لو استثناه البائع</w:t>
      </w:r>
      <w:r>
        <w:rPr>
          <w:rStyle w:val="FootnoteAnchor"/>
          <w:rtl w:val="true"/>
        </w:rPr>
        <w:footnoteReference w:id="1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یبطل عندهما لو کان الحمل جزءا</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بیع المرتدّ عن ملّة لا عن فطرة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استثناء البائع وط‌ء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 تزویجها أو تحلیلها أمکن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أطلق بیع الحامل، دخل عندهما، خلافا للأکثر</w:t>
      </w:r>
      <w:r>
        <w:rPr>
          <w:rStyle w:val="FootnoteAnchor"/>
          <w:rtl w:val="true"/>
        </w:rPr>
        <w:footnoteReference w:id="1674"/>
      </w:r>
      <w:r>
        <w:rPr>
          <w:rFonts w:ascii="IRNazanin" w:hAnsi="IRNazanin" w:eastAsia="IRNazanin"/>
          <w:color w:val="111111"/>
          <w:sz w:val="28"/>
          <w:sz w:val="28"/>
          <w:szCs w:val="28"/>
          <w:rtl w:val="true"/>
          <w:lang w:bidi="fa-IR"/>
        </w:rPr>
        <w:t>، و حیث یدخل فی البیع فهو مضمون، تبعا لأُمّه، فلو أجهضت قبل القبض، أو فی خیار المشتری، فله الرجوع بتفاوت ما بین الحمل و الإجهاض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البیض فی بیع البائض مع الإطلاق، ولو شرطه البائع، لم یجز عند الشیخ</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والآمر بشراء حیوان بشرکته یملک نصفه بنصف الثمن، فإن نقد بإذنه صریحا أو فحوی، رجع علیه، وإلاّ فلا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ابن إدریس أنّ قضیّة الأمر الإذن فی النقد، وإلاّ لم تتحقّق الشرکة</w:t>
      </w:r>
      <w:r>
        <w:rPr>
          <w:rStyle w:val="FootnoteAnchor"/>
          <w:rtl w:val="true"/>
        </w:rPr>
        <w:footnoteReference w:id="1676"/>
      </w:r>
      <w:r>
        <w:rPr>
          <w:rFonts w:ascii="IRNazanin" w:hAnsi="IRNazanin" w:eastAsia="IRNazanin"/>
          <w:color w:val="111111"/>
          <w:sz w:val="28"/>
          <w:sz w:val="28"/>
          <w:szCs w:val="28"/>
          <w:rtl w:val="true"/>
          <w:lang w:bidi="fa-IR"/>
        </w:rPr>
        <w:t>، وفیه منع ظاهر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الحلبیّ فی مشتری دابّة یقول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انقد عنّی والربح بیننا، یشترکان إذا </w:t>
      </w:r>
    </w:p>
    <w:p>
      <w:pPr>
        <w:pStyle w:val="BookText"/>
        <w:rPr/>
      </w:pPr>
      <w:r>
        <w:rPr>
          <w:rFonts w:ascii="IRNazanin" w:hAnsi="IRNazanin" w:eastAsia="IRNazanin"/>
          <w:color w:val="111111"/>
          <w:sz w:val="28"/>
          <w:sz w:val="28"/>
          <w:szCs w:val="28"/>
          <w:rtl w:val="true"/>
          <w:lang w:bidi="fa-IR"/>
        </w:rPr>
        <w:t>نقد</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تلف فی موضع ضمان المشتری فهو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أراد الشرکة بأقلّ من النصف أو الأکثر اُتبع، فلو تنازعا فی القدر، فإن کان فی الإرادة، حلف الآمر، وإن کان فی نیّة الوکیل حلف الوکیل إن نقص عمّا یدّعیه</w:t>
      </w:r>
    </w:p>
    <w:p>
      <w:pPr>
        <w:pStyle w:val="BookText"/>
        <w:rPr/>
      </w:pPr>
      <w:r>
        <w:rPr>
          <w:rFonts w:ascii="Amiri" w:hAnsi="Amiri" w:eastAsia="Amiri" w:cs="Amiri"/>
          <w:color w:val="111111"/>
          <w:sz w:val="28"/>
          <w:sz w:val="28"/>
          <w:szCs w:val="28"/>
          <w:rtl w:val="true"/>
          <w:lang w:bidi="ar-SA"/>
        </w:rPr>
        <w:t>الموکّل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زعم الموکّل أ نّه اشتری له الثلث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احتمل ذلک؛ لأ نّه أعرف، وتقدیم الموکّل؛ لأنّ الوکیل مدّعی زیادة، والأصل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غیر الحیوان حکمه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لنا ولا خسران علیک، ففی صحیحة رفاعة فی الشرکة فی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w:t>
      </w:r>
      <w:r>
        <w:rPr>
          <w:rStyle w:val="FootnoteAnchor"/>
          <w:rtl w:val="true"/>
        </w:rPr>
        <w:footnoteReference w:id="1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الربیع</w:t>
      </w:r>
      <w:r>
        <w:rPr>
          <w:rStyle w:val="FootnoteAnchor"/>
          <w:rtl w:val="true"/>
        </w:rPr>
        <w:footnoteReference w:id="1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ابن إدریس</w:t>
      </w:r>
      <w:r>
        <w:rPr>
          <w:rStyle w:val="FootnoteAnchor"/>
          <w:rtl w:val="true"/>
        </w:rPr>
        <w:footnoteReference w:id="1680"/>
      </w:r>
      <w:r>
        <w:rPr>
          <w:rFonts w:ascii="IRNazanin" w:hAnsi="IRNazanin" w:eastAsia="IRNazanin"/>
          <w:color w:val="111111"/>
          <w:sz w:val="28"/>
          <w:sz w:val="28"/>
          <w:szCs w:val="28"/>
          <w:rtl w:val="true"/>
          <w:lang w:bidi="fa-IR"/>
        </w:rPr>
        <w:t>لأ نّه مخالف لقضیّه‌الشرکة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لانسلّم أنّ تبعیّة المال لازم لمطلق الشرکة، بل للشرکة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الحکم إلی غیر الجاریة من المبیعات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یملک الآدمیّ بالسبی، ثمّ التولّد</w:t>
      </w:r>
      <w:r>
        <w:rPr>
          <w:rStyle w:val="FootnoteAnchor"/>
          <w:rtl w:val="true"/>
        </w:rPr>
        <w:footnoteReference w:id="1681"/>
      </w:r>
      <w:r>
        <w:rPr>
          <w:rFonts w:ascii="IRNazanin" w:hAnsi="IRNazanin" w:eastAsia="IRNazanin"/>
          <w:color w:val="111111"/>
          <w:sz w:val="28"/>
          <w:sz w:val="28"/>
          <w:szCs w:val="28"/>
          <w:rtl w:val="true"/>
          <w:lang w:bidi="fa-IR"/>
        </w:rPr>
        <w:t>، و قد سبق من ینعتق عندالملک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أقرّ مجهول الحرّیّة بالعبودیّة، قُبل، و لا یقبل رجوعه، سواء کان المقرّ مسلما أو کافرا، لمسلم أو کافر</w:t>
      </w:r>
      <w:r>
        <w:rPr>
          <w:rFonts w:eastAsia="IRNazanin" w:cs="IRNazanin"/>
          <w:color w:val="111111"/>
          <w:sz w:val="28"/>
          <w:szCs w:val="28"/>
          <w:rtl w:val="true"/>
          <w:lang w:bidi="fa-IR"/>
        </w:rPr>
        <w:t xml:space="preserve">. </w:t>
      </w:r>
      <w:bookmarkStart w:id="189" w:name="pg13670_162935"/>
    </w:p>
    <w:p>
      <w:pPr>
        <w:pStyle w:val="BookText"/>
        <w:rPr/>
      </w:pPr>
      <w:bookmarkEnd w:id="189"/>
      <w:r>
        <w:rPr>
          <w:rFonts w:ascii="IRNazanin" w:hAnsi="IRNazanin" w:eastAsia="IRNazanin"/>
          <w:color w:val="111111"/>
          <w:sz w:val="28"/>
          <w:sz w:val="28"/>
          <w:szCs w:val="28"/>
          <w:rtl w:val="true"/>
          <w:lang w:bidi="fa-IR"/>
        </w:rPr>
        <w:t>ولو أقرّ مالک العبد ببیعه، ثمّ أنکر العبد البیع بعد موت البائع، لم یقبل منه، سواء کان علیه ید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یملک غیر الآدمیّ من الحیوان بالاصطیاد فی الوحشیّ، ثمّ التولّد</w:t>
      </w:r>
      <w:r>
        <w:rPr>
          <w:rStyle w:val="FootnoteAnchor"/>
          <w:rtl w:val="true"/>
        </w:rPr>
        <w:footnoteReference w:id="1682"/>
      </w:r>
      <w:r>
        <w:rPr>
          <w:rFonts w:ascii="IRNazanin" w:hAnsi="IRNazanin" w:eastAsia="IRNazanin"/>
          <w:color w:val="111111"/>
          <w:sz w:val="28"/>
          <w:sz w:val="28"/>
          <w:szCs w:val="28"/>
          <w:rtl w:val="true"/>
          <w:lang w:bidi="fa-IR"/>
        </w:rPr>
        <w:t>، و باقی أسباب الملک، و بالاستغنام والمعاوضة</w:t>
      </w:r>
      <w:r>
        <w:rPr>
          <w:rStyle w:val="FootnoteAnchor"/>
          <w:rtl w:val="true"/>
        </w:rPr>
        <w:footnoteReference w:id="1683"/>
      </w:r>
      <w:r>
        <w:rPr>
          <w:rFonts w:ascii="IRNazanin" w:hAnsi="IRNazanin" w:eastAsia="IRNazanin"/>
          <w:color w:val="111111"/>
          <w:sz w:val="28"/>
          <w:sz w:val="28"/>
          <w:szCs w:val="28"/>
          <w:rtl w:val="true"/>
          <w:lang w:bidi="fa-IR"/>
        </w:rPr>
        <w:t>و التولّد فی غیره، والإرث</w:t>
      </w:r>
      <w:r>
        <w:rPr>
          <w:rFonts w:eastAsia="IRNazanin" w:cs="IRNazanin"/>
          <w:color w:val="111111"/>
          <w:sz w:val="28"/>
          <w:szCs w:val="28"/>
          <w:rtl w:val="true"/>
          <w:lang w:bidi="fa-IR"/>
        </w:rPr>
        <w:t>.</w:t>
      </w:r>
    </w:p>
    <w:p>
      <w:pPr>
        <w:pStyle w:val="Heading3"/>
        <w:numPr>
          <w:ilvl w:val="2"/>
          <w:numId w:val="1"/>
        </w:numPr>
        <w:rPr/>
      </w:pPr>
      <w:bookmarkStart w:id="190" w:name="__RefHeading___Toc45885_3264237689"/>
      <w:bookmarkStart w:id="191" w:name="_Toc65"/>
      <w:bookmarkEnd w:id="190"/>
      <w:r>
        <w:rPr>
          <w:rtl w:val="true"/>
        </w:rPr>
        <w:t xml:space="preserve">درس </w:t>
      </w:r>
      <w:r>
        <w:rPr>
          <w:rtl w:val="true"/>
        </w:rPr>
        <w:t>(</w:t>
      </w:r>
      <w:r>
        <w:rPr/>
        <w:t>248</w:t>
      </w:r>
      <w:r>
        <w:rPr>
          <w:rtl w:val="true"/>
        </w:rPr>
        <w:t>)</w:t>
      </w:r>
      <w:bookmarkEnd w:id="191"/>
    </w:p>
    <w:p>
      <w:pPr>
        <w:pStyle w:val="BookText"/>
        <w:rPr/>
      </w:pPr>
      <w:r>
        <w:rPr>
          <w:rFonts w:ascii="IRNazanin" w:hAnsi="IRNazanin" w:eastAsia="IRNazanin"/>
          <w:color w:val="111111"/>
          <w:sz w:val="28"/>
          <w:sz w:val="28"/>
          <w:szCs w:val="28"/>
          <w:rtl w:val="true"/>
          <w:lang w:bidi="fa-IR"/>
        </w:rPr>
        <w:t>یستحبّ بیع المملوک إذا کره صاحبه؛ لروایة علیّ بن یقطین</w:t>
      </w:r>
      <w:r>
        <w:rPr>
          <w:rStyle w:val="FootnoteAnchor"/>
          <w:rtl w:val="true"/>
        </w:rPr>
        <w:footnoteReference w:id="1684"/>
      </w:r>
      <w:r>
        <w:rPr>
          <w:rFonts w:ascii="IRNazanin" w:hAnsi="IRNazanin" w:eastAsia="IRNazanin"/>
          <w:color w:val="111111"/>
          <w:sz w:val="28"/>
          <w:sz w:val="28"/>
          <w:szCs w:val="28"/>
          <w:rtl w:val="true"/>
          <w:lang w:bidi="fa-IR"/>
        </w:rPr>
        <w:t>و تغییر اسمه عند الشراء، 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اطّراده فی الملک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کراهة التسمیة بمبارک و میمون و شبهه</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إطعامه</w:t>
      </w:r>
      <w:r>
        <w:rPr>
          <w:rStyle w:val="FootnoteAnchor"/>
          <w:rtl w:val="true"/>
        </w:rPr>
        <w:footnoteReference w:id="1686"/>
      </w:r>
      <w:r>
        <w:rPr>
          <w:rFonts w:ascii="IRNazanin" w:hAnsi="IRNazanin" w:eastAsia="IRNazanin"/>
          <w:color w:val="111111"/>
          <w:sz w:val="28"/>
          <w:sz w:val="28"/>
          <w:szCs w:val="28"/>
          <w:rtl w:val="true"/>
          <w:lang w:bidi="fa-IR"/>
        </w:rPr>
        <w:t>حلوی، و الصدقة عنه بأربعة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یریه ثمنه فی کفّة</w:t>
      </w:r>
      <w:r>
        <w:rPr>
          <w:rStyle w:val="FootnoteAnchor"/>
          <w:rtl w:val="true"/>
        </w:rPr>
        <w:footnoteReference w:id="1687"/>
      </w:r>
      <w:r>
        <w:rPr>
          <w:rFonts w:ascii="IRNazanin" w:hAnsi="IRNazanin" w:eastAsia="IRNazanin"/>
          <w:color w:val="111111"/>
          <w:sz w:val="28"/>
          <w:sz w:val="28"/>
          <w:szCs w:val="28"/>
          <w:rtl w:val="true"/>
          <w:lang w:bidi="fa-IR"/>
        </w:rPr>
        <w:t>المیزان، حذرا من أ نّه لا 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زرارة</w:t>
      </w:r>
      <w:r>
        <w:rPr>
          <w:rStyle w:val="FootnoteAnchor"/>
          <w:rtl w:val="true"/>
        </w:rPr>
        <w:footnoteReference w:id="1688"/>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النظر إلی وجه من یرید شراءها و محاسنها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له النظر إلی جسدها من تحت الثیاب، بل و إلی العورة؟ نظر، أقربه مراعاة التحلیل من المولی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ینظر إلی محاسنها ویمسّها ما لم ینظر إلی ما </w:t>
      </w:r>
    </w:p>
    <w:p>
      <w:pPr>
        <w:pStyle w:val="BookText"/>
        <w:rPr/>
      </w:pPr>
      <w:r>
        <w:rPr>
          <w:rFonts w:ascii="IRNazanin" w:hAnsi="IRNazanin" w:eastAsia="IRNazanin"/>
          <w:color w:val="111111"/>
          <w:sz w:val="28"/>
          <w:sz w:val="28"/>
          <w:szCs w:val="28"/>
          <w:rtl w:val="true"/>
          <w:lang w:bidi="fa-IR"/>
        </w:rPr>
        <w:t>لاینبغی له النظر إلیه</w:t>
      </w:r>
      <w:r>
        <w:rPr>
          <w:rFonts w:eastAsia="IRNazanin" w:cs="IRNazanin"/>
          <w:color w:val="111111"/>
          <w:sz w:val="28"/>
          <w:szCs w:val="28"/>
          <w:rtl w:val="true"/>
          <w:lang w:bidi="fa-IR"/>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وط‌ء ابنة الزنا بالملک أو العقد مخافة العار، والعقد أشدّ کراهة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حرّمه ابن إدریس ؛ بناءا علی کفر ولد الزنا و تحریم الکافرة</w:t>
      </w:r>
      <w:r>
        <w:rPr>
          <w:rStyle w:val="FootnoteAnchor"/>
          <w:rtl w:val="true"/>
        </w:rPr>
        <w:footnoteReference w:id="1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المقدّمتین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الحجّ والتزویج من ثمن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لایطیب ولد من</w:t>
      </w:r>
      <w:r>
        <w:rPr>
          <w:rStyle w:val="FootnoteAnchor"/>
          <w:rtl w:val="true"/>
        </w:rPr>
        <w:footnoteReference w:id="1692"/>
      </w:r>
      <w:r>
        <w:rPr>
          <w:rFonts w:ascii="Amiri" w:hAnsi="Amiri" w:eastAsia="Amiri" w:cs="Amiri"/>
          <w:color w:val="111111"/>
          <w:sz w:val="28"/>
          <w:sz w:val="28"/>
          <w:szCs w:val="28"/>
          <w:rtl w:val="true"/>
          <w:lang w:bidi="ar-SA"/>
        </w:rPr>
        <w:t>امرأة أُمهرت مالاً حراما أو</w:t>
      </w:r>
    </w:p>
    <w:p>
      <w:pPr>
        <w:pStyle w:val="BookText"/>
        <w:rPr/>
      </w:pPr>
      <w:r>
        <w:rPr>
          <w:rFonts w:ascii="IRNazanin" w:hAnsi="IRNazanin" w:eastAsia="IRNazanin"/>
          <w:color w:val="111111"/>
          <w:sz w:val="28"/>
          <w:sz w:val="28"/>
          <w:szCs w:val="28"/>
          <w:rtl w:val="true"/>
          <w:lang w:bidi="fa-IR"/>
        </w:rPr>
        <w:t>اشتریت به إلی سبعة آباء</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فی التفریق بین الأطفال و أُمّهاتهم إلی سبع سنین،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بلوغ</w:t>
      </w:r>
    </w:p>
    <w:p>
      <w:pPr>
        <w:pStyle w:val="BookText"/>
        <w:rPr/>
      </w:pPr>
      <w:r>
        <w:rPr>
          <w:rFonts w:ascii="Amiri" w:hAnsi="Amiri" w:eastAsia="Amiri" w:cs="Amiri"/>
          <w:color w:val="111111"/>
          <w:sz w:val="28"/>
          <w:sz w:val="28"/>
          <w:szCs w:val="28"/>
          <w:rtl w:val="true"/>
          <w:lang w:bidi="ar-SA"/>
        </w:rPr>
        <w:t>مدّة الرضاع</w:t>
      </w:r>
      <w:r>
        <w:rPr>
          <w:rStyle w:val="FootnoteAnchor"/>
          <w:rtl w:val="true"/>
        </w:rPr>
        <w:footnoteReference w:id="1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w:t>
      </w:r>
      <w:r>
        <w:rPr>
          <w:rStyle w:val="FootnoteAnchor"/>
          <w:rtl w:val="true"/>
        </w:rPr>
        <w:footnoteReference w:id="1695"/>
      </w:r>
      <w:r>
        <w:rPr>
          <w:rFonts w:ascii="IRNazanin" w:hAnsi="IRNazanin" w:eastAsia="IRNazanin"/>
          <w:color w:val="111111"/>
          <w:sz w:val="28"/>
          <w:sz w:val="28"/>
          <w:szCs w:val="28"/>
          <w:rtl w:val="true"/>
          <w:lang w:bidi="fa-IR"/>
        </w:rPr>
        <w:t>روایة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إلاّ برضاهم</w:t>
      </w:r>
      <w:r>
        <w:rPr>
          <w:rFonts w:eastAsia="IRNazanin" w:cs="IRNazanin"/>
          <w:color w:val="111111"/>
          <w:sz w:val="28"/>
          <w:szCs w:val="28"/>
          <w:rtl w:val="true"/>
          <w:lang w:bidi="fa-IR"/>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وأطلق المفید</w:t>
      </w:r>
      <w:r>
        <w:rPr>
          <w:rStyle w:val="FootnoteAnchor"/>
          <w:rtl w:val="true"/>
        </w:rPr>
        <w:footnoteReference w:id="1697"/>
      </w:r>
      <w:r>
        <w:rPr>
          <w:rFonts w:ascii="IRNazanin" w:hAnsi="IRNazanin" w:eastAsia="IRNazanin"/>
          <w:color w:val="111111"/>
          <w:sz w:val="28"/>
          <w:sz w:val="28"/>
          <w:szCs w:val="28"/>
          <w:rtl w:val="true"/>
          <w:lang w:bidi="fa-IR"/>
        </w:rPr>
        <w:t>، والشیخ فی الخلاف</w:t>
      </w:r>
      <w:r>
        <w:rPr>
          <w:rStyle w:val="FootnoteAnchor"/>
          <w:rtl w:val="true"/>
        </w:rPr>
        <w:footnoteReference w:id="1698"/>
      </w:r>
      <w:r>
        <w:rPr>
          <w:rFonts w:ascii="IRNazanin" w:hAnsi="IRNazanin" w:eastAsia="IRNazanin"/>
          <w:color w:val="111111"/>
          <w:sz w:val="28"/>
          <w:sz w:val="28"/>
          <w:szCs w:val="28"/>
          <w:rtl w:val="true"/>
          <w:lang w:bidi="fa-IR"/>
        </w:rPr>
        <w:t>و المبسوط التحریم و فساد البیع</w:t>
      </w:r>
      <w:r>
        <w:rPr>
          <w:rStyle w:val="FootnoteAnchor"/>
          <w:rtl w:val="true"/>
        </w:rPr>
        <w:footnoteReference w:id="1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الأخبار</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طرّد الحکم فی أُمّ الأُمّ</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ابن الجنید طرّده فیمن یقوم مقام الأُمّ فی الشفقة، و أفسد البیع فی السبایا، وکره ذلک فی غیرهم</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والحلّیّون علی کراهیة التفرقة، و تخصیص ذلک بالأُمّ</w:t>
      </w:r>
      <w:r>
        <w:rPr>
          <w:rStyle w:val="FootnoteAnchor"/>
          <w:rtl w:val="true"/>
        </w:rPr>
        <w:footnoteReference w:id="1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فتوی الشیخ فی</w:t>
      </w:r>
    </w:p>
    <w:p>
      <w:pPr>
        <w:pStyle w:val="BookText"/>
        <w:rPr/>
      </w:pPr>
      <w:r>
        <w:rPr>
          <w:rFonts w:ascii="IRNazanin" w:hAnsi="IRNazanin" w:eastAsia="IRNazanin"/>
          <w:color w:val="111111"/>
          <w:sz w:val="28"/>
          <w:sz w:val="28"/>
          <w:szCs w:val="28"/>
          <w:rtl w:val="true"/>
          <w:lang w:bidi="fa-IR"/>
        </w:rPr>
        <w:t>العتق من النهایة</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 فی کون العبد یملک</w:t>
      </w:r>
      <w:r>
        <w:rPr>
          <w:rStyle w:val="FootnoteAnchor"/>
          <w:rtl w:val="true"/>
        </w:rPr>
        <w:footnoteReference w:id="1705"/>
      </w:r>
      <w:r>
        <w:rPr>
          <w:rFonts w:ascii="IRNazanin" w:hAnsi="IRNazanin" w:eastAsia="IRNazanin"/>
          <w:color w:val="111111"/>
          <w:sz w:val="28"/>
          <w:sz w:val="28"/>
          <w:szCs w:val="28"/>
          <w:rtl w:val="true"/>
          <w:lang w:bidi="fa-IR"/>
        </w:rPr>
        <w:t>، فظاهر الأکثر ذلک</w:t>
      </w:r>
      <w:r>
        <w:rPr>
          <w:rStyle w:val="FootnoteAnchor"/>
          <w:rtl w:val="true"/>
        </w:rPr>
        <w:footnoteReference w:id="1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ما ملّکه مولاه، و فاضل الضریبة، و أرش الجنایة بمعنی جواز التصرّف، و جواز تزویجه منه و تسرّیه و عتقه، لا بمعنی ملک رقبة المال</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یدخل فی بیع الرقیق عند الأکثر، إلاّ بالشرط، سواءعلم السیّد</w:t>
      </w:r>
      <w:r>
        <w:rPr>
          <w:rStyle w:val="FootnoteAnchor"/>
          <w:rtl w:val="true"/>
        </w:rPr>
        <w:footnoteReference w:id="1708"/>
      </w:r>
      <w:r>
        <w:rPr>
          <w:rFonts w:ascii="IRNazanin" w:hAnsi="IRNazanin" w:eastAsia="IRNazanin"/>
          <w:color w:val="111111"/>
          <w:sz w:val="28"/>
          <w:sz w:val="28"/>
          <w:szCs w:val="28"/>
          <w:rtl w:val="true"/>
          <w:lang w:bidi="fa-IR"/>
        </w:rPr>
        <w:t>أم‌لا</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للمشتری</w:t>
      </w:r>
      <w:r>
        <w:rPr>
          <w:rStyle w:val="FootnoteAnchor"/>
          <w:rtl w:val="true"/>
        </w:rPr>
        <w:footnoteReference w:id="1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الجنیدبذلک إذا علم به و سلّمه مع العبد</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اشتراه و ماله، صحّ، و لم یشترط علمه، و لا التفصّی من الرّبا إن قلنا یملک، وإن أحلناه اشترطا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زرارة مصرّحة بإطلاق جواز زیادة ماله علی ثمنه</w:t>
      </w:r>
      <w:r>
        <w:rPr>
          <w:rStyle w:val="FootnoteAnchor"/>
          <w:rtl w:val="true"/>
        </w:rPr>
        <w:footnoteReference w:id="1712"/>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بیع الحیوان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فضیل أ نّه لو قال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بسبعمائة و لک علیّ ثلاثمائة، لزمه إن کان له مال حینئذٍ</w:t>
      </w:r>
      <w:r>
        <w:rPr>
          <w:rStyle w:val="FootnoteAnchor"/>
          <w:rtl w:val="true"/>
        </w:rPr>
        <w:footnoteReference w:id="1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فی صحیحة الحلبیّ لزوم الجعالة لبائعه</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w:t>
      </w:r>
      <w:r>
        <w:rPr>
          <w:rStyle w:val="FootnoteAnchor"/>
          <w:rtl w:val="true"/>
        </w:rPr>
        <w:footnoteReference w:id="1715"/>
      </w:r>
      <w:r>
        <w:rPr>
          <w:rFonts w:ascii="IRNazanin" w:hAnsi="IRNazanin" w:eastAsia="IRNazanin"/>
          <w:color w:val="111111"/>
          <w:sz w:val="28"/>
          <w:sz w:val="28"/>
          <w:szCs w:val="28"/>
          <w:rtl w:val="true"/>
          <w:lang w:bidi="fa-IR"/>
        </w:rPr>
        <w:t>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اشترنی و لک علیّ کذا، لزمه إن کان له مال حینئذٍ</w:t>
      </w:r>
      <w:r>
        <w:rPr>
          <w:rStyle w:val="FootnoteAnchor"/>
          <w:rtl w:val="true"/>
        </w:rPr>
        <w:footnoteReference w:id="1716"/>
      </w:r>
      <w:r>
        <w:rPr>
          <w:rFonts w:ascii="IRNazanin" w:hAnsi="IRNazanin" w:eastAsia="IRNazanin"/>
          <w:color w:val="111111"/>
          <w:sz w:val="28"/>
          <w:sz w:val="28"/>
          <w:szCs w:val="28"/>
          <w:rtl w:val="true"/>
          <w:lang w:bidi="fa-IR"/>
        </w:rPr>
        <w:t>و هذا غیر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 ابن إدریس</w:t>
      </w:r>
      <w:r>
        <w:rPr>
          <w:rStyle w:val="FootnoteAnchor"/>
          <w:rtl w:val="true"/>
        </w:rPr>
        <w:footnoteReference w:id="1717"/>
      </w:r>
      <w:r>
        <w:rPr>
          <w:rFonts w:ascii="IRNazanin" w:hAnsi="IRNazanin" w:eastAsia="IRNazanin"/>
          <w:color w:val="111111"/>
          <w:sz w:val="28"/>
          <w:sz w:val="28"/>
          <w:szCs w:val="28"/>
          <w:rtl w:val="true"/>
          <w:lang w:bidi="fa-IR"/>
        </w:rPr>
        <w:t>و من تبعه اللزوم و إن کان له مال، بناءا علی أنّ العبد لا یملک</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صورة الفرض؛ لتحقّق الحجر علیه من السیّد، فلا یجوز جعله 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صورة الروایة فلا مانع منها علی القولین، أمّا علی أ نّه یملک فظاهر، و أمّا علی عدمه فأظهر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شراء سبی الظالم و إن کان کلّه للإمام فی صورة غزو السریّة بغیر إذنه، أو فیه</w:t>
      </w:r>
      <w:r>
        <w:rPr>
          <w:rStyle w:val="FootnoteAnchor"/>
          <w:rtl w:val="true"/>
        </w:rPr>
        <w:footnoteReference w:id="1719"/>
      </w:r>
      <w:r>
        <w:rPr>
          <w:rFonts w:ascii="IRNazanin" w:hAnsi="IRNazanin" w:eastAsia="IRNazanin"/>
          <w:color w:val="111111"/>
          <w:sz w:val="28"/>
          <w:sz w:val="28"/>
          <w:szCs w:val="28"/>
          <w:rtl w:val="true"/>
          <w:lang w:bidi="fa-IR"/>
        </w:rPr>
        <w:t>الخمس، کما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کون الظالم مسلما أو کافرا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اشتری حربیّا من مثله،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ممّن ینعتق علیه،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استنقاذا</w:t>
      </w:r>
      <w:r>
        <w:rPr>
          <w:rStyle w:val="FootnoteAnchor"/>
          <w:rtl w:val="true"/>
        </w:rPr>
        <w:footnoteReference w:id="1720"/>
      </w:r>
      <w:r>
        <w:rPr>
          <w:rFonts w:ascii="IRNazanin" w:hAnsi="IRNazanin" w:eastAsia="IRNazanin"/>
          <w:color w:val="111111"/>
          <w:sz w:val="28"/>
          <w:sz w:val="28"/>
          <w:szCs w:val="28"/>
          <w:rtl w:val="true"/>
          <w:lang w:bidi="fa-IR"/>
        </w:rPr>
        <w:t>حذرا من الدور لو کان شراءا، ولا یلحق به أحکام البیع بالنسبة إلی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بکیر تسمیته شراءا</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إذا هلک الرقّ فی الثلاثة فمن مال البائع، إذا لم یحدث فیه المشتری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قوله بیمینه</w:t>
      </w:r>
      <w:r>
        <w:rPr>
          <w:rStyle w:val="FootnoteAnchor"/>
          <w:rtl w:val="true"/>
        </w:rPr>
        <w:footnoteReference w:id="1722"/>
      </w:r>
      <w:r>
        <w:rPr>
          <w:rFonts w:ascii="IRNazanin" w:hAnsi="IRNazanin" w:eastAsia="IRNazanin"/>
          <w:color w:val="111111"/>
          <w:sz w:val="28"/>
          <w:sz w:val="28"/>
          <w:szCs w:val="28"/>
          <w:rtl w:val="true"/>
          <w:lang w:bidi="fa-IR"/>
        </w:rPr>
        <w:t>فی عدم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الحسین بن زید عن الصّادق علیه السلام، عن النبیّ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علی عدم الرّضا به و یضمن البائع</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وفیهادلالة علی أ نّه لو رضی به، کان من ماله، و ربّما کان ذلک؛ لأنّ الرّضا یسقط الخیار، وإن لم یتلفّظ به، و لا یعلم ذلک إلاّ منه، فمن ثمّ توجّهت الیمین، وقد</w:t>
      </w:r>
    </w:p>
    <w:p>
      <w:pPr>
        <w:pStyle w:val="BookText"/>
        <w:rPr/>
      </w:pPr>
      <w:r>
        <w:rPr>
          <w:rFonts w:ascii="IRNazanin" w:hAnsi="IRNazanin" w:eastAsia="IRNazanin"/>
          <w:color w:val="111111"/>
          <w:sz w:val="28"/>
          <w:sz w:val="28"/>
          <w:szCs w:val="28"/>
          <w:rtl w:val="true"/>
          <w:lang w:bidi="fa-IR"/>
        </w:rPr>
        <w:t>یعلم منها سماع دعوی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أنکره المحقّق فی النکت و ضعّف طریق الروایة</w:t>
      </w:r>
      <w:r>
        <w:rPr>
          <w:rStyle w:val="FootnoteAnchor"/>
          <w:rtl w:val="true"/>
        </w:rPr>
        <w:footnoteReference w:id="1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رجاله مجاهیل و قد ذکره فی التهذیب</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صحیحه‌علیّ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المشتری حدثا کنظر ما کان حراما قبل الشراء أو لمسه فهو رِضا منه، یبطل خیاره</w:t>
      </w:r>
      <w:r>
        <w:rPr>
          <w:rStyle w:val="FootnoteAnchor"/>
          <w:rtl w:val="true"/>
        </w:rPr>
        <w:footnoteReference w:id="1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یدلّ علی أنّ الرضا به مبطل، و لکنّ الحدث دلیل علیه، فإذا لم یکن علیه دلیل مع تجویزه، وجب الإحلاف مع التماس البائع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علیّ بن یقطین فیمن</w:t>
      </w:r>
      <w:r>
        <w:rPr>
          <w:rStyle w:val="FootnoteAnchor"/>
          <w:rtl w:val="true"/>
        </w:rPr>
        <w:footnoteReference w:id="1727"/>
      </w:r>
      <w:r>
        <w:rPr>
          <w:rFonts w:ascii="IRNazanin" w:hAnsi="IRNazanin" w:eastAsia="IRNazanin"/>
          <w:color w:val="111111"/>
          <w:sz w:val="28"/>
          <w:sz w:val="28"/>
          <w:szCs w:val="28"/>
          <w:rtl w:val="true"/>
          <w:lang w:bidi="fa-IR"/>
        </w:rPr>
        <w:t>اشتری جاریة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أجیئک بالثمن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إلی شهر وإلاّ فلا بیع له</w:t>
      </w:r>
      <w:r>
        <w:rPr>
          <w:rFonts w:eastAsia="IRNazanin" w:cs="IRNazanin"/>
          <w:color w:val="111111"/>
          <w:sz w:val="28"/>
          <w:szCs w:val="28"/>
          <w:rtl w:val="true"/>
          <w:lang w:bidi="fa-IR"/>
        </w:rPr>
        <w:t>»</w:t>
      </w:r>
      <w:r>
        <w:rPr>
          <w:rStyle w:val="FootnoteAnchor"/>
          <w:rtl w:val="true"/>
        </w:rPr>
        <w:footnoteReference w:id="1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نادر</w:t>
      </w:r>
      <w:r>
        <w:rPr>
          <w:rFonts w:eastAsia="IRNazanin" w:cs="IRNazanin"/>
          <w:color w:val="111111"/>
          <w:sz w:val="28"/>
          <w:szCs w:val="28"/>
          <w:rtl w:val="true"/>
          <w:lang w:bidi="fa-IR"/>
        </w:rPr>
        <w:t xml:space="preserve">. </w:t>
      </w:r>
      <w:bookmarkStart w:id="192" w:name="pg13670_162940"/>
    </w:p>
    <w:p>
      <w:pPr>
        <w:pStyle w:val="Heading3"/>
        <w:numPr>
          <w:ilvl w:val="2"/>
          <w:numId w:val="1"/>
        </w:numPr>
        <w:rPr/>
      </w:pPr>
      <w:bookmarkStart w:id="193" w:name="__RefHeading___Toc45887_3264237689"/>
      <w:bookmarkStart w:id="194" w:name="_Toc66"/>
      <w:bookmarkEnd w:id="192"/>
      <w:bookmarkEnd w:id="193"/>
      <w:r>
        <w:rPr>
          <w:rtl w:val="true"/>
        </w:rPr>
        <w:t xml:space="preserve">درس </w:t>
      </w:r>
      <w:r>
        <w:rPr>
          <w:rtl w:val="true"/>
        </w:rPr>
        <w:t>(</w:t>
      </w:r>
      <w:r>
        <w:rPr/>
        <w:t>249</w:t>
      </w:r>
      <w:r>
        <w:rPr>
          <w:rtl w:val="true"/>
        </w:rPr>
        <w:t>)</w:t>
      </w:r>
      <w:bookmarkEnd w:id="194"/>
    </w:p>
    <w:p>
      <w:pPr>
        <w:pStyle w:val="BookText"/>
        <w:rPr/>
      </w:pPr>
      <w:r>
        <w:rPr>
          <w:rFonts w:ascii="IRNazanin" w:hAnsi="IRNazanin" w:eastAsia="IRNazanin"/>
          <w:color w:val="111111"/>
          <w:sz w:val="28"/>
          <w:sz w:val="28"/>
          <w:szCs w:val="28"/>
          <w:rtl w:val="true"/>
          <w:lang w:bidi="fa-IR"/>
        </w:rPr>
        <w:t>یجب استبراء الأمة علی کلّ من البائع و المشتری بحیضة، فإن استرابت فخمسة وأربعون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أخبر البائع الثقة باستبرائها، سقط عن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یحرم فیه</w:t>
      </w:r>
      <w:r>
        <w:rPr>
          <w:rStyle w:val="FootnoteAnchor"/>
          <w:rtl w:val="true"/>
        </w:rPr>
        <w:footnoteReference w:id="1730"/>
      </w:r>
      <w:r>
        <w:rPr>
          <w:rFonts w:ascii="IRNazanin" w:hAnsi="IRNazanin" w:eastAsia="IRNazanin"/>
          <w:color w:val="111111"/>
          <w:sz w:val="28"/>
          <w:sz w:val="28"/>
          <w:szCs w:val="28"/>
          <w:rtl w:val="true"/>
          <w:lang w:bidi="fa-IR"/>
        </w:rPr>
        <w:t>الوط‌ء دون مقدّماته؛ للروایة الصحیحة عن محمّد بن‌بزیع</w:t>
      </w:r>
      <w:r>
        <w:rPr>
          <w:rStyle w:val="FootnoteAnchor"/>
          <w:rtl w:val="true"/>
        </w:rPr>
        <w:footnoteReference w:id="1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استبراء</w:t>
      </w:r>
      <w:r>
        <w:rPr>
          <w:rStyle w:val="FootnoteAnchor"/>
          <w:rtl w:val="true"/>
        </w:rPr>
        <w:footnoteReference w:id="1733"/>
      </w:r>
      <w:r>
        <w:rPr>
          <w:rFonts w:ascii="IRNazanin" w:hAnsi="IRNazanin" w:eastAsia="IRNazanin"/>
          <w:color w:val="111111"/>
          <w:sz w:val="28"/>
          <w:sz w:val="28"/>
          <w:szCs w:val="28"/>
          <w:rtl w:val="true"/>
          <w:lang w:bidi="fa-IR"/>
        </w:rPr>
        <w:t>فی الصغیرة والیائسة و أمة المرأة والحائض، إلاّ زمان حیضها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استبراء الحامل بوضع الحمل، إلاّ أن یکون عن زنیً فلا حرمة له، والمشهور أ نّه یستبرئها بأربعة أشهر وعشرة أیّام وجوبا عن القبل لا غیر، و أنّ الوط‌ء بعدها</w:t>
      </w:r>
    </w:p>
    <w:p>
      <w:pPr>
        <w:pStyle w:val="BookText"/>
        <w:rPr/>
      </w:pPr>
      <w:r>
        <w:rPr>
          <w:rFonts w:ascii="IRNazanin" w:hAnsi="IRNazanin" w:eastAsia="IRNazanin"/>
          <w:color w:val="111111"/>
          <w:sz w:val="28"/>
          <w:sz w:val="28"/>
          <w:szCs w:val="28"/>
          <w:rtl w:val="true"/>
          <w:lang w:bidi="fa-IR"/>
        </w:rPr>
        <w:t>مکروه إلی أن تضع، فیعزل، و إن أنزل کره بیع الولد، واستحبّ عزل قسط له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یجب الاستبراء فی البیع یجب فی کلّ ملک زائل و حادث</w:t>
      </w:r>
      <w:r>
        <w:rPr>
          <w:rStyle w:val="FootnoteAnchor"/>
          <w:rtl w:val="true"/>
        </w:rPr>
        <w:footnoteReference w:id="1734"/>
      </w:r>
      <w:r>
        <w:rPr>
          <w:rFonts w:ascii="IRNazanin" w:hAnsi="IRNazanin" w:eastAsia="IRNazanin"/>
          <w:color w:val="111111"/>
          <w:sz w:val="28"/>
          <w:sz w:val="28"/>
          <w:szCs w:val="28"/>
          <w:rtl w:val="true"/>
          <w:lang w:bidi="fa-IR"/>
        </w:rPr>
        <w:t>بغیره من العقود، و بالسبی والإرث، و قصره ابن إدریس علی البیع، و أوجب استبراء أمة المرأة، ولم یکتف بإخبار البائع</w:t>
      </w:r>
      <w:r>
        <w:rPr>
          <w:rStyle w:val="FootnoteAnchor"/>
          <w:rtl w:val="true"/>
        </w:rPr>
        <w:footnoteReference w:id="1735"/>
      </w:r>
      <w:r>
        <w:rPr>
          <w:rFonts w:ascii="IRNazanin" w:hAnsi="IRNazanin" w:eastAsia="IRNazanin"/>
          <w:color w:val="111111"/>
          <w:sz w:val="28"/>
          <w:sz w:val="28"/>
          <w:szCs w:val="28"/>
          <w:rtl w:val="true"/>
          <w:lang w:bidi="fa-IR"/>
        </w:rPr>
        <w:t>، و هو ضعیف</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تلفت</w:t>
      </w:r>
      <w:r>
        <w:rPr>
          <w:rStyle w:val="FootnoteAnchor"/>
          <w:rtl w:val="true"/>
        </w:rPr>
        <w:footnoteReference w:id="1736"/>
      </w:r>
      <w:r>
        <w:rPr>
          <w:rFonts w:ascii="IRNazanin" w:hAnsi="IRNazanin" w:eastAsia="IRNazanin"/>
          <w:color w:val="111111"/>
          <w:sz w:val="28"/>
          <w:sz w:val="28"/>
          <w:szCs w:val="28"/>
          <w:rtl w:val="true"/>
          <w:lang w:bidi="fa-IR"/>
        </w:rPr>
        <w:t>فی زمان الاستبراء فمن مال صاحب الید، إلاّ أن یکون الخیار للمشتری فمن البائع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وضعت عند عدل فهلاکها من البائع، إلاّ أن یکون بعد قبض المشتری ومضیّ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وضعها عند العدل و إن کانت حسناء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w:t>
      </w:r>
      <w:r>
        <w:rPr>
          <w:rStyle w:val="FootnoteAnchor"/>
          <w:rtl w:val="true"/>
        </w:rPr>
        <w:footnoteReference w:id="1737"/>
      </w:r>
      <w:r>
        <w:rPr>
          <w:rFonts w:ascii="IRNazanin" w:hAnsi="IRNazanin" w:eastAsia="IRNazanin"/>
          <w:color w:val="111111"/>
          <w:sz w:val="28"/>
          <w:sz w:val="28"/>
          <w:szCs w:val="28"/>
          <w:rtl w:val="true"/>
          <w:lang w:bidi="fa-IR"/>
        </w:rPr>
        <w:t>الوضع، لزم، إلاّ</w:t>
      </w:r>
    </w:p>
    <w:p>
      <w:pPr>
        <w:pStyle w:val="BookText"/>
        <w:rPr/>
      </w:pPr>
      <w:r>
        <w:rPr>
          <w:rFonts w:ascii="IRNazanin" w:hAnsi="IRNazanin" w:eastAsia="IRNazanin"/>
          <w:color w:val="111111"/>
          <w:sz w:val="28"/>
          <w:sz w:val="28"/>
          <w:szCs w:val="28"/>
          <w:rtl w:val="true"/>
          <w:lang w:bidi="fa-IR"/>
        </w:rPr>
        <w:t>أن‌یتّفقا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والنفقة علی البائع مدّة الاستبراء عند الشیخین</w:t>
      </w:r>
      <w:r>
        <w:rPr>
          <w:rStyle w:val="FootnoteAnchor"/>
          <w:rtl w:val="true"/>
        </w:rPr>
        <w:footnoteReference w:id="1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والفاضل تارة یقول به بشرط الوضع عند عدل، و تارة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النفقة علی المشتری؛ لأ نّها تابعة للملک</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وطئ المشتری فی مدّة الاستبراء، عزّر مع العلم بالتحریم و یلحق به الولد، و فی سقوط الاستبراء حینئذٍ نظر، من عدم الخروج عن عهدته، و انتفاء ثمرته، إذ لو ظهر ولد یمکن تجدّده، 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وطئها أحد الشرکاء، حُدّ بنصیب غیره مع العلم، ولحق به الولد، و علیه قیمة نصیب الشریک یوم وضع حیّا، و تصیر أُمّ ولد فعلیه قیمتها یوم الوط‌ء، و یسقط منها بقدر نصیبه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أکثر الأمرین من قیمتها یوم التقویم و ثمنها</w:t>
      </w:r>
      <w:r>
        <w:rPr>
          <w:rStyle w:val="FootnoteAnchor"/>
          <w:rtl w:val="true"/>
        </w:rPr>
        <w:footnoteReference w:id="1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الشیخ</w:t>
      </w:r>
      <w:r>
        <w:rPr>
          <w:rStyle w:val="FootnoteAnchor"/>
          <w:rtl w:val="true"/>
        </w:rPr>
        <w:footnoteReference w:id="1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دخول أرش البکارة فی المهر نظر، و جمع الفاضل بینهما</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ظهر استحقاق الأمة المبتاعة، وجب العقر</w:t>
      </w:r>
      <w:r>
        <w:rPr>
          <w:rStyle w:val="FootnoteAnchor"/>
          <w:rtl w:val="true"/>
        </w:rPr>
        <w:footnoteReference w:id="1743"/>
      </w:r>
      <w:r>
        <w:rPr>
          <w:rFonts w:ascii="IRNazanin" w:hAnsi="IRNazanin" w:eastAsia="IRNazanin"/>
          <w:color w:val="111111"/>
          <w:sz w:val="28"/>
          <w:sz w:val="28"/>
          <w:szCs w:val="28"/>
          <w:rtl w:val="true"/>
          <w:lang w:bidi="fa-IR"/>
        </w:rPr>
        <w:t xml:space="preserve">، إمّا العشر أو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تقدیری البکارة والثیوبة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مهر المثل علی خلاف، و قیمة الولد إن سقط حیّا،</w:t>
      </w:r>
    </w:p>
    <w:p>
      <w:pPr>
        <w:pStyle w:val="BookText"/>
        <w:rPr/>
      </w:pPr>
      <w:r>
        <w:rPr>
          <w:rFonts w:ascii="IRNazanin" w:hAnsi="IRNazanin" w:eastAsia="IRNazanin"/>
          <w:color w:val="111111"/>
          <w:sz w:val="28"/>
          <w:sz w:val="28"/>
          <w:szCs w:val="28"/>
          <w:rtl w:val="true"/>
          <w:lang w:bidi="fa-IR"/>
        </w:rPr>
        <w:t>وأُجرة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علی البائع مع جهله أو ادّعاء الإذن بجمیع ذلک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عالما بالاستحقاق والتحریم فهو زان، و ولده رقّ، و علیه المهر إن أکرهها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عبدا موصوفا فی الذمّة فدفع إلیه عبدین لیختار، فأبق أحدهما، ففیروایة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یرتجع نصف</w:t>
      </w:r>
      <w:r>
        <w:rPr>
          <w:rStyle w:val="FootnoteAnchor"/>
          <w:rtl w:val="true"/>
        </w:rPr>
        <w:footnoteReference w:id="1744"/>
      </w:r>
      <w:r>
        <w:rPr>
          <w:rFonts w:ascii="IRNazanin" w:hAnsi="IRNazanin" w:eastAsia="IRNazanin"/>
          <w:color w:val="111111"/>
          <w:sz w:val="28"/>
          <w:sz w:val="28"/>
          <w:szCs w:val="28"/>
          <w:rtl w:val="true"/>
          <w:lang w:bidi="fa-IR"/>
        </w:rPr>
        <w:t>الثمن، فإن وجده تخیّر و إلاّ کان الباقی بینهما</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الأکثر</w:t>
      </w:r>
      <w:r>
        <w:rPr>
          <w:rStyle w:val="FootnoteAnchor"/>
          <w:rtl w:val="true"/>
        </w:rPr>
        <w:footnoteReference w:id="1746"/>
      </w:r>
      <w:r>
        <w:rPr>
          <w:rFonts w:ascii="IRNazanin" w:hAnsi="IRNazanin" w:eastAsia="IRNazanin"/>
          <w:color w:val="111111"/>
          <w:sz w:val="28"/>
          <w:sz w:val="28"/>
          <w:szCs w:val="28"/>
          <w:rtl w:val="true"/>
          <w:lang w:bidi="fa-IR"/>
        </w:rPr>
        <w:t>، و هو بناء علی تساویهما فی القیمة و مطابقتهما، للوصف، وانحصار حقّه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ضمان المشتری هنا؛ لأ نّه لا یزید علی المبیع المعیّن الهالک فی مدّة الخیار، فإنّه من ضمان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والحلّیّون علی ضمان المشتری الآبق کالمقبوض بالسوم</w:t>
      </w:r>
      <w:r>
        <w:rPr>
          <w:rStyle w:val="FootnoteAnchor"/>
          <w:rtl w:val="true"/>
        </w:rPr>
        <w:footnoteReference w:id="1747"/>
      </w:r>
      <w:r>
        <w:rPr>
          <w:rFonts w:ascii="IRNazanin" w:hAnsi="IRNazanin" w:eastAsia="IRNazanin"/>
          <w:color w:val="111111"/>
          <w:sz w:val="28"/>
          <w:sz w:val="28"/>
          <w:szCs w:val="28"/>
          <w:rtl w:val="true"/>
          <w:lang w:bidi="fa-IR"/>
        </w:rPr>
        <w:t>، غیر أنّ ابن إدریس قیّد الضمان بکونه موردالعقد، فلو</w:t>
      </w:r>
      <w:r>
        <w:rPr>
          <w:rStyle w:val="FootnoteAnchor"/>
          <w:rtl w:val="true"/>
        </w:rPr>
        <w:footnoteReference w:id="1748"/>
      </w:r>
      <w:r>
        <w:rPr>
          <w:rFonts w:ascii="IRNazanin" w:hAnsi="IRNazanin" w:eastAsia="IRNazanin"/>
          <w:color w:val="111111"/>
          <w:sz w:val="28"/>
          <w:sz w:val="28"/>
          <w:szCs w:val="28"/>
          <w:rtl w:val="true"/>
          <w:lang w:bidi="fa-IR"/>
        </w:rPr>
        <w:t>لم یکن المعقود علیه فلا ضمان</w:t>
      </w:r>
      <w:r>
        <w:rPr>
          <w:rStyle w:val="FootnoteAnchor"/>
          <w:rtl w:val="true"/>
        </w:rPr>
        <w:footnoteReference w:id="1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إذا هلک فی زمن الخیار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استخرج فی الخلاف من الروایة جواز بیع عبد من عبدین</w:t>
      </w:r>
      <w:r>
        <w:rPr>
          <w:rStyle w:val="FootnoteAnchor"/>
          <w:rtl w:val="true"/>
        </w:rPr>
        <w:footnoteReference w:id="1750"/>
      </w:r>
      <w:r>
        <w:rPr>
          <w:rFonts w:ascii="IRNazanin" w:hAnsi="IRNazanin" w:eastAsia="IRNazanin"/>
          <w:color w:val="111111"/>
          <w:sz w:val="28"/>
          <w:sz w:val="28"/>
          <w:szCs w:val="28"/>
          <w:rtl w:val="true"/>
          <w:lang w:bidi="fa-IR"/>
        </w:rPr>
        <w:t xml:space="preserve">، و لیست </w:t>
      </w:r>
      <w:bookmarkStart w:id="195" w:name="pg13670_162943"/>
    </w:p>
    <w:p>
      <w:pPr>
        <w:pStyle w:val="BookText"/>
        <w:rPr/>
      </w:pPr>
      <w:bookmarkEnd w:id="195"/>
      <w:r>
        <w:rPr>
          <w:rFonts w:ascii="IRNazanin" w:hAnsi="IRNazanin" w:eastAsia="IRNazanin"/>
          <w:color w:val="111111"/>
          <w:sz w:val="28"/>
          <w:sz w:val="28"/>
          <w:szCs w:val="28"/>
          <w:rtl w:val="true"/>
          <w:lang w:bidi="fa-IR"/>
        </w:rPr>
        <w:t>صریحة فیه، و جوّزه الفاضل إذا کانا متساویین من کلّ وجه</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الروایة لو تعدّد العبید، ففی انسحاب الحکم احتمال، فإن قلنا به وکانوا ثلاثة مثلاً فأبق واحد، فات ثلث المبیع، فیرتجع ثلث الثمن، و یحتمل هنا عدم فوات شیء ؛ لبقاء محلّ الاختیار، أمّا لو کانتا أمتین، أو عبدا و أمة، فإنّ الحکم</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 ذلک فی غیر العبد، کالثوب و تلف أحد الثوبین أو الثیاب، ففیه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الشیخ بأنّا لو جوّزنا بیع عبد من عبدین، لم یلحق به الثوب</w:t>
      </w:r>
      <w:r>
        <w:rPr>
          <w:rStyle w:val="FootnoteAnchor"/>
          <w:rtl w:val="true"/>
        </w:rPr>
        <w:footnoteReference w:id="1752"/>
      </w:r>
      <w:r>
        <w:rPr>
          <w:rFonts w:ascii="IRNazanin" w:hAnsi="IRNazanin" w:eastAsia="IRNazanin"/>
          <w:color w:val="111111"/>
          <w:sz w:val="28"/>
          <w:sz w:val="28"/>
          <w:szCs w:val="28"/>
          <w:rtl w:val="true"/>
          <w:lang w:bidi="fa-IR"/>
        </w:rPr>
        <w:t>لبطلان القیاس</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هلک أحد العبدین، احتمل انسحاب الحکم، و یتخیّر التنصیف؛ إذ لا یرجی العود هنا</w:t>
      </w:r>
      <w:r>
        <w:rPr>
          <w:rFonts w:eastAsia="IRNazanin" w:cs="IRNazanin"/>
          <w:color w:val="111111"/>
          <w:sz w:val="28"/>
          <w:szCs w:val="28"/>
          <w:rtl w:val="true"/>
          <w:lang w:bidi="fa-IR"/>
        </w:rPr>
        <w:t>.</w:t>
      </w:r>
    </w:p>
    <w:p>
      <w:pPr>
        <w:pStyle w:val="Heading3"/>
        <w:numPr>
          <w:ilvl w:val="2"/>
          <w:numId w:val="1"/>
        </w:numPr>
        <w:rPr/>
      </w:pPr>
      <w:bookmarkStart w:id="196" w:name="__RefHeading___Toc45889_3264237689"/>
      <w:bookmarkStart w:id="197" w:name="_Toc67"/>
      <w:bookmarkEnd w:id="196"/>
      <w:r>
        <w:rPr>
          <w:rtl w:val="true"/>
        </w:rPr>
        <w:t xml:space="preserve">درس </w:t>
      </w:r>
      <w:r>
        <w:rPr>
          <w:rtl w:val="true"/>
        </w:rPr>
        <w:t>(</w:t>
      </w:r>
      <w:r>
        <w:rPr/>
        <w:t>250</w:t>
      </w:r>
      <w:r>
        <w:rPr>
          <w:rtl w:val="true"/>
        </w:rPr>
        <w:t>)</w:t>
      </w:r>
      <w:bookmarkEnd w:id="19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خدیجة عن الصادق علیه السلام فی المملوکین المأذونین یبتاع کلّ منهما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للسابق، و إن اشتبه و کانا فی القوّة سواء، حکم لأقرب الطریقین، فإن</w:t>
      </w:r>
      <w:r>
        <w:rPr>
          <w:rStyle w:val="FootnoteAnchor"/>
          <w:rtl w:val="true"/>
        </w:rPr>
        <w:footnoteReference w:id="1754"/>
      </w:r>
      <w:r>
        <w:rPr>
          <w:rFonts w:ascii="IRNazanin" w:hAnsi="IRNazanin" w:eastAsia="IRNazanin"/>
          <w:color w:val="111111"/>
          <w:sz w:val="28"/>
          <w:sz w:val="28"/>
          <w:szCs w:val="28"/>
          <w:rtl w:val="true"/>
          <w:lang w:bidi="fa-IR"/>
        </w:rPr>
        <w:t>تساویا، بطل البیعان</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القرعة مع التساوی</w:t>
      </w:r>
      <w:r>
        <w:rPr>
          <w:rStyle w:val="FootnoteAnchor"/>
          <w:rtl w:val="true"/>
        </w:rPr>
        <w:footnoteReference w:id="1756"/>
      </w:r>
      <w:r>
        <w:rPr>
          <w:rFonts w:ascii="IRNazanin" w:hAnsi="IRNazanin" w:eastAsia="IRNazanin"/>
          <w:color w:val="111111"/>
          <w:sz w:val="28"/>
          <w:sz w:val="28"/>
          <w:szCs w:val="28"/>
          <w:rtl w:val="true"/>
          <w:lang w:bidi="fa-IR"/>
        </w:rPr>
        <w:t>، و هو مبنیّ علی الشراء لأنفسهما إذا ملّکنا العبد، أو الشراء بالإذن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ینعزل لمأذون؛ لخروجه</w:t>
      </w:r>
      <w:r>
        <w:rPr>
          <w:rStyle w:val="FootnoteAnchor"/>
          <w:rtl w:val="true"/>
        </w:rPr>
        <w:footnoteReference w:id="1757"/>
      </w:r>
      <w:r>
        <w:rPr>
          <w:rFonts w:ascii="Amiri" w:hAnsi="Amiri" w:eastAsia="Amiri" w:cs="Amiri"/>
          <w:color w:val="111111"/>
          <w:sz w:val="28"/>
          <w:sz w:val="28"/>
          <w:szCs w:val="28"/>
          <w:rtl w:val="true"/>
          <w:lang w:bidi="ar-SA"/>
        </w:rPr>
        <w:t>عن الملک، إلاّ أ نّه یصیر فضولیّا</w:t>
      </w:r>
    </w:p>
    <w:p>
      <w:pPr>
        <w:pStyle w:val="BookText"/>
        <w:rPr/>
      </w:pPr>
      <w:r>
        <w:rPr>
          <w:rFonts w:ascii="IRNazanin" w:hAnsi="IRNazanin" w:eastAsia="IRNazanin"/>
          <w:color w:val="111111"/>
          <w:sz w:val="28"/>
          <w:sz w:val="28"/>
          <w:szCs w:val="28"/>
          <w:rtl w:val="true"/>
          <w:lang w:bidi="fa-IR"/>
        </w:rPr>
        <w:t>فیلحقه إمکان</w:t>
      </w:r>
      <w:r>
        <w:rPr>
          <w:rStyle w:val="FootnoteAnchor"/>
          <w:rtl w:val="true"/>
        </w:rPr>
        <w:footnoteReference w:id="1758"/>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کانا وکیلین و قلنا بعدم الانعزال، صحّا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الاقتران، أُقرع</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ابن إدریس بأنّ</w:t>
      </w:r>
      <w:r>
        <w:rPr>
          <w:rStyle w:val="FootnoteAnchor"/>
          <w:rtl w:val="true"/>
        </w:rPr>
        <w:footnoteReference w:id="1760"/>
      </w:r>
      <w:r>
        <w:rPr>
          <w:rFonts w:ascii="IRNazanin" w:hAnsi="IRNazanin" w:eastAsia="IRNazanin"/>
          <w:color w:val="111111"/>
          <w:sz w:val="28"/>
          <w:sz w:val="28"/>
          <w:szCs w:val="28"/>
          <w:rtl w:val="true"/>
          <w:lang w:bidi="fa-IR"/>
        </w:rPr>
        <w:t>القرعة لاستخراج المبهم، و مع الاقتران لا إبهام بل یبطلان</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ترجیح أحدهما فی نظر الشرع، فیقرع</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بأنّ التکلیف منوط بأسبابه الظاهرة، وإلاّ لزم التکلیف بالمحال، و لیس کالقرعة فی العبید؛ لأنّ الوصیّة بالعتق بل نفس العتق قابل للإبهام، بخلاف البیع وسائر المعاوضات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مسکین فیمن اشتری جاریة سرقت من أرض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علی البائع، فإن فقد، استسعت</w:t>
      </w:r>
      <w:r>
        <w:rPr>
          <w:rStyle w:val="FootnoteAnchor"/>
          <w:rtl w:val="true"/>
        </w:rPr>
        <w:footnoteReference w:id="1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الشیخ</w:t>
      </w:r>
      <w:r>
        <w:rPr>
          <w:rStyle w:val="FootnoteAnchor"/>
          <w:rtl w:val="true"/>
        </w:rPr>
        <w:footnoteReference w:id="1764"/>
      </w:r>
      <w:r>
        <w:rPr>
          <w:rFonts w:ascii="IRNazanin" w:hAnsi="IRNazanin" w:eastAsia="IRNazanin"/>
          <w:color w:val="111111"/>
          <w:sz w:val="28"/>
          <w:sz w:val="28"/>
          <w:szCs w:val="28"/>
          <w:rtl w:val="true"/>
          <w:lang w:bidi="fa-IR"/>
        </w:rPr>
        <w:t>و أتباعه</w:t>
      </w:r>
      <w:r>
        <w:rPr>
          <w:rStyle w:val="FootnoteAnchor"/>
          <w:rtl w:val="true"/>
        </w:rPr>
        <w:footnoteReference w:id="1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لاتستسعی؛ لأ نّها ملک الغیر، و تدفع</w:t>
      </w:r>
      <w:r>
        <w:rPr>
          <w:rStyle w:val="FootnoteAnchor"/>
          <w:rtl w:val="true"/>
        </w:rPr>
        <w:footnoteReference w:id="1766"/>
      </w:r>
      <w:r>
        <w:rPr>
          <w:rFonts w:ascii="IRNazanin" w:hAnsi="IRNazanin" w:eastAsia="IRNazanin"/>
          <w:color w:val="111111"/>
          <w:sz w:val="28"/>
          <w:sz w:val="28"/>
          <w:szCs w:val="28"/>
          <w:rtl w:val="true"/>
          <w:lang w:bidi="fa-IR"/>
        </w:rPr>
        <w:t>إلی الحاکم لیوصلها إلی أربابها</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تنزیلاً علی أنّ البائع یکلّف بردّها إلی أهلها، إمّا لأ نّه السارق، أو لأ نّه ترتّبت یده علیها، و استسعاؤها؛ جمعا بین حقّ المشتری و حقّ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فیه أنّ مال الحربیّ فیٔفیالحقیقة، و بالصلح صار محترما احتراما عرضیّا، فلا یعارض ذهاب مال محترم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أشیم فیمن دفع إلی مأذون ألفا لیعتق منه نسمة و یحجّ عنه بالباقی، فأعتق أباه و أحجّه بعد موت الدافع، فادّعی وارثه ذلک، و زعم مولی المأذون ومولی الأب أ نّه اشتراه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الحجّة، و یردّ رقّا لمولاه حتّی یقیم الباقون</w:t>
      </w:r>
    </w:p>
    <w:p>
      <w:pPr>
        <w:pStyle w:val="BookText"/>
        <w:rPr/>
      </w:pPr>
      <w:r>
        <w:rPr>
          <w:rFonts w:ascii="Amiri" w:hAnsi="Amiri" w:eastAsia="Amiri" w:cs="Amiri"/>
          <w:color w:val="111111"/>
          <w:sz w:val="28"/>
          <w:sz w:val="28"/>
          <w:szCs w:val="28"/>
          <w:rtl w:val="true"/>
          <w:lang w:bidi="ar-SA"/>
        </w:rPr>
        <w:t>بیّنة</w:t>
      </w:r>
      <w:r>
        <w:rPr>
          <w:rStyle w:val="FootnoteAnchor"/>
          <w:rtl w:val="true"/>
        </w:rPr>
        <w:footnoteReference w:id="1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الشیخ</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قدّم الحلّیّون مولی المأذون؛ لقوّة الید و ضعف السند، و حملها علی إنکار مولی الأب البیع ینافی منطوقها</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بإمضاءما فعله المأذون</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قویّ إذا أقرّ بذلک؛ لأ نّه</w:t>
      </w:r>
    </w:p>
    <w:p>
      <w:pPr>
        <w:pStyle w:val="BookText"/>
        <w:rPr/>
      </w:pPr>
      <w:r>
        <w:rPr>
          <w:rFonts w:ascii="IRNazanin" w:hAnsi="IRNazanin" w:eastAsia="IRNazanin"/>
          <w:color w:val="111111"/>
          <w:sz w:val="28"/>
          <w:sz w:val="28"/>
          <w:szCs w:val="28"/>
          <w:rtl w:val="true"/>
          <w:lang w:bidi="fa-IR"/>
        </w:rPr>
        <w:t>فیمعنی الوکیل، إلاّ أنّ فیه طرحا للروایة المشهورة</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المأذون بیده مال لمولی الأب وغیره، و بتصادم</w:t>
      </w:r>
      <w:r>
        <w:rPr>
          <w:rStyle w:val="FootnoteAnchor"/>
          <w:rtl w:val="true"/>
        </w:rPr>
        <w:footnoteReference w:id="1773"/>
      </w:r>
      <w:r>
        <w:rPr>
          <w:rFonts w:ascii="IRNazanin" w:hAnsi="IRNazanin" w:eastAsia="IRNazanin"/>
          <w:color w:val="111111"/>
          <w:sz w:val="28"/>
          <w:sz w:val="28"/>
          <w:szCs w:val="28"/>
          <w:rtl w:val="true"/>
          <w:lang w:bidi="fa-IR"/>
        </w:rPr>
        <w:t>الدعاوی المتکافئة یرجع إلی أصالة بقاء الملک علی مالکه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یعارضه فتواهم بتقدیم دعوی الصحّة علی الفساد؛ لأنّ دعوی الصحّة هنا مشترکة بین متقابلین متکافئین فتساقطا، و هذا واضح لاغبار علیه</w:t>
      </w:r>
      <w:r>
        <w:rPr>
          <w:rFonts w:eastAsia="IRNazanin" w:cs="IRNazanin"/>
          <w:color w:val="111111"/>
          <w:sz w:val="28"/>
          <w:szCs w:val="28"/>
          <w:rtl w:val="true"/>
          <w:lang w:bidi="fa-IR"/>
        </w:rPr>
        <w:t xml:space="preserve">. </w:t>
      </w:r>
      <w:bookmarkStart w:id="198" w:name="pg13670_162946"/>
    </w:p>
    <w:p>
      <w:pPr>
        <w:pStyle w:val="BookText"/>
        <w:rPr/>
      </w:pPr>
      <w:bookmarkEnd w:id="198"/>
      <w:r>
        <w:rPr>
          <w:rFonts w:ascii="IRNazanin" w:hAnsi="IRNazanin" w:eastAsia="IRNazanin"/>
          <w:color w:val="111111"/>
          <w:sz w:val="28"/>
          <w:sz w:val="28"/>
          <w:szCs w:val="28"/>
          <w:rtl w:val="true"/>
          <w:lang w:bidi="fa-IR"/>
        </w:rPr>
        <w:t>و روی محمّد بن قیس فی ولیدة باعها ابن سیّدها فاستولدها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ینتزعها</w:t>
      </w:r>
      <w:r>
        <w:rPr>
          <w:rStyle w:val="FootnoteAnchor"/>
          <w:rtl w:val="true"/>
        </w:rPr>
        <w:footnoteReference w:id="1774"/>
      </w:r>
      <w:r>
        <w:rPr>
          <w:rFonts w:ascii="IRNazanin" w:hAnsi="IRNazanin" w:eastAsia="IRNazanin"/>
          <w:color w:val="111111"/>
          <w:sz w:val="28"/>
          <w:sz w:val="28"/>
          <w:szCs w:val="28"/>
          <w:rtl w:val="true"/>
          <w:lang w:bidi="fa-IR"/>
        </w:rPr>
        <w:t>الأب وولدها، وللمشتری أخذ البائع لیجیز أبوه البیع</w:t>
      </w:r>
      <w:r>
        <w:rPr>
          <w:rStyle w:val="FootnoteAnchor"/>
          <w:rtl w:val="true"/>
        </w:rPr>
        <w:footnoteReference w:id="1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قضیّة علیّ</w:t>
      </w:r>
    </w:p>
    <w:p>
      <w:pPr>
        <w:pStyle w:val="BookText"/>
        <w:rPr/>
      </w:pPr>
      <w:r>
        <w:rPr>
          <w:rFonts w:ascii="IRNazanin" w:hAnsi="IRNazanin" w:eastAsia="IRNazanin"/>
          <w:color w:val="111111"/>
          <w:sz w:val="28"/>
          <w:sz w:val="28"/>
          <w:szCs w:val="28"/>
          <w:rtl w:val="true"/>
          <w:lang w:bidi="fa-IR"/>
        </w:rPr>
        <w:t>علیه السلام فی واقعة، و لعلّ ذلک استصلاح منه علیه السلام، و فیها دلالة علی أنّ عقد الفضولیّ موقوف، و علی أنّ الإجازة کاشفة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w:t>
      </w:r>
      <w:r>
        <w:rPr>
          <w:rStyle w:val="FootnoteAnchor"/>
          <w:rtl w:val="true"/>
        </w:rPr>
        <w:footnoteReference w:id="1776"/>
      </w:r>
      <w:r>
        <w:rPr>
          <w:rFonts w:ascii="IRNazanin" w:hAnsi="IRNazanin" w:eastAsia="IRNazanin"/>
          <w:color w:val="111111"/>
          <w:sz w:val="28"/>
          <w:sz w:val="28"/>
          <w:szCs w:val="28"/>
          <w:rtl w:val="true"/>
          <w:lang w:bidi="fa-IR"/>
        </w:rPr>
        <w:t>تقریراته علیه السلام عدم ردّالشاة التی تأکل الذبّان لمّا 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طیّب بغیر علف</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45891_3264237689"/>
      <w:bookmarkStart w:id="200" w:name="_Toc68"/>
      <w:bookmarkEnd w:id="199"/>
      <w:r>
        <w:rPr>
          <w:rtl w:val="true"/>
        </w:rPr>
        <w:t xml:space="preserve">درس </w:t>
      </w:r>
      <w:r>
        <w:rPr>
          <w:rtl w:val="true"/>
        </w:rPr>
        <w:t>(</w:t>
      </w:r>
      <w:r>
        <w:rPr/>
        <w:t>251</w:t>
      </w:r>
      <w:r>
        <w:rPr>
          <w:rtl w:val="true"/>
        </w:rPr>
        <w:t>)</w:t>
      </w:r>
      <w:bookmarkEnd w:id="200"/>
    </w:p>
    <w:p>
      <w:pPr>
        <w:pStyle w:val="BookText"/>
        <w:rPr/>
      </w:pPr>
      <w:r>
        <w:rPr>
          <w:rFonts w:ascii="IRNazanin" w:hAnsi="IRNazanin" w:eastAsia="IRNazanin"/>
          <w:color w:val="111111"/>
          <w:sz w:val="28"/>
          <w:sz w:val="28"/>
          <w:szCs w:val="28"/>
          <w:rtl w:val="true"/>
          <w:lang w:bidi="fa-IR"/>
        </w:rPr>
        <w:t>فی بیع الثمار</w:t>
      </w:r>
    </w:p>
    <w:p>
      <w:pPr>
        <w:pStyle w:val="BookText"/>
        <w:rPr/>
      </w:pPr>
      <w:r>
        <w:rPr>
          <w:rFonts w:ascii="IRNazanin" w:hAnsi="IRNazanin" w:eastAsia="IRNazanin"/>
          <w:color w:val="111111"/>
          <w:sz w:val="28"/>
          <w:sz w:val="28"/>
          <w:szCs w:val="28"/>
          <w:rtl w:val="true"/>
          <w:lang w:bidi="fa-IR"/>
        </w:rPr>
        <w:t>لایجوز بیع الثمرة</w:t>
      </w:r>
      <w:r>
        <w:rPr>
          <w:rStyle w:val="FootnoteAnchor"/>
          <w:rtl w:val="true"/>
        </w:rPr>
        <w:footnoteReference w:id="1778"/>
      </w:r>
      <w:r>
        <w:rPr>
          <w:rFonts w:ascii="IRNazanin" w:hAnsi="IRNazanin" w:eastAsia="IRNazanin"/>
          <w:color w:val="111111"/>
          <w:sz w:val="28"/>
          <w:sz w:val="28"/>
          <w:szCs w:val="28"/>
          <w:rtl w:val="true"/>
          <w:lang w:bidi="fa-IR"/>
        </w:rPr>
        <w:t>قبل ظهورها عاما واحدا إجماعا، والمشهور عدم جوازه أزید من عام، و لم یخالف فیه إلاّ الصدوق</w:t>
      </w:r>
      <w:r>
        <w:rPr>
          <w:rStyle w:val="FootnoteAnchor"/>
          <w:rtl w:val="true"/>
        </w:rPr>
        <w:footnoteReference w:id="1779"/>
      </w:r>
      <w:r>
        <w:rPr>
          <w:rFonts w:ascii="IRNazanin" w:hAnsi="IRNazanin" w:eastAsia="IRNazanin"/>
          <w:color w:val="111111"/>
          <w:sz w:val="28"/>
          <w:sz w:val="28"/>
          <w:szCs w:val="28"/>
          <w:rtl w:val="true"/>
          <w:lang w:bidi="fa-IR"/>
        </w:rPr>
        <w:t>لصحیحة یعقوب بن شعیب</w:t>
      </w:r>
      <w:r>
        <w:rPr>
          <w:rStyle w:val="FootnoteAnchor"/>
          <w:rtl w:val="true"/>
        </w:rPr>
        <w:footnoteReference w:id="1780"/>
      </w:r>
      <w:r>
        <w:rPr>
          <w:rFonts w:ascii="IRNazanin" w:hAnsi="IRNazanin" w:eastAsia="IRNazanin"/>
          <w:color w:val="111111"/>
          <w:sz w:val="28"/>
          <w:sz w:val="28"/>
          <w:szCs w:val="28"/>
          <w:rtl w:val="true"/>
          <w:lang w:bidi="fa-IR"/>
        </w:rPr>
        <w:t>، وحملت علی عدم بدوّ الصلاح</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باعها قبل ظهورها منضمّة، احتمل ابن إدریس جوازه ولو عاما واحدا، ثمّ </w:t>
      </w:r>
    </w:p>
    <w:p>
      <w:pPr>
        <w:pStyle w:val="BookText"/>
        <w:rPr/>
      </w:pPr>
      <w:r>
        <w:rPr>
          <w:rFonts w:ascii="IRNazanin" w:hAnsi="IRNazanin" w:eastAsia="IRNazanin"/>
          <w:color w:val="111111"/>
          <w:sz w:val="28"/>
          <w:sz w:val="28"/>
          <w:szCs w:val="28"/>
          <w:rtl w:val="true"/>
          <w:lang w:bidi="fa-IR"/>
        </w:rPr>
        <w:t>أفتی بالمنع</w:t>
      </w:r>
      <w:r>
        <w:rPr>
          <w:rStyle w:val="FootnoteAnchor"/>
          <w:rtl w:val="true"/>
        </w:rPr>
        <w:footnoteReference w:id="1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الأصحّ، والجواز رواه</w:t>
      </w:r>
      <w:r>
        <w:rPr>
          <w:rStyle w:val="FootnoteAnchor"/>
          <w:rtl w:val="true"/>
        </w:rPr>
        <w:footnoteReference w:id="1782"/>
      </w:r>
      <w:r>
        <w:rPr>
          <w:rFonts w:ascii="Amiri" w:hAnsi="Amiri" w:eastAsia="Amiri" w:cs="Amiri"/>
          <w:color w:val="111111"/>
          <w:sz w:val="28"/>
          <w:sz w:val="28"/>
          <w:szCs w:val="28"/>
          <w:rtl w:val="true"/>
          <w:lang w:bidi="ar-SA"/>
        </w:rPr>
        <w:t>سماعة</w:t>
      </w:r>
      <w:r>
        <w:rPr>
          <w:rStyle w:val="FootnoteAnchor"/>
          <w:rtl w:val="true"/>
        </w:rPr>
        <w:footnoteReference w:id="1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ظهرت ولمّا یبد</w:t>
      </w:r>
    </w:p>
    <w:p>
      <w:pPr>
        <w:pStyle w:val="BookText"/>
        <w:rPr/>
      </w:pPr>
      <w:r>
        <w:rPr>
          <w:rFonts w:ascii="IRNazanin" w:hAnsi="IRNazanin" w:eastAsia="IRNazanin"/>
          <w:color w:val="111111"/>
          <w:sz w:val="28"/>
          <w:sz w:val="28"/>
          <w:szCs w:val="28"/>
          <w:rtl w:val="true"/>
          <w:lang w:bidi="fa-IR"/>
        </w:rPr>
        <w:t>صلاحها، و باعها أزید من عام، أو مع الأصل، أو بشرط القطع، أو مع الضمیمة،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بیعت علی مالک الأصل فی أحد قولی الفاضل</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کالجمع بینهما فی عقدٍ، و یضعّف بعدم العقد هنا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اختیارالخلاف</w:t>
      </w:r>
      <w:r>
        <w:rPr>
          <w:rStyle w:val="FootnoteAnchor"/>
          <w:rtl w:val="true"/>
        </w:rPr>
        <w:footnoteReference w:id="1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واحد من هذه الشروط مکروه علی الأقوی؛ 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سلمت الثمرة لزم البیع، وإلاّ رجع</w:t>
      </w:r>
      <w:r>
        <w:rPr>
          <w:rStyle w:val="FootnoteAnchor"/>
          <w:rtl w:val="true"/>
        </w:rPr>
        <w:footnoteReference w:id="1786"/>
      </w:r>
      <w:r>
        <w:rPr>
          <w:rFonts w:ascii="IRNazanin" w:hAnsi="IRNazanin" w:eastAsia="IRNazanin"/>
          <w:color w:val="111111"/>
          <w:sz w:val="28"/>
          <w:sz w:val="28"/>
          <w:szCs w:val="28"/>
          <w:rtl w:val="true"/>
          <w:lang w:bidi="fa-IR"/>
        </w:rPr>
        <w:t>المشتری بالثمن، والحاصل للبائع</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اشتراط بدوّ الصلاح لو أدرک بعض البستان، جاز بیع الجمیع، ولو ضمّ إلیه بستان</w:t>
      </w:r>
      <w:r>
        <w:rPr>
          <w:rStyle w:val="FootnoteAnchor"/>
          <w:rtl w:val="true"/>
        </w:rPr>
        <w:footnoteReference w:id="1788"/>
      </w:r>
      <w:r>
        <w:rPr>
          <w:rFonts w:ascii="IRNazanin" w:hAnsi="IRNazanin" w:eastAsia="IRNazanin"/>
          <w:color w:val="111111"/>
          <w:sz w:val="28"/>
          <w:sz w:val="28"/>
          <w:szCs w:val="28"/>
          <w:rtl w:val="true"/>
          <w:lang w:bidi="fa-IR"/>
        </w:rPr>
        <w:t>آخر منعه الشیخ</w:t>
      </w:r>
      <w:r>
        <w:rPr>
          <w:rStyle w:val="FootnoteAnchor"/>
          <w:rtl w:val="true"/>
        </w:rPr>
        <w:footnoteReference w:id="1789"/>
      </w:r>
      <w:r>
        <w:rPr>
          <w:rFonts w:ascii="IRNazanin" w:hAnsi="IRNazanin" w:eastAsia="IRNazanin"/>
          <w:color w:val="111111"/>
          <w:sz w:val="28"/>
          <w:sz w:val="28"/>
          <w:szCs w:val="28"/>
          <w:rtl w:val="true"/>
          <w:lang w:bidi="fa-IR"/>
        </w:rPr>
        <w:t>لظاهر روایة عمّار</w:t>
      </w:r>
      <w:r>
        <w:rPr>
          <w:rStyle w:val="FootnoteAnchor"/>
          <w:rtl w:val="true"/>
        </w:rPr>
        <w:footnoteReference w:id="1790"/>
      </w:r>
      <w:r>
        <w:rPr>
          <w:rFonts w:ascii="IRNazanin" w:hAnsi="IRNazanin" w:eastAsia="IRNazanin"/>
          <w:color w:val="111111"/>
          <w:sz w:val="28"/>
          <w:sz w:val="28"/>
          <w:szCs w:val="28"/>
          <w:rtl w:val="true"/>
          <w:lang w:bidi="fa-IR"/>
        </w:rPr>
        <w:t>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لروایة </w:t>
      </w:r>
    </w:p>
    <w:p>
      <w:pPr>
        <w:pStyle w:val="BookText"/>
        <w:rPr/>
      </w:pPr>
      <w:r>
        <w:rPr>
          <w:rFonts w:ascii="IRNazanin" w:hAnsi="IRNazanin" w:eastAsia="IRNazanin"/>
          <w:color w:val="111111"/>
          <w:sz w:val="28"/>
          <w:sz w:val="28"/>
          <w:szCs w:val="28"/>
          <w:rtl w:val="true"/>
          <w:lang w:bidi="fa-IR"/>
        </w:rPr>
        <w:t>إسماعیل بن الفضل</w:t>
      </w:r>
      <w:r>
        <w:rPr>
          <w:rStyle w:val="FootnoteAnchor"/>
          <w:rtl w:val="true"/>
        </w:rPr>
        <w:footnoteReference w:id="1791"/>
      </w:r>
      <w:r>
        <w:rPr>
          <w:rFonts w:ascii="IRNazanin" w:hAnsi="IRNazanin" w:eastAsia="IRNazanin"/>
          <w:color w:val="111111"/>
          <w:sz w:val="28"/>
          <w:sz w:val="28"/>
          <w:szCs w:val="28"/>
          <w:rtl w:val="true"/>
          <w:lang w:bidi="fa-IR"/>
        </w:rPr>
        <w:t>، و اعتضادها بالأصل،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اشتراط المتجدّد من الثمرة فی تلک السنة، و فی غیرها مع حصر السنین، سواء کان المشترط من جنس البارز،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ضمّ ما یتجدّد من بستان آخر عاما أو عامین احتمل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یحمل مطلق البیع قبل الصلاح علی القطع، بل یصحّ علی قول أو یراعی، ویبطل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 الصلاح فی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زهوه أی تلوّنه، و فی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حِصرِمه</w:t>
      </w:r>
      <w:r>
        <w:rPr>
          <w:rStyle w:val="FootnoteAnchor"/>
          <w:rtl w:val="true"/>
        </w:rPr>
        <w:footnoteReference w:id="1792"/>
      </w:r>
      <w:r>
        <w:rPr>
          <w:rFonts w:ascii="IRNazanin" w:hAnsi="IRNazanin" w:eastAsia="IRNazanin"/>
          <w:color w:val="111111"/>
          <w:sz w:val="28"/>
          <w:sz w:val="28"/>
          <w:szCs w:val="28"/>
          <w:rtl w:val="true"/>
          <w:lang w:bidi="fa-IR"/>
        </w:rPr>
        <w:t>لاظهور عنقوده وإن ظهر نَوره</w:t>
      </w:r>
      <w:r>
        <w:rPr>
          <w:rStyle w:val="FootnoteAnchor"/>
          <w:rtl w:val="true"/>
        </w:rPr>
        <w:footnoteReference w:id="1793"/>
      </w:r>
      <w:r>
        <w:rPr>
          <w:rFonts w:ascii="IRNazanin" w:hAnsi="IRNazanin" w:eastAsia="IRNazanin"/>
          <w:color w:val="111111"/>
          <w:sz w:val="28"/>
          <w:sz w:val="28"/>
          <w:szCs w:val="28"/>
          <w:rtl w:val="true"/>
          <w:lang w:bidi="fa-IR"/>
        </w:rPr>
        <w:t>، و فی باقی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حبّه بعد نثر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بصیر اشتراط الأمن من الآفة</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 xml:space="preserve">بیع الثمار 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ویجوز بیع الثمرة الظاهرة والخفیّة فی قشر أو قشرین، و بیع الخضراوات بعد انعقادها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یتناه عِظَمها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لَقْطة ولَقَطات معلومة، و بیع ما یجزّ کالرطبة والبقل، جزّة و جزّات، و ما یخترط کالحنّاء والتوت والآس، خرطة و خرطات، والمرجع فی اللقطة والجزّة والخرطة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الجزّة الثانیة أو الخرطة الثانیة أو الثالثة، جاز عند ابن حمزة</w:t>
      </w:r>
      <w:r>
        <w:rPr>
          <w:rStyle w:val="FootnoteAnchor"/>
          <w:rtl w:val="true"/>
        </w:rPr>
        <w:footnoteReference w:id="17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بالجهالة فیبطل، إلاّ بالتبعیّة کما قاله الفاضل</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منع الشیخ من بیع البطّیخ والقثّاء والخیار والباذنجان بعد ظهوره قبل بدوّ </w:t>
      </w:r>
    </w:p>
    <w:p>
      <w:pPr>
        <w:pStyle w:val="BookText"/>
        <w:rPr/>
      </w:pPr>
      <w:r>
        <w:rPr>
          <w:rFonts w:ascii="IRNazanin" w:hAnsi="IRNazanin" w:eastAsia="IRNazanin"/>
          <w:color w:val="111111"/>
          <w:sz w:val="28"/>
          <w:sz w:val="28"/>
          <w:szCs w:val="28"/>
          <w:rtl w:val="true"/>
          <w:lang w:bidi="fa-IR"/>
        </w:rPr>
        <w:t>الصلاح، إلاّ بشرط القطع</w:t>
      </w:r>
      <w:r>
        <w:rPr>
          <w:rStyle w:val="FootnoteAnchor"/>
          <w:rtl w:val="true"/>
        </w:rPr>
        <w:footnoteReference w:id="1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الإطلاق علی بدوّ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بیع الزرع قائما و حصیدا، بارزا کان أو لا، و بیع سنبله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الصدوق من بیع الزرع قبل السنبل، إلاّ مع القصل</w:t>
      </w:r>
      <w:r>
        <w:rPr>
          <w:rStyle w:val="FootnoteAnchor"/>
          <w:rtl w:val="true"/>
        </w:rPr>
        <w:footnoteReference w:id="1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والحصاد علی المشتری، و کذا لو باعه قصیلاً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أبی، قصله البائع أو ترکه بأُجرة، وکذا الثمرة بشرط الصرام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باعها مطلقا، وجب تبقیتها إلی أوان أخذها</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متن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جزّها، إل ور 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 من بسر أو رطب أوتمر أو عنب أو زبیب أو طلاء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اضطرب العرف، فالأغلب، و مع التساوی، یحتمل وجوب التعیین، والحمل علی أقلّ المراتب؛ لأ نّه المتیقّن، و علی أعلاها صیانة لمال المشتری، واستثناء البائع الثمرة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والسقی لکلّ منهما جائز ما لم یتضرّرا</w:t>
      </w:r>
      <w:r>
        <w:rPr>
          <w:rStyle w:val="FootnoteAnchor"/>
          <w:rtl w:val="true"/>
        </w:rPr>
        <w:footnoteReference w:id="1800"/>
      </w:r>
      <w:r>
        <w:rPr>
          <w:rFonts w:ascii="IRNazanin" w:hAnsi="IRNazanin" w:eastAsia="IRNazanin"/>
          <w:color w:val="111111"/>
          <w:sz w:val="28"/>
          <w:sz w:val="28"/>
          <w:szCs w:val="28"/>
          <w:rtl w:val="true"/>
          <w:lang w:bidi="fa-IR"/>
        </w:rPr>
        <w:t>، ولو تقابلا، رجّحت مصلحة المشتری، و یحتمل ترجیح مالک الثمرة، مشتریا کان أو بائعا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یقتصر علی الضروریّ، فإن تنازعا، حکم العرف</w:t>
      </w:r>
      <w:r>
        <w:rPr>
          <w:rStyle w:val="FootnoteAnchor"/>
          <w:rtl w:val="true"/>
        </w:rPr>
        <w:footnoteReference w:id="1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منع أحدهما الآخر من السقی فهلک ماله أو نقص،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نخلاً بشرط قطعه جذوعا، وجب الفور، إلاّ أن یشترط التأخیر إلی أجل معیّن، فیجب، و یسقی لو افتقر إلیه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أخّره عن وقت الوجوب فأثمر فهو للمشتری، و علیه أُجرة الأرض وأُجرة مالکها إن سقاه و راعاه</w:t>
      </w:r>
      <w:r>
        <w:rPr>
          <w:rFonts w:eastAsia="IRNazanin" w:cs="IRNazanin"/>
          <w:color w:val="111111"/>
          <w:sz w:val="28"/>
          <w:szCs w:val="28"/>
          <w:rtl w:val="true"/>
          <w:lang w:bidi="fa-IR"/>
        </w:rPr>
        <w:t xml:space="preserve">. </w:t>
      </w:r>
      <w:bookmarkStart w:id="201" w:name="pg13670_162950"/>
    </w:p>
    <w:p>
      <w:pPr>
        <w:pStyle w:val="BookText"/>
        <w:rPr/>
      </w:pPr>
      <w:bookmarkEnd w:id="201"/>
      <w:r>
        <w:rPr>
          <w:rFonts w:ascii="IRNazanin" w:hAnsi="IRNazanin" w:eastAsia="IRNazanin"/>
          <w:color w:val="111111"/>
          <w:sz w:val="28"/>
          <w:sz w:val="28"/>
          <w:szCs w:val="28"/>
          <w:rtl w:val="true"/>
          <w:lang w:bidi="fa-IR"/>
        </w:rPr>
        <w:t>ولم یشترط المعظم إذن المشتری</w:t>
      </w:r>
      <w:r>
        <w:rPr>
          <w:rStyle w:val="FootnoteAnchor"/>
          <w:rtl w:val="true"/>
        </w:rPr>
        <w:footnoteReference w:id="1802"/>
      </w:r>
      <w:r>
        <w:rPr>
          <w:rFonts w:ascii="IRNazanin" w:hAnsi="IRNazanin" w:eastAsia="IRNazanin"/>
          <w:color w:val="111111"/>
          <w:sz w:val="28"/>
          <w:sz w:val="28"/>
          <w:szCs w:val="28"/>
          <w:rtl w:val="true"/>
          <w:lang w:bidi="fa-IR"/>
        </w:rPr>
        <w:t>، و اشترطه ابن إدریس</w:t>
      </w:r>
      <w:r>
        <w:rPr>
          <w:rStyle w:val="FootnoteAnchor"/>
          <w:rtl w:val="true"/>
        </w:rPr>
        <w:footnoteReference w:id="1803"/>
      </w:r>
      <w:r>
        <w:rPr>
          <w:rFonts w:ascii="IRNazanin" w:hAnsi="IRNazanin" w:eastAsia="IRNazanin"/>
          <w:color w:val="111111"/>
          <w:sz w:val="28"/>
          <w:sz w:val="28"/>
          <w:szCs w:val="28"/>
          <w:rtl w:val="true"/>
          <w:lang w:bidi="fa-IR"/>
        </w:rPr>
        <w:t>، و روایة الغنویّ</w:t>
      </w:r>
    </w:p>
    <w:p>
      <w:pPr>
        <w:pStyle w:val="BookText"/>
        <w:rPr/>
      </w:pPr>
      <w:r>
        <w:rPr>
          <w:rFonts w:ascii="Amiri" w:hAnsi="Amiri" w:eastAsia="Amiri" w:cs="Amiri"/>
          <w:color w:val="111111"/>
          <w:sz w:val="28"/>
          <w:sz w:val="28"/>
          <w:szCs w:val="28"/>
          <w:rtl w:val="true"/>
          <w:lang w:bidi="ar-SA"/>
        </w:rPr>
        <w:t>مطلقة</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 xml:space="preserve">الثمار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تدخل الثمرة قبل التأبیر فی بیع الأصل فی غیر النخل، ولا فی النخل،إلاّ أن ینتقل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طرّد الشیخ الحکم فی المعاوضات و وافق علی عدم دخوله فی غیرها، کالهبة، و رجوع البائع فی عین ماله عند التفلیس</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دخول الورد قبل انعقاد الثمرة فی بیع الأُصول خلاف، فأدخله الشیخ فی ظاهر کلامه</w:t>
      </w:r>
      <w:r>
        <w:rPr>
          <w:rStyle w:val="FootnoteAnchor"/>
          <w:rtl w:val="true"/>
        </w:rPr>
        <w:footnoteReference w:id="1806"/>
      </w:r>
      <w:r>
        <w:rPr>
          <w:rFonts w:ascii="IRNazanin" w:hAnsi="IRNazanin" w:eastAsia="IRNazanin"/>
          <w:color w:val="111111"/>
          <w:sz w:val="28"/>
          <w:sz w:val="28"/>
          <w:szCs w:val="28"/>
          <w:rtl w:val="true"/>
          <w:lang w:bidi="fa-IR"/>
        </w:rPr>
        <w:t>، و منعه الفاضل</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وأدخل الشیخ أیضا الجُنْبُذ</w:t>
      </w:r>
      <w:r>
        <w:rPr>
          <w:rStyle w:val="FootnoteAnchor"/>
          <w:rtl w:val="true"/>
        </w:rPr>
        <w:footnoteReference w:id="1808"/>
      </w:r>
      <w:r>
        <w:rPr>
          <w:rFonts w:ascii="IRNazanin" w:hAnsi="IRNazanin" w:eastAsia="IRNazanin"/>
          <w:color w:val="111111"/>
          <w:sz w:val="28"/>
          <w:sz w:val="28"/>
          <w:szCs w:val="28"/>
          <w:rtl w:val="true"/>
          <w:lang w:bidi="fa-IR"/>
        </w:rPr>
        <w:t>فی بیع شجر الورد</w:t>
      </w:r>
      <w:r>
        <w:rPr>
          <w:rStyle w:val="FootnoteAnchor"/>
          <w:rtl w:val="true"/>
        </w:rPr>
        <w:footnoteReference w:id="1809"/>
      </w:r>
      <w:r>
        <w:rPr>
          <w:rFonts w:ascii="IRNazanin" w:hAnsi="IRNazanin" w:eastAsia="IRNazanin"/>
          <w:color w:val="111111"/>
          <w:sz w:val="28"/>
          <w:sz w:val="28"/>
          <w:szCs w:val="28"/>
          <w:rtl w:val="true"/>
          <w:lang w:bidi="fa-IR"/>
        </w:rPr>
        <w:t>، و تبعه القاضی</w:t>
      </w:r>
      <w:r>
        <w:rPr>
          <w:rStyle w:val="FootnoteAnchor"/>
          <w:rtl w:val="true"/>
        </w:rPr>
        <w:footnoteReference w:id="1810"/>
      </w:r>
      <w:r>
        <w:rPr>
          <w:rFonts w:ascii="Amiri" w:hAnsi="Amiri" w:eastAsia="Amiri" w:cs="Amiri"/>
          <w:color w:val="111111"/>
          <w:sz w:val="28"/>
          <w:sz w:val="28"/>
          <w:szCs w:val="28"/>
          <w:rtl w:val="true"/>
          <w:lang w:bidi="ar-SA"/>
        </w:rPr>
        <w:t>، وابن‌حمزة</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الحلّیّون ذلک</w:t>
      </w:r>
      <w:r>
        <w:rPr>
          <w:rStyle w:val="FootnoteAnchor"/>
          <w:rtl w:val="true"/>
        </w:rPr>
        <w:footnoteReference w:id="1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قویّ</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5893_3264237689"/>
      <w:bookmarkStart w:id="203" w:name="_Toc69"/>
      <w:bookmarkEnd w:id="202"/>
      <w:r>
        <w:rPr>
          <w:rtl w:val="true"/>
        </w:rPr>
        <w:t xml:space="preserve">درس </w:t>
      </w:r>
      <w:r>
        <w:rPr>
          <w:rtl w:val="true"/>
        </w:rPr>
        <w:t>(</w:t>
      </w:r>
      <w:r>
        <w:rPr/>
        <w:t>252</w:t>
      </w:r>
      <w:r>
        <w:rPr>
          <w:rtl w:val="true"/>
        </w:rPr>
        <w:t>)</w:t>
      </w:r>
      <w:bookmarkEnd w:id="20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تفسد</w:t>
      </w:r>
      <w:r>
        <w:rPr>
          <w:rStyle w:val="FootnoteAnchor"/>
          <w:rtl w:val="true"/>
        </w:rPr>
        <w:footnoteReference w:id="1813"/>
      </w:r>
      <w:r>
        <w:rPr>
          <w:rFonts w:ascii="IRNazanin" w:hAnsi="IRNazanin" w:eastAsia="IRNazanin"/>
          <w:color w:val="111111"/>
          <w:sz w:val="28"/>
          <w:sz w:val="28"/>
          <w:szCs w:val="28"/>
          <w:rtl w:val="true"/>
          <w:lang w:bidi="fa-IR"/>
        </w:rPr>
        <w:t xml:space="preserve">المزابنة، وهی بیع الثمرة بالتمر وإن لم یکن منها، خلافا </w:t>
      </w:r>
    </w:p>
    <w:p>
      <w:pPr>
        <w:pStyle w:val="BookText"/>
        <w:rPr/>
      </w:pPr>
      <w:r>
        <w:rPr>
          <w:rFonts w:ascii="IRNazanin" w:hAnsi="IRNazanin" w:eastAsia="IRNazanin"/>
          <w:color w:val="111111"/>
          <w:sz w:val="28"/>
          <w:sz w:val="28"/>
          <w:szCs w:val="28"/>
          <w:rtl w:val="true"/>
          <w:lang w:bidi="fa-IR"/>
        </w:rPr>
        <w:t>للخلاف</w:t>
      </w:r>
      <w:r>
        <w:rPr>
          <w:rStyle w:val="FootnoteAnchor"/>
          <w:rtl w:val="true"/>
        </w:rPr>
        <w:footnoteReference w:id="1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تعدیته</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رض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سائر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المحاقلة، و هی بیع السنبل من الحنطة والشعیر بالحبّ من جنسه و إن لم یکن منه، خلافا للشیخ</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بیع العریّة</w:t>
      </w:r>
      <w:r>
        <w:rPr>
          <w:rStyle w:val="FootnoteAnchor"/>
          <w:rtl w:val="true"/>
        </w:rPr>
        <w:footnoteReference w:id="1817"/>
      </w:r>
      <w:r>
        <w:rPr>
          <w:rFonts w:ascii="IRNazanin" w:hAnsi="IRNazanin" w:eastAsia="IRNazanin"/>
          <w:color w:val="111111"/>
          <w:sz w:val="28"/>
          <w:sz w:val="28"/>
          <w:szCs w:val="28"/>
          <w:rtl w:val="true"/>
          <w:lang w:bidi="fa-IR"/>
        </w:rPr>
        <w:t>، بأن تقدّر عند بلوغها تمرا و تباع بقدره، و هی نخلة واحدة فی دار الغیر فی روایة السکونیّ</w:t>
      </w:r>
      <w:r>
        <w:rPr>
          <w:rStyle w:val="FootnoteAnchor"/>
          <w:rtl w:val="true"/>
        </w:rPr>
        <w:footnoteReference w:id="1818"/>
      </w:r>
      <w:r>
        <w:rPr>
          <w:rFonts w:ascii="IRNazanin" w:hAnsi="IRNazanin" w:eastAsia="IRNazanin"/>
          <w:color w:val="111111"/>
          <w:sz w:val="28"/>
          <w:sz w:val="28"/>
          <w:szCs w:val="28"/>
          <w:rtl w:val="true"/>
          <w:lang w:bidi="fa-IR"/>
        </w:rPr>
        <w:t>وقال اللغویّون</w:t>
      </w:r>
      <w:r>
        <w:rPr>
          <w:rStyle w:val="FootnoteAnchor"/>
          <w:rtl w:val="true"/>
        </w:rPr>
        <w:footnoteReference w:id="1819"/>
      </w:r>
      <w:r>
        <w:rPr>
          <w:rFonts w:ascii="IRNazanin" w:hAnsi="IRNazanin" w:eastAsia="IRNazanin"/>
          <w:color w:val="111111"/>
          <w:sz w:val="28"/>
          <w:sz w:val="28"/>
          <w:szCs w:val="28"/>
          <w:rtl w:val="true"/>
          <w:lang w:bidi="fa-IR"/>
        </w:rPr>
        <w:t>والجمهور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بستانه</w:t>
      </w:r>
      <w:r>
        <w:rPr>
          <w:rStyle w:val="FootnoteAnchor"/>
          <w:rtl w:val="true"/>
        </w:rPr>
        <w:footnoteReference w:id="1820"/>
      </w:r>
      <w:r>
        <w:rPr>
          <w:rFonts w:ascii="IRNazanin" w:hAnsi="IRNazanin" w:eastAsia="IRNazanin"/>
          <w:color w:val="111111"/>
          <w:sz w:val="28"/>
          <w:sz w:val="28"/>
          <w:szCs w:val="28"/>
          <w:rtl w:val="true"/>
          <w:lang w:bidi="fa-IR"/>
        </w:rPr>
        <w:t>، فیشتری ثمرتها مالکهما أو</w:t>
      </w:r>
    </w:p>
    <w:p>
      <w:pPr>
        <w:pStyle w:val="BookText"/>
        <w:rPr/>
      </w:pPr>
      <w:r>
        <w:rPr>
          <w:rFonts w:ascii="IRNazanin" w:hAnsi="IRNazanin" w:eastAsia="IRNazanin"/>
          <w:color w:val="111111"/>
          <w:sz w:val="28"/>
          <w:sz w:val="28"/>
          <w:szCs w:val="28"/>
          <w:rtl w:val="true"/>
          <w:lang w:bidi="fa-IR"/>
        </w:rPr>
        <w:t>مستأجرهما أو مستعیرهما بتمر</w:t>
      </w:r>
      <w:r>
        <w:rPr>
          <w:rStyle w:val="FootnoteAnchor"/>
          <w:rtl w:val="true"/>
        </w:rPr>
        <w:footnoteReference w:id="1821"/>
      </w:r>
      <w:r>
        <w:rPr>
          <w:rFonts w:ascii="IRNazanin" w:hAnsi="IRNazanin" w:eastAsia="IRNazanin"/>
          <w:color w:val="111111"/>
          <w:sz w:val="28"/>
          <w:sz w:val="28"/>
          <w:szCs w:val="28"/>
          <w:rtl w:val="true"/>
          <w:lang w:bidi="fa-IR"/>
        </w:rPr>
        <w:t>من غیرها مقدّر موصوفٍ حالّ وإن لم یقبض فی المجلس، خلافا للمبسوط، وطرّد الحکم بوجوب التقابض فی المجلس فی الربویّات</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یشترط المطابقة فی الخرص للواقع</w:t>
      </w:r>
      <w:r>
        <w:rPr>
          <w:rStyle w:val="FootnoteAnchor"/>
          <w:rtl w:val="true"/>
        </w:rPr>
        <w:footnoteReference w:id="1823"/>
      </w:r>
      <w:r>
        <w:rPr>
          <w:rFonts w:ascii="IRNazanin" w:hAnsi="IRNazanin" w:eastAsia="IRNazanin"/>
          <w:color w:val="111111"/>
          <w:sz w:val="28"/>
          <w:sz w:val="28"/>
          <w:szCs w:val="28"/>
          <w:rtl w:val="true"/>
          <w:lang w:bidi="fa-IR"/>
        </w:rPr>
        <w:t>بل یکفی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یجوزالمفاضلة حین العقد، و لا یمنع من صحّة بیعها بلوغ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ولایجوز بتمر منها؛ لئلاّ یتّحد الثمن والمثمن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رخصة</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تکفی المشاهدة فی التمر المجعول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أعری محتاجا 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 له ثمرتها عامها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اشتری المعری ثمرتها منه بتمر، جاز علی الأقرب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فضل مع الفقیر تمر فاشتری به ثمرة</w:t>
      </w:r>
      <w:r>
        <w:rPr>
          <w:rStyle w:val="FootnoteAnchor"/>
          <w:rtl w:val="true"/>
        </w:rPr>
        <w:footnoteReference w:id="1825"/>
      </w:r>
      <w:r>
        <w:rPr>
          <w:rFonts w:ascii="IRNazanin" w:hAnsi="IRNazanin" w:eastAsia="IRNazanin"/>
          <w:color w:val="111111"/>
          <w:sz w:val="28"/>
          <w:sz w:val="28"/>
          <w:szCs w:val="28"/>
          <w:rtl w:val="true"/>
          <w:lang w:bidi="fa-IR"/>
        </w:rPr>
        <w:t>نخلة لیأکله رطبا،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أزید من نخلة، فالأجود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عریّة فی غیر النخل</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جوّز ابن الجنید بیع ما المقصود منه مستور، کالجزر والثوم والبصل</w:t>
      </w:r>
      <w:r>
        <w:rPr>
          <w:rStyle w:val="FootnoteAnchor"/>
          <w:rtl w:val="true"/>
        </w:rPr>
        <w:footnoteReference w:id="1827"/>
      </w:r>
      <w:r>
        <w:rPr>
          <w:rFonts w:ascii="Amiri" w:hAnsi="Amiri" w:eastAsia="Amiri" w:cs="Amiri"/>
          <w:color w:val="111111"/>
          <w:sz w:val="28"/>
          <w:sz w:val="28"/>
          <w:szCs w:val="28"/>
          <w:rtl w:val="true"/>
          <w:lang w:bidi="ar-SA"/>
        </w:rPr>
        <w:t>ومنعه جماعة</w:t>
      </w:r>
      <w:r>
        <w:rPr>
          <w:rStyle w:val="FootnoteAnchor"/>
          <w:rtl w:val="true"/>
        </w:rPr>
        <w:footnoteReference w:id="1828"/>
      </w:r>
      <w:r>
        <w:rPr>
          <w:rFonts w:ascii="IRNazanin" w:hAnsi="IRNazanin" w:eastAsia="IRNazanin"/>
          <w:color w:val="111111"/>
          <w:sz w:val="28"/>
          <w:sz w:val="28"/>
          <w:szCs w:val="28"/>
          <w:rtl w:val="true"/>
          <w:lang w:bidi="fa-IR"/>
        </w:rPr>
        <w:t>، 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تحکیما للعرف، و أولی بالجواز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تقبیل الشریک بحصّة صاحبه من الثمرة بخرص معلوم و إن کان منها، وهو نوع من الصلح لا بیع، و قراره مشروط بالسلامة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وللبائع استثناء حصّة مشاعة من الثمرة، وأرطال معلومة، فیحمل علی الإشاعة، حتّی لو تلف شیء سقط من الثُنیا</w:t>
      </w:r>
      <w:r>
        <w:rPr>
          <w:rStyle w:val="FootnoteAnchor"/>
          <w:rtl w:val="true"/>
        </w:rPr>
        <w:footnoteReference w:id="1829"/>
      </w:r>
      <w:r>
        <w:rPr>
          <w:rFonts w:ascii="IRNazanin" w:hAnsi="IRNazanin" w:eastAsia="IRNazanin"/>
          <w:color w:val="111111"/>
          <w:sz w:val="28"/>
          <w:sz w:val="28"/>
          <w:szCs w:val="28"/>
          <w:rtl w:val="true"/>
          <w:lang w:bidi="fa-IR"/>
        </w:rPr>
        <w:t>مقابلها</w:t>
      </w:r>
      <w:r>
        <w:rPr>
          <w:rStyle w:val="FootnoteAnchor"/>
          <w:rtl w:val="true"/>
        </w:rPr>
        <w:footnoteReference w:id="1830"/>
      </w:r>
      <w:r>
        <w:rPr>
          <w:rFonts w:ascii="IRNazanin" w:hAnsi="IRNazanin" w:eastAsia="IRNazanin"/>
          <w:color w:val="111111"/>
          <w:sz w:val="28"/>
          <w:sz w:val="28"/>
          <w:szCs w:val="28"/>
          <w:rtl w:val="true"/>
          <w:lang w:bidi="fa-IR"/>
        </w:rPr>
        <w:t>إذا کان بغیر تفریط فیالموضعین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استثنی ثمر شجرات بعینها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یفهم من هذا التوزیع تنزیل شراء صاع من الصبرة علی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باعه صبرة من الثمرة بأُخری من جنسها أو غیره من غیر اعتبار، بطل و إن تطابقا عنده أو لم یتمانعا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الشیخ مراعی بالتطابق مع تساوی الجنس و عدم الممانعة مع اختلافه</w:t>
      </w:r>
      <w:r>
        <w:rPr>
          <w:rStyle w:val="FootnoteAnchor"/>
          <w:rtl w:val="true"/>
        </w:rPr>
        <w:footnoteReference w:id="1831"/>
      </w:r>
      <w:r>
        <w:rPr>
          <w:rFonts w:ascii="IRNazanin" w:hAnsi="IRNazanin" w:eastAsia="IRNazanin"/>
          <w:color w:val="111111"/>
          <w:sz w:val="28"/>
          <w:sz w:val="28"/>
          <w:szCs w:val="28"/>
          <w:rtl w:val="true"/>
          <w:lang w:bidi="fa-IR"/>
        </w:rPr>
        <w:t>، وهو من باب الاکتفاء بالمشاهدة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وهلاک الثمرة بعدالقبض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المشتری إن لم یکن الخیار مختصّا به، و قبله من البائع، إلاّ أن یکون بسبب المشتری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أتلفها البائع فللمشتری تغریم</w:t>
      </w:r>
      <w:r>
        <w:rPr>
          <w:rStyle w:val="FootnoteAnchor"/>
          <w:rtl w:val="true"/>
        </w:rPr>
        <w:footnoteReference w:id="1832"/>
      </w:r>
      <w:r>
        <w:rPr>
          <w:rFonts w:ascii="IRNazanin" w:hAnsi="IRNazanin" w:eastAsia="IRNazanin"/>
          <w:color w:val="111111"/>
          <w:sz w:val="28"/>
          <w:sz w:val="28"/>
          <w:szCs w:val="28"/>
          <w:rtl w:val="true"/>
          <w:lang w:bidi="fa-IR"/>
        </w:rPr>
        <w:t>المثل و 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أتلفها أجنبیّ قبل القبض، فله الفسخ أیضا و إلزام الأجنبیّ، فإن فسخ، طالب البائع الأجنبیّ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تجدّدت ثمرة</w:t>
      </w:r>
      <w:r>
        <w:rPr>
          <w:rStyle w:val="FootnoteAnchor"/>
          <w:rtl w:val="true"/>
        </w:rPr>
        <w:footnoteReference w:id="1833"/>
      </w:r>
      <w:r>
        <w:rPr>
          <w:rFonts w:ascii="IRNazanin" w:hAnsi="IRNazanin" w:eastAsia="IRNazanin"/>
          <w:color w:val="111111"/>
          <w:sz w:val="28"/>
          <w:sz w:val="28"/>
          <w:szCs w:val="28"/>
          <w:rtl w:val="true"/>
          <w:lang w:bidi="fa-IR"/>
        </w:rPr>
        <w:t>أو لقطة للبائع قبل القبض ولا تمییز، فللمشتری الفسخ وإن بذل له البائع الجمیع أو ما شاء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بعدالقبض، اصطلحا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یتجدّد من القصیل</w:t>
      </w:r>
      <w:r>
        <w:rPr>
          <w:rStyle w:val="FootnoteAnchor"/>
          <w:rtl w:val="true"/>
        </w:rPr>
        <w:footnoteReference w:id="1834"/>
      </w:r>
      <w:r>
        <w:rPr>
          <w:rFonts w:ascii="IRNazanin" w:hAnsi="IRNazanin" w:eastAsia="IRNazanin"/>
          <w:color w:val="111111"/>
          <w:sz w:val="28"/>
          <w:sz w:val="28"/>
          <w:szCs w:val="28"/>
          <w:rtl w:val="true"/>
          <w:lang w:bidi="fa-IR"/>
        </w:rPr>
        <w:t>بعد قطعه، للبائع</w:t>
      </w:r>
      <w:r>
        <w:rPr>
          <w:rStyle w:val="FootnoteAnchor"/>
          <w:rtl w:val="true"/>
        </w:rPr>
        <w:footnoteReference w:id="1835"/>
      </w:r>
      <w:r>
        <w:rPr>
          <w:rFonts w:ascii="IRNazanin" w:hAnsi="IRNazanin" w:eastAsia="IRNazanin"/>
          <w:color w:val="111111"/>
          <w:sz w:val="28"/>
          <w:sz w:val="28"/>
          <w:szCs w:val="28"/>
          <w:rtl w:val="true"/>
          <w:lang w:bidi="fa-IR"/>
        </w:rPr>
        <w:t>، إلاّ أن یقع الشراء علی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ینبت من الحبّ المشتری سنبله، للمشتری لا لربّ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ثمرة بشرط القطع فترکه حتّی أینع، فله و علیه الأُجرة، ولا شرکة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Style w:val="FootnoteAnchor"/>
          <w:rtl w:val="true"/>
        </w:rPr>
        <w:footnoteReference w:id="1836"/>
      </w:r>
      <w:r>
        <w:rPr>
          <w:rFonts w:ascii="IRNazanin" w:hAnsi="IRNazanin" w:eastAsia="IRNazanin"/>
          <w:color w:val="111111"/>
          <w:sz w:val="28"/>
          <w:sz w:val="28"/>
          <w:szCs w:val="28"/>
          <w:rtl w:val="true"/>
          <w:lang w:bidi="fa-IR"/>
        </w:rPr>
        <w:t>،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1837"/>
      </w:r>
      <w:r>
        <w:rPr>
          <w:rFonts w:ascii="IRNazanin" w:hAnsi="IRNazanin" w:eastAsia="IRNazanin"/>
          <w:color w:val="111111"/>
          <w:sz w:val="28"/>
          <w:sz w:val="28"/>
          <w:szCs w:val="28"/>
          <w:rtl w:val="true"/>
          <w:lang w:bidi="fa-IR"/>
        </w:rPr>
        <w:t>کانت الأرض خراجیّة، فعلی المشتری</w:t>
      </w:r>
    </w:p>
    <w:p>
      <w:pPr>
        <w:pStyle w:val="BookText"/>
        <w:rPr/>
      </w:pPr>
      <w:r>
        <w:rPr>
          <w:rFonts w:ascii="IRNazanin" w:hAnsi="IRNazanin" w:eastAsia="IRNazanin"/>
          <w:color w:val="111111"/>
          <w:sz w:val="28"/>
          <w:sz w:val="28"/>
          <w:szCs w:val="28"/>
          <w:rtl w:val="true"/>
          <w:lang w:bidi="fa-IR"/>
        </w:rPr>
        <w:t>الخراج دون الأُجرة، و إن کانت عشریّة، فعلیه الأُجرة و الزکاة</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والمرویّ فی القصیل یترکه مشتریه حتّی یُسَنْبِل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علیه طسق الأرض</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یجوز بیع البذر الکامن، ولو صولح علیه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لمشتری الثمرة بیعها قبل قبضها بجنس الثمن</w:t>
      </w:r>
      <w:r>
        <w:rPr>
          <w:rStyle w:val="FootnoteAnchor"/>
          <w:rtl w:val="true"/>
        </w:rPr>
        <w:footnoteReference w:id="1840"/>
      </w:r>
      <w:r>
        <w:rPr>
          <w:rFonts w:ascii="IRNazanin" w:hAnsi="IRNazanin" w:eastAsia="IRNazanin"/>
          <w:color w:val="111111"/>
          <w:sz w:val="28"/>
          <w:sz w:val="28"/>
          <w:szCs w:val="28"/>
          <w:rtl w:val="true"/>
          <w:lang w:bidi="fa-IR"/>
        </w:rPr>
        <w:t>و غیره، زاد أو نقص</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اشتری ورق التوت أو ثمرته، لم یستتبع أحدهما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الأصل، لم یتبع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تبعیّة الورق 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ورق الحِنّاء والآس، وکذا قضیب ما اعتید قضیبه، کالخلاف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قلنا بالتبعیّة، یتربّص به إلی أوان أخذه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الأصل و قلنا بدخول الورق واستثناه البائع، فهو کاستثناء البائع الطلع قبل التأبیر، فمقتضاه تبقیته إلی أوان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هنا اشتراط القطع ولو اعتبرناه فی شراء الطلع؛ لأنّ ذلک لیس بملک متجدّد، بخلاف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الأصل سبب فی زوال الملک، واستثناؤه سبب فی التدارک، فهو کالحادث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فی الزوال هوالبیع المطلق لا مطلق البیع، و لیس المشرف علی الزوال و لمّا یزل کالزائل العائد؛ لأ نّه تقدیر لما لا وجود له بمنزلة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ثمرة وفی نیّتهما فسخ المشتری إن‌لم‌یرتضها</w:t>
      </w:r>
      <w:r>
        <w:rPr>
          <w:rStyle w:val="FootnoteAnchor"/>
          <w:rtl w:val="true"/>
        </w:rPr>
        <w:footnoteReference w:id="1841"/>
      </w:r>
      <w:r>
        <w:rPr>
          <w:rFonts w:ascii="IRNazanin" w:hAnsi="IRNazanin" w:eastAsia="IRNazanin"/>
          <w:color w:val="111111"/>
          <w:sz w:val="28"/>
          <w:sz w:val="28"/>
          <w:szCs w:val="28"/>
          <w:rtl w:val="true"/>
          <w:lang w:bidi="fa-IR"/>
        </w:rPr>
        <w:t>بعد صرامها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r>
        <w:rPr>
          <w:rStyle w:val="FootnoteAnchor"/>
          <w:rtl w:val="true"/>
        </w:rPr>
        <w:footnoteReference w:id="1842"/>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بیع الثمار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حسنة الحلبیّ جواز بیع الثمرة</w:t>
      </w:r>
      <w:r>
        <w:rPr>
          <w:rStyle w:val="FootnoteAnchor"/>
          <w:rtl w:val="true"/>
        </w:rPr>
        <w:footnoteReference w:id="1843"/>
      </w:r>
      <w:r>
        <w:rPr>
          <w:rFonts w:ascii="IRNazanin" w:hAnsi="IRNazanin" w:eastAsia="IRNazanin"/>
          <w:color w:val="111111"/>
          <w:sz w:val="28"/>
          <w:sz w:val="28"/>
          <w:szCs w:val="28"/>
          <w:rtl w:val="true"/>
          <w:lang w:bidi="fa-IR"/>
        </w:rPr>
        <w:t>بتمر من نفس الثمرة، والعنب بزبیب</w:t>
      </w:r>
    </w:p>
    <w:p>
      <w:pPr>
        <w:pStyle w:val="BookText"/>
        <w:rPr/>
      </w:pPr>
      <w:r>
        <w:rPr>
          <w:rFonts w:ascii="IRNazanin" w:hAnsi="IRNazanin" w:eastAsia="IRNazanin"/>
          <w:color w:val="111111"/>
          <w:sz w:val="28"/>
          <w:sz w:val="28"/>
          <w:szCs w:val="28"/>
          <w:rtl w:val="true"/>
          <w:lang w:bidi="fa-IR"/>
        </w:rPr>
        <w:t>کذلک</w:t>
      </w:r>
      <w:r>
        <w:rPr>
          <w:rStyle w:val="FootnoteAnchor"/>
          <w:rtl w:val="true"/>
        </w:rPr>
        <w:footnoteReference w:id="1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بصیر اشتراط الأمن من الآفة فی بیع الثمرة</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 xml:space="preserve">بیع الثمار 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الندب</w:t>
      </w:r>
      <w:r>
        <w:rPr>
          <w:rFonts w:eastAsia="IRNazanin" w:cs="IRNazanin"/>
          <w:color w:val="111111"/>
          <w:sz w:val="28"/>
          <w:szCs w:val="28"/>
          <w:rtl w:val="true"/>
          <w:lang w:bidi="fa-IR"/>
        </w:rPr>
        <w:t>.</w:t>
      </w:r>
      <w:bookmarkStart w:id="204" w:name="pg13670_162955"/>
    </w:p>
    <w:p>
      <w:pPr>
        <w:pStyle w:val="BookText"/>
        <w:rPr/>
      </w:pPr>
      <w:bookmarkEnd w:id="204"/>
      <w:r>
        <w:rPr>
          <w:rFonts w:ascii="IRNazanin" w:hAnsi="IRNazanin" w:eastAsia="IRNazanin"/>
          <w:color w:val="111111"/>
          <w:sz w:val="28"/>
          <w:sz w:val="28"/>
          <w:szCs w:val="28"/>
          <w:rtl w:val="true"/>
          <w:lang w:bidi="fa-IR"/>
        </w:rPr>
        <w:t>وروی سماعة جواز بیع الثمرة قبل خروج طلعها مع الضمیمة</w:t>
      </w:r>
      <w:r>
        <w:rPr>
          <w:rStyle w:val="FootnoteAnchor"/>
          <w:rtl w:val="true"/>
        </w:rPr>
        <w:footnoteReference w:id="1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الکلأالمملوک، و لیس لمشتریه بیعه بما اشتراه بشرط الرعی مع المشتری، و یجوز بأکثره</w:t>
      </w:r>
      <w:r>
        <w:rPr>
          <w:rStyle w:val="FootnoteAnchor"/>
          <w:rtl w:val="true"/>
        </w:rPr>
        <w:footnoteReference w:id="1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قد عمل فیه جاز، والظاهر أ نّه علی الکراهیة، مع أنّ الراوی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تقدیر مایرعاه بما یرفع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أعطی الزارع نصف بذره و نصف نفقته علی الشرکة جاز، و یکون بیعا إن کان قد ظهر، وإلاّ صلحا</w:t>
      </w:r>
      <w:r>
        <w:rPr>
          <w:rFonts w:eastAsia="IRNazanin" w:cs="IRNazanin"/>
          <w:color w:val="111111"/>
          <w:sz w:val="28"/>
          <w:szCs w:val="28"/>
          <w:rtl w:val="true"/>
          <w:lang w:bidi="fa-IR"/>
        </w:rPr>
        <w:t>.</w:t>
      </w:r>
    </w:p>
    <w:p>
      <w:pPr>
        <w:pStyle w:val="Heading3"/>
        <w:numPr>
          <w:ilvl w:val="2"/>
          <w:numId w:val="1"/>
        </w:numPr>
        <w:rPr/>
      </w:pPr>
      <w:bookmarkStart w:id="205" w:name="__RefHeading___Toc45895_3264237689"/>
      <w:bookmarkStart w:id="206" w:name="_Toc70"/>
      <w:bookmarkEnd w:id="205"/>
      <w:r>
        <w:rPr>
          <w:rtl w:val="true"/>
        </w:rPr>
        <w:t xml:space="preserve">درس </w:t>
      </w:r>
      <w:r>
        <w:rPr>
          <w:rtl w:val="true"/>
        </w:rPr>
        <w:t>(</w:t>
      </w:r>
      <w:r>
        <w:rPr/>
        <w:t>253</w:t>
      </w:r>
      <w:r>
        <w:rPr>
          <w:rtl w:val="true"/>
        </w:rPr>
        <w:t>)</w:t>
      </w:r>
      <w:bookmarkEnd w:id="206"/>
    </w:p>
    <w:p>
      <w:pPr>
        <w:pStyle w:val="BookText"/>
        <w:rPr/>
      </w:pPr>
      <w:r>
        <w:rPr>
          <w:rFonts w:ascii="IRNazanin" w:hAnsi="IRNazanin" w:eastAsia="IRNazanin"/>
          <w:color w:val="111111"/>
          <w:sz w:val="28"/>
          <w:sz w:val="28"/>
          <w:szCs w:val="28"/>
          <w:rtl w:val="true"/>
          <w:lang w:bidi="fa-IR"/>
        </w:rPr>
        <w:t>فی النزاع والإقالة</w:t>
      </w:r>
    </w:p>
    <w:p>
      <w:pPr>
        <w:pStyle w:val="BookText"/>
        <w:rPr/>
      </w:pPr>
      <w:r>
        <w:rPr>
          <w:rFonts w:ascii="IRNazanin" w:hAnsi="IRNazanin" w:eastAsia="IRNazanin"/>
          <w:color w:val="111111"/>
          <w:sz w:val="28"/>
          <w:sz w:val="28"/>
          <w:szCs w:val="28"/>
          <w:rtl w:val="true"/>
          <w:lang w:bidi="fa-IR"/>
        </w:rPr>
        <w:t>إطلاق الکیل والوزن یحمل علی المتعارف فی بلد العقد، فإن تعدّد، فالأغلب، فإن تساویا، وجب التعیین، فیبطل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عیّنا غیر المتعارف، لزم، والبحث فی النقد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تنازعا فی النقد المعیّن، تحالفا، ولو ادّعی أحدهما النقد الغالب،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تنازعا فی قدرالثمن، حلف البائع مع بقاء المبیع، والمشتری مع تلفه علی الأشهر، و نقل الإجماع علیه فی الخلاف</w:t>
      </w:r>
      <w:r>
        <w:rPr>
          <w:rStyle w:val="FootnoteAnchor"/>
          <w:rtl w:val="true"/>
        </w:rPr>
        <w:footnoteReference w:id="1849"/>
      </w:r>
      <w:r>
        <w:rPr>
          <w:rFonts w:ascii="IRNazanin" w:hAnsi="IRNazanin" w:eastAsia="IRNazanin"/>
          <w:color w:val="111111"/>
          <w:sz w:val="28"/>
          <w:sz w:val="28"/>
          <w:szCs w:val="28"/>
          <w:rtl w:val="true"/>
          <w:lang w:bidi="fa-IR"/>
        </w:rPr>
        <w:t>، والروایة به مرسلة</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المشتری إن کانت فی یده أو أحدث فیه حدثا، </w:t>
      </w:r>
    </w:p>
    <w:p>
      <w:pPr>
        <w:pStyle w:val="BookText"/>
        <w:rPr/>
      </w:pPr>
      <w:r>
        <w:rPr>
          <w:rFonts w:ascii="IRNazanin" w:hAnsi="IRNazanin" w:eastAsia="IRNazanin"/>
          <w:color w:val="111111"/>
          <w:sz w:val="28"/>
          <w:sz w:val="28"/>
          <w:szCs w:val="28"/>
          <w:rtl w:val="true"/>
          <w:lang w:bidi="fa-IR"/>
        </w:rPr>
        <w:t>ویحلف البائع إن کانت فی یده، فیتخیّر المشتری بین الأخذ به أو الترک</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یتحالفان إن تنازعا فی المبیع</w:t>
      </w:r>
      <w:r>
        <w:rPr>
          <w:rStyle w:val="FootnoteAnchor"/>
          <w:rtl w:val="true"/>
        </w:rPr>
        <w:footnoteReference w:id="1852"/>
      </w:r>
      <w:r>
        <w:rPr>
          <w:rFonts w:ascii="IRNazanin" w:hAnsi="IRNazanin" w:eastAsia="IRNazanin"/>
          <w:color w:val="111111"/>
          <w:sz w:val="28"/>
          <w:sz w:val="28"/>
          <w:szCs w:val="28"/>
          <w:rtl w:val="true"/>
          <w:lang w:bidi="fa-IR"/>
        </w:rPr>
        <w:t>أو الثمن قبل التقابض و یفسخ البیع</w:t>
      </w:r>
      <w:r>
        <w:rPr>
          <w:rStyle w:val="FootnoteAnchor"/>
          <w:rtl w:val="true"/>
        </w:rPr>
        <w:footnoteReference w:id="1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یتعرّض لما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صاحب الید</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واحتمل الفاضل التحالف مطلقا، و حلف المشتری مطلقا</w:t>
      </w:r>
      <w:r>
        <w:rPr>
          <w:rStyle w:val="FootnoteAnchor"/>
          <w:rtl w:val="true"/>
        </w:rPr>
        <w:footnoteReference w:id="1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نادران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تنازعا فی قدر المبیع، حلف البائع، و فی تعیینه یتحالفان، و کذا فی تعیین الثمن المعیّن أو فی جنسه أو فی تعیین العوضین،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العبد بالدار،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بعتنی الجاریة بالبستان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وعلیها یحمل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المتبایعان تحالفا وترادّا</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واختلاف الورثة کالمتبایعین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ورثة البائع فی المبیع، و ورثة المشتری فی الثمن</w:t>
      </w:r>
      <w:r>
        <w:rPr>
          <w:rStyle w:val="FootnoteAnchor"/>
          <w:rtl w:val="true"/>
        </w:rPr>
        <w:footnoteReference w:id="1857"/>
      </w:r>
      <w:r>
        <w:rPr>
          <w:rFonts w:ascii="IRNazanin" w:hAnsi="IRNazanin" w:eastAsia="IRNazanin"/>
          <w:color w:val="111111"/>
          <w:sz w:val="28"/>
          <w:sz w:val="28"/>
          <w:szCs w:val="28"/>
          <w:rtl w:val="true"/>
          <w:lang w:bidi="fa-IR"/>
        </w:rPr>
        <w:t>، جریا علی قاعدة تقدیم المنکر، و قصرا للروایة علی موردها</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تخالفا فی زمن الخیار المشترک، تحالفا، و یحتمل العدم؛ لأنّهما </w:t>
      </w:r>
    </w:p>
    <w:p>
      <w:pPr>
        <w:pStyle w:val="BookText"/>
        <w:rPr/>
      </w:pPr>
      <w:r>
        <w:rPr>
          <w:rFonts w:ascii="IRNazanin" w:hAnsi="IRNazanin" w:eastAsia="IRNazanin"/>
          <w:color w:val="111111"/>
          <w:sz w:val="28"/>
          <w:sz w:val="28"/>
          <w:szCs w:val="28"/>
          <w:rtl w:val="true"/>
          <w:lang w:bidi="fa-IR"/>
        </w:rPr>
        <w:t>یملکان الفسخ،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مالم یفسخ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الیمین نکول الکاذب و دوام العقد بإحلاف الصادق، وإن</w:t>
      </w:r>
      <w:r>
        <w:rPr>
          <w:rStyle w:val="FootnoteAnchor"/>
          <w:rtl w:val="true"/>
        </w:rPr>
        <w:footnoteReference w:id="1859"/>
      </w:r>
      <w:r>
        <w:rPr>
          <w:rFonts w:ascii="IRNazanin" w:hAnsi="IRNazanin" w:eastAsia="IRNazanin"/>
          <w:color w:val="111111"/>
          <w:sz w:val="28"/>
          <w:sz w:val="28"/>
          <w:szCs w:val="28"/>
          <w:rtl w:val="true"/>
          <w:lang w:bidi="fa-IR"/>
        </w:rPr>
        <w:t>حلفا فالفسخ أمر ضروریّ شرّع لتعذّر إمضاء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یتفرّع التحالف فی عقد المضاربة، و یجری التحالف فی سائر العقود الجاریة علی هذا النمط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البادئ بالیمین مَنْ یتّفقان علیه، فإن اختلفا، عینّ الحاکم، ثمّ الحلف علی النفی خاصّة، فإن نکل أحدهما، حلف الآخر علی الإثبات، ولو جمع بین النفی والإثبات فی الیمین،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لأنّ موضع الإثبات بعد النکول، ولو نکلاعن الیمین، فکحلفهما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حلفا أو</w:t>
      </w:r>
    </w:p>
    <w:p>
      <w:pPr>
        <w:pStyle w:val="BookText"/>
        <w:rPr/>
      </w:pPr>
      <w:r>
        <w:rPr>
          <w:rFonts w:ascii="IRNazanin" w:hAnsi="IRNazanin" w:eastAsia="IRNazanin"/>
          <w:color w:val="111111"/>
          <w:sz w:val="28"/>
          <w:sz w:val="28"/>
          <w:szCs w:val="28"/>
          <w:rtl w:val="true"/>
          <w:lang w:bidi="fa-IR"/>
        </w:rPr>
        <w:t>نکلا، احتمل أن ینفسخ العقد؛ إذ إمضاؤه علی وفق الیمینین</w:t>
      </w:r>
      <w:r>
        <w:rPr>
          <w:rStyle w:val="FootnoteAnchor"/>
          <w:rtl w:val="true"/>
        </w:rPr>
        <w:footnoteReference w:id="1860"/>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متعذّر، و علی وفق إحداهما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یتزلزل، فیفسخه المتعاقدان أو أحدهما، أو یرضی أحدهما بدعوی الآخر، أو یفسخه الحاکم إذا یئس</w:t>
      </w:r>
      <w:r>
        <w:rPr>
          <w:rStyle w:val="FootnoteAnchor"/>
          <w:rtl w:val="true"/>
        </w:rPr>
        <w:footnoteReference w:id="1861"/>
      </w:r>
      <w:r>
        <w:rPr>
          <w:rFonts w:ascii="IRNazanin" w:hAnsi="IRNazanin" w:eastAsia="IRNazanin"/>
          <w:color w:val="111111"/>
          <w:sz w:val="28"/>
          <w:sz w:val="28"/>
          <w:szCs w:val="28"/>
          <w:rtl w:val="true"/>
          <w:lang w:bidi="fa-IR"/>
        </w:rPr>
        <w:t>من توافقهما و امتنعا من فسخه؛ لئلاّ یطول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الانفساخ، ینفسخ من حینه لا من أصله، فالنماء لمن کان مالکا، و علی الفسخ من حین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تقاربا</w:t>
      </w:r>
      <w:r>
        <w:rPr>
          <w:rStyle w:val="FootnoteAnchor"/>
          <w:rtl w:val="true"/>
        </w:rPr>
        <w:footnoteReference w:id="1862"/>
      </w:r>
      <w:r>
        <w:rPr>
          <w:rFonts w:ascii="IRNazanin" w:hAnsi="IRNazanin" w:eastAsia="IRNazanin"/>
          <w:color w:val="111111"/>
          <w:sz w:val="28"/>
          <w:sz w:val="28"/>
          <w:szCs w:val="28"/>
          <w:rtl w:val="true"/>
          <w:lang w:bidi="fa-IR"/>
        </w:rPr>
        <w:t>علی الفسخ أو فسخه الحاکم، انفسخ ظاهرا و باطنا، ولو</w:t>
      </w:r>
      <w:r>
        <w:rPr>
          <w:rStyle w:val="FootnoteAnchor"/>
          <w:rtl w:val="true"/>
        </w:rPr>
        <w:footnoteReference w:id="1863"/>
      </w:r>
      <w:r>
        <w:rPr>
          <w:rFonts w:ascii="IRNazanin" w:hAnsi="IRNazanin" w:eastAsia="IRNazanin"/>
          <w:color w:val="111111"/>
          <w:sz w:val="28"/>
          <w:sz w:val="28"/>
          <w:szCs w:val="28"/>
          <w:rtl w:val="true"/>
          <w:lang w:bidi="fa-IR"/>
        </w:rPr>
        <w:t>بدر أحدهما فإن کان المحقّ فکذلک، وإلاّ انفسخ ظاهرا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منع کلّ منهما من التصرّف فیما وصل إلیه بعد التنازع تردّد، من قیام </w:t>
      </w:r>
    </w:p>
    <w:p>
      <w:pPr>
        <w:pStyle w:val="BookText"/>
        <w:rPr/>
      </w:pPr>
      <w:r>
        <w:rPr>
          <w:rFonts w:ascii="IRNazanin" w:hAnsi="IRNazanin" w:eastAsia="IRNazanin"/>
          <w:color w:val="111111"/>
          <w:sz w:val="28"/>
          <w:sz w:val="28"/>
          <w:szCs w:val="28"/>
          <w:rtl w:val="true"/>
          <w:lang w:bidi="fa-IR"/>
        </w:rPr>
        <w:t>الملک، و توقّع زواله، فهو کالزائل و أولی بعدم الجواز بعد التحالف؛ لتأکّد سبب الزوال، ولو قلنا بالانفساخ، منع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تحالفا بعد هلاک العین، ضمن مثلها أو قیمتها یوم الهلاک علی الأقرب، ولو عابت، فأرشها، ولو أبق فالقیمة؛ للحیلولة ثمّ یترادّان إذا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رهن أو آجر أو کوتب فالعقود باقیة، و ینتقل إلی القیمة فی المکاتبة، و فی الرهن والإجارة وجهان مبنیّان علی الحمل علی الکتابة أو الإباق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رضی صاحب العین بتأخیر الأخذ إلی فکّ الرهن أو فراغ الإجارة، احتمل إجابته إن تسلّم العین، أو أسقط</w:t>
      </w:r>
      <w:r>
        <w:rPr>
          <w:rStyle w:val="FootnoteAnchor"/>
          <w:rtl w:val="true"/>
        </w:rPr>
        <w:footnoteReference w:id="1864"/>
      </w:r>
      <w:r>
        <w:rPr>
          <w:rFonts w:ascii="IRNazanin" w:hAnsi="IRNazanin" w:eastAsia="IRNazanin"/>
          <w:color w:val="111111"/>
          <w:sz w:val="28"/>
          <w:sz w:val="28"/>
          <w:szCs w:val="28"/>
          <w:rtl w:val="true"/>
          <w:lang w:bidi="fa-IR"/>
        </w:rPr>
        <w:t>الضمان و جوّزناه، وإلاّ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 فی قدرالثمن بعد الإقالة أو الفسخ بخیار، حلف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 فی النقد والنسیئة أو قدر الأجل أو اشتراط رهن أو ضمین علی المبیع أو الثمن، حلف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 فی الصحّة والفساد، حلف مدّعی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الصغر أو السفه أو الجنون و قد کان موصوفا بها</w:t>
      </w:r>
      <w:r>
        <w:rPr>
          <w:rStyle w:val="FootnoteAnchor"/>
          <w:rtl w:val="true"/>
        </w:rPr>
        <w:footnoteReference w:id="1865"/>
      </w:r>
      <w:r>
        <w:rPr>
          <w:rFonts w:ascii="IRNazanin" w:hAnsi="IRNazanin" w:eastAsia="IRNazanin"/>
          <w:color w:val="111111"/>
          <w:sz w:val="28"/>
          <w:sz w:val="28"/>
          <w:szCs w:val="28"/>
          <w:rtl w:val="true"/>
          <w:lang w:bidi="fa-IR"/>
        </w:rPr>
        <w:t>، احتمل إحلافه؛ لأ نّه أعرف، و إحلاف الآخر؛ ترجیحا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مدّعی النقص</w:t>
      </w:r>
      <w:r>
        <w:rPr>
          <w:rStyle w:val="FootnoteAnchor"/>
          <w:rtl w:val="true"/>
        </w:rPr>
        <w:footnoteReference w:id="1866"/>
      </w:r>
      <w:r>
        <w:rPr>
          <w:rFonts w:ascii="IRNazanin" w:hAnsi="IRNazanin" w:eastAsia="IRNazanin"/>
          <w:color w:val="111111"/>
          <w:sz w:val="28"/>
          <w:sz w:val="28"/>
          <w:szCs w:val="28"/>
          <w:rtl w:val="true"/>
          <w:lang w:bidi="fa-IR"/>
        </w:rPr>
        <w:t>الآخر، فإحلاف مدّعی الصحّة هنا أوجه، کما لو قال المشتری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بعتنی فی صغرک، و ادّعی البائع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فسخ و لیست بیعا فی حقّ المتبایعین ولا غیرهما، سواء کانت قبل القبض أم لا، و سواء کان المبیع عقارا أم</w:t>
      </w:r>
      <w:r>
        <w:rPr>
          <w:rStyle w:val="FootnoteAnchor"/>
          <w:rtl w:val="true"/>
        </w:rPr>
        <w:footnoteReference w:id="1867"/>
      </w:r>
      <w:r>
        <w:rPr>
          <w:rFonts w:ascii="IRNazanin" w:hAnsi="IRNazanin" w:eastAsia="IRNazanin"/>
          <w:color w:val="111111"/>
          <w:sz w:val="28"/>
          <w:sz w:val="28"/>
          <w:szCs w:val="28"/>
          <w:rtl w:val="true"/>
          <w:lang w:bidi="fa-IR"/>
        </w:rPr>
        <w:t>غیره، فلا یثبت بها شفعة ولا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 فی الجمیع والبعض وإن کان سلما، و مع قیام السلعة وتلفها، </w:t>
      </w:r>
    </w:p>
    <w:p>
      <w:pPr>
        <w:pStyle w:val="BookText"/>
        <w:rPr/>
      </w:pPr>
      <w:r>
        <w:rPr>
          <w:rFonts w:ascii="IRNazanin" w:hAnsi="IRNazanin" w:eastAsia="IRNazanin"/>
          <w:color w:val="111111"/>
          <w:sz w:val="28"/>
          <w:sz w:val="28"/>
          <w:szCs w:val="28"/>
          <w:rtl w:val="true"/>
          <w:lang w:bidi="fa-IR"/>
        </w:rPr>
        <w:t>و یغرم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الإقالة بزیادة فی الثمن أو نقص، ولا یسقط بها أُجرة الدلاّل والکیّال والوزّان والناقد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تقایلنا أو تفاسخنا أو أقلتک، فیقبل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التمس منه الإقالة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أقلتک، ففی اعتبار قبول الملتمس هنا نظر، من قیام الالتماس مقامه، و من عدم علمه بإجابته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بدأه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أقلتک، اعتبر قبول الآخر قطعا، و فی الاکتفاء بالقبول الفعلیّ هنا احتمال</w:t>
      </w:r>
      <w:r>
        <w:rPr>
          <w:rFonts w:eastAsia="IRNazanin" w:cs="IRNazanin"/>
          <w:color w:val="111111"/>
          <w:sz w:val="28"/>
          <w:szCs w:val="28"/>
          <w:rtl w:val="true"/>
          <w:lang w:bidi="fa-IR"/>
        </w:rPr>
        <w:t xml:space="preserve">. </w:t>
      </w:r>
      <w:bookmarkStart w:id="207" w:name="pg13670_162960"/>
    </w:p>
    <w:p>
      <w:pPr>
        <w:pStyle w:val="Heading2"/>
        <w:numPr>
          <w:ilvl w:val="1"/>
          <w:numId w:val="1"/>
        </w:numPr>
        <w:rPr/>
      </w:pPr>
      <w:bookmarkStart w:id="208" w:name="__RefHeading___Toc45897_3264237689"/>
      <w:bookmarkStart w:id="209" w:name="_Toc71"/>
      <w:bookmarkEnd w:id="207"/>
      <w:bookmarkEnd w:id="208"/>
      <w:r>
        <w:rPr>
          <w:rtl w:val="true"/>
        </w:rPr>
        <w:t>کتاب السَّلَم و السلف</w:t>
      </w:r>
      <w:bookmarkEnd w:id="20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45899_3264237689"/>
      <w:bookmarkStart w:id="211" w:name="_Toc72"/>
      <w:bookmarkEnd w:id="210"/>
      <w:r>
        <w:rPr>
          <w:rtl w:val="true"/>
        </w:rPr>
        <w:t>اشاره</w:t>
      </w:r>
      <w:bookmarkEnd w:id="21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کتاب السَّلَم والسلف</w:t>
      </w:r>
    </w:p>
    <w:p>
      <w:pPr>
        <w:pStyle w:val="BookText"/>
        <w:rPr/>
      </w:pPr>
      <w:r>
        <w:rPr>
          <w:rFonts w:ascii="IRNazanin" w:hAnsi="IRNazanin" w:eastAsia="IRNazanin"/>
          <w:color w:val="111111"/>
          <w:sz w:val="28"/>
          <w:sz w:val="28"/>
          <w:szCs w:val="28"/>
          <w:rtl w:val="true"/>
          <w:lang w:bidi="fa-IR"/>
        </w:rPr>
        <w:t>وهو العقد علی مضمون فی الذمّة موصوف بمال معلوم مقبوض فی المجلس إلی أجلٍ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شرعیّته إجماع، و آیة الدین</w:t>
      </w:r>
      <w:r>
        <w:rPr>
          <w:rStyle w:val="FootnoteAnchor"/>
          <w:rtl w:val="true"/>
        </w:rPr>
        <w:footnoteReference w:id="1868"/>
      </w:r>
      <w:r>
        <w:rPr>
          <w:rFonts w:ascii="IRNazanin" w:hAnsi="IRNazanin" w:eastAsia="IRNazanin"/>
          <w:color w:val="111111"/>
          <w:sz w:val="28"/>
          <w:sz w:val="28"/>
          <w:szCs w:val="28"/>
          <w:rtl w:val="true"/>
          <w:lang w:bidi="fa-IR"/>
        </w:rPr>
        <w:t>نزلت فیه عند ابن عبّاس</w:t>
      </w:r>
      <w:r>
        <w:rPr>
          <w:rStyle w:val="FootnoteAnchor"/>
          <w:rtl w:val="true"/>
        </w:rPr>
        <w:footnoteReference w:id="1869"/>
      </w:r>
      <w:r>
        <w:rPr>
          <w:rFonts w:ascii="Amiri" w:hAnsi="Amiri" w:eastAsia="Amiri" w:cs="Amiri"/>
          <w:color w:val="111111"/>
          <w:sz w:val="28"/>
          <w:sz w:val="28"/>
          <w:szCs w:val="28"/>
          <w:rtl w:val="true"/>
          <w:lang w:bidi="ar-SA"/>
        </w:rPr>
        <w:t>و علیه النصّ</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صیغة الإیجاب فی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إلیک، أو أسلفتک کذا فی کذا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والقبول من المُسْلَم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والإیجاب من المُسْلَم إلیه بالبیع والتّملیک أو استلمت</w:t>
      </w:r>
      <w:r>
        <w:rPr>
          <w:rStyle w:val="FootnoteAnchor"/>
          <w:rtl w:val="true"/>
        </w:rPr>
        <w:footnoteReference w:id="187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وینعقد البیع بلفظ السَّلَم علی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یلحق السَّلَم أحکام البیع بأسرها، ویختصّ بشروط ستّة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الجنس، و هو اللفظ الدالّ علی الحقیقة النوعیّة هنا، کالحنطة والشعیر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والوصف، وهو الفارق بین أصناف ذلک النوع، کالصرابة</w:t>
      </w:r>
      <w:r>
        <w:rPr>
          <w:rStyle w:val="FootnoteAnchor"/>
          <w:rtl w:val="true"/>
        </w:rPr>
        <w:footnoteReference w:id="1872"/>
      </w:r>
      <w:r>
        <w:rPr>
          <w:rFonts w:ascii="IRNazanin" w:hAnsi="IRNazanin" w:eastAsia="IRNazanin"/>
          <w:color w:val="111111"/>
          <w:sz w:val="28"/>
          <w:sz w:val="28"/>
          <w:szCs w:val="28"/>
          <w:rtl w:val="true"/>
          <w:lang w:bidi="fa-IR"/>
        </w:rPr>
        <w:t>والحداثة، فیبطل السَّلَم مع الإخلال بهما أو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تعذّر الوصف، بطل أیضا، کاللحم والخبز والنبل المنحوت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یمنع مسیس النار من السَّلَم إذا أمکن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الأوصاف التی یختلف الثمن بها بما لا یتغابن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الاستقصاء، فلو استقصی و أدّی إلی عسر الوجود، بطل، و إلاّ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ذکر السلامة من العیب، فإنّ الإطلاق 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فی کلّ وصف أقلّ مایطلق علیه،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ذکر الجودة أو الرداءة بالإجماع</w:t>
      </w:r>
      <w:r>
        <w:rPr>
          <w:rStyle w:val="FootnoteAnchor"/>
          <w:rtl w:val="true"/>
        </w:rPr>
        <w:footnoteReference w:id="1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اشتراط الأجود، أمّا الأردأ 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الوقوف علی غایته، و من أنّ طلب أردأ ممّا یحضر عتب</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فَیکفی فیه أن یکون فی المرتبة</w:t>
      </w:r>
    </w:p>
    <w:p>
      <w:pPr>
        <w:pStyle w:val="BookText"/>
        <w:rPr/>
      </w:pPr>
      <w:r>
        <w:rPr>
          <w:rFonts w:ascii="IRNazanin" w:hAnsi="IRNazanin" w:eastAsia="IRNazanin"/>
          <w:color w:val="111111"/>
          <w:sz w:val="28"/>
          <w:sz w:val="28"/>
          <w:szCs w:val="28"/>
          <w:rtl w:val="true"/>
          <w:lang w:bidi="fa-IR"/>
        </w:rPr>
        <w:t>الثانیة من الردیٔ</w:t>
      </w:r>
      <w:r>
        <w:rPr>
          <w:rStyle w:val="FootnoteAnchor"/>
          <w:rtl w:val="true"/>
        </w:rPr>
        <w:footnoteReference w:id="1875"/>
      </w:r>
      <w:r>
        <w:rPr>
          <w:rFonts w:ascii="IRNazanin" w:hAnsi="IRNazanin" w:eastAsia="IRNazanin"/>
          <w:color w:val="111111"/>
          <w:sz w:val="28"/>
          <w:sz w:val="28"/>
          <w:szCs w:val="28"/>
          <w:rtl w:val="true"/>
          <w:lang w:bidi="fa-IR"/>
        </w:rPr>
        <w:t>، و هذا القدر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السَّلَم فی الحبّ، والتمر، واللبن، والشحم، والطیب، و الثوب، والرقیق، والذهب والفضّة، والحدید، والرصاص، والنحاس بنوعیه، والحیوان، و اللآلی‌ء الصغار، دون الکبار، والیاقوت، والفیروزج، والزبرجد؛ لعدم ضبطها، و عظم الاختلاف باختلاف أوصافها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السَّلَم فی العقیق و شبهه من الجواهر التی لا یتفاوت الثمن باعتبارها تفاوتا بیّنا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ویجوز السَّلَم فی الأدویة البسیطة والمرکّبة إذا علم المتعاقدان بسائطها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المختلطة المقصودة الأجزاء، کالعتابیّ</w:t>
      </w:r>
      <w:r>
        <w:rPr>
          <w:rStyle w:val="FootnoteAnchor"/>
          <w:rtl w:val="true"/>
        </w:rPr>
        <w:footnoteReference w:id="1876"/>
      </w:r>
      <w:r>
        <w:rPr>
          <w:rFonts w:ascii="IRNazanin" w:hAnsi="IRNazanin" w:eastAsia="IRNazanin"/>
          <w:color w:val="111111"/>
          <w:sz w:val="28"/>
          <w:sz w:val="28"/>
          <w:szCs w:val="28"/>
          <w:rtl w:val="true"/>
          <w:lang w:bidi="fa-IR"/>
        </w:rPr>
        <w:t>من القطن والحریر والخزّ الّذی فیه الحریر ولو لم یعلم قدرالخلیطین، إذا کان ذلک عرفا مطّردا، ولو اضطرب، وجب معرفة قدرهما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الخلیط غیر مقصود، کالإنفحة فی الجبنّ، والماء فی الخلّ، لم تضرّ جهالته وإن کان خلّ الزبیب والتمر؛ لأ نّه یتبیّن بذکر حموضة الخلّ و حدّته و نفوذه،</w:t>
      </w:r>
    </w:p>
    <w:p>
      <w:pPr>
        <w:pStyle w:val="BookText"/>
        <w:rPr/>
      </w:pPr>
      <w:r>
        <w:rPr>
          <w:rFonts w:ascii="IRNazanin" w:hAnsi="IRNazanin" w:eastAsia="IRNazanin"/>
          <w:color w:val="111111"/>
          <w:sz w:val="28"/>
          <w:sz w:val="28"/>
          <w:szCs w:val="28"/>
          <w:rtl w:val="true"/>
          <w:lang w:bidi="fa-IR"/>
        </w:rPr>
        <w:t>ولیس دهن الورد، والبنفسج من المختلطة؛ لأنّ ترویحه بالمجاورة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ولنذکر ممّا یعمّ البلوی به</w:t>
      </w:r>
      <w:r>
        <w:rPr>
          <w:rStyle w:val="FootnoteAnchor"/>
          <w:rtl w:val="true"/>
        </w:rPr>
        <w:footnoteReference w:id="1877"/>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الرقیق، فیذکر فیه الذکورة والأُنوثة، و النوع، واللون، والسنّ، والقدّ، کالطویل والقصیر والرَبْعَة</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قدّره بالأشبار، کالخمسة أو الستّة، احتمل المنع؛ لإفضائه إلی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وجوب ذکر الکحل</w:t>
      </w:r>
      <w:r>
        <w:rPr>
          <w:rStyle w:val="FootnoteAnchor"/>
          <w:rtl w:val="true"/>
        </w:rPr>
        <w:footnoteReference w:id="1879"/>
      </w:r>
      <w:r>
        <w:rPr>
          <w:rFonts w:ascii="IRNazanin" w:hAnsi="IRNazanin" w:eastAsia="IRNazanin"/>
          <w:color w:val="111111"/>
          <w:sz w:val="28"/>
          <w:sz w:val="28"/>
          <w:szCs w:val="28"/>
          <w:rtl w:val="true"/>
          <w:lang w:bidi="fa-IR"/>
        </w:rPr>
        <w:t>والدعج</w:t>
      </w:r>
      <w:r>
        <w:rPr>
          <w:rStyle w:val="FootnoteAnchor"/>
          <w:rtl w:val="true"/>
        </w:rPr>
        <w:footnoteReference w:id="1880"/>
      </w:r>
      <w:r>
        <w:rPr>
          <w:rFonts w:ascii="IRNazanin" w:hAnsi="IRNazanin" w:eastAsia="IRNazanin"/>
          <w:color w:val="111111"/>
          <w:sz w:val="28"/>
          <w:sz w:val="28"/>
          <w:szCs w:val="28"/>
          <w:rtl w:val="true"/>
          <w:lang w:bidi="fa-IR"/>
        </w:rPr>
        <w:t>والزجج</w:t>
      </w:r>
      <w:r>
        <w:rPr>
          <w:rStyle w:val="FootnoteAnchor"/>
          <w:rtl w:val="true"/>
        </w:rPr>
        <w:footnoteReference w:id="1881"/>
      </w:r>
      <w:r>
        <w:rPr>
          <w:rFonts w:ascii="IRNazanin" w:hAnsi="IRNazanin" w:eastAsia="IRNazanin"/>
          <w:color w:val="111111"/>
          <w:sz w:val="28"/>
          <w:sz w:val="28"/>
          <w:szCs w:val="28"/>
          <w:rtl w:val="true"/>
          <w:lang w:bidi="fa-IR"/>
        </w:rPr>
        <w:t>و تکلثم</w:t>
      </w:r>
      <w:r>
        <w:rPr>
          <w:rStyle w:val="FootnoteAnchor"/>
          <w:rtl w:val="true"/>
        </w:rPr>
        <w:footnoteReference w:id="1882"/>
      </w:r>
      <w:r>
        <w:rPr>
          <w:rFonts w:ascii="IRNazanin" w:hAnsi="IRNazanin" w:eastAsia="IRNazanin"/>
          <w:color w:val="111111"/>
          <w:sz w:val="28"/>
          <w:sz w:val="28"/>
          <w:szCs w:val="28"/>
          <w:rtl w:val="true"/>
          <w:lang w:bidi="fa-IR"/>
        </w:rPr>
        <w:t>الوجه فی الجاریة، و کونها خمیصة</w:t>
      </w:r>
      <w:r>
        <w:rPr>
          <w:rStyle w:val="FootnoteAnchor"/>
          <w:rtl w:val="true"/>
        </w:rPr>
        <w:footnoteReference w:id="1883"/>
      </w:r>
      <w:r>
        <w:rPr>
          <w:rFonts w:ascii="IRNazanin" w:hAnsi="IRNazanin" w:eastAsia="IRNazanin"/>
          <w:color w:val="111111"/>
          <w:sz w:val="28"/>
          <w:sz w:val="28"/>
          <w:szCs w:val="28"/>
          <w:rtl w:val="true"/>
          <w:lang w:bidi="fa-IR"/>
        </w:rPr>
        <w:t>ریّانة الملمس</w:t>
      </w:r>
      <w:r>
        <w:rPr>
          <w:rStyle w:val="FootnoteAnchor"/>
          <w:rtl w:val="true"/>
        </w:rPr>
        <w:footnoteReference w:id="1884"/>
      </w:r>
      <w:r>
        <w:rPr>
          <w:rFonts w:ascii="IRNazanin" w:hAnsi="IRNazanin" w:eastAsia="IRNazanin"/>
          <w:color w:val="111111"/>
          <w:sz w:val="28"/>
          <w:sz w:val="28"/>
          <w:szCs w:val="28"/>
          <w:rtl w:val="true"/>
          <w:lang w:bidi="fa-IR"/>
        </w:rPr>
        <w:t>، ثقیلة الردف أو أضداد ذلک؛ لتفاوت</w:t>
      </w:r>
    </w:p>
    <w:p>
      <w:pPr>
        <w:pStyle w:val="BookText"/>
        <w:rPr/>
      </w:pPr>
      <w:r>
        <w:rPr>
          <w:rFonts w:ascii="IRNazanin" w:hAnsi="IRNazanin" w:eastAsia="IRNazanin"/>
          <w:color w:val="111111"/>
          <w:sz w:val="28"/>
          <w:sz w:val="28"/>
          <w:szCs w:val="28"/>
          <w:rtl w:val="true"/>
          <w:lang w:bidi="fa-IR"/>
        </w:rPr>
        <w:t>الثمن به و عدم عزّته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تعیین البکارة أو الثیوبة فی الأمة، فلو أطلق، بطل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یشترط ذکر الملاحة، فلو ذکرها، روعی العرف، و یحمل علی أقلّ درجة، </w:t>
      </w:r>
    </w:p>
    <w:p>
      <w:pPr>
        <w:pStyle w:val="BookText"/>
        <w:rPr/>
      </w:pPr>
      <w:r>
        <w:rPr>
          <w:rFonts w:ascii="IRNazanin" w:hAnsi="IRNazanin" w:eastAsia="IRNazanin"/>
          <w:color w:val="111111"/>
          <w:sz w:val="28"/>
          <w:sz w:val="28"/>
          <w:szCs w:val="28"/>
          <w:rtl w:val="true"/>
          <w:lang w:bidi="fa-IR"/>
        </w:rPr>
        <w:t>و یحتمل البطلان؛ لعدم انضباطها، فإنّ مرجعها إلی الاستحسان والشهرة المختلفین باختلاف الطباع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التعرّض لآحاد الأعضاء؛ لعدم تفاوت الثمن فیه بیّنا، و ربّما أدّی إلی عزّة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شرط الولد مع الأُمّ المقصود بها التسرّی، ولو قصد بها الخدمة،</w:t>
      </w:r>
    </w:p>
    <w:p>
      <w:pPr>
        <w:pStyle w:val="BookText"/>
        <w:rPr/>
      </w:pPr>
      <w:r>
        <w:rPr>
          <w:rFonts w:ascii="IRNazanin" w:hAnsi="IRNazanin" w:eastAsia="IRNazanin"/>
          <w:color w:val="111111"/>
          <w:sz w:val="28"/>
          <w:sz w:val="28"/>
          <w:szCs w:val="28"/>
          <w:rtl w:val="true"/>
          <w:lang w:bidi="fa-IR"/>
        </w:rPr>
        <w:t>کالزنجیّة، جاز؛ لقلّة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وأولی بالجواز اشتراط کونها حاملاً، سواء کانت حسناء أو 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فی المبسوط منه؛ لعدم إمکان ضبط و صفه</w:t>
      </w:r>
      <w:r>
        <w:rPr>
          <w:rStyle w:val="FootnoteAnchor"/>
          <w:rtl w:val="true"/>
        </w:rPr>
        <w:footnoteReference w:id="1885"/>
      </w:r>
      <w:r>
        <w:rPr>
          <w:rStyle w:val="FootnoteAnchor"/>
          <w:rtl w:val="true"/>
        </w:rPr>
        <w:footnoteReference w:id="1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ابن الجنید من اشتراط الحمل</w:t>
      </w:r>
    </w:p>
    <w:p>
      <w:pPr>
        <w:pStyle w:val="BookText"/>
        <w:rPr/>
      </w:pPr>
      <w:r>
        <w:rPr>
          <w:rFonts w:ascii="IRNazanin" w:hAnsi="IRNazanin" w:eastAsia="IRNazanin"/>
          <w:color w:val="111111"/>
          <w:sz w:val="28"/>
          <w:sz w:val="28"/>
          <w:szCs w:val="28"/>
          <w:rtl w:val="true"/>
          <w:lang w:bidi="fa-IR"/>
        </w:rPr>
        <w:t>فی الحیوان کلّه</w:t>
      </w:r>
      <w:r>
        <w:rPr>
          <w:rStyle w:val="FootnoteAnchor"/>
          <w:rtl w:val="true"/>
        </w:rPr>
        <w:footnoteReference w:id="1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وصف الحمل؛ لأ نّه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فیذکر السنّ، کالثنیّ و الذکورة والأُنوثة، واللون، کالأسود والأحمر، والصنف، کالعِرابیّ، والبخاتیّ والنتاج إذا کان معروفا عامّ الوجود، کالعبادیّ</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فیذکر الذکورة والأُنوثة والسنّ والنوع، کالعَربیّ والترکیّ واللون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ذکر الشیات</w:t>
      </w:r>
      <w:r>
        <w:rPr>
          <w:rStyle w:val="FootnoteAnchor"/>
          <w:rtl w:val="true"/>
        </w:rPr>
        <w:footnoteReference w:id="1889"/>
      </w:r>
      <w:r>
        <w:rPr>
          <w:rFonts w:ascii="Amiri" w:hAnsi="Amiri" w:eastAsia="Amiri" w:cs="Amiri"/>
          <w:color w:val="111111"/>
          <w:sz w:val="28"/>
          <w:sz w:val="28"/>
          <w:szCs w:val="28"/>
          <w:rtl w:val="true"/>
          <w:lang w:bidi="ar-SA"/>
        </w:rPr>
        <w:t>کالأغرّ</w:t>
      </w:r>
      <w:r>
        <w:rPr>
          <w:rStyle w:val="FootnoteAnchor"/>
          <w:rtl w:val="true"/>
        </w:rPr>
        <w:footnoteReference w:id="1890"/>
      </w:r>
      <w:r>
        <w:rPr>
          <w:rFonts w:ascii="Amiri" w:hAnsi="Amiri" w:eastAsia="Amiri" w:cs="Amiri"/>
          <w:color w:val="111111"/>
          <w:sz w:val="28"/>
          <w:sz w:val="28"/>
          <w:szCs w:val="28"/>
          <w:rtl w:val="true"/>
          <w:lang w:bidi="ar-SA"/>
        </w:rPr>
        <w:t>والمحجّل</w:t>
      </w:r>
      <w:r>
        <w:rPr>
          <w:rStyle w:val="FootnoteAnchor"/>
          <w:rtl w:val="true"/>
        </w:rPr>
        <w:footnoteReference w:id="1891"/>
      </w:r>
      <w:r>
        <w:rPr>
          <w:rFonts w:ascii="IRNazanin" w:hAnsi="IRNazanin" w:eastAsia="IRNazanin"/>
          <w:color w:val="111111"/>
          <w:sz w:val="28"/>
          <w:sz w:val="28"/>
          <w:szCs w:val="28"/>
          <w:rtl w:val="true"/>
          <w:lang w:bidi="fa-IR"/>
        </w:rPr>
        <w:t>واللطیم</w:t>
      </w:r>
      <w:r>
        <w:rPr>
          <w:rStyle w:val="FootnoteAnchor"/>
          <w:rtl w:val="true"/>
        </w:rPr>
        <w:footnoteReference w:id="1892"/>
      </w:r>
      <w:r>
        <w:rPr>
          <w:rFonts w:ascii="IRNazanin" w:hAnsi="IRNazanin" w:eastAsia="IRNazanin"/>
          <w:color w:val="111111"/>
          <w:sz w:val="28"/>
          <w:sz w:val="28"/>
          <w:szCs w:val="28"/>
          <w:rtl w:val="true"/>
          <w:lang w:bidi="fa-IR"/>
        </w:rPr>
        <w:t xml:space="preserve">، جاز و إن </w:t>
      </w:r>
      <w:bookmarkStart w:id="212" w:name="pg13670_162966"/>
    </w:p>
    <w:p>
      <w:pPr>
        <w:pStyle w:val="BookText"/>
        <w:rPr/>
      </w:pPr>
      <w:bookmarkEnd w:id="212"/>
      <w:r>
        <w:rPr>
          <w:rFonts w:ascii="IRNazanin" w:hAnsi="IRNazanin" w:eastAsia="IRNazanin"/>
          <w:color w:val="111111"/>
          <w:sz w:val="28"/>
          <w:sz w:val="28"/>
          <w:szCs w:val="28"/>
          <w:rtl w:val="true"/>
          <w:lang w:bidi="fa-IR"/>
        </w:rPr>
        <w:t>لم یجب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 والحمیر، ویتعرّض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للسنّ، والنوع، والذکورة والأُنوثة، واللون، والبلد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 ویتعرّض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للنوع، واللون، وکبرالجثّة أو صغرها؛ لأنّ سنّها غیر معلوم، و کلّ ما یعلم سنّه، یرجع فیها إلی البیّنة، فإن فقدت فإلی السیّد إن کان</w:t>
      </w:r>
    </w:p>
    <w:p>
      <w:pPr>
        <w:pStyle w:val="BookText"/>
        <w:rPr/>
      </w:pPr>
      <w:r>
        <w:rPr>
          <w:rFonts w:ascii="IRNazanin" w:hAnsi="IRNazanin" w:eastAsia="IRNazanin"/>
          <w:color w:val="111111"/>
          <w:sz w:val="28"/>
          <w:sz w:val="28"/>
          <w:szCs w:val="28"/>
          <w:rtl w:val="true"/>
          <w:lang w:bidi="fa-IR"/>
        </w:rPr>
        <w:t>رقیقا صغیرا، و إلی الرّقیق إن کان بالغا، فإن فقد فإلی ظنّ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زوائدالحیوان، کاللبن، واللبأ</w:t>
      </w:r>
      <w:r>
        <w:rPr>
          <w:rStyle w:val="FootnoteAnchor"/>
          <w:rtl w:val="true"/>
        </w:rPr>
        <w:footnoteReference w:id="1893"/>
      </w:r>
      <w:r>
        <w:rPr>
          <w:rFonts w:ascii="IRNazanin" w:hAnsi="IRNazanin" w:eastAsia="IRNazanin"/>
          <w:color w:val="111111"/>
          <w:sz w:val="28"/>
          <w:sz w:val="28"/>
          <w:szCs w:val="28"/>
          <w:rtl w:val="true"/>
          <w:lang w:bidi="fa-IR"/>
        </w:rPr>
        <w:t>، والسمن، والزبد، والرائب</w:t>
      </w:r>
      <w:r>
        <w:rPr>
          <w:rStyle w:val="FootnoteAnchor"/>
          <w:rtl w:val="true"/>
        </w:rPr>
        <w:footnoteReference w:id="1894"/>
      </w:r>
      <w:r>
        <w:rPr>
          <w:rFonts w:ascii="IRNazanin" w:hAnsi="IRNazanin" w:eastAsia="IRNazanin"/>
          <w:color w:val="111111"/>
          <w:sz w:val="28"/>
          <w:sz w:val="28"/>
          <w:szCs w:val="28"/>
          <w:rtl w:val="true"/>
          <w:lang w:bidi="fa-IR"/>
        </w:rPr>
        <w:t>، والصوف، والشعر، والوبر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ویتعرّض فی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للنوع، کالماعز والمرعی، وإن قصد به الجبنّ أو الکشک، احتمل ذکر الزمان بالصفاء و الغیم؛ فإنّ لهما أثرا بیّنا فی ذینک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عند</w:t>
      </w:r>
    </w:p>
    <w:p>
      <w:pPr>
        <w:pStyle w:val="BookText"/>
        <w:rPr/>
      </w:pPr>
      <w:r>
        <w:rPr>
          <w:rFonts w:ascii="IRNazanin" w:hAnsi="IRNazanin" w:eastAsia="IRNazanin"/>
          <w:color w:val="111111"/>
          <w:sz w:val="28"/>
          <w:sz w:val="28"/>
          <w:szCs w:val="28"/>
          <w:rtl w:val="true"/>
          <w:lang w:bidi="fa-IR"/>
        </w:rPr>
        <w:t>الإطلاق حلیب یومه، و فی اللبأ ذلک ویزید فی اللون والطبخ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کالبقریّ، و اللون والحداثة أو العتاقة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Style w:val="FootnoteAnchor"/>
          <w:rtl w:val="true"/>
        </w:rPr>
        <w:footnoteReference w:id="1895"/>
      </w:r>
      <w:r>
        <w:rPr>
          <w:rFonts w:ascii="IRNazanin" w:hAnsi="IRNazanin" w:eastAsia="IRNazanin"/>
          <w:color w:val="111111"/>
          <w:sz w:val="28"/>
          <w:sz w:val="28"/>
          <w:szCs w:val="28"/>
          <w:rtl w:val="true"/>
          <w:lang w:bidi="fa-IR"/>
        </w:rPr>
        <w:t>، والرطوبة والیبوسة، وکذا القریش</w:t>
      </w:r>
      <w:r>
        <w:rPr>
          <w:rStyle w:val="FootnoteAnchor"/>
          <w:rtl w:val="true"/>
        </w:rPr>
        <w:footnoteReference w:id="1896"/>
      </w:r>
      <w:r>
        <w:rPr>
          <w:rFonts w:ascii="IRNazanin" w:hAnsi="IRNazanin" w:eastAsia="IRNazanin"/>
          <w:color w:val="111111"/>
          <w:sz w:val="28"/>
          <w:sz w:val="28"/>
          <w:szCs w:val="28"/>
          <w:rtl w:val="true"/>
          <w:lang w:bidi="fa-IR"/>
        </w:rPr>
        <w:t>والأقِط، و ربّما وجب فی القریش ذکرالیومیّ أو غیره؛ لتفاوته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یتعرّض فی الصوف والشعر والوبر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للنوع والزمان، والطول والقصر، والنعومة</w:t>
      </w:r>
    </w:p>
    <w:p>
      <w:pPr>
        <w:pStyle w:val="BookText"/>
        <w:rPr/>
      </w:pPr>
      <w:r>
        <w:rPr>
          <w:rFonts w:ascii="IRNazanin" w:hAnsi="IRNazanin" w:eastAsia="IRNazanin"/>
          <w:color w:val="111111"/>
          <w:sz w:val="28"/>
          <w:sz w:val="28"/>
          <w:szCs w:val="28"/>
          <w:rtl w:val="true"/>
          <w:lang w:bidi="fa-IR"/>
        </w:rPr>
        <w:t>والخشونة، والذکورة والأُنوثة إن ظهر لهما تأثیر فی الثمن</w:t>
      </w:r>
      <w:r>
        <w:rPr>
          <w:rFonts w:eastAsia="IRNazanin" w:cs="IRNazanin"/>
          <w:color w:val="111111"/>
          <w:sz w:val="28"/>
          <w:szCs w:val="28"/>
          <w:rtl w:val="true"/>
          <w:lang w:bidi="fa-IR"/>
        </w:rPr>
        <w:t>.</w:t>
      </w:r>
    </w:p>
    <w:p>
      <w:pPr>
        <w:pStyle w:val="Heading3"/>
        <w:numPr>
          <w:ilvl w:val="2"/>
          <w:numId w:val="1"/>
        </w:numPr>
        <w:rPr/>
      </w:pPr>
      <w:bookmarkStart w:id="213" w:name="__RefHeading___Toc45901_3264237689"/>
      <w:bookmarkStart w:id="214" w:name="_Toc73"/>
      <w:bookmarkEnd w:id="213"/>
      <w:r>
        <w:rPr>
          <w:rtl w:val="true"/>
        </w:rPr>
        <w:t xml:space="preserve">درس </w:t>
      </w:r>
      <w:r>
        <w:rPr>
          <w:rtl w:val="true"/>
        </w:rPr>
        <w:t>(</w:t>
      </w:r>
      <w:r>
        <w:rPr/>
        <w:t>254</w:t>
      </w:r>
      <w:r>
        <w:rPr>
          <w:rtl w:val="true"/>
        </w:rPr>
        <w:t>)</w:t>
      </w:r>
      <w:bookmarkEnd w:id="21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الثیاب، و یذکر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والبلد، والعرض، والصفاقة والغلظ، </w:t>
      </w:r>
    </w:p>
    <w:p>
      <w:pPr>
        <w:pStyle w:val="BookText"/>
        <w:rPr/>
      </w:pPr>
      <w:r>
        <w:rPr>
          <w:rFonts w:ascii="Amiri" w:hAnsi="Amiri" w:eastAsia="Amiri" w:cs="Amiri"/>
          <w:color w:val="111111"/>
          <w:sz w:val="28"/>
          <w:sz w:val="28"/>
          <w:szCs w:val="28"/>
          <w:rtl w:val="true"/>
          <w:lang w:bidi="ar-SA"/>
        </w:rPr>
        <w:t>والنعومة أو أضدادها</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یجوز</w:t>
      </w:r>
      <w:r>
        <w:rPr>
          <w:rStyle w:val="FootnoteAnchor"/>
          <w:rtl w:val="true"/>
        </w:rPr>
        <w:footnoteReference w:id="1898"/>
      </w:r>
      <w:r>
        <w:rPr>
          <w:rFonts w:ascii="IRNazanin" w:hAnsi="IRNazanin" w:eastAsia="IRNazanin"/>
          <w:color w:val="111111"/>
          <w:sz w:val="28"/>
          <w:sz w:val="28"/>
          <w:szCs w:val="28"/>
          <w:rtl w:val="true"/>
          <w:lang w:bidi="fa-IR"/>
        </w:rPr>
        <w:t>ذکر الوزن؛ لعسره، وله الخام عند الإطلاق، و إن ذکر المقصور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اختلفت البلدان، ذکر بلد القصارة، کالبعلبکیّ</w:t>
      </w:r>
      <w:r>
        <w:rPr>
          <w:rStyle w:val="FootnoteAnchor"/>
          <w:rtl w:val="true"/>
        </w:rPr>
        <w:footnoteReference w:id="1899"/>
      </w:r>
      <w:r>
        <w:rPr>
          <w:rFonts w:ascii="Amiri" w:hAnsi="Amiri" w:eastAsia="Amiri" w:cs="Amiri"/>
          <w:color w:val="111111"/>
          <w:sz w:val="28"/>
          <w:sz w:val="28"/>
          <w:szCs w:val="28"/>
          <w:rtl w:val="true"/>
          <w:lang w:bidi="ar-SA"/>
        </w:rPr>
        <w:t>و القبطیّ والروسیّ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ویجوز اشتراط المصبوغ، فیذکر لونه وإشباعه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المصبوغ بعد نسجه أو قبله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الشیخ إذا صبغ</w:t>
      </w:r>
      <w:r>
        <w:rPr>
          <w:rStyle w:val="FootnoteAnchor"/>
          <w:rtl w:val="true"/>
        </w:rPr>
        <w:footnoteReference w:id="1900"/>
      </w:r>
      <w:r>
        <w:rPr>
          <w:rFonts w:ascii="IRNazanin" w:hAnsi="IRNazanin" w:eastAsia="IRNazanin"/>
          <w:color w:val="111111"/>
          <w:sz w:val="28"/>
          <w:sz w:val="28"/>
          <w:szCs w:val="28"/>
          <w:rtl w:val="true"/>
          <w:lang w:bidi="fa-IR"/>
        </w:rPr>
        <w:t>بعد غزله؛ لأنّ الصبغ مجهول، و لأ نّه یمنع من معرفة الخشونة والنعومة</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وجوب ذکر عدد الخیوط نظر، أقربه ذلک؛ لاشتهاره بین أهله و تأثیره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الحریر والکرسف والکتّان، و یذکر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واللون، والنعومة أو الخشونة، ویختصّ الحریر بالغلظ أو الدقّة</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السلف فی جوز القزّ، فیذکر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والطراءة أو</w:t>
      </w:r>
    </w:p>
    <w:p>
      <w:pPr>
        <w:pStyle w:val="BookText"/>
        <w:rPr/>
      </w:pPr>
      <w:r>
        <w:rPr>
          <w:rFonts w:ascii="IRNazanin" w:hAnsi="IRNazanin" w:eastAsia="IRNazanin"/>
          <w:color w:val="111111"/>
          <w:sz w:val="28"/>
          <w:sz w:val="28"/>
          <w:szCs w:val="28"/>
          <w:rtl w:val="true"/>
          <w:lang w:bidi="fa-IR"/>
        </w:rPr>
        <w:t>الیبس، والبلد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أبطله الشیخ إذا کان فیه دود؛ لأنّ الحیّ یفسد بالخروج، والمیّت لا یصحّ بیعه</w:t>
      </w:r>
      <w:r>
        <w:rPr>
          <w:rStyle w:val="FootnoteAnchor"/>
          <w:rtl w:val="true"/>
        </w:rPr>
        <w:footnoteReference w:id="1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کنوی التمر فی بلد لا قیمة له فیه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والکرسف بوجوب ذکر حلجه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الإطلاق علی عدمه</w:t>
      </w:r>
      <w:r>
        <w:rPr>
          <w:rStyle w:val="FootnoteAnchor"/>
          <w:rtl w:val="true"/>
        </w:rPr>
        <w:footnoteReference w:id="1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 إلاّ مع القرینة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أسلف فی الغزل، وجب ذکر ما سلف، و اشتراط الغلظ أو الدقّة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أسنده إلی غزل امرأة بعینها،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الحبوب والفواکه والثمار، فیذکر فی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والحداثة، والعتق</w:t>
      </w:r>
      <w:r>
        <w:rPr>
          <w:rStyle w:val="FootnoteAnchor"/>
          <w:rtl w:val="true"/>
        </w:rPr>
        <w:footnoteReference w:id="1905"/>
      </w:r>
      <w:r>
        <w:rPr>
          <w:rFonts w:ascii="IRNazanin" w:hAnsi="IRNazanin" w:eastAsia="IRNazanin"/>
          <w:color w:val="111111"/>
          <w:sz w:val="28"/>
          <w:sz w:val="28"/>
          <w:szCs w:val="28"/>
          <w:rtl w:val="true"/>
          <w:lang w:bidi="fa-IR"/>
        </w:rPr>
        <w:t>، واللون، والکبر أو الصغر، والصرابة أو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ذکر حصاد عام أو عامین، و إن ذکره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الشعیر والقطنیّة</w:t>
      </w:r>
      <w:r>
        <w:rPr>
          <w:rStyle w:val="FootnoteAnchor"/>
          <w:rtl w:val="true"/>
        </w:rPr>
        <w:footnoteReference w:id="1906"/>
      </w:r>
      <w:r>
        <w:rPr>
          <w:rFonts w:ascii="Amiri" w:hAnsi="Amiri" w:eastAsia="Amiri" w:cs="Amiri"/>
          <w:color w:val="111111"/>
          <w:sz w:val="28"/>
          <w:sz w:val="28"/>
          <w:szCs w:val="28"/>
          <w:rtl w:val="true"/>
          <w:lang w:bidi="ar-SA"/>
        </w:rPr>
        <w:t>ذلک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والنوع، والکبر أو الصغر، والحداثة أو العتاقة، واللون إن اختلف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الرطب ذلک کلّه إلاّ العتاقة، و یجب الفارق</w:t>
      </w:r>
      <w:r>
        <w:rPr>
          <w:rStyle w:val="FootnoteAnchor"/>
          <w:rtl w:val="true"/>
        </w:rPr>
        <w:footnoteReference w:id="1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المنصّف</w:t>
      </w:r>
      <w:r>
        <w:rPr>
          <w:rStyle w:val="FootnoteAnchor"/>
          <w:rtl w:val="true"/>
        </w:rPr>
        <w:footnoteReference w:id="1908"/>
      </w:r>
      <w:r>
        <w:rPr>
          <w:rFonts w:ascii="Amiri" w:hAnsi="Amiri" w:eastAsia="Amiri" w:cs="Amiri"/>
          <w:color w:val="111111"/>
          <w:sz w:val="28"/>
          <w:sz w:val="28"/>
          <w:szCs w:val="28"/>
          <w:rtl w:val="true"/>
          <w:lang w:bidi="ar-SA"/>
        </w:rPr>
        <w:t>أو المذنّب</w:t>
      </w:r>
      <w:r>
        <w:rPr>
          <w:rStyle w:val="FootnoteAnchor"/>
          <w:rtl w:val="true"/>
        </w:rPr>
        <w:footnoteReference w:id="1909"/>
      </w:r>
      <w:r>
        <w:rPr>
          <w:rFonts w:ascii="IRNazanin" w:hAnsi="IRNazanin" w:eastAsia="IRNazanin"/>
          <w:color w:val="111111"/>
          <w:sz w:val="28"/>
          <w:sz w:val="28"/>
          <w:szCs w:val="28"/>
          <w:rtl w:val="true"/>
          <w:lang w:bidi="fa-IR"/>
        </w:rPr>
        <w:t>،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والنوع، والکبر والصغر، واللون إن اختلف نوعه، والمزیت أو غیره، و له الجافّ من التمر و الزبیب الخالی من الحُثالة</w:t>
      </w:r>
      <w:r>
        <w:rPr>
          <w:rStyle w:val="FootnoteAnchor"/>
          <w:rtl w:val="true"/>
        </w:rPr>
        <w:footnoteReference w:id="1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تناهی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والنوع، والطراءة</w:t>
      </w:r>
      <w:r>
        <w:rPr>
          <w:rStyle w:val="FootnoteAnchor"/>
          <w:rtl w:val="true"/>
        </w:rPr>
        <w:footnoteReference w:id="1911"/>
      </w:r>
      <w:r>
        <w:rPr>
          <w:rFonts w:ascii="IRNazanin" w:hAnsi="IRNazanin" w:eastAsia="IRNazanin"/>
          <w:color w:val="111111"/>
          <w:sz w:val="28"/>
          <w:sz w:val="28"/>
          <w:szCs w:val="28"/>
          <w:rtl w:val="true"/>
          <w:lang w:bidi="fa-IR"/>
        </w:rPr>
        <w:t>أو ضدّها، واللون إن اختلف</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والصغر والکبر، والبلد، والحدیث أو العتیق، وله منزوع القشرة العلیا، و کذا اللوز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الطلاء</w:t>
      </w:r>
      <w:r>
        <w:rPr>
          <w:rStyle w:val="FootnoteAnchor"/>
          <w:rtl w:val="true"/>
        </w:rPr>
        <w:footnoteReference w:id="1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والنوع، و الحدیث أو</w:t>
      </w:r>
    </w:p>
    <w:p>
      <w:pPr>
        <w:pStyle w:val="BookText"/>
        <w:rPr/>
      </w:pPr>
      <w:r>
        <w:rPr>
          <w:rFonts w:ascii="IRNazanin" w:hAnsi="IRNazanin" w:eastAsia="IRNazanin"/>
          <w:color w:val="111111"/>
          <w:sz w:val="28"/>
          <w:sz w:val="28"/>
          <w:szCs w:val="28"/>
          <w:rtl w:val="true"/>
          <w:lang w:bidi="fa-IR"/>
        </w:rPr>
        <w:t>العتیق، واللون، والصفاء، والقوام، ویجب کونه ممّا ذهب ثلثاه فصاعدا، خالیا من الثُفْل</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الشیٔوهو الثخین الذی یبقی أسفل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ضمّ إلیه ظروفه اشترط کونها ممّا یصحّ فیه السَلَم، فلو کانت من أدم، احتمل المنع؛ لعسر وصفه،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لعدم تعلّق الغرض بجمیع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السیلان والصقر</w:t>
      </w:r>
      <w:r>
        <w:rPr>
          <w:rStyle w:val="FootnoteAnchor"/>
          <w:rtl w:val="true"/>
        </w:rPr>
        <w:footnoteReference w:id="1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والنوع والقوام، و فی الدبس ذلک، و لا یمنع منه مسیس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السلم فی المصقّر</w:t>
      </w:r>
      <w:r>
        <w:rPr>
          <w:rStyle w:val="FootnoteAnchor"/>
          <w:rtl w:val="true"/>
        </w:rPr>
        <w:footnoteReference w:id="1915"/>
      </w:r>
      <w:r>
        <w:rPr>
          <w:rFonts w:ascii="IRNazanin" w:hAnsi="IRNazanin" w:eastAsia="IRNazanin"/>
          <w:color w:val="111111"/>
          <w:sz w:val="28"/>
          <w:sz w:val="28"/>
          <w:szCs w:val="28"/>
          <w:rtl w:val="true"/>
          <w:lang w:bidi="fa-IR"/>
        </w:rPr>
        <w:t>من الرطب والتمر ویوصف بوصفیهما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فیذکر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والزمان، واللون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الإطلاق علی المصفّی لا الشهد، و یحمل المصفّی علی ما لم تمسّه النار، إلاّ أن یشترط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 والحطب، فیذکر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والیبس، والرطوبة، والطول، والثخن، ولا یجبان فی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الغلظ، والدّقّة، والوزن، وفی خشب العریش ذلک، و یزید السمح</w:t>
      </w:r>
      <w:r>
        <w:rPr>
          <w:rStyle w:val="FootnoteAnchor"/>
          <w:rtl w:val="true"/>
        </w:rPr>
        <w:footnoteReference w:id="1916"/>
      </w:r>
      <w:r>
        <w:rPr>
          <w:rFonts w:ascii="Amiri" w:hAnsi="Amiri" w:eastAsia="Amiri" w:cs="Amiri"/>
          <w:color w:val="111111"/>
          <w:sz w:val="28"/>
          <w:sz w:val="28"/>
          <w:szCs w:val="28"/>
          <w:rtl w:val="true"/>
          <w:lang w:bidi="ar-SA"/>
        </w:rPr>
        <w:t>أو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واللبن، والآجر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واللون، والقدر،</w:t>
      </w:r>
    </w:p>
    <w:p>
      <w:pPr>
        <w:pStyle w:val="BookText"/>
        <w:rPr/>
      </w:pPr>
      <w:r>
        <w:rPr>
          <w:rFonts w:ascii="IRNazanin" w:hAnsi="IRNazanin" w:eastAsia="IRNazanin"/>
          <w:color w:val="111111"/>
          <w:sz w:val="28"/>
          <w:sz w:val="28"/>
          <w:szCs w:val="28"/>
          <w:rtl w:val="true"/>
          <w:lang w:bidi="fa-IR"/>
        </w:rPr>
        <w:t>والوزن، وللطحن، یزیدالرقّة</w:t>
      </w:r>
      <w:r>
        <w:rPr>
          <w:rStyle w:val="FootnoteAnchor"/>
          <w:rtl w:val="true"/>
        </w:rPr>
        <w:footnoteReference w:id="1917"/>
      </w:r>
      <w:r>
        <w:rPr>
          <w:rFonts w:ascii="IRNazanin" w:hAnsi="IRNazanin" w:eastAsia="IRNazanin"/>
          <w:color w:val="111111"/>
          <w:sz w:val="28"/>
          <w:sz w:val="28"/>
          <w:szCs w:val="28"/>
          <w:rtl w:val="true"/>
          <w:lang w:bidi="fa-IR"/>
        </w:rPr>
        <w:t>أو الثخن، والبلد، و فی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القالب المشهور، والمکان الذی یضرب فیه، و کذا فی الآجر، و یزید فیه اللون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الآنیة، فیذکر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والشکل، والقدر، والطول، و السمک </w:t>
      </w:r>
      <w:bookmarkStart w:id="215" w:name="pg13670_162970"/>
    </w:p>
    <w:p>
      <w:pPr>
        <w:pStyle w:val="BookText"/>
        <w:rPr/>
      </w:pPr>
      <w:bookmarkEnd w:id="215"/>
      <w:r>
        <w:rPr>
          <w:rFonts w:ascii="IRNazanin" w:hAnsi="IRNazanin" w:eastAsia="IRNazanin"/>
          <w:color w:val="111111"/>
          <w:sz w:val="28"/>
          <w:sz w:val="28"/>
          <w:szCs w:val="28"/>
          <w:rtl w:val="true"/>
          <w:lang w:bidi="fa-IR"/>
        </w:rPr>
        <w:t xml:space="preserve">والسعة، و کونه مصبوبا أو مضروبا، والوزن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للشیخ </w:t>
      </w:r>
      <w:r>
        <w:rPr>
          <w:rFonts w:eastAsia="IRNazanin" w:cs="IRNazanin"/>
          <w:color w:val="111111"/>
          <w:sz w:val="28"/>
          <w:szCs w:val="28"/>
          <w:rtl w:val="true"/>
          <w:lang w:bidi="fa-IR"/>
        </w:rPr>
        <w:t>-</w:t>
      </w:r>
      <w:r>
        <w:rPr>
          <w:rStyle w:val="FootnoteAnchor"/>
          <w:rtl w:val="true"/>
        </w:rPr>
        <w:footnoteReference w:id="1918"/>
      </w:r>
      <w:r>
        <w:rPr>
          <w:rFonts w:ascii="IRNazanin" w:hAnsi="IRNazanin" w:eastAsia="IRNazanin"/>
          <w:color w:val="111111"/>
          <w:sz w:val="28"/>
          <w:sz w:val="28"/>
          <w:szCs w:val="28"/>
          <w:rtl w:val="true"/>
          <w:lang w:bidi="fa-IR"/>
        </w:rPr>
        <w:t>و مدار الباب علی الأُمور العرفیّة، ربما</w:t>
      </w:r>
      <w:r>
        <w:rPr>
          <w:rStyle w:val="FootnoteAnchor"/>
          <w:rtl w:val="true"/>
        </w:rPr>
        <w:footnoteReference w:id="1919"/>
      </w:r>
      <w:r>
        <w:rPr>
          <w:rFonts w:ascii="IRNazanin" w:hAnsi="IRNazanin" w:eastAsia="IRNazanin"/>
          <w:color w:val="111111"/>
          <w:sz w:val="28"/>
          <w:sz w:val="28"/>
          <w:szCs w:val="28"/>
          <w:rtl w:val="true"/>
          <w:lang w:bidi="fa-IR"/>
        </w:rPr>
        <w:t>کان العوامّ أعرف بها من الفقهاء، وحظّ</w:t>
      </w:r>
      <w:r>
        <w:rPr>
          <w:rStyle w:val="FootnoteAnchor"/>
          <w:rtl w:val="true"/>
        </w:rPr>
        <w:footnoteReference w:id="1920"/>
      </w:r>
      <w:r>
        <w:rPr>
          <w:rFonts w:ascii="IRNazanin" w:hAnsi="IRNazanin" w:eastAsia="IRNazanin"/>
          <w:color w:val="111111"/>
          <w:sz w:val="28"/>
          <w:sz w:val="28"/>
          <w:szCs w:val="28"/>
          <w:rtl w:val="true"/>
          <w:lang w:bidi="fa-IR"/>
        </w:rPr>
        <w:t>الفقیه البیان الإجمالیّ</w:t>
      </w:r>
      <w:r>
        <w:rPr>
          <w:rFonts w:eastAsia="IRNazanin" w:cs="IRNazanin"/>
          <w:color w:val="111111"/>
          <w:sz w:val="28"/>
          <w:szCs w:val="28"/>
          <w:rtl w:val="true"/>
          <w:lang w:bidi="fa-IR"/>
        </w:rPr>
        <w:t>.</w:t>
      </w:r>
    </w:p>
    <w:p>
      <w:pPr>
        <w:pStyle w:val="Heading3"/>
        <w:numPr>
          <w:ilvl w:val="2"/>
          <w:numId w:val="1"/>
        </w:numPr>
        <w:rPr/>
      </w:pPr>
      <w:bookmarkStart w:id="216" w:name="__RefHeading___Toc45903_3264237689"/>
      <w:bookmarkStart w:id="217" w:name="_Toc74"/>
      <w:bookmarkEnd w:id="216"/>
      <w:r>
        <w:rPr>
          <w:rtl w:val="true"/>
        </w:rPr>
        <w:t xml:space="preserve">درس </w:t>
      </w:r>
      <w:r>
        <w:rPr>
          <w:rtl w:val="true"/>
        </w:rPr>
        <w:t>(</w:t>
      </w:r>
      <w:r>
        <w:rPr/>
        <w:t>255</w:t>
      </w:r>
      <w:r>
        <w:rPr>
          <w:rtl w:val="true"/>
        </w:rPr>
        <w:t>)</w:t>
      </w:r>
      <w:bookmarkEnd w:id="217"/>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بالکیل أو الوزن فیما یکال أویوزن، و فیما لا یضبط إلاّ به وإن جاز بیعه جزافا، کالحطب والحجارة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ویجوزالسلف فی المعدود الذی لا یعظم تفاوته بالعدد، کالجوز واللوز، بخلاف الرمّان والبیض، فلا یجوز بغیر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جمع بین العدد والوزن، بطل، و إن کان لبنا أو آجرا، جاز عند الفاضل</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أسلم فی المکیل وزنا أو بالعکس، فالوجه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لروایة وهب عن الصّادق علیه السلام</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فی المکیال و الصنجة</w:t>
      </w:r>
      <w:r>
        <w:rPr>
          <w:rStyle w:val="FootnoteAnchor"/>
          <w:rtl w:val="true"/>
        </w:rPr>
        <w:footnoteReference w:id="1923"/>
      </w:r>
      <w:r>
        <w:rPr>
          <w:rFonts w:ascii="IRNazanin" w:hAnsi="IRNazanin" w:eastAsia="IRNazanin"/>
          <w:color w:val="111111"/>
          <w:sz w:val="28"/>
          <w:sz w:val="28"/>
          <w:szCs w:val="28"/>
          <w:rtl w:val="true"/>
          <w:lang w:bidi="fa-IR"/>
        </w:rPr>
        <w:t>، العمومیّة، فلو أشار إلی قصعة أو صخرة،</w:t>
      </w:r>
    </w:p>
    <w:p>
      <w:pPr>
        <w:pStyle w:val="BookText"/>
        <w:rPr/>
      </w:pP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عیّنا مدّا أو صنجة من جمله‌المشهور، لغا التعیین، و لا یبطل العقد فی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شرط فی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 ملْ‌ء المکیال و ما یحتمله، بلا هزّ و زلزلة ورقّ، ولا وضع کفّ علی جانبه، إلاّ أن یسمح</w:t>
      </w:r>
      <w:r>
        <w:rPr>
          <w:rStyle w:val="FootnoteAnchor"/>
          <w:rtl w:val="true"/>
        </w:rPr>
        <w:footnoteReference w:id="1924"/>
      </w:r>
      <w:r>
        <w:rPr>
          <w:rFonts w:ascii="IRNazanin" w:hAnsi="IRNazanin" w:eastAsia="IRNazanin"/>
          <w:color w:val="111111"/>
          <w:sz w:val="28"/>
          <w:sz w:val="28"/>
          <w:szCs w:val="28"/>
          <w:rtl w:val="true"/>
          <w:lang w:bidi="fa-IR"/>
        </w:rPr>
        <w:t>به الدافع، أو یشترط فی العقد، اذا لم یتضمّن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المُسْلَم فیه دینا؛ لأ نّه موضوع لفظ السلم لغة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أسلم فیعین، کان بیعا، ولو باع موصوفا، کان سلما؛ نظراإلی المعنی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المانع من السلف فی العین اشتراط الأجل الذی لا یحتمله العین؛ لأنّ الأصحّ أ نّه لا یشترط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التصریح بالحلول وعموم الوجود عند العقد، ولو قصدا الحلول ولم یتلفّظا</w:t>
      </w:r>
      <w:r>
        <w:rPr>
          <w:rStyle w:val="FootnoteAnchor"/>
          <w:rtl w:val="true"/>
        </w:rPr>
        <w:footnoteReference w:id="1925"/>
      </w:r>
      <w:r>
        <w:rPr>
          <w:rFonts w:ascii="Amiri" w:hAnsi="Amiri" w:eastAsia="Amiri" w:cs="Amiri"/>
          <w:color w:val="111111"/>
          <w:sz w:val="28"/>
          <w:sz w:val="28"/>
          <w:szCs w:val="28"/>
          <w:rtl w:val="true"/>
          <w:lang w:bidi="ar-SA"/>
        </w:rPr>
        <w:t>به، صحّ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قصد الأجل، اشترط ذکره، فیبطل العقد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أطلقا العقد، حمل علی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الأجل التعیین بما لا یحتمل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الشهور علی الأهلّة مهما أمکن، و یکمل المنکسر ثلاثین علی الأقوی، ویلفّق الیوم إذا وقع السلم فی أثنائه، فیستوفی من آخره بقدر ما مضی قبل العقد، سواء کان ذلک الیوم المستوفی منه أطول أو أقصر؛ للتسامح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سنة، فالأجل آخرها، و تحمل علی الهلالیّة، إلاّ أن یعیّنا الشمسیّة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رجب أو الجمعة، فالأجل أوّلهما؛ لصدق الاسم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عیّن أوّل رجب أو آخره، حملا علی أوّل جزء منه أو آخره</w:t>
      </w:r>
      <w:r>
        <w:rPr>
          <w:rStyle w:val="FootnoteAnchor"/>
          <w:rtl w:val="true"/>
        </w:rPr>
        <w:footnoteReference w:id="1926"/>
      </w:r>
      <w:r>
        <w:rPr>
          <w:rFonts w:ascii="IRNazanin" w:hAnsi="IRNazanin" w:eastAsia="IRNazanin"/>
          <w:color w:val="111111"/>
          <w:sz w:val="28"/>
          <w:sz w:val="28"/>
          <w:szCs w:val="28"/>
          <w:rtl w:val="true"/>
          <w:lang w:bidi="fa-IR"/>
        </w:rPr>
        <w:t>، لا علی النصفین؛ لیبطل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رجب أو فی الجمعة، تجهل، و جوّزه الشیخ، فیحمل علی الجزء الأوّل</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التأجیل بشهور العجم إذا عرفاها</w:t>
      </w:r>
      <w:r>
        <w:rPr>
          <w:rStyle w:val="FootnoteAnchor"/>
          <w:rtl w:val="true"/>
        </w:rPr>
        <w:footnoteReference w:id="1928"/>
      </w:r>
      <w:r>
        <w:rPr>
          <w:rFonts w:ascii="IRNazanin" w:hAnsi="IRNazanin" w:eastAsia="IRNazanin"/>
          <w:color w:val="111111"/>
          <w:sz w:val="28"/>
          <w:sz w:val="28"/>
          <w:szCs w:val="28"/>
          <w:rtl w:val="true"/>
          <w:lang w:bidi="fa-IR"/>
        </w:rPr>
        <w:t>، و بالنیروز و المهرجان إذا علماهما، و یحتمل البطلان؛ لأنّهما عبارتان عن یومی الاعتدالین بانتهاء الشمس إلی أوّل نقطة من الحمل والمیزان، و ذلک لا یعلم إلاّ من الرصدیّ الذی لا یقبل قوله</w:t>
      </w:r>
    </w:p>
    <w:p>
      <w:pPr>
        <w:pStyle w:val="BookText"/>
        <w:rPr/>
      </w:pPr>
      <w:r>
        <w:rPr>
          <w:rFonts w:ascii="IRNazanin" w:hAnsi="IRNazanin" w:eastAsia="IRNazanin"/>
          <w:color w:val="111111"/>
          <w:sz w:val="28"/>
          <w:sz w:val="28"/>
          <w:szCs w:val="28"/>
          <w:rtl w:val="true"/>
          <w:lang w:bidi="fa-IR"/>
        </w:rPr>
        <w:t>و حده، و اجتماع من یفید قوله العلم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الفِصح</w:t>
      </w:r>
      <w:r>
        <w:rPr>
          <w:rStyle w:val="FootnoteAnchor"/>
          <w:rtl w:val="true"/>
        </w:rPr>
        <w:footnoteReference w:id="1929"/>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و الخمیس، و الفطیر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بشرط العلم عند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أُقّت بالحصاد والصرام و شبههما،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 الأجل الوَقْع فی الثمن، فلو أُقّت ببعض یوم،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ابن الجنید من النقیصة عن ثلاثة أیّام</w:t>
      </w:r>
      <w:r>
        <w:rPr>
          <w:rStyle w:val="FootnoteAnchor"/>
          <w:rtl w:val="true"/>
        </w:rPr>
        <w:footnoteReference w:id="1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الأوزاعیّ</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ینتهی فی الکثرة إلی حدّ، ومنع ابن الجنید من ثلاث سنین</w:t>
      </w:r>
      <w:r>
        <w:rPr>
          <w:rStyle w:val="FootnoteAnchor"/>
          <w:rtl w:val="true"/>
        </w:rPr>
        <w:footnoteReference w:id="1932"/>
      </w:r>
      <w:r>
        <w:rPr>
          <w:rFonts w:ascii="IRNazanin" w:hAnsi="IRNazanin" w:eastAsia="IRNazanin"/>
          <w:color w:val="111111"/>
          <w:sz w:val="28"/>
          <w:sz w:val="28"/>
          <w:szCs w:val="28"/>
          <w:rtl w:val="true"/>
          <w:lang w:bidi="fa-IR"/>
        </w:rPr>
        <w:t>للنهی عن</w:t>
      </w:r>
    </w:p>
    <w:p>
      <w:pPr>
        <w:pStyle w:val="BookText"/>
        <w:rPr/>
      </w:pPr>
      <w:r>
        <w:rPr>
          <w:rFonts w:ascii="IRNazanin" w:hAnsi="IRNazanin" w:eastAsia="IRNazanin"/>
          <w:color w:val="111111"/>
          <w:sz w:val="28"/>
          <w:sz w:val="28"/>
          <w:szCs w:val="28"/>
          <w:rtl w:val="true"/>
          <w:lang w:bidi="fa-IR"/>
        </w:rPr>
        <w:t>بیع السنین</w:t>
      </w:r>
      <w:r>
        <w:rPr>
          <w:rStyle w:val="FootnoteAnchor"/>
          <w:rtl w:val="true"/>
        </w:rPr>
        <w:footnoteReference w:id="1933"/>
      </w:r>
      <w:r>
        <w:rPr>
          <w:rFonts w:ascii="IRNazanin" w:hAnsi="IRNazanin" w:eastAsia="IRNazanin"/>
          <w:color w:val="111111"/>
          <w:sz w:val="28"/>
          <w:sz w:val="28"/>
          <w:szCs w:val="28"/>
          <w:rtl w:val="true"/>
          <w:lang w:bidi="fa-IR"/>
        </w:rPr>
        <w:t>، ولعلّه للکراهة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الخمیس، حمل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إلی ربیع أو جمادی و إن کان التعیین أولی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المسلم فیه إلی ما لا یحیل عادة، فلو أسنده إلی بستان </w:t>
      </w:r>
      <w:bookmarkStart w:id="218" w:name="pg13670_162973"/>
    </w:p>
    <w:p>
      <w:pPr>
        <w:pStyle w:val="BookText"/>
        <w:rPr/>
      </w:pPr>
      <w:bookmarkEnd w:id="218"/>
      <w:r>
        <w:rPr>
          <w:rFonts w:ascii="IRNazanin" w:hAnsi="IRNazanin" w:eastAsia="IRNazanin"/>
          <w:color w:val="111111"/>
          <w:sz w:val="28"/>
          <w:sz w:val="28"/>
          <w:szCs w:val="28"/>
          <w:rtl w:val="true"/>
          <w:lang w:bidi="fa-IR"/>
        </w:rPr>
        <w:t>معیّن أو قریة قلیلة،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یلحقه الإسناد</w:t>
      </w:r>
      <w:r>
        <w:rPr>
          <w:rStyle w:val="FootnoteAnchor"/>
          <w:rtl w:val="true"/>
        </w:rPr>
        <w:footnoteReference w:id="1934"/>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بلد معیّن بالعین؛ لأنّ الدینیّة خالصة و إن کان وجه القضاء متعیّنا، و لا یضرّ؛ لعدم انحصاره</w:t>
      </w:r>
      <w:r>
        <w:rPr>
          <w:rFonts w:eastAsia="IRNazanin" w:cs="IRNazanin"/>
          <w:color w:val="111111"/>
          <w:sz w:val="28"/>
          <w:szCs w:val="28"/>
          <w:rtl w:val="true"/>
          <w:lang w:bidi="fa-IR"/>
        </w:rPr>
        <w:t>.</w:t>
      </w:r>
    </w:p>
    <w:p>
      <w:pPr>
        <w:pStyle w:val="Heading3"/>
        <w:numPr>
          <w:ilvl w:val="2"/>
          <w:numId w:val="1"/>
        </w:numPr>
        <w:rPr/>
      </w:pPr>
      <w:bookmarkStart w:id="219" w:name="__RefHeading___Toc45905_3264237689"/>
      <w:bookmarkStart w:id="220" w:name="_Toc75"/>
      <w:bookmarkEnd w:id="219"/>
      <w:r>
        <w:rPr>
          <w:rtl w:val="true"/>
        </w:rPr>
        <w:t xml:space="preserve">درس </w:t>
      </w:r>
      <w:r>
        <w:rPr>
          <w:rtl w:val="true"/>
        </w:rPr>
        <w:t>(</w:t>
      </w:r>
      <w:r>
        <w:rPr/>
        <w:t>256</w:t>
      </w:r>
      <w:r>
        <w:rPr>
          <w:rtl w:val="true"/>
        </w:rPr>
        <w:t>)</w:t>
      </w:r>
      <w:bookmarkEnd w:id="220"/>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الثمن قبل التفرّق، فیبطل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قبض البعض، صحّ فیه، و یتخیرّ المسلم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فارقا المجلس مصطحبین ثمّ قبضا،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بان المقبوض من غیر الجنس أو مستحقّا، بطل، إلاّ أن یکون المجلس باقیا أو یکون الثمن معیّنا</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شرط کون الثمن مؤجّلاً، بطل؛ لأ نّه من بیع الکالئ بالکالئ وإن قبض فی المجلس؛ لقصر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کونه من دینه</w:t>
      </w:r>
      <w:r>
        <w:rPr>
          <w:rStyle w:val="FootnoteAnchor"/>
          <w:rtl w:val="true"/>
        </w:rPr>
        <w:footnoteReference w:id="1936"/>
      </w:r>
      <w:r>
        <w:rPr>
          <w:rFonts w:ascii="IRNazanin" w:hAnsi="IRNazanin" w:eastAsia="IRNazanin"/>
          <w:color w:val="111111"/>
          <w:sz w:val="28"/>
          <w:sz w:val="28"/>
          <w:szCs w:val="28"/>
          <w:rtl w:val="true"/>
          <w:lang w:bidi="fa-IR"/>
        </w:rPr>
        <w:t>علیه، فالوجه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فاقا للشیخ </w:t>
      </w:r>
      <w:r>
        <w:rPr>
          <w:rStyle w:val="FootnoteAnchor"/>
          <w:rtl w:val="true"/>
        </w:rPr>
        <w:footnoteReference w:id="1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w:t>
      </w:r>
    </w:p>
    <w:p>
      <w:pPr>
        <w:pStyle w:val="BookText"/>
        <w:rPr/>
      </w:pPr>
      <w:r>
        <w:rPr>
          <w:rFonts w:ascii="IRNazanin" w:hAnsi="IRNazanin" w:eastAsia="IRNazanin"/>
          <w:color w:val="111111"/>
          <w:sz w:val="28"/>
          <w:sz w:val="28"/>
          <w:szCs w:val="28"/>
          <w:rtl w:val="true"/>
          <w:lang w:bidi="fa-IR"/>
        </w:rPr>
        <w:t>بعضه منه، بطل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أطلقا ثمّ تقاصّا</w:t>
      </w:r>
      <w:r>
        <w:rPr>
          <w:rStyle w:val="FootnoteAnchor"/>
          <w:rtl w:val="true"/>
        </w:rPr>
        <w:footnoteReference w:id="1938"/>
      </w:r>
    </w:p>
    <w:p>
      <w:pPr>
        <w:pStyle w:val="BookText"/>
        <w:rPr/>
      </w:pPr>
      <w:r>
        <w:rPr>
          <w:rFonts w:ascii="IRNazanin" w:hAnsi="IRNazanin" w:eastAsia="IRNazanin"/>
          <w:color w:val="111111"/>
          <w:sz w:val="28"/>
          <w:sz w:val="28"/>
          <w:szCs w:val="28"/>
          <w:rtl w:val="true"/>
          <w:lang w:bidi="fa-IR"/>
        </w:rPr>
        <w:t>یحتمل رض</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تقابضا،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المجلس، فالظاهرالجواز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التقاصّ قهریّا إن کان الجنس و الوصف واحدا، ویلزم منه کون مورد العقد دینا بدین، و یشکل صحّته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شرط تأجیل البعض، بطل فی الجمیع؛ لجهالة ما یوازی المقبوض، ویحتمل الصحّة، ویقسّط فیما بعد، کبیع سلعتین، فتستحقّ إحداهما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وظاهر ابن الجنید جواز تأخیر قبض الثمن إلی ثلاثة أیّام</w:t>
      </w:r>
      <w:r>
        <w:rPr>
          <w:rStyle w:val="FootnoteAnchor"/>
          <w:rtl w:val="true"/>
        </w:rPr>
        <w:footnoteReference w:id="1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التسلیم عند الأجل، فلا یضرّ العجز حال العقد ولا فیما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وجوده فی بلد لا یعتاد نقله إلیه إلاّ نادرا، کهدیّة أو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عیّن بلدا لم یکف وجوده فی غیره و إن اعتید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فیما یعسر وجوده عند الأجل مع إمکانه، کالکثیر من الفاکهة فی البواکیر</w:t>
      </w:r>
      <w:r>
        <w:rPr>
          <w:rStyle w:val="FootnoteAnchor"/>
          <w:rtl w:val="true"/>
        </w:rPr>
        <w:footnoteReference w:id="1940"/>
      </w:r>
      <w:r>
        <w:rPr>
          <w:rFonts w:ascii="IRNazanin" w:hAnsi="IRNazanin" w:eastAsia="IRNazanin"/>
          <w:color w:val="111111"/>
          <w:sz w:val="28"/>
          <w:sz w:val="28"/>
          <w:szCs w:val="28"/>
          <w:rtl w:val="true"/>
          <w:lang w:bidi="fa-IR"/>
        </w:rPr>
        <w:t>، فإن کان وجوده نادرا، بطل، وإن أمکن تحصیله لکن بعد مشقّة</w:t>
      </w:r>
      <w:r>
        <w:rPr>
          <w:rStyle w:val="FootnoteAnchor"/>
          <w:rtl w:val="true"/>
        </w:rPr>
        <w:footnoteReference w:id="1941"/>
      </w:r>
      <w:r>
        <w:rPr>
          <w:rFonts w:ascii="IRNazanin" w:hAnsi="IRNazanin" w:eastAsia="IRNazanin"/>
          <w:color w:val="111111"/>
          <w:sz w:val="28"/>
          <w:sz w:val="28"/>
          <w:szCs w:val="28"/>
          <w:rtl w:val="true"/>
          <w:lang w:bidi="fa-IR"/>
        </w:rPr>
        <w:t>، فالوجه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لإلزامه به مع إمکانه، و یحتمل المنع؛ لأ نّه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شرط نقل الفاکهة من بلد بعید إلی بلده قبل وجودها فی بلده، صحّ و إن کان یبطل مع الإطلاق، و لا یجب علیه السعی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 و بین البواکیر أ نّها مقصودة عند العقد، بخلاف تغایر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قصد ذلک البلد، صحّ،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انقطع عند الأجل لعارض، لم ینفسخ العقد؛ لأنّ تناول الدفع هذه السنة لقضیّة</w:t>
      </w:r>
      <w:r>
        <w:rPr>
          <w:rStyle w:val="FootnoteAnchor"/>
          <w:rtl w:val="true"/>
        </w:rPr>
        <w:footnoteReference w:id="1942"/>
      </w:r>
      <w:r>
        <w:rPr>
          <w:rFonts w:ascii="IRNazanin" w:hAnsi="IRNazanin" w:eastAsia="IRNazanin"/>
          <w:color w:val="111111"/>
          <w:sz w:val="28"/>
          <w:sz w:val="28"/>
          <w:szCs w:val="28"/>
          <w:rtl w:val="true"/>
          <w:lang w:bidi="fa-IR"/>
        </w:rPr>
        <w:t>الأجل، و مورد العقد إنّما هو الذمّة، بل یتخیّر و لیس فوریّا، بخلاف خیار الغبن؛ لأنّ تأخیره انتظار و تأجیل، و الأجل لا یلحق بعدالعقد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صرّح بالإمهال، ففی بطلان خیاره نظر، من تجدّد الحقّ حالاً فحالاً، فهو کخیار المُولی منها، و لأ نّه کتأخیر الدین المؤجّل، و من أنّ الإمهال أحد شقّی </w:t>
      </w:r>
    </w:p>
    <w:p>
      <w:pPr>
        <w:pStyle w:val="BookText"/>
        <w:rPr/>
      </w:pPr>
      <w:r>
        <w:rPr>
          <w:rFonts w:ascii="IRNazanin" w:hAnsi="IRNazanin" w:eastAsia="IRNazanin"/>
          <w:color w:val="111111"/>
          <w:sz w:val="28"/>
          <w:sz w:val="28"/>
          <w:szCs w:val="28"/>
          <w:rtl w:val="true"/>
          <w:lang w:bidi="fa-IR"/>
        </w:rPr>
        <w:t>التخییر و قد آثره، و أولی فی الإبطال 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أبطلت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ابن إدریس بعدم الخیار بتعذّر المُسْلَم فیه</w:t>
      </w:r>
      <w:r>
        <w:rPr>
          <w:rStyle w:val="FootnoteAnchor"/>
          <w:rtl w:val="true"/>
        </w:rPr>
        <w:footnoteReference w:id="1943"/>
      </w:r>
      <w:r>
        <w:rPr>
          <w:rFonts w:ascii="IRNazanin" w:hAnsi="IRNazanin" w:eastAsia="IRNazanin"/>
          <w:color w:val="111111"/>
          <w:sz w:val="28"/>
          <w:sz w:val="28"/>
          <w:szCs w:val="28"/>
          <w:rtl w:val="true"/>
          <w:lang w:bidi="fa-IR"/>
        </w:rPr>
        <w:t>،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الخیار لو مات المسلم إلیه قبل وجودالمسلم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قبض البعض تخیّر أیضا، وله أخذ ما قبض، و المطالبة بحصّته من غیره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تخییر المسلم إلیه حینئذٍ وجه قویّ لتبعیض الصفقة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الانقطاع بتفریطه، فلاخیار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الانقطاع قبل الأجل، ففی الخیار وجهان، کالحالف علی أکل الطعام غدا، فیتلفه قبل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یوجد فی بلد آخر، لم یجب نقله مع المشقّة و لا مع عدمها إذا کان قد عیّن البلد، وإلاّ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اعتاض عن المسلم فیه بعد انقطاعه، جاز، إذا کان بغیر جنس الثمن، أو به مع المساواة، و یبطل مع الزیادة عندالأکثر</w:t>
      </w:r>
      <w:r>
        <w:rPr>
          <w:rStyle w:val="FootnoteAnchor"/>
          <w:rtl w:val="true"/>
        </w:rPr>
        <w:footnoteReference w:id="1944"/>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و ابن البرّاج فی المهذّب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و ابن حمزة فی الوسیلة الجوامع 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هو فی الروایة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المفید</w:t>
      </w:r>
      <w:r>
        <w:rPr>
          <w:rStyle w:val="FootnoteAnchor"/>
          <w:rtl w:val="true"/>
        </w:rPr>
        <w:footnoteReference w:id="1945"/>
      </w:r>
      <w:r>
        <w:rPr>
          <w:rFonts w:ascii="Amiri" w:hAnsi="Amiri" w:eastAsia="Amiri" w:cs="Amiri"/>
          <w:color w:val="111111"/>
          <w:sz w:val="28"/>
          <w:sz w:val="28"/>
          <w:szCs w:val="28"/>
          <w:rtl w:val="true"/>
          <w:lang w:bidi="ar-SA"/>
        </w:rPr>
        <w:t>، والحلّیّون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مرسلة أبان</w:t>
      </w:r>
      <w:r>
        <w:rPr>
          <w:rStyle w:val="FootnoteAnchor"/>
          <w:rtl w:val="true"/>
        </w:rPr>
        <w:footnoteReference w:id="1947"/>
      </w:r>
      <w:r>
        <w:rPr>
          <w:rFonts w:ascii="IRNazanin" w:hAnsi="IRNazanin" w:eastAsia="IRNazanin"/>
          <w:color w:val="111111"/>
          <w:sz w:val="28"/>
          <w:sz w:val="28"/>
          <w:szCs w:val="28"/>
          <w:rtl w:val="true"/>
          <w:lang w:bidi="fa-IR"/>
        </w:rPr>
        <w:t>، و مکاتبة ابن فضّال</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 xml:space="preserve">. </w:t>
      </w:r>
      <w:bookmarkStart w:id="221" w:name="pg13670_162976"/>
    </w:p>
    <w:p>
      <w:pPr>
        <w:pStyle w:val="Heading3"/>
        <w:numPr>
          <w:ilvl w:val="2"/>
          <w:numId w:val="1"/>
        </w:numPr>
        <w:rPr/>
      </w:pPr>
      <w:bookmarkStart w:id="222" w:name="__RefHeading___Toc45907_3264237689"/>
      <w:bookmarkStart w:id="223" w:name="_Toc76"/>
      <w:bookmarkEnd w:id="221"/>
      <w:bookmarkEnd w:id="222"/>
      <w:r>
        <w:rPr>
          <w:rtl w:val="true"/>
        </w:rPr>
        <w:t xml:space="preserve">درس </w:t>
      </w:r>
      <w:r>
        <w:rPr>
          <w:rtl w:val="true"/>
        </w:rPr>
        <w:t>(</w:t>
      </w:r>
      <w:r>
        <w:rPr/>
        <w:t>257</w:t>
      </w:r>
      <w:r>
        <w:rPr>
          <w:rtl w:val="true"/>
        </w:rPr>
        <w:t>)</w:t>
      </w:r>
      <w:bookmarkEnd w:id="223"/>
    </w:p>
    <w:p>
      <w:pPr>
        <w:pStyle w:val="BookText"/>
        <w:rPr/>
      </w:pPr>
      <w:r>
        <w:rPr>
          <w:rFonts w:ascii="IRNazanin" w:hAnsi="IRNazanin" w:eastAsia="IRNazanin"/>
          <w:color w:val="111111"/>
          <w:sz w:val="28"/>
          <w:sz w:val="28"/>
          <w:szCs w:val="28"/>
          <w:rtl w:val="true"/>
          <w:lang w:bidi="fa-IR"/>
        </w:rPr>
        <w:t>فی اللواحق</w:t>
      </w:r>
    </w:p>
    <w:p>
      <w:pPr>
        <w:pStyle w:val="BookText"/>
        <w:rPr/>
      </w:pPr>
      <w:r>
        <w:rPr>
          <w:rFonts w:ascii="IRNazanin" w:hAnsi="IRNazanin" w:eastAsia="IRNazanin"/>
          <w:color w:val="111111"/>
          <w:sz w:val="28"/>
          <w:sz w:val="28"/>
          <w:szCs w:val="28"/>
          <w:rtl w:val="true"/>
          <w:lang w:bidi="fa-IR"/>
        </w:rPr>
        <w:t>لا تکفی المشاهدة فی الثمن الذی شأنه الاعتبار، خلافا للمرتضی</w:t>
      </w:r>
      <w:r>
        <w:rPr>
          <w:rStyle w:val="FootnoteAnchor"/>
          <w:rtl w:val="true"/>
        </w:rPr>
        <w:footnoteReference w:id="1949"/>
      </w:r>
      <w:r>
        <w:rPr>
          <w:rFonts w:ascii="IRNazanin" w:hAnsi="IRNazanin" w:eastAsia="IRNazanin"/>
          <w:color w:val="111111"/>
          <w:sz w:val="28"/>
          <w:sz w:val="28"/>
          <w:szCs w:val="28"/>
          <w:rtl w:val="true"/>
          <w:lang w:bidi="fa-IR"/>
        </w:rPr>
        <w:t>، و توقّف الفاضل فی الاکتفاء بها فی المذروع</w:t>
      </w:r>
      <w:r>
        <w:rPr>
          <w:rStyle w:val="FootnoteAnchor"/>
          <w:rtl w:val="true"/>
        </w:rPr>
        <w:footnoteReference w:id="1950"/>
      </w:r>
      <w:r>
        <w:rPr>
          <w:rFonts w:ascii="IRNazanin" w:hAnsi="IRNazanin" w:eastAsia="IRNazanin"/>
          <w:color w:val="111111"/>
          <w:sz w:val="28"/>
          <w:sz w:val="28"/>
          <w:szCs w:val="28"/>
          <w:rtl w:val="true"/>
          <w:lang w:bidi="fa-IR"/>
        </w:rPr>
        <w:t>، و قطع الشیخ باشتراط ذرعه</w:t>
      </w:r>
      <w:r>
        <w:rPr>
          <w:rStyle w:val="FootnoteAnchor"/>
          <w:rtl w:val="true"/>
        </w:rPr>
        <w:footnoteReference w:id="1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بقویّ، کما لا یشترط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کون الثمن نقدا و عرضا ما لم یؤدّ إلی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الحسن من جواز إسلاف غیر النقدین</w:t>
      </w:r>
      <w:r>
        <w:rPr>
          <w:rStyle w:val="FootnoteAnchor"/>
          <w:rtl w:val="true"/>
        </w:rPr>
        <w:footnoteReference w:id="1952"/>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منع ابن الجنید من إسلاف عرض فی عرض إذا کانا مکیلین أو موزونین أو معدودین، کالسمن فی الزیت</w:t>
      </w:r>
      <w:r>
        <w:rPr>
          <w:rStyle w:val="FootnoteAnchor"/>
          <w:rtl w:val="true"/>
        </w:rPr>
        <w:footnoteReference w:id="1953"/>
      </w:r>
      <w:r>
        <w:rPr>
          <w:rFonts w:ascii="IRNazanin" w:hAnsi="IRNazanin" w:eastAsia="IRNazanin"/>
          <w:color w:val="111111"/>
          <w:sz w:val="28"/>
          <w:sz w:val="28"/>
          <w:szCs w:val="28"/>
          <w:rtl w:val="true"/>
          <w:lang w:bidi="fa-IR"/>
        </w:rPr>
        <w:t>، و منع من إسلاف الجاریة</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السلم فی الجلود مع المشاهدة عند الشیخ</w:t>
      </w:r>
      <w:r>
        <w:rPr>
          <w:rStyle w:val="FootnoteAnchor"/>
          <w:rtl w:val="true"/>
        </w:rPr>
        <w:footnoteReference w:id="1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خروج عن السلم؛ لأ نّه دین</w:t>
      </w:r>
      <w:r>
        <w:rPr>
          <w:rStyle w:val="FootnoteAnchor"/>
          <w:rtl w:val="true"/>
        </w:rPr>
        <w:footnoteReference w:id="1956"/>
      </w:r>
      <w:r>
        <w:rPr>
          <w:rFonts w:ascii="IRNazanin" w:hAnsi="IRNazanin" w:eastAsia="IRNazanin"/>
          <w:color w:val="111111"/>
          <w:sz w:val="28"/>
          <w:sz w:val="28"/>
          <w:szCs w:val="28"/>
          <w:rtl w:val="true"/>
          <w:lang w:bidi="fa-IR"/>
        </w:rPr>
        <w:t>، ویمکن جعله من باب نسبة الثمرة إلی بلد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واعتبار مشاهدة جمیع الغنم یکفی عن الإمعان فی الوصف؛ لعسره واختلاف خلقته، و عدم دلالة الوزن علی القیمة، والروایة تدلّ علی الجواز إذا أسنده إلی غنم أرض معیّنة</w:t>
      </w:r>
      <w:r>
        <w:rPr>
          <w:rStyle w:val="FootnoteAnchor"/>
          <w:rtl w:val="true"/>
        </w:rPr>
        <w:footnoteReference w:id="1957"/>
      </w:r>
      <w:r>
        <w:rPr>
          <w:rFonts w:ascii="IRNazanin" w:hAnsi="IRNazanin" w:eastAsia="IRNazanin"/>
          <w:color w:val="111111"/>
          <w:sz w:val="28"/>
          <w:sz w:val="28"/>
          <w:szCs w:val="28"/>
          <w:rtl w:val="true"/>
          <w:lang w:bidi="fa-IR"/>
        </w:rPr>
        <w:t>و یحتمل الجواز فیما قطع قطعا متناسبا، کالنعال السِبتیّة</w:t>
      </w:r>
      <w:r>
        <w:rPr>
          <w:rStyle w:val="FootnoteAnchor"/>
          <w:rtl w:val="true"/>
        </w:rPr>
        <w:footnoteReference w:id="1958"/>
      </w:r>
      <w:r>
        <w:rPr>
          <w:rFonts w:ascii="IRNazanin" w:hAnsi="IRNazanin" w:eastAsia="IRNazanin"/>
          <w:color w:val="111111"/>
          <w:sz w:val="28"/>
          <w:sz w:val="28"/>
          <w:szCs w:val="28"/>
          <w:rtl w:val="true"/>
          <w:lang w:bidi="fa-IR"/>
        </w:rPr>
        <w:t xml:space="preserve">، فیذکر </w:t>
      </w:r>
    </w:p>
    <w:p>
      <w:pPr>
        <w:pStyle w:val="BookText"/>
        <w:rPr/>
      </w:pPr>
      <w:r>
        <w:rPr>
          <w:rFonts w:ascii="IRNazanin" w:hAnsi="IRNazanin" w:eastAsia="IRNazanin"/>
          <w:color w:val="111111"/>
          <w:sz w:val="28"/>
          <w:sz w:val="28"/>
          <w:szCs w:val="28"/>
          <w:rtl w:val="true"/>
          <w:lang w:bidi="fa-IR"/>
        </w:rPr>
        <w:t>الطول والعرض والسمک والوزن،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لعدم تساوی السمک غالبا وهو أهمّ المراد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ذکر مکان التسلیم مع کون السلم مؤجّلاً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اشتراطه، إذا کان لحمله مؤونة، 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إذا کانا فی مکان قَصْدهما مفارقته، 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قبض الموصوف عند الأجل أو الإبراء، فإن أبی، قبضه الحاکم، فإن تلف أو تعذّر الحاکم، فمن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دفع أجود، وجب القبول، خلافا لابن الجنید</w:t>
      </w:r>
      <w:r>
        <w:rPr>
          <w:rStyle w:val="FootnoteAnchor"/>
          <w:rtl w:val="true"/>
        </w:rPr>
        <w:footnoteReference w:id="1959"/>
      </w:r>
      <w:r>
        <w:rPr>
          <w:rFonts w:ascii="IRNazanin" w:hAnsi="IRNazanin" w:eastAsia="IRNazanin"/>
          <w:color w:val="111111"/>
          <w:sz w:val="28"/>
          <w:sz w:val="28"/>
          <w:szCs w:val="28"/>
          <w:rtl w:val="true"/>
          <w:lang w:bidi="fa-IR"/>
        </w:rPr>
        <w:t>لروایة سلیمان بن خالد؛ إذ شرط فیها طیب نفسهما</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یجب القبض قبل الأجل و إن انتفی الضرر عن المسلم، و لم یتعلّق غرض الدافع بغیر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خلوّالحبوب من التراب و القشر غیر المعتاد، و خلوّالحنطة من الشعیر، إلاّ أن یذکر اختلاطها</w:t>
      </w:r>
      <w:r>
        <w:rPr>
          <w:rStyle w:val="FootnoteAnchor"/>
          <w:rtl w:val="true"/>
        </w:rPr>
        <w:footnoteReference w:id="1961"/>
      </w:r>
      <w:r>
        <w:rPr>
          <w:rFonts w:ascii="IRNazanin" w:hAnsi="IRNazanin" w:eastAsia="IRNazanin"/>
          <w:color w:val="111111"/>
          <w:sz w:val="28"/>
          <w:sz w:val="28"/>
          <w:szCs w:val="28"/>
          <w:rtl w:val="true"/>
          <w:lang w:bidi="fa-IR"/>
        </w:rPr>
        <w:t>به، و یعفی عن الحبّاب الیسیرة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فی شاة لبون، فله حلبها و تسلیمها إلی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السلم فی السمک و الجراد حیّا و میّتا و نیّا و مطبوخا، و فی الصمغ والطین الأرمنیّ والحسینیّ علیه السلام ساذجا و معمولاً سبحا و ألواحا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حالاًّ فسلّم المبیع فی المجلس، ففی الاکتفاء به عن تسلیم الثمن نظر، من خروجه عن بیع الدین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أحال بالثمن، فقبضه البائع قبل التفرّق صحّ، وإلاّ فلا علی الأقرب فیهما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أحال البائع علی المشتری، اشترط قبض المحتال فی المجلس علی </w:t>
      </w:r>
    </w:p>
    <w:p>
      <w:pPr>
        <w:pStyle w:val="BookText"/>
        <w:rPr/>
      </w:pP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الجواز أنّ الإحالة کالقبض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صالح البائع عن الثمن علی مال،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اشتراط</w:t>
      </w:r>
      <w:r>
        <w:rPr>
          <w:rStyle w:val="FootnoteAnchor"/>
          <w:rtl w:val="true"/>
        </w:rPr>
        <w:footnoteReference w:id="1962"/>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مال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اشتراط الرهن و الضمین و کلّ سائغ ولو کان أصواف نعجات مع التعیین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دفع أردأ أو أزید، جاز فی غیر الربویّ، و بطل فیه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تنازعا فی قبض الثمن قبل التفرّق أو بعده، حلف مدّعی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أقاما بیّنة، بنی علی ترجیح الداخل و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بیّنة القبض؛ لشهادتها علی الإثبات</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قبضته ثمّ رددته إلیک قبل التفرّق، فأنکر المسلم، حلف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أحد الغریمین أو هما، فالسلم بحاله، إلاّ أن یکون المسلم فیه خمرا أو خنزیرا و لم یقبضا، فیبطل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عرضا فی عرض ثمّ جاء بالثمن و هو علی الصفات، و جب القبول، ولو کانت أمة، فلا عقر علیه بوطئها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تعدّد المسلم فیه فی العقد الواحد، اختلف الأجل أو اتّفق، فلو قبض بعض الثمن، وزّع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بیعه قبل حلوله ولو کان 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صالح علیه قبل الحلول، 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وجد المشتری بالمقبوض عیبا، فلا أرش، وله الردّ والمطالبة بالسلیم</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3670_162980"/>
      <w:bookmarkStart w:id="225" w:name="pg13670_162980"/>
      <w:bookmarkEnd w:id="225"/>
    </w:p>
    <w:p>
      <w:pPr>
        <w:pStyle w:val="Heading2"/>
        <w:numPr>
          <w:ilvl w:val="1"/>
          <w:numId w:val="1"/>
        </w:numPr>
        <w:rPr/>
      </w:pPr>
      <w:bookmarkStart w:id="226" w:name="pg13670_162980"/>
      <w:bookmarkStart w:id="227" w:name="__RefHeading___Toc45909_3264237689"/>
      <w:bookmarkStart w:id="228" w:name="_Toc77"/>
      <w:bookmarkEnd w:id="226"/>
      <w:bookmarkEnd w:id="227"/>
      <w:r>
        <w:rPr>
          <w:rtl w:val="true"/>
        </w:rPr>
        <w:t>کتاب الخیار</w:t>
      </w:r>
      <w:bookmarkEnd w:id="22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45911_3264237689"/>
      <w:bookmarkStart w:id="230" w:name="_Toc78"/>
      <w:bookmarkEnd w:id="229"/>
      <w:r>
        <w:rPr>
          <w:rtl w:val="true"/>
        </w:rPr>
        <w:t>اشاره</w:t>
      </w:r>
      <w:bookmarkEnd w:id="23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الخیار</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أنواعه 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المجلس؛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5"/>
      </w:r>
      <w:r>
        <w:rPr>
          <w:rFonts w:ascii="IRNazanin" w:hAnsi="IRNazanin" w:eastAsia="IRNazanin"/>
          <w:color w:val="111111"/>
          <w:sz w:val="28"/>
          <w:sz w:val="28"/>
          <w:szCs w:val="28"/>
          <w:rtl w:val="true"/>
          <w:lang w:bidi="fa-IR"/>
        </w:rPr>
        <w:t>إلاّ بیع الخیار أی خیار الشرط، فإنّه باقٍ و إن تفرّقا، أو بیع شرط فیه تعجیل ثمرة الخیار، و هو التطابق علی الالتزام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صفق الرجل علی البیع فقد وجب و إن لم یفترقا</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7"/>
      </w:r>
      <w:r>
        <w:rPr>
          <w:rFonts w:ascii="Amiri" w:hAnsi="Amiri" w:eastAsia="Amiri" w:cs="Amiri"/>
          <w:color w:val="111111"/>
          <w:sz w:val="28"/>
          <w:sz w:val="28"/>
          <w:szCs w:val="28"/>
          <w:rtl w:val="true"/>
          <w:lang w:bidi="ar-SA"/>
        </w:rPr>
        <w:t>مأوّل</w:t>
      </w:r>
      <w:r>
        <w:rPr>
          <w:rStyle w:val="FootnoteAnchor"/>
          <w:rtl w:val="true"/>
        </w:rPr>
        <w:footnoteReference w:id="1968"/>
      </w:r>
      <w:r>
        <w:rPr>
          <w:rFonts w:ascii="IRNazanin" w:hAnsi="IRNazanin" w:eastAsia="IRNazanin"/>
          <w:color w:val="111111"/>
          <w:sz w:val="28"/>
          <w:sz w:val="28"/>
          <w:szCs w:val="28"/>
          <w:rtl w:val="true"/>
          <w:lang w:bidi="fa-IR"/>
        </w:rPr>
        <w:t>بما ذکر، أو</w:t>
      </w:r>
      <w:r>
        <w:rPr>
          <w:rStyle w:val="FootnoteAnchor"/>
          <w:rtl w:val="true"/>
        </w:rPr>
        <w:footnoteReference w:id="1969"/>
      </w:r>
      <w:r>
        <w:rPr>
          <w:rFonts w:ascii="IRNazanin" w:hAnsi="IRNazanin" w:eastAsia="IRNazanin"/>
          <w:color w:val="111111"/>
          <w:sz w:val="28"/>
          <w:sz w:val="28"/>
          <w:szCs w:val="28"/>
          <w:rtl w:val="true"/>
          <w:lang w:bidi="fa-IR"/>
        </w:rPr>
        <w:t>بأنّ الوجوب بمعنی سببیّة الملک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یختصّ بالبیع بأنواعه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یثبت لهما ما داما فی المجلس أو فارقاه مصطحبین، </w:t>
      </w:r>
    </w:p>
    <w:p>
      <w:pPr>
        <w:pStyle w:val="BookText"/>
        <w:rPr/>
      </w:pPr>
      <w:r>
        <w:rPr>
          <w:rFonts w:ascii="Amiri" w:hAnsi="Amiri" w:eastAsia="Amiri" w:cs="Amiri"/>
          <w:color w:val="111111"/>
          <w:sz w:val="28"/>
          <w:sz w:val="28"/>
          <w:szCs w:val="28"/>
          <w:rtl w:val="true"/>
          <w:lang w:bidi="ar-SA"/>
        </w:rPr>
        <w:t>و لا عبرة بالحائل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ویکفی فی المفارقة المبطلة خطوط؛ لصدقها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باشتراط سقوطه فی العقد لا قبله، خلافا للخلاف</w:t>
      </w:r>
      <w:r>
        <w:rPr>
          <w:rStyle w:val="FootnoteAnchor"/>
          <w:rtl w:val="true"/>
        </w:rPr>
        <w:footnoteReference w:id="1970"/>
      </w:r>
      <w:r>
        <w:rPr>
          <w:rFonts w:ascii="IRNazanin" w:hAnsi="IRNazanin" w:eastAsia="IRNazanin"/>
          <w:color w:val="111111"/>
          <w:sz w:val="28"/>
          <w:sz w:val="28"/>
          <w:szCs w:val="28"/>
          <w:rtl w:val="true"/>
          <w:lang w:bidi="fa-IR"/>
        </w:rPr>
        <w:t>، و بإیجابهما العقد، و إیجاب أحدهما و رضی الآخر، و بقولهما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أسقطنا خیار المجلس، أو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والعاقد عن اثنین له الخیار، و یبطل بما یبطل به خیار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الإمضاء،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اخترته، بطل خیارهما، و إن اختارالفسخ انفسخ، و إن سکت فخیاره باقٍ و خیار القائل علی الأقوی؛ لعموم الخبر</w:t>
      </w:r>
      <w:r>
        <w:rPr>
          <w:rStyle w:val="FootnoteAnchor"/>
          <w:rtl w:val="true"/>
        </w:rPr>
        <w:footnoteReference w:id="1971"/>
      </w:r>
      <w:r>
        <w:rPr>
          <w:rFonts w:ascii="IRNazanin" w:hAnsi="IRNazanin" w:eastAsia="IRNazanin"/>
          <w:color w:val="111111"/>
          <w:sz w:val="28"/>
          <w:sz w:val="28"/>
          <w:szCs w:val="28"/>
          <w:rtl w:val="true"/>
          <w:lang w:bidi="fa-IR"/>
        </w:rPr>
        <w:t>، و قد ثبت لأحدهما الخیار؛ لأنّ المفهوم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الفسخ، فالحکم ما تقدّم، و بقاء خیارالقائل هنا بسکوت المخاطب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فالحکم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تصرّف المشتری، سقط خیاره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تصرّفا أو تعارض فسخ أحدهما و إیجاب الآخر، قدّم جانب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أحدهما أو ماتا، فللوارث أو الولیّ</w:t>
      </w:r>
      <w:r>
        <w:rPr>
          <w:rStyle w:val="FootnoteAnchor"/>
          <w:rtl w:val="true"/>
        </w:rPr>
        <w:footnoteReference w:id="1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جنّ أو أُغمی علیه، فللولیّ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خرس اعتمدعلی الإشارة أو الکتابة المفهمة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تعذّر الاستعلام،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الحاکم ما فیه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الولیّ</w:t>
      </w:r>
      <w:r>
        <w:rPr>
          <w:rStyle w:val="FootnoteAnchor"/>
          <w:rtl w:val="true"/>
        </w:rPr>
        <w:footnoteReference w:id="1973"/>
      </w:r>
      <w:r>
        <w:rPr>
          <w:rFonts w:ascii="IRNazanin" w:hAnsi="IRNazanin" w:eastAsia="IRNazanin"/>
          <w:color w:val="111111"/>
          <w:sz w:val="28"/>
          <w:sz w:val="28"/>
          <w:szCs w:val="28"/>
          <w:rtl w:val="true"/>
          <w:lang w:bidi="fa-IR"/>
        </w:rPr>
        <w:t>، ولو تخیّر الولیّ ثمّ زال العذر، فلا نقض</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عبرة بالتفرّق کرها مع منعهما من التخایر، فإذا زال الإکراه، فلهما الخیار فیمجلس الزوال بطوله عند الشیخ</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لم یمنعا من التخایر، بطل الخیار و لزم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الفاضل الخیار فی شراء القریب، أمّا المشتری؛ فلعتقه علیه، ولأ نّه وطّن نفسه علی الغبن؛ إذ المراد به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البائع، فلما ذکر، و لتغلیب</w:t>
      </w:r>
      <w:r>
        <w:rPr>
          <w:rStyle w:val="FootnoteAnchor"/>
          <w:rtl w:val="true"/>
        </w:rPr>
        <w:footnoteReference w:id="1975"/>
      </w:r>
      <w:r>
        <w:rPr>
          <w:rFonts w:ascii="IRNazanin" w:hAnsi="IRNazanin" w:eastAsia="IRNazanin"/>
          <w:color w:val="111111"/>
          <w:sz w:val="28"/>
          <w:sz w:val="28"/>
          <w:szCs w:val="28"/>
          <w:rtl w:val="true"/>
          <w:lang w:bidi="fa-IR"/>
        </w:rPr>
        <w:t>العتق</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ثبوت الخیار لهما، بناءا علی أنّ الملک بانقضاء الخیار و ثبوته للبائع؛ لأنّ نفوذ العتق لایزیل حقّه السابق، و حینئذٍ یمکن وقوف العتق و نفوذه، فیغرم المشتری القیمة لو فسخ البائع، و یجری مجری التلف الذی لا یمنع من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العبد نفسه، فکالأوّل عنده إن قلنا بجوازه، کالکتابة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أو</w:t>
      </w:r>
    </w:p>
    <w:p>
      <w:pPr>
        <w:pStyle w:val="BookText"/>
        <w:rPr/>
      </w:pPr>
      <w:r>
        <w:rPr>
          <w:rFonts w:ascii="IRNazanin" w:hAnsi="IRNazanin" w:eastAsia="IRNazanin"/>
          <w:color w:val="111111"/>
          <w:sz w:val="28"/>
          <w:sz w:val="28"/>
          <w:szCs w:val="28"/>
          <w:rtl w:val="true"/>
          <w:lang w:bidi="fa-IR"/>
        </w:rPr>
        <w:t>اشتری من ولده الصغیر،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الخیار؛ للعموم و هو فی قوّة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التزم به من جانب الطفل أو من جانبه، فالطرف الآخرباقٍ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 فی الإجارة و الإقالة؛ لأنّهما لیستا</w:t>
      </w:r>
      <w:r>
        <w:rPr>
          <w:rStyle w:val="FootnoteAnchor"/>
          <w:rtl w:val="true"/>
        </w:rPr>
        <w:footnoteReference w:id="1977"/>
      </w:r>
      <w:r>
        <w:rPr>
          <w:rFonts w:ascii="IRNazanin" w:hAnsi="IRNazanin" w:eastAsia="IRNazanin"/>
          <w:color w:val="111111"/>
          <w:sz w:val="28"/>
          <w:sz w:val="28"/>
          <w:szCs w:val="28"/>
          <w:rtl w:val="true"/>
          <w:lang w:bidi="fa-IR"/>
        </w:rPr>
        <w:t>بیعا عندنا، وکذاالحوالة والصلح علی الأصحّ، و الهبة بشرط الثواب واقتضاء العین عن الدین، والقسمة والشفعة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فی بیع خیار الرؤیة، ولایمنعه اجتماع الخیارین، و کذا بیع خیار</w:t>
      </w:r>
    </w:p>
    <w:p>
      <w:pPr>
        <w:pStyle w:val="BookText"/>
        <w:rPr/>
      </w:pPr>
      <w:r>
        <w:rPr>
          <w:rFonts w:ascii="IRNazanin" w:hAnsi="IRNazanin" w:eastAsia="IRNazanin"/>
          <w:color w:val="111111"/>
          <w:sz w:val="28"/>
          <w:sz w:val="28"/>
          <w:szCs w:val="28"/>
          <w:rtl w:val="true"/>
          <w:lang w:bidi="fa-IR"/>
        </w:rPr>
        <w:t>الشرط والحیوان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فی الصرف، تقابضا أولا، فإن التزما به قبل القبض، وجب التقابض، فلو هرب أحدهما، عصی وانفسخ العقد، ولو هرب قبل الالتزام، فلامعصیة، ویحتمل قویّا عدم العصیان مطلقا؛ لأنّ للقبض مدخلاً فی اللزوم، </w:t>
      </w:r>
      <w:bookmarkStart w:id="231" w:name="pg13670_162985"/>
    </w:p>
    <w:p>
      <w:pPr>
        <w:pStyle w:val="BookText"/>
        <w:rPr/>
      </w:pPr>
      <w:bookmarkEnd w:id="231"/>
      <w:r>
        <w:rPr>
          <w:rFonts w:ascii="IRNazanin" w:hAnsi="IRNazanin" w:eastAsia="IRNazanin"/>
          <w:color w:val="111111"/>
          <w:sz w:val="28"/>
          <w:sz w:val="28"/>
          <w:szCs w:val="28"/>
          <w:rtl w:val="true"/>
          <w:lang w:bidi="fa-IR"/>
        </w:rPr>
        <w:t>فله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تنادیا بالعقد علی بعد مفرط، صحّ العقد، ولهما الخیار علی الأقوی وإن تقاربا بالتنقّل، و وجه عدم الخیار أ نّه لا یجمعهما مجلس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 فی التفرّق، حلف المنکر، ولو تنازعا فی الفسخ و کانا قد تفرّقا، قدّم منکره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تفرّقنا قبل الفسخ،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فسخنا قبل التفرّق، احتمل تقدیم الأوّل؛ لأصالة بقاء العقد، و تقدیم الثانی؛ لأ نّه یوافقه علیه و یدّعی فساده،</w:t>
      </w:r>
    </w:p>
    <w:p>
      <w:pPr>
        <w:pStyle w:val="BookText"/>
        <w:rPr/>
      </w:pPr>
      <w:r>
        <w:rPr>
          <w:rFonts w:ascii="IRNazanin" w:hAnsi="IRNazanin" w:eastAsia="IRNazanin"/>
          <w:color w:val="111111"/>
          <w:sz w:val="28"/>
          <w:sz w:val="28"/>
          <w:szCs w:val="28"/>
          <w:rtl w:val="true"/>
          <w:lang w:bidi="fa-IR"/>
        </w:rPr>
        <w:t>والأصل صحّته؛ و لأنّ الفسخ فعله</w:t>
      </w:r>
      <w:r>
        <w:rPr>
          <w:rFonts w:eastAsia="IRNazanin" w:cs="IRNazanin"/>
          <w:color w:val="111111"/>
          <w:sz w:val="28"/>
          <w:szCs w:val="28"/>
          <w:rtl w:val="true"/>
          <w:lang w:bidi="fa-IR"/>
        </w:rPr>
        <w:t>.</w:t>
      </w:r>
    </w:p>
    <w:p>
      <w:pPr>
        <w:pStyle w:val="Heading3"/>
        <w:numPr>
          <w:ilvl w:val="2"/>
          <w:numId w:val="1"/>
        </w:numPr>
        <w:rPr/>
      </w:pPr>
      <w:bookmarkStart w:id="232" w:name="__RefHeading___Toc45913_3264237689"/>
      <w:bookmarkStart w:id="233" w:name="_Toc79"/>
      <w:bookmarkEnd w:id="232"/>
      <w:r>
        <w:rPr>
          <w:rtl w:val="true"/>
        </w:rPr>
        <w:t xml:space="preserve">درس </w:t>
      </w:r>
      <w:r>
        <w:rPr>
          <w:rtl w:val="true"/>
        </w:rPr>
        <w:t>(</w:t>
      </w:r>
      <w:r>
        <w:rPr/>
        <w:t>258</w:t>
      </w:r>
      <w:r>
        <w:rPr>
          <w:rtl w:val="true"/>
        </w:rPr>
        <w:t>)</w:t>
      </w:r>
      <w:bookmarkEnd w:id="233"/>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الشرط، وهو جائز لهما و لأحدهما، ولا یتقدّر بالثلاثة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ضبطه بما لا یحتمل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اشتراطه لأجنبیّ منفردا، فلا اعتراض علیه، و معهما أو مع أحدهما، ولو</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خولف، أمکن اعتبار فعله، و إلاّ لم یکن لذکره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رضی الأجنبیّ، لزم، و إن لم یرض، تخیّر المشتری</w:t>
      </w:r>
      <w:r>
        <w:rPr>
          <w:rStyle w:val="FootnoteAnchor"/>
          <w:rtl w:val="true"/>
        </w:rPr>
        <w:footnoteReference w:id="1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ولم‌یشترط کونه عن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w:t>
      </w:r>
      <w:r>
        <w:rPr>
          <w:rStyle w:val="FootnoteAnchor"/>
          <w:rtl w:val="true"/>
        </w:rPr>
        <w:footnoteReference w:id="1980"/>
      </w:r>
      <w:r>
        <w:rPr>
          <w:rFonts w:ascii="IRNazanin" w:hAnsi="IRNazanin" w:eastAsia="IRNazanin"/>
          <w:color w:val="111111"/>
          <w:sz w:val="28"/>
          <w:sz w:val="28"/>
          <w:szCs w:val="28"/>
          <w:rtl w:val="true"/>
          <w:lang w:bidi="fa-IR"/>
        </w:rPr>
        <w:t>الخیار لأحدهما أو فی إحدی العینین مبهما</w:t>
      </w:r>
      <w:r>
        <w:rPr>
          <w:rStyle w:val="FootnoteAnchor"/>
          <w:rtl w:val="true"/>
        </w:rPr>
        <w:footnoteReference w:id="1981"/>
      </w:r>
    </w:p>
    <w:p>
      <w:pPr>
        <w:pStyle w:val="BookText"/>
        <w:rPr/>
      </w:pPr>
      <w:r>
        <w:rPr>
          <w:rFonts w:ascii="IRNazanin" w:hAnsi="IRNazanin" w:eastAsia="IRNazanin"/>
          <w:color w:val="111111"/>
          <w:sz w:val="28"/>
          <w:sz w:val="28"/>
          <w:szCs w:val="28"/>
          <w:rtl w:val="true"/>
          <w:lang w:bidi="fa-IR"/>
        </w:rPr>
        <w:t xml:space="preserve">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بطل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یصحّ فی جمیع العقود إلاّ النکاح، ولا یصحّ فی الإبراء، والوقف و العتق علی‌خلاف فیهما، و لا فی الطلاق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قطع الشیخ</w:t>
      </w:r>
      <w:r>
        <w:rPr>
          <w:rStyle w:val="FootnoteAnchor"/>
          <w:rtl w:val="true"/>
        </w:rPr>
        <w:footnoteReference w:id="1982"/>
      </w:r>
      <w:r>
        <w:rPr>
          <w:rFonts w:ascii="IRNazanin" w:hAnsi="IRNazanin" w:eastAsia="IRNazanin"/>
          <w:color w:val="111111"/>
          <w:sz w:val="28"/>
          <w:sz w:val="28"/>
          <w:szCs w:val="28"/>
          <w:rtl w:val="true"/>
          <w:lang w:bidi="fa-IR"/>
        </w:rPr>
        <w:t>، و ابن إدریس بمنعه فی الصرف ناقلین الإجماع</w:t>
      </w:r>
      <w:r>
        <w:rPr>
          <w:rStyle w:val="FootnoteAnchor"/>
          <w:rtl w:val="true"/>
        </w:rPr>
        <w:footnoteReference w:id="1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الفاضل الإجماع</w:t>
      </w:r>
      <w:r>
        <w:rPr>
          <w:rStyle w:val="FootnoteAnchor"/>
          <w:rtl w:val="true"/>
        </w:rPr>
        <w:footnoteReference w:id="1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قولاه 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نعلم وجه المنع مع صحیحة</w:t>
      </w:r>
      <w:r>
        <w:rPr>
          <w:rStyle w:val="FootnoteAnchor"/>
          <w:rtl w:val="true"/>
        </w:rPr>
        <w:footnoteReference w:id="1985"/>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وجوّز فی المبسوط</w:t>
      </w:r>
      <w:r>
        <w:rPr>
          <w:rStyle w:val="FootnoteAnchor"/>
          <w:rtl w:val="true"/>
        </w:rPr>
        <w:footnoteReference w:id="1987"/>
      </w:r>
      <w:r>
        <w:rPr>
          <w:rFonts w:ascii="IRNazanin" w:hAnsi="IRNazanin" w:eastAsia="IRNazanin"/>
          <w:color w:val="111111"/>
          <w:sz w:val="28"/>
          <w:sz w:val="28"/>
          <w:szCs w:val="28"/>
          <w:rtl w:val="true"/>
          <w:lang w:bidi="fa-IR"/>
        </w:rPr>
        <w:t>، والقاضی</w:t>
      </w:r>
      <w:r>
        <w:rPr>
          <w:rStyle w:val="FootnoteAnchor"/>
          <w:rtl w:val="true"/>
        </w:rPr>
        <w:footnoteReference w:id="1988"/>
      </w:r>
      <w:r>
        <w:rPr>
          <w:rFonts w:ascii="IRNazanin" w:hAnsi="IRNazanin" w:eastAsia="IRNazanin"/>
          <w:color w:val="111111"/>
          <w:sz w:val="28"/>
          <w:sz w:val="28"/>
          <w:szCs w:val="28"/>
          <w:rtl w:val="true"/>
          <w:lang w:bidi="fa-IR"/>
        </w:rPr>
        <w:t>،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 و دخول خیار</w:t>
      </w:r>
    </w:p>
    <w:p>
      <w:pPr>
        <w:pStyle w:val="BookText"/>
        <w:rPr/>
      </w:pPr>
      <w:r>
        <w:rPr>
          <w:rFonts w:ascii="IRNazanin" w:hAnsi="IRNazanin" w:eastAsia="IRNazanin"/>
          <w:color w:val="111111"/>
          <w:sz w:val="28"/>
          <w:sz w:val="28"/>
          <w:szCs w:val="28"/>
          <w:rtl w:val="true"/>
          <w:lang w:bidi="fa-IR"/>
        </w:rPr>
        <w:t>المجلس فی الوکالة والعاریة والودیعة والجعالة والقراض</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فیها خیار الشرط و لا یدخل خیار المجلس إجماعا</w:t>
      </w:r>
      <w:r>
        <w:rPr>
          <w:rStyle w:val="FootnoteAnchor"/>
          <w:rtl w:val="true"/>
        </w:rPr>
        <w:footnoteReference w:id="1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والفاضل لا یری للخیارین معنی؛ لأ نّها</w:t>
      </w:r>
      <w:r>
        <w:rPr>
          <w:rStyle w:val="FootnoteAnchor"/>
          <w:rtl w:val="true"/>
        </w:rPr>
        <w:footnoteReference w:id="1991"/>
      </w:r>
      <w:r>
        <w:rPr>
          <w:rFonts w:ascii="IRNazanin" w:hAnsi="IRNazanin" w:eastAsia="IRNazanin"/>
          <w:color w:val="111111"/>
          <w:sz w:val="28"/>
          <w:sz w:val="28"/>
          <w:szCs w:val="28"/>
          <w:rtl w:val="true"/>
          <w:lang w:bidi="fa-IR"/>
        </w:rPr>
        <w:t>عقود جائزة علی الإطلاق</w:t>
      </w:r>
      <w:r>
        <w:rPr>
          <w:rStyle w:val="FootnoteAnchor"/>
          <w:rtl w:val="true"/>
        </w:rPr>
        <w:footnoteReference w:id="1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 باحتمال إرادتهم منع التصرّف مع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فی الخلاف من دخول خیار الشرط فی الصلح</w:t>
      </w:r>
      <w:r>
        <w:rPr>
          <w:rStyle w:val="FootnoteAnchor"/>
          <w:rtl w:val="true"/>
        </w:rPr>
        <w:footnoteReference w:id="1993"/>
      </w:r>
      <w:r>
        <w:rPr>
          <w:rFonts w:ascii="IRNazanin" w:hAnsi="IRNazanin" w:eastAsia="IRNazanin"/>
          <w:color w:val="111111"/>
          <w:sz w:val="28"/>
          <w:sz w:val="28"/>
          <w:szCs w:val="28"/>
          <w:rtl w:val="true"/>
          <w:lang w:bidi="fa-IR"/>
        </w:rPr>
        <w:t>، و 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اشتراطه فی القسمة والکتابة والسبق</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شرطا الخیار و لم یعیّنا مدّة ففی فساد العقد أو الحمل علی الثلاثة قولان</w:t>
      </w:r>
      <w:r>
        <w:rPr>
          <w:rStyle w:val="FootnoteAnchor"/>
          <w:rtl w:val="true"/>
        </w:rPr>
        <w:footnoteReference w:id="1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الخلاف الإجماع علی انصرافه إلی الثلاثة</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الاستئمار، صحّ، ولم یحتج إلی مدّة عند الشیخ</w:t>
      </w:r>
      <w:r>
        <w:rPr>
          <w:rStyle w:val="FootnoteAnchor"/>
          <w:rtl w:val="true"/>
        </w:rPr>
        <w:footnoteReference w:id="1997"/>
      </w:r>
      <w:r>
        <w:rPr>
          <w:rFonts w:ascii="IRNazanin" w:hAnsi="IRNazanin" w:eastAsia="IRNazanin"/>
          <w:color w:val="111111"/>
          <w:sz w:val="28"/>
          <w:sz w:val="28"/>
          <w:szCs w:val="28"/>
          <w:rtl w:val="true"/>
          <w:lang w:bidi="fa-IR"/>
        </w:rPr>
        <w:t>، و یشکل بالغرر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مبدؤه من العقد عند الفاضلین</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قضیّة اللفظ، ولئلاّ یلزم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التفرّق عندالشیخ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ابن إدریس حملاً علی التأسیس، و تفادیا من اجتماع المثلین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 مدّة متأخّرة عن العقد، فیلزم</w:t>
      </w:r>
      <w:r>
        <w:rPr>
          <w:rStyle w:val="FootnoteAnchor"/>
          <w:rtl w:val="true"/>
        </w:rPr>
        <w:footnoteReference w:id="1999"/>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اللزوم</w:t>
      </w:r>
      <w:r>
        <w:rPr>
          <w:rStyle w:val="FootnoteAnchor"/>
          <w:rtl w:val="true"/>
        </w:rPr>
        <w:footnoteReference w:id="2000"/>
      </w:r>
      <w:r>
        <w:rPr>
          <w:rFonts w:ascii="IRNazanin" w:hAnsi="IRNazanin" w:eastAsia="IRNazanin"/>
          <w:color w:val="111111"/>
          <w:sz w:val="28"/>
          <w:sz w:val="28"/>
          <w:szCs w:val="28"/>
          <w:rtl w:val="true"/>
          <w:lang w:bidi="fa-IR"/>
        </w:rPr>
        <w:t>وقتا و الخیار</w:t>
      </w:r>
      <w:r>
        <w:rPr>
          <w:rStyle w:val="FootnoteAnchor"/>
          <w:rtl w:val="true"/>
        </w:rPr>
        <w:footnoteReference w:id="2001"/>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وقتا متعاقبین فی مدّة معیّنة، احتمل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 ارتجاع المبیع عند ردّ الثمن مع تعیین المدّة، فلیس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للبائع الفسخ بدون ردّ الثمن أو مثله، ولا یحمل الإطلاق علی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شرطا ردّ العین، احتمل الجواز، والنماء للمشتری کما أنّ التلف منه؛ لروایة إسحاق بن عمّار</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شرطا ارتجاع بعضه ببعض الثمن أو الخیار فی بعضه، ففی الجواز نظر، و کذا لو وزّعا الثمن نجوما لیردّ فی کلّ نجم بقسطه أو لا بقسطه</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شرط المشتری ارتجاع الثمن إذا ردّ المبیع، جاز، و یکون الفسخ مشروطا بردّ المبیع، فلو فسخ قبله، 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الارتجاعین واتّحد الوقت، صحّا قطعا، و إن تغایر الوقت</w:t>
      </w:r>
      <w:r>
        <w:rPr>
          <w:rStyle w:val="FootnoteAnchor"/>
          <w:rtl w:val="true"/>
        </w:rPr>
        <w:footnoteReference w:id="2004"/>
      </w:r>
      <w:r>
        <w:rPr>
          <w:rFonts w:ascii="IRNazanin" w:hAnsi="IRNazanin" w:eastAsia="IRNazanin"/>
          <w:color w:val="111111"/>
          <w:sz w:val="28"/>
          <w:sz w:val="28"/>
          <w:szCs w:val="28"/>
          <w:rtl w:val="true"/>
          <w:lang w:bidi="fa-IR"/>
        </w:rPr>
        <w:t>، احتمل صحّتهما، فالسابق یرتجع، فإن ترک، ارتجع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تملّک المبیع بالعقد أو</w:t>
      </w:r>
    </w:p>
    <w:p>
      <w:pPr>
        <w:pStyle w:val="BookText"/>
        <w:rPr/>
      </w:pPr>
      <w:r>
        <w:rPr>
          <w:rFonts w:ascii="IRNazanin" w:hAnsi="IRNazanin" w:eastAsia="IRNazanin"/>
          <w:color w:val="111111"/>
          <w:sz w:val="28"/>
          <w:sz w:val="28"/>
          <w:szCs w:val="28"/>
          <w:rtl w:val="true"/>
          <w:lang w:bidi="fa-IR"/>
        </w:rPr>
        <w:t>بعد الخیار، بمعنی الکشف أو النقل، خلاف، مأخذه أنّ الناقل العقد، والغرض بالخیار الاستدراک، و هو لا ینافیه، أو أنّ غایه‌الملک التصرّف الممتنع فی مدّة الخیار، و ربّما قطع الشیخ بملک المشتری إذا اختصّ بالخیار</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الملک علی انقضاء الخیار</w:t>
      </w:r>
      <w:r>
        <w:rPr>
          <w:rStyle w:val="FootnoteAnchor"/>
          <w:rtl w:val="true"/>
        </w:rPr>
        <w:footnoteReference w:id="2006"/>
      </w:r>
      <w:r>
        <w:rPr>
          <w:rFonts w:ascii="IRNazanin" w:hAnsi="IRNazanin" w:eastAsia="IRNazanin"/>
          <w:color w:val="111111"/>
          <w:sz w:val="28"/>
          <w:sz w:val="28"/>
          <w:szCs w:val="28"/>
          <w:rtl w:val="true"/>
          <w:lang w:bidi="fa-IR"/>
        </w:rPr>
        <w:t>، فالنماء علی النقل للبائع، و علی الآخرین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الخیار فیمن ینعتق علیه، فهو کما مرّ فی خیار المجلس</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 الفسخ و الإمضاء فی حضور الآخر و غیبته، بحکم حاکم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ثبوته یتوقّف علی الإشهاد مع النزاع</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الخیار المختصّ فی الفسخ و الإمضاء الحضور، أو الحاکم، أو 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المشترک لا ینفذ الفسخ والإمضاء إلاّ بحضورهما</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المشترک من اجتماعهما علی الفسخ أو الإمضاء</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فی جواز الإمضاء بغیر حضور الآخر</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مدّة الخیار إیجاب من المشتری و فسخ من البائع، ولا یحتاج البائع إلی فسخ ولا المشتری إلی إیجاب، إلاّ فی روایة السکونیّ،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أقامه فی السوق ولم یبع، فقد وجب علیه</w:t>
      </w:r>
      <w:r>
        <w:rPr>
          <w:rFonts w:eastAsia="IRNazanin" w:cs="IRNazanin"/>
          <w:color w:val="111111"/>
          <w:sz w:val="28"/>
          <w:szCs w:val="28"/>
          <w:rtl w:val="true"/>
          <w:lang w:bidi="fa-IR"/>
        </w:rPr>
        <w:t>»</w:t>
      </w:r>
      <w:r>
        <w:rPr>
          <w:rStyle w:val="FootnoteAnchor"/>
          <w:rtl w:val="true"/>
        </w:rPr>
        <w:footnoteReference w:id="2011"/>
      </w:r>
    </w:p>
    <w:p>
      <w:pPr>
        <w:pStyle w:val="BookText"/>
        <w:rPr/>
      </w:pPr>
      <w:r>
        <w:rPr>
          <w:rFonts w:ascii="IRNazanin" w:hAnsi="IRNazanin" w:eastAsia="IRNazanin"/>
          <w:color w:val="111111"/>
          <w:sz w:val="28"/>
          <w:sz w:val="28"/>
          <w:szCs w:val="28"/>
          <w:rtl w:val="true"/>
          <w:lang w:bidi="fa-IR"/>
        </w:rPr>
        <w:t xml:space="preserve">الخیار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صحّة عقدالبائع و جهان، ولو تعارضا، قدّم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للبائع التصرّف فی مدّة الخیار المختصّ بالمشتری، وفی جواز العکس وتصرّف کلّ منهما مع اشتراک الخیار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یترتّب علیه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یأثم المشتری بالوط‌ء فی زمن الخیار</w:t>
      </w:r>
      <w:r>
        <w:rPr>
          <w:rStyle w:val="FootnoteAnchor"/>
          <w:rtl w:val="true"/>
        </w:rPr>
        <w:footnoteReference w:id="2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 علی المختصّ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وطئ فی المشترک أو المختصّ بالبائع، لم یمنع البائع من الفسخ، فإن فسخ قال الشیخ</w:t>
      </w:r>
      <w:r>
        <w:rPr>
          <w:rStyle w:val="FootnoteAnchor"/>
          <w:rtl w:val="true"/>
        </w:rPr>
        <w:footnoteReference w:id="2013"/>
      </w:r>
      <w:r>
        <w:rPr>
          <w:rFonts w:ascii="IRNazanin" w:hAnsi="IRNazanin" w:eastAsia="IRNazanin"/>
          <w:color w:val="111111"/>
          <w:sz w:val="28"/>
          <w:sz w:val="28"/>
          <w:szCs w:val="28"/>
          <w:rtl w:val="true"/>
          <w:lang w:bidi="fa-IR"/>
        </w:rPr>
        <w:t>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بقیمة الولد، والعقر علی المشتری ؛ بناءا علی عدم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الانتقال</w:t>
      </w:r>
      <w:r>
        <w:rPr>
          <w:rStyle w:val="FootnoteAnchor"/>
          <w:rtl w:val="true"/>
        </w:rPr>
        <w:footnoteReference w:id="2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وأنکره ابن إدریس</w:t>
      </w:r>
      <w:r>
        <w:rPr>
          <w:rStyle w:val="FootnoteAnchor"/>
          <w:rtl w:val="true"/>
        </w:rPr>
        <w:footnoteReference w:id="2015"/>
      </w:r>
      <w:r>
        <w:rPr>
          <w:rFonts w:ascii="IRNazanin" w:hAnsi="IRNazanin" w:eastAsia="IRNazanin"/>
          <w:color w:val="111111"/>
          <w:sz w:val="28"/>
          <w:sz w:val="28"/>
          <w:szCs w:val="28"/>
          <w:rtl w:val="true"/>
          <w:lang w:bidi="fa-IR"/>
        </w:rPr>
        <w:t>، والفاضل، و زاد أنّ الأمة تصیر مستولدة، فیدفع قیمتها</w:t>
      </w:r>
      <w:r>
        <w:rPr>
          <w:rStyle w:val="FootnoteAnchor"/>
          <w:rtl w:val="true"/>
        </w:rPr>
        <w:footnoteReference w:id="2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الشیخ الاستیلاد</w:t>
      </w:r>
      <w:r>
        <w:rPr>
          <w:rStyle w:val="FootnoteAnchor"/>
          <w:rtl w:val="true"/>
        </w:rPr>
        <w:footnoteReference w:id="2017"/>
      </w:r>
      <w:r>
        <w:rPr>
          <w:rFonts w:ascii="IRNazanin" w:hAnsi="IRNazanin" w:eastAsia="IRNazanin"/>
          <w:color w:val="111111"/>
          <w:sz w:val="28"/>
          <w:sz w:val="28"/>
          <w:szCs w:val="28"/>
          <w:rtl w:val="true"/>
          <w:lang w:bidi="fa-IR"/>
        </w:rPr>
        <w:t>، إلاّ أن تعود إلیه</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المبیع قبل قبض المشتری، بطل البیع والخیار، و بعده لا یبطل الخیار وإن کان التلف من البائع، کما إذا اختصّ المشتری بالخیار، فلو فسخ البائع، رجع بالبدل فی صورة عدم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فسخ المشتری، رجع بالثمن و غرم البدل فی صورة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أوجبه المشتری فی صورة التلف قبل القبض، لم یؤثّر فی تضمین البائع القیمة أو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انسحابه فیما لو تلف بیده فی خیاره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نقدالثمن و قبض المبیع فی مدّة الخیار بغیر کراهة، والتعرّض للفسخ لا ینا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التصرّف بین إتلاف العین أو نقلها عن الملک أو فعل آثار الملک، کالاستخدام والمباشرة حتّی القبلة واللمس بشهوة، بل النظر إلی ما یحرم لغیره؛ لروایة علیّ بن رئاب</w:t>
      </w:r>
      <w:r>
        <w:rPr>
          <w:rStyle w:val="FootnoteAnchor"/>
          <w:rtl w:val="true"/>
        </w:rPr>
        <w:footnoteReference w:id="2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قبّلت المشتری بإذنه، فهو تصرّف، وکذا لو 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بعضهم من التصرّف رکوب الدابّة والطحن علیها و حلبها؛ إذ بها یعرف حالها لیتخیّر</w:t>
      </w:r>
      <w:r>
        <w:rPr>
          <w:rStyle w:val="FootnoteAnchor"/>
          <w:rtl w:val="true"/>
        </w:rPr>
        <w:footnoteReference w:id="2020"/>
      </w:r>
      <w:r>
        <w:rPr>
          <w:rFonts w:ascii="IRNazanin" w:hAnsi="IRNazanin" w:eastAsia="IRNazanin"/>
          <w:color w:val="111111"/>
          <w:sz w:val="28"/>
          <w:sz w:val="28"/>
          <w:szCs w:val="28"/>
          <w:rtl w:val="true"/>
          <w:lang w:bidi="fa-IR"/>
        </w:rPr>
        <w:t>، و لیس ببعید، فلا</w:t>
      </w:r>
      <w:r>
        <w:rPr>
          <w:rStyle w:val="FootnoteAnchor"/>
          <w:rtl w:val="true"/>
        </w:rPr>
        <w:footnoteReference w:id="2021"/>
      </w:r>
      <w:r>
        <w:rPr>
          <w:rFonts w:ascii="IRNazanin" w:hAnsi="IRNazanin" w:eastAsia="IRNazanin"/>
          <w:color w:val="111111"/>
          <w:sz w:val="28"/>
          <w:sz w:val="28"/>
          <w:szCs w:val="28"/>
          <w:rtl w:val="true"/>
          <w:lang w:bidi="fa-IR"/>
        </w:rPr>
        <w:t>إشکال فی جواز اشتراطه مع بقاء</w:t>
      </w:r>
    </w:p>
    <w:p>
      <w:pPr>
        <w:pStyle w:val="BookText"/>
        <w:rPr/>
      </w:pP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أعتق المشتری فی خیاره، نفذ العتق فی الحال؛ لزوال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ینفذ بعد مدّة الخیار</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 xml:space="preserve">. </w:t>
      </w:r>
      <w:bookmarkStart w:id="234" w:name="pg13670_162991"/>
    </w:p>
    <w:p>
      <w:pPr>
        <w:pStyle w:val="Heading3"/>
        <w:numPr>
          <w:ilvl w:val="2"/>
          <w:numId w:val="1"/>
        </w:numPr>
        <w:rPr/>
      </w:pPr>
      <w:bookmarkStart w:id="235" w:name="__RefHeading___Toc45915_3264237689"/>
      <w:bookmarkStart w:id="236" w:name="_Toc80"/>
      <w:bookmarkEnd w:id="234"/>
      <w:bookmarkEnd w:id="235"/>
      <w:r>
        <w:rPr>
          <w:rtl w:val="true"/>
        </w:rPr>
        <w:t xml:space="preserve">درس </w:t>
      </w:r>
      <w:r>
        <w:rPr>
          <w:rtl w:val="true"/>
        </w:rPr>
        <w:t>(</w:t>
      </w:r>
      <w:r>
        <w:rPr/>
        <w:t>259</w:t>
      </w:r>
      <w:r>
        <w:rPr>
          <w:rtl w:val="true"/>
        </w:rPr>
        <w:t>)</w:t>
      </w:r>
      <w:bookmarkEnd w:id="236"/>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الحیوان، و هو ثلاثة أیّام من حین العقد أو التفرّق للمشتری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Style w:val="FootnoteAnchor"/>
          <w:rtl w:val="true"/>
        </w:rPr>
        <w:footnoteReference w:id="2023"/>
      </w:r>
      <w:r>
        <w:rPr>
          <w:rFonts w:ascii="IRNazanin" w:hAnsi="IRNazanin" w:eastAsia="IRNazanin"/>
          <w:color w:val="111111"/>
          <w:sz w:val="28"/>
          <w:sz w:val="28"/>
          <w:szCs w:val="28"/>
          <w:rtl w:val="true"/>
          <w:lang w:bidi="fa-IR"/>
        </w:rPr>
        <w:t>، والروایة صحیحة</w:t>
      </w:r>
      <w:r>
        <w:rPr>
          <w:rStyle w:val="FootnoteAnchor"/>
          <w:rtl w:val="true"/>
        </w:rPr>
        <w:footnoteReference w:id="2024"/>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الخیار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أنّ الشهرة روایة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وفتوی، بل الإجماع یعارضها، و یحمل ذکر البائع فیها علی التزامه بما یفعله المشتری فی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حملت علی ما إذا کان العوضان حیوانین، و یسقط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الأمة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فی الأمة مدّة الاستبراء</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التأخیر، فمن باع من غیر تقابض لکمال العوضین ولا اشتراط أجل، فللبائع الخیار بعد ثلاثة فی 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قیّده فی المبسوط</w:t>
      </w:r>
      <w:r>
        <w:rPr>
          <w:rStyle w:val="FootnoteAnchor"/>
          <w:rtl w:val="true"/>
        </w:rPr>
        <w:footnoteReference w:id="2026"/>
      </w:r>
      <w:r>
        <w:rPr>
          <w:rFonts w:ascii="Amiri" w:hAnsi="Amiri" w:eastAsia="Amiri" w:cs="Amiri"/>
          <w:color w:val="111111"/>
          <w:sz w:val="28"/>
          <w:sz w:val="28"/>
          <w:szCs w:val="28"/>
          <w:rtl w:val="true"/>
          <w:lang w:bidi="ar-SA"/>
        </w:rPr>
        <w:t>بشراء معیّن</w:t>
      </w:r>
      <w:r>
        <w:rPr>
          <w:rStyle w:val="FootnoteAnchor"/>
          <w:rtl w:val="true"/>
        </w:rPr>
        <w:footnoteReference w:id="2027"/>
      </w:r>
      <w:r>
        <w:rPr>
          <w:rFonts w:ascii="IRNazanin" w:hAnsi="IRNazanin" w:eastAsia="IRNazanin"/>
          <w:color w:val="111111"/>
          <w:sz w:val="28"/>
          <w:sz w:val="28"/>
          <w:szCs w:val="28"/>
          <w:rtl w:val="true"/>
          <w:lang w:bidi="fa-IR"/>
        </w:rPr>
        <w:t>، فعلی هذا لو اشتری فی الذمّة،</w:t>
      </w:r>
    </w:p>
    <w:p>
      <w:pPr>
        <w:pStyle w:val="BookText"/>
        <w:rPr/>
      </w:pPr>
      <w:r>
        <w:rPr>
          <w:rFonts w:ascii="IRNazanin" w:hAnsi="IRNazanin" w:eastAsia="IRNazanin"/>
          <w:color w:val="111111"/>
          <w:sz w:val="28"/>
          <w:sz w:val="28"/>
          <w:szCs w:val="28"/>
          <w:rtl w:val="true"/>
          <w:lang w:bidi="fa-IR"/>
        </w:rPr>
        <w:t>لم‌یطّرد الحکم، سواء کان سلما أم غیره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المبیع بعدالثلاثة فمن البائع إجماعا، و فی الثلاثة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فعندالمفید</w:t>
      </w:r>
      <w:r>
        <w:rPr>
          <w:rStyle w:val="FootnoteAnchor"/>
          <w:rtl w:val="true"/>
        </w:rPr>
        <w:footnoteReference w:id="2028"/>
      </w:r>
      <w:r>
        <w:rPr>
          <w:rFonts w:ascii="IRNazanin" w:hAnsi="IRNazanin" w:eastAsia="IRNazanin"/>
          <w:color w:val="111111"/>
          <w:sz w:val="28"/>
          <w:sz w:val="28"/>
          <w:szCs w:val="28"/>
          <w:rtl w:val="true"/>
          <w:lang w:bidi="fa-IR"/>
        </w:rPr>
        <w:t>، و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المشتری</w:t>
      </w:r>
      <w:r>
        <w:rPr>
          <w:rStyle w:val="FootnoteAnchor"/>
          <w:rtl w:val="true"/>
        </w:rPr>
        <w:footnoteReference w:id="2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الشیخ</w:t>
      </w:r>
      <w:r>
        <w:rPr>
          <w:rStyle w:val="FootnoteAnchor"/>
          <w:rtl w:val="true"/>
        </w:rPr>
        <w:footnoteReference w:id="2030"/>
      </w:r>
      <w:r>
        <w:rPr>
          <w:rFonts w:ascii="IRNazanin" w:hAnsi="IRNazanin" w:eastAsia="IRNazanin"/>
          <w:color w:val="111111"/>
          <w:sz w:val="28"/>
          <w:sz w:val="28"/>
          <w:szCs w:val="28"/>
          <w:rtl w:val="true"/>
          <w:lang w:bidi="fa-IR"/>
        </w:rPr>
        <w:t xml:space="preserve">والأکثر أ نّه من </w:t>
      </w:r>
    </w:p>
    <w:p>
      <w:pPr>
        <w:pStyle w:val="BookText"/>
        <w:rPr/>
      </w:pPr>
      <w:r>
        <w:rPr>
          <w:rFonts w:ascii="IRNazanin" w:hAnsi="IRNazanin" w:eastAsia="IRNazanin"/>
          <w:color w:val="111111"/>
          <w:sz w:val="28"/>
          <w:sz w:val="28"/>
          <w:szCs w:val="28"/>
          <w:rtl w:val="true"/>
          <w:lang w:bidi="fa-IR"/>
        </w:rPr>
        <w:t>البائع</w:t>
      </w:r>
      <w:r>
        <w:rPr>
          <w:rStyle w:val="FootnoteAnchor"/>
          <w:rtl w:val="true"/>
        </w:rPr>
        <w:footnoteReference w:id="2031"/>
      </w:r>
      <w:r>
        <w:rPr>
          <w:rFonts w:ascii="IRNazanin" w:hAnsi="IRNazanin" w:eastAsia="IRNazanin"/>
          <w:color w:val="111111"/>
          <w:sz w:val="28"/>
          <w:sz w:val="28"/>
          <w:szCs w:val="28"/>
          <w:rtl w:val="true"/>
          <w:lang w:bidi="fa-IR"/>
        </w:rPr>
        <w:t>، وهو الأقوی؛ لروایة عقبة بن خالد</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حمزة</w:t>
      </w:r>
      <w:r>
        <w:rPr>
          <w:rStyle w:val="FootnoteAnchor"/>
          <w:rtl w:val="true"/>
        </w:rPr>
        <w:footnoteReference w:id="2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کلام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 مال المشتری إن عرض علیه التسلیم</w:t>
      </w:r>
      <w:r>
        <w:rPr>
          <w:rStyle w:val="FootnoteAnchor"/>
          <w:rtl w:val="true"/>
        </w:rPr>
        <w:footnoteReference w:id="2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وارتضاه الفاضل</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لاخیار للمشتری بعد الثلاثة و لا فیها فی ظاهر کلامهم، مع أ نّه یلوح منه جواز تأخیر الثمن؛ إذ</w:t>
      </w:r>
      <w:r>
        <w:rPr>
          <w:rStyle w:val="FootnoteAnchor"/>
          <w:rtl w:val="true"/>
        </w:rPr>
        <w:footnoteReference w:id="2036"/>
      </w:r>
      <w:r>
        <w:rPr>
          <w:rFonts w:ascii="IRNazanin" w:hAnsi="IRNazanin" w:eastAsia="IRNazanin"/>
          <w:color w:val="111111"/>
          <w:sz w:val="28"/>
          <w:sz w:val="28"/>
          <w:szCs w:val="28"/>
          <w:rtl w:val="true"/>
          <w:lang w:bidi="fa-IR"/>
        </w:rPr>
        <w:t>لم یحکموا بإجباره علی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قبضه المشتری بغیر إذن البائع، لم یتغیّر الحکم، ولو أذن له فعند الشیخ الحکم باقٍ ، و حکم بأنّه لو تلف بعد الثلاثة هنا یکون من مال البائع</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فی شراء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2038"/>
      </w:r>
      <w:r>
        <w:rPr>
          <w:rFonts w:ascii="IRNazanin" w:hAnsi="IRNazanin" w:eastAsia="IRNazanin"/>
          <w:color w:val="111111"/>
          <w:sz w:val="28"/>
          <w:sz w:val="28"/>
          <w:szCs w:val="28"/>
          <w:rtl w:val="true"/>
          <w:lang w:bidi="fa-IR"/>
        </w:rPr>
        <w:t>جاء بالثمن إلی شهر و إلاّ فلا بیع</w:t>
      </w:r>
    </w:p>
    <w:p>
      <w:pPr>
        <w:pStyle w:val="BookText"/>
        <w:rPr/>
      </w:pPr>
      <w:r>
        <w:rPr>
          <w:rFonts w:ascii="IRNazanin" w:hAnsi="IRNazanin" w:eastAsia="IRNazanin"/>
          <w:color w:val="111111"/>
          <w:sz w:val="28"/>
          <w:sz w:val="28"/>
          <w:szCs w:val="28"/>
          <w:rtl w:val="true"/>
          <w:lang w:bidi="fa-IR"/>
        </w:rPr>
        <w:t>له</w:t>
      </w:r>
      <w:r>
        <w:rPr>
          <w:rStyle w:val="FootnoteAnchor"/>
          <w:rtl w:val="true"/>
        </w:rPr>
        <w:footnoteReference w:id="2039"/>
      </w:r>
      <w:r>
        <w:rPr>
          <w:rFonts w:ascii="IRNazanin" w:hAnsi="IRNazanin" w:eastAsia="IRNazanin"/>
          <w:color w:val="111111"/>
          <w:sz w:val="28"/>
          <w:sz w:val="28"/>
          <w:szCs w:val="28"/>
          <w:rtl w:val="true"/>
          <w:lang w:bidi="fa-IR"/>
        </w:rPr>
        <w:t>لروایة علیّ بن یقطین</w:t>
      </w:r>
      <w:r>
        <w:rPr>
          <w:rStyle w:val="FootnoteAnchor"/>
          <w:rtl w:val="true"/>
        </w:rPr>
        <w:footnoteReference w:id="2040"/>
      </w:r>
      <w:r>
        <w:rPr>
          <w:rFonts w:ascii="IRNazanin" w:hAnsi="IRNazanin" w:eastAsia="IRNazanin"/>
          <w:color w:val="111111"/>
          <w:sz w:val="28"/>
          <w:sz w:val="28"/>
          <w:szCs w:val="28"/>
          <w:rtl w:val="true"/>
          <w:lang w:bidi="fa-IR"/>
        </w:rPr>
        <w:t>، وهی نادرة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البائع یملک الفسخ والمطالبة بالثمن بعد الثلاث</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وظاهر ابن الجنید</w:t>
      </w:r>
      <w:r>
        <w:rPr>
          <w:rStyle w:val="FootnoteAnchor"/>
          <w:rtl w:val="true"/>
        </w:rPr>
        <w:footnoteReference w:id="2042"/>
      </w:r>
      <w:r>
        <w:rPr>
          <w:rFonts w:ascii="IRNazanin" w:hAnsi="IRNazanin" w:eastAsia="IRNazanin"/>
          <w:color w:val="111111"/>
          <w:sz w:val="28"/>
          <w:sz w:val="28"/>
          <w:szCs w:val="28"/>
          <w:rtl w:val="true"/>
          <w:lang w:bidi="fa-IR"/>
        </w:rPr>
        <w:t xml:space="preserve">، و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بطلانه</w:t>
      </w:r>
      <w:r>
        <w:rPr>
          <w:rStyle w:val="FootnoteAnchor"/>
          <w:rtl w:val="true"/>
        </w:rPr>
        <w:footnoteReference w:id="2043"/>
      </w:r>
      <w:r>
        <w:rPr>
          <w:rFonts w:ascii="IRNazanin" w:hAnsi="IRNazanin" w:eastAsia="IRNazanin"/>
          <w:color w:val="111111"/>
          <w:sz w:val="28"/>
          <w:sz w:val="28"/>
          <w:szCs w:val="28"/>
          <w:rtl w:val="true"/>
          <w:lang w:bidi="fa-IR"/>
        </w:rPr>
        <w:t>و الذی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بیع بعد</w:t>
      </w:r>
    </w:p>
    <w:p>
      <w:pPr>
        <w:pStyle w:val="BookText"/>
        <w:rPr/>
      </w:pPr>
      <w:r>
        <w:rPr>
          <w:rFonts w:ascii="Amiri" w:hAnsi="Amiri" w:eastAsia="Amiri" w:cs="Amiri"/>
          <w:color w:val="111111"/>
          <w:sz w:val="28"/>
          <w:sz w:val="28"/>
          <w:szCs w:val="28"/>
          <w:rtl w:val="true"/>
          <w:lang w:bidi="ar-SA"/>
        </w:rPr>
        <w:t>الثلاثة</w:t>
      </w:r>
      <w:r>
        <w:rPr>
          <w:rStyle w:val="FootnoteAnchor"/>
          <w:rtl w:val="true"/>
        </w:rPr>
        <w:footnoteReference w:id="2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نفی اللزوم</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أحضر المشتری الثمن قبل الفسخ بعد الثلاثة، حکم الفاضل بعدم جواز الفسخ؛ لزوال سببه</w:t>
      </w:r>
      <w:r>
        <w:rPr>
          <w:rStyle w:val="FootnoteAnchor"/>
          <w:rtl w:val="true"/>
        </w:rPr>
        <w:footnoteReference w:id="2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جوازه؛ لوجود مقتضیه،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شرطا الخیار أو أحدهما، تغیّرت الصورة عندالفاضل</w:t>
      </w:r>
      <w:r>
        <w:rPr>
          <w:rStyle w:val="FootnoteAnchor"/>
          <w:rtl w:val="true"/>
        </w:rPr>
        <w:footnoteReference w:id="2047"/>
      </w:r>
      <w:r>
        <w:rPr>
          <w:rFonts w:ascii="IRNazanin" w:hAnsi="IRNazanin" w:eastAsia="IRNazanin"/>
          <w:color w:val="111111"/>
          <w:sz w:val="28"/>
          <w:sz w:val="28"/>
          <w:szCs w:val="28"/>
          <w:rtl w:val="true"/>
          <w:lang w:bidi="fa-IR"/>
        </w:rPr>
        <w:t>، و یحتمل اطّرادها، فلو اشترطه</w:t>
      </w:r>
      <w:r>
        <w:rPr>
          <w:rStyle w:val="FootnoteAnchor"/>
          <w:rtl w:val="true"/>
        </w:rPr>
        <w:footnoteReference w:id="2048"/>
      </w:r>
      <w:r>
        <w:rPr>
          <w:rFonts w:ascii="IRNazanin" w:hAnsi="IRNazanin" w:eastAsia="IRNazanin"/>
          <w:color w:val="111111"/>
          <w:sz w:val="28"/>
          <w:sz w:val="28"/>
          <w:szCs w:val="28"/>
          <w:rtl w:val="true"/>
          <w:lang w:bidi="fa-IR"/>
        </w:rPr>
        <w:t>المشتری، فسخ البائع بعد الثلاثة، ولو شرطاه</w:t>
      </w:r>
      <w:r>
        <w:rPr>
          <w:rStyle w:val="FootnoteAnchor"/>
          <w:rtl w:val="true"/>
        </w:rPr>
        <w:footnoteReference w:id="2049"/>
      </w:r>
      <w:r>
        <w:rPr>
          <w:rFonts w:ascii="IRNazanin" w:hAnsi="IRNazanin" w:eastAsia="IRNazanin"/>
          <w:color w:val="111111"/>
          <w:sz w:val="28"/>
          <w:sz w:val="28"/>
          <w:szCs w:val="28"/>
          <w:rtl w:val="true"/>
          <w:lang w:bidi="fa-IR"/>
        </w:rPr>
        <w:t>و خرج الخیار،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 الثمن ثمّ ظهر مستحقّا أو بعضه، فَکلا قبض، ولو قبض المبیع،</w:t>
      </w:r>
    </w:p>
    <w:p>
      <w:pPr>
        <w:pStyle w:val="BookText"/>
        <w:rPr/>
      </w:pPr>
      <w:r>
        <w:rPr>
          <w:rFonts w:ascii="IRNazanin" w:hAnsi="IRNazanin" w:eastAsia="IRNazanin"/>
          <w:color w:val="111111"/>
          <w:sz w:val="28"/>
          <w:sz w:val="28"/>
          <w:szCs w:val="28"/>
          <w:rtl w:val="true"/>
          <w:lang w:bidi="fa-IR"/>
        </w:rPr>
        <w:t>فلا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کلام الشیخ أنّ للبائع الفسخ متی تعذّر الثمن</w:t>
      </w:r>
      <w:r>
        <w:rPr>
          <w:rStyle w:val="FootnoteAnchor"/>
          <w:rtl w:val="true"/>
        </w:rPr>
        <w:footnoteReference w:id="2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ما یفسده المبیت، وهو ثابت للبائع عند انقضاء النهار، ویتفرّع علیه کثیر ممّا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الحکم فی کلّ ما یتسارع</w:t>
      </w:r>
      <w:r>
        <w:rPr>
          <w:rStyle w:val="FootnoteAnchor"/>
          <w:rtl w:val="true"/>
        </w:rPr>
        <w:footnoteReference w:id="2051"/>
      </w:r>
      <w:r>
        <w:rPr>
          <w:rFonts w:ascii="IRNazanin" w:hAnsi="IRNazanin" w:eastAsia="IRNazanin"/>
          <w:color w:val="111111"/>
          <w:sz w:val="28"/>
          <w:sz w:val="28"/>
          <w:szCs w:val="28"/>
          <w:rtl w:val="true"/>
          <w:lang w:bidi="fa-IR"/>
        </w:rPr>
        <w:t>إلیه الفساد عند خوف ذلک، ولا یتقیّد باللیل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یکفی فی الفساد نقص الوصف و قلّة الرغبة، کما فی الخضراوات، والرطب، </w:t>
      </w:r>
      <w:bookmarkStart w:id="237" w:name="pg13670_162994"/>
    </w:p>
    <w:p>
      <w:pPr>
        <w:pStyle w:val="BookText"/>
        <w:rPr/>
      </w:pPr>
      <w:bookmarkEnd w:id="237"/>
      <w:r>
        <w:rPr>
          <w:rFonts w:ascii="IRNazanin" w:hAnsi="IRNazanin" w:eastAsia="IRNazanin"/>
          <w:color w:val="111111"/>
          <w:sz w:val="28"/>
          <w:sz w:val="28"/>
          <w:szCs w:val="28"/>
          <w:rtl w:val="true"/>
          <w:lang w:bidi="fa-IR"/>
        </w:rPr>
        <w:t>و اللحم، والعنب، و کثیر من الفواکه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ینزّل</w:t>
      </w:r>
      <w:r>
        <w:rPr>
          <w:rStyle w:val="FootnoteAnchor"/>
          <w:rtl w:val="true"/>
        </w:rPr>
        <w:footnoteReference w:id="2052"/>
      </w:r>
      <w:r>
        <w:rPr>
          <w:rFonts w:ascii="IRNazanin" w:hAnsi="IRNazanin" w:eastAsia="IRNazanin"/>
          <w:color w:val="111111"/>
          <w:sz w:val="28"/>
          <w:sz w:val="28"/>
          <w:szCs w:val="28"/>
          <w:rtl w:val="true"/>
          <w:lang w:bidi="fa-IR"/>
        </w:rPr>
        <w:t>خوف فوات السوق منزلة الفساد؟ فیه نظر، من لزوم الضرر بنقص السعر، و من اقتضاء العقد اللزوم، و التفریط من البائع حیث لم یشترط النقد</w:t>
      </w:r>
      <w:r>
        <w:rPr>
          <w:rFonts w:eastAsia="IRNazanin" w:cs="IRNazanin"/>
          <w:color w:val="111111"/>
          <w:sz w:val="28"/>
          <w:szCs w:val="28"/>
          <w:rtl w:val="true"/>
          <w:lang w:bidi="fa-IR"/>
        </w:rPr>
        <w:t>.</w:t>
      </w:r>
    </w:p>
    <w:p>
      <w:pPr>
        <w:pStyle w:val="Heading3"/>
        <w:numPr>
          <w:ilvl w:val="2"/>
          <w:numId w:val="1"/>
        </w:numPr>
        <w:rPr/>
      </w:pPr>
      <w:bookmarkStart w:id="238" w:name="__RefHeading___Toc45917_3264237689"/>
      <w:bookmarkStart w:id="239" w:name="_Toc81"/>
      <w:bookmarkEnd w:id="238"/>
      <w:r>
        <w:rPr>
          <w:rtl w:val="true"/>
        </w:rPr>
        <w:t xml:space="preserve">درس </w:t>
      </w:r>
      <w:r>
        <w:rPr>
          <w:rtl w:val="true"/>
        </w:rPr>
        <w:t>(</w:t>
      </w:r>
      <w:r>
        <w:rPr/>
        <w:t>260</w:t>
      </w:r>
      <w:r>
        <w:rPr>
          <w:rtl w:val="true"/>
        </w:rPr>
        <w:t>)</w:t>
      </w:r>
      <w:bookmarkEnd w:id="239"/>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خیارالغبن، و هو ثابت فی قول الشیخ</w:t>
      </w:r>
      <w:r>
        <w:rPr>
          <w:rStyle w:val="FootnoteAnchor"/>
          <w:rtl w:val="true"/>
        </w:rPr>
        <w:footnoteReference w:id="2053"/>
      </w:r>
      <w:r>
        <w:rPr>
          <w:rFonts w:ascii="IRNazanin" w:hAnsi="IRNazanin" w:eastAsia="IRNazanin"/>
          <w:color w:val="111111"/>
          <w:sz w:val="28"/>
          <w:sz w:val="28"/>
          <w:szCs w:val="28"/>
          <w:rtl w:val="true"/>
          <w:lang w:bidi="fa-IR"/>
        </w:rPr>
        <w:t>و أتباعه</w:t>
      </w:r>
      <w:r>
        <w:rPr>
          <w:rStyle w:val="FootnoteAnchor"/>
          <w:rtl w:val="true"/>
        </w:rPr>
        <w:footnoteReference w:id="2054"/>
      </w:r>
      <w:r>
        <w:rPr>
          <w:rFonts w:ascii="IRNazanin" w:hAnsi="IRNazanin" w:eastAsia="IRNazanin"/>
          <w:color w:val="111111"/>
          <w:sz w:val="28"/>
          <w:sz w:val="28"/>
          <w:szCs w:val="28"/>
          <w:rtl w:val="true"/>
          <w:lang w:bidi="fa-IR"/>
        </w:rPr>
        <w:t>لکلّ من المشتری و البائع، إذا غبن بما لا یتفاوت به الثمن غالبا وقت العقد، مع جهله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یتقدّر الغبن بغیر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دفع الغابن التفاوت، أو بذل للمغبون من الزبون، أو تصرّف فیه بما لا یخرجه عن الملک، أو بما یخرجه إذا کان المغبون البائع، لم یزل الخیار، و حینئذٍ یلزمه قیمة العین</w:t>
      </w:r>
      <w:r>
        <w:rPr>
          <w:rStyle w:val="FootnoteAnchor"/>
          <w:rtl w:val="true"/>
        </w:rPr>
        <w:footnoteReference w:id="2055"/>
      </w:r>
      <w:r>
        <w:rPr>
          <w:rFonts w:ascii="IRNazanin" w:hAnsi="IRNazanin" w:eastAsia="IRNazanin"/>
          <w:color w:val="111111"/>
          <w:sz w:val="28"/>
          <w:sz w:val="28"/>
          <w:szCs w:val="28"/>
          <w:rtl w:val="true"/>
          <w:lang w:bidi="fa-IR"/>
        </w:rPr>
        <w:t>لو فسخ، و لیس للبائع فسخ البیع الثانی مع احتماله کالشفیع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قال المحقّق فی الدرس بعدم خیار الغبن، و یظهر من کلام ابن الجنید</w:t>
      </w:r>
      <w:r>
        <w:rPr>
          <w:rStyle w:val="FootnoteAnchor"/>
          <w:rtl w:val="true"/>
        </w:rPr>
        <w:footnoteReference w:id="2056"/>
      </w:r>
    </w:p>
    <w:p>
      <w:pPr>
        <w:pStyle w:val="BookText"/>
        <w:rPr/>
      </w:pPr>
      <w:r>
        <w:rPr>
          <w:rFonts w:ascii="IRNazanin" w:hAnsi="IRNazanin" w:eastAsia="IRNazanin"/>
          <w:color w:val="111111"/>
          <w:sz w:val="28"/>
          <w:sz w:val="28"/>
          <w:szCs w:val="28"/>
          <w:rtl w:val="true"/>
          <w:lang w:bidi="fa-IR"/>
        </w:rPr>
        <w:t>لأنّ البیع مبنیّ علی المکایسة</w:t>
      </w:r>
      <w:r>
        <w:rPr>
          <w:rStyle w:val="FootnoteAnchor"/>
          <w:rtl w:val="true"/>
        </w:rPr>
        <w:footnoteReference w:id="2057"/>
      </w:r>
      <w:r>
        <w:rPr>
          <w:rFonts w:ascii="IRNazanin" w:hAnsi="IRNazanin" w:eastAsia="IRNazanin"/>
          <w:color w:val="111111"/>
          <w:sz w:val="28"/>
          <w:sz w:val="28"/>
          <w:szCs w:val="28"/>
          <w:rtl w:val="true"/>
          <w:lang w:bidi="fa-IR"/>
        </w:rPr>
        <w:t>و المغالبة، و لم نقف فیه علی روایة سوی خبر الضرار</w:t>
      </w:r>
      <w:r>
        <w:rPr>
          <w:rStyle w:val="FootnoteAnchor"/>
          <w:rtl w:val="true"/>
        </w:rPr>
        <w:footnoteReference w:id="2058"/>
      </w:r>
      <w:r>
        <w:rPr>
          <w:rFonts w:ascii="IRNazanin" w:hAnsi="IRNazanin" w:eastAsia="IRNazanin"/>
          <w:color w:val="111111"/>
          <w:sz w:val="28"/>
          <w:sz w:val="28"/>
          <w:szCs w:val="28"/>
          <w:rtl w:val="true"/>
          <w:lang w:bidi="fa-IR"/>
        </w:rPr>
        <w:t>، وتلقّی الرکبان</w:t>
      </w:r>
      <w:r>
        <w:rPr>
          <w:rStyle w:val="FootnoteAnchor"/>
          <w:rtl w:val="true"/>
        </w:rPr>
        <w:footnoteReference w:id="2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 لم یستند إلی الإجماع و لا إلی أخبار الأصحاب</w:t>
      </w:r>
      <w:r>
        <w:rPr>
          <w:rStyle w:val="FootnoteAnchor"/>
          <w:rtl w:val="true"/>
        </w:rPr>
        <w:footnoteReference w:id="2060"/>
      </w:r>
      <w:r>
        <w:rPr>
          <w:rFonts w:ascii="IRNazanin" w:hAnsi="IRNazanin" w:eastAsia="IRNazanin"/>
          <w:color w:val="111111"/>
          <w:sz w:val="28"/>
          <w:sz w:val="28"/>
          <w:szCs w:val="28"/>
          <w:rtl w:val="true"/>
          <w:lang w:bidi="fa-IR"/>
        </w:rPr>
        <w:t>، و أکثر القدماء لم یذکروه</w:t>
      </w:r>
      <w:r>
        <w:rPr>
          <w:rStyle w:val="FootnoteAnchor"/>
          <w:rtl w:val="true"/>
        </w:rPr>
        <w:footnoteReference w:id="2061"/>
      </w:r>
    </w:p>
    <w:p>
      <w:pPr>
        <w:pStyle w:val="BookText"/>
        <w:rPr/>
      </w:pPr>
      <w:r>
        <w:rPr>
          <w:rFonts w:ascii="IRNazanin" w:hAnsi="IRNazanin" w:eastAsia="IRNazanin"/>
          <w:color w:val="111111"/>
          <w:sz w:val="28"/>
          <w:sz w:val="28"/>
          <w:szCs w:val="28"/>
          <w:rtl w:val="true"/>
          <w:lang w:bidi="fa-IR"/>
        </w:rPr>
        <w:t>حیث إنّهم لم یذکروا خیار الغبن من جمله‌الخیارات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والأصحّ ثبوته وفوریّته متی علم به و بحکمه، و یعذر مع الجهل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الرؤیة، وهو ثابت فی بیع الأعیان الشخصیّة مع عدم المطابقة، فیتخیّر من وُصِف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وُصِف لهما و زاد و نقص، تخیّرا و یقدّم</w:t>
      </w:r>
      <w:r>
        <w:rPr>
          <w:rStyle w:val="FootnoteAnchor"/>
          <w:rtl w:val="true"/>
        </w:rPr>
        <w:footnoteReference w:id="2062"/>
      </w:r>
      <w:r>
        <w:rPr>
          <w:rFonts w:ascii="IRNazanin" w:hAnsi="IRNazanin" w:eastAsia="IRNazanin"/>
          <w:color w:val="111111"/>
          <w:sz w:val="28"/>
          <w:sz w:val="28"/>
          <w:szCs w:val="28"/>
          <w:rtl w:val="true"/>
          <w:lang w:bidi="fa-IR"/>
        </w:rPr>
        <w:t>الفاسخ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فوریّ علی الأصحّ، و کذا 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شرطا رفعه،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العقد؛ للغرر، و کذا 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الفرق بینهما؛ لأنّ الغرر فی الغبن سهل الإزالة، بخلاف الرؤیة، فیصحّ اشتراط رفع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شرطا رفع خیار</w:t>
      </w:r>
      <w:r>
        <w:rPr>
          <w:rStyle w:val="FootnoteAnchor"/>
          <w:rtl w:val="true"/>
        </w:rPr>
        <w:footnoteReference w:id="2063"/>
      </w:r>
      <w:r>
        <w:rPr>
          <w:rFonts w:ascii="IRNazanin" w:hAnsi="IRNazanin" w:eastAsia="IRNazanin"/>
          <w:color w:val="111111"/>
          <w:sz w:val="28"/>
          <w:sz w:val="28"/>
          <w:szCs w:val="28"/>
          <w:rtl w:val="true"/>
          <w:lang w:bidi="fa-IR"/>
        </w:rPr>
        <w:t>التأخیر،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البائع إبداله إن لم یظهر علی الوصف،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خیارالتدلیس، و فوات الشرط، سواء کان من البائع أو المشتری، فیتخیّر عند فواته بین الفسخ و الإمضاء بغیر أرش، إلاّ فی اشتراط البکارة فیظهر سبق الثیوبة، فإنّ الأرش مشهور و إن کانت روایة یونس به</w:t>
      </w:r>
      <w:r>
        <w:rPr>
          <w:rStyle w:val="FootnoteAnchor"/>
          <w:rtl w:val="true"/>
        </w:rPr>
        <w:footnoteReference w:id="2064"/>
      </w:r>
      <w:r>
        <w:rPr>
          <w:rFonts w:ascii="Amiri" w:hAnsi="Amiri" w:eastAsia="Amiri" w:cs="Amiri"/>
          <w:color w:val="111111"/>
          <w:sz w:val="28"/>
          <w:sz w:val="28"/>
          <w:szCs w:val="28"/>
          <w:rtl w:val="true"/>
          <w:lang w:bidi="ar-SA"/>
        </w:rPr>
        <w:t>مقطوعة</w:t>
      </w:r>
      <w:r>
        <w:rPr>
          <w:rStyle w:val="FootnoteAnchor"/>
          <w:rtl w:val="true"/>
        </w:rPr>
        <w:footnoteReference w:id="2065"/>
      </w:r>
      <w:r>
        <w:rPr>
          <w:rFonts w:ascii="IRNazanin" w:hAnsi="IRNazanin" w:eastAsia="IRNazanin"/>
          <w:color w:val="111111"/>
          <w:sz w:val="28"/>
          <w:sz w:val="28"/>
          <w:szCs w:val="28"/>
          <w:rtl w:val="true"/>
          <w:lang w:bidi="fa-IR"/>
        </w:rPr>
        <w:t>لو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جعلنا</w:t>
      </w:r>
      <w:r>
        <w:rPr>
          <w:rStyle w:val="FootnoteAnchor"/>
          <w:rtl w:val="true"/>
        </w:rPr>
        <w:footnoteReference w:id="2066"/>
      </w:r>
      <w:r>
        <w:rPr>
          <w:rFonts w:ascii="IRNazanin" w:hAnsi="IRNazanin" w:eastAsia="IRNazanin"/>
          <w:color w:val="111111"/>
          <w:sz w:val="28"/>
          <w:sz w:val="28"/>
          <w:szCs w:val="28"/>
          <w:rtl w:val="true"/>
          <w:lang w:bidi="fa-IR"/>
        </w:rPr>
        <w:t>الثیوبة عیبا، کما یشعر به مهذّب القاضی حیث أثبت الأرش مع عدم شرط البکارة</w:t>
      </w:r>
      <w:r>
        <w:rPr>
          <w:rStyle w:val="FootnoteAnchor"/>
          <w:rtl w:val="true"/>
        </w:rPr>
        <w:footnoteReference w:id="2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إدریس اعترف بأنّه تدلیس و خیّر بین الردّ والأرش</w:t>
      </w:r>
      <w:r>
        <w:rPr>
          <w:rStyle w:val="FootnoteAnchor"/>
          <w:rtl w:val="true"/>
        </w:rPr>
        <w:footnoteReference w:id="2068"/>
      </w:r>
      <w:r>
        <w:rPr>
          <w:rFonts w:ascii="IRNazanin" w:hAnsi="IRNazanin" w:eastAsia="IRNazanin"/>
          <w:color w:val="111111"/>
          <w:sz w:val="28"/>
          <w:sz w:val="28"/>
          <w:szCs w:val="28"/>
          <w:rtl w:val="true"/>
          <w:lang w:bidi="fa-IR"/>
        </w:rPr>
        <w:t>، و تبعه فی المختلف</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لم یعلم سبق الثیوبة فلا خیار؛ لأ نّها قد تذهب بالتعنیس</w:t>
      </w:r>
      <w:r>
        <w:rPr>
          <w:rStyle w:val="FootnoteAnchor"/>
          <w:rtl w:val="true"/>
        </w:rPr>
        <w:footnoteReference w:id="2070"/>
      </w:r>
      <w:r>
        <w:rPr>
          <w:rFonts w:ascii="IRNazanin" w:hAnsi="IRNazanin" w:eastAsia="IRNazanin"/>
          <w:color w:val="111111"/>
          <w:sz w:val="28"/>
          <w:sz w:val="28"/>
          <w:szCs w:val="28"/>
          <w:rtl w:val="true"/>
          <w:lang w:bidi="fa-IR"/>
        </w:rPr>
        <w:t>و العلّة والنزوة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ظهر ذلک فی زمن</w:t>
      </w:r>
      <w:r>
        <w:rPr>
          <w:rStyle w:val="FootnoteAnchor"/>
          <w:rtl w:val="true"/>
        </w:rPr>
        <w:footnoteReference w:id="2071"/>
      </w:r>
      <w:r>
        <w:rPr>
          <w:rFonts w:ascii="IRNazanin" w:hAnsi="IRNazanin" w:eastAsia="IRNazanin"/>
          <w:color w:val="111111"/>
          <w:sz w:val="28"/>
          <w:sz w:val="28"/>
          <w:szCs w:val="28"/>
          <w:rtl w:val="true"/>
          <w:lang w:bidi="fa-IR"/>
        </w:rPr>
        <w:t>خیار الحیوان أو خیار الشرط، ترتّب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التصریة</w:t>
      </w:r>
      <w:r>
        <w:rPr>
          <w:rStyle w:val="FootnoteAnchor"/>
          <w:rtl w:val="true"/>
        </w:rPr>
        <w:footnoteReference w:id="2072"/>
      </w:r>
      <w:r>
        <w:rPr>
          <w:rFonts w:ascii="IRNazanin" w:hAnsi="IRNazanin" w:eastAsia="IRNazanin"/>
          <w:color w:val="111111"/>
          <w:sz w:val="28"/>
          <w:sz w:val="28"/>
          <w:szCs w:val="28"/>
          <w:rtl w:val="true"/>
          <w:lang w:bidi="fa-IR"/>
        </w:rPr>
        <w:t>فی الشاة، والناقة، و البقرة علی الأصحّ، و نقل فیه الشیخ الإجماع</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طرّد ابن الجنید الحکم فی الحیوان الآدمیّ و غیره</w:t>
      </w:r>
      <w:r>
        <w:rPr>
          <w:rStyle w:val="FootnoteAnchor"/>
          <w:rtl w:val="true"/>
        </w:rPr>
        <w:footnoteReference w:id="2074"/>
      </w:r>
      <w:r>
        <w:rPr>
          <w:rFonts w:ascii="IRNazanin" w:hAnsi="IRNazanin" w:eastAsia="IRNazanin"/>
          <w:color w:val="111111"/>
          <w:sz w:val="28"/>
          <w:sz w:val="28"/>
          <w:szCs w:val="28"/>
          <w:rtl w:val="true"/>
          <w:lang w:bidi="fa-IR"/>
        </w:rPr>
        <w:t>و لیس بذلک البعید للتدلیس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باعتراف البائع أو نقص حلبها فی الثلاثة عن الحلب الأوّل، فلو تساوت الحلبات فی الثلاثة أو زادت اللاحقة، فلا خیار، و لو زادت بعد النقص فی الثلاثة لم</w:t>
      </w:r>
    </w:p>
    <w:p>
      <w:pPr>
        <w:pStyle w:val="BookText"/>
        <w:rPr/>
      </w:pPr>
      <w:r>
        <w:rPr>
          <w:rFonts w:ascii="IRNazanin" w:hAnsi="IRNazanin" w:eastAsia="IRNazanin"/>
          <w:color w:val="111111"/>
          <w:sz w:val="28"/>
          <w:sz w:val="28"/>
          <w:szCs w:val="28"/>
          <w:rtl w:val="true"/>
          <w:lang w:bidi="fa-IR"/>
        </w:rPr>
        <w:t>یزل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وجه بثبوت الخیار بالتصریة</w:t>
      </w:r>
      <w:r>
        <w:rPr>
          <w:rStyle w:val="FootnoteAnchor"/>
          <w:rtl w:val="true"/>
        </w:rPr>
        <w:footnoteReference w:id="2075"/>
      </w:r>
      <w:r>
        <w:rPr>
          <w:rFonts w:ascii="IRNazanin" w:hAnsi="IRNazanin" w:eastAsia="IRNazanin"/>
          <w:color w:val="111111"/>
          <w:sz w:val="28"/>
          <w:sz w:val="28"/>
          <w:szCs w:val="28"/>
          <w:rtl w:val="true"/>
          <w:lang w:bidi="fa-IR"/>
        </w:rPr>
        <w:t>و إن لم ینقص اللبن</w:t>
      </w:r>
      <w:r>
        <w:rPr>
          <w:rStyle w:val="FootnoteAnchor"/>
          <w:rtl w:val="true"/>
        </w:rPr>
        <w:footnoteReference w:id="2076"/>
      </w:r>
      <w:r>
        <w:rPr>
          <w:rFonts w:ascii="IRNazanin" w:hAnsi="IRNazanin" w:eastAsia="IRNazanin"/>
          <w:color w:val="111111"/>
          <w:sz w:val="28"/>
          <w:sz w:val="28"/>
          <w:szCs w:val="28"/>
          <w:rtl w:val="true"/>
          <w:lang w:bidi="fa-IR"/>
        </w:rPr>
        <w:t>لظاهر</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ردّها ردّ اللبن إن کان باقیا، ومثله أو قیمته إن کان تالفا، و أرشه إن تعیّب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اتّخذ منه جبنا أو سمنا،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کالتلف</w:t>
      </w:r>
      <w:r>
        <w:rPr>
          <w:rStyle w:val="FootnoteAnchor"/>
          <w:rtl w:val="true"/>
        </w:rPr>
        <w:footnoteReference w:id="2078"/>
      </w:r>
      <w:r>
        <w:rPr>
          <w:rFonts w:ascii="IRNazanin" w:hAnsi="IRNazanin" w:eastAsia="IRNazanin"/>
          <w:color w:val="111111"/>
          <w:sz w:val="28"/>
          <w:sz w:val="28"/>
          <w:szCs w:val="28"/>
          <w:rtl w:val="true"/>
          <w:lang w:bidi="fa-IR"/>
        </w:rPr>
        <w:t>، ولو</w:t>
      </w:r>
      <w:r>
        <w:rPr>
          <w:rStyle w:val="FootnoteAnchor"/>
          <w:rtl w:val="true"/>
        </w:rPr>
        <w:footnoteReference w:id="2079"/>
      </w:r>
      <w:r>
        <w:rPr>
          <w:rFonts w:ascii="IRNazanin" w:hAnsi="IRNazanin" w:eastAsia="IRNazanin"/>
          <w:color w:val="111111"/>
          <w:sz w:val="28"/>
          <w:sz w:val="28"/>
          <w:szCs w:val="28"/>
          <w:rtl w:val="true"/>
          <w:lang w:bidi="fa-IR"/>
        </w:rPr>
        <w:t>قلنا بردّه، فله مازاد بالعمل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استرجاع اللبن المتجدّد إشکال یبنی</w:t>
      </w:r>
      <w:r>
        <w:rPr>
          <w:rStyle w:val="FootnoteAnchor"/>
          <w:rtl w:val="true"/>
        </w:rPr>
        <w:footnoteReference w:id="2080"/>
      </w:r>
      <w:r>
        <w:rPr>
          <w:rFonts w:ascii="IRNazanin" w:hAnsi="IRNazanin" w:eastAsia="IRNazanin"/>
          <w:color w:val="111111"/>
          <w:sz w:val="28"/>
          <w:sz w:val="28"/>
          <w:szCs w:val="28"/>
          <w:rtl w:val="true"/>
          <w:lang w:bidi="fa-IR"/>
        </w:rPr>
        <w:t>علی أنّ الفسخ یرفع العقد من أصله أو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الشیخ</w:t>
      </w:r>
      <w:r>
        <w:rPr>
          <w:rStyle w:val="FootnoteAnchor"/>
          <w:rtl w:val="true"/>
        </w:rPr>
        <w:footnoteReference w:id="2081"/>
      </w:r>
      <w:r>
        <w:rPr>
          <w:rFonts w:ascii="IRNazanin" w:hAnsi="IRNazanin" w:eastAsia="IRNazanin"/>
          <w:color w:val="111111"/>
          <w:sz w:val="28"/>
          <w:sz w:val="28"/>
          <w:szCs w:val="28"/>
          <w:rtl w:val="true"/>
          <w:lang w:bidi="fa-IR"/>
        </w:rPr>
        <w:t>بعدم استرجاعه؛ لأ نّه حدث فی ملکه،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عوض اللبن صاع من برّ أو تمر، فإن تعذّر فقیمته و إن أتت علی قیمة الشاة، و تردّد فی وجوب قبول اللبن علی البائع</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قطع ابن البرّاج بعدم الوجوب، بل یتعیّن الصاع</w:t>
      </w:r>
      <w:r>
        <w:rPr>
          <w:rStyle w:val="FootnoteAnchor"/>
          <w:rtl w:val="true"/>
        </w:rPr>
        <w:footnoteReference w:id="2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صوّبه الفاضل مع تغیّر اللبن، مع اعترافه بعدم وقوفه علی حدیث من طرقنا</w:t>
      </w:r>
      <w:r>
        <w:rPr>
          <w:rStyle w:val="FootnoteAnchor"/>
          <w:rtl w:val="true"/>
        </w:rPr>
        <w:footnoteReference w:id="20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وظاهر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وجودالأخبار بذلک</w:t>
      </w:r>
      <w:r>
        <w:rPr>
          <w:rFonts w:eastAsia="IRNazanin" w:cs="IRNazanin"/>
          <w:color w:val="111111"/>
          <w:sz w:val="28"/>
          <w:szCs w:val="28"/>
          <w:rtl w:val="true"/>
          <w:lang w:bidi="fa-IR"/>
        </w:rPr>
        <w:t>)</w:t>
      </w:r>
      <w:r>
        <w:rPr>
          <w:rStyle w:val="FootnoteAnchor"/>
          <w:rtl w:val="true"/>
        </w:rPr>
        <w:footnoteReference w:id="2085"/>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الحلبیّ فیمن اشتری شاة فأمسکها ثلاثا ثمّ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معها</w:t>
      </w:r>
    </w:p>
    <w:p>
      <w:pPr>
        <w:pStyle w:val="BookText"/>
        <w:rPr/>
      </w:pPr>
      <w:r>
        <w:rPr>
          <w:rFonts w:ascii="IRNazanin" w:hAnsi="IRNazanin" w:eastAsia="IRNazanin"/>
          <w:color w:val="111111"/>
          <w:sz w:val="28"/>
          <w:sz w:val="28"/>
          <w:szCs w:val="28"/>
          <w:rtl w:val="true"/>
          <w:lang w:bidi="fa-IR"/>
        </w:rPr>
        <w:t>ثلاثة أمداد من طعام إن کان شرب لبنها</w:t>
      </w:r>
      <w:r>
        <w:rPr>
          <w:rStyle w:val="FootnoteAnchor"/>
          <w:rtl w:val="true"/>
        </w:rPr>
        <w:footnoteReference w:id="2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المصرّاة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النهایة</w:t>
      </w:r>
      <w:r>
        <w:rPr>
          <w:rStyle w:val="FootnoteAnchor"/>
          <w:rtl w:val="true"/>
        </w:rPr>
        <w:footnoteReference w:id="2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أنکره ابن إدریس، إلاّ أن تکون مصرّاة</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بقول ابن الجنید</w:t>
      </w:r>
      <w:r>
        <w:rPr>
          <w:rStyle w:val="FootnoteAnchor"/>
          <w:rtl w:val="true"/>
        </w:rPr>
        <w:footnoteReference w:id="2090"/>
      </w:r>
      <w:r>
        <w:rPr>
          <w:rFonts w:ascii="IRNazanin" w:hAnsi="IRNazanin" w:eastAsia="IRNazanin"/>
          <w:color w:val="111111"/>
          <w:sz w:val="28"/>
          <w:sz w:val="28"/>
          <w:szCs w:val="28"/>
          <w:rtl w:val="true"/>
          <w:lang w:bidi="fa-IR"/>
        </w:rPr>
        <w:t>فی تصریة الآدمیّة والأتان</w:t>
      </w:r>
      <w:r>
        <w:rPr>
          <w:rStyle w:val="FootnoteAnchor"/>
          <w:rtl w:val="true"/>
        </w:rPr>
        <w:footnoteReference w:id="2091"/>
      </w:r>
      <w:r>
        <w:rPr>
          <w:rFonts w:ascii="IRNazanin" w:hAnsi="IRNazanin" w:eastAsia="IRNazanin"/>
          <w:color w:val="111111"/>
          <w:sz w:val="28"/>
          <w:sz w:val="28"/>
          <w:szCs w:val="28"/>
          <w:rtl w:val="true"/>
          <w:lang w:bidi="fa-IR"/>
        </w:rPr>
        <w:t xml:space="preserve">و فقد اللبن، </w:t>
      </w:r>
    </w:p>
    <w:p>
      <w:pPr>
        <w:pStyle w:val="BookText"/>
        <w:rPr/>
      </w:pPr>
      <w:r>
        <w:rPr>
          <w:rFonts w:ascii="IRNazanin" w:hAnsi="IRNazanin" w:eastAsia="IRNazanin"/>
          <w:color w:val="111111"/>
          <w:sz w:val="28"/>
          <w:sz w:val="28"/>
          <w:szCs w:val="28"/>
          <w:rtl w:val="true"/>
          <w:lang w:bidi="fa-IR"/>
        </w:rPr>
        <w:t>لم‌یجب البرّ أو التمر</w:t>
      </w:r>
      <w:r>
        <w:rPr>
          <w:rStyle w:val="FootnoteAnchor"/>
          <w:rtl w:val="true"/>
        </w:rPr>
        <w:footnoteReference w:id="2092"/>
      </w:r>
      <w:r>
        <w:rPr>
          <w:rFonts w:ascii="IRNazanin" w:hAnsi="IRNazanin" w:eastAsia="IRNazanin"/>
          <w:color w:val="111111"/>
          <w:sz w:val="28"/>
          <w:sz w:val="28"/>
          <w:szCs w:val="28"/>
          <w:rtl w:val="true"/>
          <w:lang w:bidi="fa-IR"/>
        </w:rPr>
        <w:t>ولو أوجبناه فی الشاة والبقرة</w:t>
      </w:r>
      <w:r>
        <w:rPr>
          <w:rStyle w:val="FootnoteAnchor"/>
          <w:rtl w:val="true"/>
        </w:rPr>
        <w:footnoteReference w:id="2093"/>
      </w:r>
      <w:r>
        <w:rPr>
          <w:rFonts w:ascii="IRNazanin" w:hAnsi="IRNazanin" w:eastAsia="IRNazanin"/>
          <w:color w:val="111111"/>
          <w:sz w:val="28"/>
          <w:sz w:val="28"/>
          <w:szCs w:val="28"/>
          <w:rtl w:val="true"/>
          <w:lang w:bidi="fa-IR"/>
        </w:rPr>
        <w:t>لعدم النصّ و عدم الانتفاع به فیما ینتفع بلبن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حبس ماء القناة والرّحی وإرساله عند رؤیة البائع</w:t>
      </w:r>
      <w:r>
        <w:rPr>
          <w:rStyle w:val="FootnoteAnchor"/>
          <w:rtl w:val="true"/>
        </w:rPr>
        <w:footnoteReference w:id="2094"/>
      </w:r>
      <w:r>
        <w:rPr>
          <w:rFonts w:ascii="IRNazanin" w:hAnsi="IRNazanin" w:eastAsia="IRNazanin"/>
          <w:color w:val="111111"/>
          <w:sz w:val="28"/>
          <w:sz w:val="28"/>
          <w:szCs w:val="28"/>
          <w:rtl w:val="true"/>
          <w:lang w:bidi="fa-IR"/>
        </w:rPr>
        <w:t>کالتصریة فی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رضی بالتصریة فوجد بها عیبا بعد الحلب، فله ردّها عند الشیخ مع الصّاع</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حلبها غیر مصرّاة ثمّ اطّلع علی العیب، فله ردّها عنده</w:t>
      </w:r>
      <w:r>
        <w:rPr>
          <w:rStyle w:val="FootnoteAnchor"/>
          <w:rtl w:val="true"/>
        </w:rPr>
        <w:footnoteReference w:id="2096"/>
      </w:r>
      <w:r>
        <w:rPr>
          <w:rFonts w:ascii="IRNazanin" w:hAnsi="IRNazanin" w:eastAsia="IRNazanin"/>
          <w:color w:val="111111"/>
          <w:sz w:val="28"/>
          <w:sz w:val="28"/>
          <w:szCs w:val="28"/>
          <w:rtl w:val="true"/>
          <w:lang w:bidi="fa-IR"/>
        </w:rPr>
        <w:t>إن کان اللبن باقیا، وإلاّ فلا؛ لتلف بعض المبیع، أمّا اللبن الحادث فله، ولا یمنع حلبه من الردّ</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منع الفاضل من الردّ فی الصورة الأخیرة؛ لمکان التصرّف</w:t>
      </w:r>
      <w:r>
        <w:rPr>
          <w:rStyle w:val="FootnoteAnchor"/>
          <w:rtl w:val="true"/>
        </w:rPr>
        <w:footnoteReference w:id="2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المنع</w:t>
      </w:r>
    </w:p>
    <w:p>
      <w:pPr>
        <w:pStyle w:val="BookText"/>
        <w:rPr/>
      </w:pPr>
      <w:r>
        <w:rPr>
          <w:rFonts w:ascii="IRNazanin" w:hAnsi="IRNazanin" w:eastAsia="IRNazanin"/>
          <w:color w:val="111111"/>
          <w:sz w:val="28"/>
          <w:sz w:val="28"/>
          <w:szCs w:val="28"/>
          <w:rtl w:val="true"/>
          <w:lang w:bidi="fa-IR"/>
        </w:rPr>
        <w:t>فی الأوّل أیضا؛ لأنّ الحلب إنّما یغتفر فی الردّ بالتصریة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المشتری بالتصریة، فلا خیار، ولو علم بها بعد العقد قبل الحلب،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الفاضل، مع توقّفه فی ثبوت الخیار قبل الثلاثة لو حلبها</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تصرّف بغیر الحلب فلا ردّ، ولا یثبت بالتصریة أرش</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الخیار بالثلاثة لمکان خیار الحیوان، صرّح به الشیخ</w:t>
      </w:r>
      <w:r>
        <w:rPr>
          <w:rStyle w:val="FootnoteAnchor"/>
          <w:rtl w:val="true"/>
        </w:rPr>
        <w:footnoteReference w:id="2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العامّة الثلاثة؛ لمکان التصریة</w:t>
      </w:r>
      <w:r>
        <w:rPr>
          <w:rStyle w:val="FootnoteAnchor"/>
          <w:rtl w:val="true"/>
        </w:rPr>
        <w:footnoteReference w:id="2101"/>
      </w:r>
      <w:r>
        <w:rPr>
          <w:rFonts w:ascii="IRNazanin" w:hAnsi="IRNazanin" w:eastAsia="IRNazanin"/>
          <w:color w:val="111111"/>
          <w:sz w:val="28"/>
          <w:sz w:val="28"/>
          <w:szCs w:val="28"/>
          <w:rtl w:val="true"/>
          <w:lang w:bidi="fa-IR"/>
        </w:rPr>
        <w:t xml:space="preserve">، و تظهر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أسقط خیار الحیوان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الخیار علی الفور إذا علم به، 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امتداده بامتداد الثلاثة إن کانت ثابتة، و إلاّ فمن حین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تشبه التصریة فی الردّ مع التصرّف بالوط‌ء ما لو ظهر حبل الأمة، و یردّ معها نصف عشر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w:t>
      </w:r>
      <w:r>
        <w:rPr>
          <w:rStyle w:val="FootnoteAnchor"/>
          <w:rtl w:val="true"/>
        </w:rPr>
        <w:footnoteReference w:id="2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ابن إدریس بالبکارة والثیوبة</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العشر</w:t>
      </w:r>
      <w:r>
        <w:rPr>
          <w:rStyle w:val="FootnoteAnchor"/>
          <w:rtl w:val="true"/>
        </w:rPr>
        <w:footnoteReference w:id="2104"/>
      </w:r>
      <w:r>
        <w:rPr>
          <w:rFonts w:ascii="Amiri" w:hAnsi="Amiri" w:eastAsia="Amiri" w:cs="Amiri"/>
          <w:color w:val="111111"/>
          <w:sz w:val="28"/>
          <w:sz w:val="28"/>
          <w:szCs w:val="28"/>
          <w:rtl w:val="true"/>
          <w:lang w:bidi="ar-SA"/>
        </w:rPr>
        <w:t>، و فی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شیئا</w:t>
      </w:r>
      <w:r>
        <w:rPr>
          <w:rStyle w:val="FootnoteAnchor"/>
          <w:rtl w:val="true"/>
        </w:rPr>
        <w:footnoteReference w:id="2105"/>
      </w:r>
      <w:r>
        <w:rPr>
          <w:rFonts w:ascii="Amiri" w:hAnsi="Amiri" w:eastAsia="Amiri" w:cs="Amiri"/>
          <w:color w:val="111111"/>
          <w:sz w:val="28"/>
          <w:sz w:val="28"/>
          <w:szCs w:val="28"/>
          <w:rtl w:val="true"/>
          <w:lang w:bidi="ar-SA"/>
        </w:rPr>
        <w:t>، و فی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یکسوها</w:t>
      </w:r>
      <w:r>
        <w:rPr>
          <w:rStyle w:val="FootnoteAnchor"/>
          <w:rtl w:val="true"/>
        </w:rPr>
        <w:footnoteReference w:id="2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تأولّهما الشیخ بمطابقة نصف العشر</w:t>
      </w:r>
      <w:r>
        <w:rPr>
          <w:rStyle w:val="FootnoteAnchor"/>
          <w:rtl w:val="true"/>
        </w:rPr>
        <w:footnoteReference w:id="2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حمل علی حملها</w:t>
      </w:r>
      <w:r>
        <w:rPr>
          <w:rStyle w:val="FootnoteAnchor"/>
          <w:rtl w:val="true"/>
        </w:rPr>
        <w:footnoteReference w:id="2108"/>
      </w:r>
    </w:p>
    <w:p>
      <w:pPr>
        <w:pStyle w:val="BookText"/>
        <w:rPr/>
      </w:pPr>
      <w:r>
        <w:rPr>
          <w:rFonts w:ascii="IRNazanin" w:hAnsi="IRNazanin" w:eastAsia="IRNazanin"/>
          <w:color w:val="111111"/>
          <w:sz w:val="28"/>
          <w:sz w:val="28"/>
          <w:szCs w:val="28"/>
          <w:rtl w:val="true"/>
          <w:lang w:bidi="fa-IR"/>
        </w:rPr>
        <w:t>من السحق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وطی‌ء بعد العلم بالحبل، تعیّن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التهذیب جوازالردّ، و یلزمه العشر عقوبة، و جعله محملاً للروایة به</w:t>
      </w:r>
      <w:r>
        <w:rPr>
          <w:rStyle w:val="FootnoteAnchor"/>
          <w:rtl w:val="true"/>
        </w:rPr>
        <w:footnoteReference w:id="2109"/>
      </w:r>
      <w:r>
        <w:rPr>
          <w:rStyle w:val="FootnoteAnchor"/>
          <w:rtl w:val="true"/>
        </w:rPr>
        <w:footnoteReference w:id="2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الأخبار مقیّدة بعدم العلم</w:t>
      </w:r>
      <w:r>
        <w:rPr>
          <w:rStyle w:val="FootnoteAnchor"/>
          <w:rtl w:val="true"/>
        </w:rPr>
        <w:footnoteReference w:id="2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 الشیخ فی روایة العشر السهو من الکاتب</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والصدوق ذکر رجالها، و فیهانصف العشر</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 xml:space="preserve">. </w:t>
      </w:r>
      <w:bookmarkStart w:id="240" w:name="pg13670_163000"/>
    </w:p>
    <w:p>
      <w:pPr>
        <w:pStyle w:val="BookText"/>
        <w:rPr/>
      </w:pPr>
      <w:bookmarkEnd w:id="240"/>
      <w:r>
        <w:rPr>
          <w:rFonts w:ascii="IRNazanin" w:hAnsi="IRNazanin" w:eastAsia="IRNazanin"/>
          <w:color w:val="111111"/>
          <w:sz w:val="28"/>
          <w:sz w:val="28"/>
          <w:szCs w:val="28"/>
          <w:rtl w:val="true"/>
          <w:lang w:bidi="fa-IR"/>
        </w:rPr>
        <w:t>و قیّد ابن الجنید بکون الحمل من المولی</w:t>
      </w:r>
      <w:r>
        <w:rPr>
          <w:rStyle w:val="FootnoteAnchor"/>
          <w:rtl w:val="true"/>
        </w:rPr>
        <w:footnoteReference w:id="2114"/>
      </w:r>
      <w:r>
        <w:rPr>
          <w:rFonts w:ascii="IRNazanin" w:hAnsi="IRNazanin" w:eastAsia="IRNazanin"/>
          <w:color w:val="111111"/>
          <w:sz w:val="28"/>
          <w:sz w:val="28"/>
          <w:szCs w:val="28"/>
          <w:rtl w:val="true"/>
          <w:lang w:bidi="fa-IR"/>
        </w:rPr>
        <w:t>، و یلوح من کلام النهایة</w:t>
      </w:r>
      <w:r>
        <w:rPr>
          <w:rStyle w:val="FootnoteAnchor"/>
          <w:rtl w:val="true"/>
        </w:rPr>
        <w:footnoteReference w:id="2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یتوجّه لزوم الردّ؛ للحکم ببطلان البیع، و یتوجّه وجوب العقر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حمل علی حملٍ لا یلزم منه بطلان البیع، لم یلزم الردّ، وأشکل وجوب العقر؛ لأ نّها ملکه حال الوط‌ء، 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الردّ یفسخ العقد من أصله</w:t>
      </w:r>
      <w:r>
        <w:rPr>
          <w:rStyle w:val="FootnoteAnchor"/>
          <w:rtl w:val="true"/>
        </w:rPr>
        <w:footnoteReference w:id="2116"/>
      </w:r>
      <w:r>
        <w:rPr>
          <w:rFonts w:ascii="IRNazanin" w:hAnsi="IRNazanin" w:eastAsia="IRNazanin"/>
          <w:color w:val="111111"/>
          <w:sz w:val="28"/>
          <w:sz w:val="28"/>
          <w:szCs w:val="28"/>
          <w:rtl w:val="true"/>
          <w:lang w:bidi="fa-IR"/>
        </w:rPr>
        <w:t>أو یکون المهر جبرا لجانب البائع، کما فی لبن الشاة المصرّاة و</w:t>
      </w:r>
      <w:r>
        <w:rPr>
          <w:rStyle w:val="FootnoteAnchor"/>
          <w:rtl w:val="true"/>
        </w:rPr>
        <w:footnoteReference w:id="2117"/>
      </w:r>
      <w:r>
        <w:rPr>
          <w:rFonts w:ascii="IRNazanin" w:hAnsi="IRNazanin" w:eastAsia="IRNazanin"/>
          <w:color w:val="111111"/>
          <w:sz w:val="28"/>
          <w:sz w:val="28"/>
          <w:szCs w:val="28"/>
          <w:rtl w:val="true"/>
          <w:lang w:bidi="fa-IR"/>
        </w:rPr>
        <w:t>غیرها عند الشیخ</w:t>
      </w:r>
      <w:r>
        <w:rPr>
          <w:rStyle w:val="FootnoteAnchor"/>
          <w:rtl w:val="true"/>
        </w:rPr>
        <w:footnoteReference w:id="2118"/>
      </w:r>
      <w:r>
        <w:rPr>
          <w:rFonts w:ascii="IRNazanin" w:hAnsi="IRNazanin" w:eastAsia="IRNazanin"/>
          <w:color w:val="111111"/>
          <w:sz w:val="28"/>
          <w:sz w:val="28"/>
          <w:szCs w:val="28"/>
          <w:rtl w:val="true"/>
          <w:lang w:bidi="fa-IR"/>
        </w:rPr>
        <w:t>، والأخبار مطلقة فی الحمل</w:t>
      </w:r>
      <w:r>
        <w:rPr>
          <w:rStyle w:val="FootnoteAnchor"/>
          <w:rtl w:val="true"/>
        </w:rPr>
        <w:footnoteReference w:id="2119"/>
      </w:r>
      <w:r>
        <w:rPr>
          <w:rStyle w:val="FootnoteAnchor"/>
          <w:rtl w:val="true"/>
        </w:rPr>
        <w:footnoteReference w:id="2120"/>
      </w:r>
      <w:r>
        <w:rPr>
          <w:rFonts w:ascii="Amiri" w:hAnsi="Amiri" w:eastAsia="Amiri" w:cs="Amiri"/>
          <w:color w:val="111111"/>
          <w:sz w:val="28"/>
          <w:sz w:val="28"/>
          <w:szCs w:val="28"/>
          <w:rtl w:val="true"/>
          <w:lang w:bidi="ar-SA"/>
        </w:rPr>
        <w:t>، و هو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 العیب غیر حبل و وطی‌ء تعیّن الأرش إجماعا إلاّ من الجعفیّ</w:t>
      </w:r>
      <w:r>
        <w:rPr>
          <w:rStyle w:val="FootnoteAnchor"/>
          <w:rtl w:val="true"/>
        </w:rPr>
        <w:footnoteReference w:id="2121"/>
      </w:r>
      <w:r>
        <w:rPr>
          <w:rFonts w:ascii="IRNazanin" w:hAnsi="IRNazanin" w:eastAsia="IRNazanin"/>
          <w:color w:val="111111"/>
          <w:sz w:val="28"/>
          <w:sz w:val="28"/>
          <w:szCs w:val="28"/>
          <w:rtl w:val="true"/>
          <w:lang w:bidi="fa-IR"/>
        </w:rPr>
        <w:t>، وکذا لو تصرّف بغیر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مقدّماته نظر، من التنبیه، و من النصّ علی إسقاطها خیار الحیوان</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 الوط‌ء مجبور بالمهر، بخلاف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التدلیس جعل الشعر الجعد سبطا، و الوجه الأصفر أحمر، والأسمر أبیض، فإن شرط المشتری ذلک فله الخیار، وإلاّ ففیه للشیخ تردّد</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45919_3264237689"/>
      <w:bookmarkStart w:id="242" w:name="_Toc82"/>
      <w:bookmarkEnd w:id="241"/>
      <w:r>
        <w:rPr>
          <w:rtl w:val="true"/>
        </w:rPr>
        <w:t xml:space="preserve">درس </w:t>
      </w:r>
      <w:r>
        <w:rPr>
          <w:rtl w:val="true"/>
        </w:rPr>
        <w:t>(</w:t>
      </w:r>
      <w:r>
        <w:rPr/>
        <w:t>261</w:t>
      </w:r>
      <w:r>
        <w:rPr>
          <w:rtl w:val="true"/>
        </w:rPr>
        <w:t>)</w:t>
      </w:r>
      <w:bookmarkEnd w:id="24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العیب بین الردّ والأرش ما لم یتصرّف بقطع الثوب أو خیاطته </w:t>
      </w:r>
    </w:p>
    <w:p>
      <w:pPr>
        <w:pStyle w:val="BookText"/>
        <w:rPr/>
      </w:pPr>
      <w:r>
        <w:rPr>
          <w:rFonts w:ascii="IRNazanin" w:hAnsi="IRNazanin" w:eastAsia="IRNazanin"/>
          <w:color w:val="111111"/>
          <w:sz w:val="28"/>
          <w:sz w:val="28"/>
          <w:szCs w:val="28"/>
          <w:rtl w:val="true"/>
          <w:lang w:bidi="fa-IR"/>
        </w:rPr>
        <w:t>أو صبغه و شبه ذلک فیتعیّن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ضابط العیب ما زاد علی الخلقة أو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عن النبیّ صلّی اللّه علیه وآله </w:t>
      </w:r>
      <w:r>
        <w:rPr>
          <w:rFonts w:eastAsia="IRNazanin" w:cs="IRNazanin"/>
          <w:color w:val="111111"/>
          <w:sz w:val="28"/>
          <w:szCs w:val="28"/>
          <w:rtl w:val="true"/>
          <w:lang w:bidi="fa-IR"/>
        </w:rPr>
        <w:t>-</w:t>
      </w:r>
      <w:r>
        <w:rPr>
          <w:rStyle w:val="FootnoteAnchor"/>
          <w:rtl w:val="true"/>
        </w:rPr>
        <w:footnoteReference w:id="2124"/>
      </w:r>
      <w:r>
        <w:rPr>
          <w:rFonts w:ascii="Amiri" w:hAnsi="Amiri" w:eastAsia="Amiri" w:cs="Amiri"/>
          <w:color w:val="111111"/>
          <w:sz w:val="28"/>
          <w:sz w:val="28"/>
          <w:szCs w:val="28"/>
          <w:rtl w:val="true"/>
          <w:lang w:bidi="ar-SA"/>
        </w:rPr>
        <w:t>کفوات عضوٍ، أو مرضٍ، أو</w:t>
      </w:r>
    </w:p>
    <w:p>
      <w:pPr>
        <w:pStyle w:val="BookText"/>
        <w:rPr/>
      </w:pPr>
      <w:r>
        <w:rPr>
          <w:rFonts w:ascii="IRNazanin" w:hAnsi="IRNazanin" w:eastAsia="IRNazanin"/>
          <w:color w:val="111111"/>
          <w:sz w:val="28"/>
          <w:sz w:val="28"/>
          <w:szCs w:val="28"/>
          <w:rtl w:val="true"/>
          <w:lang w:bidi="fa-IR"/>
        </w:rPr>
        <w:t xml:space="preserve">جنون، و جذامٍ، و برصٍ، و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w:t>
      </w:r>
      <w:r>
        <w:rPr>
          <w:rStyle w:val="FootnoteAnchor"/>
          <w:rtl w:val="true"/>
        </w:rPr>
        <w:footnoteReference w:id="2125"/>
      </w:r>
      <w:r>
        <w:rPr>
          <w:rFonts w:ascii="IRNazanin" w:hAnsi="IRNazanin" w:eastAsia="IRNazanin"/>
          <w:color w:val="111111"/>
          <w:sz w:val="28"/>
          <w:sz w:val="28"/>
          <w:szCs w:val="28"/>
          <w:rtl w:val="true"/>
          <w:lang w:bidi="fa-IR"/>
        </w:rPr>
        <w:t>الأربعة یردّ بها</w:t>
      </w:r>
      <w:r>
        <w:rPr>
          <w:rStyle w:val="FootnoteAnchor"/>
          <w:rtl w:val="true"/>
        </w:rPr>
        <w:footnoteReference w:id="2126"/>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تجدّدت ما بین العقد و سنة ما لم یتصرّف، فالأرش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الحدب فی الظهر أو الصدر، والسلع، و الإباق المتقدّم علی العقد، وعدم حیض من شأنها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یلوح من</w:t>
      </w:r>
      <w:r>
        <w:rPr>
          <w:rStyle w:val="FootnoteAnchor"/>
          <w:rtl w:val="true"/>
        </w:rPr>
        <w:footnoteReference w:id="2127"/>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إدریس إنکار کونه عیبا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والروایة مصرّحة بکونه عیبا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عدم شعر الرکب، و هی قضیّة ابن أبی لیلی مع محمّدبن‌مسلم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والدردیّ فی الزیت والسمن إذا زاد علی المعتاد، والحبل فی الأمة دون الدابّة، و المرض المستمرّ أو العارض، کحمّی یوم، والبخر فی الرقیق، و بول الکبیر فی الفراش، والزنا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یجعل الشیخ هذه الثلاثة عیبا </w:t>
      </w:r>
      <w:r>
        <w:rPr>
          <w:rFonts w:eastAsia="IRNazanin" w:cs="IRNazanin"/>
          <w:color w:val="111111"/>
          <w:sz w:val="28"/>
          <w:szCs w:val="28"/>
          <w:rtl w:val="true"/>
          <w:lang w:bidi="fa-IR"/>
        </w:rPr>
        <w:t>-</w:t>
      </w:r>
      <w:r>
        <w:rPr>
          <w:rStyle w:val="FootnoteAnchor"/>
          <w:rtl w:val="true"/>
        </w:rPr>
        <w:footnoteReference w:id="2128"/>
      </w:r>
      <w:r>
        <w:rPr>
          <w:rFonts w:ascii="IRNazanin" w:hAnsi="IRNazanin" w:eastAsia="IRNazanin"/>
          <w:color w:val="111111"/>
          <w:sz w:val="28"/>
          <w:sz w:val="28"/>
          <w:szCs w:val="28"/>
          <w:rtl w:val="true"/>
          <w:lang w:bidi="fa-IR"/>
        </w:rPr>
        <w:t>والسرقة، والخیانة، والحمق البیّن، و شرب المسکر، و النجاسة فی غیر قابل التطهیر أو فیه إذا احتاج زوالها إلی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مؤونة أو اقتضی نقصا فی المبیع، و عدم الختان فی الکبیر إذا لم یعلم جلبه من </w:t>
      </w:r>
    </w:p>
    <w:p>
      <w:pPr>
        <w:pStyle w:val="BookText"/>
        <w:rPr/>
      </w:pPr>
      <w:r>
        <w:rPr>
          <w:rFonts w:ascii="IRNazanin" w:hAnsi="IRNazanin" w:eastAsia="IRNazanin"/>
          <w:color w:val="111111"/>
          <w:sz w:val="28"/>
          <w:sz w:val="28"/>
          <w:szCs w:val="28"/>
          <w:rtl w:val="true"/>
          <w:lang w:bidi="fa-IR"/>
        </w:rPr>
        <w:t>بلد</w:t>
      </w:r>
      <w:r>
        <w:rPr>
          <w:rStyle w:val="FootnoteAnchor"/>
          <w:rtl w:val="true"/>
        </w:rPr>
        <w:footnoteReference w:id="2129"/>
      </w:r>
      <w:r>
        <w:rPr>
          <w:rFonts w:ascii="IRNazanin" w:hAnsi="IRNazanin" w:eastAsia="IRNazanin"/>
          <w:color w:val="111111"/>
          <w:sz w:val="28"/>
          <w:sz w:val="28"/>
          <w:szCs w:val="28"/>
          <w:rtl w:val="true"/>
          <w:lang w:bidi="fa-IR"/>
        </w:rPr>
        <w:t>الشرک، ولو کان صغیرا أو</w:t>
      </w:r>
    </w:p>
    <w:p>
      <w:pPr>
        <w:pStyle w:val="BookText"/>
        <w:rPr/>
      </w:pPr>
      <w:r>
        <w:rPr>
          <w:rFonts w:ascii="IRNazanin" w:hAnsi="IRNazanin" w:eastAsia="IRNazanin"/>
          <w:color w:val="111111"/>
          <w:sz w:val="28"/>
          <w:sz w:val="28"/>
          <w:szCs w:val="28"/>
          <w:rtl w:val="true"/>
          <w:lang w:bidi="fa-IR"/>
        </w:rPr>
        <w:t xml:space="preserve">أمة، فلیس بعیب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الختان لیس بعیب مطلقا </w:t>
      </w:r>
      <w:r>
        <w:rPr>
          <w:rFonts w:eastAsia="IRNazanin" w:cs="IRNazanin"/>
          <w:color w:val="111111"/>
          <w:sz w:val="28"/>
          <w:szCs w:val="28"/>
          <w:rtl w:val="true"/>
          <w:lang w:bidi="fa-IR"/>
        </w:rPr>
        <w:t>-</w:t>
      </w:r>
      <w:r>
        <w:rPr>
          <w:rStyle w:val="FootnoteAnchor"/>
          <w:rtl w:val="true"/>
        </w:rPr>
        <w:footnoteReference w:id="2130"/>
      </w:r>
      <w:r>
        <w:rPr>
          <w:rFonts w:ascii="IRNazanin" w:hAnsi="IRNazanin" w:eastAsia="IRNazanin"/>
          <w:color w:val="111111"/>
          <w:sz w:val="28"/>
          <w:sz w:val="28"/>
          <w:szCs w:val="28"/>
          <w:rtl w:val="true"/>
          <w:lang w:bidi="fa-IR"/>
        </w:rPr>
        <w:t>و کونه لزِنْیَة، و کونه أعسر علی الأقرب، واستحقاقه الحدّ أو التعزیر المخوف أو القتل أو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الکفر والغناء و عدم معرفة الصنائع، و کونه محرما أو صائما أو متزوّجا أو حجّاما أو حائکا، أو کون الأمة متزوّجة أو معتدّة، فلیس بعیب، ویقوی کون الکفر عیبا، وفاقا لابن الجنید</w:t>
      </w:r>
      <w:r>
        <w:rPr>
          <w:rStyle w:val="FootnoteAnchor"/>
          <w:rtl w:val="true"/>
        </w:rPr>
        <w:footnoteReference w:id="2131"/>
      </w:r>
      <w:r>
        <w:rPr>
          <w:rFonts w:ascii="IRNazanin" w:hAnsi="IRNazanin" w:eastAsia="IRNazanin"/>
          <w:color w:val="111111"/>
          <w:sz w:val="28"/>
          <w:sz w:val="28"/>
          <w:szCs w:val="28"/>
          <w:rtl w:val="true"/>
          <w:lang w:bidi="fa-IR"/>
        </w:rPr>
        <w:t>و الشیخ فی أحد قولیه</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ظهر تحریم الأمة علی المشتری بنسب أو رضاع أو مصاهرة، ففی کونه عیبا نظر، من نقص انتفاعه، وعدم صدق الحدّ علیه مع بقاء القیمة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ظهرت الأمة بکرا، و المشتری عاجز من الاقتضاض</w:t>
      </w:r>
      <w:r>
        <w:rPr>
          <w:rStyle w:val="FootnoteAnchor"/>
          <w:rtl w:val="true"/>
        </w:rPr>
        <w:footnoteReference w:id="2133"/>
      </w:r>
    </w:p>
    <w:p>
      <w:pPr>
        <w:pStyle w:val="BookText"/>
        <w:rPr/>
      </w:pPr>
      <w:r>
        <w:rPr>
          <w:rFonts w:ascii="IRNazanin" w:hAnsi="IRNazanin" w:eastAsia="IRNazanin"/>
          <w:color w:val="111111"/>
          <w:sz w:val="28"/>
          <w:sz w:val="28"/>
          <w:szCs w:val="28"/>
          <w:rtl w:val="true"/>
          <w:lang w:bidi="fa-IR"/>
        </w:rPr>
        <w:t xml:space="preserve">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الافتضاض، قال فی المصباح المنیر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فضضت البکارة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أزلتها، و فی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أزلت قِضّتها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فلا ردّ هنا</w:t>
      </w:r>
    </w:p>
    <w:p>
      <w:pPr>
        <w:pStyle w:val="BookText"/>
        <w:rPr/>
      </w:pPr>
      <w:r>
        <w:rPr>
          <w:rFonts w:ascii="IRNazanin" w:hAnsi="IRNazanin" w:eastAsia="IRNazanin"/>
          <w:color w:val="111111"/>
          <w:sz w:val="28"/>
          <w:sz w:val="28"/>
          <w:szCs w:val="28"/>
          <w:rtl w:val="true"/>
          <w:lang w:bidi="fa-IR"/>
        </w:rPr>
        <w:t>قطعا، إلاّ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ردّ و إن شرط</w:t>
      </w:r>
      <w:r>
        <w:rPr>
          <w:rStyle w:val="FootnoteAnchor"/>
          <w:rtl w:val="true"/>
        </w:rPr>
        <w:footnoteReference w:id="2134"/>
      </w:r>
      <w:r>
        <w:rPr>
          <w:rStyle w:val="FootnoteAnchor"/>
          <w:rtl w:val="true"/>
        </w:rPr>
        <w:footnoteReference w:id="2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w:t>
      </w:r>
      <w:r>
        <w:rPr>
          <w:rStyle w:val="FootnoteAnchor"/>
          <w:rtl w:val="true"/>
        </w:rPr>
        <w:footnoteReference w:id="2136"/>
      </w:r>
      <w:r>
        <w:rPr>
          <w:rFonts w:ascii="IRNazanin" w:hAnsi="IRNazanin" w:eastAsia="IRNazanin"/>
          <w:color w:val="111111"/>
          <w:sz w:val="28"/>
          <w:sz w:val="28"/>
          <w:szCs w:val="28"/>
          <w:rtl w:val="true"/>
          <w:lang w:bidi="fa-IR"/>
        </w:rPr>
        <w:t>إطلاق العقد أو اشتراط</w:t>
      </w:r>
      <w:r>
        <w:rPr>
          <w:rStyle w:val="FootnoteAnchor"/>
          <w:rtl w:val="true"/>
        </w:rPr>
        <w:footnoteReference w:id="2137"/>
      </w:r>
      <w:r>
        <w:rPr>
          <w:rFonts w:ascii="IRNazanin" w:hAnsi="IRNazanin" w:eastAsia="IRNazanin"/>
          <w:color w:val="111111"/>
          <w:sz w:val="28"/>
          <w:sz w:val="28"/>
          <w:szCs w:val="28"/>
          <w:rtl w:val="true"/>
          <w:lang w:bidi="fa-IR"/>
        </w:rPr>
        <w:t>الصحّة یقتضی السلامة من العیب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ویسقط خیار العیب بأُمور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المشتری به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یرضی به بعده غیر مقیّد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یتبرّأ البائع منه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التبرّی مجملاً،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w:t>
      </w:r>
      <w:r>
        <w:rPr>
          <w:rStyle w:val="FootnoteAnchor"/>
          <w:rtl w:val="true"/>
        </w:rPr>
        <w:footnoteReference w:id="2138"/>
      </w:r>
      <w:r>
        <w:rPr>
          <w:rFonts w:ascii="IRNazanin" w:hAnsi="IRNazanin" w:eastAsia="IRNazanin"/>
          <w:color w:val="111111"/>
          <w:sz w:val="28"/>
          <w:sz w:val="28"/>
          <w:szCs w:val="28"/>
          <w:rtl w:val="true"/>
          <w:lang w:bidi="fa-IR"/>
        </w:rPr>
        <w:t>من جمیع العیوب،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هما الاکتفاء</w:t>
      </w:r>
      <w:r>
        <w:rPr>
          <w:rStyle w:val="FootnoteAnchor"/>
          <w:rtl w:val="true"/>
        </w:rPr>
        <w:footnoteReference w:id="2139"/>
      </w:r>
      <w:r>
        <w:rPr>
          <w:rFonts w:ascii="IRNazanin" w:hAnsi="IRNazanin" w:eastAsia="IRNazanin"/>
          <w:color w:val="111111"/>
          <w:sz w:val="28"/>
          <w:sz w:val="28"/>
          <w:szCs w:val="28"/>
          <w:rtl w:val="true"/>
          <w:lang w:bidi="fa-IR"/>
        </w:rPr>
        <w:t>، علم</w:t>
      </w:r>
      <w:r>
        <w:rPr>
          <w:rStyle w:val="FootnoteAnchor"/>
          <w:rtl w:val="true"/>
        </w:rPr>
        <w:footnoteReference w:id="2140"/>
      </w:r>
      <w:r>
        <w:rPr>
          <w:rFonts w:ascii="IRNazanin" w:hAnsi="IRNazanin" w:eastAsia="IRNazanin"/>
          <w:color w:val="111111"/>
          <w:sz w:val="28"/>
          <w:sz w:val="28"/>
          <w:szCs w:val="28"/>
          <w:rtl w:val="true"/>
          <w:lang w:bidi="fa-IR"/>
        </w:rPr>
        <w:t>البائع بالعیب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العیب المتجدّد بعد العقد و قبل القبض، أو فی زمن خیار المشتری؟ فیه نظر، من العموم، و من أنّ مفهومه التبرّی من الموجود حال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صرّح بالبراءة من المتجدّد،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تبرّأ من عیب فتلف به فی زمن خیار المشتری،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البائع، و کذا لو علم المشتری به قبل العقد</w:t>
      </w:r>
      <w:r>
        <w:rPr>
          <w:rStyle w:val="FootnoteAnchor"/>
          <w:rtl w:val="true"/>
        </w:rPr>
        <w:footnoteReference w:id="2141"/>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بالعیب قبل البیع، رض</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بالعیب قبل العقد،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رضی به بعده و 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زمن خیار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الضمان؛ لبقاء علقة</w:t>
      </w:r>
      <w:r>
        <w:rPr>
          <w:rStyle w:val="FootnoteAnchor"/>
          <w:rtl w:val="true"/>
        </w:rPr>
        <w:footnoteReference w:id="2142"/>
      </w:r>
      <w:r>
        <w:rPr>
          <w:rFonts w:ascii="IRNazanin" w:hAnsi="IRNazanin" w:eastAsia="IRNazanin"/>
          <w:color w:val="111111"/>
          <w:sz w:val="28"/>
          <w:sz w:val="28"/>
          <w:szCs w:val="28"/>
          <w:rtl w:val="true"/>
          <w:lang w:bidi="fa-IR"/>
        </w:rPr>
        <w:t>الخیار المقتضی لضمان العین معیبة، و أقوی إشکالاً مالو تلف به و بعیب آخر متجدّد فی الخیار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یتجدّد بعد قبض المشتری فی غیر مدّة الخیار للمشتری أو السنة </w:t>
      </w:r>
    </w:p>
    <w:p>
      <w:pPr>
        <w:pStyle w:val="BookText"/>
        <w:rPr/>
      </w:pPr>
      <w:r>
        <w:rPr>
          <w:rFonts w:ascii="Amiri" w:hAnsi="Amiri" w:eastAsia="Amiri" w:cs="Amiri"/>
          <w:color w:val="111111"/>
          <w:sz w:val="28"/>
          <w:sz w:val="28"/>
          <w:szCs w:val="28"/>
          <w:rtl w:val="true"/>
          <w:lang w:bidi="ar-SA"/>
        </w:rPr>
        <w:t>فیما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تجدّد قبل القبض أو فی الخیار، فللمشتری الردّ، و لیس له إجبار البائع علی الأرش عند الشیخ ناقلاً فیه عدم الخلاف</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اصطلحا علیه، جاز، و ربّما منع الإجماع، أو لعلّه</w:t>
      </w:r>
      <w:r>
        <w:rPr>
          <w:rStyle w:val="FootnoteAnchor"/>
          <w:rtl w:val="true"/>
        </w:rPr>
        <w:footnoteReference w:id="2144"/>
      </w:r>
      <w:r>
        <w:rPr>
          <w:rFonts w:ascii="IRNazanin" w:hAnsi="IRNazanin" w:eastAsia="IRNazanin"/>
          <w:color w:val="111111"/>
          <w:sz w:val="28"/>
          <w:sz w:val="28"/>
          <w:szCs w:val="28"/>
          <w:rtl w:val="true"/>
          <w:lang w:bidi="fa-IR"/>
        </w:rPr>
        <w:t>أراد به إجماع العامّة؛ لأنّ ضمان الکلّ یقتضی ضمان الجزء،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w:t>
      </w:r>
      <w:r>
        <w:rPr>
          <w:rStyle w:val="FootnoteAnchor"/>
          <w:rtl w:val="true"/>
        </w:rPr>
        <w:footnoteReference w:id="2145"/>
      </w:r>
      <w:r>
        <w:rPr>
          <w:rFonts w:ascii="IRNazanin" w:hAnsi="IRNazanin" w:eastAsia="IRNazanin"/>
          <w:color w:val="111111"/>
          <w:sz w:val="28"/>
          <w:sz w:val="28"/>
          <w:szCs w:val="28"/>
          <w:rtl w:val="true"/>
          <w:lang w:bidi="fa-IR"/>
        </w:rPr>
        <w:t>لا یتقسّط علی الأجزاء، فیمنع بالأرش فی العیب السابق علی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الردّ فیسقط، و یبقی الأرش بأربعة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المبیع، علم بالعیب</w:t>
      </w:r>
      <w:r>
        <w:rPr>
          <w:rStyle w:val="FootnoteAnchor"/>
          <w:rtl w:val="true"/>
        </w:rPr>
        <w:footnoteReference w:id="2146"/>
      </w:r>
      <w:r>
        <w:rPr>
          <w:rFonts w:ascii="IRNazanin" w:hAnsi="IRNazanin" w:eastAsia="IRNazanin"/>
          <w:color w:val="111111"/>
          <w:sz w:val="28"/>
          <w:sz w:val="28"/>
          <w:szCs w:val="28"/>
          <w:rtl w:val="true"/>
          <w:lang w:bidi="fa-IR"/>
        </w:rPr>
        <w:t>أولا، کان التصرّف ناقلاً للملک</w:t>
      </w:r>
    </w:p>
    <w:p>
      <w:pPr>
        <w:pStyle w:val="BookText"/>
        <w:rPr/>
      </w:pPr>
      <w:r>
        <w:rPr>
          <w:rFonts w:ascii="IRNazanin" w:hAnsi="IRNazanin" w:eastAsia="IRNazanin"/>
          <w:color w:val="111111"/>
          <w:sz w:val="28"/>
          <w:sz w:val="28"/>
          <w:szCs w:val="28"/>
          <w:rtl w:val="true"/>
          <w:lang w:bidi="fa-IR"/>
        </w:rPr>
        <w:t>أو لا، مغیّرا للعین أو لا، لازما أو لا، عاد إلیه بعد خروج ملکه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البیع قبل علمه بالعیب و عاد إلیه، فله ردّه</w:t>
      </w:r>
      <w:r>
        <w:rPr>
          <w:rStyle w:val="FootnoteAnchor"/>
          <w:rtl w:val="true"/>
        </w:rPr>
        <w:footnoteReference w:id="2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التدبیر</w:t>
      </w:r>
    </w:p>
    <w:p>
      <w:pPr>
        <w:pStyle w:val="BookText"/>
        <w:rPr/>
      </w:pPr>
      <w:r>
        <w:rPr>
          <w:rFonts w:ascii="IRNazanin" w:hAnsi="IRNazanin" w:eastAsia="IRNazanin"/>
          <w:color w:val="111111"/>
          <w:sz w:val="28"/>
          <w:sz w:val="28"/>
          <w:szCs w:val="28"/>
          <w:rtl w:val="true"/>
          <w:lang w:bidi="fa-IR"/>
        </w:rPr>
        <w:t>و الهبة لا یمنعان من الردّ؛ لأنّ له الرجوع فیهما، بخلاف العتق</w:t>
      </w:r>
      <w:r>
        <w:rPr>
          <w:rStyle w:val="FootnoteAnchor"/>
          <w:rtl w:val="true"/>
        </w:rPr>
        <w:footnoteReference w:id="2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سوّی ابن إدریس بینهما</w:t>
      </w:r>
      <w:r>
        <w:rPr>
          <w:rStyle w:val="FootnoteAnchor"/>
          <w:rtl w:val="true"/>
        </w:rPr>
        <w:footnoteReference w:id="2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ابن حمزة التصرّف مانعا من الأرش إذا کان بعد العلم بالعیب</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والأرش بعدالعتق للبائع، و لا یجب صرفه فی الرقاب، وکذا لو قتله</w:t>
      </w:r>
      <w:r>
        <w:rPr>
          <w:rStyle w:val="FootnoteAnchor"/>
          <w:rtl w:val="true"/>
        </w:rPr>
        <w:footnoteReference w:id="2151"/>
      </w:r>
      <w:r>
        <w:rPr>
          <w:rFonts w:ascii="IRNazanin" w:hAnsi="IRNazanin" w:eastAsia="IRNazanin"/>
          <w:color w:val="111111"/>
          <w:sz w:val="28"/>
          <w:sz w:val="28"/>
          <w:szCs w:val="28"/>
          <w:rtl w:val="true"/>
          <w:lang w:bidi="fa-IR"/>
        </w:rPr>
        <w:t>البائع، فله أرش السابق</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جوّز الشیخ رکوب الدابّة فی طریق الردّ و حلبها و أخذ لبنها مع بقاء </w:t>
      </w:r>
    </w:p>
    <w:p>
      <w:pPr>
        <w:pStyle w:val="BookText"/>
        <w:rPr/>
      </w:pPr>
      <w:r>
        <w:rPr>
          <w:rFonts w:ascii="IRNazanin" w:hAnsi="IRNazanin" w:eastAsia="IRNazanin"/>
          <w:color w:val="111111"/>
          <w:sz w:val="28"/>
          <w:sz w:val="28"/>
          <w:szCs w:val="28"/>
          <w:rtl w:val="true"/>
          <w:lang w:bidi="fa-IR"/>
        </w:rPr>
        <w:t>الخیار</w:t>
      </w:r>
      <w:r>
        <w:rPr>
          <w:rStyle w:val="FootnoteAnchor"/>
          <w:rtl w:val="true"/>
        </w:rPr>
        <w:footnoteReference w:id="2152"/>
      </w:r>
      <w:r>
        <w:rPr>
          <w:rFonts w:ascii="IRNazanin" w:hAnsi="IRNazanin" w:eastAsia="IRNazanin"/>
          <w:color w:val="111111"/>
          <w:sz w:val="28"/>
          <w:sz w:val="28"/>
          <w:szCs w:val="28"/>
          <w:rtl w:val="true"/>
          <w:lang w:bidi="fa-IR"/>
        </w:rPr>
        <w:t>، و منعه الفاضل</w:t>
      </w:r>
      <w:r>
        <w:rPr>
          <w:rStyle w:val="FootnoteAnchor"/>
          <w:rtl w:val="true"/>
        </w:rPr>
        <w:footnoteReference w:id="2153"/>
      </w:r>
      <w:r>
        <w:rPr>
          <w:rFonts w:ascii="IRNazanin" w:hAnsi="IRNazanin" w:eastAsia="IRNazanin"/>
          <w:color w:val="111111"/>
          <w:sz w:val="28"/>
          <w:sz w:val="28"/>
          <w:szCs w:val="28"/>
          <w:rtl w:val="true"/>
          <w:lang w:bidi="fa-IR"/>
        </w:rPr>
        <w:t>، أمّا العلف و السقی والإحراز فلیس بتصرّف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نقلها من السوق إلی بلده، فإن کان قریبا عادة، فکالعلف، و إن کان بعیدا أو مشتملاً علی خطر، فهو تصرّف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عیب عند المشتری مضمون علیه، إلاّ أن یرضی البائع بردّه مجبورا بالأرش أو غیر مجبور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یجبر البائع علی الردّ و أخذ الأرش، ولا یتخیّر المشتری بینه و بین المطالبة بأرش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قبل البائع الردّ، لم یکن للمشتری الأرش بالعیب الأوّل عند الشیخ</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الباب، لو اشتری صفقة متعدّدا</w:t>
      </w:r>
      <w:r>
        <w:rPr>
          <w:rStyle w:val="FootnoteAnchor"/>
          <w:rtl w:val="true"/>
        </w:rPr>
        <w:footnoteReference w:id="2155"/>
      </w:r>
      <w:r>
        <w:rPr>
          <w:rFonts w:ascii="IRNazanin" w:hAnsi="IRNazanin" w:eastAsia="IRNazanin"/>
          <w:color w:val="111111"/>
          <w:sz w:val="28"/>
          <w:sz w:val="28"/>
          <w:szCs w:val="28"/>
          <w:rtl w:val="true"/>
          <w:lang w:bidi="fa-IR"/>
        </w:rPr>
        <w:t>و ظهر فیه عیب و تلف أحدهما،</w:t>
      </w:r>
    </w:p>
    <w:p>
      <w:pPr>
        <w:pStyle w:val="BookText"/>
        <w:rPr/>
      </w:pPr>
      <w:r>
        <w:rPr>
          <w:rFonts w:ascii="IRNazanin" w:hAnsi="IRNazanin" w:eastAsia="IRNazanin"/>
          <w:color w:val="111111"/>
          <w:sz w:val="28"/>
          <w:sz w:val="28"/>
          <w:szCs w:val="28"/>
          <w:rtl w:val="true"/>
          <w:lang w:bidi="fa-IR"/>
        </w:rPr>
        <w:t>أو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اشتری اثنان صفقة، فامتنع أحدهما من الردّ، فإنّ الآخر یُمنع منه وله الأرش، سواء تعدّدت العین أو اتّحدت، اقتسماها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فی موضع من الخلاف؛ للعموم و جریانه مجری عقدین</w:t>
      </w:r>
      <w:r>
        <w:rPr>
          <w:rStyle w:val="FootnoteAnchor"/>
          <w:rtl w:val="true"/>
        </w:rPr>
        <w:footnoteReference w:id="2156"/>
      </w:r>
      <w:r>
        <w:rPr>
          <w:rFonts w:ascii="IRNazanin" w:hAnsi="IRNazanin" w:eastAsia="IRNazanin"/>
          <w:color w:val="111111"/>
          <w:sz w:val="28"/>
          <w:sz w:val="28"/>
          <w:szCs w:val="28"/>
          <w:rtl w:val="true"/>
          <w:lang w:bidi="fa-IR"/>
        </w:rPr>
        <w:t>، و قطع فی</w:t>
      </w:r>
      <w:r>
        <w:rPr>
          <w:rStyle w:val="FootnoteAnchor"/>
          <w:rtl w:val="true"/>
        </w:rPr>
        <w:footnoteReference w:id="2157"/>
      </w:r>
      <w:r>
        <w:rPr>
          <w:rFonts w:ascii="IRNazanin" w:hAnsi="IRNazanin" w:eastAsia="IRNazanin"/>
          <w:color w:val="111111"/>
          <w:sz w:val="28"/>
          <w:sz w:val="28"/>
          <w:szCs w:val="28"/>
          <w:rtl w:val="true"/>
          <w:lang w:bidi="fa-IR"/>
        </w:rPr>
        <w:t>المبسوط</w:t>
      </w:r>
      <w:r>
        <w:rPr>
          <w:rStyle w:val="FootnoteAnchor"/>
          <w:rtl w:val="true"/>
        </w:rPr>
        <w:footnoteReference w:id="2158"/>
      </w:r>
      <w:r>
        <w:rPr>
          <w:rFonts w:ascii="IRNazanin" w:hAnsi="IRNazanin" w:eastAsia="IRNazanin"/>
          <w:color w:val="111111"/>
          <w:sz w:val="28"/>
          <w:sz w:val="28"/>
          <w:szCs w:val="28"/>
          <w:rtl w:val="true"/>
          <w:lang w:bidi="fa-IR"/>
        </w:rPr>
        <w:t>والشرکة من الخلاف</w:t>
      </w:r>
      <w:r>
        <w:rPr>
          <w:rStyle w:val="FootnoteAnchor"/>
          <w:rtl w:val="true"/>
        </w:rPr>
        <w:footnoteReference w:id="2159"/>
      </w:r>
      <w:r>
        <w:rPr>
          <w:rFonts w:ascii="IRNazanin" w:hAnsi="IRNazanin" w:eastAsia="IRNazanin"/>
          <w:color w:val="111111"/>
          <w:sz w:val="28"/>
          <w:sz w:val="28"/>
          <w:szCs w:val="28"/>
          <w:rtl w:val="true"/>
          <w:lang w:bidi="fa-IR"/>
        </w:rPr>
        <w:t>بجواز تفرّقهما</w:t>
      </w:r>
      <w:r>
        <w:rPr>
          <w:rStyle w:val="FootnoteAnchor"/>
          <w:rtl w:val="true"/>
        </w:rPr>
        <w:footnoteReference w:id="2160"/>
      </w:r>
      <w:r>
        <w:rPr>
          <w:rFonts w:ascii="IRNazanin" w:hAnsi="IRNazanin" w:eastAsia="IRNazanin"/>
          <w:color w:val="111111"/>
          <w:sz w:val="28"/>
          <w:sz w:val="28"/>
          <w:szCs w:val="28"/>
          <w:rtl w:val="true"/>
          <w:lang w:bidi="fa-IR"/>
        </w:rPr>
        <w:t>، و هو خیرة ابن الجنید</w:t>
      </w:r>
      <w:r>
        <w:rPr>
          <w:rStyle w:val="FootnoteAnchor"/>
          <w:rtl w:val="true"/>
        </w:rPr>
        <w:footnoteReference w:id="2161"/>
      </w:r>
      <w:r>
        <w:rPr>
          <w:rFonts w:ascii="IRNazanin" w:hAnsi="IRNazanin" w:eastAsia="IRNazanin"/>
          <w:color w:val="111111"/>
          <w:sz w:val="28"/>
          <w:sz w:val="28"/>
          <w:szCs w:val="28"/>
          <w:rtl w:val="true"/>
          <w:lang w:bidi="fa-IR"/>
        </w:rPr>
        <w:t>، وابن إدریس</w:t>
      </w:r>
      <w:r>
        <w:rPr>
          <w:rStyle w:val="FootnoteAnchor"/>
          <w:rtl w:val="true"/>
        </w:rPr>
        <w:footnoteReference w:id="216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والقاضی</w:t>
      </w:r>
      <w:r>
        <w:rPr>
          <w:rStyle w:val="FootnoteAnchor"/>
          <w:rtl w:val="true"/>
        </w:rPr>
        <w:footnoteReference w:id="2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نفاه فی النهایة</w:t>
      </w:r>
      <w:r>
        <w:rPr>
          <w:rStyle w:val="FootnoteAnchor"/>
          <w:rtl w:val="true"/>
        </w:rPr>
        <w:footnoteReference w:id="2164"/>
      </w:r>
      <w:r>
        <w:rPr>
          <w:rFonts w:ascii="IRNazanin" w:hAnsi="IRNazanin" w:eastAsia="IRNazanin"/>
          <w:color w:val="111111"/>
          <w:sz w:val="28"/>
          <w:sz w:val="28"/>
          <w:szCs w:val="28"/>
          <w:rtl w:val="true"/>
          <w:lang w:bidi="fa-IR"/>
        </w:rPr>
        <w:t>و هو قول المفید</w:t>
      </w:r>
      <w:r>
        <w:rPr>
          <w:rStyle w:val="FootnoteAnchor"/>
          <w:rtl w:val="true"/>
        </w:rPr>
        <w:footnoteReference w:id="2165"/>
      </w:r>
      <w:r>
        <w:rPr>
          <w:rFonts w:ascii="Amiri" w:hAnsi="Amiri" w:eastAsia="Amiri" w:cs="Amiri"/>
          <w:color w:val="111111"/>
          <w:sz w:val="28"/>
          <w:sz w:val="28"/>
          <w:szCs w:val="28"/>
          <w:rtl w:val="true"/>
          <w:lang w:bidi="ar-SA"/>
        </w:rPr>
        <w:t>، و الحلبیّ</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اشتری من اثنین، فله الردّ علی أحدهما دون الآخر قطعا، و کذا لو اشتریا</w:t>
      </w:r>
      <w:r>
        <w:rPr>
          <w:rStyle w:val="FootnoteAnchor"/>
          <w:rtl w:val="true"/>
        </w:rPr>
        <w:footnoteReference w:id="2167"/>
      </w:r>
      <w:r>
        <w:rPr>
          <w:rFonts w:ascii="IRNazanin" w:hAnsi="IRNazanin" w:eastAsia="IRNazanin"/>
          <w:color w:val="111111"/>
          <w:sz w:val="28"/>
          <w:sz w:val="28"/>
          <w:szCs w:val="28"/>
          <w:rtl w:val="true"/>
          <w:lang w:bidi="fa-IR"/>
        </w:rPr>
        <w:t>صفقتین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جوّزنا لأحد المشتریین الردّ، لم نجوّزه لأحد الورّاث</w:t>
      </w:r>
      <w:r>
        <w:rPr>
          <w:rStyle w:val="FootnoteAnchor"/>
          <w:rtl w:val="true"/>
        </w:rPr>
        <w:footnoteReference w:id="2168"/>
      </w:r>
      <w:r>
        <w:rPr>
          <w:rFonts w:ascii="IRNazanin" w:hAnsi="IRNazanin" w:eastAsia="IRNazanin"/>
          <w:color w:val="111111"/>
          <w:sz w:val="28"/>
          <w:sz w:val="28"/>
          <w:szCs w:val="28"/>
          <w:rtl w:val="true"/>
          <w:lang w:bidi="fa-IR"/>
        </w:rPr>
        <w:t>عن واحد ؛ لأنّ التعدّد طارئ علی العقد، سواء کان الموروث خیارالعیب</w:t>
      </w:r>
      <w:r>
        <w:rPr>
          <w:rStyle w:val="FootnoteAnchor"/>
          <w:rtl w:val="true"/>
        </w:rPr>
        <w:footnoteReference w:id="2169"/>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شیئین فصاعدا، فظهر العیب فی أحدهما</w:t>
      </w:r>
      <w:r>
        <w:rPr>
          <w:rStyle w:val="FootnoteAnchor"/>
          <w:rtl w:val="true"/>
        </w:rPr>
        <w:footnoteReference w:id="2170"/>
      </w:r>
      <w:r>
        <w:rPr>
          <w:rFonts w:ascii="IRNazanin" w:hAnsi="IRNazanin" w:eastAsia="IRNazanin"/>
          <w:color w:val="111111"/>
          <w:sz w:val="28"/>
          <w:sz w:val="28"/>
          <w:szCs w:val="28"/>
          <w:rtl w:val="true"/>
          <w:lang w:bidi="fa-IR"/>
        </w:rPr>
        <w:t>، فلیس له ردّه وحده، بل ردّهما، أو إمساکهمأو أرش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حاملاً و شرط الحمل، أو قلنا بدخوله، فوضعت، ثمّ ظهر علی العیب، فلیس له إفرادها بالردّ، لا لتحریم التفرقة، بل لاتّحاد الصفقة، ولا فرق بین</w:t>
      </w:r>
    </w:p>
    <w:p>
      <w:pPr>
        <w:pStyle w:val="BookText"/>
        <w:rPr/>
      </w:pPr>
      <w:r>
        <w:rPr>
          <w:rFonts w:ascii="Amiri" w:hAnsi="Amiri" w:eastAsia="Amiri" w:cs="Amiri"/>
          <w:color w:val="111111"/>
          <w:sz w:val="28"/>
          <w:sz w:val="28"/>
          <w:szCs w:val="28"/>
          <w:rtl w:val="true"/>
          <w:lang w:bidi="ar-SA"/>
        </w:rPr>
        <w:t>الأمة والدابّة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حملت إحداهما عند المشتری لا بتصرّفه، فالحمل له و إن فسخ، و تردّ الأُمّ‌ما لم تنقص بالحمل أو الولادة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وأطلق القاضی أنّ الحمل عند المشتری یمنع من الردّ</w:t>
      </w:r>
      <w:r>
        <w:rPr>
          <w:rStyle w:val="FootnoteAnchor"/>
          <w:rtl w:val="true"/>
        </w:rPr>
        <w:footnoteReference w:id="2171"/>
      </w:r>
      <w:r>
        <w:rPr>
          <w:rFonts w:ascii="Amiri" w:hAnsi="Amiri" w:eastAsia="Amiri" w:cs="Amiri"/>
          <w:color w:val="111111"/>
          <w:sz w:val="28"/>
          <w:sz w:val="28"/>
          <w:szCs w:val="28"/>
          <w:rtl w:val="true"/>
          <w:lang w:bidi="ar-SA"/>
        </w:rPr>
        <w:t xml:space="preserve">لأ نّه إمّا بفعله </w:t>
      </w:r>
      <w:bookmarkStart w:id="243" w:name="pg13670_163007"/>
    </w:p>
    <w:p>
      <w:pPr>
        <w:pStyle w:val="BookText"/>
        <w:rPr/>
      </w:pPr>
      <w:bookmarkEnd w:id="243"/>
      <w:r>
        <w:rPr>
          <w:rFonts w:ascii="Amiri" w:hAnsi="Amiri" w:eastAsia="Amiri" w:cs="Amiri"/>
          <w:color w:val="111111"/>
          <w:sz w:val="28"/>
          <w:sz w:val="28"/>
          <w:szCs w:val="28"/>
          <w:rtl w:val="true"/>
          <w:lang w:bidi="ar-SA"/>
        </w:rPr>
        <w:t>أو إهماله المراعاة</w:t>
      </w:r>
      <w:r>
        <w:rPr>
          <w:rStyle w:val="FootnoteAnchor"/>
          <w:rtl w:val="true"/>
        </w:rPr>
        <w:footnoteReference w:id="2172"/>
      </w:r>
      <w:r>
        <w:rPr>
          <w:rFonts w:ascii="IRNazanin" w:hAnsi="IRNazanin" w:eastAsia="IRNazanin"/>
          <w:color w:val="111111"/>
          <w:sz w:val="28"/>
          <w:sz w:val="28"/>
          <w:szCs w:val="28"/>
          <w:rtl w:val="true"/>
          <w:lang w:bidi="fa-IR"/>
        </w:rPr>
        <w:t>حتّی ضربها الفحل، و کلاهما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من ینعتق علیه، فإنّه ینعتق</w:t>
      </w:r>
      <w:r>
        <w:rPr>
          <w:rStyle w:val="FootnoteAnchor"/>
          <w:rtl w:val="true"/>
        </w:rPr>
        <w:footnoteReference w:id="2173"/>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 الملک و یتعیّن الأرش هنا، و یمکن ردّ هذا الوجه إلی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الردّ فی موضع یملکه و یختار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الأرش أو أسقطت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2174"/>
      </w:r>
      <w:r>
        <w:rPr>
          <w:rFonts w:ascii="IRNazanin" w:hAnsi="IRNazanin" w:eastAsia="IRNazanin"/>
          <w:color w:val="111111"/>
          <w:sz w:val="28"/>
          <w:sz w:val="28"/>
          <w:szCs w:val="28"/>
          <w:rtl w:val="true"/>
          <w:lang w:bidi="fa-IR"/>
        </w:rPr>
        <w:t>أمّا الأرش فیسقط و یبقی الردّ فی موضعین یأتیان إن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وهب المشتری المعیب</w:t>
      </w:r>
      <w:r>
        <w:rPr>
          <w:rStyle w:val="FootnoteAnchor"/>
          <w:rtl w:val="true"/>
        </w:rPr>
        <w:footnoteReference w:id="2175"/>
      </w:r>
      <w:r>
        <w:rPr>
          <w:rFonts w:ascii="IRNazanin" w:hAnsi="IRNazanin" w:eastAsia="IRNazanin"/>
          <w:color w:val="111111"/>
          <w:sz w:val="28"/>
          <w:sz w:val="28"/>
          <w:szCs w:val="28"/>
          <w:rtl w:val="true"/>
          <w:lang w:bidi="fa-IR"/>
        </w:rPr>
        <w:t>، أو أبق من عنده، فلا أرش له؛</w:t>
      </w:r>
    </w:p>
    <w:p>
      <w:pPr>
        <w:pStyle w:val="BookText"/>
        <w:rPr/>
      </w:pPr>
      <w:r>
        <w:rPr>
          <w:rFonts w:ascii="IRNazanin" w:hAnsi="IRNazanin" w:eastAsia="IRNazanin"/>
          <w:color w:val="111111"/>
          <w:sz w:val="28"/>
          <w:sz w:val="28"/>
          <w:szCs w:val="28"/>
          <w:rtl w:val="true"/>
          <w:lang w:bidi="fa-IR"/>
        </w:rPr>
        <w:t>لأ نّه لم ییأس من ردّه، ثمّ إن عاد، ملکه، أو عاد الآبق، ردّه، وإلاّ أخذ أرشه</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w:t>
      </w:r>
      <w:r>
        <w:rPr>
          <w:rStyle w:val="FootnoteAnchor"/>
          <w:rtl w:val="true"/>
        </w:rPr>
        <w:footnoteReference w:id="2177"/>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رض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مل، إل، مج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الأرش إنّما یکون مع عدم القدرة علی الردّ، وأنّ الردّ جائز مع هذا التصرّف، و فیهما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مخالفة للمشهور</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5921_3264237689"/>
      <w:bookmarkStart w:id="245" w:name="_Toc83"/>
      <w:bookmarkEnd w:id="244"/>
      <w:r>
        <w:rPr>
          <w:rtl w:val="true"/>
        </w:rPr>
        <w:t xml:space="preserve">درس </w:t>
      </w:r>
      <w:r>
        <w:rPr>
          <w:rtl w:val="true"/>
        </w:rPr>
        <w:t>(</w:t>
      </w:r>
      <w:r>
        <w:rPr/>
        <w:t>262</w:t>
      </w:r>
      <w:r>
        <w:rPr>
          <w:rtl w:val="true"/>
        </w:rPr>
        <w:t>)</w:t>
      </w:r>
      <w:bookmarkEnd w:id="24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العیب علی التراخی، و له الفسخ بحضور البائع و غیبته، قبل القبض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تنازعا فی ذلک، فإن کان الخیار باقیا، فله إنشاء الفسخ، و یمکن جعل إقراره إنشاءا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قد زال، کما لو تلفت العین، افتقر المدّعی إلی البیّنة، و مع عدمها </w:t>
      </w:r>
    </w:p>
    <w:p>
      <w:pPr>
        <w:pStyle w:val="BookText"/>
        <w:rPr/>
      </w:pPr>
      <w:r>
        <w:rPr>
          <w:rFonts w:ascii="IRNazanin" w:hAnsi="IRNazanin" w:eastAsia="IRNazanin"/>
          <w:color w:val="111111"/>
          <w:sz w:val="28"/>
          <w:sz w:val="28"/>
          <w:szCs w:val="28"/>
          <w:rtl w:val="true"/>
          <w:lang w:bidi="fa-IR"/>
        </w:rPr>
        <w:t>لا یثبت الفسخ، وله إحلاف الآخر إن ادّعی علمه 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قضی بعدم الفسخ فهل للمشتری أرش؟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لئلاّ یخرج عن الحقّین، و یحتمل نفیه</w:t>
      </w:r>
      <w:r>
        <w:rPr>
          <w:rStyle w:val="FootnoteAnchor"/>
          <w:rtl w:val="true"/>
        </w:rPr>
        <w:footnoteReference w:id="2178"/>
      </w:r>
      <w:r>
        <w:rPr>
          <w:rFonts w:ascii="IRNazanin" w:hAnsi="IRNazanin" w:eastAsia="IRNazanin"/>
          <w:color w:val="111111"/>
          <w:sz w:val="28"/>
          <w:sz w:val="28"/>
          <w:szCs w:val="28"/>
          <w:rtl w:val="true"/>
          <w:lang w:bidi="fa-IR"/>
        </w:rPr>
        <w:t>مؤاخذة له بإقراره، و یحتمل أن یأخذ أقلّ الأمرین من الأرش وما زاد علی القیمة من الثمن إن اتّفق؛ لأ نّه بزعمه یستحقّ استرداد الثمن وردّ القیمة، فیقع التقاصّ فی قدر القیمة، و یبقی قدر الأرش، مستحقّا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الفسخ یقتضی رفع العقد من حینه، فالنماء المتجدّد بین العقد والفسخ للمشتری؛ لأنّ 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إذا کان المبیع مضمونا علی البائع، کما لو کان بیده، أو فی مدّة خیار المشتری بسبب الشرط أو بالأصل، کخیار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جعلنا النماء تابعا للملک لا للضمان فلا إشکال أ نّه للمشتری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تارة یجعله تابعا للضمان</w:t>
      </w:r>
      <w:r>
        <w:rPr>
          <w:rStyle w:val="FootnoteAnchor"/>
          <w:rtl w:val="true"/>
        </w:rPr>
        <w:footnoteReference w:id="2179"/>
      </w:r>
      <w:r>
        <w:rPr>
          <w:rFonts w:ascii="IRNazanin" w:hAnsi="IRNazanin" w:eastAsia="IRNazanin"/>
          <w:color w:val="111111"/>
          <w:sz w:val="28"/>
          <w:sz w:val="28"/>
          <w:szCs w:val="28"/>
          <w:rtl w:val="true"/>
          <w:lang w:bidi="fa-IR"/>
        </w:rPr>
        <w:t>، وتارة للملک</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علی البائع الإعلام بالعیب الخفیّ علی المشتری إن علمه البائع ؛ لتحریم 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تبرّأ من العیب سقط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والإعلام أحوط</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وکیفیّة معرفة الأرش أن یقوّم صحیحا و معیبا، و یؤخذ من الثمن مثل نسبة نقص المعیب عن الصحیح، لا تفاوت ما بین المعیب و الصحیح، کما قاله علیّ بن بابویه</w:t>
      </w:r>
      <w:r>
        <w:rPr>
          <w:rStyle w:val="FootnoteAnchor"/>
          <w:rtl w:val="true"/>
        </w:rPr>
        <w:footnoteReference w:id="2182"/>
      </w:r>
      <w:r>
        <w:rPr>
          <w:rFonts w:ascii="IRNazanin" w:hAnsi="IRNazanin" w:eastAsia="IRNazanin"/>
          <w:color w:val="111111"/>
          <w:sz w:val="28"/>
          <w:sz w:val="28"/>
          <w:szCs w:val="28"/>
          <w:rtl w:val="true"/>
          <w:lang w:bidi="fa-IR"/>
        </w:rPr>
        <w:t>، والمفید</w:t>
      </w:r>
      <w:r>
        <w:rPr>
          <w:rStyle w:val="FootnoteAnchor"/>
          <w:rtl w:val="true"/>
        </w:rPr>
        <w:footnoteReference w:id="2183"/>
      </w:r>
      <w:r>
        <w:rPr>
          <w:rFonts w:ascii="IRNazanin" w:hAnsi="IRNazanin" w:eastAsia="IRNazanin"/>
          <w:color w:val="111111"/>
          <w:sz w:val="28"/>
          <w:sz w:val="28"/>
          <w:szCs w:val="28"/>
          <w:rtl w:val="true"/>
          <w:lang w:bidi="fa-IR"/>
        </w:rPr>
        <w:t>لأ نّه قد یکون مساویا للثمن، و کأنّهما</w:t>
      </w:r>
      <w:r>
        <w:rPr>
          <w:rStyle w:val="FootnoteAnchor"/>
          <w:rtl w:val="true"/>
        </w:rPr>
        <w:footnoteReference w:id="2184"/>
      </w:r>
      <w:r>
        <w:rPr>
          <w:rFonts w:ascii="IRNazanin" w:hAnsi="IRNazanin" w:eastAsia="IRNazanin"/>
          <w:color w:val="111111"/>
          <w:sz w:val="28"/>
          <w:sz w:val="28"/>
          <w:szCs w:val="28"/>
          <w:rtl w:val="true"/>
          <w:lang w:bidi="fa-IR"/>
        </w:rPr>
        <w:t xml:space="preserve">بنیا علی غالب </w:t>
      </w:r>
    </w:p>
    <w:p>
      <w:pPr>
        <w:pStyle w:val="BookText"/>
        <w:rPr/>
      </w:pPr>
      <w:r>
        <w:rPr>
          <w:rFonts w:ascii="IRNazanin" w:hAnsi="IRNazanin" w:eastAsia="IRNazanin"/>
          <w:color w:val="111111"/>
          <w:sz w:val="28"/>
          <w:sz w:val="28"/>
          <w:szCs w:val="28"/>
          <w:rtl w:val="true"/>
          <w:lang w:bidi="fa-IR"/>
        </w:rPr>
        <w:t>الأحوال من شراء الشیٔبقیمته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 المقوّمون، انتزعت قیمة من المجموع نسبتها إلیه بالسویّة، ففی القیمتین یؤخذ نصفهما، و فی</w:t>
      </w:r>
      <w:r>
        <w:rPr>
          <w:rStyle w:val="FootnoteAnchor"/>
          <w:rtl w:val="true"/>
        </w:rPr>
        <w:footnoteReference w:id="2185"/>
      </w:r>
      <w:r>
        <w:rPr>
          <w:rFonts w:ascii="IRNazanin" w:hAnsi="IRNazanin" w:eastAsia="IRNazanin"/>
          <w:color w:val="111111"/>
          <w:sz w:val="28"/>
          <w:sz w:val="28"/>
          <w:szCs w:val="28"/>
          <w:rtl w:val="true"/>
          <w:lang w:bidi="fa-IR"/>
        </w:rPr>
        <w:t>الثلاث ثلثها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المقوّم العدالة، والمعرفة، والتعدّد، والذکورة، وارتفاع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زادت قیمة المعیب عن الصحیح، کما فی الخصیّ، احتمل سقوط الأرش و بقاء الردّ،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مع حصول مانع من الردّ، کحدوث</w:t>
      </w:r>
      <w:r>
        <w:rPr>
          <w:rStyle w:val="FootnoteAnchor"/>
          <w:rtl w:val="true"/>
        </w:rPr>
        <w:footnoteReference w:id="2186"/>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بحدوث،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أو تصرّف، فإنّ الصبر علی العیب ضرار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والردّ ضرار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تنازعا</w:t>
      </w:r>
      <w:r>
        <w:rPr>
          <w:rStyle w:val="FootnoteAnchor"/>
          <w:rtl w:val="true"/>
        </w:rPr>
        <w:footnoteReference w:id="2187"/>
      </w:r>
      <w:r>
        <w:rPr>
          <w:rFonts w:ascii="IRNazanin" w:hAnsi="IRNazanin" w:eastAsia="IRNazanin"/>
          <w:color w:val="111111"/>
          <w:sz w:val="28"/>
          <w:sz w:val="28"/>
          <w:szCs w:val="28"/>
          <w:rtl w:val="true"/>
          <w:lang w:bidi="fa-IR"/>
        </w:rPr>
        <w:t>فی تقدیم العیب وکان مشکلاً</w:t>
      </w:r>
      <w:r>
        <w:rPr>
          <w:rStyle w:val="FootnoteAnchor"/>
          <w:rtl w:val="true"/>
        </w:rPr>
        <w:footnoteReference w:id="2188"/>
      </w:r>
      <w:r>
        <w:rPr>
          <w:rFonts w:ascii="IRNazanin" w:hAnsi="IRNazanin" w:eastAsia="IRNazanin"/>
          <w:color w:val="111111"/>
          <w:sz w:val="28"/>
          <w:sz w:val="28"/>
          <w:szCs w:val="28"/>
          <w:rtl w:val="true"/>
          <w:lang w:bidi="fa-IR"/>
        </w:rPr>
        <w:t>، حلف البائع، و إن علم تقدّمه بشاهد الحال،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انتفاءالیمین عن</w:t>
      </w:r>
      <w:r>
        <w:rPr>
          <w:rStyle w:val="FootnoteAnchor"/>
          <w:rtl w:val="true"/>
        </w:rPr>
        <w:footnoteReference w:id="2189"/>
      </w:r>
      <w:r>
        <w:rPr>
          <w:rFonts w:ascii="IRNazanin" w:hAnsi="IRNazanin" w:eastAsia="IRNazanin"/>
          <w:color w:val="111111"/>
          <w:sz w:val="28"/>
          <w:sz w:val="28"/>
          <w:szCs w:val="28"/>
          <w:rtl w:val="true"/>
          <w:lang w:bidi="fa-IR"/>
        </w:rPr>
        <w:t>المشتری، ولو علم تأخّره،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انتفاء الیمین عن البائع و یجریان مجری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تنازعا فی التبرّی أو فی الإعلام،</w:t>
      </w:r>
    </w:p>
    <w:p>
      <w:pPr>
        <w:pStyle w:val="BookText"/>
        <w:rPr/>
      </w:pPr>
      <w:r>
        <w:rPr>
          <w:rFonts w:ascii="IRNazanin" w:hAnsi="IRNazanin" w:eastAsia="IRNazanin"/>
          <w:color w:val="111111"/>
          <w:sz w:val="28"/>
          <w:sz w:val="28"/>
          <w:szCs w:val="28"/>
          <w:rtl w:val="true"/>
          <w:lang w:bidi="fa-IR"/>
        </w:rPr>
        <w:t>حلف المشتری</w:t>
      </w:r>
      <w:r>
        <w:rPr>
          <w:rFonts w:eastAsia="IRNazanin" w:cs="IRNazanin"/>
          <w:color w:val="111111"/>
          <w:sz w:val="28"/>
          <w:szCs w:val="28"/>
          <w:rtl w:val="true"/>
          <w:lang w:bidi="fa-IR"/>
        </w:rPr>
        <w:t>)</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ربویّا بجنسه و ظهر فیه عیب من الجنس، فله الردّ، لاالأرش؛ حذرا من الرّبا، و مع التصرّف فیه الإشکال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حدث عنده عیب آخر، احتمل ردّه و ضمان الأرش، کالمقبوض بالسوم، </w:t>
      </w:r>
    </w:p>
    <w:p>
      <w:pPr>
        <w:pStyle w:val="BookText"/>
        <w:rPr/>
      </w:pPr>
      <w:r>
        <w:rPr>
          <w:rFonts w:ascii="IRNazanin" w:hAnsi="IRNazanin" w:eastAsia="IRNazanin"/>
          <w:color w:val="111111"/>
          <w:sz w:val="28"/>
          <w:sz w:val="28"/>
          <w:szCs w:val="28"/>
          <w:rtl w:val="true"/>
          <w:lang w:bidi="fa-IR"/>
        </w:rPr>
        <w:t>ویحتمل</w:t>
      </w:r>
      <w:r>
        <w:rPr>
          <w:rStyle w:val="FootnoteAnchor"/>
          <w:rtl w:val="true"/>
        </w:rPr>
        <w:footnoteReference w:id="2191"/>
      </w:r>
      <w:r>
        <w:rPr>
          <w:rFonts w:ascii="IRNazanin" w:hAnsi="IRNazanin" w:eastAsia="IRNazanin"/>
          <w:color w:val="111111"/>
          <w:sz w:val="28"/>
          <w:sz w:val="28"/>
          <w:szCs w:val="28"/>
          <w:rtl w:val="true"/>
          <w:lang w:bidi="fa-IR"/>
        </w:rPr>
        <w:t>الفسخ من المشتری أو من الحاکم، ویرتجع الثمن و یغرم قیمة ما عنده</w:t>
      </w:r>
      <w:r>
        <w:rPr>
          <w:rStyle w:val="FootnoteAnchor"/>
          <w:rtl w:val="true"/>
        </w:rPr>
        <w:footnoteReference w:id="2192"/>
      </w:r>
      <w:r>
        <w:rPr>
          <w:rFonts w:ascii="IRNazanin" w:hAnsi="IRNazanin" w:eastAsia="IRNazanin"/>
          <w:color w:val="111111"/>
          <w:sz w:val="28"/>
          <w:sz w:val="28"/>
          <w:szCs w:val="28"/>
          <w:rtl w:val="true"/>
          <w:lang w:bidi="fa-IR"/>
        </w:rPr>
        <w:t>بالعیب القدیم، کالتالف من غیر الجنس،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لأنّ تقدیرالموجود معدوما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أحوال التقویم،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یوم العقد؛ لأ نّه حین الانتقال علی الأصحّ، و من قال بانقضاء الخیار، یحتمل تقویمه حینئذٍ، و هو ضعیف ؛ لأنّا لو سلّمنا ذلک فالتراضی والمعاوضة إنّما هو حال العقد، و أمّا اعتبار انتقال الضمان فأضعف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الشیخ اعتبار أقلّ الأمرین من قیمته یوم العقد و القبض</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تنازعا فی سبق العیب، حلف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هناک قرینة تشهد للمشتری و أفادت القطع، فلا یمین، و قرینة البائع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تنازعا فی التبرّی أو فی علم المشتری، حلف، ولو أنکر البائع کون المعیب مبیعه،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صدّق علی أنّ مبیعه معیب و أنکر تعیین المشتری، حلف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تنازعا فی تصرّف المشتری أو حدوث عیب عنده،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العیب مشاهدا غیر المتّفق علیه، فادّعی البائع حدوثه والمشتری سبقه، فکالعیب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البائع زیادة العیب عندالمشتری، و أنکر، احتمل حلف المشتری؛ لأنّ الخیار متیقّن و الزیادة موهومة، و یحتمل حلف البائع إجراءا للزیادة مجری العیب الجدید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حدث فی المبیع عیب غیر مضمون علی المشتری، لم یمنع من الردّ، فإن کان قبل القبض أو فی مدّة خیار المشتری للشرط أو الأصل، فله الردّ ما دام الخیار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خرج الخیار، ففی الردّ خلاف بین ابن نما</w:t>
      </w:r>
      <w:r>
        <w:rPr>
          <w:rStyle w:val="FootnoteAnchor"/>
          <w:rtl w:val="true"/>
        </w:rPr>
        <w:footnoteReference w:id="2194"/>
      </w:r>
      <w:r>
        <w:rPr>
          <w:rFonts w:ascii="IRNazanin" w:hAnsi="IRNazanin" w:eastAsia="IRNazanin"/>
          <w:color w:val="111111"/>
          <w:sz w:val="28"/>
          <w:sz w:val="28"/>
          <w:szCs w:val="28"/>
          <w:rtl w:val="true"/>
          <w:lang w:bidi="fa-IR"/>
        </w:rPr>
        <w:t>، و تلمیذه المحقّق</w:t>
      </w:r>
      <w:r>
        <w:rPr>
          <w:rStyle w:val="FootnoteAnchor"/>
          <w:rtl w:val="true"/>
        </w:rPr>
        <w:footnoteReference w:id="2195"/>
      </w:r>
      <w:r>
        <w:rPr>
          <w:rFonts w:ascii="IRNazanin" w:hAnsi="IRNazanin" w:eastAsia="IRNazanin"/>
          <w:color w:val="111111"/>
          <w:sz w:val="28"/>
          <w:sz w:val="28"/>
          <w:szCs w:val="28"/>
          <w:rtl w:val="true"/>
          <w:lang w:bidi="fa-IR"/>
        </w:rPr>
        <w:t>، فجوّزه ابن نما؛ لأ نّه من ضمان البائع، و منعه المحقّق؛ لأنّ الردّ لمکان الخیار و قد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حدوث العیب فی مبیع صحیح فی مدّة الخیار فالباب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یثبت الخیار بالشرکة، و تبعّض الصفقة، والإفلاس، والوفاة مع عدم</w:t>
      </w:r>
      <w:r>
        <w:rPr>
          <w:rStyle w:val="FootnoteAnchor"/>
          <w:rtl w:val="true"/>
        </w:rPr>
        <w:footnoteReference w:id="2196"/>
      </w:r>
      <w:r>
        <w:rPr>
          <w:rFonts w:ascii="IRNazanin" w:hAnsi="IRNazanin" w:eastAsia="IRNazanin"/>
          <w:color w:val="111111"/>
          <w:sz w:val="28"/>
          <w:sz w:val="28"/>
          <w:szCs w:val="28"/>
          <w:rtl w:val="true"/>
          <w:lang w:bidi="fa-IR"/>
        </w:rPr>
        <w:t>الوفاء وغیر ذلک ممّا هو مذکور فی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مشتری الأمة المزوّجة عقدها فوطئها الزوج ثمّ ظهر بها عیب،</w:t>
      </w:r>
    </w:p>
    <w:p>
      <w:pPr>
        <w:pStyle w:val="BookText"/>
        <w:rPr/>
      </w:pPr>
      <w:r>
        <w:rPr>
          <w:rFonts w:ascii="IRNazanin" w:hAnsi="IRNazanin" w:eastAsia="IRNazanin"/>
          <w:color w:val="111111"/>
          <w:sz w:val="28"/>
          <w:sz w:val="28"/>
          <w:szCs w:val="28"/>
          <w:rtl w:val="true"/>
          <w:lang w:bidi="fa-IR"/>
        </w:rPr>
        <w:t>فإن کانت بکرا، فلا ردّ، و له الأرش، و إن کانت ثیّبا، احتمل ذلک؛ لأ نّه کتصرّف المشتری، و هو مختار الفاضل</w:t>
      </w:r>
      <w:r>
        <w:rPr>
          <w:rStyle w:val="FootnoteAnchor"/>
          <w:rtl w:val="true"/>
        </w:rPr>
        <w:footnoteReference w:id="2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الردّ ؛ لأنّ الوط‌ء مستند إلی العقد السابق من البائع، وهوخیرة القاضی</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فی أخذ الأرش فی العیب الحادث فی خیار المشتری، کالخلاف فی الحادث قبل قبضه، فیلزم</w:t>
      </w:r>
      <w:r>
        <w:rPr>
          <w:rStyle w:val="FootnoteAnchor"/>
          <w:rtl w:val="true"/>
        </w:rPr>
        <w:footnoteReference w:id="2199"/>
      </w:r>
      <w:r>
        <w:rPr>
          <w:rFonts w:ascii="IRNazanin" w:hAnsi="IRNazanin" w:eastAsia="IRNazanin"/>
          <w:color w:val="111111"/>
          <w:sz w:val="28"/>
          <w:sz w:val="28"/>
          <w:szCs w:val="28"/>
          <w:rtl w:val="true"/>
          <w:lang w:bidi="fa-IR"/>
        </w:rPr>
        <w:t>الشیخ فی النهایة</w:t>
      </w:r>
      <w:r>
        <w:rPr>
          <w:rStyle w:val="FootnoteAnchor"/>
          <w:rtl w:val="true"/>
        </w:rPr>
        <w:footnoteReference w:id="2200"/>
      </w:r>
      <w:r>
        <w:rPr>
          <w:rFonts w:ascii="IRNazanin" w:hAnsi="IRNazanin" w:eastAsia="IRNazanin"/>
          <w:color w:val="111111"/>
          <w:sz w:val="28"/>
          <w:sz w:val="28"/>
          <w:szCs w:val="28"/>
          <w:rtl w:val="true"/>
          <w:lang w:bidi="fa-IR"/>
        </w:rPr>
        <w:t>، والقاضی</w:t>
      </w:r>
      <w:r>
        <w:rPr>
          <w:rStyle w:val="FootnoteAnchor"/>
          <w:rtl w:val="true"/>
        </w:rPr>
        <w:footnoteReference w:id="2201"/>
      </w:r>
      <w:r>
        <w:rPr>
          <w:rFonts w:ascii="IRNazanin" w:hAnsi="IRNazanin" w:eastAsia="IRNazanin"/>
          <w:color w:val="111111"/>
          <w:sz w:val="28"/>
          <w:sz w:val="28"/>
          <w:szCs w:val="28"/>
          <w:rtl w:val="true"/>
          <w:lang w:bidi="fa-IR"/>
        </w:rPr>
        <w:t>، والحلبیّ جواز</w:t>
      </w:r>
      <w:r>
        <w:rPr>
          <w:rStyle w:val="FootnoteAnchor"/>
          <w:rtl w:val="true"/>
        </w:rPr>
        <w:footnoteReference w:id="2202"/>
      </w:r>
      <w:r>
        <w:rPr>
          <w:rFonts w:ascii="IRNazanin" w:hAnsi="IRNazanin" w:eastAsia="IRNazanin"/>
          <w:color w:val="111111"/>
          <w:sz w:val="28"/>
          <w:sz w:val="28"/>
          <w:szCs w:val="28"/>
          <w:rtl w:val="true"/>
          <w:lang w:bidi="fa-IR"/>
        </w:rPr>
        <w:t>الأرش هنا</w:t>
      </w:r>
      <w:r>
        <w:rPr>
          <w:rStyle w:val="FootnoteAnchor"/>
          <w:rtl w:val="true"/>
        </w:rPr>
        <w:footnoteReference w:id="2203"/>
      </w:r>
      <w:r>
        <w:rPr>
          <w:rFonts w:ascii="IRNazanin" w:hAnsi="IRNazanin" w:eastAsia="IRNazanin"/>
          <w:color w:val="111111"/>
          <w:sz w:val="28"/>
          <w:sz w:val="28"/>
          <w:szCs w:val="28"/>
          <w:rtl w:val="true"/>
          <w:lang w:bidi="fa-IR"/>
        </w:rPr>
        <w:t>، کما قالوا به ثمّ، و فیه قوّة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حدوث العیب عند المشتری لا یمنع من </w:t>
      </w:r>
    </w:p>
    <w:p>
      <w:pPr>
        <w:pStyle w:val="BookText"/>
        <w:rPr/>
      </w:pPr>
      <w:r>
        <w:rPr>
          <w:rFonts w:ascii="Amiri" w:hAnsi="Amiri" w:eastAsia="Amiri" w:cs="Amiri"/>
          <w:color w:val="111111"/>
          <w:sz w:val="28"/>
          <w:sz w:val="28"/>
          <w:szCs w:val="28"/>
          <w:rtl w:val="true"/>
          <w:lang w:bidi="ar-SA"/>
        </w:rPr>
        <w:t>الردّ</w:t>
      </w:r>
      <w:r>
        <w:rPr>
          <w:rStyle w:val="FootnoteAnchor"/>
          <w:rtl w:val="true"/>
        </w:rPr>
        <w:footnoteReference w:id="2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إذا کان غیر مضمون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 الخلاف قطع الثوب و بیعه</w:t>
      </w:r>
      <w:r>
        <w:rPr>
          <w:rStyle w:val="FootnoteAnchor"/>
          <w:rtl w:val="true"/>
        </w:rPr>
        <w:footnoteReference w:id="2205"/>
      </w:r>
      <w:r>
        <w:rPr>
          <w:rFonts w:ascii="IRNazanin" w:hAnsi="IRNazanin" w:eastAsia="IRNazanin"/>
          <w:color w:val="111111"/>
          <w:sz w:val="28"/>
          <w:sz w:val="28"/>
          <w:szCs w:val="28"/>
          <w:rtl w:val="true"/>
          <w:lang w:bidi="fa-IR"/>
        </w:rPr>
        <w:t>أو صبغه و بیعه مانعا من الأرش</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باقیا</w:t>
      </w:r>
      <w:r>
        <w:rPr>
          <w:rStyle w:val="FootnoteAnchor"/>
          <w:rtl w:val="true"/>
        </w:rPr>
        <w:footnoteReference w:id="2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للبائع استرداده ودفع قیمة الصبغ، فلا أرش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الفاضل بالأرش فیهما</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3670_163014"/>
      <w:bookmarkStart w:id="247" w:name="pg13670_163014"/>
      <w:bookmarkEnd w:id="247"/>
    </w:p>
    <w:p>
      <w:pPr>
        <w:pStyle w:val="Heading2"/>
        <w:numPr>
          <w:ilvl w:val="1"/>
          <w:numId w:val="1"/>
        </w:numPr>
        <w:rPr/>
      </w:pPr>
      <w:bookmarkStart w:id="248" w:name="pg13670_163014"/>
      <w:bookmarkStart w:id="249" w:name="__RefHeading___Toc45923_3264237689"/>
      <w:bookmarkStart w:id="250" w:name="_Toc84"/>
      <w:bookmarkEnd w:id="248"/>
      <w:bookmarkEnd w:id="249"/>
      <w:r>
        <w:rPr>
          <w:rtl w:val="true"/>
        </w:rPr>
        <w:t>کتاب الربا</w:t>
      </w:r>
      <w:bookmarkEnd w:id="25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45925_3264237689"/>
      <w:bookmarkStart w:id="252" w:name="_Toc85"/>
      <w:bookmarkEnd w:id="251"/>
      <w:r>
        <w:rPr>
          <w:rtl w:val="true"/>
        </w:rPr>
        <w:t>اشاره</w:t>
      </w:r>
      <w:bookmarkEnd w:id="25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الربا</w:t>
      </w:r>
    </w:p>
    <w:p>
      <w:pPr>
        <w:pStyle w:val="BookText"/>
        <w:rPr/>
      </w:pPr>
      <w:r>
        <w:rPr>
          <w:rFonts w:ascii="IRNazanin" w:hAnsi="IRNazanin" w:eastAsia="IRNazanin"/>
          <w:color w:val="111111"/>
          <w:sz w:val="28"/>
          <w:sz w:val="28"/>
          <w:szCs w:val="28"/>
          <w:rtl w:val="true"/>
          <w:lang w:bidi="fa-IR"/>
        </w:rPr>
        <w:t>و هو حرام بالنصّ</w:t>
      </w:r>
      <w:r>
        <w:rPr>
          <w:rStyle w:val="FootnoteAnchor"/>
          <w:rtl w:val="true"/>
        </w:rPr>
        <w:footnoteReference w:id="2208"/>
      </w:r>
      <w:r>
        <w:rPr>
          <w:rFonts w:ascii="IRNazanin" w:hAnsi="IRNazanin" w:eastAsia="IRNazanin"/>
          <w:color w:val="111111"/>
          <w:sz w:val="28"/>
          <w:sz w:val="28"/>
          <w:szCs w:val="28"/>
          <w:rtl w:val="true"/>
          <w:lang w:bidi="fa-IR"/>
        </w:rPr>
        <w:t>والإجماع و من أعظم الکبائر حتّی أنّ الدرهم منه أشدّ من سبعین زنیة بذات محرم</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محلّه المتساویان جنسا، المقدّران بالکیل أو</w:t>
      </w:r>
      <w:r>
        <w:rPr>
          <w:rStyle w:val="FootnoteAnchor"/>
          <w:rtl w:val="true"/>
        </w:rPr>
        <w:footnoteReference w:id="2210"/>
      </w:r>
      <w:r>
        <w:rPr>
          <w:rFonts w:ascii="IRNazanin" w:hAnsi="IRNazanin" w:eastAsia="IRNazanin"/>
          <w:color w:val="111111"/>
          <w:sz w:val="28"/>
          <w:sz w:val="28"/>
          <w:szCs w:val="28"/>
          <w:rtl w:val="true"/>
          <w:lang w:bidi="fa-IR"/>
        </w:rPr>
        <w:t>الوزن إذا تفاوتا فی القدر</w:t>
      </w:r>
      <w:r>
        <w:rPr>
          <w:rStyle w:val="FootnoteAnchor"/>
          <w:rtl w:val="true"/>
        </w:rPr>
        <w:footnoteReference w:id="2211"/>
      </w:r>
      <w:r>
        <w:rPr>
          <w:rFonts w:ascii="IRNazanin" w:hAnsi="IRNazanin" w:eastAsia="IRNazanin"/>
          <w:color w:val="111111"/>
          <w:sz w:val="28"/>
          <w:sz w:val="28"/>
          <w:szCs w:val="28"/>
          <w:rtl w:val="true"/>
          <w:lang w:bidi="fa-IR"/>
        </w:rPr>
        <w:t>، أو فی الحلول و التأجیل، و فی القرض مع جرّ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الجنس شمول اللفظ الخاصّ، کالتمر الشامل لجمیع أصنافه، والعنب، والطعام الشامل للحنطة والشعیر علی الأظهر؛ لتظافر الأخبار الصحاح به الخالیة عن المعارض،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الشعیر من الحنطة</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و فرعه جنس، کاللبن و ما یعمل منه، و العنب و التمر و ما یتّخذ منهما،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ولحم المعز و الضأن جنس؛ لشمول الغنم لهما، والبقر والجاموس جنس، والعراب </w:t>
      </w:r>
    </w:p>
    <w:p>
      <w:pPr>
        <w:pStyle w:val="BookText"/>
        <w:rPr/>
      </w:pPr>
      <w:r>
        <w:rPr>
          <w:rFonts w:ascii="IRNazanin" w:hAnsi="IRNazanin" w:eastAsia="IRNazanin"/>
          <w:color w:val="111111"/>
          <w:sz w:val="28"/>
          <w:sz w:val="28"/>
          <w:szCs w:val="28"/>
          <w:rtl w:val="true"/>
          <w:lang w:bidi="fa-IR"/>
        </w:rPr>
        <w:t>و البخاتیّ جنس، و الطیور أجناس، و الحمام کلّه جنس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یتصوّر الربا فی الطیر إذا بیع لحمه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اتّحاد السمک أو اختصاص کلّ صنف خلاف، والشیخ علی الاتّحاد</w:t>
      </w:r>
      <w:r>
        <w:rPr>
          <w:rStyle w:val="FootnoteAnchor"/>
          <w:rtl w:val="true"/>
        </w:rPr>
        <w:footnoteReference w:id="2213"/>
      </w:r>
      <w:r>
        <w:rPr>
          <w:rFonts w:ascii="IRNazanin" w:hAnsi="IRNazanin" w:eastAsia="IRNazanin"/>
          <w:color w:val="111111"/>
          <w:sz w:val="28"/>
          <w:sz w:val="28"/>
          <w:szCs w:val="28"/>
          <w:rtl w:val="true"/>
          <w:lang w:bidi="fa-IR"/>
        </w:rPr>
        <w:t>، وهو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الدهن یتبع ما یعتصرمنه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ما یتروّح</w:t>
      </w:r>
      <w:r>
        <w:rPr>
          <w:rStyle w:val="FootnoteAnchor"/>
          <w:rtl w:val="true"/>
        </w:rPr>
        <w:footnoteReference w:id="2214"/>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المصباح المنیر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روّحت الدهن ترویحا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فیه طیبا طابت به ریحه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الخلّ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البنفسج والورد والبان فجنس، والخلّ المتّخذ من التمر یخالف خلّ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واللحم والشحم مختلفان، أمّا الألیة والشحم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والجودة والرداءة، والمصوغ</w:t>
      </w:r>
      <w:r>
        <w:rPr>
          <w:rStyle w:val="FootnoteAnchor"/>
          <w:rtl w:val="true"/>
        </w:rPr>
        <w:footnoteReference w:id="2215"/>
      </w:r>
      <w:r>
        <w:rPr>
          <w:rFonts w:ascii="Amiri" w:hAnsi="Amiri" w:eastAsia="Amiri" w:cs="Amiri"/>
          <w:color w:val="111111"/>
          <w:sz w:val="28"/>
          <w:sz w:val="28"/>
          <w:szCs w:val="28"/>
          <w:rtl w:val="true"/>
          <w:lang w:bidi="ar-SA"/>
        </w:rPr>
        <w:t>والمکسّر</w:t>
      </w:r>
      <w:r>
        <w:rPr>
          <w:rStyle w:val="FootnoteAnchor"/>
          <w:rtl w:val="true"/>
        </w:rPr>
        <w:footnoteReference w:id="2216"/>
      </w:r>
      <w:r>
        <w:rPr>
          <w:rFonts w:ascii="IRNazanin" w:hAnsi="IRNazanin" w:eastAsia="IRNazanin"/>
          <w:color w:val="111111"/>
          <w:sz w:val="28"/>
          <w:sz w:val="28"/>
          <w:szCs w:val="28"/>
          <w:rtl w:val="true"/>
          <w:lang w:bidi="fa-IR"/>
        </w:rPr>
        <w:t>، والصحّة والعیب لا أثر لها فی</w:t>
      </w:r>
    </w:p>
    <w:p>
      <w:pPr>
        <w:pStyle w:val="BookText"/>
        <w:rPr/>
      </w:pP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 الجنسان، جاز التفاضل نقدا، و فی النسیئة خلاف، فمنعه ابن الجنید</w:t>
      </w:r>
      <w:r>
        <w:rPr>
          <w:rStyle w:val="FootnoteAnchor"/>
          <w:rtl w:val="true"/>
        </w:rPr>
        <w:footnoteReference w:id="2217"/>
      </w:r>
      <w:r>
        <w:rPr>
          <w:rFonts w:ascii="IRNazanin" w:hAnsi="IRNazanin" w:eastAsia="IRNazanin"/>
          <w:color w:val="111111"/>
          <w:sz w:val="28"/>
          <w:sz w:val="28"/>
          <w:szCs w:val="28"/>
          <w:rtl w:val="true"/>
          <w:lang w:bidi="fa-IR"/>
        </w:rPr>
        <w:t>، والحسن</w:t>
      </w:r>
      <w:r>
        <w:rPr>
          <w:rStyle w:val="FootnoteAnchor"/>
          <w:rtl w:val="true"/>
        </w:rPr>
        <w:footnoteReference w:id="2218"/>
      </w:r>
      <w:r>
        <w:rPr>
          <w:rFonts w:ascii="IRNazanin" w:hAnsi="IRNazanin" w:eastAsia="IRNazanin"/>
          <w:color w:val="111111"/>
          <w:sz w:val="28"/>
          <w:sz w:val="28"/>
          <w:szCs w:val="28"/>
          <w:rtl w:val="true"/>
          <w:lang w:bidi="fa-IR"/>
        </w:rPr>
        <w:t>، و هو ظاهر المفید</w:t>
      </w:r>
      <w:r>
        <w:rPr>
          <w:rStyle w:val="FootnoteAnchor"/>
          <w:rtl w:val="true"/>
        </w:rPr>
        <w:footnoteReference w:id="2219"/>
      </w:r>
      <w:r>
        <w:rPr>
          <w:rFonts w:ascii="Amiri" w:hAnsi="Amiri" w:eastAsia="Amiri" w:cs="Amiri"/>
          <w:color w:val="111111"/>
          <w:sz w:val="28"/>
          <w:sz w:val="28"/>
          <w:szCs w:val="28"/>
          <w:rtl w:val="true"/>
          <w:lang w:bidi="ar-SA"/>
        </w:rPr>
        <w:t>، و سلاّر</w:t>
      </w:r>
      <w:r>
        <w:rPr>
          <w:rStyle w:val="FootnoteAnchor"/>
          <w:rtl w:val="true"/>
        </w:rPr>
        <w:footnoteReference w:id="2220"/>
      </w:r>
      <w:r>
        <w:rPr>
          <w:rFonts w:ascii="IRNazanin" w:hAnsi="IRNazanin" w:eastAsia="IRNazanin"/>
          <w:color w:val="111111"/>
          <w:sz w:val="28"/>
          <w:sz w:val="28"/>
          <w:szCs w:val="28"/>
          <w:rtl w:val="true"/>
          <w:lang w:bidi="fa-IR"/>
        </w:rPr>
        <w:t>، والقاضی</w:t>
      </w:r>
      <w:r>
        <w:rPr>
          <w:rStyle w:val="FootnoteAnchor"/>
          <w:rtl w:val="true"/>
        </w:rPr>
        <w:footnoteReference w:id="2221"/>
      </w:r>
      <w:r>
        <w:rPr>
          <w:rFonts w:ascii="IRNazanin" w:hAnsi="IRNazanin" w:eastAsia="IRNazanin"/>
          <w:color w:val="111111"/>
          <w:sz w:val="28"/>
          <w:sz w:val="28"/>
          <w:szCs w:val="28"/>
          <w:rtl w:val="true"/>
          <w:lang w:bidi="fa-IR"/>
        </w:rPr>
        <w:t>لقوله علیه‌الصلاة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الربا فی النسیئة</w:t>
      </w:r>
      <w:r>
        <w:rPr>
          <w:rFonts w:eastAsia="IRNazanin" w:cs="IRNazanin"/>
          <w:color w:val="111111"/>
          <w:sz w:val="28"/>
          <w:szCs w:val="28"/>
          <w:rtl w:val="true"/>
          <w:lang w:bidi="fa-IR"/>
        </w:rPr>
        <w:t>»</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الشیئان فلا بأس مثلین</w:t>
      </w:r>
      <w:r>
        <w:rPr>
          <w:rStyle w:val="FootnoteAnchor"/>
          <w:rtl w:val="true"/>
        </w:rPr>
        <w:footnoteReference w:id="2223"/>
      </w:r>
      <w:r>
        <w:rPr>
          <w:rFonts w:ascii="IRNazanin" w:hAnsi="IRNazanin" w:eastAsia="IRNazanin"/>
          <w:color w:val="111111"/>
          <w:sz w:val="28"/>
          <w:sz w:val="28"/>
          <w:szCs w:val="28"/>
          <w:rtl w:val="true"/>
          <w:lang w:bidi="fa-IR"/>
        </w:rPr>
        <w:t xml:space="preserve">بمثل یدا </w:t>
      </w:r>
    </w:p>
    <w:p>
      <w:pPr>
        <w:pStyle w:val="BookText"/>
        <w:rPr/>
      </w:pP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w:t>
      </w:r>
      <w:r>
        <w:rPr>
          <w:rStyle w:val="FootnoteAnchor"/>
          <w:rtl w:val="true"/>
        </w:rPr>
        <w:footnoteReference w:id="2224"/>
      </w:r>
    </w:p>
    <w:p>
      <w:pPr>
        <w:pStyle w:val="BookText"/>
        <w:rPr/>
      </w:pPr>
      <w:r>
        <w:rPr>
          <w:rFonts w:ascii="IRNazanin" w:hAnsi="IRNazanin" w:eastAsia="IRNazanin"/>
          <w:color w:val="111111"/>
          <w:sz w:val="28"/>
          <w:sz w:val="28"/>
          <w:szCs w:val="28"/>
          <w:rtl w:val="true"/>
          <w:lang w:bidi="fa-IR"/>
        </w:rPr>
        <w:t xml:space="preserve">الربا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وجوّزه الشیخ</w:t>
      </w:r>
      <w:r>
        <w:rPr>
          <w:rStyle w:val="FootnoteAnchor"/>
          <w:rtl w:val="true"/>
        </w:rPr>
        <w:footnoteReference w:id="2225"/>
      </w:r>
      <w:r>
        <w:rPr>
          <w:rFonts w:ascii="IRNazanin" w:hAnsi="IRNazanin" w:eastAsia="IRNazanin"/>
          <w:color w:val="111111"/>
          <w:sz w:val="28"/>
          <w:sz w:val="28"/>
          <w:szCs w:val="28"/>
          <w:rtl w:val="true"/>
          <w:lang w:bidi="fa-IR"/>
        </w:rPr>
        <w:t>، والمتأخّرون علی کراهیة</w:t>
      </w:r>
      <w:r>
        <w:rPr>
          <w:rStyle w:val="FootnoteAnchor"/>
          <w:rtl w:val="true"/>
        </w:rPr>
        <w:footnoteReference w:id="2226"/>
      </w: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الجنس</w:t>
      </w:r>
      <w:r>
        <w:rPr>
          <w:rStyle w:val="FootnoteAnchor"/>
          <w:rtl w:val="true"/>
        </w:rPr>
        <w:footnoteReference w:id="2227"/>
      </w:r>
      <w:r>
        <w:rPr>
          <w:rFonts w:ascii="IRNazanin" w:hAnsi="IRNazanin" w:eastAsia="IRNazanin"/>
          <w:color w:val="111111"/>
          <w:sz w:val="28"/>
          <w:sz w:val="28"/>
          <w:szCs w:val="28"/>
          <w:rtl w:val="true"/>
          <w:lang w:bidi="fa-IR"/>
        </w:rPr>
        <w:t>، مثلاً بمثل، و إن اختلف، فبیعوا کیف شئتم</w:t>
      </w:r>
      <w:r>
        <w:rPr>
          <w:rStyle w:val="FootnoteAnchor"/>
          <w:rtl w:val="true"/>
        </w:rPr>
        <w:footnoteReference w:id="2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الحلبیّ تدلّ علی الکراهیة</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ثبوت الربا فی المعدود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 لصحیحة محمّد بن مسلم</w:t>
      </w:r>
      <w:r>
        <w:rPr>
          <w:rStyle w:val="FootnoteAnchor"/>
          <w:rtl w:val="true"/>
        </w:rPr>
        <w:footnoteReference w:id="2230"/>
      </w:r>
      <w:r>
        <w:rPr>
          <w:rFonts w:ascii="Amiri" w:hAnsi="Amiri" w:eastAsia="Amiri" w:cs="Amiri"/>
          <w:color w:val="111111"/>
          <w:sz w:val="28"/>
          <w:sz w:val="28"/>
          <w:szCs w:val="28"/>
          <w:rtl w:val="true"/>
          <w:lang w:bidi="ar-SA"/>
        </w:rPr>
        <w:t>، و زرارة</w:t>
      </w:r>
      <w:r>
        <w:rPr>
          <w:rStyle w:val="FootnoteAnchor"/>
          <w:rtl w:val="true"/>
        </w:rPr>
        <w:footnoteReference w:id="2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والتحریم خیرة المفید</w:t>
      </w:r>
      <w:r>
        <w:rPr>
          <w:rStyle w:val="FootnoteAnchor"/>
          <w:rtl w:val="true"/>
        </w:rPr>
        <w:footnoteReference w:id="2232"/>
      </w:r>
      <w:r>
        <w:rPr>
          <w:rFonts w:ascii="Amiri" w:hAnsi="Amiri" w:eastAsia="Amiri" w:cs="Amiri"/>
          <w:color w:val="111111"/>
          <w:sz w:val="28"/>
          <w:sz w:val="28"/>
          <w:szCs w:val="28"/>
          <w:rtl w:val="true"/>
          <w:lang w:bidi="ar-SA"/>
        </w:rPr>
        <w:t>، و سلاّر</w:t>
      </w:r>
      <w:r>
        <w:rPr>
          <w:rStyle w:val="FootnoteAnchor"/>
          <w:rtl w:val="true"/>
        </w:rPr>
        <w:footnoteReference w:id="2233"/>
      </w:r>
      <w:r>
        <w:rPr>
          <w:rFonts w:ascii="IRNazanin" w:hAnsi="IRNazanin" w:eastAsia="IRNazanin"/>
          <w:color w:val="111111"/>
          <w:sz w:val="28"/>
          <w:sz w:val="28"/>
          <w:szCs w:val="28"/>
          <w:rtl w:val="true"/>
          <w:lang w:bidi="fa-IR"/>
        </w:rPr>
        <w:t>وابن الجنید</w:t>
      </w:r>
      <w:r>
        <w:rPr>
          <w:rStyle w:val="FootnoteAnchor"/>
          <w:rtl w:val="true"/>
        </w:rPr>
        <w:footnoteReference w:id="2234"/>
      </w:r>
      <w:r>
        <w:rPr>
          <w:rFonts w:ascii="IRNazanin" w:hAnsi="IRNazanin" w:eastAsia="IRNazanin"/>
          <w:color w:val="111111"/>
          <w:sz w:val="28"/>
          <w:sz w:val="28"/>
          <w:szCs w:val="28"/>
          <w:rtl w:val="true"/>
          <w:lang w:bidi="fa-IR"/>
        </w:rPr>
        <w:t>، ولم‌نقف لهم علی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تفاضل المعدودان</w:t>
      </w:r>
      <w:r>
        <w:rPr>
          <w:rStyle w:val="FootnoteAnchor"/>
          <w:rtl w:val="true"/>
        </w:rPr>
        <w:footnoteReference w:id="2235"/>
      </w:r>
      <w:r>
        <w:rPr>
          <w:rFonts w:ascii="IRNazanin" w:hAnsi="IRNazanin" w:eastAsia="IRNazanin"/>
          <w:color w:val="111111"/>
          <w:sz w:val="28"/>
          <w:sz w:val="28"/>
          <w:szCs w:val="28"/>
          <w:rtl w:val="true"/>
          <w:lang w:bidi="fa-IR"/>
        </w:rPr>
        <w:t>نسیئة، ففیه الخلاف،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وبالغ فی الخلاف حیث منع من بیع الثیاب بالثیاب والحیوان بالحیوان نسیئة </w:t>
      </w:r>
    </w:p>
    <w:p>
      <w:pPr>
        <w:pStyle w:val="BookText"/>
        <w:rPr/>
      </w:pPr>
      <w:r>
        <w:rPr>
          <w:rFonts w:ascii="Amiri" w:hAnsi="Amiri" w:eastAsia="Amiri" w:cs="Amiri"/>
          <w:color w:val="111111"/>
          <w:sz w:val="28"/>
          <w:sz w:val="28"/>
          <w:szCs w:val="28"/>
          <w:rtl w:val="true"/>
          <w:lang w:bidi="ar-SA"/>
        </w:rPr>
        <w:t>متماثلاً ولا متفاضلاً</w:t>
      </w:r>
      <w:r>
        <w:rPr>
          <w:rStyle w:val="FootnoteAnchor"/>
          <w:rtl w:val="true"/>
        </w:rPr>
        <w:footnoteReference w:id="2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أ نّه قال مع ذلک بکراهة بیع المتماثلین المتساویین</w:t>
      </w:r>
    </w:p>
    <w:p>
      <w:pPr>
        <w:pStyle w:val="BookText"/>
        <w:rPr/>
      </w:pPr>
      <w:r>
        <w:rPr>
          <w:rFonts w:ascii="IRNazanin" w:hAnsi="IRNazanin" w:eastAsia="IRNazanin"/>
          <w:color w:val="111111"/>
          <w:sz w:val="28"/>
          <w:sz w:val="28"/>
          <w:szCs w:val="28"/>
          <w:rtl w:val="true"/>
          <w:lang w:bidi="fa-IR"/>
        </w:rPr>
        <w:t>نسیئة</w:t>
      </w:r>
      <w:r>
        <w:rPr>
          <w:rStyle w:val="FootnoteAnchor"/>
          <w:rtl w:val="true"/>
        </w:rPr>
        <w:footnoteReference w:id="2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کلامه بإرادة التحریم؛ لأنّ المسألة إجماعیّة</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یجوز بیع اللحم بحیوان من جنسه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تجویز ابن إدریس ذلک شاذّ</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إسماعیل بن الفضل کراهة أخذ الغنم من آخر، واشتراط إبدال ذکور وردّها بإناث أو بالعکس، ولو أبدل بعد الولادة، فلا بأس،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أخذها علی أن یدفع إلیه فی کلّ سنة من ألبانها و أولادها قدرا معیّنا</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وماله حالتا جفاف و رطوبة یباع مع اتّفاق الحال، ولو اختلف الحال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بیع الرطب بالتمر متساویا و متفاضلاً؛ للروایة</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الاستبصار</w:t>
      </w:r>
      <w:r>
        <w:rPr>
          <w:rStyle w:val="FootnoteAnchor"/>
          <w:rtl w:val="true"/>
        </w:rPr>
        <w:footnoteReference w:id="2242"/>
      </w:r>
      <w:r>
        <w:rPr>
          <w:rFonts w:ascii="IRNazanin" w:hAnsi="IRNazanin" w:eastAsia="IRNazanin"/>
          <w:color w:val="111111"/>
          <w:sz w:val="28"/>
          <w:sz w:val="28"/>
          <w:szCs w:val="28"/>
          <w:rtl w:val="true"/>
          <w:lang w:bidi="fa-IR"/>
        </w:rPr>
        <w:t>وتبعه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متساویا علی کراهیة؛ لعدم التصریح فی الروایة</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العنب بالزبیب وغیره ممّا ینقص عند الجفاف، فبعض مَنْ منع</w:t>
      </w:r>
      <w:r>
        <w:rPr>
          <w:rStyle w:val="FootnoteAnchor"/>
          <w:rtl w:val="true"/>
        </w:rPr>
        <w:footnoteReference w:id="2244"/>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جوّزه فیه متماثلاً فی القدر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منع منهما ابن الجنید، والحسن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وابن حمزة</w:t>
      </w:r>
      <w:r>
        <w:rPr>
          <w:rStyle w:val="FootnoteAnchor"/>
          <w:rtl w:val="true"/>
        </w:rPr>
        <w:footnoteReference w:id="2245"/>
      </w:r>
      <w:r>
        <w:rPr>
          <w:rFonts w:ascii="IRNazanin" w:hAnsi="IRNazanin" w:eastAsia="IRNazanin"/>
          <w:color w:val="111111"/>
          <w:sz w:val="28"/>
          <w:sz w:val="28"/>
          <w:szCs w:val="28"/>
          <w:rtl w:val="true"/>
          <w:lang w:bidi="fa-IR"/>
        </w:rPr>
        <w:t>والفاضل</w:t>
      </w:r>
      <w:r>
        <w:rPr>
          <w:rStyle w:val="FootnoteAnchor"/>
          <w:rtl w:val="true"/>
        </w:rPr>
        <w:footnoteReference w:id="2246"/>
      </w:r>
      <w:r>
        <w:rPr>
          <w:rFonts w:ascii="IRNazanin" w:hAnsi="IRNazanin" w:eastAsia="IRNazanin"/>
          <w:color w:val="111111"/>
          <w:sz w:val="28"/>
          <w:sz w:val="28"/>
          <w:szCs w:val="28"/>
          <w:rtl w:val="true"/>
          <w:lang w:bidi="fa-IR"/>
        </w:rPr>
        <w:t>، 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فی النهایة من بیع السمن بالزیت متفاضلاً نسیئة</w:t>
      </w:r>
      <w:r>
        <w:rPr>
          <w:rStyle w:val="FootnoteAnchor"/>
          <w:rtl w:val="true"/>
        </w:rPr>
        <w:footnoteReference w:id="2247"/>
      </w:r>
      <w:r>
        <w:rPr>
          <w:rFonts w:ascii="IRNazanin" w:hAnsi="IRNazanin" w:eastAsia="IRNazanin"/>
          <w:color w:val="111111"/>
          <w:sz w:val="28"/>
          <w:sz w:val="28"/>
          <w:szCs w:val="28"/>
          <w:rtl w:val="true"/>
          <w:lang w:bidi="fa-IR"/>
        </w:rPr>
        <w:t>؛ تعویلاً علی روایات قاصرة الدلالة و</w:t>
      </w:r>
      <w:r>
        <w:rPr>
          <w:rStyle w:val="FootnoteAnchor"/>
          <w:rtl w:val="true"/>
        </w:rPr>
        <w:footnoteReference w:id="2248"/>
      </w:r>
      <w:r>
        <w:rPr>
          <w:rFonts w:ascii="IRNazanin" w:hAnsi="IRNazanin" w:eastAsia="IRNazanin"/>
          <w:color w:val="111111"/>
          <w:sz w:val="28"/>
          <w:sz w:val="28"/>
          <w:szCs w:val="28"/>
          <w:rtl w:val="true"/>
          <w:lang w:bidi="fa-IR"/>
        </w:rPr>
        <w:t>ظاهرة فی الکراهیة</w:t>
      </w:r>
      <w:r>
        <w:rPr>
          <w:rStyle w:val="FootnoteAnchor"/>
          <w:rtl w:val="true"/>
        </w:rPr>
        <w:footnoteReference w:id="2249"/>
      </w:r>
      <w:r>
        <w:rPr>
          <w:rFonts w:ascii="IRNazanin" w:hAnsi="IRNazanin" w:eastAsia="IRNazanin"/>
          <w:color w:val="111111"/>
          <w:sz w:val="28"/>
          <w:sz w:val="28"/>
          <w:szCs w:val="28"/>
          <w:rtl w:val="true"/>
          <w:lang w:bidi="fa-IR"/>
        </w:rPr>
        <w:t>، و منع فیها من بیع السمسم بدهنه، و الکتّان بدهنه</w:t>
      </w:r>
      <w:r>
        <w:rPr>
          <w:rStyle w:val="FootnoteAnchor"/>
          <w:rtl w:val="true"/>
        </w:rPr>
        <w:footnoteReference w:id="2250"/>
      </w:r>
      <w:r>
        <w:rPr>
          <w:rFonts w:ascii="IRNazanin" w:hAnsi="IRNazanin" w:eastAsia="IRNazanin"/>
          <w:color w:val="111111"/>
          <w:sz w:val="28"/>
          <w:sz w:val="28"/>
          <w:szCs w:val="28"/>
          <w:rtl w:val="true"/>
          <w:lang w:bidi="fa-IR"/>
        </w:rPr>
        <w:t>و تبعه ابن إدریس</w:t>
      </w:r>
      <w:r>
        <w:rPr>
          <w:rStyle w:val="FootnoteAnchor"/>
          <w:rtl w:val="true"/>
        </w:rPr>
        <w:footnoteReference w:id="2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جوّزه الفاضل مع التساوی</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الدقیق بالحنطة وزنا، احتیاطا عند الشیخ</w:t>
      </w:r>
      <w:r>
        <w:rPr>
          <w:rStyle w:val="FootnoteAnchor"/>
          <w:rtl w:val="true"/>
        </w:rPr>
        <w:footnoteReference w:id="2253"/>
      </w:r>
      <w:r>
        <w:rPr>
          <w:rFonts w:ascii="IRNazanin" w:hAnsi="IRNazanin" w:eastAsia="IRNazanin"/>
          <w:color w:val="111111"/>
          <w:sz w:val="28"/>
          <w:sz w:val="28"/>
          <w:szCs w:val="28"/>
          <w:rtl w:val="true"/>
          <w:lang w:bidi="fa-IR"/>
        </w:rPr>
        <w:t>، و ابن إدریس جزما</w:t>
      </w:r>
      <w:r>
        <w:rPr>
          <w:rStyle w:val="FootnoteAnchor"/>
          <w:rtl w:val="true"/>
        </w:rPr>
        <w:footnoteReference w:id="2254"/>
      </w:r>
      <w:r>
        <w:rPr>
          <w:rFonts w:ascii="IRNazanin" w:hAnsi="IRNazanin" w:eastAsia="IRNazanin"/>
          <w:color w:val="111111"/>
          <w:sz w:val="28"/>
          <w:sz w:val="28"/>
          <w:szCs w:val="28"/>
          <w:rtl w:val="true"/>
          <w:lang w:bidi="fa-IR"/>
        </w:rPr>
        <w:t>لأنّ الوزن أصل للکیل</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أحدهما بالآخر کیلاً متساوین؛ لأنّ الکیل أصل فی الحنطة</w:t>
      </w:r>
      <w:r>
        <w:rPr>
          <w:rStyle w:val="FootnoteAnchor"/>
          <w:rtl w:val="true"/>
        </w:rPr>
        <w:footnoteReference w:id="2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الصحیحة مصرّحة بالجواز فی المتماثلین</w:t>
      </w:r>
      <w:r>
        <w:rPr>
          <w:rStyle w:val="FootnoteAnchor"/>
          <w:rtl w:val="true"/>
        </w:rPr>
        <w:footnoteReference w:id="2257"/>
      </w:r>
      <w:r>
        <w:rPr>
          <w:rFonts w:ascii="IRNazanin" w:hAnsi="IRNazanin" w:eastAsia="IRNazanin"/>
          <w:color w:val="111111"/>
          <w:sz w:val="28"/>
          <w:sz w:val="28"/>
          <w:szCs w:val="28"/>
          <w:rtl w:val="true"/>
          <w:lang w:bidi="fa-IR"/>
        </w:rPr>
        <w:t>، و لیس فیها ذکر العیار</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 xml:space="preserve">. </w:t>
      </w:r>
      <w:bookmarkStart w:id="253" w:name="pg13670_163021"/>
    </w:p>
    <w:p>
      <w:pPr>
        <w:pStyle w:val="BookText"/>
        <w:rPr/>
      </w:pPr>
      <w:bookmarkEnd w:id="253"/>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الزوان</w:t>
      </w:r>
      <w:r>
        <w:rPr>
          <w:rStyle w:val="FootnoteAnchor"/>
          <w:rtl w:val="true"/>
        </w:rPr>
        <w:footnoteReference w:id="2259"/>
      </w:r>
      <w:r>
        <w:rPr>
          <w:rFonts w:ascii="IRNazanin" w:hAnsi="IRNazanin" w:eastAsia="IRNazanin"/>
          <w:color w:val="111111"/>
          <w:sz w:val="28"/>
          <w:sz w:val="28"/>
          <w:szCs w:val="28"/>
          <w:rtl w:val="true"/>
          <w:lang w:bidi="fa-IR"/>
        </w:rPr>
        <w:t>والشَیْلَم والقصل فی الحنطة من التماثل إذا لم یزد عن</w:t>
      </w:r>
    </w:p>
    <w:p>
      <w:pPr>
        <w:pStyle w:val="BookText"/>
        <w:rPr/>
      </w:pPr>
      <w:r>
        <w:rPr>
          <w:rFonts w:ascii="IRNazanin" w:hAnsi="IRNazanin" w:eastAsia="IRNazanin"/>
          <w:color w:val="111111"/>
          <w:sz w:val="28"/>
          <w:sz w:val="28"/>
          <w:szCs w:val="28"/>
          <w:rtl w:val="true"/>
          <w:lang w:bidi="fa-IR"/>
        </w:rPr>
        <w:t>العادة، وکذا الشمع فی العسل، والماء فی الخلّ والخبز والطبیخ</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الربا فی الطین الأرمنیّ، و أمّا الخراسانیّ المأکول فبیعه للأکل حرام، باعه بجنسه أو غیره، متماثلاً أو متفاضلاً، ولغیر الأکل جائز، فإن قضت العادة</w:t>
      </w:r>
    </w:p>
    <w:p>
      <w:pPr>
        <w:pStyle w:val="BookText"/>
        <w:rPr/>
      </w:pPr>
      <w:r>
        <w:rPr>
          <w:rFonts w:ascii="IRNazanin" w:hAnsi="IRNazanin" w:eastAsia="IRNazanin"/>
          <w:color w:val="111111"/>
          <w:sz w:val="28"/>
          <w:sz w:val="28"/>
          <w:szCs w:val="28"/>
          <w:rtl w:val="true"/>
          <w:lang w:bidi="fa-IR"/>
        </w:rPr>
        <w:t>بکیله أو وزنه، کان ربویّا،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الشیخ</w:t>
      </w:r>
      <w:r>
        <w:rPr>
          <w:rStyle w:val="FootnoteAnchor"/>
          <w:rtl w:val="true"/>
        </w:rPr>
        <w:footnoteReference w:id="2261"/>
      </w:r>
      <w:r>
        <w:rPr>
          <w:rFonts w:ascii="IRNazanin" w:hAnsi="IRNazanin" w:eastAsia="IRNazanin"/>
          <w:color w:val="111111"/>
          <w:sz w:val="28"/>
          <w:sz w:val="28"/>
          <w:szCs w:val="28"/>
          <w:rtl w:val="true"/>
          <w:lang w:bidi="fa-IR"/>
        </w:rPr>
        <w:t>، و القاضی تحریم بیع الطین المأکول</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الربا فی الماء و إن وزن أو کیل؛ لعدم اشتراطهما فی صحّة بیعه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أسلف ماءا فی ماء إلی أجل، احتمل أن یکون ربویّا؛ لاشتراط الوزن حینئذٍ فی المسلم فیه، وکذا الحجارة والتراب والحطب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عبرة ببیع الحطب وزنا فی بعض البلدان؛ لأنّ الوزن غیر شرط فی صحّته</w:t>
      </w:r>
      <w:r>
        <w:rPr>
          <w:rFonts w:eastAsia="IRNazanin" w:cs="IRNazanin"/>
          <w:color w:val="111111"/>
          <w:sz w:val="28"/>
          <w:szCs w:val="28"/>
          <w:rtl w:val="true"/>
          <w:lang w:bidi="fa-IR"/>
        </w:rPr>
        <w:t>.</w:t>
      </w:r>
    </w:p>
    <w:p>
      <w:pPr>
        <w:pStyle w:val="Heading3"/>
        <w:numPr>
          <w:ilvl w:val="2"/>
          <w:numId w:val="1"/>
        </w:numPr>
        <w:rPr/>
      </w:pPr>
      <w:bookmarkStart w:id="254" w:name="__RefHeading___Toc45927_3264237689"/>
      <w:bookmarkStart w:id="255" w:name="_Toc86"/>
      <w:bookmarkEnd w:id="254"/>
      <w:r>
        <w:rPr>
          <w:rtl w:val="true"/>
        </w:rPr>
        <w:t xml:space="preserve">درس </w:t>
      </w:r>
      <w:r>
        <w:rPr>
          <w:rtl w:val="true"/>
        </w:rPr>
        <w:t>(</w:t>
      </w:r>
      <w:r>
        <w:rPr/>
        <w:t>263</w:t>
      </w:r>
      <w:r>
        <w:rPr>
          <w:rtl w:val="true"/>
        </w:rPr>
        <w:t>)</w:t>
      </w:r>
      <w:bookmarkEnd w:id="255"/>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لاربا إلاّ فیما یکال أو یوزن</w:t>
      </w:r>
      <w:r>
        <w:rPr>
          <w:rFonts w:eastAsia="IRNazanin" w:cs="IRNazanin"/>
          <w:color w:val="111111"/>
          <w:sz w:val="28"/>
          <w:szCs w:val="28"/>
          <w:rtl w:val="true"/>
          <w:lang w:bidi="fa-IR"/>
        </w:rPr>
        <w:t>»</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المعتبر بالکیل والوزن فی عهد النبیّ صلّی اللّه علیه و آله، فما علم ذلک فیه، اتّبع و جری فیه الربا و إن تغیّر حاله بعد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بین أن یکون ذلک فی بلده علیه السلام أو فی بلد آخر إذا أقرّ </w:t>
      </w:r>
    </w:p>
    <w:p>
      <w:pPr>
        <w:pStyle w:val="BookText"/>
        <w:rPr/>
      </w:pPr>
      <w:r>
        <w:rPr>
          <w:rFonts w:ascii="IRNazanin" w:hAnsi="IRNazanin" w:eastAsia="IRNazanin"/>
          <w:color w:val="111111"/>
          <w:sz w:val="28"/>
          <w:sz w:val="28"/>
          <w:szCs w:val="28"/>
          <w:rtl w:val="true"/>
          <w:lang w:bidi="fa-IR"/>
        </w:rPr>
        <w:t>أهله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یعلم حاله یتبع عادة</w:t>
      </w:r>
      <w:r>
        <w:rPr>
          <w:rStyle w:val="FootnoteAnchor"/>
          <w:rtl w:val="true"/>
        </w:rPr>
        <w:footnoteReference w:id="2264"/>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البلدان، فإن اختلف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بلد ما یغلب فیه؛ مصیرا إلی العرف الخاصّ عند تعذّر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غلّب الشیخان</w:t>
      </w:r>
      <w:r>
        <w:rPr>
          <w:rStyle w:val="FootnoteAnchor"/>
          <w:rtl w:val="true"/>
        </w:rPr>
        <w:footnoteReference w:id="2265"/>
      </w:r>
      <w:r>
        <w:rPr>
          <w:rFonts w:ascii="Amiri" w:hAnsi="Amiri" w:eastAsia="Amiri" w:cs="Amiri"/>
          <w:color w:val="111111"/>
          <w:sz w:val="28"/>
          <w:sz w:val="28"/>
          <w:szCs w:val="28"/>
          <w:rtl w:val="true"/>
          <w:lang w:bidi="ar-SA"/>
        </w:rPr>
        <w:t>و سلاّر</w:t>
      </w:r>
      <w:r>
        <w:rPr>
          <w:rStyle w:val="FootnoteAnchor"/>
          <w:rtl w:val="true"/>
        </w:rPr>
        <w:footnoteReference w:id="2266"/>
      </w:r>
      <w:r>
        <w:rPr>
          <w:rFonts w:ascii="IRNazanin" w:hAnsi="IRNazanin" w:eastAsia="IRNazanin"/>
          <w:color w:val="111111"/>
          <w:sz w:val="28"/>
          <w:sz w:val="28"/>
          <w:szCs w:val="28"/>
          <w:rtl w:val="true"/>
          <w:lang w:bidi="fa-IR"/>
        </w:rPr>
        <w:t>و ابن إدریس جانب التقدیر علی جانب العدد أو الجزاف ؛ أخذا بالأحوط</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والمعتبر هنا جنس المقدّر و إن لم یقدّر، لصغره، کحبّة حنطة و ما نقص عن أرزة ذهبا، أو لعظمه، کزُبرة حدید وإن کان بیع هذه و قرضها من غیر اعتبار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والمصنوع إن خرج عن الوزن کالثوب، لم یکن ربویّا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عن الربا ببیع کلّ من العوضین بثمن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والتقاصّ، و بالقرض کذلک، وبالبیع بالمساوی وهبة الزائد من غیر شرط، و بالضمیمة کمدّ عَجوة</w:t>
      </w:r>
      <w:r>
        <w:rPr>
          <w:rStyle w:val="FootnoteAnchor"/>
          <w:rtl w:val="true"/>
        </w:rPr>
        <w:footnoteReference w:id="2268"/>
      </w:r>
      <w:r>
        <w:rPr>
          <w:rFonts w:ascii="IRNazanin" w:hAnsi="IRNazanin" w:eastAsia="IRNazanin"/>
          <w:color w:val="111111"/>
          <w:sz w:val="28"/>
          <w:sz w:val="28"/>
          <w:szCs w:val="28"/>
          <w:rtl w:val="true"/>
          <w:lang w:bidi="fa-IR"/>
        </w:rPr>
        <w:t>و درهم بمدّین، أو درهمین، أو بمدّین و درهمین، أو بمدّ و درهمین أو بمدّین و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یشترط فیهما قصد المخالفة، وکذا لو ضمّ غیر 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 الضمیمة أن تکون ذات وقع، فلو ضمّ دینارا إلی ألف درهم ثمنا لألفی درهم، جاز؛ لروایة ابن الحجّاج</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بیع شاة ذات لبن بشاة مثلها و خالیة، و بلبن من جنسها وغیرها</w:t>
      </w:r>
      <w:r>
        <w:rPr>
          <w:rStyle w:val="FootnoteAnchor"/>
          <w:rtl w:val="true"/>
        </w:rPr>
        <w:footnoteReference w:id="227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دجاجة فیها بیضة بخالیة و مشغولة و ببیضة</w:t>
      </w:r>
      <w:r>
        <w:rPr>
          <w:rStyle w:val="FootnoteAnchor"/>
          <w:rtl w:val="true"/>
        </w:rPr>
        <w:footnoteReference w:id="2271"/>
      </w:r>
      <w:r>
        <w:rPr>
          <w:rFonts w:ascii="IRNazanin" w:hAnsi="IRNazanin" w:eastAsia="IRNazanin"/>
          <w:color w:val="111111"/>
          <w:sz w:val="28"/>
          <w:sz w:val="28"/>
          <w:szCs w:val="28"/>
          <w:rtl w:val="true"/>
          <w:lang w:bidi="fa-IR"/>
        </w:rPr>
        <w:t>ولو أجرینا الربا فی المعدود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التماثل بین الزبد واللبن والجبن، وبین الحلیب والمخیض، وبین اللبن والمَصْل</w:t>
      </w:r>
      <w:r>
        <w:rPr>
          <w:rStyle w:val="FootnoteAnchor"/>
          <w:rtl w:val="true"/>
        </w:rPr>
        <w:footnoteReference w:id="2272"/>
      </w:r>
      <w:r>
        <w:rPr>
          <w:rFonts w:ascii="Amiri" w:hAnsi="Amiri" w:eastAsia="Amiri" w:cs="Amiri"/>
          <w:color w:val="111111"/>
          <w:sz w:val="28"/>
          <w:sz w:val="28"/>
          <w:szCs w:val="28"/>
          <w:rtl w:val="true"/>
          <w:lang w:bidi="ar-SA"/>
        </w:rPr>
        <w:t>والأَقِط</w:t>
      </w:r>
      <w:r>
        <w:rPr>
          <w:rStyle w:val="FootnoteAnchor"/>
          <w:rtl w:val="true"/>
        </w:rPr>
        <w:footnoteReference w:id="2273"/>
      </w:r>
      <w:r>
        <w:rPr>
          <w:rFonts w:ascii="IRNazanin" w:hAnsi="IRNazanin" w:eastAsia="IRNazanin"/>
          <w:color w:val="111111"/>
          <w:sz w:val="28"/>
          <w:sz w:val="28"/>
          <w:szCs w:val="28"/>
          <w:rtl w:val="true"/>
          <w:lang w:bidi="fa-IR"/>
        </w:rPr>
        <w:t>، و الزبد بالزبد، والأقط بالأقط، والمَصْل بالمَصْل، والسمن بالسمن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التفاضل فی ذلک کلّه، و النسیئة مع اتّحاد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فی أحد العوضین ربویّ غیر مقصود، اغتفر، کالدار</w:t>
      </w:r>
      <w:r>
        <w:rPr>
          <w:rStyle w:val="FootnoteAnchor"/>
          <w:rtl w:val="true"/>
        </w:rPr>
        <w:footnoteReference w:id="2274"/>
      </w:r>
      <w:r>
        <w:rPr>
          <w:rFonts w:ascii="IRNazanin" w:hAnsi="IRNazanin" w:eastAsia="IRNazanin"/>
          <w:color w:val="111111"/>
          <w:sz w:val="28"/>
          <w:sz w:val="28"/>
          <w:szCs w:val="28"/>
          <w:rtl w:val="true"/>
          <w:lang w:bidi="fa-IR"/>
        </w:rPr>
        <w:t>المموّهة بالذهب، و الصفر والرصاص المشتملین علی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التقابض قبل التفرّق إلاّ 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وللشیخ قول فی العریّة</w:t>
      </w:r>
      <w:r>
        <w:rPr>
          <w:rStyle w:val="FootnoteAnchor"/>
          <w:rtl w:val="true"/>
        </w:rPr>
        <w:footnoteReference w:id="2275"/>
      </w:r>
      <w:r>
        <w:rPr>
          <w:rFonts w:ascii="IRNazanin" w:hAnsi="IRNazanin" w:eastAsia="IRNazanin"/>
          <w:color w:val="111111"/>
          <w:sz w:val="28"/>
          <w:sz w:val="28"/>
          <w:szCs w:val="28"/>
          <w:rtl w:val="true"/>
          <w:lang w:bidi="fa-IR"/>
        </w:rPr>
        <w:t>باشتراط قبض الثمن فی المجلس أو فی موضع آخر مع الاصطحاب، و قبض ما علی العریّة بالتخلیة</w:t>
      </w:r>
      <w:r>
        <w:rPr>
          <w:rStyle w:val="FootnoteAnchor"/>
          <w:rtl w:val="true"/>
        </w:rPr>
        <w:footnoteReference w:id="2276"/>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التخلیة،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التفرّق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ربا بین الزوجین دواما و متعة علی الأقرب، ولا بین الولد و والده و إن علا، و لا بین المولی وعبده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w:t>
      </w:r>
      <w:r>
        <w:rPr>
          <w:rStyle w:val="FootnoteAnchor"/>
          <w:rtl w:val="true"/>
        </w:rPr>
        <w:footnoteReference w:id="2277"/>
      </w:r>
      <w:r>
        <w:rPr>
          <w:rFonts w:ascii="IRNazanin" w:hAnsi="IRNazanin" w:eastAsia="IRNazanin"/>
          <w:color w:val="111111"/>
          <w:sz w:val="28"/>
          <w:sz w:val="28"/>
          <w:szCs w:val="28"/>
          <w:rtl w:val="true"/>
          <w:lang w:bidi="fa-IR"/>
        </w:rPr>
        <w:t>العبد، إلاّ أن یکون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أخذ الفضل من الحربیّ لا إعطاؤه الفضل، و فی جواز أخذ الفضل من الذمّیّ خلاف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ولا یجوز إعطاؤه الفضل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الجنید جوّز أخذ الوالد الفضل من ولده، إلاّ أن یکون له وارث أو علیه دین</w:t>
      </w:r>
      <w:r>
        <w:rPr>
          <w:rStyle w:val="FootnoteAnchor"/>
          <w:rtl w:val="true"/>
        </w:rPr>
        <w:footnoteReference w:id="2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 عدم جواز أخذ الولد الفضل، و أ نّه لو کان للولد وارث، امتنع الربا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جانبین، و هما ضعیفان ؛ لأنّ مال الولد فی حکم مال الوالد مطلقا</w:t>
      </w:r>
      <w:r>
        <w:rPr>
          <w:rFonts w:eastAsia="IRNazanin" w:cs="IRNazanin"/>
          <w:color w:val="111111"/>
          <w:sz w:val="28"/>
          <w:szCs w:val="28"/>
          <w:rtl w:val="true"/>
          <w:lang w:bidi="fa-IR"/>
        </w:rPr>
        <w:t xml:space="preserve">. </w:t>
      </w:r>
      <w:bookmarkStart w:id="256" w:name="pg13670_163024"/>
    </w:p>
    <w:p>
      <w:pPr>
        <w:pStyle w:val="BookText"/>
        <w:rPr/>
      </w:pPr>
      <w:bookmarkEnd w:id="256"/>
      <w:r>
        <w:rPr>
          <w:rFonts w:ascii="IRNazanin" w:hAnsi="IRNazanin" w:eastAsia="IRNazanin"/>
          <w:color w:val="111111"/>
          <w:sz w:val="28"/>
          <w:sz w:val="28"/>
          <w:szCs w:val="28"/>
          <w:rtl w:val="true"/>
          <w:lang w:bidi="fa-IR"/>
        </w:rPr>
        <w:t>والمعمول من جنسین إذا بیع بهما، جاز، أو بأحدهما مع زیادة تقابل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آخذ الربا</w:t>
      </w:r>
      <w:r>
        <w:rPr>
          <w:rStyle w:val="FootnoteAnchor"/>
          <w:rtl w:val="true"/>
        </w:rPr>
        <w:footnoteReference w:id="2279"/>
      </w:r>
      <w:r>
        <w:rPr>
          <w:rFonts w:ascii="IRNazanin" w:hAnsi="IRNazanin" w:eastAsia="IRNazanin"/>
          <w:color w:val="111111"/>
          <w:sz w:val="28"/>
          <w:sz w:val="28"/>
          <w:szCs w:val="28"/>
          <w:rtl w:val="true"/>
          <w:lang w:bidi="fa-IR"/>
        </w:rPr>
        <w:t>ردّه، بقیت العین أو تلفت، عالما بالتحریم أو جاهلاً عند المتأخّرین</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الصدوق</w:t>
      </w:r>
      <w:r>
        <w:rPr>
          <w:rStyle w:val="FootnoteAnchor"/>
          <w:rtl w:val="true"/>
        </w:rPr>
        <w:footnoteReference w:id="2281"/>
      </w:r>
      <w:r>
        <w:rPr>
          <w:rFonts w:ascii="IRNazanin" w:hAnsi="IRNazanin" w:eastAsia="IRNazanin"/>
          <w:color w:val="111111"/>
          <w:sz w:val="28"/>
          <w:sz w:val="28"/>
          <w:szCs w:val="28"/>
          <w:rtl w:val="true"/>
          <w:lang w:bidi="fa-IR"/>
        </w:rPr>
        <w:t>، 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الجاهل</w:t>
      </w:r>
      <w:r>
        <w:rPr>
          <w:rStyle w:val="FootnoteAnchor"/>
          <w:rtl w:val="true"/>
        </w:rPr>
        <w:footnoteReference w:id="2282"/>
      </w:r>
      <w:r>
        <w:rPr>
          <w:rFonts w:ascii="IRNazanin" w:hAnsi="IRNazanin" w:eastAsia="IRNazanin"/>
          <w:color w:val="111111"/>
          <w:sz w:val="28"/>
          <w:sz w:val="28"/>
          <w:szCs w:val="28"/>
          <w:rtl w:val="true"/>
          <w:lang w:bidi="fa-IR"/>
        </w:rPr>
        <w:t>الانتهاء</w:t>
      </w:r>
      <w:r>
        <w:rPr>
          <w:rStyle w:val="FootnoteAnchor"/>
          <w:rtl w:val="true"/>
        </w:rPr>
        <w:footnoteReference w:id="2283"/>
      </w:r>
      <w:r>
        <w:rPr>
          <w:rFonts w:ascii="IRNazanin" w:hAnsi="IRNazanin" w:eastAsia="IRNazanin"/>
          <w:color w:val="111111"/>
          <w:sz w:val="28"/>
          <w:sz w:val="28"/>
          <w:szCs w:val="28"/>
          <w:rtl w:val="true"/>
          <w:lang w:bidi="fa-IR"/>
        </w:rPr>
        <w:t>للآیة</w:t>
      </w:r>
      <w:r>
        <w:rPr>
          <w:rStyle w:val="FootnoteAnchor"/>
          <w:rtl w:val="true"/>
        </w:rPr>
        <w:footnoteReference w:id="2284"/>
      </w:r>
      <w:r>
        <w:rPr>
          <w:rFonts w:ascii="IRNazanin" w:hAnsi="IRNazanin" w:eastAsia="IRNazanin"/>
          <w:color w:val="111111"/>
          <w:sz w:val="28"/>
          <w:sz w:val="28"/>
          <w:szCs w:val="28"/>
          <w:rtl w:val="true"/>
          <w:lang w:bidi="fa-IR"/>
        </w:rPr>
        <w:t>والروایة</w:t>
      </w:r>
      <w:r>
        <w:rPr>
          <w:rStyle w:val="FootnoteAnchor"/>
          <w:rtl w:val="true"/>
        </w:rPr>
        <w:footnoteReference w:id="2285"/>
      </w:r>
      <w:r>
        <w:rPr>
          <w:rFonts w:ascii="IRNazanin" w:hAnsi="IRNazanin" w:eastAsia="IRNazanin"/>
          <w:color w:val="111111"/>
          <w:sz w:val="28"/>
          <w:sz w:val="28"/>
          <w:szCs w:val="28"/>
          <w:rtl w:val="true"/>
          <w:lang w:bidi="fa-IR"/>
        </w:rPr>
        <w:t>عن الباقرین علیهما السّلام</w:t>
      </w:r>
      <w:r>
        <w:rPr>
          <w:rStyle w:val="FootnoteAnchor"/>
          <w:rtl w:val="true"/>
        </w:rPr>
        <w:footnoteReference w:id="2286"/>
      </w:r>
      <w:r>
        <w:rPr>
          <w:rFonts w:ascii="IRNazanin" w:hAnsi="IRNazanin" w:eastAsia="IRNazanin"/>
          <w:color w:val="111111"/>
          <w:sz w:val="28"/>
          <w:sz w:val="28"/>
          <w:szCs w:val="28"/>
          <w:rtl w:val="true"/>
          <w:lang w:bidi="fa-IR"/>
        </w:rPr>
        <w:t>، و هو المعتمد</w:t>
      </w:r>
      <w:r>
        <w:rPr>
          <w:rFonts w:eastAsia="IRNazanin" w:cs="IRNazanin"/>
          <w:color w:val="111111"/>
          <w:sz w:val="28"/>
          <w:szCs w:val="28"/>
          <w:rtl w:val="true"/>
          <w:lang w:bidi="fa-IR"/>
        </w:rPr>
        <w:t>.</w:t>
      </w:r>
    </w:p>
    <w:p>
      <w:pPr>
        <w:pStyle w:val="Heading3"/>
        <w:numPr>
          <w:ilvl w:val="2"/>
          <w:numId w:val="1"/>
        </w:numPr>
        <w:rPr/>
      </w:pPr>
      <w:bookmarkStart w:id="257" w:name="__RefHeading___Toc45929_3264237689"/>
      <w:bookmarkStart w:id="258" w:name="_Toc87"/>
      <w:bookmarkEnd w:id="257"/>
      <w:r>
        <w:rPr>
          <w:rtl w:val="true"/>
        </w:rPr>
        <w:t xml:space="preserve">درس </w:t>
      </w:r>
      <w:r>
        <w:rPr>
          <w:rtl w:val="true"/>
        </w:rPr>
        <w:t>(</w:t>
      </w:r>
      <w:r>
        <w:rPr/>
        <w:t>264</w:t>
      </w:r>
      <w:r>
        <w:rPr>
          <w:rtl w:val="true"/>
        </w:rPr>
        <w:t>)</w:t>
      </w:r>
      <w:bookmarkEnd w:id="258"/>
    </w:p>
    <w:p>
      <w:pPr>
        <w:pStyle w:val="BookText"/>
        <w:rPr/>
      </w:pPr>
      <w:r>
        <w:rPr>
          <w:rFonts w:ascii="IRNazanin" w:hAnsi="IRNazanin" w:eastAsia="IRNazanin"/>
          <w:color w:val="111111"/>
          <w:sz w:val="28"/>
          <w:sz w:val="28"/>
          <w:szCs w:val="28"/>
          <w:rtl w:val="true"/>
          <w:lang w:bidi="fa-IR"/>
        </w:rPr>
        <w:t>إذا باع أحد النقدین بصاحبه فهو صرف یجری فیه الربا مع اتّحاد الجنس، ویجب فیه التقابض قبل التفرّق، فیبطل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قبضا بعضا، صحّ فیه وفیما قابله، ولو فارقا المجلس مصطحبین</w:t>
      </w:r>
      <w:r>
        <w:rPr>
          <w:rStyle w:val="FootnoteAnchor"/>
          <w:rtl w:val="true"/>
        </w:rPr>
        <w:footnoteReference w:id="2287"/>
      </w:r>
      <w:r>
        <w:rPr>
          <w:rFonts w:ascii="IRNazanin" w:hAnsi="IRNazanin" w:eastAsia="IRNazanin"/>
          <w:color w:val="111111"/>
          <w:sz w:val="28"/>
          <w:sz w:val="28"/>
          <w:szCs w:val="28"/>
          <w:rtl w:val="true"/>
          <w:lang w:bidi="fa-IR"/>
        </w:rPr>
        <w:t>حتّی تقابضا،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تقابضا جزافا لیزناه فی موضع آخر، جاز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أقرضه بعد قبضه، ثمّ أقبضه، ثمّ أقرضه، جاز وإن کان حیلة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وکّل أحدهما أو وکّلا فی القبض، اشترط قبض الوکیل قبل التفرّق، ولو کان </w:t>
      </w:r>
    </w:p>
    <w:p>
      <w:pPr>
        <w:pStyle w:val="BookText"/>
        <w:rPr/>
      </w:pPr>
      <w:r>
        <w:rPr>
          <w:rFonts w:ascii="IRNazanin" w:hAnsi="IRNazanin" w:eastAsia="IRNazanin"/>
          <w:color w:val="111111"/>
          <w:sz w:val="28"/>
          <w:sz w:val="28"/>
          <w:szCs w:val="28"/>
          <w:rtl w:val="true"/>
          <w:lang w:bidi="fa-IR"/>
        </w:rPr>
        <w:t>وکیلاً فی العقد، سقط اعتبار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المودع الودیعة، اشترط قبض ثمنها فی المجلس، فلو ظهر تلفها،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منه أحد النقدین بالآخر و لمّا یقبضه، ثمّ اشتری به نقدا آخر، بطل الشراء الثانی، ولو تفرّقا، بطل الأوّل أیضا، و مع قبض الأوّل یصحّ العقد الثانی و إن</w:t>
      </w:r>
    </w:p>
    <w:p>
      <w:pPr>
        <w:pStyle w:val="BookText"/>
        <w:rPr/>
      </w:pPr>
      <w:r>
        <w:rPr>
          <w:rFonts w:ascii="IRNazanin" w:hAnsi="IRNazanin" w:eastAsia="IRNazanin"/>
          <w:color w:val="111111"/>
          <w:sz w:val="28"/>
          <w:sz w:val="28"/>
          <w:szCs w:val="28"/>
          <w:rtl w:val="true"/>
          <w:lang w:bidi="fa-IR"/>
        </w:rPr>
        <w:t>لم یتفرّقا أو یتخایرا</w:t>
      </w:r>
      <w:r>
        <w:rPr>
          <w:rStyle w:val="FootnoteAnchor"/>
          <w:rtl w:val="true"/>
        </w:rPr>
        <w:footnoteReference w:id="2288"/>
      </w:r>
      <w:r>
        <w:rPr>
          <w:rFonts w:ascii="IRNazanin" w:hAnsi="IRNazanin" w:eastAsia="IRNazanin"/>
          <w:color w:val="111111"/>
          <w:sz w:val="28"/>
          <w:sz w:val="28"/>
          <w:szCs w:val="28"/>
          <w:rtl w:val="true"/>
          <w:lang w:bidi="fa-IR"/>
        </w:rPr>
        <w:t>لأنّ نفس العقد یبطل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النقد المبتاع أوّلاً معیّنا، صحّ العقد الثانی إذا تقابضا فی المجلس، و إن کان فی الذمّة، بطل الثانی؛ لأ نّه بیع دین بدین</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اقتضی عن النقد</w:t>
      </w:r>
      <w:r>
        <w:rPr>
          <w:rStyle w:val="FootnoteAnchor"/>
          <w:rtl w:val="true"/>
        </w:rPr>
        <w:footnoteReference w:id="2290"/>
      </w:r>
      <w:r>
        <w:rPr>
          <w:rFonts w:ascii="IRNazanin" w:hAnsi="IRNazanin" w:eastAsia="IRNazanin"/>
          <w:color w:val="111111"/>
          <w:sz w:val="28"/>
          <w:sz w:val="28"/>
          <w:szCs w:val="28"/>
          <w:rtl w:val="true"/>
          <w:lang w:bidi="fa-IR"/>
        </w:rPr>
        <w:t>آخر، کان صرفا بعین و ذمّة، فیشترط القبض فی المجلس للعوض، و لا یضرّ کون المقتضی</w:t>
      </w:r>
      <w:r>
        <w:rPr>
          <w:rStyle w:val="FootnoteAnchor"/>
          <w:rtl w:val="true"/>
        </w:rPr>
        <w:footnoteReference w:id="2291"/>
      </w:r>
      <w:r>
        <w:rPr>
          <w:rFonts w:ascii="Amiri" w:hAnsi="Amiri" w:eastAsia="Amiri" w:cs="Amiri"/>
          <w:color w:val="111111"/>
          <w:sz w:val="28"/>
          <w:sz w:val="28"/>
          <w:szCs w:val="28"/>
          <w:rtl w:val="true"/>
          <w:lang w:bidi="ar-SA"/>
        </w:rPr>
        <w:t>مؤجّلاً؛ لأنّ تراضیهما یُسقط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لفظ البیع، فلو قبض ثمنه بغیر بیع، لم یکن صرفا وضمن، و لا یصحّ التقاصّ عنده، وجوّز التباری</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اصطرفا بما فی الذمم، کان بیع دین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تهاترا، احتمل الجواز، و قد مرّ فی الکتابة</w:t>
      </w:r>
      <w:r>
        <w:rPr>
          <w:rStyle w:val="FootnoteAnchor"/>
          <w:rtl w:val="true"/>
        </w:rPr>
        <w:footnoteReference w:id="2293"/>
      </w:r>
      <w:r>
        <w:rPr>
          <w:rFonts w:ascii="IRNazanin" w:hAnsi="IRNazanin" w:eastAsia="IRNazanin"/>
          <w:color w:val="111111"/>
          <w:sz w:val="28"/>
          <w:sz w:val="28"/>
          <w:szCs w:val="28"/>
          <w:rtl w:val="true"/>
          <w:lang w:bidi="fa-IR"/>
        </w:rPr>
        <w:t>، و علی قول الشیخ یحتمل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عبید بن زرارة، إطلاق الجواز</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اصطلحا أو تباریا،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إسحاق بن عمّار، و عبید بن زرارة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یجوز تحویل النقد إلی صاحبه وإن لم یتقابضا</w:t>
      </w:r>
      <w:r>
        <w:rPr>
          <w:rStyle w:val="FootnoteAnchor"/>
          <w:rtl w:val="true"/>
        </w:rPr>
        <w:footnoteReference w:id="2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 النقدین من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وظاهره أ نّه بیع، و أنّ ذلک توکیل للصیرفیّ فی القبض، و ما فی الذمّة 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ابن الجنید</w:t>
      </w:r>
      <w:r>
        <w:rPr>
          <w:rStyle w:val="FootnoteAnchor"/>
          <w:rtl w:val="true"/>
        </w:rPr>
        <w:footnoteReference w:id="2296"/>
      </w:r>
      <w:r>
        <w:rPr>
          <w:rFonts w:ascii="IRNazanin" w:hAnsi="IRNazanin" w:eastAsia="IRNazanin"/>
          <w:color w:val="111111"/>
          <w:sz w:val="28"/>
          <w:sz w:val="28"/>
          <w:szCs w:val="28"/>
          <w:rtl w:val="true"/>
          <w:lang w:bidi="fa-IR"/>
        </w:rPr>
        <w:t>، والشیخ</w:t>
      </w:r>
      <w:r>
        <w:rPr>
          <w:rStyle w:val="FootnoteAnchor"/>
          <w:rtl w:val="true"/>
        </w:rPr>
        <w:footnoteReference w:id="2297"/>
      </w:r>
      <w:r>
        <w:rPr>
          <w:rFonts w:ascii="IRNazanin" w:hAnsi="IRNazanin" w:eastAsia="IRNazanin"/>
          <w:color w:val="111111"/>
          <w:sz w:val="28"/>
          <w:sz w:val="28"/>
          <w:szCs w:val="28"/>
          <w:rtl w:val="true"/>
          <w:lang w:bidi="fa-IR"/>
        </w:rPr>
        <w:t>، واشترط ابن إدریس القبض فی المجلس</w:t>
      </w:r>
      <w:r>
        <w:rPr>
          <w:rStyle w:val="FootnoteAnchor"/>
          <w:rtl w:val="true"/>
        </w:rPr>
        <w:footnoteReference w:id="2298"/>
      </w:r>
      <w:r>
        <w:rPr>
          <w:rFonts w:ascii="IRNazanin" w:hAnsi="IRNazanin" w:eastAsia="IRNazanin"/>
          <w:color w:val="111111"/>
          <w:sz w:val="28"/>
          <w:sz w:val="28"/>
          <w:szCs w:val="28"/>
          <w:rtl w:val="true"/>
          <w:lang w:bidi="fa-IR"/>
        </w:rPr>
        <w:t>، 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 بیع النقد الذی فی الذمّة تشخیص ثمنه، خلافا لابن إدریس ؛ فرارا من بیع الدین بالدین</w:t>
      </w:r>
      <w:r>
        <w:rPr>
          <w:rStyle w:val="FootnoteAnchor"/>
          <w:rtl w:val="true"/>
        </w:rPr>
        <w:footnoteReference w:id="2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بأنّ القبض فی المجلس أخرجه عن الغرر المانع من بیع الدین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علم العوضین بالوصف الرافع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والمغشوش من النقدین یباع بغیرهما أو بأحدهما مخالفا أو مماثلاً، مع زیادة تقابل الغشّ و إن لم یعلم قدرالغشّ إذا علم وزن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وتراب أحد النقدین یباع بالآخر أو بعوض، ولو اجتمعا و بیعا بهما،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تراب الصیاغة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الصدقة بعینه أو ثمنه مع جهل أربابه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والإناء المصوغ من الجوهرین أو الحلی منهما یباع بغیرهما أو بهما مع علم وزن المبیع و إن لم یعلم وزن کلّ واحد منهما إذا لم یمکن التخلیص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بیع بالجنس الواحد، لم یجز إلاّ أن یقطع بزیاده‌الثمن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Style w:val="FootnoteAnchor"/>
          <w:rtl w:val="true"/>
        </w:rPr>
        <w:footnoteReference w:id="2300"/>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بالأقلّ ؛ محافظة علی طلب الزیادة</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والسیف و المرکب المحلّیان بالنقد</w:t>
      </w:r>
      <w:r>
        <w:rPr>
          <w:rStyle w:val="FootnoteAnchor"/>
          <w:rtl w:val="true"/>
        </w:rPr>
        <w:footnoteReference w:id="2302"/>
      </w:r>
      <w:r>
        <w:rPr>
          <w:rFonts w:ascii="IRNazanin" w:hAnsi="IRNazanin" w:eastAsia="IRNazanin"/>
          <w:color w:val="111111"/>
          <w:sz w:val="28"/>
          <w:sz w:val="28"/>
          <w:szCs w:val="28"/>
          <w:rtl w:val="true"/>
          <w:lang w:bidi="fa-IR"/>
        </w:rPr>
        <w:t xml:space="preserve">إن علم مقدار الحلیة، بیعت کیف کان مع </w:t>
      </w:r>
    </w:p>
    <w:p>
      <w:pPr>
        <w:pStyle w:val="BookText"/>
        <w:rPr/>
      </w:pPr>
      <w:r>
        <w:rPr>
          <w:rFonts w:ascii="IRNazanin" w:hAnsi="IRNazanin" w:eastAsia="IRNazanin"/>
          <w:color w:val="111111"/>
          <w:sz w:val="28"/>
          <w:sz w:val="28"/>
          <w:szCs w:val="28"/>
          <w:rtl w:val="true"/>
          <w:lang w:bidi="fa-IR"/>
        </w:rPr>
        <w:t>الخلاص من الربا، وإن جهلت و لم یمکن النزع إلاّ بضرر، بیعت بغیر جنسه، أو به مع زیادة یقطع بهامن جنسه، أو غیر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بیعها بالجنس، ضمّ إلیها شیئا</w:t>
      </w:r>
      <w:r>
        <w:rPr>
          <w:rStyle w:val="FootnoteAnchor"/>
          <w:rtl w:val="true"/>
        </w:rPr>
        <w:footnoteReference w:id="2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w:t>
      </w:r>
      <w:r>
        <w:rPr>
          <w:rStyle w:val="FootnoteAnchor"/>
          <w:rtl w:val="true"/>
        </w:rPr>
        <w:footnoteReference w:id="2304"/>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الضمیمة إلی الحلیة، و لعلّه أراد أنّ بیعها منفردة لایجوز، فیضمّ إلیها المحلّی أو شیئا آخر، أو یضمّ إلیها و إلی المحلّی ؛ تکثیرا للثمن</w:t>
      </w:r>
    </w:p>
    <w:p>
      <w:pPr>
        <w:pStyle w:val="BookText"/>
        <w:rPr/>
      </w:pPr>
      <w:r>
        <w:rPr>
          <w:rFonts w:ascii="IRNazanin" w:hAnsi="IRNazanin" w:eastAsia="IRNazanin"/>
          <w:color w:val="111111"/>
          <w:sz w:val="28"/>
          <w:sz w:val="28"/>
          <w:szCs w:val="28"/>
          <w:rtl w:val="true"/>
          <w:lang w:bidi="fa-IR"/>
        </w:rPr>
        <w:t>من الجنس، وربّما حمل علی الضمیمة إلی الثمن،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تخایرا قبل التقابض، بطل الصرف</w:t>
      </w:r>
      <w:r>
        <w:rPr>
          <w:rStyle w:val="FootnoteAnchor"/>
          <w:rtl w:val="true"/>
        </w:rPr>
        <w:footnoteReference w:id="2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الفاضل إذا لم یختر الفسخ</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أحدهما ما قبضه علی غیر صاحبه قبل التفرّق، فالوجه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وفاقا للفاضل</w:t>
      </w:r>
      <w:r>
        <w:rPr>
          <w:rStyle w:val="FootnoteAnchor"/>
          <w:rtl w:val="true"/>
        </w:rPr>
        <w:footnoteReference w:id="2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الشیخ؛ لأ نّه یمنع الآخر خیاره</w:t>
      </w:r>
      <w:r>
        <w:rPr>
          <w:rStyle w:val="FootnoteAnchor"/>
          <w:rtl w:val="true"/>
        </w:rPr>
        <w:footnoteReference w:id="2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بأ نّا نقول ببقاء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 زیادة عمّاله، کان الزائد أمانة، سواء کان</w:t>
      </w:r>
      <w:r>
        <w:rPr>
          <w:rStyle w:val="FootnoteAnchor"/>
          <w:rtl w:val="true"/>
        </w:rPr>
        <w:footnoteReference w:id="2309"/>
      </w:r>
      <w:r>
        <w:rPr>
          <w:rFonts w:ascii="IRNazanin" w:hAnsi="IRNazanin" w:eastAsia="IRNazanin"/>
          <w:color w:val="111111"/>
          <w:sz w:val="28"/>
          <w:sz w:val="28"/>
          <w:szCs w:val="28"/>
          <w:rtl w:val="true"/>
          <w:lang w:bidi="fa-IR"/>
        </w:rPr>
        <w:t>غلطا أو</w:t>
      </w:r>
    </w:p>
    <w:p>
      <w:pPr>
        <w:pStyle w:val="BookText"/>
        <w:rPr/>
      </w:pP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للشیخ</w:t>
      </w:r>
      <w:r>
        <w:rPr>
          <w:rStyle w:val="FootnoteAnchor"/>
          <w:rtl w:val="true"/>
        </w:rPr>
        <w:footnoteReference w:id="2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هبته له، و شراء معیّن أو موصوف به، و شراء نقد من جنسه</w:t>
      </w:r>
    </w:p>
    <w:p>
      <w:p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غیره به</w:t>
      </w:r>
      <w:r>
        <w:rPr>
          <w:rStyle w:val="FootnoteAnchor"/>
          <w:rtl w:val="true"/>
        </w:rPr>
        <w:footnoteReference w:id="2311"/>
      </w:r>
      <w:r>
        <w:rPr>
          <w:rFonts w:ascii="IRNazanin" w:hAnsi="IRNazanin" w:eastAsia="IRNazanin"/>
          <w:color w:val="111111"/>
          <w:sz w:val="28"/>
          <w:sz w:val="28"/>
          <w:szCs w:val="28"/>
          <w:rtl w:val="true"/>
          <w:lang w:bidi="fa-IR"/>
        </w:rPr>
        <w:t>مع القبض فی المجلس</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کانت الزیادة لاختلاف الموازین أو الأوزان المعتادة، فهی 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منه بنصف دینار، حمل علی الشقّ، إلاّ مع شرط غیره أو اقتضاء العرف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مبیعا آخر بنصف</w:t>
      </w:r>
      <w:r>
        <w:rPr>
          <w:rStyle w:val="FootnoteAnchor"/>
          <w:rtl w:val="true"/>
        </w:rPr>
        <w:footnoteReference w:id="2312"/>
      </w:r>
      <w:r>
        <w:rPr>
          <w:rFonts w:ascii="IRNazanin" w:hAnsi="IRNazanin" w:eastAsia="IRNazanin"/>
          <w:color w:val="111111"/>
          <w:sz w:val="28"/>
          <w:sz w:val="28"/>
          <w:szCs w:val="28"/>
          <w:rtl w:val="true"/>
          <w:lang w:bidi="fa-IR"/>
        </w:rPr>
        <w:t>، فعلیه شقّان، فإن</w:t>
      </w:r>
      <w:r>
        <w:rPr>
          <w:rStyle w:val="FootnoteAnchor"/>
          <w:rtl w:val="true"/>
        </w:rPr>
        <w:footnoteReference w:id="2313"/>
      </w:r>
      <w:r>
        <w:rPr>
          <w:rFonts w:ascii="IRNazanin" w:hAnsi="IRNazanin" w:eastAsia="IRNazanin"/>
          <w:color w:val="111111"/>
          <w:sz w:val="28"/>
          <w:sz w:val="28"/>
          <w:szCs w:val="28"/>
          <w:rtl w:val="true"/>
          <w:lang w:bidi="fa-IR"/>
        </w:rPr>
        <w:t>بذل له دینارا صحیحا، زاده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فی العقد الثانی إعطاء صحیح عنهما، لم یجز عند الشیخ، لزم العقد الأوّل، أولا، أمّا إذا لزم؛ فلأنّ الزیادة تلحق بالأوّل، وهی زیادة صفة منفردة عن العین، فتکون صفة</w:t>
      </w:r>
      <w:r>
        <w:rPr>
          <w:rStyle w:val="FootnoteAnchor"/>
          <w:rtl w:val="true"/>
        </w:rPr>
        <w:footnoteReference w:id="2314"/>
      </w:r>
      <w:r>
        <w:rPr>
          <w:rFonts w:ascii="IRNazanin" w:hAnsi="IRNazanin" w:eastAsia="IRNazanin"/>
          <w:color w:val="111111"/>
          <w:sz w:val="28"/>
          <w:sz w:val="28"/>
          <w:szCs w:val="28"/>
          <w:rtl w:val="true"/>
          <w:lang w:bidi="fa-IR"/>
        </w:rPr>
        <w:t>مجهولة، فیفسد العقدان، و أمّا إذا لم یلزم، فالفساد فی الثانی؛ لأ نّه أُلحق</w:t>
      </w:r>
      <w:r>
        <w:rPr>
          <w:rStyle w:val="FootnoteAnchor"/>
          <w:rtl w:val="true"/>
        </w:rPr>
        <w:footnoteReference w:id="2315"/>
      </w:r>
      <w:r>
        <w:rPr>
          <w:rFonts w:ascii="IRNazanin" w:hAnsi="IRNazanin" w:eastAsia="IRNazanin"/>
          <w:color w:val="111111"/>
          <w:sz w:val="28"/>
          <w:sz w:val="28"/>
          <w:szCs w:val="28"/>
          <w:rtl w:val="true"/>
          <w:lang w:bidi="fa-IR"/>
        </w:rPr>
        <w:t>بالأوّل زیادة غیر ممکنة، و هی تقتضی جهالة الثمن الثانی</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الجواز ؛ وفاقا للفاضل؛ لأنّ الزیادة فی الحقیقة إنّما هی فی ثمن الثانی، و هی زیادة صفة مضافة إلی العین، فلا تکون مجهولة، و منع الفاضل جهالة الزیادة؛ لأنّ کون النصف من الصحیح معلوم، و علم قیمته غیر شرط؛ لأنّ الصفة غیر متقوّمة فی نفسها</w:t>
      </w:r>
      <w:r>
        <w:rPr>
          <w:rStyle w:val="FootnoteAnchor"/>
          <w:rtl w:val="true"/>
        </w:rPr>
        <w:footnoteReference w:id="2317"/>
      </w:r>
      <w:r>
        <w:rPr>
          <w:rFonts w:ascii="IRNazanin" w:hAnsi="IRNazanin" w:eastAsia="IRNazanin"/>
          <w:color w:val="111111"/>
          <w:sz w:val="28"/>
          <w:sz w:val="28"/>
          <w:szCs w:val="28"/>
          <w:rtl w:val="true"/>
          <w:lang w:bidi="fa-IR"/>
        </w:rPr>
        <w:t xml:space="preserve">، و 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2318"/>
      </w:r>
      <w:r>
        <w:rPr>
          <w:rFonts w:ascii="IRNazanin" w:hAnsi="IRNazanin" w:eastAsia="IRNazanin"/>
          <w:color w:val="111111"/>
          <w:sz w:val="28"/>
          <w:sz w:val="28"/>
          <w:szCs w:val="28"/>
          <w:rtl w:val="true"/>
          <w:lang w:bidi="fa-IR"/>
        </w:rPr>
        <w:t>و یجوز</w:t>
      </w:r>
      <w:r>
        <w:rPr>
          <w:rStyle w:val="FootnoteAnchor"/>
          <w:rtl w:val="true"/>
        </w:rPr>
        <w:footnoteReference w:id="2319"/>
      </w:r>
      <w:r>
        <w:rPr>
          <w:rFonts w:ascii="IRNazanin" w:hAnsi="IRNazanin" w:eastAsia="IRNazanin"/>
          <w:color w:val="111111"/>
          <w:sz w:val="28"/>
          <w:sz w:val="28"/>
          <w:szCs w:val="28"/>
          <w:rtl w:val="true"/>
          <w:lang w:bidi="fa-IR"/>
        </w:rPr>
        <w:t>إلحاقها</w:t>
      </w:r>
    </w:p>
    <w:p>
      <w:pPr>
        <w:pStyle w:val="BookText"/>
        <w:rPr/>
      </w:pPr>
      <w:r>
        <w:rPr>
          <w:rFonts w:ascii="IRNazanin" w:hAnsi="IRNazanin" w:eastAsia="IRNazanin"/>
          <w:color w:val="111111"/>
          <w:sz w:val="28"/>
          <w:sz w:val="28"/>
          <w:szCs w:val="28"/>
          <w:rtl w:val="true"/>
          <w:lang w:bidi="fa-IR"/>
        </w:rPr>
        <w:t>بالأوّل، لزم، أو لا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هو ما قرن</w:t>
      </w:r>
      <w:r>
        <w:rPr>
          <w:rStyle w:val="FootnoteAnchor"/>
          <w:rtl w:val="true"/>
        </w:rPr>
        <w:footnoteReference w:id="2320"/>
      </w:r>
      <w:r>
        <w:rPr>
          <w:rFonts w:ascii="IRNazanin" w:hAnsi="IRNazanin" w:eastAsia="IRNazanin"/>
          <w:color w:val="111111"/>
          <w:sz w:val="28"/>
          <w:sz w:val="28"/>
          <w:szCs w:val="28"/>
          <w:rtl w:val="true"/>
          <w:lang w:bidi="fa-IR"/>
        </w:rPr>
        <w:t xml:space="preserve">بالباء هنا، و فی غیره کذلک، و یحتمل أن یکون </w:t>
      </w:r>
    </w:p>
    <w:p>
      <w:pPr>
        <w:pStyle w:val="BookText"/>
        <w:rPr/>
      </w:pPr>
      <w:r>
        <w:rPr>
          <w:rFonts w:ascii="IRNazanin" w:hAnsi="IRNazanin" w:eastAsia="IRNazanin"/>
          <w:color w:val="111111"/>
          <w:sz w:val="28"/>
          <w:sz w:val="28"/>
          <w:szCs w:val="28"/>
          <w:rtl w:val="true"/>
          <w:lang w:bidi="fa-IR"/>
        </w:rPr>
        <w:t>هو النقد إذا کان أحد العوضین، و إلاّ فالمقرون بالباء، و تظهر الفائدة فی بیع حیوان</w:t>
      </w:r>
    </w:p>
    <w:p>
      <w:pPr>
        <w:pStyle w:val="BookText"/>
        <w:rPr/>
      </w:pPr>
      <w:r>
        <w:rPr>
          <w:rFonts w:ascii="IRNazanin" w:hAnsi="IRNazanin" w:eastAsia="IRNazanin"/>
          <w:color w:val="111111"/>
          <w:sz w:val="28"/>
          <w:sz w:val="28"/>
          <w:szCs w:val="28"/>
          <w:rtl w:val="true"/>
          <w:lang w:bidi="fa-IR"/>
        </w:rPr>
        <w:t>بحیوان، أو بیع نقد بحیوان، فلو ظهر النقد</w:t>
      </w:r>
      <w:r>
        <w:rPr>
          <w:rStyle w:val="FootnoteAnchor"/>
          <w:rtl w:val="true"/>
        </w:rPr>
        <w:footnoteReference w:id="2321"/>
      </w:r>
      <w:r>
        <w:rPr>
          <w:rFonts w:ascii="IRNazanin" w:hAnsi="IRNazanin" w:eastAsia="IRNazanin"/>
          <w:color w:val="111111"/>
          <w:sz w:val="28"/>
          <w:sz w:val="28"/>
          <w:szCs w:val="28"/>
          <w:rtl w:val="true"/>
          <w:lang w:bidi="fa-IR"/>
        </w:rPr>
        <w:t>ثمنا أو مثمنا من غیر الجنس و کان معیّنا، بطل العقد؛ لأنّ الأثمان تتعیّن بالتعیین عندنا، ولو ظهر بعضه، بطل فیه و یتخیّر</w:t>
      </w:r>
    </w:p>
    <w:p>
      <w:pPr>
        <w:pStyle w:val="BookText"/>
        <w:rPr/>
      </w:pPr>
      <w:r>
        <w:rPr>
          <w:rFonts w:ascii="IRNazanin" w:hAnsi="IRNazanin" w:eastAsia="IRNazanin"/>
          <w:color w:val="111111"/>
          <w:sz w:val="28"/>
          <w:sz w:val="28"/>
          <w:szCs w:val="28"/>
          <w:rtl w:val="true"/>
          <w:lang w:bidi="fa-IR"/>
        </w:rPr>
        <w:t>فی الباقی، و إن کان غیر معیّن فله الإبدال ما لم یتفرّقا</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العیب من الجنس کخشونة الجوهر و رداءة السکّة، فإن تعیّن فلیس له الإبدال، و یتخیّر بین ردّه و بین الأرش إن اختلف الجنس، و إن اتّحد فله الردّ لا غیر،</w:t>
      </w:r>
    </w:p>
    <w:p>
      <w:pPr>
        <w:pStyle w:val="BookText"/>
        <w:rPr/>
      </w:pPr>
      <w:r>
        <w:rPr>
          <w:rFonts w:ascii="IRNazanin" w:hAnsi="IRNazanin" w:eastAsia="IRNazanin"/>
          <w:color w:val="111111"/>
          <w:sz w:val="28"/>
          <w:sz w:val="28"/>
          <w:szCs w:val="28"/>
          <w:rtl w:val="true"/>
          <w:lang w:bidi="fa-IR"/>
        </w:rPr>
        <w:t>و إن لم یتعیّن فله الإبدال ما داما فی المجلس، و إن تفرّقا</w:t>
      </w:r>
      <w:r>
        <w:rPr>
          <w:rStyle w:val="FootnoteAnchor"/>
          <w:rtl w:val="true"/>
        </w:rPr>
        <w:footnoteReference w:id="2323"/>
      </w:r>
      <w:r>
        <w:rPr>
          <w:rFonts w:ascii="IRNazanin" w:hAnsi="IRNazanin" w:eastAsia="IRNazanin"/>
          <w:color w:val="111111"/>
          <w:sz w:val="28"/>
          <w:sz w:val="28"/>
          <w:szCs w:val="28"/>
          <w:rtl w:val="true"/>
          <w:lang w:bidi="fa-IR"/>
        </w:rPr>
        <w:t>، لم یجز الإبدال علی الأقرب وله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Style w:val="FootnoteAnchor"/>
          <w:rtl w:val="true"/>
        </w:rPr>
        <w:footnoteReference w:id="2324"/>
      </w:r>
      <w:r>
        <w:rPr>
          <w:rFonts w:ascii="IRNazanin" w:hAnsi="IRNazanin" w:eastAsia="IRNazanin"/>
          <w:color w:val="111111"/>
          <w:sz w:val="28"/>
          <w:sz w:val="28"/>
          <w:szCs w:val="28"/>
          <w:rtl w:val="true"/>
          <w:lang w:bidi="fa-IR"/>
        </w:rPr>
        <w:t>، و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بین الفسخ و الإبدال و الرضا مجّانا</w:t>
      </w:r>
      <w:r>
        <w:rPr>
          <w:rStyle w:val="FootnoteAnchor"/>
          <w:rtl w:val="true"/>
        </w:rPr>
        <w:footnoteReference w:id="2325"/>
      </w:r>
      <w:r>
        <w:rPr>
          <w:rFonts w:ascii="IRNazanin" w:hAnsi="IRNazanin" w:eastAsia="IRNazanin"/>
          <w:color w:val="111111"/>
          <w:sz w:val="28"/>
          <w:sz w:val="28"/>
          <w:szCs w:val="28"/>
          <w:rtl w:val="true"/>
          <w:lang w:bidi="fa-IR"/>
        </w:rPr>
        <w:t>و لم یقیّدا باتّحاد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الإبدال دون الفسخ؛ لعدم التعیین</w:t>
      </w:r>
      <w:r>
        <w:rPr>
          <w:rStyle w:val="FootnoteAnchor"/>
          <w:rtl w:val="true"/>
        </w:rPr>
        <w:footnoteReference w:id="2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بأنّهما تفرّقا قبل قبض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الإبدال ما لم یتجاوز یومین فیدخل فی بیع النسیئة</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یقیّد بالتعیین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إسحاق عن الکاظم علیه السلام إشارة إلیه</w:t>
      </w:r>
      <w:r>
        <w:rPr>
          <w:rStyle w:val="FootnoteAnchor"/>
          <w:rtl w:val="true"/>
        </w:rPr>
        <w:footnoteReference w:id="2328"/>
      </w:r>
    </w:p>
    <w:p>
      <w:pPr>
        <w:pStyle w:val="BookText"/>
        <w:rPr/>
      </w:pPr>
      <w:r>
        <w:rPr>
          <w:rFonts w:ascii="IRNazanin" w:hAnsi="IRNazanin" w:eastAsia="IRNazanin"/>
          <w:color w:val="111111"/>
          <w:sz w:val="28"/>
          <w:sz w:val="28"/>
          <w:szCs w:val="28"/>
          <w:rtl w:val="true"/>
          <w:lang w:bidi="fa-IR"/>
        </w:rPr>
        <w:t xml:space="preserve">الصرف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أراد الأرش بعد التفرّق فی المختلفین، وجب کونه من غیر النقدین، فلو أخذه من أحد النقدین، لم یجز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ظهر بعضه معیبا من الجنس، اختصّ بالحکم، و لیس له إفراده بالردّ إلاّ مع رضا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الصبّاح جواز جعل إبدال درهم طازج بدرهم غِلَّة عوضا لصیاغة خاتم</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 جماعة بجواز بیع درهم بدرهم مع شرط صیاغة خاتم</w:t>
      </w:r>
      <w:r>
        <w:rPr>
          <w:rStyle w:val="FootnoteAnchor"/>
          <w:rtl w:val="true"/>
        </w:rPr>
        <w:footnoteReference w:id="2330"/>
      </w:r>
      <w:r>
        <w:rPr>
          <w:rFonts w:ascii="IRNazanin" w:hAnsi="IRNazanin" w:eastAsia="IRNazanin"/>
          <w:color w:val="111111"/>
          <w:sz w:val="28"/>
          <w:sz w:val="28"/>
          <w:szCs w:val="28"/>
          <w:rtl w:val="true"/>
          <w:lang w:bidi="fa-IR"/>
        </w:rPr>
        <w:t>، قال ابن‌إدریس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الزیادة لیست عینا</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 بأنّ الربا یحصل بالزیادة الحکمیّة، و ظاهرهم</w:t>
      </w:r>
      <w:r>
        <w:rPr>
          <w:rStyle w:val="FootnoteAnchor"/>
          <w:rtl w:val="true"/>
        </w:rPr>
        <w:footnoteReference w:id="2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التعدیة إلی غیرذلک، فإن اعتمدوا علی الروایة، فلا دلالة لهم فیها،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 والروایة</w:t>
      </w:r>
    </w:p>
    <w:p>
      <w:pPr>
        <w:pStyle w:val="BookText"/>
        <w:rPr/>
      </w:pPr>
      <w:r>
        <w:rPr>
          <w:rFonts w:ascii="IRNazanin" w:hAnsi="IRNazanin" w:eastAsia="IRNazanin"/>
          <w:color w:val="111111"/>
          <w:sz w:val="28"/>
          <w:sz w:val="28"/>
          <w:szCs w:val="28"/>
          <w:rtl w:val="true"/>
          <w:lang w:bidi="fa-IR"/>
        </w:rPr>
        <w:t>فی الإجارة لاغیر، فکان</w:t>
      </w:r>
      <w:r>
        <w:rPr>
          <w:rStyle w:val="FootnoteAnchor"/>
          <w:rtl w:val="true"/>
        </w:rPr>
        <w:footnoteReference w:id="2333"/>
      </w:r>
      <w:r>
        <w:rPr>
          <w:rFonts w:ascii="IRNazanin" w:hAnsi="IRNazanin" w:eastAsia="IRNazanin"/>
          <w:color w:val="111111"/>
          <w:sz w:val="28"/>
          <w:sz w:val="28"/>
          <w:szCs w:val="28"/>
          <w:rtl w:val="true"/>
          <w:lang w:bidi="fa-IR"/>
        </w:rPr>
        <w:t>العمل یجبر تفاوت ما بین الدرهمین؛ إذالطازج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الخالص، والغِلّة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التعامل بالدراهم المغشوشة إذا کانت معلومة الصرف وإن جهل غشّها، و إن لم یعلم صرفها، لم یجز إلاّ بعد بیان غشّها، و علیه تحمل الروایات</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عمر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جازت الفضّة المثلین فلا بأس</w:t>
      </w:r>
      <w:r>
        <w:rPr>
          <w:rFonts w:eastAsia="IRNazanin" w:cs="IRNazanin"/>
          <w:color w:val="111111"/>
          <w:sz w:val="28"/>
          <w:szCs w:val="28"/>
          <w:rtl w:val="true"/>
          <w:lang w:bidi="fa-IR"/>
        </w:rPr>
        <w:t>»</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قبض مغشوشة علی أ نّها جیاد، فله ردّها ولو کانت تروّج بالجیاد علی </w:t>
      </w:r>
    </w:p>
    <w:p>
      <w:pPr>
        <w:pStyle w:val="BookText"/>
        <w:rPr/>
      </w:pPr>
      <w:r>
        <w:rPr>
          <w:rFonts w:ascii="IRNazanin" w:hAnsi="IRNazanin" w:eastAsia="IRNazanin"/>
          <w:color w:val="111111"/>
          <w:sz w:val="28"/>
          <w:sz w:val="28"/>
          <w:szCs w:val="28"/>
          <w:rtl w:val="true"/>
          <w:lang w:bidi="fa-IR"/>
        </w:rPr>
        <w:t>الجهّال، و یحرم إخراجها علی الجاهل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الربا یعمّ الآخذ والمعطی؛ لمعاونته علی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الزائد والمستزید فی النار</w:t>
      </w:r>
      <w:r>
        <w:rPr>
          <w:rFonts w:eastAsia="IRNazanin" w:cs="IRNazanin"/>
          <w:color w:val="111111"/>
          <w:sz w:val="28"/>
          <w:szCs w:val="28"/>
          <w:rtl w:val="true"/>
          <w:lang w:bidi="fa-IR"/>
        </w:rPr>
        <w:t>»</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اضطرّ الدافع ولا مندوحة،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التحریم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زرارة و غیره جواز بیع الدنانیر بالدراهم نسیئة</w:t>
      </w:r>
      <w:r>
        <w:rPr>
          <w:rStyle w:val="FootnoteAnchor"/>
          <w:rtl w:val="true"/>
        </w:rPr>
        <w:footnoteReference w:id="2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متروکة معارضة بأشهر منها معتضدة بالفتوی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علیه أحد النقدین فدفع إلیه الآخر قضاءا و لم یحاسبه، احتسب بقیمته یوم القبض؛ لأ نّه حین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حبس منفعته عنه</w:t>
      </w:r>
      <w:r>
        <w:rPr>
          <w:rStyle w:val="FootnoteAnchor"/>
          <w:rtl w:val="true"/>
        </w:rPr>
        <w:footnoteReference w:id="2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یقرضه دراهم و یشترط نقدها بأرض أُخری؛ للروایة</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التعامل بالدراهم العددیّة و إن اشتملت علی تفاوت یسیر إذا کانت معلومة الصرف؛ لروایة ابن الحجّاج</w:t>
      </w:r>
      <w:r>
        <w:rPr>
          <w:rStyle w:val="FootnoteAnchor"/>
          <w:rtl w:val="true"/>
        </w:rPr>
        <w:footnoteReference w:id="2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اقتضی عن العددیّة وزنیّة، جاز</w:t>
      </w:r>
    </w:p>
    <w:p>
      <w:pPr>
        <w:pStyle w:val="BookText"/>
        <w:rPr/>
      </w:pPr>
      <w:r>
        <w:rPr>
          <w:rFonts w:ascii="IRNazanin" w:hAnsi="IRNazanin" w:eastAsia="IRNazanin"/>
          <w:color w:val="111111"/>
          <w:sz w:val="28"/>
          <w:sz w:val="28"/>
          <w:szCs w:val="28"/>
          <w:rtl w:val="true"/>
          <w:lang w:bidi="fa-IR"/>
        </w:rPr>
        <w:t>إذا قلّ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المقرض ذلک و علم التفاوت، لم یجز، و هو مرویّ</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جمع بین الربویّ و غیره فی عقد، جاز، فإن کان مشتملاً علی </w:t>
      </w:r>
    </w:p>
    <w:p>
      <w:pPr>
        <w:pStyle w:val="BookText"/>
        <w:rPr/>
      </w:pPr>
      <w:r>
        <w:rPr>
          <w:rFonts w:ascii="IRNazanin" w:hAnsi="IRNazanin" w:eastAsia="IRNazanin"/>
          <w:color w:val="111111"/>
          <w:sz w:val="28"/>
          <w:sz w:val="28"/>
          <w:szCs w:val="28"/>
          <w:rtl w:val="true"/>
          <w:lang w:bidi="fa-IR"/>
        </w:rPr>
        <w:t>أحد النقدین، اشترط قبض ما یوازیه</w:t>
      </w:r>
      <w:r>
        <w:rPr>
          <w:rStyle w:val="FootnoteAnchor"/>
          <w:rtl w:val="true"/>
        </w:rPr>
        <w:footnoteReference w:id="2342"/>
      </w:r>
      <w:r>
        <w:rPr>
          <w:rFonts w:ascii="IRNazanin" w:hAnsi="IRNazanin" w:eastAsia="IRNazanin"/>
          <w:color w:val="111111"/>
          <w:sz w:val="28"/>
          <w:sz w:val="28"/>
          <w:szCs w:val="28"/>
          <w:rtl w:val="true"/>
          <w:lang w:bidi="fa-IR"/>
        </w:rPr>
        <w:t>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باعه بدراهم صرف عشرة، صحّ مع العلم، لا مع الجهل،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بدینار إلاّ درهما و کان معلوم النسبة، صحّ، و إن کان مجهولها</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أو نسبه بما سیتعامل به، بطل ؛ لقول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الدینار یصیر بدرهم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بیع دابّة بأُخری و اشتراط زیادة علی إحداهما، بل یبیع کلاًّ منهما بثمن، و یجوز ذلک مع اختلاف الجنس</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3670_163034"/>
      <w:bookmarkStart w:id="260" w:name="pg13670_163034"/>
      <w:bookmarkEnd w:id="260"/>
    </w:p>
    <w:p>
      <w:pPr>
        <w:pStyle w:val="Heading2"/>
        <w:numPr>
          <w:ilvl w:val="1"/>
          <w:numId w:val="1"/>
        </w:numPr>
        <w:rPr/>
      </w:pPr>
      <w:bookmarkStart w:id="261" w:name="pg13670_163034"/>
      <w:bookmarkStart w:id="262" w:name="__RefHeading___Toc45931_3264237689"/>
      <w:bookmarkStart w:id="263" w:name="_Toc88"/>
      <w:bookmarkEnd w:id="261"/>
      <w:bookmarkEnd w:id="262"/>
      <w:r>
        <w:rPr>
          <w:rtl w:val="true"/>
        </w:rPr>
        <w:t>کتاب الدین</w:t>
      </w:r>
      <w:bookmarkEnd w:id="26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45933_3264237689"/>
      <w:bookmarkStart w:id="265" w:name="_Toc89"/>
      <w:bookmarkEnd w:id="264"/>
      <w:r>
        <w:rPr>
          <w:rtl w:val="true"/>
        </w:rPr>
        <w:t>اشاره</w:t>
      </w:r>
      <w:bookmarkEnd w:id="26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الدین</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همّ باللیل و مذلّة بالنهار</w:t>
      </w:r>
      <w:r>
        <w:rPr>
          <w:rFonts w:eastAsia="IRNazanin" w:cs="IRNazanin"/>
          <w:color w:val="111111"/>
          <w:sz w:val="28"/>
          <w:szCs w:val="28"/>
          <w:rtl w:val="true"/>
          <w:lang w:bidi="fa-IR"/>
        </w:rPr>
        <w:t>»</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علیه السلام مثله،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وقضاء فی الدنیا و قضاء فی الآخرة</w:t>
      </w:r>
      <w:r>
        <w:rPr>
          <w:rFonts w:eastAsia="IRNazanin" w:cs="IRNazanin"/>
          <w:color w:val="111111"/>
          <w:sz w:val="28"/>
          <w:szCs w:val="28"/>
          <w:rtl w:val="true"/>
          <w:lang w:bidi="fa-IR"/>
        </w:rPr>
        <w:t>»</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تعوّذ النبیّ صلّی اللّه علیه و آله من الدین</w:t>
      </w:r>
      <w:r>
        <w:rPr>
          <w:rStyle w:val="FootnoteAnchor"/>
          <w:rtl w:val="true"/>
        </w:rPr>
        <w:footnoteReference w:id="23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من ثمّ کرهت الاستدانة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کراهة مع الضرورة، فقد مات رسول اللّه صلّی اللّه علیه و آله و الحسنان علیهما السلام و علیهم دین</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له مال بإزائه، خفّت الکراهیة</w:t>
      </w:r>
      <w:r>
        <w:rPr>
          <w:rStyle w:val="FootnoteAnchor"/>
          <w:rtl w:val="true"/>
        </w:rPr>
        <w:footnoteReference w:id="2348"/>
      </w:r>
      <w:r>
        <w:rPr>
          <w:rFonts w:ascii="IRNazanin" w:hAnsi="IRNazanin" w:eastAsia="IRNazanin"/>
          <w:color w:val="111111"/>
          <w:sz w:val="28"/>
          <w:sz w:val="28"/>
          <w:szCs w:val="28"/>
          <w:rtl w:val="true"/>
          <w:lang w:bidi="fa-IR"/>
        </w:rPr>
        <w:t xml:space="preserve">، و کذا لو کان له ولیّ یقضیه </w:t>
      </w:r>
    </w:p>
    <w:p>
      <w:pPr>
        <w:pStyle w:val="BookText"/>
        <w:rPr/>
      </w:pPr>
      <w:r>
        <w:rPr>
          <w:rFonts w:ascii="IRNazanin" w:hAnsi="IRNazanin" w:eastAsia="IRNazanin"/>
          <w:color w:val="111111"/>
          <w:sz w:val="28"/>
          <w:sz w:val="28"/>
          <w:szCs w:val="28"/>
          <w:rtl w:val="true"/>
          <w:lang w:bidi="fa-IR"/>
        </w:rPr>
        <w:t>و إن لم یجب علیه قضاؤه، فزالت مناقشة ابن إدریس</w:t>
      </w:r>
      <w:r>
        <w:rPr>
          <w:rStyle w:val="FootnoteAnchor"/>
          <w:rtl w:val="true"/>
        </w:rPr>
        <w:footnoteReference w:id="2349"/>
      </w:r>
      <w:r>
        <w:rPr>
          <w:rFonts w:ascii="IRNazanin" w:hAnsi="IRNazanin" w:eastAsia="IRNazanin"/>
          <w:color w:val="111111"/>
          <w:sz w:val="28"/>
          <w:sz w:val="28"/>
          <w:szCs w:val="28"/>
          <w:rtl w:val="true"/>
          <w:lang w:bidi="fa-IR"/>
        </w:rPr>
        <w:t>لأنّ عدم وجوب القضاء لا ینافی وقوع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الاستدانة للحجّ إذا لم یجب أو لم یکن له ما</w:t>
      </w:r>
      <w:r>
        <w:rPr>
          <w:rStyle w:val="FootnoteAnchor"/>
          <w:rtl w:val="true"/>
        </w:rPr>
        <w:footnoteReference w:id="2350"/>
      </w:r>
      <w:r>
        <w:rPr>
          <w:rFonts w:ascii="IRNazanin" w:hAnsi="IRNazanin" w:eastAsia="IRNazanin"/>
          <w:color w:val="111111"/>
          <w:sz w:val="28"/>
          <w:sz w:val="28"/>
          <w:szCs w:val="28"/>
          <w:rtl w:val="true"/>
          <w:lang w:bidi="fa-IR"/>
        </w:rPr>
        <w:t>یرجع إلیه، و لکنّها جائزة، خلافا لظاهر کلام ابن إدریس فی منع جوازها</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وقبول الصدقة للمستحقّ أولی من الاستدانة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الحلبیّ الاستدانة علی غیر القادر علی القضاء</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تجب نیّة القضاء فیعان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 نّه ینقص من المعونة بقدر قصور النیّة</w:t>
      </w:r>
      <w:r>
        <w:rPr>
          <w:rStyle w:val="FootnoteAnchor"/>
          <w:rtl w:val="true"/>
        </w:rPr>
        <w:footnoteReference w:id="2353"/>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الدین والقرض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ویکره للمدین النزول علی الغریم، فإن نزل فالإقامة ثلاثة</w:t>
      </w:r>
      <w:r>
        <w:rPr>
          <w:rStyle w:val="FootnoteAnchor"/>
          <w:rtl w:val="true"/>
        </w:rPr>
        <w:footnoteReference w:id="2354"/>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دون، و یکره الأزید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الزائد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 من طعامه بعد الثلاثة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 المدیون الاقتصاد فی النفقة، و یحرم الإسراف، و لا یجب التقتیر، وهل یستحبّ؟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إذا رضی عیاله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یستحبّ احتساب هدیّة الغریم من دینه؛ للروایة عن علیّ علیه السلام</w:t>
      </w:r>
      <w:r>
        <w:rPr>
          <w:rStyle w:val="FootnoteAnchor"/>
          <w:rtl w:val="true"/>
        </w:rPr>
        <w:footnoteReference w:id="23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ویتأکّد فیما لم تجرِ عادته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مطالبته مع عدم علم الإعسار</w:t>
      </w:r>
      <w:r>
        <w:rPr>
          <w:rStyle w:val="FootnoteAnchor"/>
          <w:rtl w:val="true"/>
        </w:rPr>
        <w:footnoteReference w:id="2356"/>
      </w:r>
      <w:r>
        <w:rPr>
          <w:rFonts w:ascii="IRNazanin" w:hAnsi="IRNazanin" w:eastAsia="IRNazanin"/>
          <w:color w:val="111111"/>
          <w:sz w:val="28"/>
          <w:sz w:val="28"/>
          <w:szCs w:val="28"/>
          <w:rtl w:val="true"/>
          <w:lang w:bidi="fa-IR"/>
        </w:rPr>
        <w:t>، فیجب علیه الخروج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یستثنی له إلاّ دار السکنی، و ثیاب البدن، والخادم، وقوت یوم و لیلة له ولواجب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فضل من الدار فضلة، وجب بیعها، ولو کانت مثمّنة ففی وجوب الاستبدال بخسیسة تکفیه خلاف، وظاهر ابن الولید الوجوب</w:t>
      </w:r>
      <w:r>
        <w:rPr>
          <w:rStyle w:val="FootnoteAnchor"/>
          <w:rtl w:val="true"/>
        </w:rPr>
        <w:footnoteReference w:id="23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باع أحد هذه، جاز أخذ ثمنها، والروایة</w:t>
      </w:r>
      <w:r>
        <w:rPr>
          <w:rStyle w:val="FootnoteAnchor"/>
          <w:rtl w:val="true"/>
        </w:rPr>
        <w:footnoteReference w:id="2358"/>
      </w:r>
      <w:r>
        <w:rPr>
          <w:rFonts w:ascii="IRNazanin" w:hAnsi="IRNazanin" w:eastAsia="IRNazanin"/>
          <w:color w:val="111111"/>
          <w:sz w:val="28"/>
          <w:sz w:val="28"/>
          <w:szCs w:val="28"/>
          <w:rtl w:val="true"/>
          <w:lang w:bidi="fa-IR"/>
        </w:rPr>
        <w:t>تدلّ علی استحباب منعه من بیع داره و کراهة أخذ ثمنها</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التجأ إلی الحرم، حرمت المطالبة، والروایة تدلّ علی تحریم المطالبة لو ظفر به فی الحرم من غیر قصد الالتجاء</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ظفر به فی الحرم، لم تجز</w:t>
      </w:r>
      <w:r>
        <w:rPr>
          <w:rStyle w:val="FootnoteAnchor"/>
          <w:rtl w:val="true"/>
        </w:rPr>
        <w:footnoteReference w:id="2361"/>
      </w:r>
      <w:r>
        <w:rPr>
          <w:rFonts w:ascii="IRNazanin" w:hAnsi="IRNazanin" w:eastAsia="IRNazanin"/>
          <w:color w:val="111111"/>
          <w:sz w:val="28"/>
          <w:sz w:val="28"/>
          <w:szCs w:val="28"/>
          <w:rtl w:val="true"/>
          <w:lang w:bidi="fa-IR"/>
        </w:rPr>
        <w:t>مطالبته، إلاّ أن یکون قد أدانه فی الحرم</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وألحق الفاضل</w:t>
      </w:r>
      <w:r>
        <w:rPr>
          <w:rStyle w:val="FootnoteAnchor"/>
          <w:rtl w:val="true"/>
        </w:rPr>
        <w:footnoteReference w:id="2363"/>
      </w:r>
      <w:r>
        <w:rPr>
          <w:rFonts w:ascii="IRNazanin" w:hAnsi="IRNazanin" w:eastAsia="IRNazanin"/>
          <w:color w:val="111111"/>
          <w:sz w:val="28"/>
          <w:sz w:val="28"/>
          <w:szCs w:val="28"/>
          <w:rtl w:val="true"/>
          <w:lang w:bidi="fa-IR"/>
        </w:rPr>
        <w:t>، والحلبیّ مسجد النبیّ صلّی اللّه علیه و آله و المشاهد به</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المطالبة إن أدانه خارج الحرم، ولو أدانه فیه، لم تکره</w:t>
      </w:r>
      <w:r>
        <w:rPr>
          <w:rStyle w:val="FootnoteAnchor"/>
          <w:rtl w:val="true"/>
        </w:rPr>
        <w:footnoteReference w:id="2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بعض المتأخّرین من فعل العبادة الموسّعة المنافیة فی أوّل أوقاتها، وحکم ببطلانها إذا طولب، أو کان زکاة أو خمسا، أو لغیر العالم به</w:t>
      </w:r>
      <w:r>
        <w:rPr>
          <w:rStyle w:val="FootnoteAnchor"/>
          <w:rtl w:val="true"/>
        </w:rPr>
        <w:footnoteReference w:id="2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ابن حمزة صلاة المطالَب فی أوّل الوقت</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التکسّب لقضاء الدین علی الأقوی بما یلیق بالمدیون ولو کان إجارة نفسه، و علیه تحمل الروایة عن علیّ علیه السلام</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غاب المدین، وجب نیّة القضاء والعزل عند أمارة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الشیخ وجوب العزل</w:t>
      </w:r>
      <w:r>
        <w:rPr>
          <w:rStyle w:val="FootnoteAnchor"/>
          <w:rtl w:val="true"/>
        </w:rPr>
        <w:footnoteReference w:id="2369"/>
      </w:r>
      <w:r>
        <w:rPr>
          <w:rFonts w:ascii="IRNazanin" w:hAnsi="IRNazanin" w:eastAsia="IRNazanin"/>
          <w:color w:val="111111"/>
          <w:sz w:val="28"/>
          <w:sz w:val="28"/>
          <w:szCs w:val="28"/>
          <w:rtl w:val="true"/>
          <w:lang w:bidi="fa-IR"/>
        </w:rPr>
        <w:t xml:space="preserve">، و ابن إدریس عدم وجوبه </w:t>
      </w:r>
      <w:r>
        <w:rPr>
          <w:rStyle w:val="FootnoteAnchor"/>
          <w:rtl w:val="true"/>
        </w:rPr>
        <w:footnoteReference w:id="2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والإشهاد، ولو یئس منه، تصدّق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 إلی الحاکم</w:t>
      </w:r>
      <w:r>
        <w:rPr>
          <w:rStyle w:val="FootnoteAnchor"/>
          <w:rtl w:val="true"/>
        </w:rPr>
        <w:footnoteReference w:id="2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قطع علی موته وانتفاء الوارث،</w:t>
      </w:r>
    </w:p>
    <w:p>
      <w:pPr>
        <w:pStyle w:val="BookText"/>
        <w:rPr/>
      </w:pPr>
      <w:r>
        <w:rPr>
          <w:rFonts w:ascii="IRNazanin" w:hAnsi="IRNazanin" w:eastAsia="IRNazanin"/>
          <w:color w:val="111111"/>
          <w:sz w:val="28"/>
          <w:sz w:val="28"/>
          <w:szCs w:val="28"/>
          <w:rtl w:val="true"/>
          <w:lang w:bidi="fa-IR"/>
        </w:rPr>
        <w:t>کان للإمام، والحکم الثانی لا شکّ فیه، و أمّا الأوّل فالحقّ التخییر بینه و بین إبقائه</w:t>
      </w:r>
    </w:p>
    <w:p>
      <w:pPr>
        <w:pStyle w:val="BookText"/>
        <w:rPr/>
      </w:pPr>
      <w:r>
        <w:rPr>
          <w:rFonts w:ascii="IRNazanin" w:hAnsi="IRNazanin" w:eastAsia="IRNazanin"/>
          <w:color w:val="111111"/>
          <w:sz w:val="28"/>
          <w:sz w:val="28"/>
          <w:szCs w:val="28"/>
          <w:rtl w:val="true"/>
          <w:lang w:bidi="fa-IR"/>
        </w:rPr>
        <w:t>فی یده، أو الصدقة مع الضمان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تجوز مطالبة المعسر مع ثبوت إعساره أو علم المدین به، ولا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الإنکار مورّیا ثمّ یقضی مع الیسار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حلف ظالما أو مورّیا ثمّ تاب</w:t>
      </w:r>
      <w:r>
        <w:rPr>
          <w:rStyle w:val="FootnoteAnchor"/>
          <w:rtl w:val="true"/>
        </w:rPr>
        <w:footnoteReference w:id="2372"/>
      </w:r>
      <w:r>
        <w:rPr>
          <w:rFonts w:ascii="IRNazanin" w:hAnsi="IRNazanin" w:eastAsia="IRNazanin"/>
          <w:color w:val="111111"/>
          <w:sz w:val="28"/>
          <w:sz w:val="28"/>
          <w:szCs w:val="28"/>
          <w:rtl w:val="true"/>
          <w:lang w:bidi="fa-IR"/>
        </w:rPr>
        <w:t>وردّ المال و ربحه، أخذ المالک نصف</w:t>
      </w:r>
    </w:p>
    <w:p>
      <w:pPr>
        <w:pStyle w:val="BookText"/>
        <w:rPr/>
      </w:pPr>
      <w:r>
        <w:rPr>
          <w:rFonts w:ascii="IRNazanin" w:hAnsi="IRNazanin" w:eastAsia="IRNazanin"/>
          <w:color w:val="111111"/>
          <w:sz w:val="28"/>
          <w:sz w:val="28"/>
          <w:szCs w:val="28"/>
          <w:rtl w:val="true"/>
          <w:lang w:bidi="fa-IR"/>
        </w:rPr>
        <w:t>الربح والمال، قاله الشیخ</w:t>
      </w:r>
      <w:r>
        <w:rPr>
          <w:rStyle w:val="FootnoteAnchor"/>
          <w:rtl w:val="true"/>
        </w:rPr>
        <w:footnoteReference w:id="2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ابن إدریس علی المضاربة؛ لتعذّر حمله علی غیر ذلک</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تقضی نفقة الزوجة، استدانتها، أولا، أذن فی الاستدانة،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تقضی نفقة الأقارب مطلقا، إلاّ مع إذنه أو إذن الحاکم فی الاستدانة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الشیخ وجوب القضاء عن الزوجة</w:t>
      </w:r>
      <w:r>
        <w:rPr>
          <w:rStyle w:val="FootnoteAnchor"/>
          <w:rtl w:val="true"/>
        </w:rPr>
        <w:footnoteReference w:id="2375"/>
      </w:r>
      <w:r>
        <w:rPr>
          <w:rFonts w:ascii="IRNazanin" w:hAnsi="IRNazanin" w:eastAsia="IRNazanin"/>
          <w:color w:val="111111"/>
          <w:sz w:val="28"/>
          <w:sz w:val="28"/>
          <w:szCs w:val="28"/>
          <w:rtl w:val="true"/>
          <w:lang w:bidi="fa-IR"/>
        </w:rPr>
        <w:t>لروایة السکونیّ</w:t>
      </w:r>
      <w:r>
        <w:rPr>
          <w:rStyle w:val="FootnoteAnchor"/>
          <w:rtl w:val="true"/>
        </w:rPr>
        <w:footnoteReference w:id="2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 الزوجة، ثمّ تقضی هی</w:t>
      </w:r>
      <w:r>
        <w:rPr>
          <w:rStyle w:val="FootnoteAnchor"/>
          <w:rtl w:val="true"/>
        </w:rPr>
        <w:footnoteReference w:id="2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نزاع قریب</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اقتضاء</w:t>
      </w:r>
      <w:r>
        <w:rPr>
          <w:rStyle w:val="FootnoteAnchor"/>
          <w:rtl w:val="true"/>
        </w:rPr>
        <w:footnoteReference w:id="2379"/>
      </w:r>
      <w:r>
        <w:rPr>
          <w:rFonts w:ascii="IRNazanin" w:hAnsi="IRNazanin" w:eastAsia="IRNazanin"/>
          <w:color w:val="111111"/>
          <w:sz w:val="28"/>
          <w:sz w:val="28"/>
          <w:szCs w:val="28"/>
          <w:rtl w:val="true"/>
          <w:lang w:bidi="fa-IR"/>
        </w:rPr>
        <w:t>الدین من أثمان المحرّمات إذا کان البائع ذمّیّا مستترا، ولو کان حربیّا، لم یصحّ، وکذا لو تظاهر، وإطلاق الشیخ محمول علی ذلک</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تصحّ المضاربة بالدین للمدیون ولا لغیره؛ لعدم تعیّنه</w:t>
      </w:r>
      <w:r>
        <w:rPr>
          <w:rStyle w:val="FootnoteAnchor"/>
          <w:rtl w:val="true"/>
        </w:rPr>
        <w:footnoteReference w:id="2381"/>
      </w:r>
      <w:r>
        <w:rPr>
          <w:rFonts w:ascii="IRNazanin" w:hAnsi="IRNazanin" w:eastAsia="IRNazanin"/>
          <w:color w:val="111111"/>
          <w:sz w:val="28"/>
          <w:sz w:val="28"/>
          <w:szCs w:val="28"/>
          <w:rtl w:val="true"/>
          <w:lang w:bidi="fa-IR"/>
        </w:rPr>
        <w:t>، فلو ضارب و ربح فالربح لصاحب المال، إمّا المدیون إن کان هو العامل، أو المدین</w:t>
      </w:r>
      <w:r>
        <w:rPr>
          <w:rStyle w:val="FootnoteAnchor"/>
          <w:rtl w:val="true"/>
        </w:rPr>
        <w:footnoteReference w:id="2382"/>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غیره العامل، إلاّ أن یشتری فی الذمّة، فیکون الربح له، و علیه الإثم والضمان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بیع الدین، وجب علی المدیون إقباض الغریم، و إن لم یأذن البائع </w:t>
      </w:r>
    </w:p>
    <w:p>
      <w:pPr>
        <w:pStyle w:val="BookText"/>
        <w:rPr/>
      </w:pPr>
      <w:r>
        <w:rPr>
          <w:rFonts w:ascii="IRNazanin" w:hAnsi="IRNazanin" w:eastAsia="IRNazanin"/>
          <w:color w:val="111111"/>
          <w:sz w:val="28"/>
          <w:sz w:val="28"/>
          <w:szCs w:val="28"/>
          <w:rtl w:val="true"/>
          <w:lang w:bidi="fa-IR"/>
        </w:rPr>
        <w:t>فی الإقباض، و إن کان الثمن أقلّ فی غیر الربویّ، قاله المتأخّرون</w:t>
      </w:r>
      <w:r>
        <w:rPr>
          <w:rStyle w:val="FootnoteAnchor"/>
          <w:rtl w:val="true"/>
        </w:rPr>
        <w:footnoteReference w:id="2383"/>
      </w:r>
    </w:p>
    <w:p>
      <w:pPr>
        <w:pStyle w:val="BookText"/>
        <w:rPr/>
      </w:pPr>
      <w:r>
        <w:rPr>
          <w:rFonts w:ascii="IRNazanin" w:hAnsi="IRNazanin" w:eastAsia="IRNazanin"/>
          <w:color w:val="111111"/>
          <w:sz w:val="28"/>
          <w:sz w:val="28"/>
          <w:szCs w:val="28"/>
          <w:rtl w:val="true"/>
          <w:lang w:bidi="fa-IR"/>
        </w:rPr>
        <w:t xml:space="preserve">إیضاح الفوائد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الفضیل</w:t>
      </w:r>
      <w:r>
        <w:rPr>
          <w:rStyle w:val="FootnoteAnchor"/>
          <w:rtl w:val="true"/>
        </w:rPr>
        <w:footnoteReference w:id="2384"/>
      </w:r>
      <w:r>
        <w:rPr>
          <w:rFonts w:ascii="IRNazanin" w:hAnsi="IRNazanin" w:eastAsia="IRNazanin"/>
          <w:color w:val="111111"/>
          <w:sz w:val="28"/>
          <w:sz w:val="28"/>
          <w:szCs w:val="28"/>
          <w:rtl w:val="true"/>
          <w:lang w:bidi="fa-IR"/>
        </w:rPr>
        <w:t>، و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یدفع المدیون أکثر ممّا دفع المشتری</w:t>
      </w:r>
      <w:r>
        <w:rPr>
          <w:rStyle w:val="FootnoteAnchor"/>
          <w:rtl w:val="true"/>
        </w:rPr>
        <w:footnoteReference w:id="2385"/>
      </w:r>
      <w:r>
        <w:rPr>
          <w:rFonts w:ascii="IRNazanin" w:hAnsi="IRNazanin" w:eastAsia="IRNazanin"/>
          <w:color w:val="111111"/>
          <w:sz w:val="28"/>
          <w:sz w:val="28"/>
          <w:szCs w:val="28"/>
          <w:rtl w:val="true"/>
          <w:lang w:bidi="fa-IR"/>
        </w:rPr>
        <w:t>و لا معارض لها، و حمل علی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الدین مؤجّلاً، لم یجز بیعه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تحریم بیعه علی مَن هو علیه، و یلزم بطریق التنبیه</w:t>
      </w:r>
      <w:r>
        <w:rPr>
          <w:rStyle w:val="FootnoteAnchor"/>
          <w:rtl w:val="true"/>
        </w:rPr>
        <w:footnoteReference w:id="2386"/>
      </w:r>
      <w:r>
        <w:rPr>
          <w:rFonts w:ascii="IRNazanin" w:hAnsi="IRNazanin" w:eastAsia="IRNazanin"/>
          <w:color w:val="111111"/>
          <w:sz w:val="28"/>
          <w:sz w:val="28"/>
          <w:szCs w:val="28"/>
          <w:rtl w:val="true"/>
          <w:lang w:bidi="fa-IR"/>
        </w:rPr>
        <w:t>تحریمه علی غیره</w:t>
      </w:r>
      <w:r>
        <w:rPr>
          <w:rStyle w:val="FootnoteAnchor"/>
          <w:rtl w:val="true"/>
        </w:rPr>
        <w:footnoteReference w:id="2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الفاضل بیعه علی مَن هو علیه، فیباع بالحالّ لا بالمؤجّل</w:t>
      </w:r>
      <w:r>
        <w:rPr>
          <w:rStyle w:val="FootnoteAnchor"/>
          <w:rtl w:val="true"/>
        </w:rPr>
        <w:footnoteReference w:id="2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حالاًّ، جاز بیعه بالعین والدین الحالّ لا بالمؤجّل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تحلّ الدیون المؤجّلة بموت الغریم، ولو مات المدین، لم تحلّ، إلاّ علی روایة أبی بصیر</w:t>
      </w:r>
      <w:r>
        <w:rPr>
          <w:rStyle w:val="FootnoteAnchor"/>
          <w:rtl w:val="true"/>
        </w:rPr>
        <w:footnoteReference w:id="2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اختارها الشیخ</w:t>
      </w:r>
      <w:r>
        <w:rPr>
          <w:rStyle w:val="FootnoteAnchor"/>
          <w:rtl w:val="true"/>
        </w:rPr>
        <w:footnoteReference w:id="2390"/>
      </w:r>
      <w:r>
        <w:rPr>
          <w:rFonts w:ascii="IRNazanin" w:hAnsi="IRNazanin" w:eastAsia="IRNazanin"/>
          <w:color w:val="111111"/>
          <w:sz w:val="28"/>
          <w:sz w:val="28"/>
          <w:szCs w:val="28"/>
          <w:rtl w:val="true"/>
          <w:lang w:bidi="fa-IR"/>
        </w:rPr>
        <w:t>، والقاضی</w:t>
      </w:r>
      <w:r>
        <w:rPr>
          <w:rStyle w:val="FootnoteAnchor"/>
          <w:rtl w:val="true"/>
        </w:rPr>
        <w:footnoteReference w:id="2391"/>
      </w:r>
      <w:r>
        <w:rPr>
          <w:rFonts w:ascii="Amiri" w:hAnsi="Amiri" w:eastAsia="Amiri" w:cs="Amiri"/>
          <w:color w:val="111111"/>
          <w:sz w:val="28"/>
          <w:sz w:val="28"/>
          <w:szCs w:val="28"/>
          <w:rtl w:val="true"/>
          <w:lang w:bidi="ar-SA"/>
        </w:rPr>
        <w:t>، والحلبیّ</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قتل، فدیته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عمدا، لم یجز للورثة القصاص، إلاّ بعد أداء الدین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قیّده الطبرسیّ ببذل القاتل الدیة</w:t>
      </w:r>
      <w:r>
        <w:rPr>
          <w:rStyle w:val="FootnoteAnchor"/>
          <w:rtl w:val="true"/>
        </w:rPr>
        <w:footnoteReference w:id="2393"/>
      </w:r>
      <w:r>
        <w:rPr>
          <w:rFonts w:ascii="Amiri" w:hAnsi="Amiri" w:eastAsia="Amiri" w:cs="Amiri"/>
          <w:color w:val="111111"/>
          <w:sz w:val="28"/>
          <w:sz w:val="28"/>
          <w:szCs w:val="28"/>
          <w:rtl w:val="true"/>
          <w:lang w:bidi="ar-SA"/>
        </w:rPr>
        <w:t xml:space="preserve">، وجوّز الحلّیّون </w:t>
      </w:r>
    </w:p>
    <w:p>
      <w:pPr>
        <w:pStyle w:val="BookText"/>
        <w:rPr/>
      </w:pPr>
      <w:r>
        <w:rPr>
          <w:rFonts w:ascii="IRNazanin" w:hAnsi="IRNazanin" w:eastAsia="IRNazanin"/>
          <w:color w:val="111111"/>
          <w:sz w:val="28"/>
          <w:sz w:val="28"/>
          <w:szCs w:val="28"/>
          <w:rtl w:val="true"/>
          <w:lang w:bidi="fa-IR"/>
        </w:rPr>
        <w:t>القصاص مطلقا</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وجد عین ماله، فله أخذها من ترکة المیّت إذا کان فی المال وفاء، و إلاّ فلا، قاله الأصحاب؛ لروایة أبی ولاّد</w:t>
      </w:r>
      <w:r>
        <w:rPr>
          <w:rStyle w:val="FootnoteAnchor"/>
          <w:rtl w:val="true"/>
        </w:rPr>
        <w:footnoteReference w:id="2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اقتسم الدین، لم یجز، و الحاصل لهم والتاوی</w:t>
      </w:r>
      <w:r>
        <w:rPr>
          <w:rStyle w:val="FootnoteAnchor"/>
          <w:rtl w:val="true"/>
        </w:rPr>
        <w:footnoteReference w:id="2396"/>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اصطلحوا علی ما فی الذمم بعضا ببعض،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کلّ نصیبه بمال معیّن أو دین حالّ، و أحال</w:t>
      </w:r>
      <w:r>
        <w:rPr>
          <w:rStyle w:val="FootnoteAnchor"/>
          <w:rtl w:val="true"/>
        </w:rPr>
        <w:footnoteReference w:id="2397"/>
      </w:r>
      <w:r>
        <w:rPr>
          <w:rFonts w:ascii="IRNazanin" w:hAnsi="IRNazanin" w:eastAsia="IRNazanin"/>
          <w:color w:val="111111"/>
          <w:sz w:val="28"/>
          <w:sz w:val="28"/>
          <w:szCs w:val="28"/>
          <w:rtl w:val="true"/>
          <w:lang w:bidi="fa-IR"/>
        </w:rPr>
        <w:t>به علی الغریم الآخر،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أحال کلّ منهما صاحبه بماله علی الغریم من غیر سبق دین،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أثر له؛ لأ نّه توکیل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بیع السهم من الزکاة أو الخمس أو الرزق علی</w:t>
      </w:r>
      <w:r>
        <w:rPr>
          <w:rStyle w:val="FootnoteAnchor"/>
          <w:rtl w:val="true"/>
        </w:rPr>
        <w:footnoteReference w:id="2398"/>
      </w:r>
      <w:r>
        <w:rPr>
          <w:rFonts w:ascii="IRNazanin" w:hAnsi="IRNazanin" w:eastAsia="IRNazanin"/>
          <w:color w:val="111111"/>
          <w:sz w:val="28"/>
          <w:sz w:val="28"/>
          <w:szCs w:val="28"/>
          <w:rtl w:val="true"/>
          <w:lang w:bidi="fa-IR"/>
        </w:rPr>
        <w:t>بیت المال قبل قبضه؛ لعدم تعیّنه</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یبطل الحقّ بتأخیر المطالبة و إن طالت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ترک‌المطالبة بحقّ له عشر سنین، فلا حقّ له، و من عطّل أرضا ثلاث سنین متوالیة لغیر</w:t>
      </w:r>
      <w:r>
        <w:rPr>
          <w:rStyle w:val="FootnoteAnchor"/>
          <w:rtl w:val="true"/>
        </w:rPr>
        <w:footnoteReference w:id="2400"/>
      </w:r>
      <w:r>
        <w:rPr>
          <w:rFonts w:ascii="Amiri" w:hAnsi="Amiri" w:eastAsia="Amiri" w:cs="Amiri"/>
          <w:color w:val="111111"/>
          <w:sz w:val="28"/>
          <w:sz w:val="28"/>
          <w:szCs w:val="28"/>
          <w:rtl w:val="true"/>
          <w:lang w:bidi="ar-SA"/>
        </w:rPr>
        <w:t>علّة، أُخرجت من یده</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دارا أو عقارا أو أرضا فی ید غیره ولم یطلب</w:t>
      </w:r>
      <w:r>
        <w:rPr>
          <w:rStyle w:val="FootnoteAnchor"/>
          <w:rtl w:val="true"/>
        </w:rPr>
        <w:footnoteReference w:id="2402"/>
      </w:r>
      <w:bookmarkStart w:id="266" w:name="pg13670_163043"/>
    </w:p>
    <w:p>
      <w:pPr>
        <w:pStyle w:val="BookText"/>
        <w:rPr/>
      </w:pPr>
      <w:bookmarkEnd w:id="266"/>
      <w:r>
        <w:rPr>
          <w:rFonts w:ascii="IRNazanin" w:hAnsi="IRNazanin" w:eastAsia="IRNazanin"/>
          <w:color w:val="111111"/>
          <w:sz w:val="28"/>
          <w:sz w:val="28"/>
          <w:szCs w:val="28"/>
          <w:rtl w:val="true"/>
          <w:lang w:bidi="fa-IR"/>
        </w:rPr>
        <w:t>ولم یخاصم عشر سنین فلا حقّ له</w:t>
      </w:r>
      <w:r>
        <w:rPr>
          <w:rStyle w:val="FootnoteAnchor"/>
          <w:rtl w:val="true"/>
        </w:rPr>
        <w:footnoteReference w:id="2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السند ضعیف، والقول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وجوب إنظار المعسر بین مَن أنفق فی المعروف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الصدوقان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أنفقه فی المعصیة، طولب و إن کان معسرا</w:t>
      </w:r>
      <w:r>
        <w:rPr>
          <w:rStyle w:val="FootnoteAnchor"/>
          <w:rtl w:val="true"/>
        </w:rPr>
        <w:footnoteReference w:id="2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بُعد، مع أنّ المنفق فی المعروف أوسع مخرجا لحلّ الزکاة له</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یشترط فی الحالف المعسر إعلام الغریم بالعزم علی قضائه، خلافا للحلبیّ</w:t>
      </w:r>
      <w:r>
        <w:rPr>
          <w:rStyle w:val="FootnoteAnchor"/>
          <w:rtl w:val="true"/>
        </w:rPr>
        <w:footnoteReference w:id="2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مرسلة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یقضی الدیون ما خلا مهور النساء</w:t>
      </w:r>
      <w:r>
        <w:rPr>
          <w:rFonts w:eastAsia="IRNazanin" w:cs="IRNazanin"/>
          <w:color w:val="111111"/>
          <w:sz w:val="28"/>
          <w:szCs w:val="28"/>
          <w:rtl w:val="true"/>
          <w:lang w:bidi="fa-IR"/>
        </w:rPr>
        <w:t>»</w:t>
      </w:r>
      <w:r>
        <w:rPr>
          <w:rStyle w:val="FootnoteAnchor"/>
          <w:rtl w:val="true"/>
        </w:rPr>
        <w:footnoteReference w:id="2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حمل علی ما زاد علی الضرورة</w:t>
      </w:r>
      <w:r>
        <w:rPr>
          <w:rFonts w:eastAsia="IRNazanin" w:cs="IRNazanin"/>
          <w:color w:val="111111"/>
          <w:sz w:val="28"/>
          <w:szCs w:val="28"/>
          <w:rtl w:val="true"/>
          <w:lang w:bidi="fa-IR"/>
        </w:rPr>
        <w:t>.</w:t>
      </w:r>
    </w:p>
    <w:p>
      <w:pPr>
        <w:pStyle w:val="Heading3"/>
        <w:numPr>
          <w:ilvl w:val="2"/>
          <w:numId w:val="1"/>
        </w:numPr>
        <w:rPr/>
      </w:pPr>
      <w:bookmarkStart w:id="267" w:name="__RefHeading___Toc45935_3264237689"/>
      <w:bookmarkStart w:id="268" w:name="_Toc90"/>
      <w:bookmarkEnd w:id="267"/>
      <w:r>
        <w:rPr>
          <w:rtl w:val="true"/>
        </w:rPr>
        <w:t xml:space="preserve">درس </w:t>
      </w:r>
      <w:r>
        <w:rPr>
          <w:rtl w:val="true"/>
        </w:rPr>
        <w:t>(</w:t>
      </w:r>
      <w:r>
        <w:rPr/>
        <w:t>265</w:t>
      </w:r>
      <w:r>
        <w:rPr>
          <w:rtl w:val="true"/>
        </w:rPr>
        <w:t>)</w:t>
      </w:r>
      <w:bookmarkEnd w:id="268"/>
    </w:p>
    <w:p>
      <w:pPr>
        <w:pStyle w:val="BookText"/>
        <w:rPr/>
      </w:pPr>
      <w:r>
        <w:rPr>
          <w:rFonts w:ascii="IRNazanin" w:hAnsi="IRNazanin" w:eastAsia="IRNazanin"/>
          <w:color w:val="111111"/>
          <w:sz w:val="28"/>
          <w:sz w:val="28"/>
          <w:szCs w:val="28"/>
          <w:rtl w:val="true"/>
          <w:lang w:bidi="fa-IR"/>
        </w:rPr>
        <w:t>فی مداینة العبد</w:t>
      </w:r>
      <w:r>
        <w:rPr>
          <w:rStyle w:val="FootnoteAnchor"/>
          <w:rtl w:val="true"/>
        </w:rPr>
        <w:footnoteReference w:id="2408"/>
      </w:r>
    </w:p>
    <w:p>
      <w:pPr>
        <w:pStyle w:val="BookText"/>
        <w:rPr/>
      </w:pPr>
      <w:r>
        <w:rPr>
          <w:rFonts w:ascii="IRNazanin" w:hAnsi="IRNazanin" w:eastAsia="IRNazanin"/>
          <w:color w:val="111111"/>
          <w:sz w:val="28"/>
          <w:sz w:val="28"/>
          <w:szCs w:val="28"/>
          <w:rtl w:val="true"/>
          <w:lang w:bidi="fa-IR"/>
        </w:rPr>
        <w:t>لا یجوز</w:t>
      </w:r>
      <w:r>
        <w:rPr>
          <w:rStyle w:val="FootnoteAnchor"/>
          <w:rtl w:val="true"/>
        </w:rPr>
        <w:footnoteReference w:id="2409"/>
      </w:r>
      <w:r>
        <w:rPr>
          <w:rFonts w:ascii="IRNazanin" w:hAnsi="IRNazanin" w:eastAsia="IRNazanin"/>
          <w:color w:val="111111"/>
          <w:sz w:val="28"/>
          <w:sz w:val="28"/>
          <w:szCs w:val="28"/>
          <w:rtl w:val="true"/>
          <w:lang w:bidi="fa-IR"/>
        </w:rPr>
        <w:t>للعبد التصرّف فی نفسه و ما فی یده باکتساب، إلاّ بإذن المولی، سواء قلنا بملکه أم لا، فلو تصرّف بغیر إذنه و بغیر رضی المستحقّ، فإن کان علی آدمیّ، ففی رقبته، و إن کان علی غیره، تعلّق بکسبه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یرضی به المستحقّ، کالبیع والإقراض بدون رضی السیّد، فیتبع به إذا أُعتق</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کوتب مطلقا أو مشروطا، ففی التبعیّة نظر،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تحرّر </w:t>
      </w:r>
    </w:p>
    <w:p>
      <w:pPr>
        <w:pStyle w:val="BookText"/>
        <w:rPr/>
      </w:pPr>
      <w:r>
        <w:rPr>
          <w:rFonts w:ascii="IRNazanin" w:hAnsi="IRNazanin" w:eastAsia="IRNazanin"/>
          <w:color w:val="111111"/>
          <w:sz w:val="28"/>
          <w:sz w:val="28"/>
          <w:szCs w:val="28"/>
          <w:rtl w:val="true"/>
          <w:lang w:bidi="fa-IR"/>
        </w:rPr>
        <w:t>من المطلق شیٔأمکن التبعیّة بقدره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إذن السیّد و رضی المستحقّ، فإن کان نکاحا، فسیأتی إن شاءاللّه تعالی، و إن کان غیره، فإن کان بیده مال تجارة، تعلّق بها؛ لأنّ موجب الإذن فی الالتزام الرضا بالأداء و أقرب ذلک 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یتعلّق بکسبه من احتطاب واحتشاش والتقاط؟ إشکال؛ لعدم تناول الإذن فی التجارة إیّاه و أ نّه بالإذن ضاهی الجزء المؤدّی من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المأذون فیه للتجارة، طولب بالثمن و إن علم البائع کونه مأذونا، بخلاف الوکیل؛ لاقتضاء العرف جعل المأذون قائما مقام السیّد فیما هو فی یده؛ إذ هو مستخدم عنه، بخلاف الوکیل، فإنّه عرضة للزوال بعزل نفسه، ولو طولب السیّد،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ینفکّ الحجر عنه بالإذن، فلو عیّن له نوعا من التجارة أو زمانا، اقتصر علیه، و یشتری بالنقد، إلاّ أن یعیّن له المولی النسیئة، و کذا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w:t>
      </w:r>
      <w:r>
        <w:rPr>
          <w:rStyle w:val="FootnoteAnchor"/>
          <w:rtl w:val="true"/>
        </w:rPr>
        <w:footnoteReference w:id="2410"/>
      </w:r>
      <w:r>
        <w:rPr>
          <w:rFonts w:ascii="IRNazanin" w:hAnsi="IRNazanin" w:eastAsia="IRNazanin"/>
          <w:color w:val="111111"/>
          <w:sz w:val="28"/>
          <w:sz w:val="28"/>
          <w:szCs w:val="28"/>
          <w:rtl w:val="true"/>
          <w:lang w:bidi="fa-IR"/>
        </w:rPr>
        <w:t>فی الذمّة بإذنه وتلف الثمن قبل القبض، ضمن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 الاستدانة، إلاّ مع الإذن صریحا أو فحوی، کضرورات التجارة، و یقبل إقراره وإن کان لقریبه</w:t>
      </w:r>
      <w:r>
        <w:rPr>
          <w:rStyle w:val="FootnoteAnchor"/>
          <w:rtl w:val="true"/>
        </w:rPr>
        <w:footnoteReference w:id="2411"/>
      </w:r>
      <w:r>
        <w:rPr>
          <w:rFonts w:ascii="IRNazanin" w:hAnsi="IRNazanin" w:eastAsia="IRNazanin"/>
          <w:color w:val="111111"/>
          <w:sz w:val="28"/>
          <w:sz w:val="28"/>
          <w:szCs w:val="28"/>
          <w:rtl w:val="true"/>
          <w:lang w:bidi="fa-IR"/>
        </w:rPr>
        <w:t>و یؤخذ ممّا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له یوما فهو مأذون أبدا حتّی یحجر علیه، و یجوز عنده تعلیق الإذن علی الصفة، کدخول الشهر</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له إجارة نفسه و لا التزویج؛ لأ نّه تصرّف فی رقبته و لم یؤذن له فیها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إجارة رقیقه و دوابّه نظر، من أ نّها لا تسمّی تجارة، و من أنّ التاجر ربّما </w:t>
      </w:r>
    </w:p>
    <w:p>
      <w:pPr>
        <w:pStyle w:val="BookText"/>
        <w:rPr/>
      </w:pPr>
      <w:r>
        <w:rPr>
          <w:rFonts w:ascii="IRNazanin" w:hAnsi="IRNazanin" w:eastAsia="IRNazanin"/>
          <w:color w:val="111111"/>
          <w:sz w:val="28"/>
          <w:sz w:val="28"/>
          <w:szCs w:val="28"/>
          <w:rtl w:val="true"/>
          <w:lang w:bidi="fa-IR"/>
        </w:rPr>
        <w:t>فعلها</w:t>
      </w:r>
      <w:r>
        <w:rPr>
          <w:rStyle w:val="FootnoteAnchor"/>
          <w:rtl w:val="true"/>
        </w:rPr>
        <w:footnoteReference w:id="2413"/>
      </w:r>
      <w:r>
        <w:rPr>
          <w:rFonts w:ascii="IRNazanin" w:hAnsi="IRNazanin" w:eastAsia="IRNazanin"/>
          <w:color w:val="111111"/>
          <w:sz w:val="28"/>
          <w:sz w:val="28"/>
          <w:szCs w:val="28"/>
          <w:rtl w:val="true"/>
          <w:lang w:bidi="fa-IR"/>
        </w:rPr>
        <w:t>، و هو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یؤجر نفسه و یستأجر غیره و یزارع و یستأجر الأرض</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له التوکیل لا الإذن لعبده فی التجارة؛ لیصیر قائما مقامه، و لیس له اتّخاذ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وینعزل بالإباق؛ لشهادة الحال، و یحتمل بقاء الإذن؛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یکفی سکوت السیّد فی الإذن فیما سکت عنه و لا غیره</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ینهه فهو إذن فی التجارة وبالغ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أذن له فی القصارة أو الصبغ، صار مأذونا فی کلّ تجارة</w:t>
      </w:r>
      <w:r>
        <w:rPr>
          <w:rStyle w:val="FootnoteAnchor"/>
          <w:rtl w:val="true"/>
        </w:rPr>
        <w:footnoteReference w:id="2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یشتری مَن ینعتق علی سیّده، و لو رکبته الدیون، لم یزل ملک السیّد عمّا فی یده، فیصرف فی الدیون، فإن فضل علیه شیٔ اُستسعی علی قول الشیخ فی النهایة</w:t>
      </w:r>
      <w:r>
        <w:rPr>
          <w:rStyle w:val="FootnoteAnchor"/>
          <w:rtl w:val="true"/>
        </w:rPr>
        <w:footnoteReference w:id="2417"/>
      </w:r>
      <w:r>
        <w:rPr>
          <w:rFonts w:ascii="IRNazanin" w:hAnsi="IRNazanin" w:eastAsia="IRNazanin"/>
          <w:color w:val="111111"/>
          <w:sz w:val="28"/>
          <w:sz w:val="28"/>
          <w:szCs w:val="28"/>
          <w:rtl w:val="true"/>
          <w:lang w:bidi="fa-IR"/>
        </w:rPr>
        <w:t>لصحیحة أبی بصیر</w:t>
      </w:r>
      <w:r>
        <w:rPr>
          <w:rStyle w:val="FootnoteAnchor"/>
          <w:rtl w:val="true"/>
        </w:rPr>
        <w:footnoteReference w:id="2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به إذا تحرّر</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باعه السیّد، فعلیه</w:t>
      </w:r>
      <w:r>
        <w:rPr>
          <w:rStyle w:val="FootnoteAnchor"/>
          <w:rtl w:val="true"/>
        </w:rPr>
        <w:footnoteReference w:id="2420"/>
      </w:r>
      <w:r>
        <w:rPr>
          <w:rFonts w:ascii="IRNazanin" w:hAnsi="IRNazanin" w:eastAsia="IRNazanin"/>
          <w:color w:val="111111"/>
          <w:sz w:val="28"/>
          <w:sz w:val="28"/>
          <w:szCs w:val="28"/>
          <w:rtl w:val="true"/>
          <w:lang w:bidi="fa-IR"/>
        </w:rPr>
        <w:t>، و إن أعتقه، فعلی المأذون فی روایة ظریف</w:t>
      </w:r>
      <w:r>
        <w:rPr>
          <w:rStyle w:val="FootnoteAnchor"/>
          <w:rtl w:val="true"/>
        </w:rPr>
        <w:footnoteReference w:id="2421"/>
      </w:r>
      <w:r>
        <w:rPr>
          <w:rFonts w:ascii="IRNazanin" w:hAnsi="IRNazanin" w:eastAsia="IRNazanin"/>
          <w:color w:val="111111"/>
          <w:sz w:val="28"/>
          <w:sz w:val="28"/>
          <w:szCs w:val="28"/>
          <w:rtl w:val="true"/>
          <w:lang w:bidi="fa-IR"/>
        </w:rPr>
        <w:t>، و عمل علیها الفاضل فی المختلف، و حمل روایة أبی بصیر علی استدانته للتجارة</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 xml:space="preserve">. </w:t>
      </w:r>
      <w:bookmarkStart w:id="269" w:name="pg13670_163046"/>
    </w:p>
    <w:p>
      <w:pPr>
        <w:pStyle w:val="BookText"/>
        <w:rPr/>
      </w:pPr>
      <w:bookmarkEnd w:id="269"/>
      <w:r>
        <w:rPr>
          <w:rFonts w:ascii="IRNazanin" w:hAnsi="IRNazanin" w:eastAsia="IRNazanin"/>
          <w:color w:val="111111"/>
          <w:sz w:val="28"/>
          <w:sz w:val="28"/>
          <w:szCs w:val="28"/>
          <w:rtl w:val="true"/>
          <w:lang w:bidi="fa-IR"/>
        </w:rPr>
        <w:t>ولو ظهر استحقاق ما باعه المأذون، رجع المشتری الجاهل علیه أو علی مولاه، و لیس له معاملة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یثبت کونه مأذونا بقوله، بل لا بدّ من بیّنة أو شیاع، و یجوز أن یحجر علیه السیّد و إن لم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إشاعته فی سوقه و علم الأکثر، ولا یکفی علم الواحد والاثنین، بل للواحد السامع الحجر معاملته؛ لعدم تمام الحجر</w:t>
      </w:r>
      <w:r>
        <w:rPr>
          <w:rStyle w:val="FootnoteAnchor"/>
          <w:rtl w:val="true"/>
        </w:rPr>
        <w:footnoteReference w:id="2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علیّ السیّد، لم یعامل و إن أنکر السیّد الحجر؛ لأ نّه المتعاطی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تصرّف غیر المأذون، وقف علی إجازة السیّد، فإن أجاز، ملک المشتری والمقترض</w:t>
      </w:r>
      <w:r>
        <w:rPr>
          <w:rStyle w:val="FootnoteAnchor"/>
          <w:rtl w:val="true"/>
        </w:rPr>
        <w:footnoteReference w:id="2424"/>
      </w:r>
      <w:r>
        <w:rPr>
          <w:rFonts w:ascii="IRNazanin" w:hAnsi="IRNazanin" w:eastAsia="IRNazanin"/>
          <w:color w:val="111111"/>
          <w:sz w:val="28"/>
          <w:sz w:val="28"/>
          <w:szCs w:val="28"/>
          <w:rtl w:val="true"/>
          <w:lang w:bidi="fa-IR"/>
        </w:rPr>
        <w:t>، و إلاّ رجع فیه مالکه، فإن تلف، تبع به إذا تحرّر، و إلاّکان ضائعا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استدان بإذنه أو إجازته، لزم المولی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أعتقه، تبع به، وإلاّ کان علی المولی</w:t>
      </w:r>
      <w:r>
        <w:rPr>
          <w:rStyle w:val="FootnoteAnchor"/>
          <w:rtl w:val="true"/>
        </w:rPr>
        <w:footnoteReference w:id="2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الحلبیّ إن استدان لنفسه، و إن کان للسیّد فعلیه</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45937_3264237689"/>
      <w:bookmarkStart w:id="271" w:name="_Toc91"/>
      <w:bookmarkEnd w:id="270"/>
      <w:r>
        <w:rPr>
          <w:rtl w:val="true"/>
        </w:rPr>
        <w:t xml:space="preserve">درس </w:t>
      </w:r>
      <w:r>
        <w:rPr>
          <w:rtl w:val="true"/>
        </w:rPr>
        <w:t>(</w:t>
      </w:r>
      <w:r>
        <w:rPr/>
        <w:t>266</w:t>
      </w:r>
      <w:r>
        <w:rPr>
          <w:rtl w:val="true"/>
        </w:rPr>
        <w:t>)</w:t>
      </w:r>
      <w:bookmarkEnd w:id="271"/>
    </w:p>
    <w:p>
      <w:pPr>
        <w:pStyle w:val="BookText"/>
        <w:rPr/>
      </w:pPr>
      <w:r>
        <w:rPr>
          <w:rFonts w:ascii="IRNazanin" w:hAnsi="IRNazanin" w:eastAsia="IRNazanin"/>
          <w:color w:val="111111"/>
          <w:sz w:val="28"/>
          <w:sz w:val="28"/>
          <w:szCs w:val="28"/>
          <w:rtl w:val="true"/>
          <w:lang w:bidi="fa-IR"/>
        </w:rPr>
        <w:t>فی القرض</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معروف أثبته الشارع إمتاعا للمحتاجین مع ردّ عوضه فی غیر المجلس غالبا، و إن کان من النقدین رخّصه و سمّاه الصادق علیه السلام معروفا</w:t>
      </w:r>
      <w:r>
        <w:rPr>
          <w:rStyle w:val="FootnoteAnchor"/>
          <w:rtl w:val="true"/>
        </w:rPr>
        <w:footnoteReference w:id="2427"/>
      </w:r>
      <w:r>
        <w:rPr>
          <w:rFonts w:ascii="IRNazanin" w:hAnsi="IRNazanin" w:eastAsia="IRNazanin"/>
          <w:color w:val="111111"/>
          <w:sz w:val="28"/>
          <w:sz w:val="28"/>
          <w:szCs w:val="28"/>
          <w:rtl w:val="true"/>
          <w:lang w:bidi="fa-IR"/>
        </w:rPr>
        <w:t xml:space="preserve">، و هو </w:t>
      </w:r>
    </w:p>
    <w:p>
      <w:pPr>
        <w:pStyle w:val="BookText"/>
        <w:rPr/>
      </w:pPr>
      <w:r>
        <w:rPr>
          <w:rFonts w:ascii="IRNazanin" w:hAnsi="IRNazanin" w:eastAsia="IRNazanin"/>
          <w:color w:val="111111"/>
          <w:sz w:val="28"/>
          <w:sz w:val="28"/>
          <w:szCs w:val="28"/>
          <w:rtl w:val="true"/>
          <w:lang w:bidi="fa-IR"/>
        </w:rPr>
        <w:t>أفضل من الصدقة العامّة حتّی أنّ درهمها بعشرة، و درهم القرض بثمانیة عشر؛ لأنّ القرض یردّ فیقرض دائما، و الصدقة تنقطع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القرض مرّتین بمثابة الصدقة مرّة</w:t>
      </w:r>
      <w:r>
        <w:rPr>
          <w:rStyle w:val="FootnoteAnchor"/>
          <w:rtl w:val="true"/>
        </w:rPr>
        <w:footnoteReference w:id="2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علی الصدقة الخاصّة، کالصدقة علی الأرحام، والعلماء، و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عقد، إیجابه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أقرضتک أو أسلفتک أو ملّکتک و علیک ردّ عوضه، أو خذه بمثله أو قیمته، أو تصرّف فیه، أو انتفع به کذلک،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بالقبض؛ لأنّ مرجعه إلی الإذن فی التصرّف، و أهله أهل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للولیّ إقراض مال الطفل عند المصلحة بالرهن، و إن تعذّر فبغیره إذا خاف التلف، و قبضه کقبضه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إقراض الموسر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للمقترض إعلام المقرض بإیساره أو إعساره و حسن قضائه أو مَطْلِه</w:t>
      </w:r>
      <w:r>
        <w:rPr>
          <w:rStyle w:val="FootnoteAnchor"/>
          <w:rtl w:val="true"/>
        </w:rPr>
        <w:footnoteReference w:id="2429"/>
      </w:r>
      <w:r>
        <w:rPr>
          <w:rFonts w:ascii="IRNazanin" w:hAnsi="IRNazanin" w:eastAsia="IRNazanin"/>
          <w:color w:val="111111"/>
          <w:sz w:val="28"/>
          <w:sz w:val="28"/>
          <w:szCs w:val="28"/>
          <w:rtl w:val="true"/>
          <w:lang w:bidi="fa-IR"/>
        </w:rPr>
        <w:t>، و لا یکره إقراض حسن القضاء، و لیس فیه خیار، و إن شرطاه لغا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فیه اشتراط الزیادة فی العین أو الصفة، سواء کان ربویّا أم لا ؛ للنهی عن قرض جرّ نفعا</w:t>
      </w:r>
      <w:r>
        <w:rPr>
          <w:rStyle w:val="FootnoteAnchor"/>
          <w:rtl w:val="true"/>
        </w:rPr>
        <w:footnoteReference w:id="2430"/>
      </w:r>
      <w:r>
        <w:rPr>
          <w:rStyle w:val="FootnoteAnchor"/>
          <w:rtl w:val="true"/>
        </w:rPr>
        <w:footnoteReference w:id="2431"/>
      </w:r>
      <w:r>
        <w:rPr>
          <w:rFonts w:ascii="IRNazanin" w:hAnsi="IRNazanin" w:eastAsia="IRNazanin"/>
          <w:color w:val="111111"/>
          <w:sz w:val="28"/>
          <w:sz w:val="28"/>
          <w:szCs w:val="28"/>
          <w:rtl w:val="true"/>
          <w:lang w:bidi="fa-IR"/>
        </w:rPr>
        <w:t>، فلو شرط، فسد، و لم یفد الملک، و یکون مضمونا مع القبض، خلافا لابن حمزة</w:t>
      </w:r>
      <w:r>
        <w:rPr>
          <w:rStyle w:val="FootnoteAnchor"/>
          <w:rtl w:val="true"/>
        </w:rPr>
        <w:footnoteReference w:id="2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تبرّع الآخذ بردّ أزید عینا أو وصفا، جاز؛ لأنّ النبیّ صلّی اللّه علیه و آله اقترض بکرا</w:t>
      </w:r>
      <w:r>
        <w:rPr>
          <w:rStyle w:val="FootnoteAnchor"/>
          <w:rtl w:val="true"/>
        </w:rPr>
        <w:footnoteReference w:id="2433"/>
      </w:r>
      <w:r>
        <w:rPr>
          <w:rFonts w:ascii="Amiri" w:hAnsi="Amiri" w:eastAsia="Amiri" w:cs="Amiri"/>
          <w:color w:val="111111"/>
          <w:sz w:val="28"/>
          <w:sz w:val="28"/>
          <w:szCs w:val="28"/>
          <w:rtl w:val="true"/>
          <w:lang w:bidi="ar-SA"/>
        </w:rPr>
        <w:t>فردّ بازلاً</w:t>
      </w:r>
      <w:r>
        <w:rPr>
          <w:rStyle w:val="FootnoteAnchor"/>
          <w:rtl w:val="true"/>
        </w:rPr>
        <w:footnoteReference w:id="2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لو کان ذلک فی </w:t>
      </w:r>
    </w:p>
    <w:p>
      <w:pPr>
        <w:pStyle w:val="BookText"/>
        <w:rPr/>
      </w:pPr>
      <w:r>
        <w:rPr>
          <w:rFonts w:ascii="IRNazanin" w:hAnsi="IRNazanin" w:eastAsia="IRNazanin"/>
          <w:color w:val="111111"/>
          <w:sz w:val="28"/>
          <w:sz w:val="28"/>
          <w:szCs w:val="28"/>
          <w:rtl w:val="true"/>
          <w:lang w:bidi="fa-IR"/>
        </w:rPr>
        <w:t>نیّتهما و لم یذکراه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أبی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اشتراط رهن و ضمین والإعادة فی أرض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فیه رهنا علی دین آخر أو کفیلاً کذلک، فللفاضل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أجودهما المنع، وجوّز أن یشترط علیه إجارةً أو بیعا أو إقراضا، إلاّ أن یشترط بیعا أو إجارةً بدون عوض المثل</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وجوّز الشیخ اشتراط إعطاء الصحاح بدل الغلّة</w:t>
      </w:r>
      <w:r>
        <w:rPr>
          <w:rStyle w:val="FootnoteAnchor"/>
          <w:rtl w:val="true"/>
        </w:rPr>
        <w:footnoteReference w:id="2437"/>
      </w:r>
      <w:r>
        <w:rPr>
          <w:rFonts w:ascii="Amiri" w:hAnsi="Amiri" w:eastAsia="Amiri" w:cs="Amiri"/>
          <w:color w:val="111111"/>
          <w:sz w:val="28"/>
          <w:sz w:val="28"/>
          <w:szCs w:val="28"/>
          <w:rtl w:val="true"/>
          <w:lang w:bidi="ar-SA"/>
        </w:rPr>
        <w:t>، و تبعه جماعة</w:t>
      </w:r>
      <w:r>
        <w:rPr>
          <w:rStyle w:val="FootnoteAnchor"/>
          <w:rtl w:val="true"/>
        </w:rPr>
        <w:footnoteReference w:id="2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الحلبیّ اشتراط العین من النقدین بدل المصوغ منهما، و اشتراط الخالص بدل الغشّ</w:t>
      </w:r>
      <w:r>
        <w:rPr>
          <w:rStyle w:val="FootnoteAnchor"/>
          <w:rtl w:val="true"/>
        </w:rPr>
        <w:footnoteReference w:id="2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یعقوب بن شعیب فی جواز دفع الطازجة</w:t>
      </w:r>
      <w:r>
        <w:rPr>
          <w:rStyle w:val="FootnoteAnchor"/>
          <w:rtl w:val="true"/>
        </w:rPr>
        <w:footnoteReference w:id="2440"/>
      </w:r>
      <w:r>
        <w:rPr>
          <w:rFonts w:ascii="Amiri" w:hAnsi="Amiri" w:eastAsia="Amiri" w:cs="Amiri"/>
          <w:color w:val="111111"/>
          <w:sz w:val="28"/>
          <w:sz w:val="28"/>
          <w:szCs w:val="28"/>
          <w:rtl w:val="true"/>
          <w:lang w:bidi="ar-SA"/>
        </w:rPr>
        <w:t>بدل الغلّة</w:t>
      </w:r>
      <w:r>
        <w:rPr>
          <w:rStyle w:val="FootnoteAnchor"/>
          <w:rtl w:val="true"/>
        </w:rPr>
        <w:footnoteReference w:id="2441"/>
      </w:r>
      <w:r>
        <w:rPr>
          <w:rStyle w:val="FootnoteAnchor"/>
          <w:rtl w:val="true"/>
        </w:rPr>
        <w:footnoteReference w:id="2442"/>
      </w:r>
      <w:r>
        <w:rPr>
          <w:rFonts w:ascii="IRNazanin" w:hAnsi="IRNazanin" w:eastAsia="IRNazanin"/>
          <w:color w:val="111111"/>
          <w:sz w:val="28"/>
          <w:sz w:val="28"/>
          <w:szCs w:val="28"/>
          <w:rtl w:val="true"/>
          <w:lang w:bidi="fa-IR"/>
        </w:rPr>
        <w:t>، وقول الباقرین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القرض ما جرّ منفعة</w:t>
      </w:r>
      <w:r>
        <w:rPr>
          <w:rFonts w:eastAsia="IRNazanin" w:cs="IRNazanin"/>
          <w:color w:val="111111"/>
          <w:sz w:val="28"/>
          <w:szCs w:val="28"/>
          <w:rtl w:val="true"/>
          <w:lang w:bidi="fa-IR"/>
        </w:rPr>
        <w:t>»</w:t>
      </w:r>
      <w:r>
        <w:rPr>
          <w:rStyle w:val="FootnoteAnchor"/>
          <w:rtl w:val="true"/>
        </w:rPr>
        <w:footnoteReference w:id="2443"/>
      </w:r>
      <w:r>
        <w:rPr>
          <w:rFonts w:ascii="IRNazanin" w:hAnsi="IRNazanin" w:eastAsia="IRNazanin"/>
          <w:color w:val="111111"/>
          <w:sz w:val="28"/>
          <w:sz w:val="28"/>
          <w:szCs w:val="28"/>
          <w:rtl w:val="true"/>
          <w:lang w:bidi="fa-IR"/>
        </w:rPr>
        <w:t>محمول علی 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المقرض أن یقرضه قرضا أو أن یأخذ الغلّة عوض الصحاح، لم‌یفسد القرض؛ لأ نّه علیه، لا له، و یحتمل فی الأوّل المنع إذا کان له نفع، کزمان</w:t>
      </w:r>
    </w:p>
    <w:p>
      <w:pPr>
        <w:pStyle w:val="BookText"/>
        <w:rPr/>
      </w:pPr>
      <w:r>
        <w:rPr>
          <w:rFonts w:ascii="IRNazanin" w:hAnsi="IRNazanin" w:eastAsia="IRNazanin"/>
          <w:color w:val="111111"/>
          <w:sz w:val="28"/>
          <w:sz w:val="28"/>
          <w:szCs w:val="28"/>
          <w:rtl w:val="true"/>
          <w:lang w:bidi="fa-IR"/>
        </w:rPr>
        <w:t>النهب والغرق</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ویملک بالعقد مع القبض، فله الامتناع من ردّ العین، قاله الفاضلان</w:t>
      </w:r>
      <w:r>
        <w:rPr>
          <w:rStyle w:val="FootnoteAnchor"/>
          <w:rtl w:val="true"/>
        </w:rPr>
        <w:footnoteReference w:id="2444"/>
      </w:r>
      <w:r>
        <w:rPr>
          <w:rFonts w:ascii="IRNazanin" w:hAnsi="IRNazanin" w:eastAsia="IRNazanin"/>
          <w:color w:val="111111"/>
          <w:sz w:val="28"/>
          <w:sz w:val="28"/>
          <w:szCs w:val="28"/>
          <w:rtl w:val="true"/>
          <w:lang w:bidi="fa-IR"/>
        </w:rPr>
        <w:t xml:space="preserve">، خلافا </w:t>
      </w:r>
      <w:bookmarkStart w:id="272" w:name="pg13670_163049"/>
    </w:p>
    <w:p>
      <w:pPr>
        <w:pStyle w:val="BookText"/>
        <w:rPr/>
      </w:pPr>
      <w:bookmarkEnd w:id="272"/>
      <w:r>
        <w:rPr>
          <w:rFonts w:ascii="IRNazanin" w:hAnsi="IRNazanin" w:eastAsia="IRNazanin"/>
          <w:color w:val="111111"/>
          <w:sz w:val="28"/>
          <w:sz w:val="28"/>
          <w:szCs w:val="28"/>
          <w:rtl w:val="true"/>
          <w:lang w:bidi="fa-IR"/>
        </w:rPr>
        <w:t>للمبسوط</w:t>
      </w:r>
      <w:r>
        <w:rPr>
          <w:rStyle w:val="FootnoteAnchor"/>
          <w:rtl w:val="true"/>
        </w:rPr>
        <w:footnoteReference w:id="2445"/>
      </w:r>
      <w:r>
        <w:rPr>
          <w:rFonts w:ascii="IRNazanin" w:hAnsi="IRNazanin" w:eastAsia="IRNazanin"/>
          <w:color w:val="111111"/>
          <w:sz w:val="28"/>
          <w:sz w:val="28"/>
          <w:szCs w:val="28"/>
          <w:rtl w:val="true"/>
          <w:lang w:bidi="fa-IR"/>
        </w:rPr>
        <w:t>والخلاف</w:t>
      </w:r>
      <w:r>
        <w:rPr>
          <w:rStyle w:val="FootnoteAnchor"/>
          <w:rtl w:val="true"/>
        </w:rPr>
        <w:footnoteReference w:id="2446"/>
      </w:r>
      <w:r>
        <w:rPr>
          <w:rFonts w:ascii="Amiri" w:hAnsi="Amiri" w:eastAsia="Amiri" w:cs="Amiri"/>
          <w:color w:val="111111"/>
          <w:sz w:val="28"/>
          <w:sz w:val="28"/>
          <w:szCs w:val="28"/>
          <w:rtl w:val="true"/>
          <w:lang w:bidi="ar-SA"/>
        </w:rPr>
        <w:t>، و یردّ البدل مثلاً أو</w:t>
      </w:r>
    </w:p>
    <w:p>
      <w:pPr>
        <w:pStyle w:val="BookText"/>
        <w:rPr/>
      </w:pP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ردّ العین فی المثل، وجب القبول، وکذا فی القیمیّ علی الأصحّ، و نقل فیه الشیخ الإجماع</w:t>
      </w:r>
      <w:r>
        <w:rPr>
          <w:rStyle w:val="FootnoteAnchor"/>
          <w:rtl w:val="true"/>
        </w:rPr>
        <w:footnoteReference w:id="2447"/>
      </w:r>
      <w:r>
        <w:rPr>
          <w:rFonts w:ascii="IRNazanin" w:hAnsi="IRNazanin" w:eastAsia="IRNazanin"/>
          <w:color w:val="111111"/>
          <w:sz w:val="28"/>
          <w:sz w:val="28"/>
          <w:szCs w:val="28"/>
          <w:rtl w:val="true"/>
          <w:lang w:bidi="fa-IR"/>
        </w:rPr>
        <w:t>، و یحتمل وجوب قبولها إن تساوت القیمة أو زادت وقت الردّ، وإن نقصت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عقد جائز من طرفیه، فلکلّ منهما الرجوع فی الجمیع والبعض فی المجلس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أقرضه متفرّقا، فله المطالبة بالجمیع دفعة و بالعکس، و کذا للغریم دفع المفرّق</w:t>
      </w:r>
      <w:r>
        <w:rPr>
          <w:rStyle w:val="FootnoteAnchor"/>
          <w:rtl w:val="true"/>
        </w:rPr>
        <w:footnoteReference w:id="2448"/>
      </w:r>
      <w:r>
        <w:rPr>
          <w:rFonts w:ascii="IRNazanin" w:hAnsi="IRNazanin" w:eastAsia="IRNazanin"/>
          <w:color w:val="111111"/>
          <w:sz w:val="28"/>
          <w:sz w:val="28"/>
          <w:szCs w:val="28"/>
          <w:rtl w:val="true"/>
          <w:lang w:bidi="fa-IR"/>
        </w:rPr>
        <w:t>دفعة، ولو دفع البعض، وجب علی المالک قبوله و یطالب بالباقی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أجّلتک إلی شهر، لم یتأجّل، و کذا باقی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الوفاء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العقد یقتضی الردّ فی مکانه، فلو شرطا غیره، جاز، ولو دفع إلیه فی غیر مکانه مع الإطلاق أو فی غیر المکان المشترط، لم یجب القبول و إن کان الصلاح للقابض و لا ضرر علی المقترض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طالبه فی غیرهما، لم یجب الدفع و إن کان الصلاح للدافع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تراضیا، جاز مطلقا</w:t>
      </w:r>
      <w:r>
        <w:rPr>
          <w:rFonts w:eastAsia="IRNazanin" w:cs="IRNazanin"/>
          <w:color w:val="111111"/>
          <w:sz w:val="28"/>
          <w:szCs w:val="28"/>
          <w:rtl w:val="true"/>
          <w:lang w:bidi="fa-IR"/>
        </w:rPr>
        <w:t>.</w:t>
      </w:r>
    </w:p>
    <w:p>
      <w:pPr>
        <w:pStyle w:val="Heading3"/>
        <w:numPr>
          <w:ilvl w:val="2"/>
          <w:numId w:val="1"/>
        </w:numPr>
        <w:rPr/>
      </w:pPr>
      <w:bookmarkStart w:id="273" w:name="__RefHeading___Toc45939_3264237689"/>
      <w:bookmarkStart w:id="274" w:name="_Toc92"/>
      <w:bookmarkEnd w:id="273"/>
      <w:r>
        <w:rPr>
          <w:rtl w:val="true"/>
        </w:rPr>
        <w:t xml:space="preserve">درس </w:t>
      </w:r>
      <w:r>
        <w:rPr>
          <w:rtl w:val="true"/>
        </w:rPr>
        <w:t>(</w:t>
      </w:r>
      <w:r>
        <w:rPr/>
        <w:t>267</w:t>
      </w:r>
      <w:r>
        <w:rPr>
          <w:rtl w:val="true"/>
        </w:rPr>
        <w:t>)</w:t>
      </w:r>
      <w:bookmarkEnd w:id="27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یصحّ القرض مع تملّک المقرض، أو إجازة المالک، و علم العین بالمشاهدة </w:t>
      </w:r>
    </w:p>
    <w:p>
      <w:pPr>
        <w:pStyle w:val="BookText"/>
        <w:rPr/>
      </w:pPr>
      <w:r>
        <w:rPr>
          <w:rFonts w:ascii="IRNazanin" w:hAnsi="IRNazanin" w:eastAsia="IRNazanin"/>
          <w:color w:val="111111"/>
          <w:sz w:val="28"/>
          <w:sz w:val="28"/>
          <w:szCs w:val="28"/>
          <w:rtl w:val="true"/>
          <w:lang w:bidi="fa-IR"/>
        </w:rPr>
        <w:t>فیما یکفی فیه، وبالاعتبار کیلاً أو وزنا أو عددا فیما شأنه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إقراض الخبز وزنا وعددا، إلاّ أن یعلم التفاوت فیعتبر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إقراض المثلیّ إجماعا، و کذا القیمیّ الذی یمکن السلف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لا یضبطه الوصف، کالجواهر واللحم و الجلد قولان، مع اتّفاقهم علی جواز إقراض الخبز؛ عملاً بالعرف العامّ، و لا یجوز السلم فیه، و المنع للمبسوط</w:t>
      </w:r>
      <w:r>
        <w:rPr>
          <w:rStyle w:val="FootnoteAnchor"/>
          <w:rtl w:val="true"/>
        </w:rPr>
        <w:footnoteReference w:id="2449"/>
      </w:r>
      <w:r>
        <w:rPr>
          <w:rFonts w:ascii="IRNazanin" w:hAnsi="IRNazanin" w:eastAsia="IRNazanin"/>
          <w:color w:val="111111"/>
          <w:sz w:val="28"/>
          <w:sz w:val="28"/>
          <w:szCs w:val="28"/>
          <w:rtl w:val="true"/>
          <w:lang w:bidi="fa-IR"/>
        </w:rPr>
        <w:t>، والجواز للسرائر</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المثلیّ یثبت فی الذمّة مثله و القیمیّ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المحقّق إلی ضمانه بالمثل أیضا</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تظهر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وجد مثله من کلّ الوجوه التی لها مدخل فی القیمة ودفعه الغریم، فعلی قوله، یجب قبوله، و علی المشهور،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إذا تغیّرت أسعار القیمیّ، فعلی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قیمته یوم القبض، وعلی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دفع العوض، و هو ظاهر الخلاف</w:t>
      </w:r>
      <w:r>
        <w:rPr>
          <w:rStyle w:val="FootnoteAnchor"/>
          <w:rtl w:val="true"/>
        </w:rPr>
        <w:footnoteReference w:id="2452"/>
      </w:r>
      <w:r>
        <w:rPr>
          <w:rFonts w:ascii="Amiri" w:hAnsi="Amiri" w:eastAsia="Amiri" w:cs="Amiri"/>
          <w:color w:val="111111"/>
          <w:sz w:val="28"/>
          <w:sz w:val="28"/>
          <w:szCs w:val="28"/>
          <w:rtl w:val="true"/>
          <w:lang w:bidi="ar-SA"/>
        </w:rPr>
        <w:t>لأنّ النبیّ صلّی اللّه علیه</w:t>
      </w:r>
    </w:p>
    <w:p>
      <w:pPr>
        <w:pStyle w:val="BookText"/>
        <w:rPr/>
      </w:pPr>
      <w:r>
        <w:rPr>
          <w:rFonts w:ascii="IRNazanin" w:hAnsi="IRNazanin" w:eastAsia="IRNazanin"/>
          <w:color w:val="111111"/>
          <w:sz w:val="28"/>
          <w:sz w:val="28"/>
          <w:szCs w:val="28"/>
          <w:rtl w:val="true"/>
          <w:lang w:bidi="fa-IR"/>
        </w:rPr>
        <w:t>وآله أخذ قصعة امرأة کسرت قصعة أُخری</w:t>
      </w:r>
      <w:r>
        <w:rPr>
          <w:rStyle w:val="FootnoteAnchor"/>
          <w:rtl w:val="true"/>
        </w:rPr>
        <w:footnoteReference w:id="2453"/>
      </w:r>
      <w:r>
        <w:rPr>
          <w:rFonts w:ascii="IRNazanin" w:hAnsi="IRNazanin" w:eastAsia="IRNazanin"/>
          <w:color w:val="111111"/>
          <w:sz w:val="28"/>
          <w:sz w:val="28"/>
          <w:szCs w:val="28"/>
          <w:rtl w:val="true"/>
          <w:lang w:bidi="fa-IR"/>
        </w:rPr>
        <w:t>، و حکم بضمان عائشة إناء حفصة وطعامها بمثلهما</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بحکمه علیه السلام بالقیمة فی معتق الشقص</w:t>
      </w:r>
      <w:r>
        <w:rPr>
          <w:rStyle w:val="FootnoteAnchor"/>
          <w:rtl w:val="true"/>
        </w:rPr>
        <w:footnoteReference w:id="2455"/>
      </w:r>
      <w:r>
        <w:rPr>
          <w:rFonts w:ascii="IRNazanin" w:hAnsi="IRNazanin" w:eastAsia="IRNazanin"/>
          <w:color w:val="111111"/>
          <w:sz w:val="28"/>
          <w:sz w:val="28"/>
          <w:szCs w:val="28"/>
          <w:rtl w:val="true"/>
          <w:lang w:bidi="fa-IR"/>
        </w:rPr>
        <w:t>، و حکایة الحال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تعمّ، فلعلّه وقع بالتراضی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أقرضه المقدّر غیر معتبر، لم یفد الملک و ضمنه القابض، فإن تلف وتعذّر استعلامه، فالصلح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رهنا و سوّغ للمرتهن الانتفاع به، جاز، و استثنی فی النهایة وط‌ء الأمة</w:t>
      </w:r>
      <w:r>
        <w:rPr>
          <w:rStyle w:val="FootnoteAnchor"/>
          <w:rtl w:val="true"/>
        </w:rPr>
        <w:footnoteReference w:id="2456"/>
      </w:r>
      <w:r>
        <w:rPr>
          <w:rFonts w:ascii="IRNazanin" w:hAnsi="IRNazanin" w:eastAsia="IRNazanin"/>
          <w:color w:val="111111"/>
          <w:sz w:val="28"/>
          <w:sz w:val="28"/>
          <w:szCs w:val="28"/>
          <w:rtl w:val="true"/>
          <w:lang w:bidi="fa-IR"/>
        </w:rPr>
        <w:t>، ولعلّه أراد من غیر تحلیل، بل بمجرّد الشرط والإذن السابق، و فی المبسوط جوّزه</w:t>
      </w:r>
      <w:r>
        <w:rPr>
          <w:rStyle w:val="FootnoteAnchor"/>
          <w:rtl w:val="true"/>
        </w:rPr>
        <w:footnoteReference w:id="2457"/>
      </w:r>
      <w:r>
        <w:rPr>
          <w:rFonts w:ascii="IRNazanin" w:hAnsi="IRNazanin" w:eastAsia="IRNazanin"/>
          <w:color w:val="111111"/>
          <w:sz w:val="28"/>
          <w:sz w:val="28"/>
          <w:szCs w:val="28"/>
          <w:rtl w:val="true"/>
          <w:lang w:bidi="fa-IR"/>
        </w:rPr>
        <w:t>، و تبعه ابن إدریس</w:t>
      </w:r>
      <w:r>
        <w:rPr>
          <w:rStyle w:val="FootnoteAnchor"/>
          <w:rtl w:val="true"/>
        </w:rPr>
        <w:footnoteReference w:id="2458"/>
      </w:r>
      <w:r>
        <w:rPr>
          <w:rFonts w:ascii="IRNazanin" w:hAnsi="IRNazanin" w:eastAsia="IRNazanin"/>
          <w:color w:val="111111"/>
          <w:sz w:val="28"/>
          <w:sz w:val="28"/>
          <w:szCs w:val="28"/>
          <w:rtl w:val="true"/>
          <w:lang w:bidi="fa-IR"/>
        </w:rPr>
        <w:t>، و مرادهما مع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المقترض بالقبض 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الشیخ </w:t>
      </w:r>
      <w:r>
        <w:rPr>
          <w:rFonts w:eastAsia="IRNazanin" w:cs="IRNazanin"/>
          <w:color w:val="111111"/>
          <w:sz w:val="28"/>
          <w:szCs w:val="28"/>
          <w:rtl w:val="true"/>
          <w:lang w:bidi="fa-IR"/>
        </w:rPr>
        <w:t>-</w:t>
      </w:r>
      <w:r>
        <w:rPr>
          <w:rStyle w:val="FootnoteAnchor"/>
          <w:rtl w:val="true"/>
        </w:rPr>
        <w:footnoteReference w:id="2459"/>
      </w:r>
      <w:r>
        <w:rPr>
          <w:rFonts w:ascii="IRNazanin" w:hAnsi="IRNazanin" w:eastAsia="IRNazanin"/>
          <w:color w:val="111111"/>
          <w:sz w:val="28"/>
          <w:sz w:val="28"/>
          <w:szCs w:val="28"/>
          <w:rtl w:val="true"/>
          <w:lang w:bidi="fa-IR"/>
        </w:rPr>
        <w:t>ولا یعتبر التصرّف فی الملک؛ لأ نّه فرع الملک، فیمتنع کونه شرطا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 نّه لا یتقاعد</w:t>
      </w:r>
      <w:r>
        <w:rPr>
          <w:rStyle w:val="FootnoteAnchor"/>
          <w:rtl w:val="true"/>
        </w:rPr>
        <w:footnoteReference w:id="2460"/>
      </w:r>
      <w:r>
        <w:rPr>
          <w:rFonts w:ascii="IRNazanin" w:hAnsi="IRNazanin" w:eastAsia="IRNazanin"/>
          <w:color w:val="111111"/>
          <w:sz w:val="28"/>
          <w:sz w:val="28"/>
          <w:szCs w:val="28"/>
          <w:rtl w:val="true"/>
          <w:lang w:bidi="fa-IR"/>
        </w:rPr>
        <w:t>عن الهبة المملوکة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بالتصرّف</w:t>
      </w:r>
      <w:r>
        <w:rPr>
          <w:rStyle w:val="FootnoteAnchor"/>
          <w:rtl w:val="true"/>
        </w:rPr>
        <w:footnoteReference w:id="2461"/>
      </w:r>
    </w:p>
    <w:p>
      <w:pPr>
        <w:pStyle w:val="BookText"/>
        <w:rPr/>
      </w:pPr>
      <w:r>
        <w:rPr>
          <w:rFonts w:ascii="IRNazanin" w:hAnsi="IRNazanin" w:eastAsia="IRNazanin"/>
          <w:color w:val="111111"/>
          <w:sz w:val="28"/>
          <w:sz w:val="28"/>
          <w:szCs w:val="28"/>
          <w:rtl w:val="true"/>
          <w:lang w:bidi="fa-IR"/>
        </w:rPr>
        <w:t>إنّما نسب فی الخلاف إلی الشافعیّة فی أحد قولیها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الکشف عن سبق الملک؛ لأ نّه لیس عقدا محقّقا، و لهذا اغتفر فیه ما فی الصرف، بل هو راجع إلی الإذن فی الإتلاف المضمون، و الإتلاف یحصل بإزالة الملک أو العین، فهو کالمعاطاة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الأصحّ لو اقترض من ینعتق علیه، عتق بالقبض، وله وط‌ء الأمة وردّها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مالم تنقص أو تحمل، فلو ردّها و تبیّن النقص، استردّت، و إن اتّفقا علی الأرش، جاز، ولو تبیّن الحمل منه، رجعت إلیه، وعلیه قیمتها یوم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التراجع فی المنفعة والنفقة نظر،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الخلاف والمبسوط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 لنا و لافتیا فی إقراض الجواری، و قضیّة الأصل الجواز</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أقرضه نصف دینار أو نصف عبد، فردّ إلیه الدینار تامّا أو العبد تامّا أو مثل الدینار، لم یجب القبول و إن رضی بجعله أمانة، أمّا لو کان علیه نصف آخر، فإنّه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 فی العین المقرضة عیب، فله ردّها و لا أرش، فإن أمسکها، فعلیه مثلها أو قیمتها معیبة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علیه إعلام المقترض الجاهل بالعیب؟ عندی فیه نظر، من اختلاف الأغراض و حسم مادّة النزاع، و من قضیّة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اختلفا فی العیب، حلف المقرض مع 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تجدّد عنده عیب آخر، منع من الردّ، إلاّ أن یرضی المقرض به مجّانا أو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بالمعیب</w:t>
      </w:r>
      <w:r>
        <w:rPr>
          <w:rStyle w:val="FootnoteAnchor"/>
          <w:rtl w:val="true"/>
        </w:rPr>
        <w:footnoteReference w:id="2463"/>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المعیب،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المقرض، صحّ الشراء، و علیه ردّ 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جهل المقرض العیب، فله الفسخ إن اشتری بالعین، و إن اشتری فی الذمّة، طالبه بصحیح، واحتسب المقترض المدفوع قضاءا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سقطت المعاملة بالدراهم المقرضة، فلیس علی المقترض، إلاّ مثلها، فإن تعذّر، فقیمتها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الجنس؛حذرا من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الدفع، لا وقت</w:t>
      </w:r>
    </w:p>
    <w:p>
      <w:pPr>
        <w:pStyle w:val="BookText"/>
        <w:rPr/>
      </w:pPr>
      <w:r>
        <w:rPr>
          <w:rFonts w:ascii="IRNazanin" w:hAnsi="IRNazanin" w:eastAsia="IRNazanin"/>
          <w:color w:val="111111"/>
          <w:sz w:val="28"/>
          <w:sz w:val="28"/>
          <w:szCs w:val="28"/>
          <w:rtl w:val="true"/>
          <w:lang w:bidi="fa-IR"/>
        </w:rPr>
        <w:t>التعذّر، ولا وقت القرض، خلافا للنهایة</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الجنید</w:t>
      </w:r>
      <w:r>
        <w:rPr>
          <w:rStyle w:val="FootnoteAnchor"/>
          <w:rtl w:val="true"/>
        </w:rPr>
        <w:footnoteReference w:id="2465"/>
      </w:r>
      <w:r>
        <w:rPr>
          <w:rFonts w:ascii="IRNazanin" w:hAnsi="IRNazanin" w:eastAsia="IRNazanin"/>
          <w:color w:val="111111"/>
          <w:sz w:val="28"/>
          <w:sz w:val="28"/>
          <w:szCs w:val="28"/>
          <w:rtl w:val="true"/>
          <w:lang w:bidi="fa-IR"/>
        </w:rPr>
        <w:t>، والصدوق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ینفق بین الناس</w:t>
      </w:r>
      <w:r>
        <w:rPr>
          <w:rStyle w:val="FootnoteAnchor"/>
          <w:rtl w:val="true"/>
        </w:rPr>
        <w:footnoteReference w:id="2466"/>
      </w:r>
      <w:r>
        <w:rPr>
          <w:rFonts w:ascii="IRNazanin" w:hAnsi="IRNazanin" w:eastAsia="IRNazanin"/>
          <w:color w:val="111111"/>
          <w:sz w:val="28"/>
          <w:sz w:val="28"/>
          <w:szCs w:val="28"/>
          <w:rtl w:val="true"/>
          <w:lang w:bidi="fa-IR"/>
        </w:rPr>
        <w:t xml:space="preserve">، و القولان </w:t>
      </w:r>
    </w:p>
    <w:p>
      <w:pPr>
        <w:pStyle w:val="BookText"/>
        <w:rPr/>
      </w:pPr>
      <w:r>
        <w:rPr>
          <w:rFonts w:ascii="Amiri" w:hAnsi="Amiri" w:eastAsia="Amiri" w:cs="Amiri"/>
          <w:color w:val="111111"/>
          <w:sz w:val="28"/>
          <w:sz w:val="28"/>
          <w:szCs w:val="28"/>
          <w:rtl w:val="true"/>
          <w:lang w:bidi="ar-SA"/>
        </w:rPr>
        <w:t>مرویّان</w:t>
      </w:r>
      <w:r>
        <w:rPr>
          <w:rStyle w:val="FootnoteAnchor"/>
          <w:rtl w:val="true"/>
        </w:rPr>
        <w:footnoteReference w:id="2467"/>
      </w:r>
      <w:r>
        <w:rPr>
          <w:rFonts w:ascii="Amiri" w:hAnsi="Amiri" w:eastAsia="Amiri" w:cs="Amiri"/>
          <w:color w:val="111111"/>
          <w:sz w:val="28"/>
          <w:sz w:val="28"/>
          <w:szCs w:val="28"/>
          <w:rtl w:val="true"/>
          <w:lang w:bidi="ar-SA"/>
        </w:rPr>
        <w:t>، إلاّ أنّ الأوّل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سقطت المعاملة بعد الشراء، فلیس علی المشتری إلاّ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تبایعا بعد السقوط و قبل العلم،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یتخیّر المغبون فی فسخ البیع و إمضائه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المقرض بمال القرض للمقترض أو لغیره،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فأنت فی حلّ أو بریء، کان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والفرق تحقّق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بقصده، فإنّ المدلول محتمل فی العبارتین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لوأ سلم مقرض الخمرأومقترضه، سقط،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القیمة بإسلام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القرض خنزیرا أو آلة لهو، فالقیمة فی الموضعین، و علی القول بضمان المثل، فهو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المقرض إمهال المقترض إلی قضاء وطره وإن کانت قضیّة العرف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فیه الأجل، لم یلزم، ولو شرط تأجیله فی عقد لازم، قال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تبعا للاّزم</w:t>
      </w:r>
      <w:r>
        <w:rPr>
          <w:rStyle w:val="FootnoteAnchor"/>
          <w:rtl w:val="true"/>
        </w:rPr>
        <w:footnoteReference w:id="2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 الشرط فی اللازم یجعله جائزا، فکیف ینعکس</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الحسین بن سعید فیمن اقترض إلی أجل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w:t>
      </w:r>
      <w:r>
        <w:rPr>
          <w:rStyle w:val="FootnoteAnchor"/>
          <w:rtl w:val="true"/>
        </w:rPr>
        <w:footnoteReference w:id="2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إشعار بجواز التأجیل، و یمکن حملها علی الندب</w:t>
      </w:r>
      <w:r>
        <w:rPr>
          <w:rFonts w:eastAsia="IRNazanin" w:cs="IRNazanin"/>
          <w:color w:val="111111"/>
          <w:sz w:val="28"/>
          <w:szCs w:val="28"/>
          <w:rtl w:val="true"/>
          <w:lang w:bidi="fa-IR"/>
        </w:rPr>
        <w:t xml:space="preserve">. </w:t>
      </w:r>
      <w:bookmarkStart w:id="275" w:name="pg13670_163054"/>
    </w:p>
    <w:p>
      <w:pPr>
        <w:pStyle w:val="Heading2"/>
        <w:numPr>
          <w:ilvl w:val="1"/>
          <w:numId w:val="1"/>
        </w:numPr>
        <w:rPr/>
      </w:pPr>
      <w:bookmarkStart w:id="276" w:name="__RefHeading___Toc45941_3264237689"/>
      <w:bookmarkStart w:id="277" w:name="_Toc93"/>
      <w:bookmarkEnd w:id="275"/>
      <w:bookmarkEnd w:id="276"/>
      <w:r>
        <w:rPr>
          <w:rtl w:val="true"/>
        </w:rPr>
        <w:t>کتاب الصلح</w:t>
      </w:r>
      <w:bookmarkEnd w:id="27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45943_3264237689"/>
      <w:bookmarkStart w:id="279" w:name="_Toc94"/>
      <w:bookmarkEnd w:id="278"/>
      <w:r>
        <w:rPr>
          <w:rtl w:val="true"/>
        </w:rPr>
        <w:t>اشاره</w:t>
      </w:r>
      <w:bookmarkEnd w:id="27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الصلح</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المسلمین، إلاّ صلحا أحلّ حراما أو حرّم حلالاً</w:t>
      </w:r>
      <w:r>
        <w:rPr>
          <w:rFonts w:eastAsia="IRNazanin" w:cs="IRNazanin"/>
          <w:color w:val="111111"/>
          <w:sz w:val="28"/>
          <w:szCs w:val="28"/>
          <w:rtl w:val="true"/>
          <w:lang w:bidi="fa-IR"/>
        </w:rPr>
        <w:t>»</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أصل لا فرع البیع و الهبة والإجارة و العاریة والإبراء، کما فی المبسوط</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یکون بیعا إن وقع ابتداءا أو بعد تنازع علی جمیع العین، و إن وقع علی بعضها بعدالإقرار، فهو هبة، و إن وقع علی دین بإسقاط بعضه، فهو إبراء، و إن وقع علی منفعة، فهو 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له بالمنفعة، ثمّ صالحه المقرّ له علی الانتفاع، فهو عاریة، فیثبت أحکام هذه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یشترط العلم فی العوضین</w:t>
      </w:r>
      <w:r>
        <w:rPr>
          <w:rStyle w:val="FootnoteAnchor"/>
          <w:rtl w:val="true"/>
        </w:rPr>
        <w:footnoteReference w:id="2473"/>
      </w:r>
      <w:r>
        <w:rPr>
          <w:rFonts w:ascii="IRNazanin" w:hAnsi="IRNazanin" w:eastAsia="IRNazanin"/>
          <w:color w:val="111111"/>
          <w:sz w:val="28"/>
          <w:sz w:val="28"/>
          <w:szCs w:val="28"/>
          <w:rtl w:val="true"/>
          <w:lang w:bidi="fa-IR"/>
        </w:rPr>
        <w:t>إذا أمکن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یصحّ علی الإقرار و الإنکار مع سبق نزاع و لا معه، فیستبیح المدّعی ما یدفع </w:t>
      </w:r>
    </w:p>
    <w:p>
      <w:pPr>
        <w:pStyle w:val="BookText"/>
        <w:rPr/>
      </w:pPr>
      <w:r>
        <w:rPr>
          <w:rFonts w:ascii="IRNazanin" w:hAnsi="IRNazanin" w:eastAsia="IRNazanin"/>
          <w:color w:val="111111"/>
          <w:sz w:val="28"/>
          <w:sz w:val="28"/>
          <w:szCs w:val="28"/>
          <w:rtl w:val="true"/>
          <w:lang w:bidi="fa-IR"/>
        </w:rPr>
        <w:t>إلیه المنکر صلحا إن کان المدّعی محقّا، و إلاّ فهو حرام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صالح أجنبیّ المدّعی عن المنکر، صحّ، عینا کان أو دینا، أذن له أو لا ؛ لأ نّه فی معنی قضاء الدین، و یرجع علیه إن دفع المال بإذنه، سواء صالح بإذنه أم لا،</w:t>
      </w:r>
    </w:p>
    <w:p>
      <w:pPr>
        <w:pStyle w:val="BookText"/>
        <w:rPr/>
      </w:pPr>
      <w:r>
        <w:rPr>
          <w:rFonts w:ascii="IRNazanin" w:hAnsi="IRNazanin" w:eastAsia="IRNazanin"/>
          <w:color w:val="111111"/>
          <w:sz w:val="28"/>
          <w:sz w:val="28"/>
          <w:szCs w:val="28"/>
          <w:rtl w:val="true"/>
          <w:lang w:bidi="fa-IR"/>
        </w:rPr>
        <w:t>و إلاّ فلا رجوع؛ لأ نّه متبرّع، قاله فی المبسوط</w:t>
      </w:r>
      <w:r>
        <w:rPr>
          <w:rStyle w:val="FootnoteAnchor"/>
          <w:rtl w:val="true"/>
        </w:rPr>
        <w:footnoteReference w:id="2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الفاضل فی الرجوع إذاصالح بغیر إذنه و أدّی بإذنه</w:t>
      </w:r>
      <w:r>
        <w:rPr>
          <w:rStyle w:val="FootnoteAnchor"/>
          <w:rtl w:val="true"/>
        </w:rPr>
        <w:footnoteReference w:id="2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قویّ؛ لأنّ الصلح یلزم المال للأجنبیّ، فلا عبرة بالإذن، 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موقوف علی رضا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إن صالح لیؤدّی هو، فلا عبرة بالإذن، و کذا لو صالح مطلقا علی احتمال، و إن صالح لیؤدّی المدّعی علیه، توقّف علی إجازته، و إن صالح لنفسه، صحّ وانتقلت الخصومة إلیه، فإن تعذّر علیه انتزاع المصالح علیه، فله الفسخ ؛ لعدم سلامة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اعتراف المدّعی علیه بالحقّ قبل الصلح، أولا،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الأجنبیّ أ نّه وکیل المدّعی علیه فی الصلح فصالحه المدّعی، صحّ، فإن أنکر المدّعی علیه و کالته، حلف، وله إجازة العقد بعد حلفه 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صالح عن</w:t>
      </w:r>
      <w:r>
        <w:rPr>
          <w:rStyle w:val="FootnoteAnchor"/>
          <w:rtl w:val="true"/>
        </w:rPr>
        <w:footnoteReference w:id="2476"/>
      </w:r>
      <w:r>
        <w:rPr>
          <w:rFonts w:ascii="IRNazanin" w:hAnsi="IRNazanin" w:eastAsia="IRNazanin"/>
          <w:color w:val="111111"/>
          <w:sz w:val="28"/>
          <w:sz w:val="28"/>
          <w:szCs w:val="28"/>
          <w:rtl w:val="true"/>
          <w:lang w:bidi="fa-IR"/>
        </w:rPr>
        <w:t>غیر الربویّ بنقیصة، صحّ، ولو کان ربویّا وصالح بجنسه، روعی أحکام الربا؛ لأ نّها عامّة فی المعاوضات علی الأقوی، 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هنا لیس معاوضة، بل هو فی معنی الإبراء، و هو الأصحّ؛ لأنّ النبیّ صلّی‌اللّه‌علیه‌وآله</w:t>
      </w:r>
    </w:p>
    <w:p>
      <w:pPr>
        <w:pStyle w:val="BookText"/>
        <w:rPr/>
      </w:pPr>
      <w:r>
        <w:rPr>
          <w:rFonts w:ascii="IRNazanin" w:hAnsi="IRNazanin" w:eastAsia="IRNazanin"/>
          <w:color w:val="111111"/>
          <w:sz w:val="28"/>
          <w:sz w:val="28"/>
          <w:szCs w:val="28"/>
          <w:rtl w:val="true"/>
          <w:lang w:bidi="fa-IR"/>
        </w:rPr>
        <w:t>قال لکعب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اترک‌الشطرواتبعه ببقیّته</w:t>
      </w:r>
      <w:r>
        <w:rPr>
          <w:rFonts w:eastAsia="IRNazanin" w:cs="IRNazanin"/>
          <w:color w:val="111111"/>
          <w:sz w:val="28"/>
          <w:szCs w:val="28"/>
          <w:rtl w:val="true"/>
          <w:lang w:bidi="fa-IR"/>
        </w:rPr>
        <w:t>»</w:t>
      </w:r>
      <w:r>
        <w:rPr>
          <w:rStyle w:val="FootnoteAnchor"/>
          <w:rtl w:val="true"/>
        </w:rPr>
        <w:footnoteReference w:id="2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ذلک عن الصادق</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ینبغی أن یکون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صالحتک علی ألف بخمسمائة،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الخمسمائة، ظهرت المعاوضة، 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أیضا؛ لاشتراکهما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الافتقار إلی قبول الغریم هنا و إن لم نشرط</w:t>
      </w:r>
      <w:r>
        <w:rPr>
          <w:rStyle w:val="FootnoteAnchor"/>
          <w:rtl w:val="true"/>
        </w:rPr>
        <w:footnoteReference w:id="2479"/>
      </w:r>
      <w:r>
        <w:rPr>
          <w:rFonts w:ascii="IRNazanin" w:hAnsi="IRNazanin" w:eastAsia="IRNazanin"/>
          <w:color w:val="111111"/>
          <w:sz w:val="28"/>
          <w:sz w:val="28"/>
          <w:szCs w:val="28"/>
          <w:rtl w:val="true"/>
          <w:lang w:bidi="fa-IR"/>
        </w:rPr>
        <w:t>فی الإبراء القبول؛ مراعاةً 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 نّه لو أقرّ له بعین و صالح علی بعضها، اشترط القبول؛ لأ نّه فی معنی هبة الباقی، و یحتمل البطلان؛ لأ نّه یجعل بعض ملکه عوضا عن کلّ ملکه، و هو غیر معقول، فإن جوّزناه فلیس له رجوع فی القدر الباقی و إن کان فی معنی الهبة، إلاّ أن نقول بالفرعیّة،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أتلف علیه ثوبا قیمته عشرة فصالح</w:t>
      </w:r>
      <w:r>
        <w:rPr>
          <w:rStyle w:val="FootnoteAnchor"/>
          <w:rtl w:val="true"/>
        </w:rPr>
        <w:footnoteReference w:id="2480"/>
      </w:r>
      <w:r>
        <w:rPr>
          <w:rFonts w:ascii="IRNazanin" w:hAnsi="IRNazanin" w:eastAsia="IRNazanin"/>
          <w:color w:val="111111"/>
          <w:sz w:val="28"/>
          <w:sz w:val="28"/>
          <w:szCs w:val="28"/>
          <w:rtl w:val="true"/>
          <w:lang w:bidi="fa-IR"/>
        </w:rPr>
        <w:t>بأزید أو أنقص، فالمشهور الجواز؛لأنّ مورد الصلح الثوب، و یشکل علی القول الأصحّ بضمان القیمیّ بقیمته، فیؤدّی إلی الربا، و من ثمّ منعه فی الخلاف</w:t>
      </w:r>
      <w:r>
        <w:rPr>
          <w:rStyle w:val="FootnoteAnchor"/>
          <w:rtl w:val="true"/>
        </w:rPr>
        <w:footnoteReference w:id="2481"/>
      </w:r>
      <w:r>
        <w:rPr>
          <w:rFonts w:ascii="IRNazanin" w:hAnsi="IRNazanin" w:eastAsia="IRNazanin"/>
          <w:color w:val="111111"/>
          <w:sz w:val="28"/>
          <w:sz w:val="28"/>
          <w:szCs w:val="28"/>
          <w:rtl w:val="true"/>
          <w:lang w:bidi="fa-IR"/>
        </w:rPr>
        <w:t>والمبسوط</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صالح عن ألف بمائة معیّنة و أبرأه من الباقی، صحّ بلفظ الإبراء، فلو استحقّت المائة، لم یکن له الرجوع فی 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ضمّن الإبراء الصلح</w:t>
      </w:r>
      <w:r>
        <w:rPr>
          <w:rStyle w:val="FootnoteAnchor"/>
          <w:rtl w:val="true"/>
        </w:rPr>
        <w:footnoteReference w:id="2483"/>
      </w:r>
      <w:r>
        <w:rPr>
          <w:rFonts w:ascii="IRNazanin" w:hAnsi="IRNazanin" w:eastAsia="IRNazanin"/>
          <w:color w:val="111111"/>
          <w:sz w:val="28"/>
          <w:sz w:val="28"/>
          <w:szCs w:val="28"/>
          <w:rtl w:val="true"/>
          <w:lang w:bidi="fa-IR"/>
        </w:rPr>
        <w:t>وقلنا بجوازه، فسد الصلح والإبراء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المائة غیر معیّنة، لم یبطل و طالب بمائة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والصلح لازم من طرفیه لا ینفسخ إلاّ بالتقایل أو ظهور الاستحقاق فی أحد العوضین، ولا یکون طلبه إقرارا؛ لصحّته مع الإنکار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طلب البیع أو التملیک أو الهبة، فهو إقرار فی الجملة، وفی کونه إقرارا للمخاطب نظر، من احتمال و کالته حتّی لو ادّعی وکالته خرج عن کونه مقرّا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الصلح بعین أو منفعة أو بهما علی متماثل</w:t>
      </w:r>
      <w:r>
        <w:rPr>
          <w:rStyle w:val="FootnoteAnchor"/>
          <w:rtl w:val="true"/>
        </w:rPr>
        <w:footnoteReference w:id="2484"/>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تعذّر العلم بما صولح علیه، جاز، کما فی وارث یتعذّر علمه بحصّته، وکما لو امتزج مالاهما بحیث لا یتمیّز، و لا تضرّ الجهالة، و روایة منصور بن حازم تدلّ علیه</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تعذّر العلم لعدم المکیال و المیزان فی الحال، و مساس الحاجة إلی الانتقال،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أحدهما، وجب إعلام الآخر أو إیصال حقّه إلیه، فلو صالحه بدون حقّه، لم یفد إسقاط الباقی، إلاّ مع علمه ورضاه، و روایة ابن أبی حمزة نصّ فیه</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یشترط فی مورد الصلح أن یکون مالاً، فیصحّ عن القصاص، وأمّا عن الحدّ، والتعزیر، والقسمة</w:t>
      </w:r>
      <w:r>
        <w:rPr>
          <w:rStyle w:val="FootnoteAnchor"/>
          <w:rtl w:val="true"/>
        </w:rPr>
        <w:footnoteReference w:id="2487"/>
      </w:r>
      <w:r>
        <w:rPr>
          <w:rFonts w:ascii="IRNazanin" w:hAnsi="IRNazanin" w:eastAsia="IRNazanin"/>
          <w:color w:val="111111"/>
          <w:sz w:val="28"/>
          <w:sz w:val="28"/>
          <w:szCs w:val="28"/>
          <w:rtl w:val="true"/>
          <w:lang w:bidi="fa-IR"/>
        </w:rPr>
        <w:t>بین الزوجات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صالح عن القصاص بحرّ أو بمستحقّ، فهو فاسد، عَلِما أو لا، و لا یترتّب</w:t>
      </w:r>
    </w:p>
    <w:p>
      <w:pPr>
        <w:pStyle w:val="BookText"/>
        <w:rPr/>
      </w:pPr>
      <w:r>
        <w:rPr>
          <w:rFonts w:ascii="IRNazanin" w:hAnsi="IRNazanin" w:eastAsia="IRNazanin"/>
          <w:color w:val="111111"/>
          <w:sz w:val="28"/>
          <w:sz w:val="28"/>
          <w:szCs w:val="28"/>
          <w:rtl w:val="true"/>
          <w:lang w:bidi="fa-IR"/>
        </w:rPr>
        <w:t>علیه بطلان الحقّ ولا وجوب الدیة علی الأصحّ؛ لأنّ الفاسد یفسد ما تضمّنه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ما لا یصحّ الاعتیاض عنه لا یصحّ الصلح علیه؛ لأ نّه من باب تحریم الحلال أو تحلیل الحرام، کصلح الشاهد لیشهد أو یکفّ، أو امرأة لتقرّ بزوجیّته، أو رجل لیقرّ بزوجیّة امرأة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لا یصحّ الصلح علی الخمر والخنزیر و ما نهی عنه لعینه</w:t>
      </w:r>
      <w:r>
        <w:rPr>
          <w:rStyle w:val="FootnoteAnchor"/>
          <w:rtl w:val="true"/>
        </w:rPr>
        <w:footnoteReference w:id="2488"/>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لا علی ترک القسم بین الزوجات، أو ترک الاستمتاع بهنّ، أو ترک التکسّب بالبیع والشراء والإجارة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تزویج الأمة مصالحا علیه، بطل، و إن جعله عوضا للصلح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فإن زوّجه، لزم، وإلاّ فله الفسخ،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فلانة بدفع دعواک، فإن فسخ النکاح بمسقط المهر، کعیبها و ردّتها وإسلامها قبل الدخول، فالدعوی بحالها، و لو کان بمسقط نصفه، کعنّته و ردّته وطلاقه قبل الدخول، سقطت الدعوی فی نصف المدّعی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دارا فأقرّ له بها و صالحه علی سکنی المقرّ سنة، صحّ، ولا رجوع إن جعلناه أصلاً و جوّزناه بغیر عوض، ولو أنکر فصالحه المدّعی علیه علی سکنی المدّعی سنة، فهو أولی بعدم الرجوع؛ لأ نّه عوض عن دعواه، و کذا لو کان الساکن المنکر؛ لأ نّه عوض عن جحوده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ظهر عیب فی أحد العوضین، جاز الفسخ، و لا أرش هنا مع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ظهر غبن فاحش مع جهالة المغبون،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کالبیع وإن لم یحکم بالفرعیّة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ادّعیا عینا نصفین فصدّق أحدهما و صالحه علی مال، فإن کان سببها</w:t>
      </w:r>
    </w:p>
    <w:p>
      <w:pPr>
        <w:pStyle w:val="BookText"/>
        <w:rPr/>
      </w:pPr>
      <w:r>
        <w:rPr>
          <w:rFonts w:ascii="IRNazanin" w:hAnsi="IRNazanin" w:eastAsia="IRNazanin"/>
          <w:color w:val="111111"/>
          <w:sz w:val="28"/>
          <w:sz w:val="28"/>
          <w:szCs w:val="28"/>
          <w:rtl w:val="true"/>
          <w:lang w:bidi="fa-IR"/>
        </w:rPr>
        <w:t>موجبا للشرکة، کالإرث والابتیاع صفقة، صحّ فی الربع بنصف العوض، ووقف فی الربع علی إجازة الشریک، و إن کان غیر موجب للشرکة، صحّ فی النصف بکلّ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لأحدهما بالجمیع، فله أن یدّعیه الآن ما لم یکن قد سبق إقراره لصاحبه ویخاصمه الآخر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صالح علی المؤجّل بإسقاط بعضه حالاًّ، صحّ إذا کان بغیر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أطلق </w:t>
      </w:r>
      <w:bookmarkStart w:id="280" w:name="pg13670_163061"/>
    </w:p>
    <w:p>
      <w:pPr>
        <w:pStyle w:val="BookText"/>
        <w:rPr/>
      </w:pPr>
      <w:bookmarkEnd w:id="280"/>
      <w:r>
        <w:rPr>
          <w:rFonts w:ascii="IRNazanin" w:hAnsi="IRNazanin" w:eastAsia="IRNazanin"/>
          <w:color w:val="111111"/>
          <w:sz w:val="28"/>
          <w:sz w:val="28"/>
          <w:szCs w:val="28"/>
          <w:rtl w:val="true"/>
          <w:lang w:bidi="fa-IR"/>
        </w:rPr>
        <w:t>الأصحاب الجواز</w:t>
      </w:r>
      <w:r>
        <w:rPr>
          <w:rStyle w:val="FootnoteAnchor"/>
          <w:rtl w:val="true"/>
        </w:rPr>
        <w:footnoteReference w:id="2489"/>
      </w:r>
      <w:r>
        <w:rPr>
          <w:rFonts w:ascii="IRNazanin" w:hAnsi="IRNazanin" w:eastAsia="IRNazanin"/>
          <w:color w:val="111111"/>
          <w:sz w:val="28"/>
          <w:sz w:val="28"/>
          <w:szCs w:val="28"/>
          <w:rtl w:val="true"/>
          <w:lang w:bidi="fa-IR"/>
        </w:rPr>
        <w:t>، إمّا لأنّ الصلح هنا لیس معاوضة، أو لأنّ الربا یختصّ البیع</w:t>
      </w:r>
      <w:r>
        <w:rPr>
          <w:rStyle w:val="FootnoteAnchor"/>
          <w:rtl w:val="true"/>
        </w:rPr>
        <w:footnoteReference w:id="2490"/>
      </w:r>
      <w:r>
        <w:rPr>
          <w:rFonts w:ascii="IRNazanin" w:hAnsi="IRNazanin" w:eastAsia="IRNazanin"/>
          <w:color w:val="111111"/>
          <w:sz w:val="28"/>
          <w:sz w:val="28"/>
          <w:szCs w:val="28"/>
          <w:rtl w:val="true"/>
          <w:lang w:bidi="fa-IR"/>
        </w:rPr>
        <w:t>، أو لأنّ النقیصة فی مقابلة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ظهر استحقاق العوض أو تعیّبه فردّه،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الأجل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ادّعی علی المیّت ولا بیّنة فصالح الوصیّ، تبع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ابن الجنید المنع</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45945_3264237689"/>
      <w:bookmarkStart w:id="282" w:name="_Toc95"/>
      <w:bookmarkEnd w:id="281"/>
      <w:r>
        <w:rPr>
          <w:rtl w:val="true"/>
        </w:rPr>
        <w:t xml:space="preserve">درس </w:t>
      </w:r>
      <w:r>
        <w:rPr>
          <w:rtl w:val="true"/>
        </w:rPr>
        <w:t>(</w:t>
      </w:r>
      <w:r>
        <w:rPr/>
        <w:t>268</w:t>
      </w:r>
      <w:r>
        <w:rPr>
          <w:rtl w:val="true"/>
        </w:rPr>
        <w:t>)</w:t>
      </w:r>
      <w:bookmarkEnd w:id="282"/>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صالح علی النقد</w:t>
      </w:r>
      <w:r>
        <w:rPr>
          <w:rStyle w:val="FootnoteAnchor"/>
          <w:rtl w:val="true"/>
        </w:rPr>
        <w:footnoteReference w:id="2493"/>
      </w:r>
      <w:r>
        <w:rPr>
          <w:rFonts w:ascii="IRNazanin" w:hAnsi="IRNazanin" w:eastAsia="IRNazanin"/>
          <w:color w:val="111111"/>
          <w:sz w:val="28"/>
          <w:sz w:val="28"/>
          <w:szCs w:val="28"/>
          <w:rtl w:val="true"/>
          <w:lang w:bidi="fa-IR"/>
        </w:rPr>
        <w:t>بنقد آخر، لم یعتبر القبض فی المجلس؛ لأنّ الصلح أصل لا فرع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w:t>
      </w:r>
      <w:r>
        <w:rPr>
          <w:rStyle w:val="FootnoteAnchor"/>
          <w:rtl w:val="true"/>
        </w:rPr>
        <w:footnoteReference w:id="2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خیرة ابن الجنید</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اصطلح المتبایعان علی الإقالة بزیادة من البائع فی الثمن، أو بنقیصة من المشتری، صحّ عند ابن الجنید</w:t>
      </w:r>
      <w:r>
        <w:rPr>
          <w:rStyle w:val="FootnoteAnchor"/>
          <w:rtl w:val="true"/>
        </w:rPr>
        <w:footnoteReference w:id="2496"/>
      </w:r>
      <w:r>
        <w:rPr>
          <w:rFonts w:ascii="IRNazanin" w:hAnsi="IRNazanin" w:eastAsia="IRNazanin"/>
          <w:color w:val="111111"/>
          <w:sz w:val="28"/>
          <w:sz w:val="28"/>
          <w:szCs w:val="28"/>
          <w:rtl w:val="true"/>
          <w:lang w:bidi="fa-IR"/>
        </w:rPr>
        <w:t>، و الفاضل فی المختلف</w:t>
      </w:r>
      <w:r>
        <w:rPr>
          <w:rStyle w:val="FootnoteAnchor"/>
          <w:rtl w:val="true"/>
        </w:rPr>
        <w:footnoteReference w:id="2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والأصحاب علی خلافه</w:t>
      </w:r>
      <w:r>
        <w:rPr>
          <w:rStyle w:val="FootnoteAnchor"/>
          <w:rtl w:val="true"/>
        </w:rPr>
        <w:footnoteReference w:id="2498"/>
      </w:r>
      <w:r>
        <w:rPr>
          <w:rFonts w:ascii="IRNazanin" w:hAnsi="IRNazanin" w:eastAsia="IRNazanin"/>
          <w:color w:val="111111"/>
          <w:sz w:val="28"/>
          <w:sz w:val="28"/>
          <w:szCs w:val="28"/>
          <w:rtl w:val="true"/>
          <w:lang w:bidi="fa-IR"/>
        </w:rPr>
        <w:t>لأ نّها فسخ لا 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إسحاق بن عمّار فی ثوبین أحدهما بعشرین والآخر بثلاثین واشتبها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خیّر ذوالعشرین الآخر، فقد أنصفه، وإلاّ بیعا و قسّم الثمن أخماسا</w:t>
      </w:r>
      <w:r>
        <w:rPr>
          <w:rStyle w:val="FootnoteAnchor"/>
          <w:rtl w:val="true"/>
        </w:rPr>
        <w:footnoteReference w:id="2499"/>
      </w:r>
      <w:r>
        <w:rPr>
          <w:rFonts w:ascii="IRNazanin" w:hAnsi="IRNazanin" w:eastAsia="IRNazanin"/>
          <w:color w:val="111111"/>
          <w:sz w:val="28"/>
          <w:sz w:val="28"/>
          <w:szCs w:val="28"/>
          <w:rtl w:val="true"/>
          <w:lang w:bidi="fa-IR"/>
        </w:rPr>
        <w:t>، وعلیها المعظم</w:t>
      </w:r>
      <w:r>
        <w:rPr>
          <w:rStyle w:val="FootnoteAnchor"/>
          <w:rtl w:val="true"/>
        </w:rPr>
        <w:footnoteReference w:id="2500"/>
      </w:r>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خرّج ابن إدریس القرعة</w:t>
      </w:r>
      <w:r>
        <w:rPr>
          <w:rStyle w:val="FootnoteAnchor"/>
          <w:rtl w:val="true"/>
        </w:rPr>
        <w:footnoteReference w:id="2501"/>
      </w:r>
      <w:r>
        <w:rPr>
          <w:rFonts w:ascii="IRNazanin" w:hAnsi="IRNazanin" w:eastAsia="IRNazanin"/>
          <w:color w:val="111111"/>
          <w:sz w:val="28"/>
          <w:sz w:val="28"/>
          <w:szCs w:val="28"/>
          <w:rtl w:val="true"/>
          <w:lang w:bidi="fa-IR"/>
        </w:rPr>
        <w:t xml:space="preserve">، والفاضل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بیعا مجتمعین، فکذلک؛ للشرکة الإجباریّة، کما لو امتزج الطعامان،و إن بیعا منفردین متساویین، فلکلّ واحد ثمن ثوب، و إن تفاوتا، فالأکثر لصاحبه ؛ بناءا علی الغالب</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یلزم علی هذا ترجیح أحد الأمرین، من بیعهما معا أو منفردین؛ إذ الحکم مختلف، و یظهر أ نّه متی أمکن بیعهما منفردین، امتنع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مطلقة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الاشتباه مظنّة تساوی القیمتین</w:t>
      </w:r>
      <w:r>
        <w:rPr>
          <w:rStyle w:val="FootnoteAnchor"/>
          <w:rtl w:val="true"/>
        </w:rPr>
        <w:footnoteReference w:id="2503"/>
      </w:r>
      <w:r>
        <w:rPr>
          <w:rFonts w:ascii="Amiri" w:hAnsi="Amiri" w:eastAsia="Amiri" w:cs="Amiri"/>
          <w:color w:val="111111"/>
          <w:sz w:val="28"/>
          <w:sz w:val="28"/>
          <w:szCs w:val="28"/>
          <w:rtl w:val="true"/>
          <w:lang w:bidi="ar-SA"/>
        </w:rPr>
        <w:t>، فاحتمال تملّک کلّ منهما لکلّ</w:t>
      </w:r>
    </w:p>
    <w:p>
      <w:pPr>
        <w:pStyle w:val="BookText"/>
        <w:rPr/>
      </w:pPr>
      <w:r>
        <w:rPr>
          <w:rFonts w:ascii="IRNazanin" w:hAnsi="IRNazanin" w:eastAsia="IRNazanin"/>
          <w:color w:val="111111"/>
          <w:sz w:val="28"/>
          <w:sz w:val="28"/>
          <w:szCs w:val="28"/>
          <w:rtl w:val="true"/>
          <w:lang w:bidi="fa-IR"/>
        </w:rPr>
        <w:t>منهما قائم</w:t>
      </w:r>
      <w:r>
        <w:rPr>
          <w:rStyle w:val="FootnoteAnchor"/>
          <w:rtl w:val="true"/>
        </w:rPr>
        <w:footnoteReference w:id="2504"/>
      </w:r>
      <w:r>
        <w:rPr>
          <w:rFonts w:ascii="IRNazanin" w:hAnsi="IRNazanin" w:eastAsia="IRNazanin"/>
          <w:color w:val="111111"/>
          <w:sz w:val="28"/>
          <w:sz w:val="28"/>
          <w:szCs w:val="28"/>
          <w:rtl w:val="true"/>
          <w:lang w:bidi="fa-IR"/>
        </w:rPr>
        <w:t>، فهما بمثابة الشریکین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عملنا بالروایة ففی تعدّیها إلی الثیاب و الأمتعة والأثمان المختلفة نظر، من تساوی الطریق فی الجمیع، و عدم النصّ، 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هنا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اصطلح الشریکان عند إرادة الفسخ علی أن یأخذ أحدهما رأس </w:t>
      </w:r>
    </w:p>
    <w:p>
      <w:pPr>
        <w:pStyle w:val="BookText"/>
        <w:rPr/>
      </w:pPr>
      <w:r>
        <w:rPr>
          <w:rFonts w:ascii="IRNazanin" w:hAnsi="IRNazanin" w:eastAsia="IRNazanin"/>
          <w:color w:val="111111"/>
          <w:sz w:val="28"/>
          <w:sz w:val="28"/>
          <w:szCs w:val="28"/>
          <w:rtl w:val="true"/>
          <w:lang w:bidi="fa-IR"/>
        </w:rPr>
        <w:t>ماله، و الآخر الباقی، أو التوی</w:t>
      </w:r>
      <w:r>
        <w:rPr>
          <w:rStyle w:val="FootnoteAnchor"/>
          <w:rtl w:val="true"/>
        </w:rPr>
        <w:footnoteReference w:id="2505"/>
      </w:r>
      <w:r>
        <w:rPr>
          <w:rFonts w:ascii="IRNazanin" w:hAnsi="IRNazanin" w:eastAsia="IRNazanin"/>
          <w:color w:val="111111"/>
          <w:sz w:val="28"/>
          <w:sz w:val="28"/>
          <w:szCs w:val="28"/>
          <w:rtl w:val="true"/>
          <w:lang w:bidi="fa-IR"/>
        </w:rPr>
        <w:t>، جاز ؛ للروایة الصحیحة</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جعلا ذلک فی ابتداء الشرکة،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لمنافاته موضوعها، والروایة لم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معهما درهمان فادّعاهما أحدهما وادّعی الآخر اشتراکهما، ففی الروایة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للثانی نصف درهم، وللأوّل الباقی</w:t>
      </w:r>
      <w:r>
        <w:rPr>
          <w:rStyle w:val="FootnoteAnchor"/>
          <w:rtl w:val="true"/>
        </w:rPr>
        <w:footnoteReference w:id="2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إذا ادّعی الثانی النصف مشاعا، فإنّه یقوّی القسمة نصفین، و یحلف الثانی للأوّل، و کذا کلّ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أودعه واحد دینارین و آخر دینارا، فضاع دینار واشتبه، ففی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الدینار نصف دینار، و للآخر الباقی</w:t>
      </w:r>
      <w:r>
        <w:rPr>
          <w:rStyle w:val="FootnoteAnchor"/>
          <w:rtl w:val="true"/>
        </w:rPr>
        <w:footnoteReference w:id="2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بها مشهور، وهنا الإشاعة ممتنعة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 ذلک فی أجزاء ممتزجة، کان الباقی أثلاثا، ولم یذکر الأصحاب فی</w:t>
      </w:r>
    </w:p>
    <w:p>
      <w:pPr>
        <w:pStyle w:val="BookText"/>
        <w:rPr/>
      </w:pPr>
      <w:r>
        <w:rPr>
          <w:rFonts w:ascii="IRNazanin" w:hAnsi="IRNazanin" w:eastAsia="IRNazanin"/>
          <w:color w:val="111111"/>
          <w:sz w:val="28"/>
          <w:sz w:val="28"/>
          <w:szCs w:val="28"/>
          <w:rtl w:val="true"/>
          <w:lang w:bidi="fa-IR"/>
        </w:rPr>
        <w:t>هاتین المسألتین یمینا، و ذکروها فی باب الصلح، فجائز أن یکون ذلک الصلح قهریّا، و جائز أن یکون اختیاریّا، فإن امتنعا فالیمین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والفاضل فی أحد أقواله یحکم فی مسألة الودیعة بأنّ الدینارین الباقیین بینهما أثلاثا، کمختلط الأجزاء</w:t>
      </w:r>
      <w:r>
        <w:rPr>
          <w:rStyle w:val="FootnoteAnchor"/>
          <w:rtl w:val="true"/>
        </w:rPr>
        <w:footnoteReference w:id="2509"/>
      </w:r>
      <w:r>
        <w:rPr>
          <w:rFonts w:ascii="IRNazanin" w:hAnsi="IRNazanin" w:eastAsia="IRNazanin"/>
          <w:color w:val="111111"/>
          <w:sz w:val="28"/>
          <w:sz w:val="28"/>
          <w:szCs w:val="28"/>
          <w:rtl w:val="true"/>
          <w:lang w:bidi="fa-IR"/>
        </w:rPr>
        <w:t>، و فیه بعد، ولو قیل بالقرعة أمکن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الصلح علی المنفعة من بیع العین علی المصالح و غیره</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یتخیّر المشتری لو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یمنع من عتق العبد، والمنفعة</w:t>
      </w:r>
      <w:r>
        <w:rPr>
          <w:rStyle w:val="FootnoteAnchor"/>
          <w:rtl w:val="true"/>
        </w:rPr>
        <w:footnoteReference w:id="2511"/>
      </w:r>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للمصالح، ولا یرجع المعتق بها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الصلح علی الثمرة والزرع قبل بدوّ الصلاح و إن منعنا بیعهما؛ لأصالة الصلح، و یجوز جعلهما عوضا عن الصلح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العوض سقی الزرع و الشجر بمائة مدّة معلومة، 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وکذا لو کان معوّضا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الشیخ من ذلک؛ لجهالة الماء، مع أ نّه قائل بجواز بیع ماء</w:t>
      </w:r>
    </w:p>
    <w:p>
      <w:pPr>
        <w:pStyle w:val="BookText"/>
        <w:rPr/>
      </w:pPr>
      <w:r>
        <w:rPr>
          <w:rFonts w:ascii="IRNazanin" w:hAnsi="IRNazanin" w:eastAsia="IRNazanin"/>
          <w:color w:val="111111"/>
          <w:sz w:val="28"/>
          <w:sz w:val="28"/>
          <w:szCs w:val="28"/>
          <w:rtl w:val="true"/>
          <w:lang w:bidi="fa-IR"/>
        </w:rPr>
        <w:t>العین والبئر، و بیع جزء مشاع منه، وجواز جعله عوضا للصلح</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صالح عن ألف مؤجّل بألف حالّ، احتمل البطلان؛ لأ نّه فی معنی إسقاط الأجل و هو لا یسقط بإسقاطه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دفعه إلیه و تراضیا،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صالح عن الحالّ بالمؤجّل، بطل، زاد فی العوض أولا؛ إذ لا یجوز تأجیل الحالّ، والفاضل حکم بسقوط الأجل فی الأُولی وثبوته فی الثانیة؛ عملاً بالصلح اللازم</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صالح عن ألف حالّ بخمسمائة مؤجّلة، فهو إبراء من خمسمائة، و لا یلزم الأجل، بل یستحبّ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علیه عینا فأنکر، ثمّ صالحه علی بعضها، جاز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ولایتحقّق هنا فرعیّة الهبة؛ لأ نّه بالنسبة إلی المدّعی علیه ملک و إن کان بالنسبة إلی المدّعی هبة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علیه دینا فأنکر، فصالحه علی بعضه، صحّ، عیّن مال الصلح أو جعله فی الذمّة؛ لصحّة الصلح علی الإنکار، ولا یکون فرع الإبراء؛ لعدم اعتراف المدّعی علیه بالحقّ، فحینئذٍ لو رجع المدّعی علیه إلی التصدیق، طولب بالباقی</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3670_163066"/>
      <w:bookmarkStart w:id="284" w:name="pg13670_163066"/>
      <w:bookmarkEnd w:id="284"/>
    </w:p>
    <w:p>
      <w:pPr>
        <w:pStyle w:val="Heading2"/>
        <w:numPr>
          <w:ilvl w:val="1"/>
          <w:numId w:val="1"/>
        </w:numPr>
        <w:rPr/>
      </w:pPr>
      <w:bookmarkStart w:id="285" w:name="pg13670_163066"/>
      <w:bookmarkStart w:id="286" w:name="__RefHeading___Toc45947_3264237689"/>
      <w:bookmarkStart w:id="287" w:name="_Toc96"/>
      <w:bookmarkEnd w:id="285"/>
      <w:bookmarkEnd w:id="286"/>
      <w:r>
        <w:rPr>
          <w:rtl w:val="true"/>
        </w:rPr>
        <w:t>کتاب تزاحم الحقوق</w:t>
      </w:r>
      <w:bookmarkEnd w:id="28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45949_3264237689"/>
      <w:bookmarkStart w:id="289" w:name="_Toc97"/>
      <w:bookmarkEnd w:id="288"/>
      <w:r>
        <w:rPr>
          <w:rtl w:val="true"/>
        </w:rPr>
        <w:t>اشاره</w:t>
      </w:r>
      <w:bookmarkEnd w:id="28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تزاحم الحقوق</w:t>
      </w:r>
    </w:p>
    <w:p>
      <w:pPr>
        <w:pStyle w:val="BookText"/>
        <w:rPr/>
      </w:pPr>
      <w:r>
        <w:rPr>
          <w:rFonts w:ascii="IRNazanin" w:hAnsi="IRNazanin" w:eastAsia="IRNazanin"/>
          <w:color w:val="111111"/>
          <w:sz w:val="28"/>
          <w:sz w:val="28"/>
          <w:szCs w:val="28"/>
          <w:rtl w:val="true"/>
          <w:lang w:bidi="fa-IR"/>
        </w:rPr>
        <w:t>یجوز فتح باب فی الطریق النافذ و إحداث روشن و ساباط ما لم یضرّ بالمارّة، و لا عبرة بمعارضة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w:t>
      </w:r>
      <w:r>
        <w:rPr>
          <w:rStyle w:val="FootnoteAnchor"/>
          <w:rtl w:val="true"/>
        </w:rPr>
        <w:footnoteReference w:id="2514"/>
      </w:r>
      <w:r>
        <w:rPr>
          <w:rFonts w:ascii="IRNazanin" w:hAnsi="IRNazanin" w:eastAsia="IRNazanin"/>
          <w:color w:val="111111"/>
          <w:sz w:val="28"/>
          <w:sz w:val="28"/>
          <w:szCs w:val="28"/>
          <w:rtl w:val="true"/>
          <w:lang w:bidi="fa-IR"/>
        </w:rPr>
        <w:t>و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مسلم منعه؛ لأ نّه حقّ لجمیع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 نّه لو سقط شیٔمنه، ضمن بلا خلاف، و هو یدلّ علی عدم جوازه إلاّ بشرط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 نّه لا یملک القرار فلا یملک الهواء</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عدم التضرّر به، فالمانع معاند، ولاتّفاق الناس علیه فی جمیع الأعصار والأمصار من غیر 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حاجة فیه إلی إذن الحاکم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أظلم بها الدرب، منع علی الأقوی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الطریق ممّا یمرّ علیه الحاجّ و القوافل، اعتبر علوّ ذلک بحیث لا یصدم الکنیسة</w:t>
      </w:r>
      <w:r>
        <w:rPr>
          <w:rStyle w:val="FootnoteAnchor"/>
          <w:rtl w:val="true"/>
        </w:rPr>
        <w:footnoteReference w:id="2516"/>
      </w:r>
      <w:r>
        <w:rPr>
          <w:rFonts w:ascii="IRNazanin" w:hAnsi="IRNazanin" w:eastAsia="IRNazanin"/>
          <w:color w:val="111111"/>
          <w:sz w:val="28"/>
          <w:sz w:val="28"/>
          <w:szCs w:val="28"/>
          <w:rtl w:val="true"/>
          <w:lang w:bidi="fa-IR"/>
        </w:rPr>
        <w:t>علی البعیر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یشترط أن لا یصدم رمحا منصوبا بید فارس؛ لعدم مساس الحاجة إلیه، و لسهولة إمالته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إحداث دکّة فیه علی باب داره و غیرها لأهل الدرب وغیرهم، اتّسع الطریق أو ضاق؛ لأنّ إحیاء الطریق غیر جائزٍ؛ إذ هو مشترک بین مارّة المسلمین، فلیس له الاختصاص المانع من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یجوز الغرس فیه و إن کان هناک مندوحة؛ لأنّ الزقاق قد یصطدم</w:t>
      </w:r>
      <w:r>
        <w:rPr>
          <w:rStyle w:val="FootnoteAnchor"/>
          <w:rtl w:val="true"/>
        </w:rPr>
        <w:footnoteReference w:id="2517"/>
      </w:r>
      <w:r>
        <w:rPr>
          <w:rFonts w:ascii="IRNazanin" w:hAnsi="IRNazanin" w:eastAsia="IRNazanin"/>
          <w:color w:val="111111"/>
          <w:sz w:val="28"/>
          <w:sz w:val="28"/>
          <w:szCs w:val="28"/>
          <w:rtl w:val="true"/>
          <w:lang w:bidi="fa-IR"/>
        </w:rPr>
        <w:t>لیلاً و تزدحم فیه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 نّه مع تطاول الأزمنة ینقطع أثر الاستطراق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جوازه ما لم یتضرّر به المارّة من ذلک، کالروشن، والساباط، و یضعّف بأنّهما فی الهواء، بخلاف الدکّة والشجرة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الفاضل أفتی به و أمر بتأمّله</w:t>
      </w:r>
      <w:r>
        <w:rPr>
          <w:rStyle w:val="FootnoteAnchor"/>
          <w:rtl w:val="true"/>
        </w:rPr>
        <w:footnoteReference w:id="2518"/>
      </w:r>
      <w:r>
        <w:rPr>
          <w:rFonts w:ascii="IRNazanin" w:hAnsi="IRNazanin" w:eastAsia="IRNazanin"/>
          <w:color w:val="111111"/>
          <w:sz w:val="28"/>
          <w:sz w:val="28"/>
          <w:szCs w:val="28"/>
          <w:rtl w:val="true"/>
          <w:lang w:bidi="fa-IR"/>
        </w:rPr>
        <w:t>لعدم وقوفه علی نصّ فیه، لوخیف</w:t>
      </w:r>
      <w:r>
        <w:rPr>
          <w:rStyle w:val="FootnoteAnchor"/>
          <w:rtl w:val="true"/>
        </w:rPr>
        <w:footnoteReference w:id="2519"/>
      </w:r>
      <w:r>
        <w:rPr>
          <w:rFonts w:ascii="IRNazanin" w:hAnsi="IRNazanin" w:eastAsia="IRNazanin"/>
          <w:color w:val="111111"/>
          <w:sz w:val="28"/>
          <w:sz w:val="28"/>
          <w:szCs w:val="28"/>
          <w:rtl w:val="true"/>
          <w:lang w:bidi="fa-IR"/>
        </w:rPr>
        <w:t>من الروشن الإشراف</w:t>
      </w:r>
      <w:r>
        <w:rPr>
          <w:rStyle w:val="FootnoteAnchor"/>
          <w:rtl w:val="true"/>
        </w:rPr>
        <w:footnoteReference w:id="2520"/>
      </w:r>
      <w:r>
        <w:rPr>
          <w:rFonts w:ascii="IRNazanin" w:hAnsi="IRNazanin" w:eastAsia="IRNazanin"/>
          <w:color w:val="111111"/>
          <w:sz w:val="28"/>
          <w:sz w:val="28"/>
          <w:szCs w:val="28"/>
          <w:rtl w:val="true"/>
          <w:lang w:bidi="fa-IR"/>
        </w:rPr>
        <w:t>علی جاره، منع منه و إن کان لا یمنع من تعلیة ملکه بحیث یشرف علی جاره عندنا، والفرق أ نّه مسلّط علی ملکه مطلقا، والروشن یشترط فیه عدم التضرّر؛ لأنّ الهواء لیس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السکّة المرفوعة أی المنسدّة الأسفل، فلا یجوز إحداث روشن ولاجناح فیها، إلاّ بإذن جمیع أهلها، سواء کان فی أسفلها أو أعلاها، و لا فتح باب أدخل</w:t>
      </w:r>
      <w:r>
        <w:rPr>
          <w:rStyle w:val="FootnoteAnchor"/>
          <w:rtl w:val="true"/>
        </w:rPr>
        <w:footnoteReference w:id="252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بابه، سدّ بابه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له إخراج بابه و إن لم یسدّ الأوّل علی قول</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أذن أهل الأسفل فی إدخال الباب، فهل لأهل الأعلی المنع؟ فیه إشکال، من عدم استطراقهم، و من الاحتیاج إلیه عند ازدحام الدوابّ والناس، و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لایجوز فتح باب لغیر الاستطراق، کالاستضاءة؛ دفعا للشبهة علی ممرّ الأوقات، ولا نصب 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أذنوا فی ذلک کلّه، جاز، و لهم الرجوع فی الإذن؛ لأ نّه إعارة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صولحوا علی ذلک بعوض، فإنّه لازم مع تعیین المدّة، و إن کان بغیر عوض، بنی علی أصالة الصلح أو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للعاریة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إفراد الهواء بالصلح و إن کان لا یفرد بالبیع؛ بناءا علی 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فتح روزنة أو شبّاک وإن لم یأذنوا، أو نهوا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فی أسفل الدرب فضلة، فهم مستوون فیها؛ لارتفاقهم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متأخّرو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الباب الخارج إنّمایشارک إلی موضع بابه، ثمّ لا مشارکة حتّی أنّ الداخل ینفرد بما بقی</w:t>
      </w:r>
      <w:r>
        <w:rPr>
          <w:rStyle w:val="FootnoteAnchor"/>
          <w:rtl w:val="true"/>
        </w:rPr>
        <w:footnoteReference w:id="2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التشارک فی الجمیع، کالفضلة؛</w:t>
      </w:r>
    </w:p>
    <w:p>
      <w:pPr>
        <w:pStyle w:val="BookText"/>
        <w:rPr/>
      </w:pPr>
      <w:r>
        <w:rPr>
          <w:rFonts w:ascii="IRNazanin" w:hAnsi="IRNazanin" w:eastAsia="IRNazanin"/>
          <w:color w:val="111111"/>
          <w:sz w:val="28"/>
          <w:sz w:val="28"/>
          <w:szCs w:val="28"/>
          <w:rtl w:val="true"/>
          <w:lang w:bidi="fa-IR"/>
        </w:rPr>
        <w:t>لاحتیاجهم إلی ذلک عند ازدحام الأحمال و وضع الأثقال، 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للخارج حقّ فی المنع من الروشن و شبهه فیما هو أدخل منه، و یکفی إذن من له فیه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إذن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عندی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للأجنبیّ دخول السکّة المرفوعة بغیر إذن أهلها؛ عملاً بشاهد الحال والجلوس غیرالمضرّ بهم، و لو نهاه أحدهم، حرم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منع الذمّیّ من الطرق النافذة؛ لأ نّها وضعت وضعا عامّا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له داران متلاصقتان إلی سکّتین مرفوعتین، 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فتح باب بینهما واستطراقهما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وکلّ دار علی ما کانت علیه فی استحقاق الشفعة بالشرکة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أهل الزقاقین فی الدرب من الجانبین</w:t>
      </w:r>
      <w:r>
        <w:rPr>
          <w:rStyle w:val="FootnoteAnchor"/>
          <w:rtl w:val="true"/>
        </w:rPr>
        <w:footnoteReference w:id="2524"/>
      </w:r>
      <w:r>
        <w:rPr>
          <w:rFonts w:ascii="IRNazanin" w:hAnsi="IRNazanin" w:eastAsia="IRNazanin"/>
          <w:color w:val="111111"/>
          <w:sz w:val="28"/>
          <w:sz w:val="28"/>
          <w:szCs w:val="28"/>
          <w:rtl w:val="true"/>
          <w:lang w:bidi="fa-IR"/>
        </w:rPr>
        <w:t>، و أولی بالجواز إذا کان باباهما إلی طریقین نافذین، أو فتح باب ذی السکّة إلی الطریق، وکذا یجوز العکس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لمن حاذی دار غیره فی الطریق النافذ منع المحاذی من الروشن والجناح ما لم تعتمد أطراف خشبه علی ملک الآخر، فإن سقط، فللمقابل المبادرة؛ لإباحته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المقابل روشنا تحت روشن مقابله أو فوقه، فهل للسابق منعه؟</w:t>
      </w:r>
    </w:p>
    <w:p>
      <w:pPr>
        <w:pStyle w:val="BookText"/>
        <w:rPr/>
      </w:pPr>
      <w:r>
        <w:rPr>
          <w:rFonts w:ascii="IRNazanin" w:hAnsi="IRNazanin" w:eastAsia="IRNazanin"/>
          <w:color w:val="111111"/>
          <w:sz w:val="28"/>
          <w:sz w:val="28"/>
          <w:szCs w:val="28"/>
          <w:rtl w:val="true"/>
          <w:lang w:bidi="fa-IR"/>
        </w:rPr>
        <w:t>لم أقف فیه علی کلام، و قضیّة الأصل عدم المنع،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ملک الروشن ملک قراره وهواءه</w:t>
      </w:r>
      <w:r>
        <w:rPr>
          <w:rStyle w:val="FootnoteAnchor"/>
          <w:rtl w:val="true"/>
        </w:rPr>
        <w:footnoteReference w:id="2525"/>
      </w:r>
      <w:r>
        <w:rPr>
          <w:rFonts w:ascii="IRNazanin" w:hAnsi="IRNazanin" w:eastAsia="IRNazanin"/>
          <w:color w:val="111111"/>
          <w:sz w:val="28"/>
          <w:sz w:val="28"/>
          <w:szCs w:val="28"/>
          <w:rtl w:val="true"/>
          <w:lang w:bidi="fa-IR"/>
        </w:rPr>
        <w:t>، و هو بعید؛ لأ نّه مأذون فی الانتفاع و لیس ملزوما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الدرب المرفوع مسجد، أو مدرسة، أو رباط، أو سقایة، اشترط مع إذن أهلها فی البروز</w:t>
      </w:r>
      <w:r>
        <w:rPr>
          <w:rStyle w:val="FootnoteAnchor"/>
          <w:rtl w:val="true"/>
        </w:rPr>
        <w:footnoteReference w:id="2526"/>
      </w:r>
      <w:r>
        <w:rPr>
          <w:rFonts w:ascii="IRNazanin" w:hAnsi="IRNazanin" w:eastAsia="IRNazanin"/>
          <w:color w:val="111111"/>
          <w:sz w:val="28"/>
          <w:sz w:val="28"/>
          <w:szCs w:val="28"/>
          <w:rtl w:val="true"/>
          <w:lang w:bidi="fa-IR"/>
        </w:rPr>
        <w:t>عدم تضرّر المسلمین أیضا؛ لتعلّق حقّهم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یجوزعمل سرداب فی الطریق النافذ إذا أحکم أزجه</w:t>
      </w:r>
      <w:r>
        <w:rPr>
          <w:rStyle w:val="FootnoteAnchor"/>
          <w:rtl w:val="true"/>
        </w:rPr>
        <w:footnoteReference w:id="2527"/>
      </w:r>
      <w:r>
        <w:rPr>
          <w:rFonts w:ascii="IRNazanin" w:hAnsi="IRNazanin" w:eastAsia="IRNazanin"/>
          <w:color w:val="111111"/>
          <w:sz w:val="28"/>
          <w:sz w:val="28"/>
          <w:szCs w:val="28"/>
          <w:rtl w:val="true"/>
          <w:lang w:bidi="fa-IR"/>
        </w:rPr>
        <w:t>ولم یحفر</w:t>
      </w:r>
    </w:p>
    <w:p>
      <w:pPr>
        <w:pStyle w:val="BookText"/>
        <w:rPr/>
      </w:pPr>
      <w:r>
        <w:rPr>
          <w:rFonts w:ascii="IRNazanin" w:hAnsi="IRNazanin" w:eastAsia="IRNazanin"/>
          <w:color w:val="111111"/>
          <w:sz w:val="28"/>
          <w:sz w:val="28"/>
          <w:szCs w:val="28"/>
          <w:rtl w:val="true"/>
          <w:lang w:bidi="fa-IR"/>
        </w:rPr>
        <w:t>الطریق من وجهها، ولو کان فی المرفوع، لم یجز و إن أحکم، إلاّ بإذنهم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الساقیة من الماء إذا لم یکن لها رسم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الفاضل من عمل الساقیة و إن أحکم الأزج علیها فی النافذ</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عملها بغیر أزج، فإنّه یمنع منها إجماعا، و یجوز لکلّ أحد إزالتها</w:t>
      </w:r>
      <w:r>
        <w:rPr>
          <w:rFonts w:eastAsia="IRNazanin" w:cs="IRNazanin"/>
          <w:color w:val="111111"/>
          <w:sz w:val="28"/>
          <w:szCs w:val="28"/>
          <w:rtl w:val="true"/>
          <w:lang w:bidi="fa-IR"/>
        </w:rPr>
        <w:t xml:space="preserve">. </w:t>
      </w:r>
      <w:bookmarkStart w:id="290" w:name="pg13670_163072"/>
    </w:p>
    <w:p>
      <w:pPr>
        <w:pStyle w:val="Heading3"/>
        <w:numPr>
          <w:ilvl w:val="2"/>
          <w:numId w:val="1"/>
        </w:numPr>
        <w:rPr/>
      </w:pPr>
      <w:bookmarkStart w:id="291" w:name="__RefHeading___Toc45951_3264237689"/>
      <w:bookmarkStart w:id="292" w:name="_Toc98"/>
      <w:bookmarkEnd w:id="290"/>
      <w:bookmarkEnd w:id="291"/>
      <w:r>
        <w:rPr>
          <w:rtl w:val="true"/>
        </w:rPr>
        <w:t xml:space="preserve">درس </w:t>
      </w:r>
      <w:r>
        <w:rPr>
          <w:rtl w:val="true"/>
        </w:rPr>
        <w:t>(</w:t>
      </w:r>
      <w:r>
        <w:rPr/>
        <w:t>269</w:t>
      </w:r>
      <w:r>
        <w:rPr>
          <w:rtl w:val="true"/>
        </w:rPr>
        <w:t>)</w:t>
      </w:r>
      <w:bookmarkEnd w:id="292"/>
    </w:p>
    <w:p>
      <w:pPr>
        <w:pStyle w:val="BookText"/>
        <w:rPr/>
      </w:pPr>
      <w:r>
        <w:rPr>
          <w:rFonts w:ascii="IRNazanin" w:hAnsi="IRNazanin" w:eastAsia="IRNazanin"/>
          <w:color w:val="111111"/>
          <w:sz w:val="28"/>
          <w:sz w:val="28"/>
          <w:szCs w:val="28"/>
          <w:rtl w:val="true"/>
          <w:lang w:bidi="fa-IR"/>
        </w:rPr>
        <w:t>فی الجدار</w:t>
      </w:r>
    </w:p>
    <w:p>
      <w:pPr>
        <w:pStyle w:val="BookText"/>
        <w:rPr/>
      </w:pPr>
      <w:r>
        <w:rPr>
          <w:rFonts w:ascii="IRNazanin" w:hAnsi="IRNazanin" w:eastAsia="IRNazanin"/>
          <w:color w:val="111111"/>
          <w:sz w:val="28"/>
          <w:sz w:val="28"/>
          <w:szCs w:val="28"/>
          <w:rtl w:val="true"/>
          <w:lang w:bidi="fa-IR"/>
        </w:rPr>
        <w:t>أمّا الخاصّ فلمالکه التصرّف فیه بما شاء من فتح کوّة للاستضاءة، و وضع الجذوع و غیر ذلک حتّی رفعه من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یتخرّج من هذا جواز إدخال الباب بغیر إذن الجار فی المرفوعة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التمس جاره وضع جذوعه</w:t>
      </w:r>
      <w:r>
        <w:rPr>
          <w:rStyle w:val="FootnoteAnchor"/>
          <w:rtl w:val="true"/>
        </w:rPr>
        <w:footnoteReference w:id="2529"/>
      </w:r>
      <w:r>
        <w:rPr>
          <w:rFonts w:ascii="IRNazanin" w:hAnsi="IRNazanin" w:eastAsia="IRNazanin"/>
          <w:color w:val="111111"/>
          <w:sz w:val="28"/>
          <w:sz w:val="28"/>
          <w:szCs w:val="28"/>
          <w:rtl w:val="true"/>
          <w:lang w:bidi="fa-IR"/>
        </w:rPr>
        <w:t>علیه، استحبّ له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p>
    <w:p>
      <w:pPr>
        <w:pStyle w:val="BookText"/>
        <w:rPr/>
      </w:pPr>
      <w:r>
        <w:rPr>
          <w:rFonts w:ascii="IRNazanin" w:hAnsi="IRNazanin" w:eastAsia="IRNazanin"/>
          <w:color w:val="111111"/>
          <w:sz w:val="28"/>
          <w:sz w:val="28"/>
          <w:szCs w:val="28"/>
          <w:rtl w:val="true"/>
          <w:lang w:bidi="fa-IR"/>
        </w:rPr>
        <w:t>صلّی‌اللّه‌علیه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 الیوم الآخر فلا یمنعنّ جاره من أن یضع</w:t>
      </w:r>
    </w:p>
    <w:p>
      <w:pPr>
        <w:pStyle w:val="BookText"/>
        <w:rPr/>
      </w:pPr>
      <w:r>
        <w:rPr>
          <w:rFonts w:ascii="IRNazanin" w:hAnsi="IRNazanin" w:eastAsia="IRNazanin"/>
          <w:color w:val="111111"/>
          <w:sz w:val="28"/>
          <w:sz w:val="28"/>
          <w:szCs w:val="28"/>
          <w:rtl w:val="true"/>
          <w:lang w:bidi="fa-IR"/>
        </w:rPr>
        <w:t>خشبه</w:t>
      </w:r>
      <w:r>
        <w:rPr>
          <w:rStyle w:val="FootnoteAnchor"/>
          <w:rtl w:val="true"/>
        </w:rPr>
        <w:footnoteReference w:id="2530"/>
      </w:r>
      <w:r>
        <w:rPr>
          <w:rFonts w:ascii="IRNazanin" w:hAnsi="IRNazanin" w:eastAsia="IRNazanin"/>
          <w:color w:val="111111"/>
          <w:sz w:val="28"/>
          <w:sz w:val="28"/>
          <w:szCs w:val="28"/>
          <w:rtl w:val="true"/>
          <w:lang w:bidi="fa-IR"/>
        </w:rPr>
        <w:t>علی جداره</w:t>
      </w:r>
      <w:r>
        <w:rPr>
          <w:rFonts w:eastAsia="IRNazanin" w:cs="IRNazanin"/>
          <w:color w:val="111111"/>
          <w:sz w:val="28"/>
          <w:szCs w:val="28"/>
          <w:rtl w:val="true"/>
          <w:lang w:bidi="fa-IR"/>
        </w:rPr>
        <w:t>»</w:t>
      </w:r>
      <w:r>
        <w:rPr>
          <w:rStyle w:val="FootnoteAnchor"/>
          <w:rtl w:val="true"/>
        </w:rPr>
        <w:footnoteReference w:id="2531"/>
      </w:r>
      <w:r>
        <w:rPr>
          <w:rFonts w:ascii="IRNazanin" w:hAnsi="IRNazanin" w:eastAsia="IRNazanin"/>
          <w:color w:val="111111"/>
          <w:sz w:val="28"/>
          <w:sz w:val="28"/>
          <w:szCs w:val="28"/>
          <w:rtl w:val="true"/>
          <w:lang w:bidi="fa-IR"/>
        </w:rPr>
        <w:t>محمول علی التأکید فی استحباب الإسعاف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أسعفه فوضع،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الرجوع فینقضه؛ لأ نّه إعارة</w:t>
      </w:r>
      <w:r>
        <w:rPr>
          <w:rStyle w:val="FootnoteAnchor"/>
          <w:rtl w:val="true"/>
        </w:rPr>
        <w:footnoteReference w:id="2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المنع من النقض؛ للضرر الحاصل به، فإنّه یؤدّی إلی خراب ملک المستعیر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له الأُجرة فیها</w:t>
      </w:r>
      <w:r>
        <w:rPr>
          <w:rStyle w:val="FootnoteAnchor"/>
          <w:rtl w:val="true"/>
        </w:rPr>
        <w:footnoteReference w:id="2533"/>
      </w:r>
      <w:r>
        <w:rPr>
          <w:rFonts w:ascii="IRNazanin" w:hAnsi="IRNazanin" w:eastAsia="IRNazanin"/>
          <w:color w:val="111111"/>
          <w:sz w:val="28"/>
          <w:sz w:val="28"/>
          <w:szCs w:val="28"/>
          <w:rtl w:val="true"/>
          <w:lang w:bidi="fa-IR"/>
        </w:rPr>
        <w:t>بعد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لارجوع حتّی یخرب؛ لأنّ البناء للتأبید</w:t>
      </w:r>
      <w:r>
        <w:rPr>
          <w:rStyle w:val="FootnoteAnchor"/>
          <w:rtl w:val="true"/>
        </w:rPr>
        <w:footnoteReference w:id="2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وللضرار</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قلنا بالرجوع ففی غرمه الأرش وجهان، من استناد التفریط إلی المستعیر، و من لحوق ضرره بفعل غیره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قلنا بالأرش فهل هو عوض ما نقصت الآلات بالهدم، أو تفاوت ما بین العامر والخراب؟ کلّ</w:t>
      </w:r>
      <w:r>
        <w:rPr>
          <w:rStyle w:val="FootnoteAnchor"/>
          <w:rtl w:val="true"/>
        </w:rPr>
        <w:footnoteReference w:id="2536"/>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انهدم الجدار أو أزال</w:t>
      </w:r>
      <w:r>
        <w:rPr>
          <w:rStyle w:val="FootnoteAnchor"/>
          <w:rtl w:val="true"/>
        </w:rPr>
        <w:footnoteReference w:id="2537"/>
      </w:r>
      <w:r>
        <w:rPr>
          <w:rFonts w:ascii="IRNazanin" w:hAnsi="IRNazanin" w:eastAsia="IRNazanin"/>
          <w:color w:val="111111"/>
          <w:sz w:val="28"/>
          <w:sz w:val="28"/>
          <w:szCs w:val="28"/>
          <w:rtl w:val="true"/>
          <w:lang w:bidi="fa-IR"/>
        </w:rPr>
        <w:t>المستعیر نقضه، فللمالک الرجوع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سکت، لم تجز إعادته إلاّ بإذن جدید، سواء بناه بنقضه الأوّل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صالحه علی الوضع بعوض معلوم إلی أجل معلوم، جاز، فیشترط</w:t>
      </w:r>
      <w:r>
        <w:rPr>
          <w:rStyle w:val="FootnoteAnchor"/>
          <w:rtl w:val="true"/>
        </w:rPr>
        <w:footnoteReference w:id="2538"/>
      </w:r>
      <w:r>
        <w:rPr>
          <w:rFonts w:ascii="IRNazanin" w:hAnsi="IRNazanin" w:eastAsia="IRNazanin"/>
          <w:color w:val="111111"/>
          <w:sz w:val="28"/>
          <w:sz w:val="28"/>
          <w:szCs w:val="28"/>
          <w:rtl w:val="true"/>
          <w:lang w:bidi="fa-IR"/>
        </w:rPr>
        <w:t>مشاهدة الخشب أو وصفه بما یرفع الجهالة، و کذا لو صالحه علی البناء علی حائطه، ذکر سمک البناء وطوله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صالحه بغیر عوض، فهو کالصلح علی بعض العین أو الدین مع الإقرار، وعندی فیه توقّف، إلاّ أن یجعله</w:t>
      </w:r>
      <w:r>
        <w:rPr>
          <w:rStyle w:val="FootnoteAnchor"/>
          <w:rtl w:val="true"/>
        </w:rPr>
        <w:footnoteReference w:id="2539"/>
      </w:r>
      <w:r>
        <w:rPr>
          <w:rFonts w:ascii="Amiri" w:hAnsi="Amiri" w:eastAsia="Amiri" w:cs="Amiri"/>
          <w:color w:val="111111"/>
          <w:sz w:val="28"/>
          <w:sz w:val="28"/>
          <w:szCs w:val="28"/>
          <w:rtl w:val="true"/>
          <w:lang w:bidi="ar-SA"/>
        </w:rPr>
        <w:t>هبة أو إبراءا و قد مرّ</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الجدار لمسجد و شبهه من الوقوف العامّة، لم یجز لأحد البناء علیه ولاالوضع بغیر إذن الحاکم قطعا، و لیس له أن یأذن بغیر عوض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أذن بعوض و لا ضرر علی الوقف، احتمل الجواز، نظرا إلی المصلحة</w:t>
      </w:r>
    </w:p>
    <w:p>
      <w:pPr>
        <w:pStyle w:val="BookText"/>
        <w:rPr/>
      </w:pPr>
      <w:r>
        <w:rPr>
          <w:rFonts w:ascii="IRNazanin" w:hAnsi="IRNazanin" w:eastAsia="IRNazanin"/>
          <w:color w:val="111111"/>
          <w:sz w:val="28"/>
          <w:sz w:val="28"/>
          <w:szCs w:val="28"/>
          <w:rtl w:val="true"/>
          <w:lang w:bidi="fa-IR"/>
        </w:rPr>
        <w:t>وعدمه؛ لأ نّه تصرّف فی الوقف بغیر موضوعه</w:t>
      </w:r>
      <w:r>
        <w:rPr>
          <w:rStyle w:val="FootnoteAnchor"/>
          <w:rtl w:val="true"/>
        </w:rPr>
        <w:footnoteReference w:id="2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 نّه یثمر شبهة، 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الجدار المشترک، فلا یجوز الانتفاع به فی وضع أو أزج أو فتح 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الکاف و 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بإذن الجمیع، و کذا ضرب الوتِد، سواء</w:t>
      </w:r>
      <w:r>
        <w:rPr>
          <w:rStyle w:val="FootnoteAnchor"/>
          <w:rtl w:val="true"/>
        </w:rPr>
        <w:footnoteReference w:id="2542"/>
      </w:r>
      <w:r>
        <w:rPr>
          <w:rFonts w:ascii="IRNazanin" w:hAnsi="IRNazanin" w:eastAsia="IRNazanin"/>
          <w:color w:val="111111"/>
          <w:sz w:val="28"/>
          <w:sz w:val="28"/>
          <w:szCs w:val="28"/>
          <w:rtl w:val="true"/>
          <w:lang w:bidi="fa-IR"/>
        </w:rPr>
        <w:t>أضرّ بهم أم لا</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الانتفاع بالاستناد إلیه، و الاستظلال بظلّه لهم و لغیرهم، وکذا بالجدار المختصّ؛ عملاً بشاهد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له حکّ شیء من آلاته حجرا کانت </w:t>
      </w:r>
    </w:p>
    <w:p>
      <w:pPr>
        <w:pStyle w:val="BookText"/>
        <w:rPr/>
      </w:pPr>
      <w:r>
        <w:rPr>
          <w:rFonts w:ascii="IRNazanin" w:hAnsi="IRNazanin" w:eastAsia="IRNazanin"/>
          <w:color w:val="111111"/>
          <w:sz w:val="28"/>
          <w:sz w:val="28"/>
          <w:szCs w:val="28"/>
          <w:rtl w:val="true"/>
          <w:lang w:bidi="fa-IR"/>
        </w:rPr>
        <w:t>أو آجرا أو لبنا، ولا الکتابة علیه؛ لأ نّه تصرّف فی ملک الغیر بما هو مظنّة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لمالک</w:t>
      </w:r>
      <w:r>
        <w:rPr>
          <w:rStyle w:val="FootnoteAnchor"/>
          <w:rtl w:val="true"/>
        </w:rPr>
        <w:footnoteReference w:id="2544"/>
      </w:r>
      <w:r>
        <w:rPr>
          <w:rFonts w:ascii="IRNazanin" w:hAnsi="IRNazanin" w:eastAsia="IRNazanin"/>
          <w:color w:val="111111"/>
          <w:sz w:val="28"/>
          <w:sz w:val="28"/>
          <w:szCs w:val="28"/>
          <w:rtl w:val="true"/>
          <w:lang w:bidi="fa-IR"/>
        </w:rPr>
        <w:t>الجدار منع المستند والمستظلّ</w:t>
      </w:r>
      <w:r>
        <w:rPr>
          <w:rStyle w:val="FootnoteAnchor"/>
          <w:rtl w:val="true"/>
        </w:rPr>
        <w:footnoteReference w:id="2545"/>
      </w:r>
      <w:r>
        <w:rPr>
          <w:rFonts w:ascii="IRNazanin" w:hAnsi="IRNazanin" w:eastAsia="IRNazanin"/>
          <w:color w:val="111111"/>
          <w:sz w:val="28"/>
          <w:sz w:val="28"/>
          <w:szCs w:val="28"/>
          <w:rtl w:val="true"/>
          <w:lang w:bidi="fa-IR"/>
        </w:rPr>
        <w:t>إذا کان المجلس مباحا؟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مع عدم الضرر</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 الفاضل بأنّ له المنع من الاستناد؛ لأ نّه تصرّف</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قسمة الجدار طولاً وعرضا، و طوله امتداده من زاویة من البیت إلی الزاویة الأُخری، أو من حدّ من أرض البیت إلی حدّ آخر من أرضه، و لیس المراد به ارتفاعه عن الأرض، فإنّ ذلک عمقه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والعرض هو السطح الذی یوضع علیه الجذوع، فلو کان طوله عشرا</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وعرضه ذراعین واقتسماه فی کلّ الطول و نصف العرض لیصیر لکلّ واحد ذراع فی طول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اقتسماه فی کلّ العرض و نصف الطول بأن یصیر لکلّ واحد</w:t>
      </w:r>
    </w:p>
    <w:p>
      <w:pPr>
        <w:pStyle w:val="BookText"/>
        <w:rPr/>
      </w:pPr>
      <w:r>
        <w:rPr>
          <w:rFonts w:ascii="IRNazanin" w:hAnsi="IRNazanin" w:eastAsia="IRNazanin"/>
          <w:color w:val="111111"/>
          <w:sz w:val="28"/>
          <w:sz w:val="28"/>
          <w:szCs w:val="28"/>
          <w:rtl w:val="true"/>
          <w:lang w:bidi="fa-IR"/>
        </w:rPr>
        <w:t>منهما طول خمس</w:t>
      </w:r>
      <w:r>
        <w:rPr>
          <w:rStyle w:val="FootnoteAnchor"/>
          <w:rtl w:val="true"/>
        </w:rPr>
        <w:footnoteReference w:id="2549"/>
      </w:r>
      <w:r>
        <w:rPr>
          <w:rFonts w:ascii="IRNazanin" w:hAnsi="IRNazanin" w:eastAsia="IRNazanin"/>
          <w:color w:val="111111"/>
          <w:sz w:val="28"/>
          <w:sz w:val="28"/>
          <w:szCs w:val="28"/>
          <w:rtl w:val="true"/>
          <w:lang w:bidi="fa-IR"/>
        </w:rPr>
        <w:t>فی عرض ذراعین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القسمة بعلامة توزع جائزة</w:t>
      </w:r>
      <w:r>
        <w:rPr>
          <w:rStyle w:val="FootnoteAnchor"/>
          <w:rtl w:val="true"/>
        </w:rPr>
        <w:footnoteReference w:id="2550"/>
      </w:r>
      <w:r>
        <w:rPr>
          <w:rFonts w:ascii="IRNazanin" w:hAnsi="IRNazanin" w:eastAsia="IRNazanin"/>
          <w:color w:val="111111"/>
          <w:sz w:val="28"/>
          <w:sz w:val="28"/>
          <w:szCs w:val="28"/>
          <w:rtl w:val="true"/>
          <w:lang w:bidi="fa-IR"/>
        </w:rPr>
        <w:t>فی الأمرین، و بالنشر جائز فی الثانی دون الأوّل، إلاّ مع تراضیهما، کما لو نقضاه واقتسما آلاته، والقرعة ممتنعة فی الأوّل، بل</w:t>
      </w:r>
    </w:p>
    <w:p>
      <w:pPr>
        <w:pStyle w:val="BookText"/>
        <w:rPr/>
      </w:pPr>
      <w:r>
        <w:rPr>
          <w:rFonts w:ascii="IRNazanin" w:hAnsi="IRNazanin" w:eastAsia="IRNazanin"/>
          <w:color w:val="111111"/>
          <w:sz w:val="28"/>
          <w:sz w:val="28"/>
          <w:szCs w:val="28"/>
          <w:rtl w:val="true"/>
          <w:lang w:bidi="fa-IR"/>
        </w:rPr>
        <w:t>کلّ وجه لصاحبه، و یجوز فی الثانی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تطرّق ضرر علیهما أو علی أحدهما وطلبه الآخر، فهی قسمة تراض، وإلاّ فهی قسمة إجبار، ولو طلبها المتضرّر، أُجبر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w:t>
      </w:r>
      <w:r>
        <w:rPr>
          <w:rStyle w:val="FootnoteAnchor"/>
          <w:rtl w:val="true"/>
        </w:rPr>
        <w:footnoteReference w:id="2551"/>
      </w:r>
      <w:r>
        <w:rPr>
          <w:rFonts w:ascii="Amiri" w:hAnsi="Amiri" w:eastAsia="Amiri" w:cs="Amiri"/>
          <w:color w:val="111111"/>
          <w:sz w:val="28"/>
          <w:sz w:val="28"/>
          <w:szCs w:val="28"/>
          <w:rtl w:val="true"/>
          <w:lang w:bidi="ar-SA"/>
        </w:rPr>
        <w:t xml:space="preserve">قسمة </w:t>
      </w:r>
      <w:bookmarkStart w:id="293" w:name="pg13670_163075"/>
    </w:p>
    <w:p>
      <w:pPr>
        <w:pStyle w:val="BookText"/>
        <w:rPr/>
      </w:pPr>
      <w:bookmarkEnd w:id="293"/>
      <w:r>
        <w:rPr>
          <w:rFonts w:ascii="IRNazanin" w:hAnsi="IRNazanin" w:eastAsia="IRNazanin"/>
          <w:color w:val="111111"/>
          <w:sz w:val="28"/>
          <w:sz w:val="28"/>
          <w:szCs w:val="28"/>
          <w:rtl w:val="true"/>
          <w:lang w:bidi="fa-IR"/>
        </w:rPr>
        <w:t>عرصته قبل البناء</w:t>
      </w:r>
      <w:r>
        <w:rPr>
          <w:rFonts w:eastAsia="IRNazanin" w:cs="IRNazanin"/>
          <w:color w:val="111111"/>
          <w:sz w:val="28"/>
          <w:szCs w:val="28"/>
          <w:rtl w:val="true"/>
          <w:lang w:bidi="fa-IR"/>
        </w:rPr>
        <w:t>.</w:t>
      </w:r>
    </w:p>
    <w:p>
      <w:pPr>
        <w:pStyle w:val="Heading3"/>
        <w:numPr>
          <w:ilvl w:val="2"/>
          <w:numId w:val="1"/>
        </w:numPr>
        <w:rPr/>
      </w:pPr>
      <w:bookmarkStart w:id="294" w:name="__RefHeading___Toc45953_3264237689"/>
      <w:bookmarkStart w:id="295" w:name="_Toc99"/>
      <w:bookmarkEnd w:id="294"/>
      <w:r>
        <w:rPr>
          <w:rtl w:val="true"/>
        </w:rPr>
        <w:t xml:space="preserve">درس </w:t>
      </w:r>
      <w:r>
        <w:rPr>
          <w:rtl w:val="true"/>
        </w:rPr>
        <w:t>(</w:t>
      </w:r>
      <w:r>
        <w:rPr/>
        <w:t>270</w:t>
      </w:r>
      <w:r>
        <w:rPr>
          <w:rtl w:val="true"/>
        </w:rPr>
        <w:t>)</w:t>
      </w:r>
      <w:bookmarkEnd w:id="295"/>
    </w:p>
    <w:p>
      <w:pPr>
        <w:pStyle w:val="BookText"/>
        <w:rPr/>
      </w:pPr>
      <w:r>
        <w:rPr>
          <w:rFonts w:ascii="IRNazanin" w:hAnsi="IRNazanin" w:eastAsia="IRNazanin"/>
          <w:color w:val="111111"/>
          <w:sz w:val="28"/>
          <w:sz w:val="28"/>
          <w:szCs w:val="28"/>
          <w:rtl w:val="true"/>
          <w:lang w:bidi="fa-IR"/>
        </w:rPr>
        <w:t>لو انهدم الجدار أو</w:t>
      </w:r>
      <w:r>
        <w:rPr>
          <w:rStyle w:val="FootnoteAnchor"/>
          <w:rtl w:val="true"/>
        </w:rPr>
        <w:footnoteReference w:id="2552"/>
      </w:r>
      <w:r>
        <w:rPr>
          <w:rFonts w:ascii="Amiri" w:hAnsi="Amiri" w:eastAsia="Amiri" w:cs="Amiri"/>
          <w:color w:val="111111"/>
          <w:sz w:val="28"/>
          <w:sz w:val="28"/>
          <w:szCs w:val="28"/>
          <w:rtl w:val="true"/>
          <w:lang w:bidi="ar-SA"/>
        </w:rPr>
        <w:t>استرمّ</w:t>
      </w:r>
      <w:r>
        <w:rPr>
          <w:rStyle w:val="FootnoteAnchor"/>
          <w:rtl w:val="true"/>
        </w:rPr>
        <w:footnoteReference w:id="2553"/>
      </w:r>
      <w:r>
        <w:rPr>
          <w:rFonts w:ascii="IRNazanin" w:hAnsi="IRNazanin" w:eastAsia="IRNazanin"/>
          <w:color w:val="111111"/>
          <w:sz w:val="28"/>
          <w:sz w:val="28"/>
          <w:szCs w:val="28"/>
          <w:rtl w:val="true"/>
          <w:lang w:bidi="fa-IR"/>
        </w:rPr>
        <w:t>، لم یجب علی الشریک الإجابة إلی عمارته، ولو هدمه، فعلیه إعادته</w:t>
      </w:r>
      <w:r>
        <w:rPr>
          <w:rStyle w:val="FootnoteAnchor"/>
          <w:rtl w:val="true"/>
        </w:rPr>
        <w:footnoteReference w:id="2554"/>
      </w:r>
      <w:r>
        <w:rPr>
          <w:rFonts w:ascii="IRNazanin" w:hAnsi="IRNazanin" w:eastAsia="IRNazanin"/>
          <w:color w:val="111111"/>
          <w:sz w:val="28"/>
          <w:sz w:val="28"/>
          <w:szCs w:val="28"/>
          <w:rtl w:val="true"/>
          <w:lang w:bidi="fa-IR"/>
        </w:rPr>
        <w:t>إن أمکنت المماثلة، کما فی جدران بعض البساتین والمزارع، و إلاّ فالأرش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أطلق الإعادة</w:t>
      </w:r>
      <w:r>
        <w:rPr>
          <w:rStyle w:val="FootnoteAnchor"/>
          <w:rtl w:val="true"/>
        </w:rPr>
        <w:footnoteReference w:id="2555"/>
      </w:r>
      <w:r>
        <w:rPr>
          <w:rFonts w:ascii="IRNazanin" w:hAnsi="IRNazanin" w:eastAsia="IRNazanin"/>
          <w:color w:val="111111"/>
          <w:sz w:val="28"/>
          <w:sz w:val="28"/>
          <w:szCs w:val="28"/>
          <w:rtl w:val="true"/>
          <w:lang w:bidi="fa-IR"/>
        </w:rPr>
        <w:t>، والفاضل أطلق الأرش</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بناه أحدهما بالآلة المشترکة، کان بینهما، و فی توقّفه علی إذن الآخر مع اشتراک الأساس احتمال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أعاده بآلة من عنده، فالحائط ملکه، والتوقّف هنا علی إذنه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الشیخ من التوقّف علی إذن الآخر</w:t>
      </w:r>
      <w:r>
        <w:rPr>
          <w:rStyle w:val="FootnoteAnchor"/>
          <w:rtl w:val="true"/>
        </w:rPr>
        <w:footnoteReference w:id="2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منع الآخر من الوضع علیه فی الثانیة دون</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للشریک مطالبته بهدمه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یعطیه نصف قیمة الحائط و یضع علیه، و الخیار بین الهدم و أخذ القیمة للثانی</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لا تجب إجابة الشریک إلی عمارة الرحی المشترکة والنهر والدولاب والعلو و السفل فی الدار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استحقّ إجراء مائه، أو وضع بنائه أو جذوعه علی ملک الغیر، فلیس علیه مساعدة المالک فی عمارة المجری، و یجب علی المالک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احتاجت الساقیة إلی إصلاح فعلی صاحبها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یجبر صاحب السفل ولا العلو علی بناء الجدار الحامل للعلو، ولا علی جدار</w:t>
      </w:r>
      <w:r>
        <w:rPr>
          <w:rStyle w:val="FootnoteAnchor"/>
          <w:rtl w:val="true"/>
        </w:rPr>
        <w:footnoteReference w:id="2559"/>
      </w:r>
      <w:r>
        <w:rPr>
          <w:rFonts w:ascii="IRNazanin" w:hAnsi="IRNazanin" w:eastAsia="IRNazanin"/>
          <w:color w:val="111111"/>
          <w:sz w:val="28"/>
          <w:sz w:val="28"/>
          <w:szCs w:val="28"/>
          <w:rtl w:val="true"/>
          <w:lang w:bidi="fa-IR"/>
        </w:rPr>
        <w:t>البیت، إلاّ أن یکون ذلک لازما بعقد</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ملکا دارین متلاصقتین</w:t>
      </w:r>
      <w:r>
        <w:rPr>
          <w:rStyle w:val="FootnoteAnchor"/>
          <w:rtl w:val="true"/>
        </w:rPr>
        <w:footnoteReference w:id="2561"/>
      </w:r>
      <w:r>
        <w:rPr>
          <w:rFonts w:ascii="IRNazanin" w:hAnsi="IRNazanin" w:eastAsia="IRNazanin"/>
          <w:color w:val="111111"/>
          <w:sz w:val="28"/>
          <w:sz w:val="28"/>
          <w:szCs w:val="28"/>
          <w:rtl w:val="true"/>
          <w:lang w:bidi="fa-IR"/>
        </w:rPr>
        <w:t>، فلیس لأحدهما مطالبة الآخربرفع جذوعه عنه، ولا منعه من التجدید لو</w:t>
      </w:r>
      <w:r>
        <w:rPr>
          <w:rStyle w:val="FootnoteAnchor"/>
          <w:rtl w:val="true"/>
        </w:rPr>
        <w:footnoteReference w:id="2562"/>
      </w:r>
      <w:r>
        <w:rPr>
          <w:rFonts w:ascii="IRNazanin" w:hAnsi="IRNazanin" w:eastAsia="IRNazanin"/>
          <w:color w:val="111111"/>
          <w:sz w:val="28"/>
          <w:sz w:val="28"/>
          <w:szCs w:val="28"/>
          <w:rtl w:val="true"/>
          <w:lang w:bidi="fa-IR"/>
        </w:rPr>
        <w:t>انهدم السقف إذا لم یعلما علی أیّ وجه وضع ؛ لجواز کونه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فیه الشیخ عدم الخلاف</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ادّعی أحدهما الاستحقاق و نفاه الآخر جزما، احتمل حلف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الفاضل</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مدّعی العاریة البیّنة و الیمین علی الآخر</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انهدم الحائط المشترک بینهما فاصطلحا علی أن یبنیاه</w:t>
      </w:r>
      <w:r>
        <w:rPr>
          <w:rStyle w:val="FootnoteAnchor"/>
          <w:rtl w:val="true"/>
        </w:rPr>
        <w:footnoteReference w:id="2566"/>
      </w:r>
      <w:r>
        <w:rPr>
          <w:rFonts w:ascii="IRNazanin" w:hAnsi="IRNazanin" w:eastAsia="IRNazanin"/>
          <w:color w:val="111111"/>
          <w:sz w:val="28"/>
          <w:sz w:val="28"/>
          <w:szCs w:val="28"/>
          <w:rtl w:val="true"/>
          <w:lang w:bidi="fa-IR"/>
        </w:rPr>
        <w:t>، و یکون لأحدهما أکثر ممّا کان له، بطل الصلح ؛ لأنّ فیه اتّهاب</w:t>
      </w:r>
      <w:r>
        <w:rPr>
          <w:rStyle w:val="FootnoteAnchor"/>
          <w:rtl w:val="true"/>
        </w:rPr>
        <w:footnoteReference w:id="2567"/>
      </w:r>
      <w:r>
        <w:rPr>
          <w:rFonts w:ascii="IRNazanin" w:hAnsi="IRNazanin" w:eastAsia="IRNazanin"/>
          <w:color w:val="111111"/>
          <w:sz w:val="28"/>
          <w:sz w:val="28"/>
          <w:szCs w:val="28"/>
          <w:rtl w:val="true"/>
          <w:lang w:bidi="fa-IR"/>
        </w:rPr>
        <w:t>ما لم یوجد، قاله الشیخ</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القول بالجواز مع مشاهدة الآلات أو الوصف و مشاهدة الأرض؛ بناءا علی أنّ الصلح أصل و إن کان بغیر عوض، إلاّ أن یجعل</w:t>
      </w:r>
      <w:r>
        <w:rPr>
          <w:rStyle w:val="FootnoteAnchor"/>
          <w:rtl w:val="true"/>
        </w:rPr>
        <w:footnoteReference w:id="2569"/>
      </w:r>
      <w:r>
        <w:rPr>
          <w:rFonts w:ascii="IRNazanin" w:hAnsi="IRNazanin" w:eastAsia="IRNazanin"/>
          <w:color w:val="111111"/>
          <w:sz w:val="28"/>
          <w:sz w:val="28"/>
          <w:szCs w:val="28"/>
          <w:rtl w:val="true"/>
          <w:lang w:bidi="fa-IR"/>
        </w:rPr>
        <w:t>المانع منه عدم وجود التألیف الذی هو جزء صوریّ من الحائط، و عدم إمکان ضبطه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لکنّه ضعیف، و إلاّ لما جاز الاستئجار علی البناء المقدّر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الشارط علی نفسه متبرّع بما یخصّ شریکه من عمله، والشارط لنفسه غیر متبرّع، فیشترط له فی مقابله قدرا من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جواز اشتراط تملّک الأکثر من الآلات لامن الجدار بعد البناء؛ لأ نّه تعلیق ملک فی عین، و هو ممتنع؛ لامتناع الأجل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انفرد أحدهما بالعمل و شرط لنفسه الأکثر من الآلة، صحّ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 أطلق جواز اشتراط الأکثر</w:t>
      </w:r>
      <w:r>
        <w:rPr>
          <w:rStyle w:val="FootnoteAnchor"/>
          <w:rtl w:val="true"/>
        </w:rPr>
        <w:footnoteReference w:id="2570"/>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2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مجری الاستئجار علی الطحن بجزء من الدقیق، و علی الارتضاع بجزء من الرقیق، فإنّه یملکه</w:t>
      </w:r>
      <w:r>
        <w:rPr>
          <w:rStyle w:val="FootnoteAnchor"/>
          <w:rtl w:val="true"/>
        </w:rPr>
        <w:footnoteReference w:id="2572"/>
      </w:r>
      <w:r>
        <w:rPr>
          <w:rFonts w:ascii="IRNazanin" w:hAnsi="IRNazanin" w:eastAsia="IRNazanin"/>
          <w:color w:val="111111"/>
          <w:sz w:val="28"/>
          <w:sz w:val="28"/>
          <w:szCs w:val="28"/>
          <w:rtl w:val="true"/>
          <w:lang w:bidi="fa-IR"/>
        </w:rPr>
        <w:t>فی الحال، و یقع العمل فیما هو مشترک بینه و بین غیره، و علی هذا یملک الأکثر فی الحائط مبنیّا</w:t>
      </w:r>
      <w:r>
        <w:rPr>
          <w:rStyle w:val="FootnoteAnchor"/>
          <w:rtl w:val="true"/>
        </w:rPr>
        <w:footnoteReference w:id="2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 لأحدهما السفل و للآخر العلو، لم یکن للأسفل منع الأعلی من وضع ما لا یتأثّر به السقف من الأمتعة لو کان السقف له، و لو کان للأعلی، لم یکن له منع</w:t>
      </w:r>
    </w:p>
    <w:p>
      <w:pPr>
        <w:pStyle w:val="BookText"/>
        <w:rPr/>
      </w:pPr>
      <w:r>
        <w:rPr>
          <w:rFonts w:ascii="IRNazanin" w:hAnsi="IRNazanin" w:eastAsia="IRNazanin"/>
          <w:color w:val="111111"/>
          <w:sz w:val="28"/>
          <w:sz w:val="28"/>
          <w:szCs w:val="28"/>
          <w:rtl w:val="true"/>
          <w:lang w:bidi="fa-IR"/>
        </w:rPr>
        <w:t>الأسفل من الاستکنان، و له منعه من ضرب وتِد فیه، ولا یمنعه من تعلیق ما لا یتأثّر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عوض الصلح عن الدعوی مجری الماء فی أرضه قدّر المجری طولاً و عرضا لا عمقا؛ لأنّ من ملک شیئا ملک قراره إلی تخوم الأرض</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جعله إجراء الماء فی ساقیة محفورة مشاهدة، جاز إذا قدّرت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فرعا للإجارة و فی المجری فرع البیع</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الساقیة غیر محفورة لم یجز الصلح علی الإجراء؛ لأنّ فیه استئجار المعدوم</w:t>
      </w:r>
      <w:r>
        <w:rPr>
          <w:rStyle w:val="FootnoteAnchor"/>
          <w:rtl w:val="true"/>
        </w:rPr>
        <w:footnoteReference w:id="2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بإمکان تعیین</w:t>
      </w:r>
      <w:r>
        <w:rPr>
          <w:rStyle w:val="FootnoteAnchor"/>
          <w:rtl w:val="true"/>
        </w:rPr>
        <w:footnoteReference w:id="2576"/>
      </w:r>
      <w:r>
        <w:rPr>
          <w:rFonts w:ascii="IRNazanin" w:hAnsi="IRNazanin" w:eastAsia="IRNazanin"/>
          <w:color w:val="111111"/>
          <w:sz w:val="28"/>
          <w:sz w:val="28"/>
          <w:szCs w:val="28"/>
          <w:rtl w:val="true"/>
          <w:lang w:bidi="fa-IR"/>
        </w:rPr>
        <w:t>مکان الإجراء طولاً و عرضا، واشتراط حفره علی مالک الأرض أو علی المجری ماءه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لوکانت الأرض موقوفة أو مستأجرة،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صالحه علی المدّعی به علی إجراء الماء من سطحه علی سطح المدّعی علیه، اُشترط علم سطح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الإقرار بالمدّعی به ثمّ الصلح و بین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فرض المسألة مع الإقرار</w:t>
      </w:r>
      <w:r>
        <w:rPr>
          <w:rStyle w:val="FootnoteAnchor"/>
          <w:rtl w:val="true"/>
        </w:rPr>
        <w:footnoteReference w:id="2577"/>
      </w:r>
      <w:r>
        <w:rPr>
          <w:rFonts w:ascii="IRNazanin" w:hAnsi="IRNazanin" w:eastAsia="IRNazanin"/>
          <w:color w:val="111111"/>
          <w:sz w:val="28"/>
          <w:sz w:val="28"/>
          <w:szCs w:val="28"/>
          <w:rtl w:val="true"/>
          <w:lang w:bidi="fa-IR"/>
        </w:rPr>
        <w:t>کما هو مذهب بعض العامّة</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الصلح علی إزالة البنیان و الجذوع عن ملکه، کما یجوز الصلح علی إثباتها، و یجوز الصلح علی قضاء الحاجة و طرح القمامة فی ملک الغیر و تعیین</w:t>
      </w:r>
    </w:p>
    <w:p>
      <w:pPr>
        <w:pStyle w:val="BookText"/>
        <w:rPr/>
      </w:pPr>
      <w:r>
        <w:rPr>
          <w:rFonts w:ascii="IRNazanin" w:hAnsi="IRNazanin" w:eastAsia="IRNazanin"/>
          <w:color w:val="111111"/>
          <w:sz w:val="28"/>
          <w:sz w:val="28"/>
          <w:szCs w:val="28"/>
          <w:rtl w:val="true"/>
          <w:lang w:bidi="fa-IR"/>
        </w:rPr>
        <w:t>المدّة کالإجارة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الصلح علی الاستطراق، کما یجوزعلی إجراء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ضبط موضع الاستطراق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الإجراء والاستطراق لم یجز؛ لأنّ موضوع</w:t>
      </w:r>
      <w:r>
        <w:rPr>
          <w:rStyle w:val="FootnoteAnchor"/>
          <w:rtl w:val="true"/>
        </w:rPr>
        <w:footnoteReference w:id="2579"/>
      </w:r>
      <w:r>
        <w:rPr>
          <w:rFonts w:ascii="IRNazanin" w:hAnsi="IRNazanin" w:eastAsia="IRNazanin"/>
          <w:color w:val="111111"/>
          <w:sz w:val="28"/>
          <w:sz w:val="28"/>
          <w:szCs w:val="28"/>
          <w:rtl w:val="true"/>
          <w:lang w:bidi="fa-IR"/>
        </w:rPr>
        <w:t>البیع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یصحّ الصلح علی حقّ الهواء لا البیع ولا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استحقّ إجراء الماء فی ملک غیره، فلیس له طروقه بغیر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استرمّ الملک، لم یجب علی المستحقّ مشارکته فی العمارة وإن کان بسبب الماء</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سرت عروق الشجرة أو فروعها إلی ملک الغیر، فله عطفها إن أمکن، وإلاّ فله قطعها من حدّ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الفروع فی ملکه أو هوائه، ولایحتاج إلی إذن الحاکم، کما لَه إخراج بهیمة تدخل إلی داره بدون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یأمر </w:t>
      </w:r>
      <w:bookmarkStart w:id="296" w:name="pg13670_163079"/>
    </w:p>
    <w:p>
      <w:pPr>
        <w:pStyle w:val="BookText"/>
        <w:rPr/>
      </w:pPr>
      <w:bookmarkEnd w:id="296"/>
      <w:r>
        <w:rPr>
          <w:rFonts w:ascii="IRNazanin" w:hAnsi="IRNazanin" w:eastAsia="IRNazanin"/>
          <w:color w:val="111111"/>
          <w:sz w:val="28"/>
          <w:sz w:val="28"/>
          <w:szCs w:val="28"/>
          <w:rtl w:val="true"/>
          <w:lang w:bidi="fa-IR"/>
        </w:rPr>
        <w:t>صاحبها بقطعها، فإن امتنع، قطعها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صالحه علی إبقائها علی الأرض أو فی الهواء، جاز موقّتا لا مؤبّدا، بعد انتهاء الأغصان والعروق بحسب ظنّ أهل الخبرة أو تقدیر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إیقاد النار تحت الأغصان لتحرق</w:t>
      </w:r>
      <w:r>
        <w:rPr>
          <w:rStyle w:val="FootnoteAnchor"/>
          <w:rtl w:val="true"/>
        </w:rPr>
        <w:footnoteReference w:id="2580"/>
      </w:r>
      <w:r>
        <w:rPr>
          <w:rFonts w:ascii="IRNazanin" w:hAnsi="IRNazanin" w:eastAsia="IRNazanin"/>
          <w:color w:val="111111"/>
          <w:sz w:val="28"/>
          <w:sz w:val="28"/>
          <w:szCs w:val="28"/>
          <w:rtl w:val="true"/>
          <w:lang w:bidi="fa-IR"/>
        </w:rPr>
        <w:t>، بل القطع</w:t>
      </w:r>
      <w:r>
        <w:rPr>
          <w:rFonts w:eastAsia="IRNazanin" w:cs="IRNazanin"/>
          <w:color w:val="111111"/>
          <w:sz w:val="28"/>
          <w:szCs w:val="28"/>
          <w:rtl w:val="true"/>
          <w:lang w:bidi="fa-IR"/>
        </w:rPr>
        <w:t>.</w:t>
      </w:r>
    </w:p>
    <w:p>
      <w:pPr>
        <w:pStyle w:val="Heading3"/>
        <w:numPr>
          <w:ilvl w:val="2"/>
          <w:numId w:val="1"/>
        </w:numPr>
        <w:rPr/>
      </w:pPr>
      <w:bookmarkStart w:id="297" w:name="__RefHeading___Toc45955_3264237689"/>
      <w:bookmarkStart w:id="298" w:name="_Toc100"/>
      <w:bookmarkEnd w:id="297"/>
      <w:r>
        <w:rPr>
          <w:rtl w:val="true"/>
        </w:rPr>
        <w:t xml:space="preserve">درس </w:t>
      </w:r>
      <w:r>
        <w:rPr>
          <w:rtl w:val="true"/>
        </w:rPr>
        <w:t>(</w:t>
      </w:r>
      <w:r>
        <w:rPr/>
        <w:t>271</w:t>
      </w:r>
      <w:r>
        <w:rPr>
          <w:rtl w:val="true"/>
        </w:rPr>
        <w:t>)</w:t>
      </w:r>
      <w:bookmarkEnd w:id="298"/>
    </w:p>
    <w:p>
      <w:pPr>
        <w:pStyle w:val="BookText"/>
        <w:rPr/>
      </w:pPr>
      <w:r>
        <w:rPr>
          <w:rFonts w:ascii="IRNazanin" w:hAnsi="IRNazanin" w:eastAsia="IRNazanin"/>
          <w:color w:val="111111"/>
          <w:sz w:val="28"/>
          <w:sz w:val="28"/>
          <w:szCs w:val="28"/>
          <w:rtl w:val="true"/>
          <w:lang w:bidi="fa-IR"/>
        </w:rPr>
        <w:t>فی التنازع</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دارا علی اثنین فصدّقه أحدهما، فله نصیبه، فإن باعه علیه، فللآخر الشفعة إن تغایرت جهة ملکیهما</w:t>
      </w:r>
      <w:r>
        <w:rPr>
          <w:rStyle w:val="FootnoteAnchor"/>
          <w:rtl w:val="true"/>
        </w:rPr>
        <w:footnoteReference w:id="2581"/>
      </w:r>
      <w:r>
        <w:rPr>
          <w:rFonts w:ascii="IRNazanin" w:hAnsi="IRNazanin" w:eastAsia="IRNazanin"/>
          <w:color w:val="111111"/>
          <w:sz w:val="28"/>
          <w:sz w:val="28"/>
          <w:szCs w:val="28"/>
          <w:rtl w:val="true"/>
          <w:lang w:bidi="fa-IR"/>
        </w:rPr>
        <w:t>، وإن اتّحدت کالإرث فلا؛ لاعترافه</w:t>
      </w:r>
    </w:p>
    <w:p>
      <w:pPr>
        <w:pStyle w:val="BookText"/>
        <w:rPr/>
      </w:pPr>
      <w:r>
        <w:rPr>
          <w:rFonts w:ascii="IRNazanin" w:hAnsi="IRNazanin" w:eastAsia="IRNazanin"/>
          <w:color w:val="111111"/>
          <w:sz w:val="28"/>
          <w:sz w:val="28"/>
          <w:szCs w:val="28"/>
          <w:rtl w:val="true"/>
          <w:lang w:bidi="fa-IR"/>
        </w:rPr>
        <w:t>ببطلان البیع، ولو صالحه فلا شفعة قطعا إذا</w:t>
      </w:r>
      <w:r>
        <w:rPr>
          <w:rStyle w:val="FootnoteAnchor"/>
          <w:rtl w:val="true"/>
        </w:rPr>
        <w:footnoteReference w:id="2582"/>
      </w:r>
      <w:r>
        <w:rPr>
          <w:rFonts w:ascii="IRNazanin" w:hAnsi="IRNazanin" w:eastAsia="IRNazanin"/>
          <w:color w:val="111111"/>
          <w:sz w:val="28"/>
          <w:sz w:val="28"/>
          <w:szCs w:val="28"/>
          <w:rtl w:val="true"/>
          <w:lang w:bidi="fa-IR"/>
        </w:rPr>
        <w:t>جعلناه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 فی جدار حائل بین داریهما، فإن کان متّصلاً بأحدهما اتّصال ترصیف أی تداخل الأحجار و اللبن، أو کان له علیه قبّة أو غرفة أو سترة أو جذع علی الأقوی، فهو صاحب الید، فعلیه الیمین مع فقد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الشیخ فی الکتابین الترجیح بالجذوع</w:t>
      </w:r>
      <w:r>
        <w:rPr>
          <w:rStyle w:val="FootnoteAnchor"/>
          <w:rtl w:val="true"/>
        </w:rPr>
        <w:footnoteReference w:id="2583"/>
      </w:r>
      <w:r>
        <w:rPr>
          <w:rFonts w:ascii="IRNazanin" w:hAnsi="IRNazanin" w:eastAsia="IRNazanin"/>
          <w:color w:val="111111"/>
          <w:sz w:val="28"/>
          <w:sz w:val="28"/>
          <w:szCs w:val="28"/>
          <w:rtl w:val="true"/>
          <w:lang w:bidi="fa-IR"/>
        </w:rPr>
        <w:t>لأنّ کون الجدار سورا للدارین</w:t>
      </w:r>
    </w:p>
    <w:p>
      <w:pPr>
        <w:pStyle w:val="BookText"/>
        <w:rPr/>
      </w:pPr>
      <w:r>
        <w:rPr>
          <w:rFonts w:ascii="IRNazanin" w:hAnsi="IRNazanin" w:eastAsia="IRNazanin"/>
          <w:color w:val="111111"/>
          <w:sz w:val="28"/>
          <w:sz w:val="28"/>
          <w:szCs w:val="28"/>
          <w:rtl w:val="true"/>
          <w:lang w:bidi="fa-IR"/>
        </w:rPr>
        <w:t>دلالة ظاهرة علی أ نّه فی أیدیهما، و وضع الجذع اختصاص بمزید انتفاع، کاختصاص أحد الساکنین بزیادة الأمتعة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اتّصال مجاورة و لا اختصاص لأحدهما، تحالفا واقتسماه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والقرعة قویّة</w:t>
      </w:r>
      <w:r>
        <w:rPr>
          <w:rStyle w:val="FootnoteAnchor"/>
          <w:rtl w:val="true"/>
        </w:rPr>
        <w:footnoteReference w:id="2584"/>
      </w:r>
      <w:r>
        <w:rPr>
          <w:rFonts w:ascii="IRNazanin" w:hAnsi="IRNazanin" w:eastAsia="IRNazanin"/>
          <w:color w:val="111111"/>
          <w:sz w:val="28"/>
          <w:sz w:val="28"/>
          <w:szCs w:val="28"/>
          <w:rtl w:val="true"/>
          <w:lang w:bidi="fa-IR"/>
        </w:rPr>
        <w:t>، و کذا لو کان متّصلاً بهما أو جذوعهما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عبرة بالکتابة، والتزویق، والوجه الصحیح من اللبن لو بناه بأنصاف اللبن، والروازن، و الطین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الترجیح فی الخُصّ</w:t>
      </w:r>
      <w:r>
        <w:rPr>
          <w:rStyle w:val="FootnoteAnchor"/>
          <w:rtl w:val="true"/>
        </w:rPr>
        <w:footnoteReference w:id="2585"/>
      </w:r>
      <w:r>
        <w:rPr>
          <w:rFonts w:ascii="IRNazanin" w:hAnsi="IRNazanin" w:eastAsia="IRNazanin"/>
          <w:color w:val="111111"/>
          <w:sz w:val="28"/>
          <w:sz w:val="28"/>
          <w:szCs w:val="28"/>
          <w:rtl w:val="true"/>
          <w:lang w:bidi="fa-IR"/>
        </w:rPr>
        <w:t>بمعاقد القمط</w:t>
      </w:r>
      <w:r>
        <w:rPr>
          <w:rStyle w:val="FootnoteAnchor"/>
          <w:rtl w:val="true"/>
        </w:rPr>
        <w:footnoteReference w:id="2586"/>
      </w:r>
    </w:p>
    <w:p>
      <w:pPr>
        <w:pStyle w:val="BookText"/>
        <w:rPr/>
      </w:pP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لابن الأثیر </w:t>
      </w:r>
      <w:r>
        <w:rPr>
          <w:rFonts w:eastAsia="IRNazanin" w:cs="IRNazanin"/>
          <w:color w:val="111111"/>
          <w:sz w:val="28"/>
          <w:szCs w:val="28"/>
          <w:lang w:bidi="fa-IR"/>
        </w:rPr>
        <w:t>4:108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مستند إلی النقل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والأزَج المقوّس علی الترصیف مرجّح، و بالمجاورة لا ترجیح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والمسنّاة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والمرز بین الملکین، کالجدار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بنی الجدار علی جذع داخل طرفه فی بناء أحدهما، ففی الترجیح به نظر، من أ نّه کالأُسّ</w:t>
      </w:r>
      <w:r>
        <w:rPr>
          <w:rStyle w:val="FootnoteAnchor"/>
          <w:rtl w:val="true"/>
        </w:rPr>
        <w:footnoteReference w:id="2587"/>
      </w:r>
      <w:r>
        <w:rPr>
          <w:rFonts w:ascii="IRNazanin" w:hAnsi="IRNazanin" w:eastAsia="IRNazanin"/>
          <w:color w:val="111111"/>
          <w:sz w:val="28"/>
          <w:sz w:val="28"/>
          <w:szCs w:val="28"/>
          <w:rtl w:val="true"/>
          <w:lang w:bidi="fa-IR"/>
        </w:rPr>
        <w:t>أو کالجزء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اتّفقا علی ملکیّة الجذع لصاحب الجدار المولج فیه، فاحتمال اختصاصه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 فی الأُسّ والجدار، فأقام بیّنة بالجدار، فهو ذوید فی الأُسّ، وکذا الشجرة مع المغرس</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ولافرق بینهما و بین الجذع أنّ کون الجدار حائلاً بین الملکین أمارة علی اشتراک الید، و لا دلالة علی اشتراک الید فی الأُسّ والمغرس، فإذا ثبت الجدار </w:t>
      </w:r>
    </w:p>
    <w:p>
      <w:pPr>
        <w:pStyle w:val="BookText"/>
        <w:rPr/>
      </w:pPr>
      <w:r>
        <w:rPr>
          <w:rFonts w:ascii="IRNazanin" w:hAnsi="IRNazanin" w:eastAsia="IRNazanin"/>
          <w:color w:val="111111"/>
          <w:sz w:val="28"/>
          <w:sz w:val="28"/>
          <w:szCs w:val="28"/>
          <w:rtl w:val="true"/>
          <w:lang w:bidi="fa-IR"/>
        </w:rPr>
        <w:t>لأحدهما اختصّت یده</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 ذو الغرفة و ذو البیت فی جدرانه، حلف ذو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بینهما ؛ لأنّ حاجتهما إلیه واحدة</w:t>
      </w:r>
      <w:r>
        <w:rPr>
          <w:rStyle w:val="FootnoteAnchor"/>
          <w:rtl w:val="true"/>
        </w:rPr>
        <w:footnoteReference w:id="2589"/>
      </w:r>
      <w:r>
        <w:rPr>
          <w:rFonts w:ascii="IRNazanin" w:hAnsi="IRNazanin" w:eastAsia="IRNazanin"/>
          <w:color w:val="111111"/>
          <w:sz w:val="28"/>
          <w:sz w:val="28"/>
          <w:szCs w:val="28"/>
          <w:rtl w:val="true"/>
          <w:lang w:bidi="fa-IR"/>
        </w:rPr>
        <w:t>، و ارتضاه فی المختلف</w:t>
      </w:r>
      <w:r>
        <w:rPr>
          <w:rStyle w:val="FootnoteAnchor"/>
          <w:rtl w:val="true"/>
        </w:rPr>
        <w:footnoteReference w:id="2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جدرانها یحلف ذو الغرفة للید المختصّة، و فی سقفها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وفیالسقف المتوسّط یقوی الاشتراک مع حلفهما أو نکولهما، وإلاّ اختصّ بالحالف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بعد التحالف، والقرعة أحوط</w:t>
      </w:r>
      <w:r>
        <w:rPr>
          <w:rStyle w:val="FootnoteAnchor"/>
          <w:rtl w:val="true"/>
        </w:rPr>
        <w:footnoteReference w:id="2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فی الخلاف بین القرعة والتحالف</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الجنید</w:t>
      </w:r>
      <w:r>
        <w:rPr>
          <w:rStyle w:val="FootnoteAnchor"/>
          <w:rtl w:val="true"/>
        </w:rPr>
        <w:footnoteReference w:id="2593"/>
      </w:r>
      <w:r>
        <w:rPr>
          <w:rFonts w:ascii="IRNazanin" w:hAnsi="IRNazanin" w:eastAsia="IRNazanin"/>
          <w:color w:val="111111"/>
          <w:sz w:val="28"/>
          <w:sz w:val="28"/>
          <w:szCs w:val="28"/>
          <w:rtl w:val="true"/>
          <w:lang w:bidi="fa-IR"/>
        </w:rPr>
        <w:t>،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صاحب الغرفة؛ لأ نّها لا تتصوّر بدونه، بخلاف البیت</w:t>
      </w:r>
      <w:r>
        <w:rPr>
          <w:rStyle w:val="FootnoteAnchor"/>
          <w:rtl w:val="true"/>
        </w:rPr>
        <w:footnoteReference w:id="2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المختلف</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لم یمکن إحداث السقف، بأن کان أزجا ترصیفا، حلف صاحب البیت؛ لاتّصاله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بیته غرفة یفتح بابها إلی آخر و تنازعا، حلف صاحب البیت؛ لاتّصالها به، ولو کان للآخر علیها ید بتصرّف أو سکنی، حلف ؛ لأنّ یده أقوی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 صاحب الأعلی و صاحب الأسفل فی عرصة الخان الذی مرقاة فی صدره،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بقدر الممرّ بینهما و اختصاص</w:t>
      </w:r>
      <w:r>
        <w:rPr>
          <w:rStyle w:val="FootnoteAnchor"/>
          <w:rtl w:val="true"/>
        </w:rPr>
        <w:footnoteReference w:id="2596"/>
      </w:r>
      <w:r>
        <w:rPr>
          <w:rFonts w:ascii="IRNazanin" w:hAnsi="IRNazanin" w:eastAsia="IRNazanin"/>
          <w:color w:val="111111"/>
          <w:sz w:val="28"/>
          <w:sz w:val="28"/>
          <w:szCs w:val="28"/>
          <w:rtl w:val="true"/>
          <w:lang w:bidi="fa-IR"/>
        </w:rPr>
        <w:t xml:space="preserve">الأسفل بالباقی، </w:t>
      </w:r>
    </w:p>
    <w:p>
      <w:pPr>
        <w:pStyle w:val="BookText"/>
        <w:rPr/>
      </w:pPr>
      <w:r>
        <w:rPr>
          <w:rFonts w:ascii="IRNazanin" w:hAnsi="IRNazanin" w:eastAsia="IRNazanin"/>
          <w:color w:val="111111"/>
          <w:sz w:val="28"/>
          <w:sz w:val="28"/>
          <w:szCs w:val="28"/>
          <w:rtl w:val="true"/>
          <w:lang w:bidi="fa-IR"/>
        </w:rPr>
        <w:t>و ربّما أمکن الاشتراک فی العرصة؛ لأنّ صاحب الأعلی لا یکلّف المرور علی خطّ مستوٍ، ولا یمنع من وضع شیء فیها و لا من الجلوس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مرقاة فی دهلیزه،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مشارکة للأسفل فی العرصة، إلاّ أن نقول فی السکّة المرفوعة باشتراک الفضلة بین الجمیع، و یؤیّده أنّ العرصة یحیط بها الأعلی، کما یحیط بها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المرقی فی ظهره، فاختصاص صاحب الأسفل بالعرصة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Style w:val="FootnoteAnchor"/>
          <w:rtl w:val="true"/>
        </w:rPr>
        <w:footnoteReference w:id="2597"/>
      </w:r>
      <w:r>
        <w:rPr>
          <w:rFonts w:ascii="IRNazanin" w:hAnsi="IRNazanin" w:eastAsia="IRNazanin"/>
          <w:color w:val="111111"/>
          <w:sz w:val="28"/>
          <w:sz w:val="28"/>
          <w:szCs w:val="28"/>
          <w:rtl w:val="true"/>
          <w:lang w:bidi="fa-IR"/>
        </w:rPr>
        <w:t>تنازعا فی المرقی و محلّه، فهو للأعلی، و فی الخزانة تحته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اتّفقا علی أنّ الخِزانة لصاحب الأسفل، فالدرجة کالسقف المتوسّط بین الأعلی والأسفل، فیقضی بهابینهما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عبرة بوضع الأسفل آلاته و کیزانه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ثبتت الدرجة للأعلی فهو ذو ید فی الأُسّ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 راکب الدابّة والمتشبّث بلجامهافیها، فهما سواء عند الشیخ فی الخلاف</w:t>
      </w:r>
      <w:r>
        <w:rPr>
          <w:rStyle w:val="FootnoteAnchor"/>
          <w:rtl w:val="true"/>
        </w:rPr>
        <w:footnoteReference w:id="2598"/>
      </w:r>
      <w:r>
        <w:rPr>
          <w:rFonts w:ascii="IRNazanin" w:hAnsi="IRNazanin" w:eastAsia="IRNazanin"/>
          <w:color w:val="111111"/>
          <w:sz w:val="28"/>
          <w:sz w:val="28"/>
          <w:szCs w:val="28"/>
          <w:rtl w:val="true"/>
          <w:lang w:bidi="fa-IR"/>
        </w:rPr>
        <w:t>و أحد احتمالیه فی المبسوط</w:t>
      </w:r>
      <w:r>
        <w:rPr>
          <w:rStyle w:val="FootnoteAnchor"/>
          <w:rtl w:val="true"/>
        </w:rPr>
        <w:footnoteReference w:id="2599"/>
      </w:r>
      <w:r>
        <w:rPr>
          <w:rFonts w:ascii="IRNazanin" w:hAnsi="IRNazanin" w:eastAsia="IRNazanin"/>
          <w:color w:val="111111"/>
          <w:sz w:val="28"/>
          <w:sz w:val="28"/>
          <w:szCs w:val="28"/>
          <w:rtl w:val="true"/>
          <w:lang w:bidi="fa-IR"/>
        </w:rPr>
        <w:t>، و عند ابن إدریس</w:t>
      </w:r>
      <w:r>
        <w:rPr>
          <w:rStyle w:val="FootnoteAnchor"/>
          <w:rtl w:val="true"/>
        </w:rPr>
        <w:footnoteReference w:id="2600"/>
      </w:r>
      <w:r>
        <w:rPr>
          <w:rFonts w:ascii="IRNazanin" w:hAnsi="IRNazanin" w:eastAsia="IRNazanin"/>
          <w:color w:val="111111"/>
          <w:sz w:val="28"/>
          <w:sz w:val="28"/>
          <w:szCs w:val="28"/>
          <w:rtl w:val="true"/>
          <w:lang w:bidi="fa-IR"/>
        </w:rPr>
        <w:t>، و الاحتمال الآخر اختصاص الراکب بیمینه، واختاره الفاضلان</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لابس الثوب و ممسکه، و ذو الحمل علی الجمل و غیره؛ لأنّ الاستیلاء حاصل منهم</w:t>
      </w:r>
      <w:r>
        <w:rPr>
          <w:rStyle w:val="FootnoteAnchor"/>
          <w:rtl w:val="true"/>
        </w:rPr>
        <w:footnoteReference w:id="2602"/>
      </w:r>
      <w:r>
        <w:rPr>
          <w:rFonts w:ascii="IRNazanin" w:hAnsi="IRNazanin" w:eastAsia="IRNazanin"/>
          <w:color w:val="111111"/>
          <w:sz w:val="28"/>
          <w:sz w:val="28"/>
          <w:szCs w:val="28"/>
          <w:rtl w:val="true"/>
          <w:lang w:bidi="fa-IR"/>
        </w:rPr>
        <w:t>بالتصرّف، والتشبّث لا یقاومه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عبرة هنا</w:t>
      </w:r>
      <w:r>
        <w:rPr>
          <w:rStyle w:val="FootnoteAnchor"/>
          <w:rtl w:val="true"/>
        </w:rPr>
        <w:footnoteReference w:id="2603"/>
      </w:r>
      <w:r>
        <w:rPr>
          <w:rFonts w:ascii="IRNazanin" w:hAnsi="IRNazanin" w:eastAsia="IRNazanin"/>
          <w:color w:val="111111"/>
          <w:sz w:val="28"/>
          <w:sz w:val="28"/>
          <w:szCs w:val="28"/>
          <w:rtl w:val="true"/>
          <w:lang w:bidi="fa-IR"/>
        </w:rPr>
        <w:t>بکون الراکب غیر معتاد قنیة الدوابّ، و کون المتشبّث معتادا لذلک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بیدهما ثوب و أکثره مع أحدهما، فلا ترجیح به البتّة؛ لأنّ مسمّی الید حاصل لهما و لا ترجیح، أمّا الراکب واللابس فلهما مع الید التصرّف</w:t>
      </w:r>
      <w:r>
        <w:rPr>
          <w:rFonts w:eastAsia="IRNazanin" w:cs="IRNazanin"/>
          <w:color w:val="111111"/>
          <w:sz w:val="28"/>
          <w:szCs w:val="28"/>
          <w:rtl w:val="true"/>
          <w:lang w:bidi="fa-IR"/>
        </w:rPr>
        <w:t xml:space="preserve">. </w:t>
      </w:r>
      <w:bookmarkStart w:id="299" w:name="pg13670_163084"/>
    </w:p>
    <w:p>
      <w:pPr>
        <w:pStyle w:val="Heading2"/>
        <w:numPr>
          <w:ilvl w:val="1"/>
          <w:numId w:val="1"/>
        </w:numPr>
        <w:rPr/>
      </w:pPr>
      <w:bookmarkStart w:id="300" w:name="__RefHeading___Toc45957_3264237689"/>
      <w:bookmarkStart w:id="301" w:name="_Toc101"/>
      <w:bookmarkEnd w:id="299"/>
      <w:bookmarkEnd w:id="300"/>
      <w:r>
        <w:rPr>
          <w:rtl w:val="true"/>
        </w:rPr>
        <w:t>کتاب الشفعة</w:t>
      </w:r>
      <w:bookmarkEnd w:id="30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45959_3264237689"/>
      <w:bookmarkStart w:id="303" w:name="_Toc102"/>
      <w:bookmarkEnd w:id="302"/>
      <w:r>
        <w:rPr>
          <w:rtl w:val="true"/>
        </w:rPr>
        <w:t>اشاره</w:t>
      </w:r>
      <w:bookmarkEnd w:id="30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الشفعة</w:t>
      </w:r>
    </w:p>
    <w:p>
      <w:pPr>
        <w:pStyle w:val="BookText"/>
        <w:rPr/>
      </w:pPr>
      <w:r>
        <w:rPr>
          <w:rFonts w:ascii="IRNazanin" w:hAnsi="IRNazanin" w:eastAsia="IRNazanin"/>
          <w:color w:val="111111"/>
          <w:sz w:val="28"/>
          <w:sz w:val="28"/>
          <w:szCs w:val="28"/>
          <w:rtl w:val="true"/>
          <w:lang w:bidi="fa-IR"/>
        </w:rPr>
        <w:t>وهی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من شفع کذا بکذا، إذا جعله شفعا به، فإنّ الشفیع یجعل نصیبه شفعا بنصیب شریکه، و أصلها التقویة؛ لأنّ کلاًّ من الوترین یقوّی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ملک قهریّ یثبت بالبیع لشریک قدیم علی شریک حادث فیما</w:t>
      </w:r>
      <w:r>
        <w:rPr>
          <w:rStyle w:val="FootnoteAnchor"/>
          <w:rtl w:val="true"/>
        </w:rPr>
        <w:footnoteReference w:id="2604"/>
      </w:r>
      <w:r>
        <w:rPr>
          <w:rFonts w:ascii="IRNazanin" w:hAnsi="IRNazanin" w:eastAsia="IRNazanin"/>
          <w:color w:val="111111"/>
          <w:sz w:val="28"/>
          <w:sz w:val="28"/>
          <w:szCs w:val="28"/>
          <w:rtl w:val="true"/>
          <w:lang w:bidi="fa-IR"/>
        </w:rPr>
        <w:t>لا ینقل عادة مع 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ثبوتها إجماعیّ، إلاّ من أبی الشعثاء جابر بن زید</w:t>
      </w:r>
      <w:r>
        <w:rPr>
          <w:rStyle w:val="FootnoteAnchor"/>
          <w:rtl w:val="true"/>
        </w:rPr>
        <w:footnoteReference w:id="2605"/>
      </w:r>
      <w:r>
        <w:rPr>
          <w:rFonts w:ascii="IRNazanin" w:hAnsi="IRNazanin" w:eastAsia="IRNazanin"/>
          <w:color w:val="111111"/>
          <w:sz w:val="28"/>
          <w:sz w:val="28"/>
          <w:szCs w:val="28"/>
          <w:rtl w:val="true"/>
          <w:lang w:bidi="fa-IR"/>
        </w:rPr>
        <w:t>، ولا یقدح خلافه مع الطعن فی عقیدته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وتثبت</w:t>
      </w:r>
      <w:r>
        <w:rPr>
          <w:rStyle w:val="FootnoteAnchor"/>
          <w:rtl w:val="true"/>
        </w:rPr>
        <w:footnoteReference w:id="2606"/>
      </w:r>
      <w:r>
        <w:rPr>
          <w:rFonts w:ascii="IRNazanin" w:hAnsi="IRNazanin" w:eastAsia="IRNazanin"/>
          <w:color w:val="111111"/>
          <w:sz w:val="28"/>
          <w:sz w:val="28"/>
          <w:szCs w:val="28"/>
          <w:rtl w:val="true"/>
          <w:lang w:bidi="fa-IR"/>
        </w:rPr>
        <w:t>فی الأرض بالأصالة، و فی المساکن و الأشجار بالتبع</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اشترکت غرفة بین اثنین و اختصّ أحدهما بالسقف، أو انتفی السقف عنهما، فلا شفعة فیها عند الفاضل؛ لعدم قرارها ولو کان السقف للشریکین؛ لأنّ ما فی الهواء لاثبات له</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علّل بأنّ آلات البناء إنّما تثبت فیها الشفعة تبعا للأرض ولا أرض هنا، کان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الأصحاب فی المنقول، فأثبتها فیه المرتضی</w:t>
      </w:r>
      <w:r>
        <w:rPr>
          <w:rStyle w:val="FootnoteAnchor"/>
          <w:rtl w:val="true"/>
        </w:rPr>
        <w:footnoteReference w:id="2608"/>
      </w:r>
      <w:r>
        <w:rPr>
          <w:rFonts w:ascii="IRNazanin" w:hAnsi="IRNazanin" w:eastAsia="IRNazanin"/>
          <w:color w:val="111111"/>
          <w:sz w:val="28"/>
          <w:sz w:val="28"/>
          <w:szCs w:val="28"/>
          <w:rtl w:val="true"/>
          <w:lang w:bidi="fa-IR"/>
        </w:rPr>
        <w:t>، و هو ظاهر المفید</w:t>
      </w:r>
      <w:r>
        <w:rPr>
          <w:rStyle w:val="FootnoteAnchor"/>
          <w:rtl w:val="true"/>
        </w:rPr>
        <w:footnoteReference w:id="2609"/>
      </w:r>
      <w:r>
        <w:rPr>
          <w:rFonts w:ascii="IRNazanin" w:hAnsi="IRNazanin" w:eastAsia="IRNazanin"/>
          <w:color w:val="111111"/>
          <w:sz w:val="28"/>
          <w:sz w:val="28"/>
          <w:szCs w:val="28"/>
          <w:rtl w:val="true"/>
          <w:lang w:bidi="fa-IR"/>
        </w:rPr>
        <w:t>، وقول الشیخ فی النهایة</w:t>
      </w:r>
      <w:r>
        <w:rPr>
          <w:rStyle w:val="FootnoteAnchor"/>
          <w:rtl w:val="true"/>
        </w:rPr>
        <w:footnoteReference w:id="2610"/>
      </w:r>
      <w:r>
        <w:rPr>
          <w:rFonts w:ascii="IRNazanin" w:hAnsi="IRNazanin" w:eastAsia="IRNazanin"/>
          <w:color w:val="111111"/>
          <w:sz w:val="28"/>
          <w:sz w:val="28"/>
          <w:szCs w:val="28"/>
          <w:rtl w:val="true"/>
          <w:lang w:bidi="fa-IR"/>
        </w:rPr>
        <w:t>، و ابن الجنید</w:t>
      </w:r>
      <w:r>
        <w:rPr>
          <w:rStyle w:val="FootnoteAnchor"/>
          <w:rtl w:val="true"/>
        </w:rPr>
        <w:footnoteReference w:id="2611"/>
      </w:r>
      <w:r>
        <w:rPr>
          <w:rFonts w:ascii="Amiri" w:hAnsi="Amiri" w:eastAsia="Amiri" w:cs="Amiri"/>
          <w:color w:val="111111"/>
          <w:sz w:val="28"/>
          <w:sz w:val="28"/>
          <w:szCs w:val="28"/>
          <w:rtl w:val="true"/>
          <w:lang w:bidi="ar-SA"/>
        </w:rPr>
        <w:t>، و الحلبیّ</w:t>
      </w:r>
      <w:r>
        <w:rPr>
          <w:rStyle w:val="FootnoteAnchor"/>
          <w:rtl w:val="true"/>
        </w:rPr>
        <w:footnoteReference w:id="2612"/>
      </w:r>
      <w:r>
        <w:rPr>
          <w:rFonts w:ascii="IRNazanin" w:hAnsi="IRNazanin" w:eastAsia="IRNazanin"/>
          <w:color w:val="111111"/>
          <w:sz w:val="28"/>
          <w:sz w:val="28"/>
          <w:szCs w:val="28"/>
          <w:rtl w:val="true"/>
          <w:lang w:bidi="fa-IR"/>
        </w:rPr>
        <w:t>، و القاضی</w:t>
      </w:r>
      <w:r>
        <w:rPr>
          <w:rStyle w:val="FootnoteAnchor"/>
          <w:rtl w:val="true"/>
        </w:rPr>
        <w:footnoteReference w:id="2613"/>
      </w:r>
      <w:r>
        <w:rPr>
          <w:rFonts w:ascii="IRNazanin" w:hAnsi="IRNazanin" w:eastAsia="IRNazanin"/>
          <w:color w:val="111111"/>
          <w:sz w:val="28"/>
          <w:sz w:val="28"/>
          <w:szCs w:val="28"/>
          <w:rtl w:val="true"/>
          <w:lang w:bidi="fa-IR"/>
        </w:rPr>
        <w:t>، و ابن إدریس</w:t>
      </w:r>
      <w:r>
        <w:rPr>
          <w:rStyle w:val="FootnoteAnchor"/>
          <w:rtl w:val="true"/>
        </w:rPr>
        <w:footnoteReference w:id="2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المبسوط</w:t>
      </w:r>
      <w:r>
        <w:rPr>
          <w:rStyle w:val="FootnoteAnchor"/>
          <w:rtl w:val="true"/>
        </w:rPr>
        <w:footnoteReference w:id="2615"/>
      </w:r>
      <w:r>
        <w:rPr>
          <w:rFonts w:ascii="IRNazanin" w:hAnsi="IRNazanin" w:eastAsia="IRNazanin"/>
          <w:color w:val="111111"/>
          <w:sz w:val="28"/>
          <w:sz w:val="28"/>
          <w:szCs w:val="28"/>
          <w:rtl w:val="true"/>
          <w:lang w:bidi="fa-IR"/>
        </w:rPr>
        <w:t>،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نفیها فیه</w:t>
      </w:r>
      <w:r>
        <w:rPr>
          <w:rStyle w:val="FootnoteAnchor"/>
          <w:rtl w:val="true"/>
        </w:rPr>
        <w:footnoteReference w:id="2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أثبتها الصدوقان فی الحیوان والرقیق</w:t>
      </w:r>
      <w:r>
        <w:rPr>
          <w:rStyle w:val="FootnoteAnchor"/>
          <w:rtl w:val="true"/>
        </w:rPr>
        <w:footnoteReference w:id="2617"/>
      </w:r>
      <w:r>
        <w:rPr>
          <w:rFonts w:ascii="IRNazanin" w:hAnsi="IRNazanin" w:eastAsia="IRNazanin"/>
          <w:color w:val="111111"/>
          <w:sz w:val="28"/>
          <w:sz w:val="28"/>
          <w:szCs w:val="28"/>
          <w:rtl w:val="true"/>
          <w:lang w:bidi="fa-IR"/>
        </w:rPr>
        <w:t>، والفاضل فی العبد</w:t>
      </w:r>
      <w:r>
        <w:rPr>
          <w:rStyle w:val="FootnoteAnchor"/>
          <w:rtl w:val="true"/>
        </w:rPr>
        <w:footnoteReference w:id="2618"/>
      </w:r>
      <w:r>
        <w:rPr>
          <w:rFonts w:ascii="IRNazanin" w:hAnsi="IRNazanin" w:eastAsia="IRNazanin"/>
          <w:color w:val="111111"/>
          <w:sz w:val="28"/>
          <w:sz w:val="28"/>
          <w:szCs w:val="28"/>
          <w:rtl w:val="true"/>
          <w:lang w:bidi="fa-IR"/>
        </w:rPr>
        <w:t>لصحیحة الحلبیّ</w:t>
      </w:r>
      <w:r>
        <w:rPr>
          <w:rStyle w:val="FootnoteAnchor"/>
          <w:rtl w:val="true"/>
        </w:rPr>
        <w:footnoteReference w:id="2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مرسلة یونس تدلّ علی العموم</w:t>
      </w:r>
      <w:r>
        <w:rPr>
          <w:rStyle w:val="FootnoteAnchor"/>
          <w:rtl w:val="true"/>
        </w:rPr>
        <w:footnoteReference w:id="2620"/>
      </w:r>
      <w:r>
        <w:rPr>
          <w:rFonts w:ascii="IRNazanin" w:hAnsi="IRNazanin" w:eastAsia="IRNazanin"/>
          <w:color w:val="111111"/>
          <w:sz w:val="28"/>
          <w:sz w:val="28"/>
          <w:szCs w:val="28"/>
          <w:rtl w:val="true"/>
          <w:lang w:bidi="fa-IR"/>
        </w:rPr>
        <w:t>، و لیس ببعید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القول بنفیها عن المنقول لو ضمّه إلی غیر المنقول، لم یشفع ولم یمنع، ویؤخذ الآخر</w:t>
      </w:r>
      <w:r>
        <w:rPr>
          <w:rStyle w:val="FootnoteAnchor"/>
          <w:rtl w:val="true"/>
        </w:rPr>
        <w:footnoteReference w:id="2621"/>
      </w:r>
      <w:r>
        <w:rPr>
          <w:rFonts w:ascii="IRNazanin" w:hAnsi="IRNazanin" w:eastAsia="IRNazanin"/>
          <w:color w:val="111111"/>
          <w:sz w:val="28"/>
          <w:sz w:val="28"/>
          <w:szCs w:val="28"/>
          <w:rtl w:val="true"/>
          <w:lang w:bidi="fa-IR"/>
        </w:rPr>
        <w:t>بالحصّة من الثمن یوم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بدخول الثمرة </w:t>
      </w:r>
    </w:p>
    <w:p>
      <w:pPr>
        <w:pStyle w:val="BookText"/>
        <w:rPr/>
      </w:pPr>
      <w:r>
        <w:rPr>
          <w:rFonts w:ascii="IRNazanin" w:hAnsi="IRNazanin" w:eastAsia="IRNazanin"/>
          <w:color w:val="111111"/>
          <w:sz w:val="28"/>
          <w:sz w:val="28"/>
          <w:szCs w:val="28"/>
          <w:rtl w:val="true"/>
          <w:lang w:bidi="fa-IR"/>
        </w:rPr>
        <w:t>فی الشفعة</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واحترزنا بالعادة لیدخل الدولاب، فإنّه و إن أمکن نقله، إلاّ أنّ العادة بخلافه، فتثبت فیه الشفعة لا فی حباله ودلائه</w:t>
      </w:r>
      <w:r>
        <w:rPr>
          <w:rStyle w:val="FootnoteAnchor"/>
          <w:rtl w:val="true"/>
        </w:rPr>
        <w:footnoteReference w:id="2623"/>
      </w:r>
      <w:r>
        <w:rPr>
          <w:rFonts w:ascii="IRNazanin" w:hAnsi="IRNazanin" w:eastAsia="IRNazanin"/>
          <w:color w:val="111111"/>
          <w:sz w:val="28"/>
          <w:sz w:val="28"/>
          <w:szCs w:val="28"/>
          <w:rtl w:val="true"/>
          <w:lang w:bidi="fa-IR"/>
        </w:rPr>
        <w:t>المنقولة عادة، وإنّما تثبت فی الدولاب ؛ تبعا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إمکان القسمة علی قولین مشهورین، فعلی اشتراطه فلا شفعة فیما لا یمکن قسمته، کالحمّام الصغیر، والعضائد الضیّقة، والنهر والطریق الضیّقین، وکذا الرحی، إلاّ أن یمکن قسمة أحجارها و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اشتملت الأرض علی بئر لا یمکن قسمتها و أمکن أن تسلّم البئر لأحدهما مع قسمة الأرض، ثبتت</w:t>
      </w:r>
      <w:r>
        <w:rPr>
          <w:rStyle w:val="FootnoteAnchor"/>
          <w:rtl w:val="true"/>
        </w:rPr>
        <w:footnoteReference w:id="2624"/>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الشفعة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أمکن جعل أکثر بیت الرحی موازیا لما فیه الرحی</w:t>
      </w:r>
      <w:r>
        <w:rPr>
          <w:rStyle w:val="FootnoteAnchor"/>
          <w:rtl w:val="true"/>
        </w:rPr>
        <w:footnoteReference w:id="2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منه لو اشتملت الأرض علی حمّام أو بیت ضیّق و أمکن سلامة الحمّام أوالبیت لأحدهما إن ثبتت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فیه نظر؛ للشکّ فی وجوب قسمة ما هذا شأنه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تثبت للشریک لاللجار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الشیخ فیه الإجماع</w:t>
      </w:r>
      <w:r>
        <w:rPr>
          <w:rStyle w:val="FootnoteAnchor"/>
          <w:rtl w:val="true"/>
        </w:rPr>
        <w:footnoteReference w:id="2626"/>
      </w:r>
      <w:r>
        <w:rPr>
          <w:rFonts w:ascii="IRNazanin" w:hAnsi="IRNazanin" w:eastAsia="IRNazanin"/>
          <w:color w:val="111111"/>
          <w:sz w:val="28"/>
          <w:sz w:val="28"/>
          <w:szCs w:val="28"/>
          <w:rtl w:val="true"/>
          <w:lang w:bidi="fa-IR"/>
        </w:rPr>
        <w:t>، خلافا لظاهر الحسن و قدّم علیه الخلیط</w:t>
      </w:r>
      <w:r>
        <w:rPr>
          <w:rStyle w:val="FootnoteAnchor"/>
          <w:rtl w:val="true"/>
        </w:rPr>
        <w:footnoteReference w:id="2627"/>
      </w:r>
      <w:r>
        <w:rPr>
          <w:rFonts w:ascii="IRNazanin" w:hAnsi="IRNazanin" w:eastAsia="IRNazanin"/>
          <w:color w:val="111111"/>
          <w:sz w:val="28"/>
          <w:sz w:val="28"/>
          <w:szCs w:val="28"/>
          <w:rtl w:val="true"/>
          <w:lang w:bidi="fa-IR"/>
        </w:rPr>
        <w:t>، و هو شاذّ، و لا مع القسمة إلاّ مع الاشتراک فی الطریق أو النهر اللذین یقبلان القسمة علی 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تثبت لأزید من شریک</w:t>
      </w:r>
      <w:r>
        <w:rPr>
          <w:rStyle w:val="FootnoteAnchor"/>
          <w:rtl w:val="true"/>
        </w:rPr>
        <w:footnoteReference w:id="2628"/>
      </w:r>
      <w:r>
        <w:rPr>
          <w:rFonts w:ascii="IRNazanin" w:hAnsi="IRNazanin" w:eastAsia="IRNazanin"/>
          <w:color w:val="111111"/>
          <w:sz w:val="28"/>
          <w:sz w:val="28"/>
          <w:szCs w:val="28"/>
          <w:rtl w:val="true"/>
          <w:lang w:bidi="fa-IR"/>
        </w:rPr>
        <w:t>علی الأشهر و یکاد یکون إجماعا، کما نقله ابن إدریس</w:t>
      </w:r>
      <w:r>
        <w:rPr>
          <w:rStyle w:val="FootnoteAnchor"/>
          <w:rtl w:val="true"/>
        </w:rPr>
        <w:footnoteReference w:id="2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ابن الجنید بثبوتها مع الکثرة</w:t>
      </w:r>
      <w:r>
        <w:rPr>
          <w:rStyle w:val="FootnoteAnchor"/>
          <w:rtl w:val="true"/>
        </w:rPr>
        <w:footnoteReference w:id="2630"/>
      </w:r>
      <w:r>
        <w:rPr>
          <w:rFonts w:ascii="IRNazanin" w:hAnsi="IRNazanin" w:eastAsia="IRNazanin"/>
          <w:color w:val="111111"/>
          <w:sz w:val="28"/>
          <w:sz w:val="28"/>
          <w:szCs w:val="28"/>
          <w:rtl w:val="true"/>
          <w:lang w:bidi="fa-IR"/>
        </w:rPr>
        <w:t>،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 الصدوق بثبوتها فی الحیوان مع الکثرة، و فی الحیوان مع الشریک الواحد</w:t>
      </w:r>
      <w:r>
        <w:rPr>
          <w:rStyle w:val="FootnoteAnchor"/>
          <w:rtl w:val="true"/>
        </w:rPr>
        <w:footnoteReference w:id="2631"/>
      </w:r>
      <w:r>
        <w:rPr>
          <w:rFonts w:ascii="IRNazanin" w:hAnsi="IRNazanin" w:eastAsia="IRNazanin"/>
          <w:color w:val="111111"/>
          <w:sz w:val="28"/>
          <w:sz w:val="28"/>
          <w:szCs w:val="28"/>
          <w:rtl w:val="true"/>
          <w:lang w:bidi="fa-IR"/>
        </w:rPr>
        <w:t>لروایة عبداللّه بن سنان</w:t>
      </w:r>
      <w:r>
        <w:rPr>
          <w:rStyle w:val="FootnoteAnchor"/>
          <w:rtl w:val="true"/>
        </w:rPr>
        <w:footnoteReference w:id="2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بقول ابن الجنید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منصور بن حازم</w:t>
      </w:r>
      <w:r>
        <w:rPr>
          <w:rStyle w:val="FootnoteAnchor"/>
          <w:rtl w:val="true"/>
        </w:rPr>
        <w:footnoteReference w:id="2633"/>
      </w:r>
      <w:r>
        <w:rPr>
          <w:rFonts w:ascii="IRNazanin" w:hAnsi="IRNazanin" w:eastAsia="IRNazanin"/>
          <w:color w:val="111111"/>
          <w:sz w:val="28"/>
          <w:sz w:val="28"/>
          <w:szCs w:val="28"/>
          <w:rtl w:val="true"/>
          <w:lang w:bidi="fa-IR"/>
        </w:rPr>
        <w:t>، و مال إلیه الفاضل فی المختلف</w:t>
      </w:r>
      <w:r>
        <w:rPr>
          <w:rStyle w:val="FootnoteAnchor"/>
          <w:rtl w:val="true"/>
        </w:rPr>
        <w:footnoteReference w:id="2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هذان فی ثبوتها بحسب الرؤوس أو بحسب السهام، فالصدوق علی الأوّل</w:t>
      </w:r>
      <w:r>
        <w:rPr>
          <w:rStyle w:val="FootnoteAnchor"/>
          <w:rtl w:val="true"/>
        </w:rPr>
        <w:footnoteReference w:id="2635"/>
      </w:r>
      <w:r>
        <w:rPr>
          <w:rFonts w:ascii="IRNazanin" w:hAnsi="IRNazanin" w:eastAsia="IRNazanin"/>
          <w:color w:val="111111"/>
          <w:sz w:val="28"/>
          <w:sz w:val="28"/>
          <w:szCs w:val="28"/>
          <w:rtl w:val="true"/>
          <w:lang w:bidi="fa-IR"/>
        </w:rPr>
        <w:t>، و ابن الجنید علی الثانی، و یجوز عنده قسمتها علی الرؤس</w:t>
      </w:r>
      <w:r>
        <w:rPr>
          <w:rStyle w:val="FootnoteAnchor"/>
          <w:rtl w:val="true"/>
        </w:rPr>
        <w:footnoteReference w:id="2636"/>
      </w:r>
      <w:r>
        <w:rPr>
          <w:rFonts w:ascii="IRNazanin" w:hAnsi="IRNazanin" w:eastAsia="IRNazanin"/>
          <w:color w:val="111111"/>
          <w:sz w:val="28"/>
          <w:sz w:val="28"/>
          <w:szCs w:val="28"/>
          <w:rtl w:val="true"/>
          <w:lang w:bidi="fa-IR"/>
        </w:rPr>
        <w:t>لما روی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الشفعة علی عدد الرجال</w:t>
      </w:r>
      <w:r>
        <w:rPr>
          <w:rFonts w:eastAsia="IRNazanin" w:cs="IRNazanin"/>
          <w:color w:val="111111"/>
          <w:sz w:val="28"/>
          <w:szCs w:val="28"/>
          <w:rtl w:val="true"/>
          <w:lang w:bidi="fa-IR"/>
        </w:rPr>
        <w:t>»</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ویشترط انتقال الحصّة بالبیع، فلو انتقلت بغیره، من الصلح، و الإجارة، والهبة، والإرث، والإصداق، فلا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الشیخ فیه الإجماع</w:t>
      </w:r>
      <w:r>
        <w:rPr>
          <w:rStyle w:val="FootnoteAnchor"/>
          <w:rtl w:val="true"/>
        </w:rPr>
        <w:footnoteReference w:id="2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شذّ قول ابن الجنید بثبوتها فی الموهوب بعوض أو غیره</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تثبت لذمّیّ علی مسلم و إن کان البائع ذمّیّا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للیهود و النصاری شفعة</w:t>
      </w:r>
      <w:r>
        <w:rPr>
          <w:rFonts w:eastAsia="IRNazanin" w:cs="IRNazanin"/>
          <w:color w:val="111111"/>
          <w:sz w:val="28"/>
          <w:szCs w:val="28"/>
          <w:rtl w:val="true"/>
          <w:lang w:bidi="fa-IR"/>
        </w:rPr>
        <w:t>»</w:t>
      </w:r>
      <w:r>
        <w:rPr>
          <w:rStyle w:val="FootnoteAnchor"/>
          <w:rtl w:val="true"/>
        </w:rPr>
        <w:footnoteReference w:id="2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علی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کون الملک</w:t>
      </w:r>
      <w:r>
        <w:rPr>
          <w:rStyle w:val="FootnoteAnchor"/>
          <w:rtl w:val="true"/>
        </w:rPr>
        <w:footnoteReference w:id="2641"/>
      </w:r>
      <w:r>
        <w:rPr>
          <w:rFonts w:ascii="IRNazanin" w:hAnsi="IRNazanin" w:eastAsia="IRNazanin"/>
          <w:color w:val="111111"/>
          <w:sz w:val="28"/>
          <w:sz w:val="28"/>
          <w:szCs w:val="28"/>
          <w:rtl w:val="true"/>
          <w:lang w:bidi="fa-IR"/>
        </w:rPr>
        <w:t>المأخوذ به طلقا، فلو کان وقفا و بیع الطلق، لم‌یستحقّ صاحب الوقف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الشیخ فی المبسوط فیه عدم الخلاف</w:t>
      </w:r>
      <w:r>
        <w:rPr>
          <w:rStyle w:val="FootnoteAnchor"/>
          <w:rtl w:val="true"/>
        </w:rPr>
        <w:footnoteReference w:id="2642"/>
      </w:r>
      <w:r>
        <w:rPr>
          <w:rFonts w:ascii="IRNazanin" w:hAnsi="IRNazanin" w:eastAsia="IRNazanin"/>
          <w:color w:val="111111"/>
          <w:sz w:val="28"/>
          <w:sz w:val="28"/>
          <w:szCs w:val="28"/>
          <w:rtl w:val="true"/>
          <w:lang w:bidi="fa-IR"/>
        </w:rPr>
        <w:t>لنقص الملک بعدم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للناظر فی الوقف من إمام و وصیّ و ولیّ الأخذ بالشفعة</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حقّ إن کان الموقوف علیه واحدا</w:t>
      </w:r>
      <w:r>
        <w:rPr>
          <w:rStyle w:val="FootnoteAnchor"/>
          <w:rtl w:val="true"/>
        </w:rPr>
        <w:footnoteReference w:id="2644"/>
      </w:r>
      <w:r>
        <w:rPr>
          <w:rFonts w:ascii="IRNazanin" w:hAnsi="IRNazanin" w:eastAsia="IRNazanin"/>
          <w:color w:val="111111"/>
          <w:sz w:val="28"/>
          <w:sz w:val="28"/>
          <w:szCs w:val="28"/>
          <w:rtl w:val="true"/>
          <w:lang w:bidi="fa-IR"/>
        </w:rPr>
        <w:t>وارتضاه المتأخّرون</w:t>
      </w:r>
      <w:r>
        <w:rPr>
          <w:rStyle w:val="FootnoteAnchor"/>
          <w:rtl w:val="true"/>
        </w:rPr>
        <w:footnoteReference w:id="2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مبنیّ علی تملّکه</w:t>
      </w:r>
      <w:r>
        <w:rPr>
          <w:rStyle w:val="FootnoteAnchor"/>
          <w:rtl w:val="true"/>
        </w:rPr>
        <w:footnoteReference w:id="2646"/>
      </w:r>
      <w:r>
        <w:rPr>
          <w:rFonts w:ascii="IRNazanin" w:hAnsi="IRNazanin" w:eastAsia="IRNazanin"/>
          <w:color w:val="111111"/>
          <w:sz w:val="28"/>
          <w:sz w:val="28"/>
          <w:szCs w:val="28"/>
          <w:rtl w:val="true"/>
          <w:lang w:bidi="fa-IR"/>
        </w:rPr>
        <w:t>الوقف، و أنّ هذا الملک الناقص ممّا تثبت فیه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بیع الوقف فی صورة الجواز، تثبت للآخر الشفعة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واحترزنا بالشریک القدیم عن المقارن، فلو اشتریا معا فلا شفعة، و کذا لا شفعة للمتأخّر علی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ادّعیا السبق ولا بیّنة، سمع من السابق فی الدعوی، أو من صاحب الیمین لو ابتدر الدعوی، فإذا أنکر المدّعی علیه، حلف، ثمّ تسمع دعوی الثانی علی الأوّل فیحلف مع الإنکار ویستقرّ الملک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نکلا فکذلک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نکل المدّعی علیه أوّلاً، حلف المدّعی و أخذ نصیب صاحبه وسقطت </w:t>
      </w:r>
      <w:bookmarkStart w:id="304" w:name="pg13670_163091"/>
    </w:p>
    <w:p>
      <w:pPr>
        <w:pStyle w:val="BookText"/>
        <w:rPr/>
      </w:pPr>
      <w:bookmarkEnd w:id="304"/>
      <w:r>
        <w:rPr>
          <w:rFonts w:ascii="IRNazanin" w:hAnsi="IRNazanin" w:eastAsia="IRNazanin"/>
          <w:color w:val="111111"/>
          <w:sz w:val="28"/>
          <w:sz w:val="28"/>
          <w:szCs w:val="28"/>
          <w:rtl w:val="true"/>
          <w:lang w:bidi="fa-IR"/>
        </w:rPr>
        <w:t>دعوی صاحبه؛ لزوال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نکل المدّعی علیه ثانیا و هو المدّعی أوّلاً، حلف صاحبه و أخذ حصّته، ولا تکفیه الیمین الأُولی؛ لأ نّها علی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أقام أحدهما بیّنة، 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أقاما بیّنتین، بنی علی الإعمال أو التساقط، فعلی الأوّل یقرع، و علی الثانی کما لو لم تکن بیّنة، و القرعة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أقام أحدهما بیّنة بالشراء من غیر تاریخ، فلا عبرة بها</w:t>
      </w:r>
      <w:r>
        <w:rPr>
          <w:rFonts w:eastAsia="IRNazanin" w:cs="IRNazanin"/>
          <w:color w:val="111111"/>
          <w:sz w:val="28"/>
          <w:szCs w:val="28"/>
          <w:rtl w:val="true"/>
          <w:lang w:bidi="fa-IR"/>
        </w:rPr>
        <w:t>.</w:t>
      </w:r>
    </w:p>
    <w:p>
      <w:pPr>
        <w:pStyle w:val="Heading3"/>
        <w:numPr>
          <w:ilvl w:val="2"/>
          <w:numId w:val="1"/>
        </w:numPr>
        <w:rPr/>
      </w:pPr>
      <w:bookmarkStart w:id="305" w:name="__RefHeading___Toc45961_3264237689"/>
      <w:bookmarkStart w:id="306" w:name="_Toc103"/>
      <w:bookmarkEnd w:id="305"/>
      <w:r>
        <w:rPr>
          <w:rtl w:val="true"/>
        </w:rPr>
        <w:t xml:space="preserve">درس </w:t>
      </w:r>
      <w:r>
        <w:rPr>
          <w:rtl w:val="true"/>
        </w:rPr>
        <w:t>(</w:t>
      </w:r>
      <w:r>
        <w:rPr/>
        <w:t>272</w:t>
      </w:r>
      <w:r>
        <w:rPr>
          <w:rtl w:val="true"/>
        </w:rPr>
        <w:t>)</w:t>
      </w:r>
      <w:bookmarkEnd w:id="306"/>
    </w:p>
    <w:p>
      <w:pPr>
        <w:pStyle w:val="BookText"/>
        <w:rPr/>
      </w:pPr>
      <w:r>
        <w:rPr>
          <w:rFonts w:ascii="IRNazanin" w:hAnsi="IRNazanin" w:eastAsia="IRNazanin"/>
          <w:color w:val="111111"/>
          <w:sz w:val="28"/>
          <w:sz w:val="28"/>
          <w:szCs w:val="28"/>
          <w:rtl w:val="true"/>
          <w:lang w:bidi="fa-IR"/>
        </w:rPr>
        <w:t>یشترط قدرة الشفیع علی الثمن، فلو اعترف بالعجز أو ماطل أو هرب، فلا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غائب فأمهلونی، أُجّل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بلد آخر، أُجّل زمانا یسع ذهابه و إیابه و ثلاثة، إلاّ أن یتضرّر المشتری فیسقط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علی المشتری قبول الرهن أو الضامن</w:t>
      </w:r>
      <w:r>
        <w:rPr>
          <w:rStyle w:val="FootnoteAnchor"/>
          <w:rtl w:val="true"/>
        </w:rPr>
        <w:footnoteReference w:id="2648"/>
      </w:r>
      <w:r>
        <w:rPr>
          <w:rFonts w:ascii="IRNazanin" w:hAnsi="IRNazanin" w:eastAsia="IRNazanin"/>
          <w:color w:val="111111"/>
          <w:sz w:val="28"/>
          <w:sz w:val="28"/>
          <w:szCs w:val="28"/>
          <w:rtl w:val="true"/>
          <w:lang w:bidi="fa-IR"/>
        </w:rPr>
        <w:t>أو العوض، و لیدفع الثمن قبل تسلیم المبیع جبرا لقهر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سلّمه لیحضرالثمن إلی مدّة، فماطل حتّی انقضت، فله الفسخ واسترداد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المشتری</w:t>
      </w:r>
      <w:r>
        <w:rPr>
          <w:rStyle w:val="FootnoteAnchor"/>
          <w:rtl w:val="true"/>
        </w:rPr>
        <w:footnoteReference w:id="2649"/>
      </w:r>
      <w:r>
        <w:rPr>
          <w:rFonts w:ascii="IRNazanin" w:hAnsi="IRNazanin" w:eastAsia="IRNazanin"/>
          <w:color w:val="111111"/>
          <w:sz w:val="28"/>
          <w:sz w:val="28"/>
          <w:szCs w:val="28"/>
          <w:rtl w:val="true"/>
          <w:lang w:bidi="fa-IR"/>
        </w:rPr>
        <w:t>غائبا، فله الشفعة إذا علم وإن تطاول زمانه، ما لم یتمکّن من المطالبة فی الغیبة بنفسه أو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عبرة بتمکّنه من الإشهاد، فلا یبطل حقّه بتمکّنه من الإشهاد علی المطالبة ولمّا یشهد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والمریض الذی لا یتمکّن من المطالبة، کالغائب، و کذا المحبوس ظلما أو بحقّ یعجز عنه، ولو قدر علیه و لم یطالب، بطلت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تثبت الشفعة للصبیّ و المجنون و السفیه، فیطالب الولیّ مع الغبطة، فلو ترک، فلهم المطالبة بعد زوال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للولیّ ذلک أیضا؛ لبطلان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أخذ لا مع الغبطة، جاز لهم نقضها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للمفلّس، و للغرماء منعه من بذل المال فیها</w:t>
      </w:r>
      <w:r>
        <w:rPr>
          <w:rStyle w:val="FootnoteAnchor"/>
          <w:rtl w:val="true"/>
        </w:rPr>
        <w:footnoteReference w:id="2650"/>
      </w:r>
      <w:r>
        <w:rPr>
          <w:rFonts w:ascii="IRNazanin" w:hAnsi="IRNazanin" w:eastAsia="IRNazanin"/>
          <w:color w:val="111111"/>
          <w:sz w:val="28"/>
          <w:sz w:val="28"/>
          <w:szCs w:val="28"/>
          <w:rtl w:val="true"/>
          <w:lang w:bidi="fa-IR"/>
        </w:rPr>
        <w:t>، فإن مکّنوه، أو رضی المشتری بذمّته، تعلّق بالشقص حقّ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وتثبت للمکاتب بنوعیه، و لیس للمولی الاعتراض علیه، بخلاف المأذون، فإنّ له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للعامل، فإن ترک، فللمالک الأخذ، ولیس للمالک أخذ ما اشتراه العامل بالشفعة، بل له فسخ المضاربة فیه، فإن کان فیه ربح، ملک‌العامل نصیبه، وإلاّ فله الأُجرة، و للعامل أخذ الشقص الذی اشتراه فی شرکة نفسه بالشفعة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الوکیل یأخذ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لاثنین لو باع نصیبا لأحدهما فی شرکة الآخر، فله الأخذ للآخر، ولو باع الولیّ نصیبه المشترک بینه و بین المولّی علیه، فله الأخذ له، ولو باع نصیب</w:t>
      </w:r>
    </w:p>
    <w:p>
      <w:pPr>
        <w:pStyle w:val="BookText"/>
        <w:rPr/>
      </w:pPr>
      <w:r>
        <w:rPr>
          <w:rFonts w:ascii="IRNazanin" w:hAnsi="IRNazanin" w:eastAsia="IRNazanin"/>
          <w:color w:val="111111"/>
          <w:sz w:val="28"/>
          <w:sz w:val="28"/>
          <w:szCs w:val="28"/>
          <w:rtl w:val="true"/>
          <w:lang w:bidi="fa-IR"/>
        </w:rPr>
        <w:t>المولّی علیه، فله الأخذ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أخذ الولیّ لنفسه الشفعة، وکذاالوکیل؛ لرضا هما بالبیع</w:t>
      </w:r>
      <w:r>
        <w:rPr>
          <w:rStyle w:val="FootnoteAnchor"/>
          <w:rtl w:val="true"/>
        </w:rPr>
        <w:footnoteReference w:id="2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بأنّه تمهید طریق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الشیخ من أخذ الوصیّ الشفعة؛ لکونه متّهما بتقلیل الثمن لیأخذه</w:t>
      </w:r>
    </w:p>
    <w:p>
      <w:pPr>
        <w:pStyle w:val="BookText"/>
        <w:rPr/>
      </w:pPr>
      <w:r>
        <w:rPr>
          <w:rFonts w:ascii="IRNazanin" w:hAnsi="IRNazanin" w:eastAsia="IRNazanin"/>
          <w:color w:val="111111"/>
          <w:sz w:val="28"/>
          <w:sz w:val="28"/>
          <w:szCs w:val="28"/>
          <w:rtl w:val="true"/>
          <w:lang w:bidi="fa-IR"/>
        </w:rPr>
        <w:t>لنفسه</w:t>
      </w:r>
      <w:r>
        <w:rPr>
          <w:rStyle w:val="FootnoteAnchor"/>
          <w:rtl w:val="true"/>
        </w:rPr>
        <w:footnoteReference w:id="2652"/>
      </w:r>
      <w:r>
        <w:rPr>
          <w:rFonts w:ascii="Amiri" w:hAnsi="Amiri" w:eastAsia="Amiri" w:cs="Amiri"/>
          <w:color w:val="111111"/>
          <w:sz w:val="28"/>
          <w:sz w:val="28"/>
          <w:szCs w:val="28"/>
          <w:rtl w:val="true"/>
          <w:lang w:bidi="ar-SA"/>
        </w:rPr>
        <w:t>و یضعّف بأنّه نسبة</w:t>
      </w:r>
      <w:r>
        <w:rPr>
          <w:rStyle w:val="FootnoteAnchor"/>
          <w:rtl w:val="true"/>
        </w:rPr>
        <w:footnoteReference w:id="2653"/>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الخیانة و الأصل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للوصیّ</w:t>
      </w:r>
    </w:p>
    <w:p>
      <w:pPr>
        <w:pStyle w:val="BookText"/>
        <w:rPr/>
      </w:pPr>
      <w:r>
        <w:rPr>
          <w:rFonts w:ascii="IRNazanin" w:hAnsi="IRNazanin" w:eastAsia="IRNazanin"/>
          <w:color w:val="111111"/>
          <w:sz w:val="28"/>
          <w:sz w:val="28"/>
          <w:szCs w:val="28"/>
          <w:rtl w:val="true"/>
          <w:lang w:bidi="fa-IR"/>
        </w:rPr>
        <w:t>الشراء لنفسه</w:t>
      </w:r>
      <w:r>
        <w:rPr>
          <w:rStyle w:val="FootnoteAnchor"/>
          <w:rtl w:val="true"/>
        </w:rPr>
        <w:footnoteReference w:id="2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و جوّز ذلک کلّه فی الأب والجدّ؛ لأنّ شفعتهما</w:t>
      </w:r>
      <w:r>
        <w:rPr>
          <w:rStyle w:val="FootnoteAnchor"/>
          <w:rtl w:val="true"/>
        </w:rPr>
        <w:footnoteReference w:id="2655"/>
      </w:r>
      <w:r>
        <w:rPr>
          <w:rFonts w:ascii="IRNazanin" w:hAnsi="IRNazanin" w:eastAsia="IRNazanin"/>
          <w:color w:val="111111"/>
          <w:sz w:val="28"/>
          <w:sz w:val="28"/>
          <w:szCs w:val="28"/>
          <w:rtl w:val="true"/>
          <w:lang w:bidi="fa-IR"/>
        </w:rPr>
        <w:t>کاملة</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منع الشیخ أیضا من أخذ الوکیل ؛ لاتّهامه فی تقلیل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 نّه لا یجوز شراؤه من نفسه</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شفعة للحمل؛ لأ نّه لا یملک ابتداءا فی غیر الإرث و الوصیّة، ولو انفصل حیّا فهل لولیّه الأخذ أو له بعد کماله؟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المغمی علیه کالغائب، و إن تطاول الإغماء، و لا ولایة علیه لأحد، فلو أخذ له آخذ، لغا الأخذ، و إن أفاق و أجاز، ملک من حین الإجازة لا قبلها، فالنماء للمشتری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المکاتب شقصا علی المولی ببعض مال الکتابة، تثبت الشفعة لشریکه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2658"/>
      </w:r>
      <w:r>
        <w:rPr>
          <w:rFonts w:ascii="IRNazanin" w:hAnsi="IRNazanin" w:eastAsia="IRNazanin"/>
          <w:color w:val="111111"/>
          <w:sz w:val="28"/>
          <w:sz w:val="28"/>
          <w:szCs w:val="28"/>
          <w:rtl w:val="true"/>
          <w:lang w:bidi="fa-IR"/>
        </w:rPr>
        <w:t>کان مشروطا و فسخت کتابته، فالأولی بقاء الشفعة ؛ اعتبارا بحال البیع، و وجه زوالها خروجه عن کونه مبیعا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اشتمل البیع علی خیار للبائع، أولهما،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شفعة ؛ بناءا علی عدم انتقال المبیع</w:t>
      </w:r>
      <w:r>
        <w:rPr>
          <w:rStyle w:val="FootnoteAnchor"/>
          <w:rtl w:val="true"/>
        </w:rPr>
        <w:footnoteReference w:id="2659"/>
      </w:r>
      <w:r>
        <w:rPr>
          <w:rFonts w:ascii="IRNazanin" w:hAnsi="IRNazanin" w:eastAsia="IRNazanin"/>
          <w:color w:val="111111"/>
          <w:sz w:val="28"/>
          <w:sz w:val="28"/>
          <w:szCs w:val="28"/>
          <w:rtl w:val="true"/>
          <w:lang w:bidi="fa-IR"/>
        </w:rPr>
        <w:t>، و هو قول ابن الجنید</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 بناءا علی الانتقال</w:t>
      </w:r>
      <w:r>
        <w:rPr>
          <w:rStyle w:val="FootnoteAnchor"/>
          <w:rtl w:val="true"/>
        </w:rPr>
        <w:footnoteReference w:id="2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بطلان خیار البائع </w:t>
      </w:r>
    </w:p>
    <w:p>
      <w:pPr>
        <w:pStyle w:val="BookText"/>
        <w:rPr/>
      </w:pPr>
      <w:r>
        <w:rPr>
          <w:rFonts w:ascii="IRNazanin" w:hAnsi="IRNazanin" w:eastAsia="IRNazanin"/>
          <w:color w:val="111111"/>
          <w:sz w:val="28"/>
          <w:sz w:val="28"/>
          <w:szCs w:val="28"/>
          <w:rtl w:val="true"/>
          <w:lang w:bidi="fa-IR"/>
        </w:rPr>
        <w:t>بالأخذ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مراعی، فإن فسخ البائع، بطل الأخذ، و إلاّصحّ</w:t>
      </w:r>
      <w:r>
        <w:rPr>
          <w:rStyle w:val="FootnoteAnchor"/>
          <w:rtl w:val="true"/>
        </w:rPr>
        <w:footnoteReference w:id="2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به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اختصّ به المشتری ثبتت الشفعة، وله المطالبة بها قبل انقضاء الخیار</w:t>
      </w:r>
      <w:r>
        <w:rPr>
          <w:rStyle w:val="FootnoteAnchor"/>
          <w:rtl w:val="true"/>
        </w:rPr>
        <w:footnoteReference w:id="2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علی قول الفاضل أن تکون المطالبة 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بأنّ الأخذ یبطل خیار المشتری، کما لو أراد الردّ بالعیب فأخذ الشفیع، ولأنّ الغرض الثمن وقد حصل من الشفیع، إلاّ أن یجاب بأنّ المشتری یرید دفع الدرک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الخیار للمشتری، فباع الشفیع نصیبه، فالشفعة للمشتری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بقاء شفعة البائع لو باع قبل العلم و جهان یأتیان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الخیار</w:t>
      </w:r>
    </w:p>
    <w:p>
      <w:pPr>
        <w:pStyle w:val="BookText"/>
        <w:rPr/>
      </w:pPr>
      <w:r>
        <w:rPr>
          <w:rFonts w:ascii="IRNazanin" w:hAnsi="IRNazanin" w:eastAsia="IRNazanin"/>
          <w:color w:val="111111"/>
          <w:sz w:val="28"/>
          <w:sz w:val="28"/>
          <w:szCs w:val="28"/>
          <w:rtl w:val="true"/>
          <w:lang w:bidi="fa-IR"/>
        </w:rPr>
        <w:t>للبائع، أو لهما، فالشفعة للبائع الأوّل عند الشیخ</w:t>
      </w:r>
      <w:r>
        <w:rPr>
          <w:rStyle w:val="FootnoteAnchor"/>
          <w:rtl w:val="true"/>
        </w:rPr>
        <w:footnoteReference w:id="2664"/>
      </w:r>
      <w:r>
        <w:rPr>
          <w:rFonts w:ascii="IRNazanin" w:hAnsi="IRNazanin" w:eastAsia="IRNazanin"/>
          <w:color w:val="111111"/>
          <w:sz w:val="28"/>
          <w:sz w:val="28"/>
          <w:szCs w:val="28"/>
          <w:rtl w:val="true"/>
          <w:lang w:bidi="fa-IR"/>
        </w:rPr>
        <w:t>، وابن الجنید</w:t>
      </w:r>
      <w:r>
        <w:rPr>
          <w:rStyle w:val="FootnoteAnchor"/>
          <w:rtl w:val="true"/>
        </w:rPr>
        <w:footnoteReference w:id="2665"/>
      </w:r>
      <w:r>
        <w:rPr>
          <w:rFonts w:ascii="IRNazanin" w:hAnsi="IRNazanin" w:eastAsia="IRNazanin"/>
          <w:color w:val="111111"/>
          <w:sz w:val="28"/>
          <w:sz w:val="28"/>
          <w:szCs w:val="28"/>
          <w:rtl w:val="true"/>
          <w:lang w:bidi="fa-IR"/>
        </w:rPr>
        <w:t>لأنّ المبیع لم ینتقل عنه، و من قال بالانتقال، فالشفعة للمشتری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یأخذ الشفیع</w:t>
      </w:r>
      <w:r>
        <w:rPr>
          <w:rStyle w:val="FootnoteAnchor"/>
          <w:rtl w:val="true"/>
        </w:rPr>
        <w:footnoteReference w:id="2666"/>
      </w:r>
      <w:r>
        <w:rPr>
          <w:rFonts w:ascii="IRNazanin" w:hAnsi="IRNazanin" w:eastAsia="IRNazanin"/>
          <w:color w:val="111111"/>
          <w:sz w:val="28"/>
          <w:sz w:val="28"/>
          <w:szCs w:val="28"/>
          <w:rtl w:val="true"/>
          <w:lang w:bidi="fa-IR"/>
        </w:rPr>
        <w:t>بالثمن الذی وقع علیه العقد، و لا یلزمه الدلالة،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أُجرة الناقد والوزّان، و لا ما یزیده المشتری للبائع و إن کان فی مدّة الخیار، ولاما ینقصه البائع عن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تلحق الزیادة والنقیصة بالعقد فی الخیار ؛ بناءا علی مذهبه فی الانتقال</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 xml:space="preserve">. </w:t>
      </w:r>
      <w:bookmarkStart w:id="307" w:name="pg13670_163095"/>
    </w:p>
    <w:p>
      <w:pPr>
        <w:pStyle w:val="BookText"/>
        <w:rPr/>
      </w:pPr>
      <w:bookmarkEnd w:id="307"/>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شقصا فی المرض و حابی من وارث أو غیره، فإن خرج من الثلث قدر المحاباة، أخذه الشفیع بذلک الثمن، و کذا لو أجاز الوارث، ولو زاد و لم یجز، أخَذَ ما استقرّ علیه العقد بحصّته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المشتری الفسخ لتبعیض</w:t>
      </w:r>
      <w:r>
        <w:rPr>
          <w:rStyle w:val="FootnoteAnchor"/>
          <w:rtl w:val="true"/>
        </w:rPr>
        <w:footnoteReference w:id="2668"/>
      </w:r>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الصفقة، فللشفیع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أخبر المشتری بقدرالمبیع أو الثمن أو جنسه، و حلوله أو تأجیله، أو أ نّه اشتری لنفسه أو لغیره أو بشرکة غیره فترک الشفیع، ثمّ تبیّن خلاف الخبر،</w:t>
      </w:r>
    </w:p>
    <w:p>
      <w:pPr>
        <w:pStyle w:val="BookText"/>
        <w:rPr/>
      </w:pPr>
      <w:r>
        <w:rPr>
          <w:rFonts w:ascii="IRNazanin" w:hAnsi="IRNazanin" w:eastAsia="IRNazanin"/>
          <w:color w:val="111111"/>
          <w:sz w:val="28"/>
          <w:sz w:val="28"/>
          <w:szCs w:val="28"/>
          <w:rtl w:val="true"/>
          <w:lang w:bidi="fa-IR"/>
        </w:rPr>
        <w:t>فله الأخذ، إلاّ أن یکون فی الإخبار بثمن من جنس فیظهر الثمن أکثر، فإنّه إذا لم یرغب بالأقلّ فبالأکثر أولی، و کذا لو تبیّن أنّ المبیع أکثر مع اتّحاد الثمن</w:t>
      </w:r>
      <w:r>
        <w:rPr>
          <w:rFonts w:eastAsia="IRNazanin" w:cs="IRNazanin"/>
          <w:color w:val="111111"/>
          <w:sz w:val="28"/>
          <w:szCs w:val="28"/>
          <w:rtl w:val="true"/>
          <w:lang w:bidi="fa-IR"/>
        </w:rPr>
        <w:t>.</w:t>
      </w:r>
    </w:p>
    <w:p>
      <w:pPr>
        <w:pStyle w:val="Heading3"/>
        <w:numPr>
          <w:ilvl w:val="2"/>
          <w:numId w:val="1"/>
        </w:numPr>
        <w:rPr/>
      </w:pPr>
      <w:bookmarkStart w:id="308" w:name="__RefHeading___Toc45963_3264237689"/>
      <w:bookmarkStart w:id="309" w:name="_Toc104"/>
      <w:bookmarkEnd w:id="308"/>
      <w:r>
        <w:rPr>
          <w:rtl w:val="true"/>
        </w:rPr>
        <w:t xml:space="preserve">درس </w:t>
      </w:r>
      <w:r>
        <w:rPr>
          <w:rtl w:val="true"/>
        </w:rPr>
        <w:t>(</w:t>
      </w:r>
      <w:r>
        <w:rPr/>
        <w:t>273</w:t>
      </w:r>
      <w:r>
        <w:rPr>
          <w:rtl w:val="true"/>
        </w:rPr>
        <w:t>)</w:t>
      </w:r>
      <w:bookmarkEnd w:id="309"/>
    </w:p>
    <w:p>
      <w:pPr>
        <w:pStyle w:val="BookText"/>
        <w:rPr/>
      </w:pPr>
      <w:r>
        <w:rPr>
          <w:rFonts w:ascii="IRNazanin" w:hAnsi="IRNazanin" w:eastAsia="IRNazanin"/>
          <w:color w:val="111111"/>
          <w:sz w:val="28"/>
          <w:sz w:val="28"/>
          <w:szCs w:val="28"/>
          <w:rtl w:val="true"/>
          <w:lang w:bidi="fa-IR"/>
        </w:rPr>
        <w:t>حقّ طلب الشفعة علی الفور عند الشیخ</w:t>
      </w:r>
      <w:r>
        <w:rPr>
          <w:rStyle w:val="FootnoteAnchor"/>
          <w:rtl w:val="true"/>
        </w:rPr>
        <w:footnoteReference w:id="2669"/>
      </w:r>
      <w:r>
        <w:rPr>
          <w:rFonts w:ascii="IRNazanin" w:hAnsi="IRNazanin" w:eastAsia="IRNazanin"/>
          <w:color w:val="111111"/>
          <w:sz w:val="28"/>
          <w:sz w:val="28"/>
          <w:szCs w:val="28"/>
          <w:rtl w:val="true"/>
          <w:lang w:bidi="fa-IR"/>
        </w:rPr>
        <w:t>و أتباعه</w:t>
      </w:r>
      <w:r>
        <w:rPr>
          <w:rStyle w:val="FootnoteAnchor"/>
          <w:rtl w:val="true"/>
        </w:rPr>
        <w:footnoteReference w:id="2670"/>
      </w:r>
      <w:r>
        <w:rPr>
          <w:rFonts w:ascii="IRNazanin" w:hAnsi="IRNazanin" w:eastAsia="IRNazanin"/>
          <w:color w:val="111111"/>
          <w:sz w:val="28"/>
          <w:sz w:val="28"/>
          <w:szCs w:val="28"/>
          <w:rtl w:val="true"/>
          <w:lang w:bidi="fa-IR"/>
        </w:rPr>
        <w:t>، فمتی علم و أهمل مع القدرة، بطلت، و نقل فیه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بابویه</w:t>
      </w:r>
      <w:r>
        <w:rPr>
          <w:rStyle w:val="FootnoteAnchor"/>
          <w:rtl w:val="true"/>
        </w:rPr>
        <w:footnoteReference w:id="2671"/>
      </w:r>
      <w:r>
        <w:rPr>
          <w:rFonts w:ascii="IRNazanin" w:hAnsi="IRNazanin" w:eastAsia="IRNazanin"/>
          <w:color w:val="111111"/>
          <w:sz w:val="28"/>
          <w:sz w:val="28"/>
          <w:szCs w:val="28"/>
          <w:rtl w:val="true"/>
          <w:lang w:bidi="fa-IR"/>
        </w:rPr>
        <w:t>، و ابن الجنید</w:t>
      </w:r>
      <w:r>
        <w:rPr>
          <w:rStyle w:val="FootnoteAnchor"/>
          <w:rtl w:val="true"/>
        </w:rPr>
        <w:footnoteReference w:id="2672"/>
      </w:r>
      <w:r>
        <w:rPr>
          <w:rFonts w:ascii="IRNazanin" w:hAnsi="IRNazanin" w:eastAsia="IRNazanin"/>
          <w:color w:val="111111"/>
          <w:sz w:val="28"/>
          <w:sz w:val="28"/>
          <w:szCs w:val="28"/>
          <w:rtl w:val="true"/>
          <w:lang w:bidi="fa-IR"/>
        </w:rPr>
        <w:t>، والمرتضی</w:t>
      </w:r>
      <w:r>
        <w:rPr>
          <w:rStyle w:val="FootnoteAnchor"/>
          <w:rtl w:val="true"/>
        </w:rPr>
        <w:footnoteReference w:id="2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للإجماع</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بالتراخی</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نظفر بنصّ قاطع من الجانبین، و لکن فی روایة علیّ بن مهزیار دلالة ما</w:t>
      </w:r>
      <w:r>
        <w:rPr>
          <w:rStyle w:val="FootnoteAnchor"/>
          <w:rtl w:val="true"/>
        </w:rPr>
        <w:footnoteReference w:id="2676"/>
      </w:r>
    </w:p>
    <w:p>
      <w:pPr>
        <w:pStyle w:val="BookText"/>
        <w:rPr/>
      </w:pPr>
      <w:r>
        <w:rPr>
          <w:rFonts w:ascii="IRNazanin" w:hAnsi="IRNazanin" w:eastAsia="IRNazanin"/>
          <w:color w:val="111111"/>
          <w:sz w:val="28"/>
          <w:sz w:val="28"/>
          <w:szCs w:val="28"/>
          <w:rtl w:val="true"/>
          <w:lang w:bidi="fa-IR"/>
        </w:rPr>
        <w:t>علی الفور</w:t>
      </w:r>
      <w:r>
        <w:rPr>
          <w:rStyle w:val="FootnoteAnchor"/>
          <w:rtl w:val="true"/>
        </w:rPr>
        <w:footnoteReference w:id="2677"/>
      </w:r>
      <w:r>
        <w:rPr>
          <w:rFonts w:ascii="IRNazanin" w:hAnsi="IRNazanin" w:eastAsia="IRNazanin"/>
          <w:color w:val="111111"/>
          <w:sz w:val="28"/>
          <w:sz w:val="28"/>
          <w:szCs w:val="28"/>
          <w:rtl w:val="true"/>
          <w:lang w:bidi="fa-IR"/>
        </w:rPr>
        <w:t>، مع اعتضادها بنفی الضرر</w:t>
      </w:r>
      <w:r>
        <w:rPr>
          <w:rStyle w:val="FootnoteAnchor"/>
          <w:rtl w:val="true"/>
        </w:rPr>
        <w:footnoteReference w:id="2678"/>
      </w:r>
      <w:r>
        <w:rPr>
          <w:rFonts w:ascii="IRNazanin" w:hAnsi="IRNazanin" w:eastAsia="IRNazanin"/>
          <w:color w:val="111111"/>
          <w:sz w:val="28"/>
          <w:sz w:val="28"/>
          <w:szCs w:val="28"/>
          <w:rtl w:val="true"/>
          <w:lang w:bidi="fa-IR"/>
        </w:rPr>
        <w:t>عن المشتری؛ لأ نّه إن تصرّف، کان</w:t>
      </w:r>
    </w:p>
    <w:p>
      <w:pPr>
        <w:pStyle w:val="BookText"/>
        <w:rPr/>
      </w:pPr>
      <w:r>
        <w:rPr>
          <w:rFonts w:ascii="IRNazanin" w:hAnsi="IRNazanin" w:eastAsia="IRNazanin"/>
          <w:color w:val="111111"/>
          <w:sz w:val="28"/>
          <w:sz w:val="28"/>
          <w:szCs w:val="28"/>
          <w:rtl w:val="true"/>
          <w:lang w:bidi="fa-IR"/>
        </w:rPr>
        <w:t>معرضا للنقص، و إن أهمل، انتفت فائدة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یزول الضرر بعرضه علی الشفیع و بذله له، فإمّا أن یتسلّم، أو یترک الشفعة</w:t>
      </w:r>
      <w:r>
        <w:rPr>
          <w:rStyle w:val="FootnoteAnchor"/>
          <w:rtl w:val="true"/>
        </w:rPr>
        <w:footnoteReference w:id="2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إلمام بالفور؛ لأنّ له عرضه فی الحال، فإذا ترک، بطلت،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لما اشتهر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الشفعة کحلّ عقال</w:t>
      </w:r>
      <w:r>
        <w:rPr>
          <w:rFonts w:eastAsia="IRNazanin" w:cs="IRNazanin"/>
          <w:color w:val="111111"/>
          <w:sz w:val="28"/>
          <w:szCs w:val="28"/>
          <w:rtl w:val="true"/>
          <w:lang w:bidi="fa-IR"/>
        </w:rPr>
        <w:t>»</w:t>
      </w:r>
      <w:r>
        <w:rPr>
          <w:rStyle w:val="FootnoteAnchor"/>
          <w:rtl w:val="true"/>
        </w:rPr>
        <w:footnoteReference w:id="2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لم</w:t>
      </w:r>
      <w:r>
        <w:rPr>
          <w:rStyle w:val="FootnoteAnchor"/>
          <w:rtl w:val="true"/>
        </w:rPr>
        <w:footnoteReference w:id="2681"/>
      </w:r>
      <w:r>
        <w:rPr>
          <w:rFonts w:ascii="IRNazanin" w:hAnsi="IRNazanin" w:eastAsia="IRNazanin"/>
          <w:color w:val="111111"/>
          <w:sz w:val="28"/>
          <w:sz w:val="28"/>
          <w:szCs w:val="28"/>
          <w:rtl w:val="true"/>
          <w:lang w:bidi="fa-IR"/>
        </w:rPr>
        <w:t>یبتدر، فات، کالبعیر یحلّ عقاله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یمنع الفوریّة کون الثمن مؤجّلاً، فیأخذ به فی الحال و یؤدّیه عند الأجل، ثمّ إن لم یکن ملیّا، أُلزم ضامنا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فی أحد قولیه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خیرة ابن الجنید </w:t>
      </w:r>
      <w:r>
        <w:rPr>
          <w:rFonts w:eastAsia="IRNazanin" w:cs="IRNazanin"/>
          <w:color w:val="111111"/>
          <w:sz w:val="28"/>
          <w:szCs w:val="28"/>
          <w:rtl w:val="true"/>
          <w:lang w:bidi="fa-IR"/>
        </w:rPr>
        <w:t>-</w:t>
      </w:r>
      <w:r>
        <w:rPr>
          <w:rStyle w:val="FootnoteAnchor"/>
          <w:rtl w:val="true"/>
        </w:rPr>
        <w:footnoteReference w:id="2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یأخذ بالثمن</w:t>
      </w:r>
      <w:r>
        <w:rPr>
          <w:rStyle w:val="FootnoteAnchor"/>
          <w:rtl w:val="true"/>
        </w:rPr>
        <w:footnoteReference w:id="2683"/>
      </w:r>
      <w:r>
        <w:rPr>
          <w:rFonts w:ascii="Amiri" w:hAnsi="Amiri" w:eastAsia="Amiri" w:cs="Amiri"/>
          <w:color w:val="111111"/>
          <w:sz w:val="28"/>
          <w:sz w:val="28"/>
          <w:szCs w:val="28"/>
          <w:rtl w:val="true"/>
          <w:lang w:bidi="ar-SA"/>
        </w:rPr>
        <w:t>حالاًّ أو یؤخّر الأخذ إلی الأجل</w:t>
      </w:r>
      <w:r>
        <w:rPr>
          <w:rStyle w:val="FootnoteAnchor"/>
          <w:rtl w:val="true"/>
        </w:rPr>
        <w:footnoteReference w:id="2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هذا عذرا، فلا تبطل شفعته بسکوته عن الطلب؛ إذ لا فائدة فیه، و لا بترک الإشهاد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المشتری، حلّ ما علیه، دون الشفیع، ولو مات الشفیع،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بالقول الأوّل، بطلت بإهمال الطلب، و حلّ بموت المشتری و الشفیع، إلاّ أ نّه لو مات المشتری، لم یحلّ ما علی الشفیع</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زرع المشتری الأرض لغیبة الشفیع، أو اشتراها مزروعة،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للشفیع التأخیر إلی الحصاد؛ لئلاّیبذل ثمنا ینفعه بإزاء ما لا ینفعه</w:t>
      </w:r>
      <w:r>
        <w:rPr>
          <w:rStyle w:val="FootnoteAnchor"/>
          <w:rtl w:val="true"/>
        </w:rPr>
        <w:footnoteReference w:id="2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یأخذ </w:t>
      </w:r>
    </w:p>
    <w:p>
      <w:pPr>
        <w:pStyle w:val="BookText"/>
        <w:rPr/>
      </w:pPr>
      <w:r>
        <w:rPr>
          <w:rFonts w:ascii="IRNazanin" w:hAnsi="IRNazanin" w:eastAsia="IRNazanin"/>
          <w:color w:val="111111"/>
          <w:sz w:val="28"/>
          <w:sz w:val="28"/>
          <w:szCs w:val="28"/>
          <w:rtl w:val="true"/>
          <w:lang w:bidi="fa-IR"/>
        </w:rPr>
        <w:t>فی الحال، أو یترک محافظة علی الفور</w:t>
      </w:r>
      <w:r>
        <w:rPr>
          <w:rStyle w:val="FootnoteAnchor"/>
          <w:rtl w:val="true"/>
        </w:rPr>
        <w:footnoteReference w:id="2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والتأخیر فی المسألتین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التأخیر إلی الصبح، وإلی الطهارة والصلاة، والأکل والشرب، والخروج من الحمّام، و إغلاق</w:t>
      </w:r>
      <w:r>
        <w:rPr>
          <w:rStyle w:val="FootnoteAnchor"/>
          <w:rtl w:val="true"/>
        </w:rPr>
        <w:footnoteReference w:id="2687"/>
      </w:r>
      <w:r>
        <w:rPr>
          <w:rFonts w:ascii="IRNazanin" w:hAnsi="IRNazanin" w:eastAsia="IRNazanin"/>
          <w:color w:val="111111"/>
          <w:sz w:val="28"/>
          <w:sz w:val="28"/>
          <w:szCs w:val="28"/>
          <w:rtl w:val="true"/>
          <w:lang w:bidi="fa-IR"/>
        </w:rPr>
        <w:t>الباب، وله الأذان والإقامة، و شهادة الجماعة، والمشی متّئدا</w:t>
      </w:r>
      <w:r>
        <w:rPr>
          <w:rStyle w:val="FootnoteAnchor"/>
          <w:rtl w:val="true"/>
        </w:rPr>
        <w:footnoteReference w:id="2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المشتری عنده و لم یمنعه اشتغاله عن مطالبته فترک</w:t>
      </w:r>
      <w:r>
        <w:rPr>
          <w:rStyle w:val="FootnoteAnchor"/>
          <w:rtl w:val="true"/>
        </w:rPr>
        <w:footnoteReference w:id="2689"/>
      </w:r>
      <w:r>
        <w:rPr>
          <w:rFonts w:ascii="IRNazanin" w:hAnsi="IRNazanin" w:eastAsia="IRNazanin"/>
          <w:color w:val="111111"/>
          <w:sz w:val="28"/>
          <w:sz w:val="28"/>
          <w:szCs w:val="28"/>
          <w:rtl w:val="true"/>
          <w:lang w:bidi="fa-IR"/>
        </w:rPr>
        <w:t>،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أخبره مخبر لا یعمل بقوله، فهو عذر</w:t>
      </w:r>
      <w:r>
        <w:rPr>
          <w:rStyle w:val="FootnoteAnchor"/>
          <w:rtl w:val="true"/>
        </w:rPr>
        <w:footnoteReference w:id="2690"/>
      </w:r>
      <w:r>
        <w:rPr>
          <w:rFonts w:ascii="IRNazanin" w:hAnsi="IRNazanin" w:eastAsia="IRNazanin"/>
          <w:color w:val="111111"/>
          <w:sz w:val="28"/>
          <w:sz w:val="28"/>
          <w:szCs w:val="28"/>
          <w:rtl w:val="true"/>
          <w:lang w:bidi="fa-IR"/>
        </w:rPr>
        <w:t>، بخلاف المعصوم، والعدلین، أو مع القرینة بالعدل، بل لو صدّق الصبیّ و المرأة والفاسق لقرینة، أولا لها ولم یطالب،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النسیان، و جهالة الشفعة، و جهالة الفوریّة أعذار فیمن یمکن ذلک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حضر، بدأ بالسلام والدعاء المعتاد</w:t>
      </w:r>
      <w:r>
        <w:rPr>
          <w:rStyle w:val="FootnoteAnchor"/>
          <w:rtl w:val="true"/>
        </w:rPr>
        <w:footnoteReference w:id="2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السؤال عن کمّیّة الثمن والشقص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رخیصا أو غالیا و أنا مطالب بالشفعة، بطلت؛ لأ نّه</w:t>
      </w:r>
    </w:p>
    <w:p>
      <w:pPr>
        <w:pStyle w:val="BookText"/>
        <w:rPr/>
      </w:pP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العلم بالبیع عذر قطعا، فلو نازعه المشتری، حلف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ولیحرّر الدعوی بتعیین الشقص و حدوده و قدرالثمن، فلو أنکر المشتری ملکیّة الشفیع، فالأولی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للشفیع بالید؛ لأ نّها دلالة الملک و مسلّطة علی البیع</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للفاضل قول بإلزامه بالبیّنة علی الملک؛ لأنّ الید المعلومة لاتزال </w:t>
      </w:r>
    </w:p>
    <w:p>
      <w:pPr>
        <w:pStyle w:val="BookText"/>
        <w:rPr/>
      </w:pPr>
      <w:r>
        <w:rPr>
          <w:rFonts w:ascii="IRNazanin" w:hAnsi="IRNazanin" w:eastAsia="IRNazanin"/>
          <w:color w:val="111111"/>
          <w:sz w:val="28"/>
          <w:sz w:val="28"/>
          <w:szCs w:val="28"/>
          <w:rtl w:val="true"/>
          <w:lang w:bidi="fa-IR"/>
        </w:rPr>
        <w:t>بالمحتمل</w:t>
      </w:r>
      <w:r>
        <w:rPr>
          <w:rStyle w:val="FootnoteAnchor"/>
          <w:rtl w:val="true"/>
        </w:rPr>
        <w:footnoteReference w:id="2692"/>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المدّعی علیه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أشتره و إنّما ورثته أو اتّهبته، حلف، إلاّ أن یقیم الشفیع بیّنة بالابتیاع، و یکفیه الیمین علی نفی استحقاق الشفعة و إن أجاب بعدم الشراء، ولو أقامها فأقام الشریک بیّنة بالإرث، حکم الشیخ بالقرعة</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تقدیم</w:t>
      </w:r>
      <w:r>
        <w:rPr>
          <w:rStyle w:val="FootnoteAnchor"/>
          <w:rtl w:val="true"/>
        </w:rPr>
        <w:footnoteReference w:id="2694"/>
      </w:r>
      <w:r>
        <w:rPr>
          <w:rFonts w:ascii="IRNazanin" w:hAnsi="IRNazanin" w:eastAsia="IRNazanin"/>
          <w:color w:val="111111"/>
          <w:sz w:val="28"/>
          <w:sz w:val="28"/>
          <w:szCs w:val="28"/>
          <w:rtl w:val="true"/>
          <w:lang w:bidi="fa-IR"/>
        </w:rPr>
        <w:t>الابتیاع إن شهدا بتملّک البائع أو ثبوت یده؛ لأ نّه قد یخفی علیه</w:t>
      </w:r>
      <w:r>
        <w:rPr>
          <w:rStyle w:val="FootnoteAnchor"/>
          <w:rtl w:val="true"/>
        </w:rPr>
        <w:footnoteReference w:id="2695"/>
      </w:r>
      <w:r>
        <w:rPr>
          <w:rFonts w:ascii="Amiri" w:hAnsi="Amiri" w:eastAsia="Amiri" w:cs="Amiri"/>
          <w:color w:val="111111"/>
          <w:sz w:val="28"/>
          <w:sz w:val="28"/>
          <w:szCs w:val="28"/>
          <w:rtl w:val="true"/>
          <w:lang w:bidi="ar-SA"/>
        </w:rPr>
        <w:t>بیّنة الإرث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ادّعی الشریک الإیداع ببیّنة</w:t>
      </w:r>
      <w:r>
        <w:rPr>
          <w:rStyle w:val="FootnoteAnchor"/>
          <w:rtl w:val="true"/>
        </w:rPr>
        <w:footnoteReference w:id="2696"/>
      </w:r>
      <w:r>
        <w:rPr>
          <w:rFonts w:ascii="IRNazanin" w:hAnsi="IRNazanin" w:eastAsia="IRNazanin"/>
          <w:color w:val="111111"/>
          <w:sz w:val="28"/>
          <w:sz w:val="28"/>
          <w:szCs w:val="28"/>
          <w:rtl w:val="true"/>
          <w:lang w:bidi="fa-IR"/>
        </w:rPr>
        <w:t>فقامت</w:t>
      </w:r>
      <w:r>
        <w:rPr>
          <w:rStyle w:val="FootnoteAnchor"/>
          <w:rtl w:val="true"/>
        </w:rPr>
        <w:footnoteReference w:id="2697"/>
      </w:r>
      <w:r>
        <w:rPr>
          <w:rFonts w:ascii="IRNazanin" w:hAnsi="IRNazanin" w:eastAsia="IRNazanin"/>
          <w:color w:val="111111"/>
          <w:sz w:val="28"/>
          <w:sz w:val="28"/>
          <w:szCs w:val="28"/>
          <w:rtl w:val="true"/>
          <w:lang w:bidi="fa-IR"/>
        </w:rPr>
        <w:t>بیّنة الشفیع بالابتیاع، فإن کانتا</w:t>
      </w:r>
    </w:p>
    <w:p>
      <w:pPr>
        <w:pStyle w:val="BookText"/>
        <w:rPr/>
      </w:pPr>
      <w:r>
        <w:rPr>
          <w:rFonts w:ascii="IRNazanin" w:hAnsi="IRNazanin" w:eastAsia="IRNazanin"/>
          <w:color w:val="111111"/>
          <w:sz w:val="28"/>
          <w:sz w:val="28"/>
          <w:szCs w:val="28"/>
          <w:rtl w:val="true"/>
          <w:lang w:bidi="fa-IR"/>
        </w:rPr>
        <w:t>مطلقتین، أو بیّنة الابتیاع متأخّرة التأریخ أو مقیّدة بأنّ البائع باع ما هو ملکه</w:t>
      </w:r>
    </w:p>
    <w:p>
      <w:pPr>
        <w:pStyle w:val="BookText"/>
        <w:rPr/>
      </w:pPr>
      <w:r>
        <w:rPr>
          <w:rFonts w:ascii="Amiri" w:hAnsi="Amiri" w:eastAsia="Amiri" w:cs="Amiri"/>
          <w:color w:val="111111"/>
          <w:sz w:val="28"/>
          <w:sz w:val="28"/>
          <w:szCs w:val="28"/>
          <w:rtl w:val="true"/>
          <w:lang w:bidi="ar-SA"/>
        </w:rPr>
        <w:t>ولم‌تقیّد بیّنة الإیداع، قدّمت بیّنة الشفیع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تأخّرت بیّنة الإیداع، و شهدت بأنّ المودع أودع ملکه و أطلقت بیّنة الابتیاع، قدّمت بیّنة الإیداع؛ لتفرّدها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حضر المودع و کذّب المتشبّث، ثبتت الشفعة، وإلاّ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اتّحد</w:t>
      </w:r>
    </w:p>
    <w:p>
      <w:pPr>
        <w:pStyle w:val="BookText"/>
        <w:rPr/>
      </w:pPr>
      <w:r>
        <w:rPr>
          <w:rFonts w:ascii="IRNazanin" w:hAnsi="IRNazanin" w:eastAsia="IRNazanin"/>
          <w:color w:val="111111"/>
          <w:sz w:val="28"/>
          <w:sz w:val="28"/>
          <w:szCs w:val="28"/>
          <w:rtl w:val="true"/>
          <w:lang w:bidi="fa-IR"/>
        </w:rPr>
        <w:t>التأریخان و قیّدتا</w:t>
      </w:r>
      <w:r>
        <w:rPr>
          <w:rStyle w:val="FootnoteAnchor"/>
          <w:rtl w:val="true"/>
        </w:rPr>
        <w:footnoteReference w:id="2698"/>
      </w:r>
      <w:r>
        <w:rPr>
          <w:rFonts w:ascii="IRNazanin" w:hAnsi="IRNazanin" w:eastAsia="IRNazanin"/>
          <w:color w:val="111111"/>
          <w:sz w:val="28"/>
          <w:sz w:val="28"/>
          <w:szCs w:val="28"/>
          <w:rtl w:val="true"/>
          <w:lang w:bidi="fa-IR"/>
        </w:rPr>
        <w:t>بالملک، فالوجه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المطالب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لزید و صدّقه زید، فالشفعة علیه، وإن‌کذّبه</w:t>
      </w:r>
      <w:r>
        <w:rPr>
          <w:rStyle w:val="FootnoteAnchor"/>
          <w:rtl w:val="true"/>
        </w:rPr>
        <w:footnoteReference w:id="2699"/>
      </w:r>
      <w:r>
        <w:rPr>
          <w:rFonts w:ascii="IRNazanin" w:hAnsi="IRNazanin" w:eastAsia="IRNazanin"/>
          <w:color w:val="111111"/>
          <w:sz w:val="28"/>
          <w:sz w:val="28"/>
          <w:szCs w:val="28"/>
          <w:rtl w:val="true"/>
          <w:lang w:bidi="fa-IR"/>
        </w:rPr>
        <w:t>، حکم بالشراء للمقرّ و أخذه الشفیع</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لم أشتره، خاصمه 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زید غائبا، فالأقرب</w:t>
      </w:r>
      <w:r>
        <w:rPr>
          <w:rFonts w:eastAsia="IRNazanin" w:cs="IRNazanin"/>
          <w:color w:val="111111"/>
          <w:sz w:val="28"/>
          <w:szCs w:val="28"/>
          <w:rtl w:val="true"/>
          <w:lang w:bidi="fa-IR"/>
        </w:rPr>
        <w:t xml:space="preserve">: </w:t>
      </w:r>
      <w:bookmarkStart w:id="310" w:name="pg13670_163099"/>
    </w:p>
    <w:p>
      <w:pPr>
        <w:pStyle w:val="BookText"/>
        <w:rPr/>
      </w:pPr>
      <w:bookmarkEnd w:id="310"/>
      <w:r>
        <w:rPr>
          <w:rFonts w:ascii="IRNazanin" w:hAnsi="IRNazanin" w:eastAsia="IRNazanin"/>
          <w:color w:val="111111"/>
          <w:sz w:val="28"/>
          <w:sz w:val="28"/>
          <w:szCs w:val="28"/>
          <w:rtl w:val="true"/>
          <w:lang w:bidi="fa-IR"/>
        </w:rPr>
        <w:t>أخذ الشفیع، و الغائب علی حجّته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اشتریته لمن لی علیه ولایة، فالظاهر ثبوت الشفعة؛ لأنّ مَن مَلک الشراءمَلک الإقرار، وهو منقوض بالوکیل، فالأولی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علی أصالة صحّة إخبار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 نّه یقبل إقراره بدین علی المولّی علیه، کما نصّ علیه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فَلْیُمْلِلْ وَلِیُّهُ بِالْعَدْلِ</w:t>
      </w:r>
      <w:r>
        <w:rPr>
          <w:rFonts w:eastAsia="Amiri" w:cs="Amiri" w:ascii="Amiri" w:hAnsi="Amiri"/>
          <w:color w:val="111111"/>
          <w:sz w:val="28"/>
          <w:szCs w:val="28"/>
          <w:rtl w:val="true"/>
          <w:lang w:bidi="ar-SA"/>
        </w:rPr>
        <w:t>»</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للطفل،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له، أمکن هنا عدم الشفعة؛ لثبوت الملک بالأوّل، فلا یقبل الآن ما یعارضه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شقص بید حاضر فادّعی شراءه من مالکه و صدّقه الشریک، ففی أخذه نظر، من أ نّه إقرار من ذی الید، و أ نّه إقرار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باع</w:t>
      </w:r>
      <w:r>
        <w:rPr>
          <w:rStyle w:val="FootnoteAnchor"/>
          <w:rtl w:val="true"/>
        </w:rPr>
        <w:footnoteReference w:id="2701"/>
      </w:r>
      <w:r>
        <w:rPr>
          <w:rFonts w:ascii="IRNazanin" w:hAnsi="IRNazanin" w:eastAsia="IRNazanin"/>
          <w:color w:val="111111"/>
          <w:sz w:val="28"/>
          <w:sz w:val="28"/>
          <w:szCs w:val="28"/>
          <w:rtl w:val="true"/>
          <w:lang w:bidi="fa-IR"/>
        </w:rPr>
        <w:t>ذو الید مدّعیا للوکالة و صدّقه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قلنا بجواز الأخذ، فالغائب علی حجّته، فإذا حضر و أنکر، حلف وانتزعه و أُجرته ممّن شاء منهما، ولا یرجع الشفیع علی الوکیل لو رجع علیه، بخلاف مالو رجع علی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استقرار التلف فی ید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أخذ الشفیع اعتمادا علی دعوی الوکیل، رجع علیه؛ لأ نّه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رجوع أحدهما علی الآخر؛ لاعتراف المرجوع علیه بظلم الراجع</w:t>
      </w:r>
      <w:r>
        <w:rPr>
          <w:rFonts w:eastAsia="IRNazanin" w:cs="IRNazanin"/>
          <w:color w:val="111111"/>
          <w:sz w:val="28"/>
          <w:szCs w:val="28"/>
          <w:rtl w:val="true"/>
          <w:lang w:bidi="fa-IR"/>
        </w:rPr>
        <w:t>.</w:t>
      </w:r>
    </w:p>
    <w:p>
      <w:pPr>
        <w:pStyle w:val="Heading3"/>
        <w:numPr>
          <w:ilvl w:val="2"/>
          <w:numId w:val="1"/>
        </w:numPr>
        <w:rPr/>
      </w:pPr>
      <w:bookmarkStart w:id="311" w:name="__RefHeading___Toc45965_3264237689"/>
      <w:bookmarkStart w:id="312" w:name="_Toc105"/>
      <w:bookmarkEnd w:id="311"/>
      <w:r>
        <w:rPr>
          <w:rtl w:val="true"/>
        </w:rPr>
        <w:t xml:space="preserve">درس </w:t>
      </w:r>
      <w:r>
        <w:rPr>
          <w:rtl w:val="true"/>
        </w:rPr>
        <w:t>(</w:t>
      </w:r>
      <w:r>
        <w:rPr/>
        <w:t>274</w:t>
      </w:r>
      <w:r>
        <w:rPr>
          <w:rtl w:val="true"/>
        </w:rPr>
        <w:t>)</w:t>
      </w:r>
      <w:bookmarkEnd w:id="312"/>
    </w:p>
    <w:p>
      <w:pPr>
        <w:pStyle w:val="BookText"/>
        <w:rPr/>
      </w:pPr>
      <w:r>
        <w:rPr>
          <w:rFonts w:ascii="IRNazanin" w:hAnsi="IRNazanin" w:eastAsia="IRNazanin"/>
          <w:color w:val="111111"/>
          <w:sz w:val="28"/>
          <w:sz w:val="28"/>
          <w:szCs w:val="28"/>
          <w:rtl w:val="true"/>
          <w:lang w:bidi="fa-IR"/>
        </w:rPr>
        <w:t>لو عفا الشریک عن شفعته، بطلت، و کذا لو صالح علی</w:t>
      </w:r>
      <w:r>
        <w:rPr>
          <w:rStyle w:val="FootnoteAnchor"/>
          <w:rtl w:val="true"/>
        </w:rPr>
        <w:footnoteReference w:id="2702"/>
      </w:r>
      <w:r>
        <w:rPr>
          <w:rFonts w:ascii="IRNazanin" w:hAnsi="IRNazanin" w:eastAsia="IRNazanin"/>
          <w:color w:val="111111"/>
          <w:sz w:val="28"/>
          <w:sz w:val="28"/>
          <w:szCs w:val="28"/>
          <w:rtl w:val="true"/>
          <w:lang w:bidi="fa-IR"/>
        </w:rPr>
        <w:t>ترکها علی مال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تبطل أیضا بجهالة الثمن، بأن یشتریه الوکیل و یتعذّر علمه به، أو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أُنسیته و حلف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بتلف الثمن المعیّن قبل قبضه علی قول الشیخ</w:t>
      </w:r>
      <w:r>
        <w:rPr>
          <w:rStyle w:val="FootnoteAnchor"/>
          <w:rtl w:val="true"/>
        </w:rPr>
        <w:footnoteReference w:id="2703"/>
      </w:r>
      <w:r>
        <w:rPr>
          <w:rFonts w:ascii="IRNazanin" w:hAnsi="IRNazanin" w:eastAsia="IRNazanin"/>
          <w:color w:val="111111"/>
          <w:sz w:val="28"/>
          <w:sz w:val="28"/>
          <w:szCs w:val="28"/>
          <w:rtl w:val="true"/>
          <w:lang w:bidi="fa-IR"/>
        </w:rPr>
        <w:t>، و قوّی بعضهم بقاءها، وفصّل بکون التلف قبل أخذ الشفیع أو بعده، فتبطل فی الأوّل دون الثانی</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ظهور استحقاقه ولم یجز مالکه، بخلاف الثمن غیر المعیّن، و بخلاف ما لو دفع الشفیع الثمن فظهر مستحقّا، فإنّها لا تبطل به، إلاّ مع علمه باستحقاقه إذا جعلناها 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المتبائعان باستحقاق الثمن و أنکر الشفیع، فله الأخذ، و علیه الیمین</w:t>
      </w:r>
      <w:r>
        <w:rPr>
          <w:rStyle w:val="FootnoteAnchor"/>
          <w:rtl w:val="true"/>
        </w:rPr>
        <w:footnoteReference w:id="2705"/>
      </w:r>
      <w:r>
        <w:rPr>
          <w:rFonts w:ascii="IRNazanin" w:hAnsi="IRNazanin" w:eastAsia="IRNazanin"/>
          <w:color w:val="111111"/>
          <w:sz w:val="28"/>
          <w:sz w:val="28"/>
          <w:szCs w:val="28"/>
          <w:rtl w:val="true"/>
          <w:lang w:bidi="fa-IR"/>
        </w:rPr>
        <w:t>إن ادّعیا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الثمن قیمیّا</w:t>
      </w:r>
      <w:r>
        <w:rPr>
          <w:rStyle w:val="FootnoteAnchor"/>
          <w:rtl w:val="true"/>
        </w:rPr>
        <w:footnoteReference w:id="2706"/>
      </w:r>
      <w:r>
        <w:rPr>
          <w:rFonts w:ascii="IRNazanin" w:hAnsi="IRNazanin" w:eastAsia="IRNazanin"/>
          <w:color w:val="111111"/>
          <w:sz w:val="28"/>
          <w:sz w:val="28"/>
          <w:szCs w:val="28"/>
          <w:rtl w:val="true"/>
          <w:lang w:bidi="fa-IR"/>
        </w:rPr>
        <w:t>، کالعبد والجوهر، ففی استحقاق الشفعة قولان مشهوران</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یکلّف الشفیع ردّ العین التی وقع علیها العقد إن شاء، وإلاّ فلا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شفعة له</w:t>
      </w:r>
      <w:r>
        <w:rPr>
          <w:rStyle w:val="FootnoteAnchor"/>
          <w:rtl w:val="true"/>
        </w:rPr>
        <w:footnoteReference w:id="2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هارون بن حمزة فیها إلمام به</w:t>
      </w:r>
      <w:r>
        <w:rPr>
          <w:rStyle w:val="FootnoteAnchor"/>
          <w:rtl w:val="true"/>
        </w:rPr>
        <w:footnoteReference w:id="2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ابن رئاب فیها إلمام بالبطلان حتّی یکون الثمن مثلیّا</w:t>
      </w:r>
      <w:r>
        <w:rPr>
          <w:rStyle w:val="FootnoteAnchor"/>
          <w:rtl w:val="true"/>
        </w:rPr>
        <w:footnoteReference w:id="2710"/>
      </w:r>
      <w:r>
        <w:rPr>
          <w:rFonts w:ascii="IRNazanin" w:hAnsi="IRNazanin" w:eastAsia="IRNazanin"/>
          <w:color w:val="111111"/>
          <w:sz w:val="28"/>
          <w:sz w:val="28"/>
          <w:szCs w:val="28"/>
          <w:rtl w:val="true"/>
          <w:lang w:bidi="fa-IR"/>
        </w:rPr>
        <w:t>، و هو خیرة المختلف</w:t>
      </w:r>
      <w:r>
        <w:rPr>
          <w:rStyle w:val="FootnoteAnchor"/>
          <w:rtl w:val="true"/>
        </w:rPr>
        <w:footnoteReference w:id="2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یؤخذ بقیمته یوم العقد؛ عملاً بالعموم السالم عن معارض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وجد البائع به عیبا، </w:t>
      </w:r>
    </w:p>
    <w:p>
      <w:pPr>
        <w:pStyle w:val="BookText"/>
        <w:rPr/>
      </w:pPr>
      <w:r>
        <w:rPr>
          <w:rFonts w:ascii="IRNazanin" w:hAnsi="IRNazanin" w:eastAsia="IRNazanin"/>
          <w:color w:val="111111"/>
          <w:sz w:val="28"/>
          <w:sz w:val="28"/>
          <w:szCs w:val="28"/>
          <w:rtl w:val="true"/>
          <w:lang w:bidi="fa-IR"/>
        </w:rPr>
        <w:t>فردّه، فإن کان بعد أخذ الشفیع، رجع بقیمة الشقص علی المشتری، زادت عن الثمن أو لا،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لیس للمشتری الرجوع بالزیادة علی الشفیع؛ لأ نّه أمر حدث بعد استقرار الملک بالثمن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ردّه قبل أخذ الشفیع، فقد تعارض حقّ الشفیع بالسبق و حقّ البائع بعود الملک إلی أصله، و بإدخال الضرر علیه فی فوات الشقص، والشفعة وضعت لإزالة الضرر، فلا تکون سببا 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البائع أسبق؛ لاستناده إلی</w:t>
      </w:r>
    </w:p>
    <w:p>
      <w:pPr>
        <w:pStyle w:val="BookText"/>
        <w:rPr/>
      </w:pPr>
      <w:r>
        <w:rPr>
          <w:rFonts w:ascii="IRNazanin" w:hAnsi="IRNazanin" w:eastAsia="IRNazanin"/>
          <w:color w:val="111111"/>
          <w:sz w:val="28"/>
          <w:sz w:val="28"/>
          <w:szCs w:val="28"/>
          <w:rtl w:val="true"/>
          <w:lang w:bidi="fa-IR"/>
        </w:rPr>
        <w:t>العیب المقارن للعقد، والشفعة ثبتت بعده، فیکون أولی من الشفیع، و عندی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أخذ البائع أرش الثمن، رجع به المشتری علی الشفیع إن کان أخذه بقیمة الثمن معیبا،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ترک‌البائع الردّ والأرش، فلا رجوع للشفیع بشیء؛ لأ نّه کإسقاط بعض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عاد الشقص إلی ملک المشتری بعد أخذ الشفیع، لم یکن له ردّه علی البائع، ولا للبائع أخذه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مبطلاتها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الشفیع نصیبه بعد علمه ببیع شریکه، ولو کان قبل علمه،</w:t>
      </w:r>
    </w:p>
    <w:p>
      <w:pPr>
        <w:pStyle w:val="BookText"/>
        <w:rPr/>
      </w:pPr>
      <w:r>
        <w:rPr>
          <w:rFonts w:ascii="IRNazanin" w:hAnsi="IRNazanin" w:eastAsia="IRNazanin"/>
          <w:color w:val="111111"/>
          <w:sz w:val="28"/>
          <w:sz w:val="28"/>
          <w:szCs w:val="28"/>
          <w:rtl w:val="true"/>
          <w:lang w:bidi="fa-IR"/>
        </w:rPr>
        <w:t>لم‌تبطل عند الشیخ؛ اعتبارا بسبق الاستحقاق</w:t>
      </w:r>
      <w:r>
        <w:rPr>
          <w:rStyle w:val="FootnoteAnchor"/>
          <w:rtl w:val="true"/>
        </w:rPr>
        <w:footnoteReference w:id="2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أبطلها الفاضلان ؛ لزوال سبب</w:t>
      </w:r>
    </w:p>
    <w:p>
      <w:pPr>
        <w:pStyle w:val="BookText"/>
        <w:rPr/>
      </w:pPr>
      <w:r>
        <w:rPr>
          <w:rFonts w:ascii="IRNazanin" w:hAnsi="IRNazanin" w:eastAsia="IRNazanin"/>
          <w:color w:val="111111"/>
          <w:sz w:val="28"/>
          <w:sz w:val="28"/>
          <w:szCs w:val="28"/>
          <w:rtl w:val="true"/>
          <w:lang w:bidi="fa-IR"/>
        </w:rPr>
        <w:t>الاستحقاق</w:t>
      </w:r>
      <w:r>
        <w:rPr>
          <w:rStyle w:val="FootnoteAnchor"/>
          <w:rtl w:val="true"/>
        </w:rPr>
        <w:footnoteReference w:id="2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الشفعة لإزالة الضرر و لا ضرر هنا، بل بالأخذ یحصل الضرر علی المشتری لا فی مقابلة دفع الضرر</w:t>
      </w:r>
      <w:r>
        <w:rPr>
          <w:rStyle w:val="FootnoteAnchor"/>
          <w:rtl w:val="true"/>
        </w:rPr>
        <w:footnoteReference w:id="2714"/>
      </w:r>
      <w:r>
        <w:rPr>
          <w:rFonts w:ascii="IRNazanin" w:hAnsi="IRNazanin" w:eastAsia="IRNazanin"/>
          <w:color w:val="111111"/>
          <w:sz w:val="28"/>
          <w:sz w:val="28"/>
          <w:szCs w:val="28"/>
          <w:rtl w:val="true"/>
          <w:lang w:bidi="fa-IR"/>
        </w:rPr>
        <w:t>عن الشفیع</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ینزل عن الشفعة قبل العقد، أو یأذن للبائع فی البیع، أو یشهد علی البیع عند الشیخ، أویبارک للمشتری فیه، قاله فی النهایة</w:t>
      </w:r>
      <w:r>
        <w:rPr>
          <w:rStyle w:val="FootnoteAnchor"/>
          <w:rtl w:val="true"/>
        </w:rPr>
        <w:footnoteReference w:id="2715"/>
      </w:r>
      <w:r>
        <w:rPr>
          <w:rFonts w:ascii="IRNazanin" w:hAnsi="IRNazanin" w:eastAsia="IRNazanin"/>
          <w:color w:val="111111"/>
          <w:sz w:val="28"/>
          <w:sz w:val="28"/>
          <w:szCs w:val="28"/>
          <w:rtl w:val="true"/>
          <w:lang w:bidi="fa-IR"/>
        </w:rPr>
        <w:t xml:space="preserve">، خلافا للمبسوط ؛ لأنّ الدعاء </w:t>
      </w:r>
    </w:p>
    <w:p>
      <w:pPr>
        <w:pStyle w:val="BookText"/>
        <w:rPr/>
      </w:pPr>
      <w:r>
        <w:rPr>
          <w:rFonts w:ascii="IRNazanin" w:hAnsi="IRNazanin" w:eastAsia="IRNazanin"/>
          <w:color w:val="111111"/>
          <w:sz w:val="28"/>
          <w:sz w:val="28"/>
          <w:szCs w:val="28"/>
          <w:rtl w:val="true"/>
          <w:lang w:bidi="fa-IR"/>
        </w:rPr>
        <w:t>له بالبرکة یرجع إلی نفسه</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عرض البائع الشقص علی الشریک بثمن معلوم، فأبی، ثمّ باعه به أو بأزید، فلا شفعة له؛ لإیذانه بنفی الضرار</w:t>
      </w:r>
      <w:r>
        <w:rPr>
          <w:rStyle w:val="FootnoteAnchor"/>
          <w:rtl w:val="true"/>
        </w:rPr>
        <w:footnoteReference w:id="2717"/>
      </w:r>
      <w:r>
        <w:rPr>
          <w:rFonts w:ascii="IRNazanin" w:hAnsi="IRNazanin" w:eastAsia="IRNazanin"/>
          <w:color w:val="111111"/>
          <w:sz w:val="28"/>
          <w:sz w:val="28"/>
          <w:szCs w:val="28"/>
          <w:rtl w:val="true"/>
          <w:lang w:bidi="fa-IR"/>
        </w:rPr>
        <w:t>عنه</w:t>
      </w:r>
      <w:r>
        <w:rPr>
          <w:rStyle w:val="FootnoteAnchor"/>
          <w:rtl w:val="true"/>
        </w:rPr>
        <w:footnoteReference w:id="2718"/>
      </w:r>
      <w:r>
        <w:rPr>
          <w:rFonts w:ascii="IRNazanin" w:hAnsi="IRNazanin" w:eastAsia="IRNazanin"/>
          <w:color w:val="111111"/>
          <w:sz w:val="28"/>
          <w:sz w:val="28"/>
          <w:szCs w:val="28"/>
          <w:rtl w:val="true"/>
          <w:lang w:bidi="fa-IR"/>
        </w:rPr>
        <w:t>، و روایة جابر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أن یبیعه حتّی یعرضه علی شریکه</w:t>
      </w:r>
      <w:r>
        <w:rPr>
          <w:rStyle w:val="FootnoteAnchor"/>
          <w:rtl w:val="true"/>
        </w:rPr>
        <w:footnoteReference w:id="2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تؤذن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ابن الجنید</w:t>
      </w:r>
      <w:r>
        <w:rPr>
          <w:rStyle w:val="FootnoteAnchor"/>
          <w:rtl w:val="true"/>
        </w:rPr>
        <w:footnoteReference w:id="2720"/>
      </w:r>
      <w:r>
        <w:rPr>
          <w:rFonts w:ascii="IRNazanin" w:hAnsi="IRNazanin" w:eastAsia="IRNazanin"/>
          <w:color w:val="111111"/>
          <w:sz w:val="28"/>
          <w:sz w:val="28"/>
          <w:szCs w:val="28"/>
          <w:rtl w:val="true"/>
          <w:lang w:bidi="fa-IR"/>
        </w:rPr>
        <w:t>، و ابن إدریس</w:t>
      </w:r>
      <w:r>
        <w:rPr>
          <w:rStyle w:val="FootnoteAnchor"/>
          <w:rtl w:val="true"/>
        </w:rPr>
        <w:footnoteReference w:id="2721"/>
      </w:r>
      <w:r>
        <w:rPr>
          <w:rFonts w:ascii="IRNazanin" w:hAnsi="IRNazanin" w:eastAsia="IRNazanin"/>
          <w:color w:val="111111"/>
          <w:sz w:val="28"/>
          <w:sz w:val="28"/>
          <w:szCs w:val="28"/>
          <w:rtl w:val="true"/>
          <w:lang w:bidi="fa-IR"/>
        </w:rPr>
        <w:t>لأ نّه نزول عمّا لم یجب، و توقّف فی المختلف</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ضمن العهدة للبائع، أو للمشتری، أمکن بقاء حقّه؛ لأ نّه تقریر للسبب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 نّه لیس أبلغ من النزول قبل العقد، والوکالة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الحیلة علی إسقاطها بإیقاع الهبة مع التعویض، و بزیادة الثمن و یبرئه من الأکثر، أو یعتاض عنه بالأقلّ، أو یبیعه المشتری سلعة بأضعاف ثمنها، ثمّ‌یشتری الشقص بذلک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للمشتری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الشقص، أو هبنی، أو قاسمنی، فهو رضا مبطل للشفعة،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صالحنی علی إسقاطها، فإنّه لا یبطلها، فإن صالحه و إلاّ فله المطالبة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نصف الشقص خاصّة، بطلت؛ لأنّ العفو عن البعض یبطلها؛ لأ نّها لا تتجزّأ، کالقصاص، و للضرر علی المشتری، و یحتمل أن یکون ذلک أخذا للجمیع؛ لأنّ أخذ الجزء لا یتمّ إلاّ بأخذ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اقتصر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نصفه، فوجهان مرتّبان</w:t>
      </w:r>
      <w:r>
        <w:rPr>
          <w:rStyle w:val="FootnoteAnchor"/>
          <w:rtl w:val="true"/>
        </w:rPr>
        <w:footnoteReference w:id="2723"/>
      </w:r>
      <w:r>
        <w:rPr>
          <w:rFonts w:ascii="IRNazanin" w:hAnsi="IRNazanin" w:eastAsia="IRNazanin"/>
          <w:color w:val="111111"/>
          <w:sz w:val="28"/>
          <w:sz w:val="28"/>
          <w:szCs w:val="28"/>
          <w:rtl w:val="true"/>
          <w:lang w:bidi="fa-IR"/>
        </w:rPr>
        <w:t>، و أولی بالبقاء ؛ لأنّ أخذ البعض لا ینافی أخذ الکلّ، إلاّ أن یؤدّی إلی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المتبائعان للشفیع الخیار فاختار اللزوم، لم تبطل علی الأقرب</w:t>
      </w:r>
      <w:r>
        <w:rPr>
          <w:rStyle w:val="FootnoteAnchor"/>
          <w:rtl w:val="true"/>
        </w:rPr>
        <w:footnoteReference w:id="2724"/>
      </w:r>
      <w:r>
        <w:rPr>
          <w:rFonts w:ascii="IRNazanin" w:hAnsi="IRNazanin" w:eastAsia="IRNazanin"/>
          <w:color w:val="111111"/>
          <w:sz w:val="28"/>
          <w:sz w:val="28"/>
          <w:szCs w:val="28"/>
          <w:rtl w:val="true"/>
          <w:lang w:bidi="fa-IR"/>
        </w:rPr>
        <w:t>لأ نّه تمهید الطریق، و یحتمل البطلان إن أبطلنا شفعة الوکیل فی البیع أو فی الشراء ؛ لأنّ اختیاره من تتمّة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الثمن عرضا</w:t>
      </w:r>
      <w:r>
        <w:rPr>
          <w:rStyle w:val="FootnoteAnchor"/>
          <w:rtl w:val="true"/>
        </w:rPr>
        <w:footnoteReference w:id="2725"/>
      </w:r>
      <w:r>
        <w:rPr>
          <w:rFonts w:ascii="IRNazanin" w:hAnsi="IRNazanin" w:eastAsia="IRNazanin"/>
          <w:color w:val="111111"/>
          <w:sz w:val="28"/>
          <w:sz w:val="28"/>
          <w:szCs w:val="28"/>
          <w:rtl w:val="true"/>
          <w:lang w:bidi="fa-IR"/>
        </w:rPr>
        <w:t>قیمیّا و قلنا بثبوت الشفعة و اختلفا فی قیمته، عرض علی المقوّمین، فإن تعذّر لهلاکه و شبهه، قدّم قول المشتری فی القیمة علی الأقرب؛ لأنّ الأصل بقاء ملکه</w:t>
      </w:r>
      <w:r>
        <w:rPr>
          <w:rStyle w:val="FootnoteAnchor"/>
          <w:rtl w:val="true"/>
        </w:rPr>
        <w:footnoteReference w:id="2726"/>
      </w:r>
      <w:r>
        <w:rPr>
          <w:rFonts w:ascii="IRNazanin" w:hAnsi="IRNazanin" w:eastAsia="IRNazanin"/>
          <w:color w:val="111111"/>
          <w:sz w:val="28"/>
          <w:sz w:val="28"/>
          <w:szCs w:val="28"/>
          <w:rtl w:val="true"/>
          <w:lang w:bidi="fa-IR"/>
        </w:rPr>
        <w:t>إلاّ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قیمته، حلف ولاشفعة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المتبائعان فی الثمن فقد مرّ، حلف البائع، و یأخذ بما ادّعاه المشتری، ولو رجع المشتری إلی قول البائع، لم ینفعه، إلاّ أن یصدّقه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 المشتری والشفیع فی قدره، حلف المشتری؛ لأ نّه أعرف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الشفیع ؛ لأصالة البراءة</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أقاما بیّنة،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بیّنة المشتری، إمّا لأ نّه الداخل، و إمّا لأنّ بیّنته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تشهد بزیادة</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 xml:space="preserve">. </w:t>
      </w:r>
      <w:bookmarkStart w:id="313" w:name="pg13670_163104"/>
    </w:p>
    <w:p>
      <w:pPr>
        <w:pStyle w:val="BookText"/>
        <w:rPr/>
      </w:pPr>
      <w:bookmarkEnd w:id="313"/>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الشفیع؛ لأ نّه الخارج</w:t>
      </w:r>
      <w:r>
        <w:rPr>
          <w:rStyle w:val="FootnoteAnchor"/>
          <w:rtl w:val="true"/>
        </w:rPr>
        <w:footnoteReference w:id="2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الفاضل القرعة</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باعه بمائة رطل حنطة فهل علی الشفیع زنتها أو تکال فیوفّی مثل کیلها؟ یبنی علی أنّ دفع الحنطة من الشفیع بإزاء حنطه‌المشتری، أو بإزاء الشقص، و علی أنّ بیع الحنطة بها بالوزن هل یجوز أم لا؟ فإن قلنا بإزاء الشقص، أو جوّزنا بیعها بالوزن، فعلیه مائة رطل، و هو الأقوی، و إلاّ وجب الکیل</w:t>
      </w:r>
      <w:r>
        <w:rPr>
          <w:rFonts w:eastAsia="IRNazanin" w:cs="IRNazanin"/>
          <w:color w:val="111111"/>
          <w:sz w:val="28"/>
          <w:szCs w:val="28"/>
          <w:rtl w:val="true"/>
          <w:lang w:bidi="fa-IR"/>
        </w:rPr>
        <w:t>.</w:t>
      </w:r>
    </w:p>
    <w:p>
      <w:pPr>
        <w:pStyle w:val="Heading3"/>
        <w:numPr>
          <w:ilvl w:val="2"/>
          <w:numId w:val="1"/>
        </w:numPr>
        <w:rPr/>
      </w:pPr>
      <w:bookmarkStart w:id="314" w:name="__RefHeading___Toc45967_3264237689"/>
      <w:bookmarkStart w:id="315" w:name="_Toc106"/>
      <w:bookmarkEnd w:id="314"/>
      <w:r>
        <w:rPr>
          <w:rtl w:val="true"/>
        </w:rPr>
        <w:t xml:space="preserve">درس </w:t>
      </w:r>
      <w:r>
        <w:rPr>
          <w:rtl w:val="true"/>
        </w:rPr>
        <w:t>(</w:t>
      </w:r>
      <w:r>
        <w:rPr/>
        <w:t>275</w:t>
      </w:r>
      <w:r>
        <w:rPr>
          <w:rtl w:val="true"/>
        </w:rPr>
        <w:t>)</w:t>
      </w:r>
      <w:bookmarkEnd w:id="315"/>
    </w:p>
    <w:p>
      <w:pPr>
        <w:pStyle w:val="BookText"/>
        <w:rPr/>
      </w:pPr>
      <w:r>
        <w:rPr>
          <w:rFonts w:ascii="IRNazanin" w:hAnsi="IRNazanin" w:eastAsia="IRNazanin"/>
          <w:color w:val="111111"/>
          <w:sz w:val="28"/>
          <w:sz w:val="28"/>
          <w:szCs w:val="28"/>
          <w:rtl w:val="true"/>
          <w:lang w:bidi="fa-IR"/>
        </w:rPr>
        <w:t>لا یملک الشفیع بالمطالبة، ولا بدفع الثمن مجرّدا عن قول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الشقص، أو تملّکته بالثمن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یحتاج إلی عقد جدید بینه و بین المشتری، ولا إلی رضا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یکفی قضاء القاضی من دون التسلیم، و أولی منه بالعدم إشهاد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الأخذ خیار المجلس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 الثمن و تلفّظ بالأخذ و لمّا</w:t>
      </w:r>
    </w:p>
    <w:p>
      <w:pPr>
        <w:pStyle w:val="BookText"/>
        <w:rPr/>
      </w:pPr>
      <w:r>
        <w:rPr>
          <w:rFonts w:ascii="IRNazanin" w:hAnsi="IRNazanin" w:eastAsia="IRNazanin"/>
          <w:color w:val="111111"/>
          <w:sz w:val="28"/>
          <w:sz w:val="28"/>
          <w:szCs w:val="28"/>
          <w:rtl w:val="true"/>
          <w:lang w:bidi="fa-IR"/>
        </w:rPr>
        <w:t>یقبض المبیع، ملک</w:t>
      </w:r>
      <w:r>
        <w:rPr>
          <w:rStyle w:val="FootnoteAnchor"/>
          <w:rtl w:val="true"/>
        </w:rPr>
        <w:footnoteReference w:id="2731"/>
      </w:r>
      <w:r>
        <w:rPr>
          <w:rFonts w:ascii="Amiri" w:hAnsi="Amiri" w:eastAsia="Amiri" w:cs="Amiri"/>
          <w:color w:val="111111"/>
          <w:sz w:val="28"/>
          <w:sz w:val="28"/>
          <w:szCs w:val="28"/>
          <w:rtl w:val="true"/>
          <w:lang w:bidi="ar-SA"/>
        </w:rPr>
        <w:t>وله التصرّف</w:t>
      </w:r>
      <w:r>
        <w:rPr>
          <w:rStyle w:val="FootnoteAnchor"/>
          <w:rtl w:val="true"/>
        </w:rPr>
        <w:footnoteReference w:id="2732"/>
      </w:r>
      <w:r>
        <w:rPr>
          <w:rFonts w:ascii="IRNazanin" w:hAnsi="IRNazanin" w:eastAsia="IRNazanin"/>
          <w:color w:val="111111"/>
          <w:sz w:val="28"/>
          <w:sz w:val="28"/>
          <w:szCs w:val="28"/>
          <w:rtl w:val="true"/>
          <w:lang w:bidi="fa-IR"/>
        </w:rPr>
        <w:t>، ولا ینزّل علی الخلاف فی بیع المشتری</w:t>
      </w:r>
    </w:p>
    <w:p>
      <w:pPr>
        <w:pStyle w:val="BookText"/>
        <w:rPr/>
      </w:pPr>
      <w:r>
        <w:rPr>
          <w:rFonts w:ascii="IRNazanin" w:hAnsi="IRNazanin" w:eastAsia="IRNazanin"/>
          <w:color w:val="111111"/>
          <w:sz w:val="28"/>
          <w:sz w:val="28"/>
          <w:szCs w:val="28"/>
          <w:rtl w:val="true"/>
          <w:lang w:bidi="fa-IR"/>
        </w:rPr>
        <w:t>قبل‌القبض لو قلنا بعموم الشفعة للمکیل والموزون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رضی المشتری بتأخیر الثمن، ملک بالأخذ وله التصرّف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معرفة قدر المبیع والثمن، و مشاهدة المبیع أو وصفه فیکون له خیار الفسخ لو لم یطابق</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للمشتری المنع من تسلیم الثمن حتّی یراه الشفیع؟ یحتمل ذلک؛ لأ نّه لایثق بالثمن قبل الرؤیة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ویجب علی المشتری تمکینه من الرؤیة بدخول العقار، ولو لم یعلم کمّیّتها، بطل‌الأخذ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مهما کان بمهما کان؛ للغرر، ولا تبطل بذلک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ولایجب علی المشتری دفع الشقص، إلاّ بعد قبض جمیع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ضمّ المشفوع إلی غیره، اختصّ المشفوع بالحکم و لا خیار للمشتری؛ لأنّ تبعّض الصفقة تجدّد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قبل القبض أو فی مدّة خیاره و قلنا بعدم منعه الأخذ، أمکن القول بالخیار؛ لأنّ هذا العیب مضمون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زوائد الشقص المنفصلة للمشتری و المتّصلة للشفیع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شقصین من دارین و کان الشریک واحدا، فله أخذهما و أخذ</w:t>
      </w:r>
      <w:r>
        <w:rPr>
          <w:rStyle w:val="FootnoteAnchor"/>
          <w:rtl w:val="true"/>
        </w:rPr>
        <w:footnoteReference w:id="2733"/>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تبطل الشفعة بالإقالة ولابالردّ بالعیب، ولا بالتصرّف، فإن تصرّف بنقل الملک، فللشفیع إبطاله حتّی الوقف، ولو کان بالبیع، فله الأخذ بما شاء من العقود، وکلّ عقد أُخذ به، صحّ ما قبله و بطل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والدرک علی المأخوذ منه، فیرجع علیه الشفیع بالثمن لو ظهر استحقاق الشقص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تبیّن کون الشقص معیبا بعد أخذ الشفیع، فله ردّه، ولیس له المطالبة بالأرش، إلاّ أن یکون المشتری قد أخذه من البائع، ولو کان الشفیع</w:t>
      </w:r>
      <w:r>
        <w:rPr>
          <w:rStyle w:val="FootnoteAnchor"/>
          <w:rtl w:val="true"/>
        </w:rPr>
        <w:footnoteReference w:id="2734"/>
      </w:r>
      <w:r>
        <w:rPr>
          <w:rFonts w:ascii="IRNazanin" w:hAnsi="IRNazanin" w:eastAsia="IRNazanin"/>
          <w:color w:val="111111"/>
          <w:sz w:val="28"/>
          <w:sz w:val="28"/>
          <w:szCs w:val="28"/>
          <w:rtl w:val="true"/>
          <w:lang w:bidi="fa-IR"/>
        </w:rPr>
        <w:t>عالما بالعیب، فلا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أخذه الشفیع بجمیع الثمن،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للمشتری الأرش مع جهله فیرجع به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اشتراه المشتری بالتبرّی من العیوب و لم یعلم الشفیع، فله الفسخ</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یکلّف المشتری أخذ الشقص من البائع و تسلیمه إلی الشفیع، بل یخلّی بینه و بینه، و یکون قبضه کقبض المشتری، فالدرک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یملک الشفیع فسخ البیع </w:t>
      </w:r>
    </w:p>
    <w:p>
      <w:pPr>
        <w:pStyle w:val="BookText"/>
        <w:rPr/>
      </w:pPr>
      <w:r>
        <w:rPr>
          <w:rFonts w:ascii="IRNazanin" w:hAnsi="IRNazanin" w:eastAsia="IRNazanin"/>
          <w:color w:val="111111"/>
          <w:sz w:val="28"/>
          <w:sz w:val="28"/>
          <w:szCs w:val="28"/>
          <w:rtl w:val="true"/>
          <w:lang w:bidi="fa-IR"/>
        </w:rPr>
        <w:t>والأخذ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تلف المبیع فی ید المشتری، سقطت الشفعة، ولو أتلفه بعد المطالبة، لم‌تسقط، فیطالبه بقیمته، ولو تلف بعضه، أخذ الباقی إن شاء بحصّته من الثمن، ولو أتلفه المشتری بعد المطالبة، ضمن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الفائت ممّا لا یتقسّط علیه الثمن کالعیب، أخذ الشفیع بالجمیع أو ترک إذا لم یکن مضمونا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انهدمت الدار، فالنقص للشفیع؛ لأ نّها کانت مشفوعة لثباتها</w:t>
      </w:r>
      <w:r>
        <w:rPr>
          <w:rStyle w:val="FootnoteAnchor"/>
          <w:rtl w:val="true"/>
        </w:rPr>
        <w:footnoteReference w:id="2735"/>
      </w:r>
      <w:r>
        <w:rPr>
          <w:rFonts w:ascii="IRNazanin" w:hAnsi="IRNazanin" w:eastAsia="IRNazanin"/>
          <w:color w:val="111111"/>
          <w:sz w:val="28"/>
          <w:sz w:val="28"/>
          <w:szCs w:val="28"/>
          <w:rtl w:val="true"/>
          <w:lang w:bidi="fa-IR"/>
        </w:rPr>
        <w:t>، فلا یخرج الاستحقاق بنقلها</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والزوائد قبل الأخذ للمشتری و إن کان طلعا لم یؤبّر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للشفیع؛ لدخوله فی البیع</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والزرع قبل المطالبة یقرّ بغیر أُجرة؛ لأ نّه لیس عرقا ظالما</w:t>
      </w:r>
      <w:r>
        <w:rPr>
          <w:rStyle w:val="FootnoteAnchor"/>
          <w:rtl w:val="true"/>
        </w:rPr>
        <w:footnoteReference w:id="2738"/>
      </w:r>
      <w:r>
        <w:rPr>
          <w:rFonts w:ascii="IRNazanin" w:hAnsi="IRNazanin" w:eastAsia="IRNazanin"/>
          <w:color w:val="111111"/>
          <w:sz w:val="28"/>
          <w:sz w:val="28"/>
          <w:szCs w:val="28"/>
          <w:rtl w:val="true"/>
          <w:lang w:bidi="fa-IR"/>
        </w:rPr>
        <w:t>، أمّا الغرس والبناء، فلا یقرّان إلاّ برضاهما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یغرس أو یبنی فی المشاع أو فی ما تحیّز</w:t>
      </w:r>
      <w:r>
        <w:rPr>
          <w:rStyle w:val="FootnoteAnchor"/>
          <w:rtl w:val="true"/>
        </w:rPr>
        <w:footnoteReference w:id="2739"/>
      </w:r>
      <w:r>
        <w:rPr>
          <w:rFonts w:ascii="Amiri" w:hAnsi="Amiri" w:eastAsia="Amiri" w:cs="Amiri"/>
          <w:color w:val="111111"/>
          <w:sz w:val="28"/>
          <w:sz w:val="28"/>
          <w:szCs w:val="28"/>
          <w:rtl w:val="true"/>
          <w:lang w:bidi="ar-SA"/>
        </w:rPr>
        <w:t>له بالقسمة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تتصوّر القسمة بأن لا یعلمه المشتری بالبیع، أو یکون الشفیع غائبا، فیقاسم وکیله أو الحاکم، أوصبیّا أو مجنونا، فیقاسم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قلعه</w:t>
      </w:r>
      <w:r>
        <w:rPr>
          <w:rStyle w:val="FootnoteAnchor"/>
          <w:rtl w:val="true"/>
        </w:rPr>
        <w:footnoteReference w:id="2740"/>
      </w:r>
      <w:r>
        <w:rPr>
          <w:rFonts w:ascii="IRNazanin" w:hAnsi="IRNazanin" w:eastAsia="IRNazanin"/>
          <w:color w:val="111111"/>
          <w:sz w:val="28"/>
          <w:sz w:val="28"/>
          <w:szCs w:val="28"/>
          <w:rtl w:val="true"/>
          <w:lang w:bidi="fa-IR"/>
        </w:rPr>
        <w:t>المشتری فلیس له</w:t>
      </w:r>
      <w:r>
        <w:rPr>
          <w:rStyle w:val="FootnoteAnchor"/>
          <w:rtl w:val="true"/>
        </w:rPr>
        <w:footnoteReference w:id="2741"/>
      </w:r>
      <w:bookmarkStart w:id="316" w:name="pg13670_163107"/>
    </w:p>
    <w:p>
      <w:pPr>
        <w:pStyle w:val="BookText"/>
        <w:rPr/>
      </w:pPr>
      <w:bookmarkEnd w:id="316"/>
      <w:r>
        <w:rPr>
          <w:rFonts w:ascii="IRNazanin" w:hAnsi="IRNazanin" w:eastAsia="IRNazanin"/>
          <w:color w:val="111111"/>
          <w:sz w:val="28"/>
          <w:sz w:val="28"/>
          <w:szCs w:val="28"/>
          <w:rtl w:val="true"/>
          <w:lang w:bidi="fa-IR"/>
        </w:rPr>
        <w:t>علیه أرش، ولا تسویة الأرض عند الشیخ</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والفاضل فی المختلف أوجب الأرش؛ لأ نّه نقص أدخله علی ملک غیره لتخلیص ملکه؛ لأ نّه تصرّف فیملکه</w:t>
      </w:r>
      <w:r>
        <w:rPr>
          <w:rStyle w:val="FootnoteAnchor"/>
          <w:rtl w:val="true"/>
        </w:rPr>
        <w:footnoteReference w:id="2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الشفیع بجمیع الثمن إن شاء أو یدع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یقلعه فللشفیع قلعه، و یضمن ما نقص من الغرس و البناء، و نفی الضمان فی المختلف</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أراد الشفیع تملّکه، لم یقوّم مستحقّا للبقاء ولا مقلوعا، بل تقوّم الأرض مشغولة و خالیة، فالتفاوت قیمته، أو یقوّم الغرس و البناء مقیّدا باستحقاق الترک بأُجرة و الأخذ بقیمته، و هذا لا یتمّ إلاّ علی قول الشیخ بأنّ الشفیع لا یملک قلعه</w:t>
      </w:r>
      <w:r>
        <w:rPr>
          <w:rStyle w:val="FootnoteAnchor"/>
          <w:rtl w:val="true"/>
        </w:rPr>
        <w:footnoteReference w:id="2745"/>
      </w:r>
      <w:r>
        <w:rPr>
          <w:rFonts w:ascii="IRNazanin" w:hAnsi="IRNazanin" w:eastAsia="IRNazanin"/>
          <w:color w:val="111111"/>
          <w:sz w:val="28"/>
          <w:sz w:val="28"/>
          <w:szCs w:val="28"/>
          <w:rtl w:val="true"/>
          <w:lang w:bidi="fa-IR"/>
        </w:rPr>
        <w:t>، و أ نّه یجاب إلی القیمة لو طلب تملّکه</w:t>
      </w:r>
      <w:r>
        <w:rPr>
          <w:rStyle w:val="FootnoteAnchor"/>
          <w:rtl w:val="true"/>
        </w:rPr>
        <w:footnoteReference w:id="2746"/>
      </w:r>
      <w:r>
        <w:rPr>
          <w:rFonts w:ascii="IRNazanin" w:hAnsi="IRNazanin" w:eastAsia="IRNazanin"/>
          <w:color w:val="111111"/>
          <w:sz w:val="28"/>
          <w:sz w:val="28"/>
          <w:szCs w:val="28"/>
          <w:rtl w:val="true"/>
          <w:lang w:bidi="fa-IR"/>
        </w:rPr>
        <w:t>، و هو مشکل</w:t>
      </w:r>
      <w:r>
        <w:rPr>
          <w:rFonts w:eastAsia="IRNazanin" w:cs="IRNazanin"/>
          <w:color w:val="111111"/>
          <w:sz w:val="28"/>
          <w:szCs w:val="28"/>
          <w:rtl w:val="true"/>
          <w:lang w:bidi="fa-IR"/>
        </w:rPr>
        <w:t>.</w:t>
      </w:r>
    </w:p>
    <w:p>
      <w:pPr>
        <w:pStyle w:val="Heading3"/>
        <w:numPr>
          <w:ilvl w:val="2"/>
          <w:numId w:val="1"/>
        </w:numPr>
        <w:rPr/>
      </w:pPr>
      <w:bookmarkStart w:id="317" w:name="__RefHeading___Toc45969_3264237689"/>
      <w:bookmarkStart w:id="318" w:name="_Toc107"/>
      <w:bookmarkEnd w:id="317"/>
      <w:r>
        <w:rPr>
          <w:rtl w:val="true"/>
        </w:rPr>
        <w:t xml:space="preserve">درس </w:t>
      </w:r>
      <w:r>
        <w:rPr>
          <w:rtl w:val="true"/>
        </w:rPr>
        <w:t>(</w:t>
      </w:r>
      <w:r>
        <w:rPr/>
        <w:t>276</w:t>
      </w:r>
      <w:r>
        <w:rPr>
          <w:rtl w:val="true"/>
        </w:rPr>
        <w:t>)</w:t>
      </w:r>
      <w:bookmarkEnd w:id="318"/>
    </w:p>
    <w:p>
      <w:pPr>
        <w:pStyle w:val="BookText"/>
        <w:rPr/>
      </w:pPr>
      <w:r>
        <w:rPr>
          <w:rFonts w:ascii="IRNazanin" w:hAnsi="IRNazanin" w:eastAsia="IRNazanin"/>
          <w:color w:val="111111"/>
          <w:sz w:val="28"/>
          <w:sz w:val="28"/>
          <w:szCs w:val="28"/>
          <w:rtl w:val="true"/>
          <w:lang w:bidi="fa-IR"/>
        </w:rPr>
        <w:t>فی اللواحق</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هی مسائل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المرویّ أنّ الشفعة لا تورث</w:t>
      </w:r>
      <w:r>
        <w:rPr>
          <w:rStyle w:val="FootnoteAnchor"/>
          <w:rtl w:val="true"/>
        </w:rPr>
        <w:footnoteReference w:id="2747"/>
      </w:r>
      <w:r>
        <w:rPr>
          <w:rFonts w:ascii="IRNazanin" w:hAnsi="IRNazanin" w:eastAsia="IRNazanin"/>
          <w:color w:val="111111"/>
          <w:sz w:val="28"/>
          <w:sz w:val="28"/>
          <w:szCs w:val="28"/>
          <w:rtl w:val="true"/>
          <w:lang w:bidi="fa-IR"/>
        </w:rPr>
        <w:t>، إلاّ أنّ الطریق ضعیف بطلحة بن زید، ولم‌ینعقد علیه الإجماع، ولا قول الأکثر، فإنّ المفید</w:t>
      </w:r>
      <w:r>
        <w:rPr>
          <w:rStyle w:val="FootnoteAnchor"/>
          <w:rtl w:val="true"/>
        </w:rPr>
        <w:footnoteReference w:id="2748"/>
      </w:r>
      <w:r>
        <w:rPr>
          <w:rFonts w:ascii="IRNazanin" w:hAnsi="IRNazanin" w:eastAsia="IRNazanin"/>
          <w:color w:val="111111"/>
          <w:sz w:val="28"/>
          <w:sz w:val="28"/>
          <w:szCs w:val="28"/>
          <w:rtl w:val="true"/>
          <w:lang w:bidi="fa-IR"/>
        </w:rPr>
        <w:t>، و المرتضی</w:t>
      </w:r>
      <w:r>
        <w:rPr>
          <w:rStyle w:val="FootnoteAnchor"/>
          <w:rtl w:val="true"/>
        </w:rPr>
        <w:footnoteReference w:id="2749"/>
      </w:r>
      <w:r>
        <w:rPr>
          <w:rFonts w:ascii="IRNazanin" w:hAnsi="IRNazanin" w:eastAsia="IRNazanin"/>
          <w:color w:val="111111"/>
          <w:sz w:val="28"/>
          <w:sz w:val="28"/>
          <w:szCs w:val="28"/>
          <w:rtl w:val="true"/>
          <w:lang w:bidi="fa-IR"/>
        </w:rPr>
        <w:t>، و ابن الجنید أثبتوا أ نّها تورث</w:t>
      </w:r>
      <w:r>
        <w:rPr>
          <w:rStyle w:val="FootnoteAnchor"/>
          <w:rtl w:val="true"/>
        </w:rPr>
        <w:footnoteReference w:id="2750"/>
      </w:r>
      <w:r>
        <w:rPr>
          <w:rFonts w:ascii="IRNazanin" w:hAnsi="IRNazanin" w:eastAsia="IRNazanin"/>
          <w:color w:val="111111"/>
          <w:sz w:val="28"/>
          <w:sz w:val="28"/>
          <w:szCs w:val="28"/>
          <w:rtl w:val="true"/>
          <w:lang w:bidi="fa-IR"/>
        </w:rPr>
        <w:t>، والشیخ القائل بالروایة موافق لهم فی الخلاف</w:t>
      </w:r>
      <w:r>
        <w:rPr>
          <w:rStyle w:val="FootnoteAnchor"/>
          <w:rtl w:val="true"/>
        </w:rPr>
        <w:footnoteReference w:id="2751"/>
      </w:r>
      <w:r>
        <w:rPr>
          <w:rFonts w:ascii="IRNazanin" w:hAnsi="IRNazanin" w:eastAsia="IRNazanin"/>
          <w:color w:val="111111"/>
          <w:sz w:val="28"/>
          <w:sz w:val="28"/>
          <w:szCs w:val="28"/>
          <w:rtl w:val="true"/>
          <w:lang w:bidi="fa-IR"/>
        </w:rPr>
        <w:t xml:space="preserve">، و آی </w:t>
      </w:r>
    </w:p>
    <w:p>
      <w:pPr>
        <w:pStyle w:val="BookText"/>
        <w:rPr/>
      </w:pPr>
      <w:r>
        <w:rPr>
          <w:rFonts w:ascii="IRNazanin" w:hAnsi="IRNazanin" w:eastAsia="IRNazanin"/>
          <w:color w:val="111111"/>
          <w:sz w:val="28"/>
          <w:sz w:val="28"/>
          <w:szCs w:val="28"/>
          <w:rtl w:val="true"/>
          <w:lang w:bidi="fa-IR"/>
        </w:rPr>
        <w:t>الإرث</w:t>
      </w:r>
      <w:r>
        <w:rPr>
          <w:rStyle w:val="FootnoteAnchor"/>
          <w:rtl w:val="true"/>
        </w:rPr>
        <w:footnoteReference w:id="2752"/>
      </w:r>
      <w:r>
        <w:rPr>
          <w:rFonts w:ascii="IRNazanin" w:hAnsi="IRNazanin" w:eastAsia="IRNazanin"/>
          <w:color w:val="111111"/>
          <w:sz w:val="28"/>
          <w:sz w:val="28"/>
          <w:szCs w:val="28"/>
          <w:rtl w:val="true"/>
          <w:lang w:bidi="fa-IR"/>
        </w:rPr>
        <w:t>عامّة لاتنهض الروایة بتخصیصها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إرثها علی حدّ المال، فلو عفوا إلاّ واحدا، فله الجمیع، و لیس هذا مبنیّا علی الکثرة؛ لأنّ مصدرها واحد، فحینئذٍ تقسّم علی السهام لا علی الرؤوس، فللزوجة مع الولد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الشیخ أ نّه مبنیّ علی الخلاف فی القسمة مع الکثرة</w:t>
      </w:r>
      <w:r>
        <w:rPr>
          <w:rStyle w:val="FootnoteAnchor"/>
          <w:rtl w:val="true"/>
        </w:rPr>
        <w:footnoteReference w:id="2753"/>
      </w:r>
      <w:r>
        <w:rPr>
          <w:rFonts w:ascii="IRNazanin" w:hAnsi="IRNazanin" w:eastAsia="IRNazanin"/>
          <w:color w:val="111111"/>
          <w:sz w:val="28"/>
          <w:sz w:val="28"/>
          <w:szCs w:val="28"/>
          <w:rtl w:val="true"/>
          <w:lang w:bidi="fa-IR"/>
        </w:rPr>
        <w:t>، و ردّه فی المختلف بأنّ استحقاقهم عن مورّثهم المستحقّ للجمیع، و نسبته إلیهم بالإرث المقتضی للتوزیع بحسبه</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الوارث یأخذ بسبب أ نّه شریک، أم أخذه للمورّث تقدیرا ثمّ یخلفه فیه؟ فعلی الأوّل یتّجه القول بالرؤوس، و علی الثانی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 لشریک بیع نصیبه من آخر فأنکر، حلف، و تثبت الشفعة للشریک علی البائع مؤاخذة له بإقراره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أنکره ابن إدریس؛ لأ نّها تبع لثبوت البیع،</w:t>
      </w:r>
    </w:p>
    <w:p>
      <w:pPr>
        <w:pStyle w:val="BookText"/>
        <w:rPr/>
      </w:pPr>
      <w:r>
        <w:rPr>
          <w:rFonts w:ascii="IRNazanin" w:hAnsi="IRNazanin" w:eastAsia="IRNazanin"/>
          <w:color w:val="111111"/>
          <w:sz w:val="28"/>
          <w:sz w:val="28"/>
          <w:szCs w:val="28"/>
          <w:rtl w:val="true"/>
          <w:lang w:bidi="fa-IR"/>
        </w:rPr>
        <w:t>والأخذ من المشتری</w:t>
      </w:r>
      <w:r>
        <w:rPr>
          <w:rStyle w:val="FootnoteAnchor"/>
          <w:rtl w:val="true"/>
        </w:rPr>
        <w:footnoteReference w:id="2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للبائع إحلاف المشتری؟ یحتمل المنع؛ لوصول الثمن إلیه، و الثبوت لیجعل الدرک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للشفیع إحلاف المشتری أیضا؟ فیه الوجهان، من وصول الشقص إلیه، و من فائدة الدرک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أقرّ هذا البائع بقبض الثمن من المشتری، بقی ثمن الشفیع لا یدّعیه أحد، فیحفظه الحاکم، فإن رجع المشتری إلی الإقرار بالبیع، فهو له، وإلاّ فإن رجع البائع عن قبض الثمن من المشتری، فهو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بیع بعض دار المیّت فی دینه، فلا شفعة لوارثه، إمّا لأنّ الترکة ملکه فالزائد ملکه، و إمّا لأنّ مجموع الترکة علی حکم مال المورّث، و إنّما ملک بعد قضاء</w:t>
      </w:r>
    </w:p>
    <w:p>
      <w:pPr>
        <w:pStyle w:val="BookText"/>
        <w:rPr/>
      </w:pPr>
      <w:r>
        <w:rPr>
          <w:rFonts w:ascii="IRNazanin" w:hAnsi="IRNazanin" w:eastAsia="IRNazanin"/>
          <w:color w:val="111111"/>
          <w:sz w:val="28"/>
          <w:sz w:val="28"/>
          <w:szCs w:val="28"/>
          <w:rtl w:val="true"/>
          <w:lang w:bidi="fa-IR"/>
        </w:rPr>
        <w:t>الدین، فیکون ملک الوارث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w:t>
      </w:r>
      <w:r>
        <w:rPr>
          <w:rStyle w:val="FootnoteAnchor"/>
          <w:rtl w:val="true"/>
        </w:rPr>
        <w:footnoteReference w:id="2756"/>
      </w:r>
      <w:r>
        <w:rPr>
          <w:rFonts w:ascii="IRNazanin" w:hAnsi="IRNazanin" w:eastAsia="IRNazanin"/>
          <w:color w:val="111111"/>
          <w:sz w:val="28"/>
          <w:sz w:val="28"/>
          <w:szCs w:val="28"/>
          <w:rtl w:val="true"/>
          <w:lang w:bidi="fa-IR"/>
        </w:rPr>
        <w:t>الوارث الزائد عن قدر الدین، احتمل الشفعة؛ لأ نّه شریک، کما لو کان شریکا قبل الموت و قلنا بعدم ملکه للشقص مع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المشتری بالشقص، لا یمنع حقّ الشفیع، فإذا أخذه فالثمن للوارث؛ لزوال متعلّق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بشقص، فباع شریکه بعد موت الموصی و قبل قبول الموصی له، ففی استحقاقه أو استحقاق الوارث و جهان، مبنیّان علی أنّ القبول هل هو کاشف أو ناقل، و علی الاستحقاق لیس له المطالبة قبل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یکون ذلک عذرا فی التأخیر؟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للوارث المطالبة علی الوجهین؛ لأصالة عدم القبول، فإن قبل الموصی له، طالب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 المشتری والشفیع فی الثمن، فشهد البائع للمشتری، لم یقبل؛ لأ نّه یشهد علی فعل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شهد للشفیع، احتمل القبول قبل القبض؛ لأ نّه یقلّل استحقاقه، و لا یقبل بعده؛ لأ نّه یقلّل العهدة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أنکر المشتری الشراء، حلف، فإن نکل، حلف الشفیع و أخذ بالشفعة و سلّم الثمن إلی المشتری إن رجع عن إنکاره، و إن أصرّ، احتمل إقراره فی ید الشفیع و إجبار المشتری علی قبوله، أو إبراء ذمّة الشفیع و صرفه إلی الحاکم، فیجعله مع الأموال الضائعة، و هوالذی قوّاه الشیخ</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یئس من صاحبه فلا نصّ لنا فیه، و المناسب للأصل الصدقة به، و یحتمل </w:t>
      </w:r>
    </w:p>
    <w:p>
      <w:pPr>
        <w:pStyle w:val="BookText"/>
        <w:rPr/>
      </w:pPr>
      <w:r>
        <w:rPr>
          <w:rFonts w:ascii="IRNazanin" w:hAnsi="IRNazanin" w:eastAsia="IRNazanin"/>
          <w:color w:val="111111"/>
          <w:sz w:val="28"/>
          <w:sz w:val="28"/>
          <w:szCs w:val="28"/>
          <w:rtl w:val="true"/>
          <w:lang w:bidi="fa-IR"/>
        </w:rPr>
        <w:t>کونه لبیت المال، کقول العامّة</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شفعة للمرتدّ عند العقد علی المسلم، وفی ثبوتها علی الکافر نظر إذا کان عن ملّة، من بقاء ملکه، و من الحجر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ارتدّ بعد العقد، فکذلک، فلو عاد، احتمل البطلان؛ لمنافاته البدار، و احتمل البقاء؛ لتوهّم کون الشبهة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أقام المشتری بیّنة بالعفو، و أقام الشفیع بیّنة بالأخذ، قدّم السابق، فإن تعارضتا، احتمل ترجیح المشتری؛ لأ نّه الخارج و المثبت</w:t>
      </w:r>
      <w:r>
        <w:rPr>
          <w:rStyle w:val="FootnoteAnchor"/>
          <w:rtl w:val="true"/>
        </w:rPr>
        <w:footnoteReference w:id="2759"/>
      </w:r>
      <w:r>
        <w:rPr>
          <w:rFonts w:ascii="IRNazanin" w:hAnsi="IRNazanin" w:eastAsia="IRNazanin"/>
          <w:color w:val="111111"/>
          <w:sz w:val="28"/>
          <w:sz w:val="28"/>
          <w:szCs w:val="28"/>
          <w:rtl w:val="true"/>
          <w:lang w:bidi="fa-IR"/>
        </w:rPr>
        <w:t>، و قد تشهد بیّنته بما یخفی علی بیّنة الآخذ، و احتمل ترجیح بیّنة الشفیع ؛ بناءا علی ترجیح ذی الید عند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البائع بالعفو، أمّا قبل قبض الثمن؛ فلأنّ له علقة الرجوع بالإفلاس، وأمّا بعده ؛ فلتوقّع</w:t>
      </w:r>
      <w:r>
        <w:rPr>
          <w:rStyle w:val="FootnoteAnchor"/>
          <w:rtl w:val="true"/>
        </w:rPr>
        <w:footnoteReference w:id="2760"/>
      </w:r>
    </w:p>
    <w:p>
      <w:pPr>
        <w:pStyle w:val="BookText"/>
        <w:rPr/>
      </w:pPr>
      <w:r>
        <w:rPr>
          <w:rFonts w:ascii="Amiri" w:hAnsi="Amiri" w:eastAsia="Amiri" w:cs="Amiri"/>
          <w:color w:val="111111"/>
          <w:sz w:val="28"/>
          <w:sz w:val="28"/>
          <w:szCs w:val="28"/>
          <w:rtl w:val="true"/>
          <w:lang w:bidi="ar-SA"/>
        </w:rPr>
        <w:t>رض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فلتوقّعه،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فلتوقّعه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الترادّ بأسبابه، ویحتمل القبول هنا؛ لانقطاع العلاقة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علی أحد وارثی الشفعة العفو، فشهد اثنان به قبل عفوهما، لم تقبل؛ للتهمة، ولو کان بعده قبلت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أعاد الشهادة المردودة بعد عفوهما، لم تقبل؛ للتهمة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Style w:val="FootnoteAnchor"/>
          <w:rtl w:val="true"/>
        </w:rPr>
        <w:footnoteReference w:id="2761"/>
      </w:r>
      <w:r>
        <w:rPr>
          <w:rFonts w:ascii="IRNazanin" w:hAnsi="IRNazanin" w:eastAsia="IRNazanin"/>
          <w:color w:val="111111"/>
          <w:sz w:val="28"/>
          <w:sz w:val="28"/>
          <w:szCs w:val="28"/>
          <w:rtl w:val="true"/>
          <w:lang w:bidi="fa-IR"/>
        </w:rPr>
        <w:t>ادّعی علی شریکین فی الشفعة العفو، فحلف أحدهما، ونکل الآخر، لایردّ الیمین علی المشتری؛ إذ لا یستفید به شیئا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نکل الحاضر منهما، ففی حلف المشتری وجهان، من توقّع حلف الغائب إذا قدم فلا فائدة، و من اعتبار الحال فلعلّ الآخر ینکل إذا حضر أو یصدّق، و هذا أقوی</w:t>
      </w:r>
      <w:r>
        <w:rPr>
          <w:rFonts w:eastAsia="IRNazanin" w:cs="IRNazanin"/>
          <w:color w:val="111111"/>
          <w:sz w:val="28"/>
          <w:szCs w:val="28"/>
          <w:rtl w:val="true"/>
          <w:lang w:bidi="fa-IR"/>
        </w:rPr>
        <w:t xml:space="preserve">. </w:t>
      </w:r>
      <w:bookmarkStart w:id="319" w:name="pg13670_163111"/>
    </w:p>
    <w:p>
      <w:pPr>
        <w:pStyle w:val="BookText"/>
        <w:rPr/>
      </w:pPr>
      <w:bookmarkEnd w:id="319"/>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الحالف من الشریک جمیع الشقص، فإن صدّق صاحبه علی عدم العفو، قاسمه، و إن ادّعی علیه‌العفو، خاصمه، و لا یکون نکوله الأوّل مسقطا</w:t>
      </w:r>
      <w:r>
        <w:rPr>
          <w:rFonts w:eastAsia="IRNazanin" w:cs="IRNazanin"/>
          <w:color w:val="111111"/>
          <w:sz w:val="28"/>
          <w:szCs w:val="28"/>
          <w:rtl w:val="true"/>
          <w:lang w:bidi="fa-IR"/>
        </w:rPr>
        <w:t>.</w:t>
      </w:r>
    </w:p>
    <w:p>
      <w:pPr>
        <w:pStyle w:val="Heading3"/>
        <w:numPr>
          <w:ilvl w:val="2"/>
          <w:numId w:val="1"/>
        </w:numPr>
        <w:rPr/>
      </w:pPr>
      <w:bookmarkStart w:id="320" w:name="__RefHeading___Toc45971_3264237689"/>
      <w:bookmarkStart w:id="321" w:name="_Toc108"/>
      <w:bookmarkEnd w:id="320"/>
      <w:r>
        <w:rPr>
          <w:rtl w:val="true"/>
        </w:rPr>
        <w:t xml:space="preserve">درس </w:t>
      </w:r>
      <w:r>
        <w:rPr>
          <w:rtl w:val="true"/>
        </w:rPr>
        <w:t>(</w:t>
      </w:r>
      <w:r>
        <w:rPr/>
        <w:t>277</w:t>
      </w:r>
      <w:r>
        <w:rPr>
          <w:rtl w:val="true"/>
        </w:rPr>
        <w:t>)</w:t>
      </w:r>
      <w:bookmarkEnd w:id="321"/>
    </w:p>
    <w:p>
      <w:pPr>
        <w:pStyle w:val="BookText"/>
        <w:rPr/>
      </w:pPr>
      <w:r>
        <w:rPr>
          <w:rFonts w:ascii="IRNazanin" w:hAnsi="IRNazanin" w:eastAsia="IRNazanin"/>
          <w:color w:val="111111"/>
          <w:sz w:val="28"/>
          <w:sz w:val="28"/>
          <w:szCs w:val="28"/>
          <w:rtl w:val="true"/>
          <w:lang w:bidi="fa-IR"/>
        </w:rPr>
        <w:t>فی فروع الکثرة عند مَنْ أثبتها من الأصحاب، و کثیر منهایتأتّی فی وارث</w:t>
      </w:r>
      <w:r>
        <w:rPr>
          <w:rStyle w:val="FootnoteAnchor"/>
          <w:rtl w:val="true"/>
        </w:rPr>
        <w:footnoteReference w:id="2762"/>
      </w:r>
      <w:r>
        <w:rPr>
          <w:rFonts w:ascii="IRNazanin" w:hAnsi="IRNazanin" w:eastAsia="IRNazanin"/>
          <w:color w:val="111111"/>
          <w:sz w:val="28"/>
          <w:sz w:val="28"/>
          <w:szCs w:val="28"/>
          <w:rtl w:val="true"/>
          <w:lang w:bidi="fa-IR"/>
        </w:rPr>
        <w:t>الشریک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فلنشر إلی اثنی عشر فرعا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ملک بین أخوین ثمّ مات أحدهما عن ابنین</w:t>
      </w:r>
      <w:r>
        <w:rPr>
          <w:rStyle w:val="FootnoteAnchor"/>
          <w:rtl w:val="true"/>
        </w:rPr>
        <w:footnoteReference w:id="2763"/>
      </w:r>
      <w:r>
        <w:rPr>
          <w:rFonts w:ascii="IRNazanin" w:hAnsi="IRNazanin" w:eastAsia="IRNazanin"/>
          <w:color w:val="111111"/>
          <w:sz w:val="28"/>
          <w:sz w:val="28"/>
          <w:szCs w:val="28"/>
          <w:rtl w:val="true"/>
          <w:lang w:bidi="fa-IR"/>
        </w:rPr>
        <w:t>، فباع أحدهما</w:t>
      </w:r>
    </w:p>
    <w:p>
      <w:pPr>
        <w:pStyle w:val="BookText"/>
        <w:rPr/>
      </w:pPr>
      <w:r>
        <w:rPr>
          <w:rFonts w:ascii="IRNazanin" w:hAnsi="IRNazanin" w:eastAsia="IRNazanin"/>
          <w:color w:val="111111"/>
          <w:sz w:val="28"/>
          <w:sz w:val="28"/>
          <w:szCs w:val="28"/>
          <w:rtl w:val="true"/>
          <w:lang w:bidi="fa-IR"/>
        </w:rPr>
        <w:t>نصیبه، فالشفعة بین العمّ و ابن أخیه؛ لتحقّق الشرکة، ولا یختصّ بها ابن الأخ من حیث اختصاصهما بوراثة</w:t>
      </w:r>
      <w:r>
        <w:rPr>
          <w:rStyle w:val="FootnoteAnchor"/>
          <w:rtl w:val="true"/>
        </w:rPr>
        <w:footnoteReference w:id="2764"/>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 دون العمّ؛ لأنّ اختلاف أسباب الملک لا أثر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باع أحد الشریکین بعض نصیبه من رجل، ثمّ باع الباقی من آخر، فعلی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للشریک الأخذ منهما أو یترک، و علی الکثرة، له أخذ نصیب الأوّل والثانی، و فی مشارکة الأوّل له،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المشارکة؛ لأ نّه کان شریکا عند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عدمها؛ لأنّ ملکه مستحقّ للشفعة، فلا یکون سببا فی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عفا عنه، شارک؛ لقرار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القرار إنّما حصل بعد استحقاق الشریک الشفعة، فلا یکون مقاوما للقارّ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بأنّ حقیقة الملک سابقة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عفا بعض الشرکاء، فللباقین الأخذ للجمیع أو الترک ولو کان الباقی واحدا، وربّما أمکن سقوط حقّه لا غیر،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عفوه؛ لأنّ الشفعة </w:t>
      </w:r>
    </w:p>
    <w:p>
      <w:pPr>
        <w:pStyle w:val="BookText"/>
        <w:rPr/>
      </w:pPr>
      <w:r>
        <w:rPr>
          <w:rFonts w:ascii="IRNazanin" w:hAnsi="IRNazanin" w:eastAsia="IRNazanin"/>
          <w:color w:val="111111"/>
          <w:sz w:val="28"/>
          <w:sz w:val="28"/>
          <w:szCs w:val="28"/>
          <w:rtl w:val="true"/>
          <w:lang w:bidi="fa-IR"/>
        </w:rPr>
        <w:t>لاتتبعّض،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عفو ورثة الواحد مترتّب علی ذلک، و یحتمل بطلان حقّهم؛ لأ نّهم بمثابة المورّث إذا عفا عن بعض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 المبسوط بأنّ للآخر</w:t>
      </w:r>
      <w:r>
        <w:rPr>
          <w:rStyle w:val="FootnoteAnchor"/>
          <w:rtl w:val="true"/>
        </w:rPr>
        <w:footnoteReference w:id="2765"/>
      </w:r>
      <w:r>
        <w:rPr>
          <w:rFonts w:ascii="IRNazanin" w:hAnsi="IRNazanin" w:eastAsia="IRNazanin"/>
          <w:color w:val="111111"/>
          <w:sz w:val="28"/>
          <w:sz w:val="28"/>
          <w:szCs w:val="28"/>
          <w:rtl w:val="true"/>
          <w:lang w:bidi="fa-IR"/>
        </w:rPr>
        <w:t>الأخذ</w:t>
      </w:r>
      <w:r>
        <w:rPr>
          <w:rStyle w:val="FootnoteAnchor"/>
          <w:rtl w:val="true"/>
        </w:rPr>
        <w:footnoteReference w:id="2766"/>
      </w:r>
      <w:r>
        <w:rPr>
          <w:rFonts w:ascii="IRNazanin" w:hAnsi="IRNazanin" w:eastAsia="IRNazanin"/>
          <w:color w:val="111111"/>
          <w:sz w:val="28"/>
          <w:sz w:val="28"/>
          <w:szCs w:val="28"/>
          <w:rtl w:val="true"/>
          <w:lang w:bidi="fa-IR"/>
        </w:rPr>
        <w:t>، ولو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یأخذون لأنفسهم، لا بخلافة المورّث، فهم کالشرکاء المتعدّدین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الشفعاء غُیّبا، فحضر واحد، أخذ الجمیع أو ترک، فإذا حضر آخر، شاطر</w:t>
      </w:r>
      <w:r>
        <w:rPr>
          <w:rStyle w:val="FootnoteAnchor"/>
          <w:rtl w:val="true"/>
        </w:rPr>
        <w:footnoteReference w:id="2767"/>
      </w:r>
      <w:r>
        <w:rPr>
          <w:rFonts w:ascii="IRNazanin" w:hAnsi="IRNazanin" w:eastAsia="IRNazanin"/>
          <w:color w:val="111111"/>
          <w:sz w:val="28"/>
          <w:sz w:val="28"/>
          <w:szCs w:val="28"/>
          <w:rtl w:val="true"/>
          <w:lang w:bidi="fa-IR"/>
        </w:rPr>
        <w:t>الأوّل؛ لأ نّه لا وثوق بأخذ الغائب، فإذا حضر ثالث، أخذ من کلّ</w:t>
      </w:r>
    </w:p>
    <w:p>
      <w:pPr>
        <w:pStyle w:val="BookText"/>
        <w:rPr/>
      </w:pPr>
      <w:r>
        <w:rPr>
          <w:rFonts w:ascii="IRNazanin" w:hAnsi="IRNazanin" w:eastAsia="IRNazanin"/>
          <w:color w:val="111111"/>
          <w:sz w:val="28"/>
          <w:sz w:val="28"/>
          <w:szCs w:val="28"/>
          <w:rtl w:val="true"/>
          <w:lang w:bidi="fa-IR"/>
        </w:rPr>
        <w:t>منهما ثلث ما فی یده، و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بعد الأوّل الاقتصار علی نصیبه؛ لزوال تضرّر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حضر أحد الشرکاء وطلب التأخیر إلی حضور الباقین، احتمل إجابته؛ لظهور عذره بتزلزل ملکه، وبذل کلّ الثمن فی مقابلة ما لا یثق ببقائه وعدمه؛ لأ نّه متمکّن من أخذ الکلّ، فکان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الأوّل قوّة، و اختاره فی المبسوط</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حضر الثالث فلم یظفر إلاّ بأحد الآخذین،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یطالبه بثلث ما فی یده خاصّة؛ لأ نّه القدر الذی یستحقّه، و یحتمل مشاطرته؛ لأ 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و أنت سواء فی الاستحقاق ولم أظفر إلاّ بک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مشارکة للثانی فی غلّة السابق ؛ لأنّ ملکه متأخّر عنها، و لیس السابق آخذا</w:t>
      </w:r>
      <w:r>
        <w:rPr>
          <w:rStyle w:val="FootnoteAnchor"/>
          <w:rtl w:val="true"/>
        </w:rPr>
        <w:footnoteReference w:id="2769"/>
      </w:r>
      <w:r>
        <w:rPr>
          <w:rFonts w:ascii="IRNazanin" w:hAnsi="IRNazanin" w:eastAsia="IRNazanin"/>
          <w:color w:val="111111"/>
          <w:sz w:val="28"/>
          <w:sz w:val="28"/>
          <w:szCs w:val="28"/>
          <w:rtl w:val="true"/>
          <w:lang w:bidi="fa-IR"/>
        </w:rPr>
        <w:t>بالنیابة عن التالی</w:t>
      </w:r>
      <w:r>
        <w:rPr>
          <w:rStyle w:val="FootnoteAnchor"/>
          <w:rtl w:val="true"/>
        </w:rPr>
        <w:footnoteReference w:id="2770"/>
      </w:r>
      <w:r>
        <w:rPr>
          <w:rFonts w:ascii="IRNazanin" w:hAnsi="IRNazanin" w:eastAsia="IRNazanin"/>
          <w:color w:val="111111"/>
          <w:sz w:val="28"/>
          <w:sz w:val="28"/>
          <w:szCs w:val="28"/>
          <w:rtl w:val="true"/>
          <w:lang w:bidi="fa-IR"/>
        </w:rPr>
        <w:t>إذ لا وکالة ولا حکم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وکیلاً و أخذ بحقّ الوکالة له، تحقّقت المشارکة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جوّزنا للثانی أخذ نصیبه فحضر الثالث، أخذ الثلث ممّا فی ید الثانی و ضمّه إلی ما فی ید الأوّل و تشاطراه، فیقسّم المشفوع علی تسعة، بید الأوّل ستّة، والثانی ثلاثة، فإذا أُضیف سهم إلی الستّة، صارت سبعة لا نصف لها، فتصیر إلی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الثانی ترک سدسا کان له أخذه، فقصّر فی حقّ نفسه، و حقّ الثالث مشاع فی الجمیع و هو والأوّل لم یعفوا عن شیء، فتساویا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لا یأخذ الثالث من الثانی شیئا، بل یأخذ نصف ما فی ید الأوّل، فیقسّم المشفوع أثلاثا ؛ بناءا</w:t>
      </w:r>
    </w:p>
    <w:p>
      <w:pPr>
        <w:pStyle w:val="BookText"/>
        <w:rPr/>
      </w:pPr>
      <w:r>
        <w:rPr>
          <w:rFonts w:ascii="IRNazanin" w:hAnsi="IRNazanin" w:eastAsia="IRNazanin"/>
          <w:color w:val="111111"/>
          <w:sz w:val="28"/>
          <w:sz w:val="28"/>
          <w:szCs w:val="28"/>
          <w:rtl w:val="true"/>
          <w:lang w:bidi="fa-IR"/>
        </w:rPr>
        <w:t>علی أنّ فعل الثانی لا یعدّ عفوا عن السدس، وإلاّ لاتّجه بطلان حقّه ؛ لأنّ العفو عن البعض عفو عن الکلّ علی الاحتمال السابق، و إنّما أخذ کمال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جعلناه مخیّرا بین النصف و الثلث و تخیّر الثلث، لا یکون ذلک عفوا عن‌السدس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حضر أحد الشرکاء فأخذ و قاسم وکلاء الغائبین، ثمّ حضر آخر، فله فسخ القسمة والمشارکة، ولا عبرة بردّ الحاضر، فلمن جاء بعده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الجمیع علی المشتری و إن أخذ بعضهم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بعض الشرکاء نصیبه من آخر، فالشفعة بأجمعها للباقین ولاشیء للمشتری؛ لأ نّه لا یستحقّ الإنسان علی نفسه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لقیام السبب بمعنی أ نّه یمنع الغیر من أخذ نصیبه لا بمعنی الاستحقاق</w:t>
      </w:r>
      <w:r>
        <w:rPr>
          <w:rStyle w:val="FootnoteAnchor"/>
          <w:rtl w:val="true"/>
        </w:rPr>
        <w:footnoteReference w:id="2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إلیه الفاضلان</w:t>
      </w:r>
      <w:r>
        <w:rPr>
          <w:rStyle w:val="FootnoteAnchor"/>
          <w:rtl w:val="true"/>
        </w:rPr>
        <w:footnoteReference w:id="2772"/>
      </w:r>
      <w:r>
        <w:rPr>
          <w:rFonts w:ascii="IRNazanin" w:hAnsi="IRNazanin" w:eastAsia="IRNazanin"/>
          <w:color w:val="111111"/>
          <w:sz w:val="28"/>
          <w:sz w:val="28"/>
          <w:szCs w:val="28"/>
          <w:rtl w:val="true"/>
          <w:lang w:bidi="fa-IR"/>
        </w:rPr>
        <w:t>، و تردّد فی الخلاف</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باع و احد من اثنین فصاعدا فی عقد واحد، فللشفیع الأخذ </w:t>
      </w:r>
    </w:p>
    <w:p>
      <w:pPr>
        <w:pStyle w:val="BookText"/>
        <w:rPr/>
      </w:pPr>
      <w:r>
        <w:rPr>
          <w:rFonts w:ascii="IRNazanin" w:hAnsi="IRNazanin" w:eastAsia="IRNazanin"/>
          <w:color w:val="111111"/>
          <w:sz w:val="28"/>
          <w:sz w:val="28"/>
          <w:szCs w:val="28"/>
          <w:rtl w:val="true"/>
          <w:lang w:bidi="fa-IR"/>
        </w:rPr>
        <w:t>من الجمیع و من البعض، ولا یشارکه بعضهم؛ لعدم قدیم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تعاقبت العقود ففی الشرکة الأوجه المتقدّمة، و اختار المحقّق الشرکة مع العفو</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القول بعدم الکثرة، للشفیع الأخذ من الجمیع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وللفاضل قول بأنّ له أخذهما و أخذ أحدهما</w:t>
      </w:r>
      <w:r>
        <w:rPr>
          <w:rStyle w:val="FootnoteAnchor"/>
          <w:rtl w:val="true"/>
        </w:rPr>
        <w:footnoteReference w:id="2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بأنّه یؤدّی إلی کثرة</w:t>
      </w:r>
    </w:p>
    <w:p>
      <w:pPr>
        <w:pStyle w:val="BookText"/>
        <w:rPr/>
      </w:pPr>
      <w:r>
        <w:rPr>
          <w:rFonts w:ascii="IRNazanin" w:hAnsi="IRNazanin" w:eastAsia="IRNazanin"/>
          <w:color w:val="111111"/>
          <w:sz w:val="28"/>
          <w:sz w:val="28"/>
          <w:szCs w:val="28"/>
          <w:rtl w:val="true"/>
          <w:lang w:bidi="fa-IR"/>
        </w:rPr>
        <w:t>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اثنان من اثنین، فهی</w:t>
      </w:r>
      <w:r>
        <w:rPr>
          <w:rStyle w:val="FootnoteAnchor"/>
          <w:rtl w:val="true"/>
        </w:rPr>
        <w:footnoteReference w:id="2776"/>
      </w:r>
      <w:r>
        <w:rPr>
          <w:rFonts w:ascii="IRNazanin" w:hAnsi="IRNazanin" w:eastAsia="IRNazanin"/>
          <w:color w:val="111111"/>
          <w:sz w:val="28"/>
          <w:sz w:val="28"/>
          <w:szCs w:val="28"/>
          <w:rtl w:val="true"/>
          <w:lang w:bidi="fa-IR"/>
        </w:rPr>
        <w:t>بمثابة عقود أربعة؛ لتعدّد العقد بالنسبة إلی العاقد والمعقود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ثلاثة، أحدهم غائب، أخذ الحاضران الشقص، فلو غاب أحدهما فحضر الغائب، فله ثلث ما بید الحاضر، و یقضی علی الغائب بثلث ما أخذ، فلا فرق عندنا بین حضوره و غیبته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تعذّر الأخذ من أحدهما، فکذلک، ویحتمل أن یشاطر الباذل؛ لأ نّه لا مبیع الآن غیر ما فی یده، فلو بذل بعد ذلک الممتنع، أخذ منه الباذل سدس ما معه، وللآخر کذلک، فیکمل لکلّ واحد منهم ثلث الشقص، و تصحّ</w:t>
      </w:r>
      <w:r>
        <w:rPr>
          <w:rStyle w:val="FootnoteAnchor"/>
          <w:rtl w:val="true"/>
        </w:rPr>
        <w:footnoteReference w:id="2777"/>
      </w:r>
      <w:r>
        <w:rPr>
          <w:rFonts w:ascii="IRNazanin" w:hAnsi="IRNazanin" w:eastAsia="IRNazanin"/>
          <w:color w:val="111111"/>
          <w:sz w:val="28"/>
          <w:sz w:val="28"/>
          <w:szCs w:val="28"/>
          <w:rtl w:val="true"/>
          <w:lang w:bidi="fa-IR"/>
        </w:rPr>
        <w:t>من ثمانیة وأربعین، ثمّ تطوی إلی ثلاثة</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3670_163116"/>
      <w:bookmarkStart w:id="323" w:name="pg13670_163116"/>
      <w:bookmarkEnd w:id="323"/>
    </w:p>
    <w:p>
      <w:pPr>
        <w:pStyle w:val="Heading2"/>
        <w:numPr>
          <w:ilvl w:val="1"/>
          <w:numId w:val="1"/>
        </w:numPr>
        <w:rPr/>
      </w:pPr>
      <w:bookmarkStart w:id="324" w:name="pg13670_163116"/>
      <w:bookmarkStart w:id="325" w:name="__RefHeading___Toc45973_3264237689"/>
      <w:bookmarkStart w:id="326" w:name="_Toc109"/>
      <w:bookmarkEnd w:id="324"/>
      <w:bookmarkEnd w:id="325"/>
      <w:r>
        <w:rPr>
          <w:rtl w:val="true"/>
        </w:rPr>
        <w:t>کتاب الرهن</w:t>
      </w:r>
      <w:bookmarkEnd w:id="32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45975_3264237689"/>
      <w:bookmarkStart w:id="328" w:name="_Toc110"/>
      <w:bookmarkEnd w:id="327"/>
      <w:r>
        <w:rPr>
          <w:rtl w:val="true"/>
        </w:rPr>
        <w:t>اشاره</w:t>
      </w:r>
      <w:bookmarkEnd w:id="32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الرهن</w:t>
      </w:r>
    </w:p>
    <w:p>
      <w:pPr>
        <w:pStyle w:val="BookText"/>
        <w:rPr/>
      </w:pP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والدوام، و منه نعمة راهنة، واللغة الغالبة رَهَنَ، و أَرهَنَ لغة</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وثیقة للمدین یستوفی منه المال، و جوازه بالنصّ</w:t>
      </w:r>
      <w:r>
        <w:rPr>
          <w:rStyle w:val="FootnoteAnchor"/>
          <w:rtl w:val="true"/>
        </w:rPr>
        <w:footnoteReference w:id="2779"/>
      </w:r>
      <w:r>
        <w:rPr>
          <w:rFonts w:ascii="IRNazanin" w:hAnsi="IRNazanin" w:eastAsia="IRNazanin"/>
          <w:color w:val="111111"/>
          <w:sz w:val="28"/>
          <w:sz w:val="28"/>
          <w:szCs w:val="28"/>
          <w:rtl w:val="true"/>
          <w:lang w:bidi="fa-IR"/>
        </w:rPr>
        <w:t>والإجماع، ویجوز سفرا و حضرا، والآیة</w:t>
      </w:r>
      <w:r>
        <w:rPr>
          <w:rStyle w:val="FootnoteAnchor"/>
          <w:rtl w:val="true"/>
        </w:rPr>
        <w:footnoteReference w:id="2780"/>
      </w:r>
      <w:r>
        <w:rPr>
          <w:rFonts w:ascii="IRNazanin" w:hAnsi="IRNazanin" w:eastAsia="IRNazanin"/>
          <w:color w:val="111111"/>
          <w:sz w:val="28"/>
          <w:sz w:val="28"/>
          <w:szCs w:val="28"/>
          <w:rtl w:val="true"/>
          <w:lang w:bidi="fa-IR"/>
        </w:rPr>
        <w:t>خرجت مخرج الأغلب، ولا یجب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 و وثّقت، وهذا رهن عندک أو وثیقة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أو ارتهنت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تکفی إشارة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بغیر العربیّة، وفاقا للفاضل</w:t>
      </w:r>
      <w:r>
        <w:rPr>
          <w:rStyle w:val="FootnoteAnchor"/>
          <w:rtl w:val="true"/>
        </w:rPr>
        <w:footnoteReference w:id="2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بلفظ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علی مالک، أو بمالک، فهو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 حتّی أُعطیک مالک و أراد الرهن، جاز، ولو أراد الودیعة أو اشتبه، فلیس برهن؛ تنزیلاً للّفظ علی</w:t>
      </w:r>
    </w:p>
    <w:p>
      <w:pPr>
        <w:pStyle w:val="BookText"/>
        <w:rPr/>
      </w:pPr>
      <w:r>
        <w:rPr>
          <w:rFonts w:ascii="IRNazanin" w:hAnsi="IRNazanin" w:eastAsia="IRNazanin"/>
          <w:color w:val="111111"/>
          <w:sz w:val="28"/>
          <w:sz w:val="28"/>
          <w:szCs w:val="28"/>
          <w:rtl w:val="true"/>
          <w:lang w:bidi="fa-IR"/>
        </w:rPr>
        <w:t>أقلّ محتملاته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لازم من طرف الراهن خاصّة، والفرق أ نّه یسقط حقّ غیره، والمرتهن </w:t>
      </w:r>
    </w:p>
    <w:p>
      <w:pPr>
        <w:pStyle w:val="BookText"/>
        <w:rPr/>
      </w:pPr>
      <w:r>
        <w:rPr>
          <w:rFonts w:ascii="Amiri" w:hAnsi="Amiri" w:eastAsia="Amiri" w:cs="Amiri"/>
          <w:color w:val="111111"/>
          <w:sz w:val="28"/>
          <w:sz w:val="28"/>
          <w:szCs w:val="28"/>
          <w:rtl w:val="true"/>
          <w:lang w:bidi="ar-SA"/>
        </w:rPr>
        <w:t>حقّ‌نفسه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والقبض شرط فیه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فیه الشیخ فی أحد قولیه</w:t>
      </w:r>
      <w:r>
        <w:rPr>
          <w:rStyle w:val="FootnoteAnchor"/>
          <w:rtl w:val="true"/>
        </w:rPr>
        <w:footnoteReference w:id="2782"/>
      </w:r>
      <w:r>
        <w:rPr>
          <w:rFonts w:ascii="IRNazanin" w:hAnsi="IRNazanin" w:eastAsia="IRNazanin"/>
          <w:color w:val="111111"/>
          <w:sz w:val="28"/>
          <w:sz w:val="28"/>
          <w:szCs w:val="28"/>
          <w:rtl w:val="true"/>
          <w:lang w:bidi="fa-IR"/>
        </w:rPr>
        <w:t>، و ابن إدریس</w:t>
      </w:r>
      <w:r>
        <w:rPr>
          <w:rStyle w:val="FootnoteAnchor"/>
          <w:rtl w:val="true"/>
        </w:rPr>
        <w:footnoteReference w:id="2783"/>
      </w:r>
      <w:r>
        <w:rPr>
          <w:rFonts w:ascii="IRNazanin" w:hAnsi="IRNazanin" w:eastAsia="IRNazanin"/>
          <w:color w:val="111111"/>
          <w:sz w:val="28"/>
          <w:sz w:val="28"/>
          <w:szCs w:val="28"/>
          <w:rtl w:val="true"/>
          <w:lang w:bidi="fa-IR"/>
        </w:rPr>
        <w:t>، والفاضل</w:t>
      </w:r>
      <w:r>
        <w:rPr>
          <w:rStyle w:val="FootnoteAnchor"/>
          <w:rtl w:val="true"/>
        </w:rPr>
        <w:footnoteReference w:id="2784"/>
      </w:r>
      <w:r>
        <w:rPr>
          <w:rFonts w:ascii="Amiri" w:hAnsi="Amiri" w:eastAsia="Amiri" w:cs="Amiri"/>
          <w:color w:val="111111"/>
          <w:sz w:val="28"/>
          <w:sz w:val="28"/>
          <w:szCs w:val="28"/>
          <w:rtl w:val="true"/>
          <w:lang w:bidi="ar-SA"/>
        </w:rPr>
        <w:t>، متمسّکین</w:t>
      </w:r>
      <w:r>
        <w:rPr>
          <w:rStyle w:val="FootnoteAnchor"/>
          <w:rtl w:val="true"/>
        </w:rPr>
        <w:footnoteReference w:id="2785"/>
      </w:r>
      <w:r>
        <w:rPr>
          <w:rFonts w:ascii="IRNazanin" w:hAnsi="IRNazanin" w:eastAsia="IRNazanin"/>
          <w:color w:val="111111"/>
          <w:sz w:val="28"/>
          <w:sz w:val="28"/>
          <w:szCs w:val="28"/>
          <w:rtl w:val="true"/>
          <w:lang w:bidi="fa-IR"/>
        </w:rPr>
        <w:t>بعموم الوفاء بالعقد</w:t>
      </w:r>
      <w:r>
        <w:rPr>
          <w:rStyle w:val="FootnoteAnchor"/>
          <w:rtl w:val="true"/>
        </w:rPr>
        <w:footnoteReference w:id="2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 خصوص الآیة</w:t>
      </w:r>
      <w:r>
        <w:rPr>
          <w:rStyle w:val="FootnoteAnchor"/>
          <w:rtl w:val="true"/>
        </w:rPr>
        <w:footnoteReference w:id="2787"/>
      </w:r>
      <w:r>
        <w:rPr>
          <w:rFonts w:ascii="IRNazanin" w:hAnsi="IRNazanin" w:eastAsia="IRNazanin"/>
          <w:color w:val="111111"/>
          <w:sz w:val="28"/>
          <w:sz w:val="28"/>
          <w:szCs w:val="28"/>
          <w:rtl w:val="true"/>
          <w:lang w:bidi="fa-IR"/>
        </w:rPr>
        <w:t>، فإنّها دالّة علی الاشتراط، کاشتراط</w:t>
      </w:r>
      <w:r>
        <w:rPr>
          <w:rStyle w:val="FootnoteAnchor"/>
          <w:rtl w:val="true"/>
        </w:rPr>
        <w:footnoteReference w:id="2788"/>
      </w:r>
      <w:r>
        <w:rPr>
          <w:rFonts w:ascii="IRNazanin" w:hAnsi="IRNazanin" w:eastAsia="IRNazanin"/>
          <w:color w:val="111111"/>
          <w:sz w:val="28"/>
          <w:sz w:val="28"/>
          <w:szCs w:val="28"/>
          <w:rtl w:val="true"/>
          <w:lang w:bidi="fa-IR"/>
        </w:rPr>
        <w:t>التراضی فی التجارة، والعدالة فی</w:t>
      </w:r>
    </w:p>
    <w:p>
      <w:pPr>
        <w:pStyle w:val="BookText"/>
        <w:rPr/>
      </w:pPr>
      <w:r>
        <w:rPr>
          <w:rFonts w:ascii="IRNazanin" w:hAnsi="IRNazanin" w:eastAsia="IRNazanin"/>
          <w:color w:val="111111"/>
          <w:sz w:val="28"/>
          <w:sz w:val="28"/>
          <w:szCs w:val="28"/>
          <w:rtl w:val="true"/>
          <w:lang w:bidi="fa-IR"/>
        </w:rPr>
        <w:t>الشهادة حیث قرنا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محمّد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رهن إلاّ مقبوضا</w:t>
      </w:r>
      <w:r>
        <w:rPr>
          <w:rFonts w:eastAsia="IRNazanin" w:cs="IRNazanin"/>
          <w:color w:val="111111"/>
          <w:sz w:val="28"/>
          <w:szCs w:val="28"/>
          <w:rtl w:val="true"/>
          <w:lang w:bidi="fa-IR"/>
        </w:rPr>
        <w:t>»</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ویتفرّع علیه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من المرتهن أو القائم مقامه، ولو وکّل الراهن لیقبضه من نفسه، أو وکّل عبده أو مستولدته،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هنا کما تقدّم فی المبیع</w:t>
      </w:r>
      <w:r>
        <w:rPr>
          <w:rStyle w:val="FootnoteAnchor"/>
          <w:rtl w:val="true"/>
        </w:rPr>
        <w:footnoteReference w:id="2790"/>
      </w:r>
      <w:r>
        <w:rPr>
          <w:rFonts w:ascii="IRNazanin" w:hAnsi="IRNazanin" w:eastAsia="IRNazanin"/>
          <w:color w:val="111111"/>
          <w:sz w:val="28"/>
          <w:sz w:val="28"/>
          <w:szCs w:val="28"/>
          <w:rtl w:val="true"/>
          <w:lang w:bidi="fa-IR"/>
        </w:rPr>
        <w:t>من الکیل، أو الوزن، أو</w:t>
      </w:r>
    </w:p>
    <w:p>
      <w:pPr>
        <w:pStyle w:val="BookText"/>
        <w:rPr/>
      </w:pPr>
      <w:r>
        <w:rPr>
          <w:rFonts w:ascii="IRNazanin" w:hAnsi="IRNazanin" w:eastAsia="IRNazanin"/>
          <w:color w:val="111111"/>
          <w:sz w:val="28"/>
          <w:sz w:val="28"/>
          <w:szCs w:val="28"/>
          <w:rtl w:val="true"/>
          <w:lang w:bidi="fa-IR"/>
        </w:rPr>
        <w:t>النقل فی المنقول، و التخلیة فی غیره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رهن ما هو فی ید المرتهن، صحّ، و فی افتقاره إلی إذن جدید للقبض عن الرهن خلاف، فعند الشیخ یفتقر</w:t>
      </w:r>
      <w:r>
        <w:rPr>
          <w:rStyle w:val="FootnoteAnchor"/>
          <w:rtl w:val="true"/>
        </w:rPr>
        <w:footnoteReference w:id="2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أ نّه لا بدّ من مضیّ زمان یمکن فیه</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فیه من إذن الراهن؛ لأ نّه من تمام العقد، فلو قبض من دون إذنه، 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رهن المشاع، جاز وافتقر إلی إذن الشریک أیضا فی المنقول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إذن الشریک فی المنقول، کالجوهر والسیف</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مغصوبا فی یده فارتهنه، صحّ و کفی القبض، والضمان بحاله علی الأقرب حتّی یقبضه الراهن أو من یقوم مقامه، أو یبرئه من ضمانه عند الشیخ</w:t>
      </w:r>
      <w:r>
        <w:rPr>
          <w:rStyle w:val="FootnoteAnchor"/>
          <w:rtl w:val="true"/>
        </w:rPr>
        <w:footnoteReference w:id="2794"/>
      </w:r>
      <w:r>
        <w:rPr>
          <w:rFonts w:ascii="IRNazanin" w:hAnsi="IRNazanin" w:eastAsia="IRNazanin"/>
          <w:color w:val="111111"/>
          <w:sz w:val="28"/>
          <w:sz w:val="28"/>
          <w:szCs w:val="28"/>
          <w:rtl w:val="true"/>
          <w:lang w:bidi="fa-IR"/>
        </w:rPr>
        <w:t>لأ نّه حقّه فله إسقاطه، و لوجود سبب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المنع؛ لأ نّه إبراء ممّا لم</w:t>
      </w:r>
      <w:r>
        <w:rPr>
          <w:rStyle w:val="FootnoteAnchor"/>
          <w:rtl w:val="true"/>
        </w:rPr>
        <w:footnoteReference w:id="2795"/>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الراهن قبله، أو جنّ، أو أُغمی علیه، أو رجع فی إذنه،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 الراهن، أو أُغمی علیه، أو رجع قبل القبض، قبض المرتهن؛ لأنّ العقد أوجب القبض</w:t>
      </w:r>
      <w:r>
        <w:rPr>
          <w:rStyle w:val="FootnoteAnchor"/>
          <w:rtl w:val="true"/>
        </w:rPr>
        <w:footnoteReference w:id="2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یشعر بأنّ القبض لیس بشرط و إن کان للمرتهن طلبه لیتوثّق</w:t>
      </w:r>
      <w:r>
        <w:rPr>
          <w:rStyle w:val="FootnoteAnchor"/>
          <w:rtl w:val="true"/>
        </w:rPr>
        <w:footnoteReference w:id="2797"/>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مات المرتهن، انتقل حقّ القبض إلی وارثه، و الفرق تعلّق حقّ الورثة والدیّان بعد موت الراهن به، فلا یستأثر به أحد، بخلاف موت المرتهن، فإنّ الدین باقٍ، فیبقی وثیقته، ویحتمل البطلان فیهما؛ لأ نّه من العقود الجائزة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والصحّة فیهما ؛ وفاقا</w:t>
      </w:r>
      <w:r>
        <w:rPr>
          <w:rStyle w:val="FootnoteAnchor"/>
          <w:rtl w:val="true"/>
        </w:rPr>
        <w:footnoteReference w:id="2798"/>
      </w:r>
      <w:r>
        <w:rPr>
          <w:rFonts w:ascii="IRNazanin" w:hAnsi="IRNazanin" w:eastAsia="IRNazanin"/>
          <w:color w:val="111111"/>
          <w:sz w:val="28"/>
          <w:sz w:val="28"/>
          <w:szCs w:val="28"/>
          <w:rtl w:val="true"/>
          <w:lang w:bidi="fa-IR"/>
        </w:rPr>
        <w:t>للمبسوط</w:t>
      </w:r>
      <w:r>
        <w:rPr>
          <w:rStyle w:val="FootnoteAnchor"/>
          <w:rtl w:val="true"/>
        </w:rPr>
        <w:footnoteReference w:id="2799"/>
      </w:r>
      <w:r>
        <w:rPr>
          <w:rFonts w:ascii="IRNazanin" w:hAnsi="IRNazanin" w:eastAsia="IRNazanin"/>
          <w:color w:val="111111"/>
          <w:sz w:val="28"/>
          <w:sz w:val="28"/>
          <w:szCs w:val="28"/>
          <w:rtl w:val="true"/>
          <w:lang w:bidi="fa-IR"/>
        </w:rPr>
        <w:t>والفاضل</w:t>
      </w:r>
      <w:r>
        <w:rPr>
          <w:rStyle w:val="FootnoteAnchor"/>
          <w:rtl w:val="true"/>
        </w:rPr>
        <w:footnoteReference w:id="2800"/>
      </w:r>
      <w:r>
        <w:rPr>
          <w:rFonts w:ascii="IRNazanin" w:hAnsi="IRNazanin" w:eastAsia="IRNazanin"/>
          <w:color w:val="111111"/>
          <w:sz w:val="28"/>
          <w:sz w:val="28"/>
          <w:szCs w:val="28"/>
          <w:rtl w:val="true"/>
          <w:lang w:bidi="fa-IR"/>
        </w:rPr>
        <w:t xml:space="preserve">لأنّ مصیره إلی اللزوم، کبیع </w:t>
      </w:r>
    </w:p>
    <w:p>
      <w:pPr>
        <w:pStyle w:val="BookText"/>
        <w:rPr/>
      </w:pPr>
      <w:r>
        <w:rPr>
          <w:rFonts w:ascii="IRNazanin" w:hAnsi="IRNazanin" w:eastAsia="IRNazanin"/>
          <w:color w:val="111111"/>
          <w:sz w:val="28"/>
          <w:sz w:val="28"/>
          <w:szCs w:val="28"/>
          <w:rtl w:val="true"/>
          <w:lang w:bidi="fa-IR"/>
        </w:rPr>
        <w:t>الخیار، أو لکونه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عندهما الفرق بین الرهن المشروط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جنّ المرتهن، أو أُغمی علیه، قام ولیّه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یجبر الراهن علی الإقباض، سواء کان مشروطا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یتخیّر المرتهن فی فسخ العقد لو امتنع من الإقباض، وفاقا لابن الجنید، والفاضل</w:t>
      </w:r>
      <w:r>
        <w:rPr>
          <w:rStyle w:val="FootnoteAnchor"/>
          <w:rtl w:val="true"/>
        </w:rPr>
        <w:footnoteReference w:id="2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أوجب الشیخ الإقباض مع الشرط</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فیه شروط العقد، من البلوغ، و العقل، و عدم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فیه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من جریان الحول بالنسبة إلی المالک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التصرّف قبله من البیع، والهبة، والوقف، والإصداق ناقض للرهن محکوم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رهنه عند آخر، تخیّر فی إقباض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وطئها فأحبلها، بطل، بخلاف الوط‌ء المجرّد، والتزویج، والإجارة، والتدبیر، فإنّه لا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قویّا فی التدبیر الإبطال ؛ لتنافی غایته و غایه‌الرهن وإشعاره</w:t>
      </w:r>
    </w:p>
    <w:p>
      <w:pPr>
        <w:pStyle w:val="BookText"/>
        <w:rPr/>
      </w:pPr>
      <w:r>
        <w:rPr>
          <w:rFonts w:ascii="IRNazanin" w:hAnsi="IRNazanin" w:eastAsia="IRNazanin"/>
          <w:color w:val="111111"/>
          <w:sz w:val="28"/>
          <w:sz w:val="28"/>
          <w:szCs w:val="28"/>
          <w:rtl w:val="true"/>
          <w:lang w:bidi="fa-IR"/>
        </w:rPr>
        <w:t>بالرجوع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انقلب خمرا قبل القبض، بطل، ولو عاد خلاًّ، لم یعد الرهن، بخلاف ما إذا انقلب بعد القبض، فإنّه یخرج، ویعود بعود 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قبضه خمرا، لم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صار خلاًّ فی یده، أمکن اعتباره حینئذٍ إذا کان قبض الخمر بإذن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حجر علی الراهن للسفه أو الفلس</w:t>
      </w:r>
      <w:r>
        <w:rPr>
          <w:rStyle w:val="FootnoteAnchor"/>
          <w:rtl w:val="true"/>
        </w:rPr>
        <w:footnoteReference w:id="2803"/>
      </w:r>
      <w:r>
        <w:rPr>
          <w:rFonts w:ascii="IRNazanin" w:hAnsi="IRNazanin" w:eastAsia="IRNazanin"/>
          <w:color w:val="111111"/>
          <w:sz w:val="28"/>
          <w:sz w:val="28"/>
          <w:szCs w:val="28"/>
          <w:rtl w:val="true"/>
          <w:lang w:bidi="fa-IR"/>
        </w:rPr>
        <w:t>، فلیس له الإقباض، ولو</w:t>
      </w:r>
    </w:p>
    <w:p>
      <w:pPr>
        <w:pStyle w:val="BookText"/>
        <w:rPr/>
      </w:pPr>
      <w:r>
        <w:rPr>
          <w:rFonts w:ascii="IRNazanin" w:hAnsi="IRNazanin" w:eastAsia="IRNazanin"/>
          <w:color w:val="111111"/>
          <w:sz w:val="28"/>
          <w:sz w:val="28"/>
          <w:szCs w:val="28"/>
          <w:rtl w:val="true"/>
          <w:lang w:bidi="fa-IR"/>
        </w:rPr>
        <w:t>أقبض، لم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العبارة لا تبطل، فلو أقبض بعد زوال الحجر، کان ماضیا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تلف الرهن أو بعضه قبل القبض، فللمرتهن فسخ العقد المشروط به، </w:t>
      </w:r>
    </w:p>
    <w:p>
      <w:pPr>
        <w:pStyle w:val="BookText"/>
        <w:rPr/>
      </w:pPr>
      <w:r>
        <w:rPr>
          <w:rFonts w:ascii="IRNazanin" w:hAnsi="IRNazanin" w:eastAsia="IRNazanin"/>
          <w:color w:val="111111"/>
          <w:sz w:val="28"/>
          <w:sz w:val="28"/>
          <w:szCs w:val="28"/>
          <w:rtl w:val="true"/>
          <w:lang w:bidi="fa-IR"/>
        </w:rPr>
        <w:t>بخلاف التلف بعد القبض، و کذا لو تعیّب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الإذن فی القبض، حلف الراهن، ولو اتّفقا علیه واختلفا فی وقوع القبض، تعارض الأصل والظاهر، و یمکن ترجیح صاحب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فی الإذن قبل أن یقبض</w:t>
      </w:r>
      <w:r>
        <w:rPr>
          <w:rStyle w:val="FootnoteAnchor"/>
          <w:rtl w:val="true"/>
        </w:rPr>
        <w:footnoteReference w:id="2804"/>
      </w:r>
      <w:r>
        <w:rPr>
          <w:rFonts w:ascii="IRNazanin" w:hAnsi="IRNazanin" w:eastAsia="IRNazanin"/>
          <w:color w:val="111111"/>
          <w:sz w:val="28"/>
          <w:sz w:val="28"/>
          <w:szCs w:val="28"/>
          <w:rtl w:val="true"/>
          <w:lang w:bidi="fa-IR"/>
        </w:rPr>
        <w:t>، لم یسمع منه، إلاّ ببیّنة أو تصدیق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علیه العلم بالرجوع، فله إحلافه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القبض الاستدامة، فلو ردّه إلی الراهن فالرهن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مشترکا و اتّفقا علی وضعه بید أحدهما أو المرتهن أو عدل،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تعاسروا، عیّن الحاکم عدلاً لقبضه</w:t>
      </w:r>
      <w:r>
        <w:rPr>
          <w:rStyle w:val="FootnoteAnchor"/>
          <w:rtl w:val="true"/>
        </w:rPr>
        <w:footnoteReference w:id="2805"/>
      </w:r>
      <w:r>
        <w:rPr>
          <w:rFonts w:ascii="IRNazanin" w:hAnsi="IRNazanin" w:eastAsia="IRNazanin"/>
          <w:color w:val="111111"/>
          <w:sz w:val="28"/>
          <w:sz w:val="28"/>
          <w:szCs w:val="28"/>
          <w:rtl w:val="true"/>
          <w:lang w:bidi="fa-IR"/>
        </w:rPr>
        <w:t>و إجارته إن کان ذا أُجرة وقسمتها</w:t>
      </w:r>
      <w:r>
        <w:rPr>
          <w:rStyle w:val="FootnoteAnchor"/>
          <w:rtl w:val="true"/>
        </w:rPr>
        <w:footnoteReference w:id="2806"/>
      </w:r>
      <w:r>
        <w:rPr>
          <w:rFonts w:ascii="IRNazanin" w:hAnsi="IRNazanin" w:eastAsia="IRNazanin"/>
          <w:color w:val="111111"/>
          <w:sz w:val="28"/>
          <w:sz w:val="28"/>
          <w:szCs w:val="28"/>
          <w:rtl w:val="true"/>
          <w:lang w:bidi="fa-IR"/>
        </w:rPr>
        <w:t>علی الشریکین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یتعلّق الرهن بحصّة الراهن من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ولتکن مدّة الإجارة لا تزید عن أجل الحقّ، فلو زادت، بطل الزائد و تخیّر المستأجر الجاهل، إلاّ أن یجبر</w:t>
      </w:r>
      <w:r>
        <w:rPr>
          <w:rStyle w:val="FootnoteAnchor"/>
          <w:rtl w:val="true"/>
        </w:rPr>
        <w:footnoteReference w:id="2807"/>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الراهن بالقبض، حکم علیه به، إلاّ أن یعلم عدمه، مثل أن یقول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رهنته</w:t>
      </w:r>
      <w:r>
        <w:rPr>
          <w:rStyle w:val="FootnoteAnchor"/>
          <w:rtl w:val="true"/>
        </w:rPr>
        <w:footnoteReference w:id="2808"/>
      </w:r>
      <w:r>
        <w:rPr>
          <w:rFonts w:ascii="IRNazanin" w:hAnsi="IRNazanin" w:eastAsia="IRNazanin"/>
          <w:color w:val="111111"/>
          <w:sz w:val="28"/>
          <w:sz w:val="28"/>
          <w:szCs w:val="28"/>
          <w:rtl w:val="true"/>
          <w:lang w:bidi="fa-IR"/>
        </w:rPr>
        <w:t>الیوم داری بمصر وأقبضته؛ لأنّ خرق العادة یلحق</w:t>
      </w:r>
      <w:r>
        <w:rPr>
          <w:rStyle w:val="FootnoteAnchor"/>
          <w:rtl w:val="true"/>
        </w:rPr>
        <w:footnoteReference w:id="2809"/>
      </w:r>
    </w:p>
    <w:p>
      <w:pPr>
        <w:pStyle w:val="BookText"/>
        <w:rPr/>
      </w:pPr>
      <w:r>
        <w:rPr>
          <w:rFonts w:ascii="IRNazanin" w:hAnsi="IRNazanin" w:eastAsia="IRNazanin"/>
          <w:color w:val="111111"/>
          <w:sz w:val="28"/>
          <w:sz w:val="28"/>
          <w:szCs w:val="28"/>
          <w:rtl w:val="true"/>
          <w:lang w:bidi="fa-IR"/>
        </w:rPr>
        <w:t>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رجع عن الإقرار الممکن، لم یقبل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لإقامة الرسم، أو لورود کتاب و کیلی، أو ظننت أنّ القول کاف، حلف المرتهن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أقام بیّنة علی مشاهدة القبض، فلا یمین</w:t>
      </w:r>
      <w:r>
        <w:rPr>
          <w:rFonts w:eastAsia="IRNazanin" w:cs="IRNazanin"/>
          <w:color w:val="111111"/>
          <w:sz w:val="28"/>
          <w:szCs w:val="28"/>
          <w:rtl w:val="true"/>
          <w:lang w:bidi="fa-IR"/>
        </w:rPr>
        <w:t xml:space="preserve">. </w:t>
      </w:r>
      <w:bookmarkStart w:id="329" w:name="pg13670_163123"/>
    </w:p>
    <w:p>
      <w:pPr>
        <w:pStyle w:val="Heading3"/>
        <w:numPr>
          <w:ilvl w:val="2"/>
          <w:numId w:val="1"/>
        </w:numPr>
        <w:rPr/>
      </w:pPr>
      <w:bookmarkStart w:id="330" w:name="__RefHeading___Toc45977_3264237689"/>
      <w:bookmarkStart w:id="331" w:name="_Toc111"/>
      <w:bookmarkEnd w:id="329"/>
      <w:bookmarkEnd w:id="330"/>
      <w:r>
        <w:rPr>
          <w:rtl w:val="true"/>
        </w:rPr>
        <w:t xml:space="preserve">درس </w:t>
      </w:r>
      <w:r>
        <w:rPr>
          <w:rtl w:val="true"/>
        </w:rPr>
        <w:t>(</w:t>
      </w:r>
      <w:r>
        <w:rPr/>
        <w:t>278</w:t>
      </w:r>
      <w:r>
        <w:rPr>
          <w:rtl w:val="true"/>
        </w:rPr>
        <w:t>)</w:t>
      </w:r>
      <w:bookmarkEnd w:id="331"/>
    </w:p>
    <w:p>
      <w:pPr>
        <w:pStyle w:val="BookText"/>
        <w:rPr/>
      </w:pPr>
      <w:r>
        <w:rPr>
          <w:rFonts w:ascii="IRNazanin" w:hAnsi="IRNazanin" w:eastAsia="IRNazanin"/>
          <w:color w:val="111111"/>
          <w:sz w:val="28"/>
          <w:sz w:val="28"/>
          <w:szCs w:val="28"/>
          <w:rtl w:val="true"/>
          <w:lang w:bidi="fa-IR"/>
        </w:rPr>
        <w:t>یشترط فی الرهن کونه عینا مملوکة یصحّ قبضهأو یمکن بیعها، فلو رهن الدین، لم یجز؛ لاعتماده القبض، والدین فی الذمّة لا ینحصر القبض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کهبة ما فی الذمم، و یجتزأ بقبض ما یعیّنه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أنّ الفاضل لم یشترط القبض فی الرهن</w:t>
      </w:r>
      <w:r>
        <w:rPr>
          <w:rStyle w:val="FootnoteAnchor"/>
          <w:rtl w:val="true"/>
        </w:rPr>
        <w:footnoteReference w:id="2810"/>
      </w:r>
      <w:r>
        <w:rPr>
          <w:rFonts w:ascii="Amiri" w:hAnsi="Amiri" w:eastAsia="Amiri" w:cs="Amiri"/>
          <w:color w:val="111111"/>
          <w:sz w:val="28"/>
          <w:sz w:val="28"/>
          <w:szCs w:val="28"/>
          <w:rtl w:val="true"/>
          <w:lang w:bidi="ar-SA"/>
        </w:rPr>
        <w:t>، و جوّز هبة ما فی الذمّة لغیر مَن علیه</w:t>
      </w:r>
      <w:r>
        <w:rPr>
          <w:rStyle w:val="FootnoteAnchor"/>
          <w:rtl w:val="true"/>
        </w:rPr>
        <w:footnoteReference w:id="2811"/>
      </w:r>
      <w:r>
        <w:rPr>
          <w:rFonts w:ascii="IRNazanin" w:hAnsi="IRNazanin" w:eastAsia="IRNazanin"/>
          <w:color w:val="111111"/>
          <w:sz w:val="28"/>
          <w:sz w:val="28"/>
          <w:szCs w:val="28"/>
          <w:rtl w:val="true"/>
          <w:lang w:bidi="fa-IR"/>
        </w:rPr>
        <w:t>، و منع من رهن الدین</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رهن المنفعة؛ لعدم إمکان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المنافع لا بقاء لها، فلا ینتفع بها المرتهن، إلاّ خدمة المدبّر ؛ وفاقا لجماعة</w:t>
      </w:r>
      <w:r>
        <w:rPr>
          <w:rStyle w:val="FootnoteAnchor"/>
          <w:rtl w:val="true"/>
        </w:rPr>
        <w:footnoteReference w:id="2813"/>
      </w:r>
      <w:r>
        <w:rPr>
          <w:rFonts w:ascii="IRNazanin" w:hAnsi="IRNazanin" w:eastAsia="IRNazanin"/>
          <w:color w:val="111111"/>
          <w:sz w:val="28"/>
          <w:sz w:val="28"/>
          <w:szCs w:val="28"/>
          <w:rtl w:val="true"/>
          <w:lang w:bidi="fa-IR"/>
        </w:rPr>
        <w:t>، و قد سلف</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رهن أحد العبدین أو العبد لا بعینه؛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یعتبر</w:t>
      </w:r>
      <w:r>
        <w:rPr>
          <w:rStyle w:val="FootnoteAnchor"/>
          <w:rtl w:val="true"/>
        </w:rPr>
        <w:footnoteReference w:id="2815"/>
      </w:r>
      <w:r>
        <w:rPr>
          <w:rFonts w:ascii="Amiri" w:hAnsi="Amiri" w:eastAsia="Amiri" w:cs="Amiri"/>
          <w:color w:val="111111"/>
          <w:sz w:val="28"/>
          <w:sz w:val="28"/>
          <w:szCs w:val="28"/>
          <w:rtl w:val="true"/>
          <w:lang w:bidi="ar-SA"/>
        </w:rPr>
        <w:t>علم الراهن والمرتهن بالمرهون مشاهدة أو وصفا، و هو</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الشیخ حیث منع من رهن الحقّ بما فیه؛ للجهالة</w:t>
      </w:r>
      <w:r>
        <w:rPr>
          <w:rStyle w:val="FootnoteAnchor"/>
          <w:rtl w:val="true"/>
        </w:rPr>
        <w:footnoteReference w:id="2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جوّزه الفاضل و اکتفی بتمییزه</w:t>
      </w:r>
      <w:r>
        <w:rPr>
          <w:rStyle w:val="FootnoteAnchor"/>
          <w:rtl w:val="true"/>
        </w:rPr>
        <w:footnoteReference w:id="2817"/>
      </w:r>
      <w:r>
        <w:rPr>
          <w:rFonts w:ascii="IRNazanin" w:hAnsi="IRNazanin" w:eastAsia="IRNazanin"/>
          <w:color w:val="111111"/>
          <w:sz w:val="28"/>
          <w:sz w:val="28"/>
          <w:szCs w:val="28"/>
          <w:rtl w:val="true"/>
          <w:lang w:bidi="fa-IR"/>
        </w:rPr>
        <w:t>عن غیره</w:t>
      </w:r>
      <w:r>
        <w:rPr>
          <w:rStyle w:val="FootnoteAnchor"/>
          <w:rtl w:val="true"/>
        </w:rPr>
        <w:footnoteReference w:id="2818"/>
      </w:r>
      <w:r>
        <w:rPr>
          <w:rFonts w:ascii="IRNazanin" w:hAnsi="IRNazanin" w:eastAsia="IRNazanin"/>
          <w:color w:val="111111"/>
          <w:sz w:val="28"/>
          <w:sz w:val="28"/>
          <w:szCs w:val="28"/>
          <w:rtl w:val="true"/>
          <w:lang w:bidi="fa-IR"/>
        </w:rPr>
        <w:t>، والشیخ نقل الإجماع علی بطلان رهن ما فیه، و یصحّ رهن الحقّ عنده</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رهن غیر المملوک إلاّ أن یجیزه المالک، ولو ضمّ</w:t>
      </w:r>
      <w:r>
        <w:rPr>
          <w:rStyle w:val="FootnoteAnchor"/>
          <w:rtl w:val="true"/>
        </w:rPr>
        <w:footnoteReference w:id="2820"/>
      </w:r>
      <w:r>
        <w:rPr>
          <w:rFonts w:ascii="IRNazanin" w:hAnsi="IRNazanin" w:eastAsia="IRNazanin"/>
          <w:color w:val="111111"/>
          <w:sz w:val="28"/>
          <w:sz w:val="28"/>
          <w:szCs w:val="28"/>
          <w:rtl w:val="true"/>
          <w:lang w:bidi="fa-IR"/>
        </w:rPr>
        <w:t>إلی المملوک، صحّ فیه، و وقف فی غیره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الاستعارة للرهن؛ لأنّ التوثّق بأعیان الأموال من المنافع و لیس بضمان معلّق بالمال؛ لأ نّه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ألزمت دینک فی رقبة</w:t>
      </w:r>
      <w:r>
        <w:rPr>
          <w:rStyle w:val="FootnoteAnchor"/>
          <w:rtl w:val="true"/>
        </w:rPr>
        <w:footnoteReference w:id="2821"/>
      </w:r>
      <w:r>
        <w:rPr>
          <w:rFonts w:ascii="IRNazanin" w:hAnsi="IRNazanin" w:eastAsia="IRNazanin"/>
          <w:color w:val="111111"/>
          <w:sz w:val="28"/>
          <w:sz w:val="28"/>
          <w:szCs w:val="28"/>
          <w:rtl w:val="true"/>
          <w:lang w:bidi="fa-IR"/>
        </w:rPr>
        <w:t>هذا العبد،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استبعاد فی إفضاء العاریة إلی اللزوم، کالإعارة للدفن،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المعیر أناب المستعیر فی الضمان عنه فی ذمّته و مصرفه هذا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عاریة</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ارهن عبدک علی دینی من فلان، صحّ، فإذا فعل، فهو کما لو صدر من المستعیر، وهذه الاستعارة تلزم بقبض الرهن</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للمعیر المطالبة بفکّه فی الحال، و عندالأجل فی 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المطالبة بفکّه قبل الأجل؛ لأ نّه عاریة</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الفاضل فی التذکرة</w:t>
      </w:r>
      <w:r>
        <w:rPr>
          <w:rStyle w:val="FootnoteAnchor"/>
          <w:rtl w:val="true"/>
        </w:rPr>
        <w:footnoteReference w:id="2825"/>
      </w:r>
      <w:r>
        <w:rPr>
          <w:rFonts w:ascii="IRNazanin" w:hAnsi="IRNazanin" w:eastAsia="IRNazanin"/>
          <w:color w:val="111111"/>
          <w:sz w:val="28"/>
          <w:sz w:val="28"/>
          <w:szCs w:val="28"/>
          <w:rtl w:val="true"/>
          <w:lang w:bidi="fa-IR"/>
        </w:rPr>
        <w:t>، و فی غیرها لیس له</w:t>
      </w:r>
      <w:r>
        <w:rPr>
          <w:rStyle w:val="FootnoteAnchor"/>
          <w:rtl w:val="true"/>
        </w:rPr>
        <w:footnoteReference w:id="2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یقبضه المرتهن، فللمعیر الرجوع ولو جعلناه ضمانا؛ لأنّ الضمان لا یتمّ بدون القبض هنا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 المستعیر ذکر قدر الدین و جنسه و وصفه و حلوله أو تأجیله إن جعلناه عاریة، وإلاّ وجب ؛ بناءا علی أنّ ضمان المجهول باطل، و فیه </w:t>
      </w:r>
    </w:p>
    <w:p>
      <w:pPr>
        <w:pStyle w:val="BookText"/>
        <w:rPr/>
      </w:pPr>
      <w:r>
        <w:rPr>
          <w:rFonts w:ascii="IRNazanin" w:hAnsi="IRNazanin" w:eastAsia="IRNazanin"/>
          <w:color w:val="111111"/>
          <w:sz w:val="28"/>
          <w:sz w:val="28"/>
          <w:szCs w:val="28"/>
          <w:rtl w:val="true"/>
          <w:lang w:bidi="fa-IR"/>
        </w:rPr>
        <w:t>خلاف یأتی إن شاءاللّه‌</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لو عیّن أمرا فتخطّاه الراهن، فله الفسخ، إلاّ أن یکون ما عدل إلیه داخلاً فی الإذن، کالرهن علی أنقص قدرا، و یحتمل فی الزیادة صحّته فی المأذون</w:t>
      </w:r>
      <w:r>
        <w:rPr>
          <w:rStyle w:val="FootnoteAnchor"/>
          <w:rtl w:val="true"/>
        </w:rPr>
        <w:footnoteReference w:id="2828"/>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المأذون،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 فی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لوجود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هلک فی یدالمستعیر قبل الرهن،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الضمان علی التقدیرین؛ لعدم موجبه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هلک عند المرتهن، أو جنی فبیع فی الجنایة، ضمنه الراهن علی القول بالعاریة، لا علی القول بالضمان، قاله الشیخ</w:t>
      </w:r>
      <w:r>
        <w:rPr>
          <w:rStyle w:val="FootnoteAnchor"/>
          <w:rtl w:val="true"/>
        </w:rPr>
        <w:footnoteReference w:id="2829"/>
      </w:r>
      <w:r>
        <w:rPr>
          <w:rFonts w:ascii="IRNazanin" w:hAnsi="IRNazanin" w:eastAsia="IRNazanin"/>
          <w:color w:val="111111"/>
          <w:sz w:val="28"/>
          <w:sz w:val="28"/>
          <w:szCs w:val="28"/>
          <w:rtl w:val="true"/>
          <w:lang w:bidi="fa-IR"/>
        </w:rPr>
        <w:t>، مع أ نّه لو دفع إلیه مالاً لیصرفه إلی دینه،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إقراض</w:t>
      </w:r>
      <w:r>
        <w:rPr>
          <w:rStyle w:val="FootnoteAnchor"/>
          <w:rtl w:val="true"/>
        </w:rPr>
        <w:footnoteReference w:id="2830"/>
      </w:r>
      <w:r>
        <w:rPr>
          <w:rFonts w:ascii="IRNazanin" w:hAnsi="IRNazanin" w:eastAsia="IRNazanin"/>
          <w:color w:val="111111"/>
          <w:sz w:val="28"/>
          <w:sz w:val="28"/>
          <w:szCs w:val="28"/>
          <w:rtl w:val="true"/>
          <w:lang w:bidi="fa-IR"/>
        </w:rPr>
        <w:t>متعیّن للصرف، بخلاف المستعار، فإنّه قد لا یصرف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ضمان الراهن علی القول بالعاریة، کأحد قولی الفاضل</w:t>
      </w:r>
      <w:r>
        <w:rPr>
          <w:rStyle w:val="FootnoteAnchor"/>
          <w:rtl w:val="true"/>
        </w:rPr>
        <w:footnoteReference w:id="2831"/>
      </w:r>
      <w:r>
        <w:rPr>
          <w:rFonts w:ascii="Amiri" w:hAnsi="Amiri" w:eastAsia="Amiri" w:cs="Amiri"/>
          <w:color w:val="111111"/>
          <w:sz w:val="28"/>
          <w:sz w:val="28"/>
          <w:szCs w:val="28"/>
          <w:rtl w:val="true"/>
          <w:lang w:bidi="ar-SA"/>
        </w:rPr>
        <w:t>لأ نّها أمانة عندنا،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المعرّضة للتلف مضمونة، و هو</w:t>
      </w:r>
    </w:p>
    <w:p>
      <w:pPr>
        <w:pStyle w:val="BookText"/>
        <w:rPr/>
      </w:pPr>
      <w:r>
        <w:rPr>
          <w:rFonts w:ascii="IRNazanin" w:hAnsi="IRNazanin" w:eastAsia="IRNazanin"/>
          <w:color w:val="111111"/>
          <w:sz w:val="28"/>
          <w:sz w:val="28"/>
          <w:szCs w:val="28"/>
          <w:rtl w:val="true"/>
          <w:lang w:bidi="fa-IR"/>
        </w:rPr>
        <w:t>ظاهر المبسوط</w:t>
      </w:r>
      <w:r>
        <w:rPr>
          <w:rStyle w:val="FootnoteAnchor"/>
          <w:rtl w:val="true"/>
        </w:rPr>
        <w:footnoteReference w:id="2832"/>
      </w:r>
      <w:r>
        <w:rPr>
          <w:rFonts w:ascii="IRNazanin" w:hAnsi="IRNazanin" w:eastAsia="IRNazanin"/>
          <w:color w:val="111111"/>
          <w:sz w:val="28"/>
          <w:sz w:val="28"/>
          <w:szCs w:val="28"/>
          <w:rtl w:val="true"/>
          <w:lang w:bidi="fa-IR"/>
        </w:rPr>
        <w:t>والتذکرة</w:t>
      </w:r>
      <w:r>
        <w:rPr>
          <w:rStyle w:val="FootnoteAnchor"/>
          <w:rtl w:val="true"/>
        </w:rPr>
        <w:footnoteReference w:id="2833"/>
      </w:r>
      <w:r>
        <w:rPr>
          <w:rFonts w:ascii="IRNazanin" w:hAnsi="IRNazanin" w:eastAsia="IRNazanin"/>
          <w:color w:val="111111"/>
          <w:sz w:val="28"/>
          <w:sz w:val="28"/>
          <w:szCs w:val="28"/>
          <w:rtl w:val="true"/>
          <w:lang w:bidi="fa-IR"/>
        </w:rPr>
        <w:t>، ولا ضمان علی المرتهن علی القولین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للمرتهن بیعه بدون إذن، إلاّ أن یکون وکیلاً شرعیّا أو وصیّا علی القولین، فلو امتنع الراهن من الإذن، أذن الحاکم، و یجب علی الراهن بذل المال، فإن تعذّر و باعه، ضمن أکثر الأمرین من قیمته وثمنه، و لو بیع بأقلّ من قیمته بما لایتغابن به، بطل، و إن کان یتغابن به، کالخمسة فی المائة، صحّ، و ضمن الراهن </w:t>
      </w:r>
      <w:bookmarkStart w:id="332" w:name="pg13670_163126"/>
    </w:p>
    <w:p>
      <w:pPr>
        <w:pStyle w:val="BookText"/>
        <w:rPr/>
      </w:pPr>
      <w:bookmarkEnd w:id="332"/>
      <w:r>
        <w:rPr>
          <w:rFonts w:ascii="IRNazanin" w:hAnsi="IRNazanin" w:eastAsia="IRNazanin"/>
          <w:color w:val="111111"/>
          <w:sz w:val="28"/>
          <w:sz w:val="28"/>
          <w:szCs w:val="28"/>
          <w:rtl w:val="true"/>
          <w:lang w:bidi="fa-IR"/>
        </w:rPr>
        <w:t>النقیصة علی قول العاریة، و علی الضمان لا یرجع؛ لأنّ الضامن إنّما یرجع بما غرمه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تبرّع متبرّع برهن ماله علی دین الغیر، جاز؛ لأ نّه فی معنی قضاء الدین، و یلزم العقد من جهته بالقبض، فإن بیع فلا رجوع له علی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أذن له المالک فی البیع والقضاء، أو أذن فی القضاء بعد البیع، احتمل رجوعه؛ لأ نّه ملکه إلی ذلک الوقت، و عدمه؛ لتعیّنه للقضاء، فهو کالمقضیّ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تبرّع المدین بقضاء الدین، صحّ قطعا، و لکن بناء الأوّل علی القولین، فعلی العاریة یرجع علیه، و علی الضمان لا یرجع، کالضامن المتبرّع</w:t>
      </w:r>
      <w:r>
        <w:rPr>
          <w:rFonts w:eastAsia="IRNazanin" w:cs="IRNazanin"/>
          <w:color w:val="111111"/>
          <w:sz w:val="28"/>
          <w:szCs w:val="28"/>
          <w:rtl w:val="true"/>
          <w:lang w:bidi="fa-IR"/>
        </w:rPr>
        <w:t>.</w:t>
      </w:r>
    </w:p>
    <w:p>
      <w:pPr>
        <w:pStyle w:val="Heading3"/>
        <w:numPr>
          <w:ilvl w:val="2"/>
          <w:numId w:val="1"/>
        </w:numPr>
        <w:rPr/>
      </w:pPr>
      <w:bookmarkStart w:id="333" w:name="__RefHeading___Toc45979_3264237689"/>
      <w:bookmarkStart w:id="334" w:name="_Toc112"/>
      <w:bookmarkEnd w:id="333"/>
      <w:r>
        <w:rPr>
          <w:rtl w:val="true"/>
        </w:rPr>
        <w:t xml:space="preserve">درس </w:t>
      </w:r>
      <w:r>
        <w:rPr>
          <w:rtl w:val="true"/>
        </w:rPr>
        <w:t>(</w:t>
      </w:r>
      <w:r>
        <w:rPr/>
        <w:t>279</w:t>
      </w:r>
      <w:r>
        <w:rPr>
          <w:rtl w:val="true"/>
        </w:rPr>
        <w:t>)</w:t>
      </w:r>
      <w:bookmarkEnd w:id="334"/>
    </w:p>
    <w:p>
      <w:pPr>
        <w:pStyle w:val="BookText"/>
        <w:rPr/>
      </w:pPr>
      <w:r>
        <w:rPr>
          <w:rFonts w:ascii="IRNazanin" w:hAnsi="IRNazanin" w:eastAsia="IRNazanin"/>
          <w:color w:val="111111"/>
          <w:sz w:val="28"/>
          <w:sz w:val="28"/>
          <w:szCs w:val="28"/>
          <w:rtl w:val="true"/>
          <w:lang w:bidi="fa-IR"/>
        </w:rPr>
        <w:t>لا یصحّ رهن أرض الخراج؛ لأ نّها لیست مملوکة علی الخصوص، و یصحّ رهن ما بها من الشجر و البناء</w:t>
      </w:r>
      <w:r>
        <w:rPr>
          <w:rStyle w:val="FootnoteAnchor"/>
          <w:rtl w:val="true"/>
        </w:rPr>
        <w:footnoteReference w:id="2834"/>
      </w:r>
      <w:r>
        <w:rPr>
          <w:rFonts w:ascii="IRNazanin" w:hAnsi="IRNazanin" w:eastAsia="IRNazanin"/>
          <w:color w:val="111111"/>
          <w:sz w:val="28"/>
          <w:sz w:val="28"/>
          <w:szCs w:val="28"/>
          <w:rtl w:val="true"/>
          <w:lang w:bidi="fa-IR"/>
        </w:rPr>
        <w:t>، ولو قلنا بملکها تبعا لهما، صحّ رهنها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رهن الخمر و الخنزیر عند المسلم، و إن کان الراهن ذمّیّا، وضعهما عند</w:t>
      </w:r>
    </w:p>
    <w:p>
      <w:pPr>
        <w:pStyle w:val="BookText"/>
        <w:rPr/>
      </w:pPr>
      <w:r>
        <w:rPr>
          <w:rFonts w:ascii="Amiri" w:hAnsi="Amiri" w:eastAsia="Amiri" w:cs="Amiri"/>
          <w:color w:val="111111"/>
          <w:sz w:val="28"/>
          <w:sz w:val="28"/>
          <w:szCs w:val="28"/>
          <w:rtl w:val="true"/>
          <w:lang w:bidi="ar-SA"/>
        </w:rPr>
        <w:t>ذمّیّ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رهن المصحف والعبد المسلم عند الکافر، إلاّ أن یوضعا عند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رهن الوقف وإن اتّحد الموقوف علیه؛ للمنع من صحّة بیعه، أو لعدم ملکه أو تمام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رهن المدبّر إبطال لتدبیره عند الفاضلین</w:t>
      </w:r>
      <w:r>
        <w:rPr>
          <w:rStyle w:val="FootnoteAnchor"/>
          <w:rtl w:val="true"/>
        </w:rPr>
        <w:footnoteReference w:id="2835"/>
      </w:r>
      <w:r>
        <w:rPr>
          <w:rFonts w:ascii="IRNazanin" w:hAnsi="IRNazanin" w:eastAsia="IRNazanin"/>
          <w:color w:val="111111"/>
          <w:sz w:val="28"/>
          <w:sz w:val="28"/>
          <w:szCs w:val="28"/>
          <w:rtl w:val="true"/>
          <w:lang w:bidi="fa-IR"/>
        </w:rPr>
        <w:t>، و علی القول بجواز بیع الخدمة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یصحّ</w:t>
      </w:r>
      <w:r>
        <w:rPr>
          <w:rStyle w:val="FootnoteAnchor"/>
          <w:rtl w:val="true"/>
        </w:rPr>
        <w:footnoteReference w:id="2836"/>
      </w:r>
      <w:r>
        <w:rPr>
          <w:rFonts w:ascii="IRNazanin" w:hAnsi="IRNazanin" w:eastAsia="IRNazanin"/>
          <w:color w:val="111111"/>
          <w:sz w:val="28"/>
          <w:sz w:val="28"/>
          <w:szCs w:val="28"/>
          <w:rtl w:val="true"/>
          <w:lang w:bidi="fa-IR"/>
        </w:rPr>
        <w:t>فی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رهن المدبّر</w:t>
      </w:r>
      <w:r>
        <w:rPr>
          <w:rStyle w:val="FootnoteAnchor"/>
          <w:rtl w:val="true"/>
        </w:rPr>
        <w:footnoteReference w:id="2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Style w:val="FootnoteAnchor"/>
          <w:rtl w:val="true"/>
        </w:rPr>
        <w:footnoteReference w:id="2838"/>
      </w:r>
      <w:r>
        <w:rPr>
          <w:rFonts w:ascii="IRNazanin" w:hAnsi="IRNazanin" w:eastAsia="IRNazanin"/>
          <w:color w:val="111111"/>
          <w:sz w:val="28"/>
          <w:sz w:val="28"/>
          <w:szCs w:val="28"/>
          <w:rtl w:val="true"/>
          <w:lang w:bidi="fa-IR"/>
        </w:rPr>
        <w:t>والخلاف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یصحّ و یبطل تدبیره، ثمّ قوّی صحّتهما، فإن بیع، بطل التدبیر، وإلاّ فهو بحاله</w:t>
      </w:r>
      <w:r>
        <w:rPr>
          <w:rStyle w:val="FootnoteAnchor"/>
          <w:rtl w:val="true"/>
        </w:rPr>
        <w:footnoteReference w:id="2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ابن إدریس</w:t>
      </w:r>
      <w:r>
        <w:rPr>
          <w:rStyle w:val="FootnoteAnchor"/>
          <w:rtl w:val="true"/>
        </w:rPr>
        <w:footnoteReference w:id="2840"/>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رهن ذی الخیار جائز و یکون من البائع فسخا و من المشتری إجازة عندالفاضلین</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رهن غریم المفلّس عینه التی له الرجوع فیها قبله، فالأجود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منه لو رهن الزوج نصف الصداق قبل طلاق غیر الممسوسة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ورهن الموهوب فی موضع یصحّ فیه الرجوع کرهن ذی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ورهن المرتدّ عن غیر فطرة جائز، ولو کان عنها وفات</w:t>
      </w:r>
      <w:r>
        <w:rPr>
          <w:rStyle w:val="FootnoteAnchor"/>
          <w:rtl w:val="true"/>
        </w:rPr>
        <w:footnoteReference w:id="2842"/>
      </w:r>
      <w:r>
        <w:rPr>
          <w:rFonts w:ascii="IRNazanin" w:hAnsi="IRNazanin" w:eastAsia="IRNazanin"/>
          <w:color w:val="111111"/>
          <w:sz w:val="28"/>
          <w:sz w:val="28"/>
          <w:szCs w:val="28"/>
          <w:rtl w:val="true"/>
          <w:lang w:bidi="fa-IR"/>
        </w:rPr>
        <w:t>السلطان،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جاز</w:t>
      </w:r>
      <w:r>
        <w:rPr>
          <w:rStyle w:val="FootnoteAnchor"/>
          <w:rtl w:val="true"/>
        </w:rPr>
        <w:footnoteReference w:id="2843"/>
      </w:r>
      <w:r>
        <w:rPr>
          <w:rFonts w:ascii="IRNazanin" w:hAnsi="IRNazanin" w:eastAsia="IRNazanin"/>
          <w:color w:val="111111"/>
          <w:sz w:val="28"/>
          <w:sz w:val="28"/>
          <w:szCs w:val="28"/>
          <w:rtl w:val="true"/>
          <w:lang w:bidi="fa-IR"/>
        </w:rPr>
        <w:t>، و هو ظاهر الشیخ</w:t>
      </w:r>
      <w:r>
        <w:rPr>
          <w:rStyle w:val="FootnoteAnchor"/>
          <w:rtl w:val="true"/>
        </w:rPr>
        <w:footnoteReference w:id="2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ابن الجنید المنع</w:t>
      </w:r>
      <w:r>
        <w:rPr>
          <w:rStyle w:val="FootnoteAnchor"/>
          <w:rtl w:val="true"/>
        </w:rPr>
        <w:footnoteReference w:id="2845"/>
      </w:r>
      <w:r>
        <w:rPr>
          <w:rFonts w:ascii="IRNazanin" w:hAnsi="IRNazanin" w:eastAsia="IRNazanin"/>
          <w:color w:val="111111"/>
          <w:sz w:val="28"/>
          <w:sz w:val="28"/>
          <w:szCs w:val="28"/>
          <w:rtl w:val="true"/>
          <w:lang w:bidi="fa-IR"/>
        </w:rPr>
        <w:t>، و للفاضل قولان</w:t>
      </w:r>
      <w:r>
        <w:rPr>
          <w:rStyle w:val="FootnoteAnchor"/>
          <w:rtl w:val="true"/>
        </w:rPr>
        <w:footnoteReference w:id="28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تکون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جهل المرتهن</w:t>
      </w:r>
      <w:r>
        <w:rPr>
          <w:rStyle w:val="FootnoteAnchor"/>
          <w:rtl w:val="true"/>
        </w:rPr>
        <w:footnoteReference w:id="2847"/>
      </w:r>
      <w:r>
        <w:rPr>
          <w:rFonts w:ascii="IRNazanin" w:hAnsi="IRNazanin" w:eastAsia="IRNazanin"/>
          <w:color w:val="111111"/>
          <w:sz w:val="28"/>
          <w:sz w:val="28"/>
          <w:szCs w:val="28"/>
          <w:rtl w:val="true"/>
          <w:lang w:bidi="fa-IR"/>
        </w:rPr>
        <w:t>حاله، فله فسخ البیع المشروط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رهن الجاریة بولدها الصغیر ولا بحث</w:t>
      </w:r>
      <w:r>
        <w:rPr>
          <w:rStyle w:val="FootnoteAnchor"/>
          <w:rtl w:val="true"/>
        </w:rPr>
        <w:footnoteReference w:id="2848"/>
      </w:r>
      <w:r>
        <w:rPr>
          <w:rFonts w:ascii="IRNazanin" w:hAnsi="IRNazanin" w:eastAsia="IRNazanin"/>
          <w:color w:val="111111"/>
          <w:sz w:val="28"/>
          <w:sz w:val="28"/>
          <w:szCs w:val="28"/>
          <w:rtl w:val="true"/>
          <w:lang w:bidi="fa-IR"/>
        </w:rPr>
        <w:t>فیه</w:t>
      </w:r>
      <w:r>
        <w:rPr>
          <w:rStyle w:val="FootnoteAnchor"/>
          <w:rtl w:val="true"/>
        </w:rPr>
        <w:footnoteReference w:id="2849"/>
      </w:r>
      <w:r>
        <w:rPr>
          <w:rFonts w:ascii="IRNazanin" w:hAnsi="IRNazanin" w:eastAsia="IRNazanin"/>
          <w:color w:val="111111"/>
          <w:sz w:val="28"/>
          <w:sz w:val="28"/>
          <w:szCs w:val="28"/>
          <w:rtl w:val="true"/>
          <w:lang w:bidi="fa-IR"/>
        </w:rPr>
        <w:t>، وبدونه، فتباعان معا إن حرّمنا التفرقة، و یکون للمرتهن ما قابلها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إمّا أن یقوّما جمیعا ثمّ یقوّم الولد</w:t>
      </w:r>
    </w:p>
    <w:p>
      <w:pPr>
        <w:pStyle w:val="BookText"/>
        <w:rPr/>
      </w:pPr>
      <w:r>
        <w:rPr>
          <w:rFonts w:ascii="Amiri" w:hAnsi="Amiri" w:eastAsia="Amiri" w:cs="Amiri"/>
          <w:color w:val="111111"/>
          <w:sz w:val="28"/>
          <w:sz w:val="28"/>
          <w:szCs w:val="28"/>
          <w:rtl w:val="true"/>
          <w:lang w:bidi="ar-SA"/>
        </w:rPr>
        <w:t>وحده، أو تقوّم الأُمّ وحدها و مع الولد، أو کلّ منهما وحده؛ لأنّ الأُمّ تنقص قیمتها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ضمّت إلیه؛ لمکان اشتغالها بالحضانة، و الولد تنقص قیمته منفردا؛ لضیاعه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 تقویم الأُمّ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الرهن ورد علیها منفردة، و هو قول الشیخ</w:t>
      </w:r>
      <w:r>
        <w:rPr>
          <w:rStyle w:val="FootnoteAnchor"/>
          <w:rtl w:val="true"/>
        </w:rPr>
        <w:footnoteReference w:id="2850"/>
      </w:r>
      <w:r>
        <w:rPr>
          <w:rFonts w:ascii="IRNazanin" w:hAnsi="IRNazanin" w:eastAsia="IRNazanin"/>
          <w:color w:val="111111"/>
          <w:sz w:val="28"/>
          <w:sz w:val="28"/>
          <w:szCs w:val="28"/>
          <w:rtl w:val="true"/>
          <w:lang w:bidi="fa-IR"/>
        </w:rPr>
        <w:t>، وکذا لو حملت بعد الارتهان و قلنا بعدم دخول النماء المتجدّد، أو کان قد شرط</w:t>
      </w:r>
      <w:r>
        <w:rPr>
          <w:rStyle w:val="FootnoteAnchor"/>
          <w:rtl w:val="true"/>
        </w:rPr>
        <w:footnoteReference w:id="2851"/>
      </w:r>
      <w:r>
        <w:rPr>
          <w:rFonts w:ascii="IRNazanin" w:hAnsi="IRNazanin" w:eastAsia="IRNazanin"/>
          <w:color w:val="111111"/>
          <w:sz w:val="28"/>
          <w:sz w:val="28"/>
          <w:szCs w:val="28"/>
          <w:rtl w:val="true"/>
          <w:lang w:bidi="fa-IR"/>
        </w:rPr>
        <w:t>عدم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رهن الجانی عمدا أو خطأً، خلافا للخلاف فیهما</w:t>
      </w:r>
      <w:r>
        <w:rPr>
          <w:rStyle w:val="FootnoteAnchor"/>
          <w:rtl w:val="true"/>
        </w:rPr>
        <w:footnoteReference w:id="2852"/>
      </w:r>
      <w:r>
        <w:rPr>
          <w:rFonts w:ascii="Amiri" w:hAnsi="Amiri" w:eastAsia="Amiri" w:cs="Amiri"/>
          <w:color w:val="111111"/>
          <w:sz w:val="28"/>
          <w:sz w:val="28"/>
          <w:szCs w:val="28"/>
          <w:rtl w:val="true"/>
          <w:lang w:bidi="ar-SA"/>
        </w:rPr>
        <w:t>، و حقّ الجنایة یقدّم</w:t>
      </w:r>
      <w:r>
        <w:rPr>
          <w:rStyle w:val="FootnoteAnchor"/>
          <w:rtl w:val="true"/>
        </w:rPr>
        <w:footnoteReference w:id="2853"/>
      </w:r>
      <w:r>
        <w:rPr>
          <w:rFonts w:ascii="IRNazanin" w:hAnsi="IRNazanin" w:eastAsia="IRNazanin"/>
          <w:color w:val="111111"/>
          <w:sz w:val="28"/>
          <w:sz w:val="28"/>
          <w:szCs w:val="28"/>
          <w:rtl w:val="true"/>
          <w:lang w:bidi="fa-IR"/>
        </w:rPr>
        <w:t>، فإن افتکّه المولی أو</w:t>
      </w:r>
    </w:p>
    <w:p>
      <w:pPr>
        <w:pStyle w:val="BookText"/>
        <w:rPr/>
      </w:pPr>
      <w:r>
        <w:rPr>
          <w:rFonts w:ascii="IRNazanin" w:hAnsi="IRNazanin" w:eastAsia="IRNazanin"/>
          <w:color w:val="111111"/>
          <w:sz w:val="28"/>
          <w:sz w:val="28"/>
          <w:szCs w:val="28"/>
          <w:rtl w:val="true"/>
          <w:lang w:bidi="fa-IR"/>
        </w:rPr>
        <w:t>المرتهن، و إلاّ بیع فی الجنایة فالفاضل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المرهون بالجنایة و صدّقه المرتهن و الراهن، فکالجانی، و إن صدّقه الراهن خاصّة، لم ینفذ فی حقّ المرتهن، ولا یمین علیه، إلاّ أن یدّعی علیه العلم، وإن صدّقه المرتهن خاصّة، بطل الرهن، إلاّ أن یعفو المجنیّ علیه، أو یفدیه أحد، أو یفضل منه فضل عن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بقاء الرهن؛ لعدم صحّة إقرار المرتهن واعتراف الراهن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بیع فی الرهن لتکذیب المرتهن، ففی رجوع المجنیّ علیه علی الراهن وجهان، من قضاء دینه به، و من عدم نفوذ إقراره فی حقّ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بعد الرهن، قدّمت الجنایة فی العمد والخطأ، فإن افتکّ فالرهن بحاله، ولو افتکّه المرتهن علی أن یکون له الرجوع علی الراهن، و علی أن یکون العبد رهنا علی مال الفکّ والدین الأوّل، جاز</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 مولاه عمدا، اقتصّ منه، ولا یجوز أخذ المال من المرتهن فی الخطأ والعمد، ولا افتکاکه؛ لأنّ المال لیس علیه مال، و إلاّ لزم تحصیل الحاصل</w:t>
      </w:r>
      <w:r>
        <w:rPr>
          <w:rFonts w:eastAsia="IRNazanin" w:cs="IRNazanin"/>
          <w:color w:val="111111"/>
          <w:sz w:val="28"/>
          <w:szCs w:val="28"/>
          <w:rtl w:val="true"/>
          <w:lang w:bidi="fa-IR"/>
        </w:rPr>
        <w:t xml:space="preserve">. </w:t>
      </w:r>
      <w:bookmarkStart w:id="335" w:name="pg13670_163129"/>
    </w:p>
    <w:p>
      <w:pPr>
        <w:pStyle w:val="BookText"/>
        <w:rPr/>
      </w:pPr>
      <w:bookmarkEnd w:id="335"/>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 مورّث مولاه، ثبت للمولی ما کان للمورّث من القصاص والافتکاک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جنی علی عبد مولاه، فله القصاص، إلاّ أن یکون أبا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العفو علی مال، إلاّ أن یکون مرهونا عند غیر مرتهن المجنیّ علیه، أو عنده واختلف الدینان، فیجوز نقل ما قابل الجنایة بدلاً من المجنیّ علیه إلی مرتهنه،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رهن السمک فی المیاه غیر المحصورة، ولا الطیر فی الهواء؛ لعدم إمکان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قضت العادة بعوده، صحّ إذا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رهن أُمّ الولد فی غیر ثمنها، موسرا کان المولی أو معسرا، ولا فی ثمنها مع الیسار، و یجوز مع الإعسار؛ لجواز بیعها فَرَهْنُها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ابن الجنید جواز رهنها مطلقا</w:t>
      </w:r>
      <w:r>
        <w:rPr>
          <w:rStyle w:val="FootnoteAnchor"/>
          <w:rtl w:val="true"/>
        </w:rPr>
        <w:footnoteReference w:id="2854"/>
      </w:r>
      <w:r>
        <w:rPr>
          <w:rFonts w:ascii="IRNazanin" w:hAnsi="IRNazanin" w:eastAsia="IRNazanin"/>
          <w:color w:val="111111"/>
          <w:sz w:val="28"/>
          <w:sz w:val="28"/>
          <w:szCs w:val="28"/>
          <w:rtl w:val="true"/>
          <w:lang w:bidi="fa-IR"/>
        </w:rPr>
        <w:t>، و لم یستبعده الفاضل</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رهنها فتجدّد له الیسار، انفسخ الرهن و وجب الوفاء، و یحتمل بقاؤه حتّی یوفی؛ لجواز تجدّد إعساره قبل الإیفاء، و لعلّه أقرب</w:t>
      </w:r>
      <w:r>
        <w:rPr>
          <w:rFonts w:eastAsia="IRNazanin" w:cs="IRNazanin"/>
          <w:color w:val="111111"/>
          <w:sz w:val="28"/>
          <w:szCs w:val="28"/>
          <w:rtl w:val="true"/>
          <w:lang w:bidi="fa-IR"/>
        </w:rPr>
        <w:t>.</w:t>
      </w:r>
    </w:p>
    <w:p>
      <w:pPr>
        <w:pStyle w:val="Heading3"/>
        <w:numPr>
          <w:ilvl w:val="2"/>
          <w:numId w:val="1"/>
        </w:numPr>
        <w:rPr/>
      </w:pPr>
      <w:bookmarkStart w:id="336" w:name="__RefHeading___Toc45981_3264237689"/>
      <w:bookmarkStart w:id="337" w:name="_Toc113"/>
      <w:bookmarkEnd w:id="336"/>
      <w:r>
        <w:rPr>
          <w:rtl w:val="true"/>
        </w:rPr>
        <w:t xml:space="preserve">درس </w:t>
      </w:r>
      <w:r>
        <w:rPr>
          <w:rtl w:val="true"/>
        </w:rPr>
        <w:t>(</w:t>
      </w:r>
      <w:r>
        <w:rPr/>
        <w:t>280</w:t>
      </w:r>
      <w:r>
        <w:rPr>
          <w:rtl w:val="true"/>
        </w:rPr>
        <w:t>)</w:t>
      </w:r>
      <w:bookmarkEnd w:id="33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تدخل زوائد الرهن فیه، متّصلة کانت أو منفصلة علی المشهور، و نقل فیه ابن إدریس الإجماع</w:t>
      </w:r>
      <w:r>
        <w:rPr>
          <w:rStyle w:val="FootnoteAnchor"/>
          <w:rtl w:val="true"/>
        </w:rPr>
        <w:footnoteReference w:id="2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فیه الشیخ فی الکتابین</w:t>
      </w:r>
      <w:r>
        <w:rPr>
          <w:rStyle w:val="FootnoteAnchor"/>
          <w:rtl w:val="true"/>
        </w:rPr>
        <w:footnoteReference w:id="2857"/>
      </w:r>
      <w:r>
        <w:rPr>
          <w:rFonts w:ascii="IRNazanin" w:hAnsi="IRNazanin" w:eastAsia="IRNazanin"/>
          <w:color w:val="111111"/>
          <w:sz w:val="28"/>
          <w:sz w:val="28"/>
          <w:szCs w:val="28"/>
          <w:rtl w:val="true"/>
          <w:lang w:bidi="fa-IR"/>
        </w:rPr>
        <w:t>، و تبعه الفاضل</w:t>
      </w:r>
      <w:r>
        <w:rPr>
          <w:rStyle w:val="FootnoteAnchor"/>
          <w:rtl w:val="true"/>
        </w:rPr>
        <w:footnoteReference w:id="2858"/>
      </w:r>
      <w:r>
        <w:rPr>
          <w:rFonts w:ascii="IRNazanin" w:hAnsi="IRNazanin" w:eastAsia="IRNazanin"/>
          <w:color w:val="111111"/>
          <w:sz w:val="28"/>
          <w:sz w:val="28"/>
          <w:szCs w:val="28"/>
          <w:rtl w:val="true"/>
          <w:lang w:bidi="fa-IR"/>
        </w:rPr>
        <w:t xml:space="preserve">، و هو منقول عن المحقّق فی الدرس، ولم نجد شاهدا علی القولین غیر أنّ المعتمد </w:t>
      </w:r>
    </w:p>
    <w:p>
      <w:pPr>
        <w:pStyle w:val="BookText"/>
        <w:rPr/>
      </w:pPr>
      <w:r>
        <w:rPr>
          <w:rFonts w:ascii="IRNazanin" w:hAnsi="IRNazanin" w:eastAsia="IRNazanin"/>
          <w:color w:val="111111"/>
          <w:sz w:val="28"/>
          <w:sz w:val="28"/>
          <w:szCs w:val="28"/>
          <w:rtl w:val="true"/>
          <w:lang w:bidi="fa-IR"/>
        </w:rPr>
        <w:t>المشهور، والفاضل تمسّک بروایتی إسحاق ابن عمّار</w:t>
      </w:r>
      <w:r>
        <w:rPr>
          <w:rStyle w:val="FootnoteAnchor"/>
          <w:rtl w:val="true"/>
        </w:rPr>
        <w:footnoteReference w:id="2859"/>
      </w:r>
      <w:r>
        <w:rPr>
          <w:rFonts w:ascii="Amiri" w:hAnsi="Amiri" w:eastAsia="Amiri" w:cs="Amiri"/>
          <w:color w:val="111111"/>
          <w:sz w:val="28"/>
          <w:sz w:val="28"/>
          <w:szCs w:val="28"/>
          <w:rtl w:val="true"/>
          <w:lang w:bidi="ar-SA"/>
        </w:rPr>
        <w:t>، و السکونیّ</w:t>
      </w:r>
      <w:r>
        <w:rPr>
          <w:rStyle w:val="FootnoteAnchor"/>
          <w:rtl w:val="true"/>
        </w:rPr>
        <w:footnoteReference w:id="2860"/>
      </w:r>
      <w:r>
        <w:rPr>
          <w:rFonts w:ascii="IRNazanin" w:hAnsi="IRNazanin" w:eastAsia="IRNazanin"/>
          <w:color w:val="111111"/>
          <w:sz w:val="28"/>
          <w:sz w:val="28"/>
          <w:szCs w:val="28"/>
          <w:rtl w:val="true"/>
          <w:lang w:bidi="fa-IR"/>
        </w:rPr>
        <w:t>، ولا دلالة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شرط انتفاء دخولها، صحّ، ولو شرط دخولها زال الخلاف عندنا و إن لم‌یصحّ رهن المعدوم؛ لأ نّها تابعة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المتولّد منها کالولد والثمرة،</w:t>
      </w:r>
    </w:p>
    <w:p>
      <w:pPr>
        <w:pStyle w:val="BookText"/>
        <w:rPr/>
      </w:pPr>
      <w:r>
        <w:rPr>
          <w:rFonts w:ascii="IRNazanin" w:hAnsi="IRNazanin" w:eastAsia="IRNazanin"/>
          <w:color w:val="111111"/>
          <w:sz w:val="28"/>
          <w:sz w:val="28"/>
          <w:szCs w:val="28"/>
          <w:rtl w:val="true"/>
          <w:lang w:bidi="fa-IR"/>
        </w:rPr>
        <w:t>وبین غیره ککسب العبد وعقر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نفقة الرهن علی الراهن لا علی المرتهن، فإن أنفق تبرّعا فلا رجوع، وإن‌کان بإذن الراهن أو الحاکم عند تعذّره، أو أشهد عند تعذّر الحاکم، رجع بها علی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له منفعة کالرکوب و الدرّ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الانتفاع بهما، و یکون بإزاء</w:t>
      </w:r>
    </w:p>
    <w:p>
      <w:pPr>
        <w:pStyle w:val="BookText"/>
        <w:rPr/>
      </w:pPr>
      <w:r>
        <w:rPr>
          <w:rFonts w:ascii="IRNazanin" w:hAnsi="IRNazanin" w:eastAsia="IRNazanin"/>
          <w:color w:val="111111"/>
          <w:sz w:val="28"/>
          <w:sz w:val="28"/>
          <w:szCs w:val="28"/>
          <w:rtl w:val="true"/>
          <w:lang w:bidi="fa-IR"/>
        </w:rPr>
        <w:t>النفقة، و هو فی روایة أبی ولاّد</w:t>
      </w:r>
      <w:r>
        <w:rPr>
          <w:rStyle w:val="FootnoteAnchor"/>
          <w:rtl w:val="true"/>
        </w:rPr>
        <w:footnoteReference w:id="2861"/>
      </w:r>
      <w:r>
        <w:rPr>
          <w:rFonts w:ascii="Amiri" w:hAnsi="Amiri" w:eastAsia="Amiri" w:cs="Amiri"/>
          <w:color w:val="111111"/>
          <w:sz w:val="28"/>
          <w:sz w:val="28"/>
          <w:szCs w:val="28"/>
          <w:rtl w:val="true"/>
          <w:lang w:bidi="ar-SA"/>
        </w:rPr>
        <w:t>، والسکونیّ</w:t>
      </w:r>
      <w:r>
        <w:rPr>
          <w:rStyle w:val="FootnoteAnchor"/>
          <w:rtl w:val="true"/>
        </w:rPr>
        <w:footnoteReference w:id="2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انتفع وإلاّ رجع بالنفقة</w:t>
      </w:r>
      <w:r>
        <w:rPr>
          <w:rStyle w:val="FootnoteAnchor"/>
          <w:rtl w:val="true"/>
        </w:rPr>
        <w:footnoteReference w:id="2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ابن إدریس من الانتفاع، فإن انتفع تقاصّا</w:t>
      </w:r>
      <w:r>
        <w:rPr>
          <w:rStyle w:val="FootnoteAnchor"/>
          <w:rtl w:val="true"/>
        </w:rPr>
        <w:footnoteReference w:id="2864"/>
      </w:r>
      <w:r>
        <w:rPr>
          <w:rFonts w:ascii="IRNazanin" w:hAnsi="IRNazanin" w:eastAsia="IRNazanin"/>
          <w:color w:val="111111"/>
          <w:sz w:val="28"/>
          <w:sz w:val="28"/>
          <w:szCs w:val="28"/>
          <w:rtl w:val="true"/>
          <w:lang w:bidi="fa-IR"/>
        </w:rPr>
        <w:t>، و علیه المتأخّرون</w:t>
      </w:r>
      <w:r>
        <w:rPr>
          <w:rStyle w:val="FootnoteAnchor"/>
          <w:rtl w:val="true"/>
        </w:rPr>
        <w:footnoteReference w:id="2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والروایتان لیستا صریحتین فی المقابلة، ولا مانعتین عن المقاصّة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تدلاّن علی جواز ذلک و هو حسن؛ لئلاّ تضیع المنفعة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استئذانه إن أمکن، وإلاّ فالحاکم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رهن ما یسارع إلیه الفساد قبل الأجل قطعا و شرط بیعه عند الإشراف </w:t>
      </w:r>
    </w:p>
    <w:p>
      <w:pPr>
        <w:pStyle w:val="BookText"/>
        <w:rPr/>
      </w:pPr>
      <w:r>
        <w:rPr>
          <w:rFonts w:ascii="IRNazanin" w:hAnsi="IRNazanin" w:eastAsia="IRNazanin"/>
          <w:color w:val="111111"/>
          <w:sz w:val="28"/>
          <w:sz w:val="28"/>
          <w:szCs w:val="28"/>
          <w:rtl w:val="true"/>
          <w:lang w:bidi="fa-IR"/>
        </w:rPr>
        <w:t>علیه، صحّ، و إن شرط نفی البیع، بطل، و إن أطلق، بطل عند الشیخ فی الکتابین</w:t>
      </w:r>
      <w:r>
        <w:rPr>
          <w:rStyle w:val="FootnoteAnchor"/>
          <w:rtl w:val="true"/>
        </w:rPr>
        <w:footnoteReference w:id="2866"/>
      </w:r>
      <w:r>
        <w:rPr>
          <w:rFonts w:ascii="IRNazanin" w:hAnsi="IRNazanin" w:eastAsia="IRNazanin"/>
          <w:color w:val="111111"/>
          <w:sz w:val="28"/>
          <w:sz w:val="28"/>
          <w:szCs w:val="28"/>
          <w:rtl w:val="true"/>
          <w:lang w:bidi="fa-IR"/>
        </w:rPr>
        <w:t>لأنّ الإطلاق یقتضی قصر الرهن علیه، و صحّ عند الفاضلین، و یباع و یجعل ثمنه رهنا للأصل</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توهّم فساده فهو أولی بالصحّة، و یباع عندالإشراف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علی دین حالّ أو مؤجّل یحلّ قبل تسارع الفساد، فلا مانع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طرأ</w:t>
      </w:r>
      <w:r>
        <w:rPr>
          <w:rStyle w:val="FootnoteAnchor"/>
          <w:rtl w:val="true"/>
        </w:rPr>
        <w:footnoteReference w:id="2868"/>
      </w:r>
      <w:r>
        <w:rPr>
          <w:rFonts w:ascii="IRNazanin" w:hAnsi="IRNazanin" w:eastAsia="IRNazanin"/>
          <w:color w:val="111111"/>
          <w:sz w:val="28"/>
          <w:sz w:val="28"/>
          <w:szCs w:val="28"/>
          <w:rtl w:val="true"/>
          <w:lang w:bidi="fa-IR"/>
        </w:rPr>
        <w:t>الفساد قبل القبض، بطل، و إن کان بعده، لم ینفسخ العقد ولو قلنا ببطلان رهنه مع عدم شرط البیع؛ لأنّ الطارئ لا یساوی المقارن، و من ثمّ یتعلّق الرهن بالقیمة لو أتلف الرهن متلف وهی دین، و لا یجوز رهن الدین ابتداءا فحینئذٍ یباع و یتعلّق بثمنه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 المتراهنان علی نقل الرهن عند الخوف من الفساد إلی عین أُخری، احتمل الجواز؛ لأنّ الحقّ لا یعدوهما، و یجری مجری بیعه و جعل ثمنه رهنا، و یحتمل المنع؛ لأنّ النقل لا یشعر بفسخ الأوّل، و یمتنع البدل مع بقاء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بجواز النقل هنا فهل یجوز فی رهن قائم لم یعرض له نقص؟ وجهان مرتّبان، و أولی بالمنع؛ لأنّ المعرّض للفساد یجب بیعه، فهو فی حکم الفائت، و نقل الحقّ إلی بدل الفائت معهود و لا فوات هنا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رهن نصیبه فی بیت معیّن من جملة دار مشترکة، صحّ؛ لأنّ رهن المشاع عندنا جائز، فإن استقسم الشریک و ظهرت القرعة له علی ذلک البیت، فهو کإتلاف الراهن یلزم قیمته ولا یلحق بالتلف من قبل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عتق العبد عند شرط</w:t>
      </w:r>
      <w:r>
        <w:rPr>
          <w:rStyle w:val="FootnoteAnchor"/>
          <w:rtl w:val="true"/>
        </w:rPr>
        <w:footnoteReference w:id="2869"/>
      </w:r>
    </w:p>
    <w:p>
      <w:pPr>
        <w:pStyle w:val="BookText"/>
        <w:rPr/>
      </w:pP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ففی صحّة رهنه قبله وجهان، نعم؛ لبقاء الملک و أصالة عدم الشرط، و لا؛ لأنّ سبب العتق سابق والشرط متوقّع، وعلی الأوّل لو وقع الشرط، أعتق أو عُتق و خرج عن الرهن، و لا یجب إقامة بدله إذا کان المرتهن عالما بحاله، و إلاّ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کراهة فی رهن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تسلیمها إلی الفاسق و خصوصا الحسناء، إلاّ أن تکون محرما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رهن الأمة إلاّ أن توضع عند امرأة ثقة</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رهن الثمرة علی الشجرة بعد بدوّ الصلاح أو قبله، جاز، و مؤونة الإصلاح علی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اختلطت بالمتلاحق قبل القبض،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 ولو کان بعده، لم ینفسخ، و کذا لقطة</w:t>
      </w:r>
      <w:r>
        <w:rPr>
          <w:rStyle w:val="FootnoteAnchor"/>
          <w:rtl w:val="true"/>
        </w:rPr>
        <w:footnoteReference w:id="2871"/>
      </w:r>
    </w:p>
    <w:p>
      <w:pPr>
        <w:pStyle w:val="BookText"/>
        <w:rPr/>
      </w:pPr>
      <w:r>
        <w:rPr>
          <w:rFonts w:ascii="Amiri" w:hAnsi="Amiri" w:eastAsia="Amiri" w:cs="Amiri"/>
          <w:color w:val="111111"/>
          <w:sz w:val="28"/>
          <w:sz w:val="28"/>
          <w:szCs w:val="28"/>
          <w:rtl w:val="true"/>
          <w:lang w:bidi="ar-SA"/>
        </w:rPr>
        <w:t>رض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الخیار و حینئذٍ یصطلحان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رهن لقطة منه إلی أجل یحصل فیه الاختلاط، بطل</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تدخل الثمرة غیر المؤبّرة فی رهن النخلة، إلاّ مع الشرط؛ لاختصاص البیع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رهن الجدار أو الشجرة ففی دخول الأُسّ والمغرس</w:t>
      </w:r>
      <w:r>
        <w:rPr>
          <w:rStyle w:val="FootnoteAnchor"/>
          <w:rtl w:val="true"/>
        </w:rPr>
        <w:footnoteReference w:id="2873"/>
      </w:r>
      <w:r>
        <w:rPr>
          <w:rFonts w:ascii="IRNazanin" w:hAnsi="IRNazanin" w:eastAsia="IRNazanin"/>
          <w:color w:val="111111"/>
          <w:sz w:val="28"/>
          <w:sz w:val="28"/>
          <w:szCs w:val="28"/>
          <w:rtl w:val="true"/>
          <w:lang w:bidi="fa-IR"/>
        </w:rPr>
        <w:t>وجه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یستحقّ بقاؤهما فیهما أبدا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تدخل الأرض فی رهن الشجر و إن کانت قلیلة لا ینتفع بها علی حالها</w:t>
      </w:r>
      <w:r>
        <w:rPr>
          <w:rFonts w:eastAsia="IRNazanin" w:cs="IRNazanin"/>
          <w:color w:val="111111"/>
          <w:sz w:val="28"/>
          <w:szCs w:val="28"/>
          <w:rtl w:val="true"/>
          <w:lang w:bidi="fa-IR"/>
        </w:rPr>
        <w:t xml:space="preserve">. </w:t>
      </w:r>
      <w:bookmarkStart w:id="338" w:name="pg13670_163133"/>
    </w:p>
    <w:p>
      <w:pPr>
        <w:pStyle w:val="Heading3"/>
        <w:numPr>
          <w:ilvl w:val="2"/>
          <w:numId w:val="1"/>
        </w:numPr>
        <w:rPr/>
      </w:pPr>
      <w:bookmarkStart w:id="339" w:name="__RefHeading___Toc45983_3264237689"/>
      <w:bookmarkStart w:id="340" w:name="_Toc114"/>
      <w:bookmarkEnd w:id="338"/>
      <w:bookmarkEnd w:id="339"/>
      <w:r>
        <w:rPr>
          <w:rtl w:val="true"/>
        </w:rPr>
        <w:t xml:space="preserve">درس </w:t>
      </w:r>
      <w:r>
        <w:rPr>
          <w:rtl w:val="true"/>
        </w:rPr>
        <w:t>(</w:t>
      </w:r>
      <w:r>
        <w:rPr/>
        <w:t>281</w:t>
      </w:r>
      <w:r>
        <w:rPr>
          <w:rtl w:val="true"/>
        </w:rPr>
        <w:t>)</w:t>
      </w:r>
      <w:bookmarkEnd w:id="340"/>
    </w:p>
    <w:p>
      <w:pPr>
        <w:pStyle w:val="BookText"/>
        <w:rPr/>
      </w:pPr>
      <w:r>
        <w:rPr>
          <w:rFonts w:ascii="IRNazanin" w:hAnsi="IRNazanin" w:eastAsia="IRNazanin"/>
          <w:color w:val="111111"/>
          <w:sz w:val="28"/>
          <w:sz w:val="28"/>
          <w:szCs w:val="28"/>
          <w:rtl w:val="true"/>
          <w:lang w:bidi="fa-IR"/>
        </w:rPr>
        <w:t>یجوز اشتراط السائغ فی الرهن دون غیره، کشرط عدم تسلیمه و عدم بیعه، أو توقّفه علی رضا الراهن أو أجنبیّ فیفسد ویفسد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الرهن</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شرط الراهن علی المؤجّل الزیادة فی الأجل، صحّ عند الفاضل</w:t>
      </w:r>
      <w:r>
        <w:rPr>
          <w:rStyle w:val="FootnoteAnchor"/>
          <w:rtl w:val="true"/>
        </w:rPr>
        <w:footnoteReference w:id="2875"/>
      </w:r>
      <w:r>
        <w:rPr>
          <w:rFonts w:ascii="IRNazanin" w:hAnsi="IRNazanin" w:eastAsia="IRNazanin"/>
          <w:color w:val="111111"/>
          <w:sz w:val="28"/>
          <w:sz w:val="28"/>
          <w:szCs w:val="28"/>
          <w:rtl w:val="true"/>
          <w:lang w:bidi="fa-IR"/>
        </w:rPr>
        <w:t>، خلافا للمبسوط، حیث أبطل الشرط والرهن</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شرط فی الرهن انتفاع المرتهن به،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تملّک الزوائد المنفصلة،</w:t>
      </w:r>
    </w:p>
    <w:p>
      <w:pPr>
        <w:pStyle w:val="BookText"/>
        <w:rPr/>
      </w:pPr>
      <w:r>
        <w:rPr>
          <w:rFonts w:ascii="IRNazanin" w:hAnsi="IRNazanin" w:eastAsia="IRNazanin"/>
          <w:color w:val="111111"/>
          <w:sz w:val="28"/>
          <w:sz w:val="28"/>
          <w:szCs w:val="28"/>
          <w:rtl w:val="true"/>
          <w:lang w:bidi="fa-IR"/>
        </w:rPr>
        <w:t>فسد و أفسد علی الأقرب ؛ لعدم تراضیهما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کونه مبیعا عند الأجل، بطلا</w:t>
      </w:r>
      <w:r>
        <w:rPr>
          <w:rStyle w:val="FootnoteAnchor"/>
          <w:rtl w:val="true"/>
        </w:rPr>
        <w:footnoteReference w:id="2877"/>
      </w:r>
      <w:r>
        <w:rPr>
          <w:rFonts w:ascii="IRNazanin" w:hAnsi="IRNazanin" w:eastAsia="IRNazanin"/>
          <w:color w:val="111111"/>
          <w:sz w:val="28"/>
          <w:sz w:val="28"/>
          <w:szCs w:val="28"/>
          <w:rtl w:val="true"/>
          <w:lang w:bidi="fa-IR"/>
        </w:rPr>
        <w:t>لأنّ البیع لا یکون معلّقا، والرهن</w:t>
      </w:r>
    </w:p>
    <w:p>
      <w:pPr>
        <w:pStyle w:val="BookText"/>
        <w:rPr/>
      </w:pPr>
      <w:r>
        <w:rPr>
          <w:rFonts w:ascii="IRNazanin" w:hAnsi="IRNazanin" w:eastAsia="IRNazanin"/>
          <w:color w:val="111111"/>
          <w:sz w:val="28"/>
          <w:sz w:val="28"/>
          <w:szCs w:val="28"/>
          <w:rtl w:val="true"/>
          <w:lang w:bidi="fa-IR"/>
        </w:rPr>
        <w:t>لایکون مؤقّتا إلاّ بالوفاء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یضمن بعد الأجل لا قبله؛ إلحاقا لفاسد البیع والرهن بالصحیح فی الضمان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یمنع الراهن من کلّ تصرّف یزیل الملک، کالبیع و الهبة، أو ینافی حقّ المرتهن، کالرهن من آخر، أو یعرّضه للنقص، کالوط‌ء والتزویج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وطؤها سرّا</w:t>
      </w:r>
      <w:r>
        <w:rPr>
          <w:rStyle w:val="FootnoteAnchor"/>
          <w:rtl w:val="true"/>
        </w:rPr>
        <w:footnoteReference w:id="2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متروکة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المبسوط الإجماع علیه</w:t>
      </w:r>
      <w:r>
        <w:rPr>
          <w:rStyle w:val="FootnoteAnchor"/>
          <w:rtl w:val="true"/>
        </w:rPr>
        <w:footnoteReference w:id="2879"/>
      </w:r>
      <w:r>
        <w:rPr>
          <w:rFonts w:ascii="IRNazanin" w:hAnsi="IRNazanin" w:eastAsia="IRNazanin"/>
          <w:color w:val="111111"/>
          <w:sz w:val="28"/>
          <w:sz w:val="28"/>
          <w:szCs w:val="28"/>
          <w:rtl w:val="true"/>
          <w:lang w:bidi="fa-IR"/>
        </w:rPr>
        <w:t>ولا فرق بین المأمون حبلها لصغر أو یأس، و بین غیرها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وطئ، لم یحدّ، و عزّر، إلاّ مع الشبهة، ولو حملت صارت مستولدة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ولاقیمة علی </w:t>
      </w:r>
    </w:p>
    <w:p>
      <w:pPr>
        <w:pStyle w:val="BookText"/>
        <w:rPr/>
      </w:pPr>
      <w:r>
        <w:rPr>
          <w:rFonts w:ascii="IRNazanin" w:hAnsi="IRNazanin" w:eastAsia="IRNazanin"/>
          <w:color w:val="111111"/>
          <w:sz w:val="28"/>
          <w:sz w:val="28"/>
          <w:szCs w:val="28"/>
          <w:rtl w:val="true"/>
          <w:lang w:bidi="fa-IR"/>
        </w:rPr>
        <w:t>الراهن إن قلنا بعدم تبعیّة النماء فی الرهن، و إن</w:t>
      </w:r>
      <w:r>
        <w:rPr>
          <w:rStyle w:val="FootnoteAnchor"/>
          <w:rtl w:val="true"/>
        </w:rPr>
        <w:footnoteReference w:id="2880"/>
      </w:r>
      <w:r>
        <w:rPr>
          <w:rFonts w:ascii="Amiri" w:hAnsi="Amiri" w:eastAsia="Amiri" w:cs="Amiri"/>
          <w:color w:val="111111"/>
          <w:sz w:val="28"/>
          <w:sz w:val="28"/>
          <w:szCs w:val="28"/>
          <w:rtl w:val="true"/>
          <w:lang w:bidi="ar-SA"/>
        </w:rPr>
        <w:t>قلنا بالتبعیّة، فکذلک؛ لأنّ الحرّ</w:t>
      </w:r>
    </w:p>
    <w:p>
      <w:pPr>
        <w:pStyle w:val="BookText"/>
        <w:rPr/>
      </w:pPr>
      <w:r>
        <w:rPr>
          <w:rFonts w:ascii="IRNazanin" w:hAnsi="IRNazanin" w:eastAsia="IRNazanin"/>
          <w:color w:val="111111"/>
          <w:sz w:val="28"/>
          <w:sz w:val="28"/>
          <w:szCs w:val="28"/>
          <w:rtl w:val="true"/>
          <w:lang w:bidi="fa-IR"/>
        </w:rPr>
        <w:t>لا قیمة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استحقاق المرتهن بواسطة ثبوت قیمته فی ذمّة الراهن،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بیعها أو وجوب إقامة بدلها تردّد، من سبق حقّ الراهن، و عموم النهی عن بیعها فیقام بدلها، أو یتوقّع قضاءالدین أو موت ولدها، ولو کانت مرهونة فی ثمن رقبتها فبیعها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الموسر إقامة بدلها و تباع علی المعسر، وأطلق</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وطی‌ء المرتهن فهو زان إلاّ مع الشبهة و علیه العقر، و إن طاوعته فلا شیء، وولده رقّ مع العلم،و مع الجهل، حرّ یفکّه</w:t>
      </w:r>
      <w:r>
        <w:rPr>
          <w:rStyle w:val="FootnoteAnchor"/>
          <w:rtl w:val="true"/>
        </w:rPr>
        <w:footnoteReference w:id="2882"/>
      </w:r>
      <w:r>
        <w:rPr>
          <w:rFonts w:ascii="IRNazanin" w:hAnsi="IRNazanin" w:eastAsia="IRNazanin"/>
          <w:color w:val="111111"/>
          <w:sz w:val="28"/>
          <w:sz w:val="28"/>
          <w:szCs w:val="28"/>
          <w:rtl w:val="true"/>
          <w:lang w:bidi="fa-IR"/>
        </w:rPr>
        <w:t>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أذن له الراهن، فلا مهر و لا قیمة علیه عندالشیخ</w:t>
      </w:r>
      <w:r>
        <w:rPr>
          <w:rStyle w:val="FootnoteAnchor"/>
          <w:rtl w:val="true"/>
        </w:rPr>
        <w:footnoteReference w:id="2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 إلاّ أن یحمل علی التحلیل، لکن کلام الشیخ ینفیه؛ لأنّ الغرض من الرهن الوثیقة، ولاوثیقة مع تسلّط المالک علی البیع، والوط‌ء وغیره من المنافع المعرّضة للنقص أو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أن یؤجره</w:t>
      </w:r>
      <w:r>
        <w:rPr>
          <w:rStyle w:val="FootnoteAnchor"/>
          <w:rtl w:val="true"/>
        </w:rPr>
        <w:footnoteReference w:id="2884"/>
      </w:r>
      <w:r>
        <w:rPr>
          <w:rFonts w:ascii="IRNazanin" w:hAnsi="IRNazanin" w:eastAsia="IRNazanin"/>
          <w:color w:val="111111"/>
          <w:sz w:val="28"/>
          <w:sz w:val="28"/>
          <w:szCs w:val="28"/>
          <w:rtl w:val="true"/>
          <w:lang w:bidi="fa-IR"/>
        </w:rPr>
        <w:t>إن کان الدین حالاًّ ؛ لأنّ الإجارة تقلّل الرغبة فیه، و إن کان مؤجّلاً و المدّة لا تنقضی قبله فکذلک، و إن کانت تنقضی،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للتعریض بالنقص و قلّة الرغبة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یمنع من الإعتاق موسرا کان أو معسرا؛ لأ نّه یتضمّن إبطال حجر</w:t>
      </w:r>
      <w:r>
        <w:rPr>
          <w:rStyle w:val="FootnoteAnchor"/>
          <w:rtl w:val="true"/>
        </w:rPr>
        <w:footnoteReference w:id="2885"/>
      </w:r>
      <w:r>
        <w:rPr>
          <w:rFonts w:ascii="IRNazanin" w:hAnsi="IRNazanin" w:eastAsia="IRNazanin"/>
          <w:color w:val="111111"/>
          <w:sz w:val="28"/>
          <w:sz w:val="28"/>
          <w:szCs w:val="28"/>
          <w:rtl w:val="true"/>
          <w:lang w:bidi="fa-IR"/>
        </w:rPr>
        <w:t>لازم بفعل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نفوذه فی حصّة الشریک نفوذه هنا؛ لقیام عتق حصّته سببا فی ذلک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انفکّ الرهن، لم ینفذ العتق؛ لأ نّه لا یقع معلّقا، و أولی منه إذا بیع فی الرهن </w:t>
      </w:r>
    </w:p>
    <w:p>
      <w:pPr>
        <w:pStyle w:val="BookText"/>
        <w:rPr/>
      </w:pPr>
      <w:r>
        <w:rPr>
          <w:rFonts w:ascii="Amiri" w:hAnsi="Amiri" w:eastAsia="Amiri" w:cs="Amiri"/>
          <w:color w:val="111111"/>
          <w:sz w:val="28"/>
          <w:sz w:val="28"/>
          <w:szCs w:val="28"/>
          <w:rtl w:val="true"/>
          <w:lang w:bidi="ar-SA"/>
        </w:rPr>
        <w:t>ثمّ عاد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أذن المرتهن فی ذلک کلّه، جاز، و کذا لا یتصرّف فیه المرتهن إلاّ بإذن الراهن أو إجازته، إلاّ العتق،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باطل إن لم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إنزاء الفحل المرهون، سواء نقصت قیمته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الإنزاء علی الأُنثی، فإن کانت آدمیّة، 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غیرها علی الأقوی؛ لأ نّه یعرّضها للنقص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للمرتهن منعه من الإنزاء مطلقا</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للراهن رعی الماشیة، و ختن العبد، و خفض الجاریة، إلاّ أن یؤدّی إلی النقص، و تأبیر النخل، و المداواة مع عدم خوف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تجوز المداواة من</w:t>
      </w:r>
    </w:p>
    <w:p>
      <w:pPr>
        <w:pStyle w:val="BookText"/>
        <w:rPr/>
      </w:pP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تزویج الأمة أو العبد بدون إذن المرتهن للشیخ قولان</w:t>
      </w:r>
      <w:r>
        <w:rPr>
          <w:rStyle w:val="FootnoteAnchor"/>
          <w:rtl w:val="true"/>
        </w:rPr>
        <w:footnoteReference w:id="2887"/>
      </w:r>
      <w:r>
        <w:rPr>
          <w:rFonts w:ascii="IRNazanin" w:hAnsi="IRNazanin" w:eastAsia="IRNazanin"/>
          <w:color w:val="111111"/>
          <w:sz w:val="28"/>
          <w:sz w:val="28"/>
          <w:szCs w:val="28"/>
          <w:rtl w:val="true"/>
          <w:lang w:bidi="fa-IR"/>
        </w:rPr>
        <w:t>، و علی القول به، لا یسلّمها إلی الزوج بغیر إذنه، و هوقریب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تدبیره؛ لأ نّه لاینافی الغرض، خلافا للشیخ</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ویمنع الراهن من الغرس؛ لأ نّه ینقص الأرض، و من الزرع و إن لم ینقص به الأرض؛ حسما للمادّة، فلو فعل، قلعا عند الحاجة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حمل السیل نوی مباحا فنبت، فلیس له إلزامه بإزالته قبل حلول الدین؛ لعدم تعدّیه، فإن احتیج إلی البیع، قلعه</w:t>
      </w:r>
      <w:r>
        <w:rPr>
          <w:rStyle w:val="FootnoteAnchor"/>
          <w:rtl w:val="true"/>
        </w:rPr>
        <w:footnoteReference w:id="2889"/>
      </w:r>
      <w:r>
        <w:rPr>
          <w:rFonts w:ascii="IRNazanin" w:hAnsi="IRNazanin" w:eastAsia="IRNazanin"/>
          <w:color w:val="111111"/>
          <w:sz w:val="28"/>
          <w:sz w:val="28"/>
          <w:szCs w:val="28"/>
          <w:rtl w:val="true"/>
          <w:lang w:bidi="fa-IR"/>
        </w:rPr>
        <w:t>إن التمسه المرتهن، فإن بیعا معا، ففی توزیع الثمن ما تقدّم فی بیع الأُمّ مع ولدها</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شرط ضمان الرهن، بطلا، و یحتمل صحّة العقد ولا ضمان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اشتراط الوکالة للمرتهن والوصیّة، ولوارثه، ولأجنبیّ، ولا یملک الراهن فسخها، ولو مات أحدهما، انتقلت الرهینة دونها، إلاّ مع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واشتراط وضعه علی ید عدل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 و کالته فی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للراهن عزله، وللمرتهن عزله عن البیع؛ لأنّ البیع لحقّه، ولهذا یفتقر إلی إذنه عند حلول الأجل، ولا یفتقر إلی إذن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العدل أو فسق أو جنّ أو أُغمی علیه، زالت الأمانة والوکالة، و کذا لو صار عدوّا لأحدهما؛ لأنّ العدوّ لا یؤتمن علی عدوّه، فإن اتّفقا علی غیره و إلاّ استأمن الحاکم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فالثمن بیده أمانة، فلو تلف فمن ضمان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المبیع مستحقّا، فالدرک علیه لا علی العدل، إلاّ أن یعلم بالاستحقاق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فیما یباع به، بیع بنقد البلد بثمن المثل حالاًّ، سواء کان موافقا للدین، أواختیار أحدهما،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فیه نقدان، بیع بأغلبهما، فإن تساویا، فبمناسب الحقّ، فإن بایناه، عیّن الحاکم إن امتنعا من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أحد المتباینین أسهل صرفا إلی الحقّ، 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وللعدل ردّه علیهما؛ لأنّ قبول الوکالة جائز</w:t>
      </w:r>
    </w:p>
    <w:p>
      <w:pPr>
        <w:pStyle w:val="BookText"/>
        <w:rPr/>
      </w:pPr>
      <w:r>
        <w:rPr>
          <w:rFonts w:ascii="IRNazanin" w:hAnsi="IRNazanin" w:eastAsia="IRNazanin"/>
          <w:color w:val="111111"/>
          <w:sz w:val="28"/>
          <w:sz w:val="28"/>
          <w:szCs w:val="28"/>
          <w:rtl w:val="true"/>
          <w:lang w:bidi="fa-IR"/>
        </w:rPr>
        <w:t>من طرف الوکیل أبدا، فإن امتنعا، أجبرهما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استترا، نصب الحاکم عدلاً یحفظه</w:t>
      </w:r>
      <w:r>
        <w:rPr>
          <w:rStyle w:val="FootnoteAnchor"/>
          <w:rtl w:val="true"/>
        </w:rPr>
        <w:footnoteReference w:id="2891"/>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لیس له تسلیمه إلی الحاکم، إلاّ مع تعذّرهما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دفعه إلی أحدهما، ضمن هو و المدفوع إلیه، و قرارالضمان علی من تلف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اضطرّ العدل إلی السفر، أو أدرکه مرض خاف منه الموت، أو عجز عن الحفظ و تعذّر، أسلمه إلی الحاکم، فإن تعذّر، فإلی عدل بإشهاد</w:t>
      </w:r>
      <w:r>
        <w:rPr>
          <w:rStyle w:val="FootnoteAnchor"/>
          <w:rtl w:val="true"/>
        </w:rPr>
        <w:footnoteReference w:id="2892"/>
      </w:r>
      <w:r>
        <w:rPr>
          <w:rFonts w:ascii="IRNazanin" w:hAnsi="IRNazanin" w:eastAsia="IRNazanin"/>
          <w:color w:val="111111"/>
          <w:sz w:val="28"/>
          <w:sz w:val="28"/>
          <w:szCs w:val="28"/>
          <w:rtl w:val="true"/>
          <w:lang w:bidi="fa-IR"/>
        </w:rPr>
        <w:t>عدلین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وضعه عند العبد إلاّ بإذن مولاه، و کذا المکاتب إذا کان مجّانا، وإن</w:t>
      </w:r>
      <w:r>
        <w:rPr>
          <w:rStyle w:val="FootnoteAnchor"/>
          <w:rtl w:val="true"/>
        </w:rPr>
        <w:footnoteReference w:id="2893"/>
      </w:r>
      <w:bookmarkStart w:id="341" w:name="pg13670_163137"/>
    </w:p>
    <w:p>
      <w:pPr>
        <w:pStyle w:val="BookText"/>
        <w:rPr/>
      </w:pPr>
      <w:bookmarkEnd w:id="341"/>
      <w:r>
        <w:rPr>
          <w:rFonts w:ascii="IRNazanin" w:hAnsi="IRNazanin" w:eastAsia="IRNazanin"/>
          <w:color w:val="111111"/>
          <w:sz w:val="28"/>
          <w:sz w:val="28"/>
          <w:szCs w:val="28"/>
          <w:rtl w:val="true"/>
          <w:lang w:bidi="fa-IR"/>
        </w:rPr>
        <w:t>کان بجعل أو أُجرة، لم یعتبر إذن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اشتراط رهن المبیع علی الثمن ؛ وفاقا للفاضلین</w:t>
      </w:r>
      <w:r>
        <w:rPr>
          <w:rStyle w:val="FootnoteAnchor"/>
          <w:rtl w:val="true"/>
        </w:rPr>
        <w:footnoteReference w:id="2894"/>
      </w:r>
      <w:r>
        <w:rPr>
          <w:rFonts w:ascii="IRNazanin" w:hAnsi="IRNazanin" w:eastAsia="IRNazanin"/>
          <w:color w:val="111111"/>
          <w:sz w:val="28"/>
          <w:sz w:val="28"/>
          <w:szCs w:val="28"/>
          <w:rtl w:val="true"/>
          <w:lang w:bidi="fa-IR"/>
        </w:rPr>
        <w:t>، و أبطل الشیخ العقد به؛ لأ نّه شرط رهن ما لا یملک؛ إذلایملک المبیع قبل تمام العقد، ولأنّ قضیّة الرهن</w:t>
      </w:r>
    </w:p>
    <w:p>
      <w:pPr>
        <w:pStyle w:val="BookText"/>
        <w:rPr/>
      </w:pPr>
      <w:r>
        <w:rPr>
          <w:rFonts w:ascii="IRNazanin" w:hAnsi="IRNazanin" w:eastAsia="IRNazanin"/>
          <w:color w:val="111111"/>
          <w:sz w:val="28"/>
          <w:sz w:val="28"/>
          <w:szCs w:val="28"/>
          <w:rtl w:val="true"/>
          <w:lang w:bidi="fa-IR"/>
        </w:rPr>
        <w:t>الأمانة، والبیع الضمان و هما متنافیان</w:t>
      </w:r>
      <w:r>
        <w:rPr>
          <w:rStyle w:val="FootnoteAnchor"/>
          <w:rtl w:val="true"/>
        </w:rPr>
        <w:footnoteReference w:id="2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ابن إدریس</w:t>
      </w:r>
      <w:r>
        <w:rPr>
          <w:rStyle w:val="FootnoteAnchor"/>
          <w:rtl w:val="true"/>
        </w:rPr>
        <w:footnoteReference w:id="2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الخلاف صحّة البیع و فساد الشرط</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45985_3264237689"/>
      <w:bookmarkStart w:id="343" w:name="_Toc115"/>
      <w:bookmarkEnd w:id="342"/>
      <w:r>
        <w:rPr>
          <w:rtl w:val="true"/>
        </w:rPr>
        <w:t xml:space="preserve">درس </w:t>
      </w:r>
      <w:r>
        <w:rPr>
          <w:rtl w:val="true"/>
        </w:rPr>
        <w:t>(</w:t>
      </w:r>
      <w:r>
        <w:rPr/>
        <w:t>282</w:t>
      </w:r>
      <w:r>
        <w:rPr>
          <w:rtl w:val="true"/>
        </w:rPr>
        <w:t>)</w:t>
      </w:r>
      <w:bookmarkEnd w:id="343"/>
    </w:p>
    <w:p>
      <w:pPr>
        <w:pStyle w:val="BookText"/>
        <w:rPr/>
      </w:pPr>
      <w:r>
        <w:rPr>
          <w:rFonts w:ascii="IRNazanin" w:hAnsi="IRNazanin" w:eastAsia="IRNazanin"/>
          <w:color w:val="111111"/>
          <w:sz w:val="28"/>
          <w:sz w:val="28"/>
          <w:szCs w:val="28"/>
          <w:rtl w:val="true"/>
          <w:lang w:bidi="fa-IR"/>
        </w:rPr>
        <w:t>فی المرهون به</w:t>
      </w:r>
    </w:p>
    <w:p>
      <w:pPr>
        <w:pStyle w:val="BookText"/>
        <w:rPr/>
      </w:pPr>
      <w:r>
        <w:rPr>
          <w:rFonts w:ascii="IRNazanin" w:hAnsi="IRNazanin" w:eastAsia="IRNazanin"/>
          <w:color w:val="111111"/>
          <w:sz w:val="28"/>
          <w:sz w:val="28"/>
          <w:szCs w:val="28"/>
          <w:rtl w:val="true"/>
          <w:lang w:bidi="fa-IR"/>
        </w:rPr>
        <w:t>و هو الحقّ الثابت فی الذمّة و إن لم یستقرّ الذی یمکن استیفاؤه من الرهن، فلایصحّ الرهن علی غیر الثابت، کثمن ما سیشتریه، أو أُجرة ما سیستأجره، و مال الجعالة قبل العمل و إن کان قد حصل البذل، والدیة قبل استقرار الجنایة و إن حصل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بعدالاستقرار فی النفس والطرف، فإن کانت مؤجّلة، فبعد الحلول علی الجانی أو علی العاقلة فی شبیه العمد والخطأ، و یجوز علی الدین المؤجّل، والفرق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المستحقّ علیه فیه، بخلاف العاقلة، فإنّه لا یعلم المضروب علیه عند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جوازه فی الشبیه علی الجانی؛ لتعیّنه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علّل بأنّ الاستحقاق لم یستقرّ إلاّ بالحول فی الجنایة شمل</w:t>
      </w:r>
      <w:r>
        <w:rPr>
          <w:rStyle w:val="FootnoteAnchor"/>
          <w:rtl w:val="true"/>
        </w:rPr>
        <w:footnoteReference w:id="2898"/>
      </w:r>
      <w:r>
        <w:rPr>
          <w:rFonts w:ascii="IRNazanin" w:hAnsi="IRNazanin" w:eastAsia="IRNazanin"/>
          <w:color w:val="111111"/>
          <w:sz w:val="28"/>
          <w:sz w:val="28"/>
          <w:szCs w:val="28"/>
          <w:rtl w:val="true"/>
          <w:lang w:bidi="fa-IR"/>
        </w:rPr>
        <w:t xml:space="preserve">الجانی والعاقلة، إلاّ أ نّه ینتقض بالرهن علی الثمن فی الخیار،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أخذ الرهن من الجانی، کالدین المؤجّل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جواز الرهن علی الأعیان المضمونة، کالمغصوب، والمستام، والعاریة المضمونة و جهان، و الجواز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الارتهان علی مال الکتابة علی الأقوی و إن کانت مشروطة، و علی مال السبق والرمی؛ إذ الأصحّ لزومهما، و علی الثمن فی مدّة الخیار و إن کان معرّضا للزوال، فإذا فسخ، بطل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مقارنة الرهن للدین؟ فیه وجهان،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الدار بمائة وارتهنت</w:t>
      </w:r>
    </w:p>
    <w:p>
      <w:pPr>
        <w:pStyle w:val="BookText"/>
        <w:rPr/>
      </w:pPr>
      <w:r>
        <w:rPr>
          <w:rFonts w:ascii="IRNazanin" w:hAnsi="IRNazanin" w:eastAsia="IRNazanin"/>
          <w:color w:val="111111"/>
          <w:sz w:val="28"/>
          <w:sz w:val="28"/>
          <w:szCs w:val="28"/>
          <w:rtl w:val="true"/>
          <w:lang w:bidi="fa-IR"/>
        </w:rPr>
        <w:t>العبد بها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قبلتهما أو اشتریت و رهنت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قدّم الرهن،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الرهن علی عهدة الثمن لو خرج مستحقّا، و کذا المبیع والأُجرة وعوض الصلح إن جوّزنا الرهن علی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والضرر بحبس الرهن دائما مستند إلی الراهن، و لعلّهما إذا أمنا الاستحقاق یتفاسخان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والتقیید بإمکان الاستیفاء لتخرج الإجارة المتعلّقة بعین المؤجر، کالأجیر الخاصّ، فإنّه لو تعذّر، لم یستوف المنفعة من غیره، فلا یرتهن علی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استأجره مطلقا، جازالارتهان علی المنفعة؛ لأ نّه مع تعذّر العمل منه یباع الرهن و یستأجر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ارتهن المستأجر علی مال الإجارة ؛ خوفا من عدم العمل بموت و شبهه، فهو کالرهن علی الأعیان المضمونة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رهن المرهون عند المرتهن، جاز، فإن شرط کونه رهنا علیهما، فالرهانة الأُولی باقیة، ولا یشترط فسخ الرهن و جعله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یشترط الرهن الأوّل، فإن اتّفقا علی إرادة المجموع، فکذلک، و إن أطلقا، ففی بطلان الأوّل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رهنه عند أجنبیّ، فأجاز</w:t>
      </w:r>
      <w:r>
        <w:rPr>
          <w:rStyle w:val="FootnoteAnchor"/>
          <w:rtl w:val="true"/>
        </w:rPr>
        <w:footnoteReference w:id="2899"/>
      </w:r>
      <w:r>
        <w:rPr>
          <w:rFonts w:ascii="IRNazanin" w:hAnsi="IRNazanin" w:eastAsia="IRNazanin"/>
          <w:color w:val="111111"/>
          <w:sz w:val="28"/>
          <w:sz w:val="28"/>
          <w:szCs w:val="28"/>
          <w:rtl w:val="true"/>
          <w:lang w:bidi="fa-IR"/>
        </w:rPr>
        <w:t>المرتهن الأوّل</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وتجوز الزیادة فی الرهن علی الحقّ الواحد و یکونان رهنین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شرط</w:t>
      </w:r>
      <w:r>
        <w:rPr>
          <w:rStyle w:val="FootnoteAnchor"/>
          <w:rtl w:val="true"/>
        </w:rPr>
        <w:footnoteReference w:id="2900"/>
      </w:r>
      <w:r>
        <w:rPr>
          <w:rFonts w:ascii="IRNazanin" w:hAnsi="IRNazanin" w:eastAsia="IRNazanin"/>
          <w:color w:val="111111"/>
          <w:sz w:val="28"/>
          <w:sz w:val="28"/>
          <w:szCs w:val="28"/>
          <w:rtl w:val="true"/>
          <w:lang w:bidi="fa-IR"/>
        </w:rPr>
        <w:t>فی الرهن أن یکون علی الحقّ و علی کلّ جزء منه، لم ینفسخ ما دام من الحقّ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شرط کونه رهنا علیه لا علی کلّ جزء منه، صحّ و انفسخ بأداء شیٔمن الحقّ، و فی وجوب القبول هنا لبعض الحقّ تردّد، من أدائه إلی الضرر بالانفساخ،</w:t>
      </w:r>
    </w:p>
    <w:p>
      <w:pPr>
        <w:pStyle w:val="BookText"/>
        <w:rPr/>
      </w:pPr>
      <w:r>
        <w:rPr>
          <w:rFonts w:ascii="IRNazanin" w:hAnsi="IRNazanin" w:eastAsia="IRNazanin"/>
          <w:color w:val="111111"/>
          <w:sz w:val="28"/>
          <w:sz w:val="28"/>
          <w:szCs w:val="28"/>
          <w:rtl w:val="true"/>
          <w:lang w:bidi="fa-IR"/>
        </w:rPr>
        <w:t>ومن قضیّة الشرط و وجوب قبض بعض الحقّ فی غیر ما یلزم منه نقص فی المالیّة، کمال السلم و ثمن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أطلق، ففی حمله علی المعنی الثانی أو الأوّل نظر، من التقابل بین الأجزاء فی المبیع فکذا الرهن، و من النظر إلی غالب الوثائق، فإنّ الأغلب تعلّق الأغراض باستیفاء الدین عن آخره من الرهن، و هذا قویّ</w:t>
      </w:r>
      <w:r>
        <w:rPr>
          <w:rStyle w:val="FootnoteAnchor"/>
          <w:rtl w:val="true"/>
        </w:rPr>
        <w:footnoteReference w:id="2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إجماع</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لولیّ الطفل رهن ماله إذا افتقر إلی الاستدانة لإصلاح مال استبقاؤه</w:t>
      </w:r>
      <w:r>
        <w:rPr>
          <w:rStyle w:val="FootnoteAnchor"/>
          <w:rtl w:val="true"/>
        </w:rPr>
        <w:footnoteReference w:id="2903"/>
      </w:r>
      <w:r>
        <w:rPr>
          <w:rFonts w:ascii="IRNazanin" w:hAnsi="IRNazanin" w:eastAsia="IRNazanin"/>
          <w:color w:val="111111"/>
          <w:sz w:val="28"/>
          <w:sz w:val="28"/>
          <w:szCs w:val="28"/>
          <w:rtl w:val="true"/>
          <w:lang w:bidi="fa-IR"/>
        </w:rPr>
        <w:t>أعود، أو لنفقته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الارتهان له إذا تعلّق الغرض بأداء</w:t>
      </w:r>
      <w:r>
        <w:rPr>
          <w:rStyle w:val="FootnoteAnchor"/>
          <w:rtl w:val="true"/>
        </w:rPr>
        <w:footnoteReference w:id="2904"/>
      </w:r>
      <w:r>
        <w:rPr>
          <w:rFonts w:ascii="IRNazanin" w:hAnsi="IRNazanin" w:eastAsia="IRNazanin"/>
          <w:color w:val="111111"/>
          <w:sz w:val="28"/>
          <w:sz w:val="28"/>
          <w:szCs w:val="28"/>
          <w:rtl w:val="true"/>
          <w:lang w:bidi="fa-IR"/>
        </w:rPr>
        <w:t>ماله للنهب، أو الغرق، أو</w:t>
      </w:r>
    </w:p>
    <w:p>
      <w:pPr>
        <w:pStyle w:val="BookText"/>
        <w:rPr/>
      </w:pPr>
      <w:r>
        <w:rPr>
          <w:rFonts w:ascii="IRNazanin" w:hAnsi="IRNazanin" w:eastAsia="IRNazanin"/>
          <w:color w:val="111111"/>
          <w:sz w:val="28"/>
          <w:sz w:val="28"/>
          <w:szCs w:val="28"/>
          <w:rtl w:val="true"/>
          <w:lang w:bidi="fa-IR"/>
        </w:rPr>
        <w:t>الحرق، أو خطر السفر المحتاج إلیه، أو بیعه نسیئة للمصلحه‌بزیادة الثمن و شبهه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تولّی الولیّ طرفی الإیجاب والقبول لو وقع العقد بینه و بینه، ولا یکفی أحد الشقصین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للمکاتب الارتهان و الرهن مع الغبطة أو إذن السیّد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جوّزنا الرهن علی الأعیان المضمونة، فمعناه الاستیفاء منه إن تلفت أو نقصت أو تعذّر الردّ، و إلاّ فلا، و حینئذٍ کلّ ما صحّ ضمانه صحّ الرهن علیه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للثمن فی مدّة الخیار مبنیّ علی القول بالانتقال بالعقد، وإلاّ لم‌یجز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 و بین مال الجعالة قبل الردّ أنّ سبب الاستحقاق فی الثمن، البیع وقد تکامل، و سبب الاستحقاق فی الجعالة، العمل و لمّا یتکامل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بالتسویة فی الجواز،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الدار بمائة بشرط أن ترهننی العبد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ورهنت، و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ارتهنت، صحّ قطعا، ولو لم یقل</w:t>
      </w:r>
      <w:r>
        <w:rPr>
          <w:rStyle w:val="FootnoteAnchor"/>
          <w:rtl w:val="true"/>
        </w:rPr>
        <w:footnoteReference w:id="2905"/>
      </w:r>
    </w:p>
    <w:p>
      <w:pPr>
        <w:pStyle w:val="BookText"/>
        <w:rPr/>
      </w:pP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ففیه وجهان مبنیّان علی مسألة المقارنة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منعناها لعدم کمال سبب الرهن، أعنی شقّی البیع من الإیجاب و القبول، فهنا أولی، و إن جوّزناها، کالمبسوط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لکون الرهن من مصلحة البیع، و یجوز اشتراطه فیه، فتشریکه معه أولی، احتمل الجوازهنا؛ تحصیلاً للمصلحة، و لأ نّه فی معنی 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المنع؛ لأنّ شقّی الرهن هناک موجودان، بخلاف هذه الصورة، فإنّه لم‌یوجد إلاّ شقّ الإیجاب، والاشتراط المقدّم</w:t>
      </w:r>
      <w:r>
        <w:rPr>
          <w:rStyle w:val="FootnoteAnchor"/>
          <w:rtl w:val="true"/>
        </w:rPr>
        <w:footnoteReference w:id="2906"/>
      </w:r>
      <w:r>
        <w:rPr>
          <w:rFonts w:ascii="IRNazanin" w:hAnsi="IRNazanin" w:eastAsia="IRNazanin"/>
          <w:color w:val="111111"/>
          <w:sz w:val="28"/>
          <w:sz w:val="28"/>
          <w:szCs w:val="28"/>
          <w:rtl w:val="true"/>
          <w:lang w:bidi="fa-IR"/>
        </w:rPr>
        <w:t>لا یعدّ قبولاً، بل حکمه حکم الاستیجاب، بل أضعف منه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فدی المرتهن الجانی و شرط ضمّ الفدیة إلی الرهن، فقد تقدّم جوازه؛ </w:t>
      </w:r>
      <w:bookmarkStart w:id="344" w:name="pg13670_163141"/>
    </w:p>
    <w:p>
      <w:pPr>
        <w:pStyle w:val="BookText"/>
        <w:rPr/>
      </w:pPr>
      <w:bookmarkEnd w:id="344"/>
      <w:r>
        <w:rPr>
          <w:rFonts w:ascii="IRNazanin" w:hAnsi="IRNazanin" w:eastAsia="IRNazanin"/>
          <w:color w:val="111111"/>
          <w:sz w:val="28"/>
          <w:sz w:val="28"/>
          <w:szCs w:val="28"/>
          <w:rtl w:val="true"/>
          <w:lang w:bidi="fa-IR"/>
        </w:rPr>
        <w:t>لأنّ الحقّ لا یعدوهما وقد اتّفقا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فی الرهن علی الدین الثانی فسخ الأوّل، ففی اشتراطه هنا بُعد؛ لأنّ المشرف علی الزوال إذا استدرک، کالزائل العائد، فالزوال ملحوظ فیه، فیصحّ الرهن</w:t>
      </w:r>
    </w:p>
    <w:p>
      <w:pPr>
        <w:pStyle w:val="BookText"/>
        <w:rPr/>
      </w:pPr>
      <w:r>
        <w:rPr>
          <w:rFonts w:ascii="IRNazanin" w:hAnsi="IRNazanin" w:eastAsia="IRNazanin"/>
          <w:color w:val="111111"/>
          <w:sz w:val="28"/>
          <w:sz w:val="28"/>
          <w:szCs w:val="28"/>
          <w:rtl w:val="true"/>
          <w:lang w:bidi="fa-IR"/>
        </w:rPr>
        <w:t>علیه وعلی الدین السالف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المساواة؛ لأ نّه لمّا لم یزل، فهو کالدائم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والأصحاب لم یشترطوا الفسخ</w:t>
      </w:r>
      <w:r>
        <w:rPr>
          <w:rFonts w:eastAsia="IRNazanin" w:cs="IRNazanin"/>
          <w:color w:val="111111"/>
          <w:sz w:val="28"/>
          <w:szCs w:val="28"/>
          <w:rtl w:val="true"/>
          <w:lang w:bidi="fa-IR"/>
        </w:rPr>
        <w:t>.</w:t>
      </w:r>
    </w:p>
    <w:p>
      <w:pPr>
        <w:pStyle w:val="Heading3"/>
        <w:numPr>
          <w:ilvl w:val="2"/>
          <w:numId w:val="1"/>
        </w:numPr>
        <w:rPr/>
      </w:pPr>
      <w:bookmarkStart w:id="345" w:name="__RefHeading___Toc45987_3264237689"/>
      <w:bookmarkStart w:id="346" w:name="_Toc116"/>
      <w:bookmarkEnd w:id="345"/>
      <w:r>
        <w:rPr>
          <w:rtl w:val="true"/>
        </w:rPr>
        <w:t xml:space="preserve">درس </w:t>
      </w:r>
      <w:r>
        <w:rPr>
          <w:rtl w:val="true"/>
        </w:rPr>
        <w:t>(</w:t>
      </w:r>
      <w:r>
        <w:rPr/>
        <w:t>283</w:t>
      </w:r>
      <w:r>
        <w:rPr>
          <w:rtl w:val="true"/>
        </w:rPr>
        <w:t>)</w:t>
      </w:r>
      <w:bookmarkEnd w:id="346"/>
    </w:p>
    <w:p>
      <w:pPr>
        <w:pStyle w:val="BookText"/>
        <w:rPr/>
      </w:pPr>
      <w:r>
        <w:rPr>
          <w:rFonts w:ascii="IRNazanin" w:hAnsi="IRNazanin" w:eastAsia="IRNazanin"/>
          <w:color w:val="111111"/>
          <w:sz w:val="28"/>
          <w:sz w:val="28"/>
          <w:szCs w:val="28"/>
          <w:rtl w:val="true"/>
          <w:lang w:bidi="fa-IR"/>
        </w:rPr>
        <w:t>فی الأحکام</w:t>
      </w:r>
    </w:p>
    <w:p>
      <w:pPr>
        <w:pStyle w:val="BookText"/>
        <w:rPr/>
      </w:pPr>
      <w:r>
        <w:rPr>
          <w:rFonts w:ascii="IRNazanin" w:hAnsi="IRNazanin" w:eastAsia="IRNazanin"/>
          <w:color w:val="111111"/>
          <w:sz w:val="28"/>
          <w:sz w:val="28"/>
          <w:szCs w:val="28"/>
          <w:rtl w:val="true"/>
          <w:lang w:bidi="fa-IR"/>
        </w:rPr>
        <w:t>لا یشترط الأجل فی دین الرهن و لا فی الارتهان، فإن شرطه، لزم، وإذا کان حالاًّ أو حلّ الأجل، طالب بدینه، فإن امتنع الراهن من الإیفاء و کان المرتهن وکیلاً</w:t>
      </w:r>
    </w:p>
    <w:p>
      <w:pPr>
        <w:pStyle w:val="BookText"/>
        <w:rPr/>
      </w:pPr>
      <w:r>
        <w:rPr>
          <w:rFonts w:ascii="IRNazanin" w:hAnsi="IRNazanin" w:eastAsia="IRNazanin"/>
          <w:color w:val="111111"/>
          <w:sz w:val="28"/>
          <w:sz w:val="28"/>
          <w:szCs w:val="28"/>
          <w:rtl w:val="true"/>
          <w:lang w:bidi="fa-IR"/>
        </w:rPr>
        <w:t>أو العدل، باع واستوفی دینه، فإن فضل منه شیء، ردّه، و إن فضل علیه شیء، طالبه، و هو أولی من غرماء المفلّس، و کذا من غرماء المیّت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عبداللّه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ماله عن دیونه فالمرتهن و غیره سواء</w:t>
      </w:r>
      <w:r>
        <w:rPr>
          <w:rStyle w:val="FootnoteAnchor"/>
          <w:rtl w:val="true"/>
        </w:rPr>
        <w:footnoteReference w:id="2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مهجورة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المروزیّ کذلک</w:t>
      </w:r>
      <w:r>
        <w:rPr>
          <w:rStyle w:val="FootnoteAnchor"/>
          <w:rtl w:val="true"/>
        </w:rPr>
        <w:footnoteReference w:id="2908"/>
      </w:r>
      <w:r>
        <w:rPr>
          <w:rFonts w:ascii="IRNazanin" w:hAnsi="IRNazanin" w:eastAsia="IRNazanin"/>
          <w:color w:val="111111"/>
          <w:sz w:val="28"/>
          <w:sz w:val="28"/>
          <w:szCs w:val="28"/>
          <w:rtl w:val="true"/>
          <w:lang w:bidi="fa-IR"/>
        </w:rPr>
        <w:t>، و هی 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یبیع المرتهن علی نفسه وولده إذا کان وکیلاً، و یظهر من ابن الجنید المنع</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عدم الوکالة یستأذن صاحبه، فإن تعذّر فالحاکم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تعذّر إذن الراهن فالأولی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إلی حین یمکن استئذانه</w:t>
      </w:r>
      <w:r>
        <w:rPr>
          <w:rStyle w:val="FootnoteAnchor"/>
          <w:rtl w:val="true"/>
        </w:rPr>
        <w:footnoteReference w:id="2910"/>
      </w:r>
      <w:r>
        <w:rPr>
          <w:rFonts w:ascii="IRNazanin" w:hAnsi="IRNazanin" w:eastAsia="IRNazanin"/>
          <w:color w:val="111111"/>
          <w:sz w:val="28"/>
          <w:sz w:val="28"/>
          <w:szCs w:val="28"/>
          <w:rtl w:val="true"/>
          <w:lang w:bidi="fa-IR"/>
        </w:rPr>
        <w:t>لروایة زرارة</w:t>
      </w:r>
      <w:r>
        <w:rPr>
          <w:rStyle w:val="FootnoteAnchor"/>
          <w:rtl w:val="true"/>
        </w:rPr>
        <w:footnoteReference w:id="2911"/>
      </w:r>
      <w:r>
        <w:rPr>
          <w:rFonts w:ascii="IRNazanin" w:hAnsi="IRNazanin" w:eastAsia="IRNazanin"/>
          <w:color w:val="111111"/>
          <w:sz w:val="28"/>
          <w:sz w:val="28"/>
          <w:szCs w:val="28"/>
          <w:rtl w:val="true"/>
          <w:lang w:bidi="fa-IR"/>
        </w:rPr>
        <w:t>و ابن بکیر</w:t>
      </w:r>
      <w:r>
        <w:rPr>
          <w:rStyle w:val="FootnoteAnchor"/>
          <w:rtl w:val="true"/>
        </w:rPr>
        <w:footnoteReference w:id="2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علی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امتنع الراهن من البیع والتوکیل، فللحاکم بیعه، وله حبسه و تعزیره حتّی یبیع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والرهن أمانة فی ید المرتهن لا یضمنه إلاّ بتعدٍّ أو تفریط علی الأشهر، و نقل فیه الشیخ الإجماع منّا</w:t>
      </w:r>
      <w:r>
        <w:rPr>
          <w:rStyle w:val="FootnoteAnchor"/>
          <w:rtl w:val="true"/>
        </w:rPr>
        <w:footnoteReference w:id="2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 من التقاصّ بین قیمته و بین الدین</w:t>
      </w:r>
      <w:r>
        <w:rPr>
          <w:rStyle w:val="FootnoteAnchor"/>
          <w:rtl w:val="true"/>
        </w:rPr>
        <w:footnoteReference w:id="2914"/>
      </w:r>
      <w:r>
        <w:rPr>
          <w:rFonts w:ascii="IRNazanin" w:hAnsi="IRNazanin" w:eastAsia="IRNazanin"/>
          <w:color w:val="111111"/>
          <w:sz w:val="28"/>
          <w:sz w:val="28"/>
          <w:szCs w:val="28"/>
          <w:rtl w:val="true"/>
          <w:lang w:bidi="fa-IR"/>
        </w:rPr>
        <w:t>، محمول علی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هلک بعضه، کان الباقی مرهونا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نشر المتاع المحتاج إلی النشر، تفریط یوجب الضمان، خلافا للصدوق</w:t>
      </w:r>
      <w:r>
        <w:rPr>
          <w:rStyle w:val="FootnoteAnchor"/>
          <w:rtl w:val="true"/>
        </w:rPr>
        <w:footnoteReference w:id="2915"/>
      </w:r>
      <w:r>
        <w:rPr>
          <w:rFonts w:ascii="IRNazanin" w:hAnsi="IRNazanin" w:eastAsia="IRNazanin"/>
          <w:color w:val="111111"/>
          <w:sz w:val="28"/>
          <w:sz w:val="28"/>
          <w:szCs w:val="28"/>
          <w:rtl w:val="true"/>
          <w:lang w:bidi="fa-IR"/>
        </w:rPr>
        <w:t>، و فی روایة أبی العبّاس</w:t>
      </w:r>
      <w:r>
        <w:rPr>
          <w:rStyle w:val="FootnoteAnchor"/>
          <w:rtl w:val="true"/>
        </w:rPr>
        <w:footnoteReference w:id="2916"/>
      </w:r>
      <w:r>
        <w:rPr>
          <w:rFonts w:ascii="IRNazanin" w:hAnsi="IRNazanin" w:eastAsia="IRNazanin"/>
          <w:color w:val="111111"/>
          <w:sz w:val="28"/>
          <w:sz w:val="28"/>
          <w:szCs w:val="28"/>
          <w:rtl w:val="true"/>
          <w:lang w:bidi="fa-IR"/>
        </w:rPr>
        <w:t>، دلالة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تلفه، حلف المرتهن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یحلف مع الجائحة</w:t>
      </w:r>
      <w:r>
        <w:rPr>
          <w:rStyle w:val="FootnoteAnchor"/>
          <w:rtl w:val="true"/>
        </w:rPr>
        <w:footnoteReference w:id="2917"/>
      </w:r>
      <w:r>
        <w:rPr>
          <w:rFonts w:ascii="Amiri" w:hAnsi="Amiri" w:eastAsia="Amiri" w:cs="Amiri"/>
          <w:color w:val="111111"/>
          <w:sz w:val="28"/>
          <w:sz w:val="28"/>
          <w:szCs w:val="28"/>
          <w:rtl w:val="true"/>
          <w:lang w:bidi="ar-SA"/>
        </w:rPr>
        <w:t>الظاهرة أو ذهاب متاعه معه</w:t>
      </w:r>
      <w:r>
        <w:rPr>
          <w:rStyle w:val="FootnoteAnchor"/>
          <w:rtl w:val="true"/>
        </w:rPr>
        <w:footnoteReference w:id="2918"/>
      </w:r>
      <w:r>
        <w:rPr>
          <w:rFonts w:ascii="IRNazanin" w:hAnsi="IRNazanin" w:eastAsia="IRNazanin"/>
          <w:color w:val="111111"/>
          <w:sz w:val="28"/>
          <w:sz w:val="28"/>
          <w:szCs w:val="28"/>
          <w:rtl w:val="true"/>
          <w:lang w:bidi="fa-IR"/>
        </w:rPr>
        <w:t>لروایة أبی العبّاس</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اختلفا فی القیمة</w:t>
      </w:r>
      <w:r>
        <w:rPr>
          <w:rStyle w:val="FootnoteAnchor"/>
          <w:rtl w:val="true"/>
        </w:rPr>
        <w:footnoteReference w:id="2919"/>
      </w:r>
      <w:r>
        <w:rPr>
          <w:rFonts w:ascii="IRNazanin" w:hAnsi="IRNazanin" w:eastAsia="IRNazanin"/>
          <w:color w:val="111111"/>
          <w:sz w:val="28"/>
          <w:sz w:val="28"/>
          <w:szCs w:val="28"/>
          <w:rtl w:val="true"/>
          <w:lang w:bidi="fa-IR"/>
        </w:rPr>
        <w:t xml:space="preserve">، فالأکثر علی حلف الراهن؛ لسقوط أمانة المرتهن </w:t>
      </w:r>
    </w:p>
    <w:p>
      <w:pPr>
        <w:pStyle w:val="BookText"/>
        <w:rPr/>
      </w:pPr>
      <w:r>
        <w:rPr>
          <w:rFonts w:ascii="IRNazanin" w:hAnsi="IRNazanin" w:eastAsia="IRNazanin"/>
          <w:color w:val="111111"/>
          <w:sz w:val="28"/>
          <w:sz w:val="28"/>
          <w:szCs w:val="28"/>
          <w:rtl w:val="true"/>
          <w:lang w:bidi="fa-IR"/>
        </w:rPr>
        <w:t>بتفریطه</w:t>
      </w:r>
      <w:r>
        <w:rPr>
          <w:rStyle w:val="FootnoteAnchor"/>
          <w:rtl w:val="true"/>
        </w:rPr>
        <w:footnoteReference w:id="2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المرتهن</w:t>
      </w:r>
      <w:r>
        <w:rPr>
          <w:rStyle w:val="FootnoteAnchor"/>
          <w:rtl w:val="true"/>
        </w:rPr>
        <w:footnoteReference w:id="2921"/>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بالقیمة 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 من التلف إلی الحکم علیه بالقیمة</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ویلوح من المحقّق أنّ الاعتبار بقیمته یوم قبضها</w:t>
      </w:r>
      <w:r>
        <w:rPr>
          <w:rStyle w:val="FootnoteAnchor"/>
          <w:rtl w:val="true"/>
        </w:rPr>
        <w:footnoteReference w:id="2923"/>
      </w:r>
      <w:r>
        <w:rPr>
          <w:rFonts w:ascii="IRNazanin" w:hAnsi="IRNazanin" w:eastAsia="IRNazanin"/>
          <w:color w:val="111111"/>
          <w:sz w:val="28"/>
          <w:sz w:val="28"/>
          <w:szCs w:val="28"/>
          <w:rtl w:val="true"/>
          <w:lang w:bidi="fa-IR"/>
        </w:rPr>
        <w:t>بناءا علی أنّ القیمیّ یضمن بمثله، وفی کلام ابن الجنید إیماء إلیه</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اختلفا فی قدر الدین،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الراهن؛ لصحیحة محمّد بن مسلم</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المرتهن إذا لم یزد عن قیمة الرهن</w:t>
      </w:r>
      <w:r>
        <w:rPr>
          <w:rStyle w:val="FootnoteAnchor"/>
          <w:rtl w:val="true"/>
        </w:rPr>
        <w:footnoteReference w:id="2926"/>
      </w:r>
      <w:r>
        <w:rPr>
          <w:rFonts w:ascii="IRNazanin" w:hAnsi="IRNazanin" w:eastAsia="IRNazanin"/>
          <w:color w:val="111111"/>
          <w:sz w:val="28"/>
          <w:sz w:val="28"/>
          <w:szCs w:val="28"/>
          <w:rtl w:val="true"/>
          <w:lang w:bidi="fa-IR"/>
        </w:rPr>
        <w:t>لروایة السکونیّ</w:t>
      </w:r>
      <w:r>
        <w:rPr>
          <w:rStyle w:val="FootnoteAnchor"/>
          <w:rtl w:val="true"/>
        </w:rPr>
        <w:footnoteReference w:id="2927"/>
      </w:r>
      <w:r>
        <w:rPr>
          <w:rFonts w:ascii="IRNazanin" w:hAnsi="IRNazanin" w:eastAsia="IRNazanin"/>
          <w:color w:val="111111"/>
          <w:sz w:val="28"/>
          <w:sz w:val="28"/>
          <w:szCs w:val="28"/>
          <w:rtl w:val="true"/>
          <w:lang w:bidi="fa-IR"/>
        </w:rPr>
        <w:t>، و حملها الشیخ علی أنّ الأولی للراهن تصدیقه</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اختلفا فی قدر المرهون، حلف الراهن، ولو اختلفا فی تعیینه،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کانا شرطا فی عقدٍ لازم، تحالفا و بطلا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اختلفا فی متاع فقال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ودیعة، وقال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المالک، سواء صدّقه علی الدین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القابض</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بالأوّل صحیح محمّد بن مسلم</w:t>
      </w:r>
      <w:r>
        <w:rPr>
          <w:rStyle w:val="FootnoteAnchor"/>
          <w:rtl w:val="true"/>
        </w:rPr>
        <w:footnoteReference w:id="2930"/>
      </w:r>
      <w:r>
        <w:rPr>
          <w:rFonts w:ascii="IRNazanin" w:hAnsi="IRNazanin" w:eastAsia="IRNazanin"/>
          <w:color w:val="111111"/>
          <w:sz w:val="28"/>
          <w:sz w:val="28"/>
          <w:szCs w:val="28"/>
          <w:rtl w:val="true"/>
          <w:lang w:bidi="fa-IR"/>
        </w:rPr>
        <w:t>، و بالثانی موثّق عبّاد بن صهیب</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اعترف بالدین، حلف القابض، و إلاّ حلف المالک؛ للقرینة</w:t>
      </w:r>
      <w:r>
        <w:rPr>
          <w:rStyle w:val="FootnoteAnchor"/>
          <w:rtl w:val="true"/>
        </w:rPr>
        <w:footnoteReference w:id="2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متاع تلف هل هو ودیعة أو دین؟ حلف المالک؛ لاقتضاء ثبوت الید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المودع</w:t>
      </w:r>
      <w:r>
        <w:rPr>
          <w:rStyle w:val="FootnoteAnchor"/>
          <w:rtl w:val="true"/>
        </w:rPr>
        <w:footnoteReference w:id="2933"/>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 لروایة</w:t>
      </w:r>
    </w:p>
    <w:p>
      <w:pPr>
        <w:pStyle w:val="BookText"/>
        <w:rPr/>
      </w:pPr>
      <w:r>
        <w:rPr>
          <w:rFonts w:ascii="IRNazanin" w:hAnsi="IRNazanin" w:eastAsia="IRNazanin"/>
          <w:color w:val="111111"/>
          <w:sz w:val="28"/>
          <w:sz w:val="28"/>
          <w:szCs w:val="28"/>
          <w:rtl w:val="true"/>
          <w:lang w:bidi="fa-IR"/>
        </w:rPr>
        <w:t>إسحاق بن عمّار</w:t>
      </w:r>
      <w:r>
        <w:rPr>
          <w:rStyle w:val="FootnoteAnchor"/>
          <w:rtl w:val="true"/>
        </w:rPr>
        <w:footnoteReference w:id="2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المسألة استطرادیّة، ذکرها فی رهن التهذیب</w:t>
      </w:r>
      <w:r>
        <w:rPr>
          <w:rStyle w:val="FootnoteAnchor"/>
          <w:rtl w:val="true"/>
        </w:rPr>
        <w:footnoteReference w:id="2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أذن المرتهن فی العتق أو الوط‌ء و رجع قبل فعلهما، فله ذلک، فإن لم یعلم الراهن بالرجوع، فلا أثر له، و کذا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البیع و إن لم یعلم الراهن، کالوکالة</w:t>
      </w:r>
      <w:r>
        <w:rPr>
          <w:rStyle w:val="FootnoteAnchor"/>
          <w:rtl w:val="true"/>
        </w:rPr>
        <w:footnoteReference w:id="2936"/>
      </w:r>
      <w:r>
        <w:rPr>
          <w:rFonts w:ascii="IRNazanin" w:hAnsi="IRNazanin" w:eastAsia="IRNazanin"/>
          <w:color w:val="111111"/>
          <w:sz w:val="28"/>
          <w:sz w:val="28"/>
          <w:szCs w:val="28"/>
          <w:rtl w:val="true"/>
          <w:lang w:bidi="fa-IR"/>
        </w:rPr>
        <w:t>، والأصل ممنوع، وسیأتی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ینفسخ الرهن بالأداء، و الإبراء، و الاعتیاض، والضمان، وفسخ المرتهن، ویبقی أمانة فی یده، ولا یقبل قوله فی ردّه إلاّ ببیّنة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له دینان برهنین، فأدّی عن أحدهما، فسخ فیه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بأحدهما رهن، فأدّی عنه، فلیس للمرتهن إمساکه بالدین الخالی</w:t>
      </w:r>
      <w:r>
        <w:rPr>
          <w:rStyle w:val="FootnoteAnchor"/>
          <w:rtl w:val="true"/>
        </w:rPr>
        <w:footnoteReference w:id="2937"/>
      </w:r>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3670_163145"/>
    </w:p>
    <w:p>
      <w:pPr>
        <w:pStyle w:val="BookText"/>
        <w:rPr/>
      </w:pPr>
      <w:bookmarkEnd w:id="347"/>
      <w:r>
        <w:rPr>
          <w:rFonts w:ascii="IRNazanin" w:hAnsi="IRNazanin" w:eastAsia="IRNazanin"/>
          <w:color w:val="111111"/>
          <w:sz w:val="28"/>
          <w:sz w:val="28"/>
          <w:szCs w:val="28"/>
          <w:rtl w:val="true"/>
          <w:lang w:bidi="fa-IR"/>
        </w:rPr>
        <w:t>ولو اختلفا فی المصروف إلیه، حلف الراهن، فإن لم ینو شیئا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الآن إلی ماشاء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أبرأه من غیر تعیین</w:t>
      </w:r>
      <w:r>
        <w:rPr>
          <w:rStyle w:val="FootnoteAnchor"/>
          <w:rtl w:val="true"/>
        </w:rPr>
        <w:footnoteReference w:id="2938"/>
      </w:r>
      <w:r>
        <w:rPr>
          <w:rFonts w:ascii="IRNazanin" w:hAnsi="IRNazanin" w:eastAsia="IRNazanin"/>
          <w:color w:val="111111"/>
          <w:sz w:val="28"/>
          <w:sz w:val="28"/>
          <w:szCs w:val="28"/>
          <w:rtl w:val="true"/>
          <w:lang w:bidi="fa-IR"/>
        </w:rPr>
        <w:t>، و اختار الفاضل</w:t>
      </w:r>
    </w:p>
    <w:p>
      <w:pPr>
        <w:pStyle w:val="BookText"/>
        <w:rPr/>
      </w:pPr>
      <w:r>
        <w:rPr>
          <w:rFonts w:ascii="IRNazanin" w:hAnsi="IRNazanin" w:eastAsia="IRNazanin"/>
          <w:color w:val="111111"/>
          <w:sz w:val="28"/>
          <w:sz w:val="28"/>
          <w:szCs w:val="28"/>
          <w:rtl w:val="true"/>
          <w:lang w:bidi="fa-IR"/>
        </w:rPr>
        <w:t>التوزیع</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45989_3264237689"/>
      <w:bookmarkStart w:id="349" w:name="_Toc117"/>
      <w:bookmarkEnd w:id="348"/>
      <w:r>
        <w:rPr>
          <w:rtl w:val="true"/>
        </w:rPr>
        <w:t xml:space="preserve">درس </w:t>
      </w:r>
      <w:r>
        <w:rPr>
          <w:rtl w:val="true"/>
        </w:rPr>
        <w:t>(</w:t>
      </w:r>
      <w:r>
        <w:rPr/>
        <w:t>284</w:t>
      </w:r>
      <w:r>
        <w:rPr>
          <w:rtl w:val="true"/>
        </w:rPr>
        <w:t>)</w:t>
      </w:r>
      <w:bookmarkEnd w:id="349"/>
    </w:p>
    <w:p>
      <w:pPr>
        <w:pStyle w:val="BookText"/>
        <w:rPr/>
      </w:pPr>
      <w:r>
        <w:rPr>
          <w:rFonts w:ascii="IRNazanin" w:hAnsi="IRNazanin" w:eastAsia="IRNazanin"/>
          <w:color w:val="111111"/>
          <w:sz w:val="28"/>
          <w:sz w:val="28"/>
          <w:szCs w:val="28"/>
          <w:rtl w:val="true"/>
          <w:lang w:bidi="fa-IR"/>
        </w:rPr>
        <w:t>فی اللواحق</w:t>
      </w:r>
    </w:p>
    <w:p>
      <w:pPr>
        <w:pStyle w:val="BookText"/>
        <w:rPr/>
      </w:pPr>
      <w:r>
        <w:rPr>
          <w:rFonts w:ascii="IRNazanin" w:hAnsi="IRNazanin" w:eastAsia="IRNazanin"/>
          <w:color w:val="111111"/>
          <w:sz w:val="28"/>
          <w:sz w:val="28"/>
          <w:szCs w:val="28"/>
          <w:rtl w:val="true"/>
          <w:lang w:bidi="fa-IR"/>
        </w:rPr>
        <w:t>إذا رهن</w:t>
      </w:r>
      <w:r>
        <w:rPr>
          <w:rStyle w:val="FootnoteAnchor"/>
          <w:rtl w:val="true"/>
        </w:rPr>
        <w:footnoteReference w:id="2940"/>
      </w:r>
      <w:r>
        <w:rPr>
          <w:rFonts w:ascii="IRNazanin" w:hAnsi="IRNazanin" w:eastAsia="IRNazanin"/>
          <w:color w:val="111111"/>
          <w:sz w:val="28"/>
          <w:sz w:val="28"/>
          <w:szCs w:val="28"/>
          <w:rtl w:val="true"/>
          <w:lang w:bidi="fa-IR"/>
        </w:rPr>
        <w:t>دارا لسکنی، کره بیعها؛ للروایة</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مات و عنده رهون، فإن علمت بعینها لواحد أو قامت بها بیّنة، فذاک، وإلاّ فهی کما له، رواه القلاّء</w:t>
      </w:r>
      <w:r>
        <w:rPr>
          <w:rStyle w:val="FootnoteAnchor"/>
          <w:rtl w:val="true"/>
        </w:rPr>
        <w:footnoteReference w:id="2942"/>
      </w:r>
    </w:p>
    <w:p>
      <w:pPr>
        <w:pStyle w:val="BookText"/>
        <w:rPr/>
      </w:pPr>
      <w:r>
        <w:rPr>
          <w:rFonts w:ascii="IRNazanin" w:hAnsi="IRNazanin" w:eastAsia="IRNazanin"/>
          <w:color w:val="111111"/>
          <w:sz w:val="28"/>
          <w:sz w:val="28"/>
          <w:szCs w:val="28"/>
          <w:rtl w:val="true"/>
          <w:lang w:bidi="fa-IR"/>
        </w:rPr>
        <w:t>و حرفته القلی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lang w:bidi="fa-IR"/>
        </w:rPr>
        <w:t>16:90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أتلف الرهن فأخذ بدله، انتقلت الرهانة إلیه بغیرعقد جدید، دون الوکالة والوصیّة، و کذا لو أقرّ المرتهن بالدین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إلیه فی متاع وارتهن به ثمّ تقایلا، بطل الرهن، و لیس له إمساکه علی رأس المال؛ لعدم الارتهان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المرتهن فللراهن الامتناع من استئمان الوارث، فإن اتّفقوا علی أمین وإلاّ عیّن الحاکم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ینفسخ الرهن بالإجارة الصحیحة ولا الفاسدة وإن کان المستأجر المرتهن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ویصحّ ارتهان العین المستأجرة عند المستأجر</w:t>
      </w:r>
      <w:r>
        <w:rPr>
          <w:rStyle w:val="FootnoteAnchor"/>
          <w:rtl w:val="true"/>
        </w:rPr>
        <w:footnoteReference w:id="2943"/>
      </w:r>
      <w:r>
        <w:rPr>
          <w:rFonts w:ascii="IRNazanin" w:hAnsi="IRNazanin" w:eastAsia="IRNazanin"/>
          <w:color w:val="111111"/>
          <w:sz w:val="28"/>
          <w:sz w:val="28"/>
          <w:szCs w:val="28"/>
          <w:rtl w:val="true"/>
          <w:lang w:bidi="fa-IR"/>
        </w:rPr>
        <w:t>و غیره، لکن یعتبر فی القبض</w:t>
      </w:r>
    </w:p>
    <w:p>
      <w:pPr>
        <w:pStyle w:val="BookText"/>
        <w:rPr/>
      </w:pP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أذن المرتهن للراهن فی البیع قبل الأجل، صحّ البیع و یکون الثمن رهنا إن‌شرطاه، و إلاّ فلا، و هو قریب من اتّفاقهما علی نقل الوثیقة إلی عین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الاشتراط، حلف الراهن، ولو اختلفا فی النیّة، لم یلتفت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بشرط أن تعطینی حقّی الآن و کان مؤجّلاً،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 فلو اختلفا فی هذا الشرط، حلف المرتهن عند الشیخ</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إذن المرتهن فی البیع بعد حلول الأجل، کان الثمن رهنا و إن لم‌یشترط</w:t>
      </w:r>
      <w:r>
        <w:rPr>
          <w:rStyle w:val="FootnoteAnchor"/>
          <w:rtl w:val="true"/>
        </w:rPr>
        <w:footnoteReference w:id="2945"/>
      </w:r>
      <w:r>
        <w:rPr>
          <w:rFonts w:ascii="IRNazanin" w:hAnsi="IRNazanin" w:eastAsia="IRNazanin"/>
          <w:color w:val="111111"/>
          <w:sz w:val="28"/>
          <w:sz w:val="28"/>
          <w:szCs w:val="28"/>
          <w:rtl w:val="true"/>
          <w:lang w:bidi="fa-IR"/>
        </w:rPr>
        <w:t>ذلک؛ لأ نّه قضیّة عقد الرهن، و کذا یقول الشیخ فی المسألة الأُولی</w:t>
      </w:r>
      <w:r>
        <w:rPr>
          <w:rStyle w:val="FootnoteAnchor"/>
          <w:rtl w:val="true"/>
        </w:rPr>
        <w:footnoteReference w:id="2946"/>
      </w:r>
      <w:r>
        <w:rPr>
          <w:rFonts w:ascii="IRNazanin" w:hAnsi="IRNazanin" w:eastAsia="IRNazanin"/>
          <w:color w:val="111111"/>
          <w:sz w:val="28"/>
          <w:sz w:val="28"/>
          <w:szCs w:val="28"/>
          <w:rtl w:val="true"/>
          <w:lang w:bidi="fa-IR"/>
        </w:rPr>
        <w:t>لأنّ الأجل عنده لا یسقط بهذا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أذن الراهن للمرتهن فی البیع قبل الأجل، لم یجز للمرتهن التصرّف فی الثمن حتّی یحلّ، ولو رجع المرتهن فی الإذن، جاز؛ لعدم بطلان حقّه، ولو ادّعی الرجوع، حلف الراهن إن ادّعی علمه، ولو صدّقه علی الرجوع وادّعی کونه بعد البیع، و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فإن اتّفقا علی تعیین</w:t>
      </w:r>
      <w:r>
        <w:rPr>
          <w:rStyle w:val="FootnoteAnchor"/>
          <w:rtl w:val="true"/>
        </w:rPr>
        <w:footnoteReference w:id="2947"/>
      </w:r>
      <w:r>
        <w:rPr>
          <w:rFonts w:ascii="IRNazanin" w:hAnsi="IRNazanin" w:eastAsia="IRNazanin"/>
          <w:color w:val="111111"/>
          <w:sz w:val="28"/>
          <w:sz w:val="28"/>
          <w:szCs w:val="28"/>
          <w:rtl w:val="true"/>
          <w:lang w:bidi="fa-IR"/>
        </w:rPr>
        <w:t>وقت أحدهما و اختلفا فی الآخر،</w:t>
      </w:r>
    </w:p>
    <w:p>
      <w:pPr>
        <w:pStyle w:val="BookText"/>
        <w:rPr/>
      </w:pPr>
      <w:r>
        <w:rPr>
          <w:rFonts w:ascii="IRNazanin" w:hAnsi="IRNazanin" w:eastAsia="IRNazanin"/>
          <w:color w:val="111111"/>
          <w:sz w:val="28"/>
          <w:sz w:val="28"/>
          <w:szCs w:val="28"/>
          <w:rtl w:val="true"/>
          <w:lang w:bidi="fa-IR"/>
        </w:rPr>
        <w:t>حلف مدّعی التأخیر</w:t>
      </w:r>
      <w:r>
        <w:rPr>
          <w:rStyle w:val="FootnoteAnchor"/>
          <w:rtl w:val="true"/>
        </w:rPr>
        <w:footnoteReference w:id="2948"/>
      </w:r>
      <w:r>
        <w:rPr>
          <w:rFonts w:ascii="IRNazanin" w:hAnsi="IRNazanin" w:eastAsia="IRNazanin"/>
          <w:color w:val="111111"/>
          <w:sz w:val="28"/>
          <w:sz w:val="28"/>
          <w:szCs w:val="28"/>
          <w:rtl w:val="true"/>
          <w:lang w:bidi="fa-IR"/>
        </w:rPr>
        <w:t>عن ذلک الوقت، و إن أطلقا الدعوی أو عیّنا وقتا واحدا، حلف المرتهن؛ لتکافؤ الدعویین، فیتساقطان ویبقی استصحاب الرهن سلیما عن المعارض</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عنده رهن و خاف جحود الراهن الدین أو وارثه، فله المقاصّة</w:t>
      </w:r>
      <w:r>
        <w:rPr>
          <w:rFonts w:eastAsia="IRNazanin" w:cs="IRNazanin"/>
          <w:color w:val="111111"/>
          <w:sz w:val="28"/>
          <w:szCs w:val="28"/>
          <w:rtl w:val="true"/>
          <w:lang w:bidi="fa-IR"/>
        </w:rPr>
        <w:t xml:space="preserve">. </w:t>
      </w:r>
      <w:bookmarkStart w:id="350" w:name="pg13670_163147"/>
    </w:p>
    <w:p>
      <w:pPr>
        <w:pStyle w:val="BookText"/>
        <w:rPr/>
      </w:pPr>
      <w:bookmarkEnd w:id="350"/>
      <w:r>
        <w:rPr>
          <w:rFonts w:ascii="IRNazanin" w:hAnsi="IRNazanin" w:eastAsia="IRNazanin"/>
          <w:color w:val="111111"/>
          <w:sz w:val="28"/>
          <w:sz w:val="28"/>
          <w:szCs w:val="28"/>
          <w:rtl w:val="true"/>
          <w:lang w:bidi="fa-IR"/>
        </w:rPr>
        <w:t>ولیس للمرتهن تکلیف الراهن بأداء الحقّ من غیر الرهن و إن</w:t>
      </w:r>
      <w:r>
        <w:rPr>
          <w:rStyle w:val="FootnoteAnchor"/>
          <w:rtl w:val="true"/>
        </w:rPr>
        <w:footnoteReference w:id="2949"/>
      </w:r>
      <w:r>
        <w:rPr>
          <w:rFonts w:ascii="IRNazanin" w:hAnsi="IRNazanin" w:eastAsia="IRNazanin"/>
          <w:color w:val="111111"/>
          <w:sz w:val="28"/>
          <w:sz w:val="28"/>
          <w:szCs w:val="28"/>
          <w:rtl w:val="true"/>
          <w:lang w:bidi="fa-IR"/>
        </w:rPr>
        <w:t>قدر علیه</w:t>
      </w:r>
    </w:p>
    <w:p>
      <w:pPr>
        <w:pStyle w:val="BookText"/>
        <w:rPr/>
      </w:pPr>
      <w:r>
        <w:rPr>
          <w:rFonts w:ascii="IRNazanin" w:hAnsi="IRNazanin" w:eastAsia="IRNazanin"/>
          <w:color w:val="111111"/>
          <w:sz w:val="28"/>
          <w:sz w:val="28"/>
          <w:szCs w:val="28"/>
          <w:rtl w:val="true"/>
          <w:lang w:bidi="fa-IR"/>
        </w:rPr>
        <w:t>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بذل له الراهن الدین، فلیس 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یکلّف المرتهن إحضار الرهن قبل استیفاء الدین و إن کان فی مجلس الحکم؛ لقیام وثیقته إلی قضاء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مؤونة الإحضار بعد القضاء علی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الراهن للمرتهن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لنفسک، لم یصحّ البیع؛ لأنّ غیر المالک لا یبیع لنفسه،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لی، أو بعه مطلقا علی الأقوی؛ حملاً 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الإذن فی الاستیفاء،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استوفه لی ثمّ لنفسک، صحّ علی الأقوی، فیحدث فعلاً جدیدا من کیل أو وزن أو نقل؛ لدلالة اللفظ علیه، و یحتمل الاکتفاء بدوام الید، کقبض الرهن أو الهبة من المودع والغاصب والمستعیر، 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اقبضه لی ثمّ اقبضه لنفسک، أو ثمّ أمسکه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قبضه لنفسه بإذنه و إن لم یقبضه الراهن و إن کان مکیلاً أو موزونا أو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الثمن غیر مقدّر بهما،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إشکال فیه؛ لصحّة بیع ذلک قبل قبضه عندنا بغیر اختلاف</w:t>
      </w:r>
      <w:r>
        <w:rPr>
          <w:rFonts w:eastAsia="IRNazanin" w:cs="IRNazanin"/>
          <w:color w:val="111111"/>
          <w:sz w:val="28"/>
          <w:szCs w:val="28"/>
          <w:rtl w:val="true"/>
          <w:lang w:bidi="fa-IR"/>
        </w:rPr>
        <w:t>.</w:t>
      </w:r>
    </w:p>
    <w:p>
      <w:pPr>
        <w:pStyle w:val="Heading3"/>
        <w:numPr>
          <w:ilvl w:val="2"/>
          <w:numId w:val="1"/>
        </w:numPr>
        <w:rPr/>
      </w:pPr>
      <w:bookmarkStart w:id="351" w:name="__RefHeading___Toc45991_3264237689"/>
      <w:bookmarkStart w:id="352" w:name="_Toc118"/>
      <w:bookmarkEnd w:id="351"/>
      <w:r>
        <w:rPr>
          <w:rtl w:val="true"/>
        </w:rPr>
        <w:t xml:space="preserve">درس </w:t>
      </w:r>
      <w:r>
        <w:rPr>
          <w:rtl w:val="true"/>
        </w:rPr>
        <w:t>(</w:t>
      </w:r>
      <w:r>
        <w:rPr/>
        <w:t>285</w:t>
      </w:r>
      <w:r>
        <w:rPr>
          <w:rtl w:val="true"/>
        </w:rPr>
        <w:t>)</w:t>
      </w:r>
      <w:bookmarkEnd w:id="352"/>
    </w:p>
    <w:p>
      <w:pPr>
        <w:pStyle w:val="BookText"/>
        <w:rPr/>
      </w:pPr>
      <w:r>
        <w:rPr>
          <w:rFonts w:ascii="IRNazanin" w:hAnsi="IRNazanin" w:eastAsia="IRNazanin"/>
          <w:color w:val="111111"/>
          <w:sz w:val="28"/>
          <w:sz w:val="28"/>
          <w:szCs w:val="28"/>
          <w:rtl w:val="true"/>
          <w:lang w:bidi="fa-IR"/>
        </w:rPr>
        <w:t>لو رهنه بستانا و اختلفا فی تجدّد بعض الشجر، حکم بما یقتضیه الحسّ بغیر یمین، فإن أمکن الأمران، حلف الراهن؛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مات المرهون، فمؤونة تجهیزه علی الراهن؛ لأ نّه فی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للراهن علاج الدابّة بما یراه البیطار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انفسخ الرهن و طالب به المرتهن، و جبت المبادرة إلاّ لضرورة، کإغلاق</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الدرب، وخوف الطریق أو الجوع الشدید، أو تضیّق وقت الصلاة الواجبة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اشتری المرتهن عینا من الراهن بدینه، صحّ، و بطل الرهن، فإن تلفت العین قبل القبض، عاد الدین والرهن، قاله فی المبسوط،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قبضه ثمّ تقایلا، عادالدین والرهن، کالعصیر یصیر خمرا ثمّ یعود خلاًّ</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رهن الوارث الترکة المستغرقة بالدین، بنی علی الملک، فإن نفیناه، لم‌یصحّ، و إن ملّکناه، ففی الصحّة وجهان، نعم؛ لأنّ تعلّق الرهن أقوی، من حیث إنّه بعقد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لأ نّها فی معنی المرهونة، والوجهان حکاهما الشیخ ساکتا علیهما</w:t>
      </w:r>
      <w:r>
        <w:rPr>
          <w:rStyle w:val="FootnoteAnchor"/>
          <w:rtl w:val="true"/>
        </w:rPr>
        <w:footnoteReference w:id="2951"/>
      </w:r>
      <w:r>
        <w:rPr>
          <w:rFonts w:ascii="IRNazanin" w:hAnsi="IRNazanin" w:eastAsia="IRNazanin"/>
          <w:color w:val="111111"/>
          <w:sz w:val="28"/>
          <w:sz w:val="28"/>
          <w:szCs w:val="28"/>
          <w:rtl w:val="true"/>
          <w:lang w:bidi="fa-IR"/>
        </w:rPr>
        <w:t>، فإن جوّزناه، فلا شیء للمرتهن إلاّ بعد الخلاص من الدین؛ لأ نّه أسبق المتعلّقین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المتعاقدان بالقبض وأنکره العدل، لم یؤثّر فی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الراهن بوط‌ء الأمة و جاءت بولد یمکن إلحاقه به، لحق به، ولا ینفسخ الرهن إن کان الإقرار بعد القبض، وإن کان قبله، انفسخ إلاّ أن یکون فی ثمن رقبتها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ینفسخ مطلقا</w:t>
      </w:r>
      <w:r>
        <w:rPr>
          <w:rStyle w:val="FootnoteAnchor"/>
          <w:rtl w:val="true"/>
        </w:rPr>
        <w:footnoteReference w:id="2952"/>
      </w:r>
      <w:r>
        <w:rPr>
          <w:rFonts w:ascii="IRNazanin" w:hAnsi="IRNazanin" w:eastAsia="IRNazanin"/>
          <w:color w:val="111111"/>
          <w:sz w:val="28"/>
          <w:sz w:val="28"/>
          <w:szCs w:val="28"/>
          <w:rtl w:val="true"/>
          <w:lang w:bidi="fa-IR"/>
        </w:rPr>
        <w:t>؛ لأنّ أُمّ الولد یصحّ بیعها فی الجملة، وقد یموت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رهنه عصیرا فصار خمرا واختلفا فی القبض هل کان قبل الخمر أو بعده؟ قدّم قول مدّعی الصحّة و إن کان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وتردّد الشیخ من البناء علی الظاهر، و من أنّ القبض فعل المرتهن، فیقدّم قوله فیه</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اختلفا فی تقدّم</w:t>
      </w:r>
      <w:r>
        <w:rPr>
          <w:rStyle w:val="FootnoteAnchor"/>
          <w:rtl w:val="true"/>
        </w:rPr>
        <w:footnoteReference w:id="2954"/>
      </w:r>
      <w:r>
        <w:rPr>
          <w:rFonts w:ascii="IRNazanin" w:hAnsi="IRNazanin" w:eastAsia="IRNazanin"/>
          <w:color w:val="111111"/>
          <w:sz w:val="28"/>
          <w:sz w:val="28"/>
          <w:szCs w:val="28"/>
          <w:rtl w:val="true"/>
          <w:lang w:bidi="fa-IR"/>
        </w:rPr>
        <w:t>العیب، حلف الراهن، إلاّ مع قرینة الحال بتقدّمه،</w:t>
      </w:r>
    </w:p>
    <w:p>
      <w:pPr>
        <w:pStyle w:val="BookText"/>
        <w:rPr/>
      </w:pPr>
      <w:r>
        <w:rPr>
          <w:rFonts w:ascii="IRNazanin" w:hAnsi="IRNazanin" w:eastAsia="IRNazanin"/>
          <w:color w:val="111111"/>
          <w:sz w:val="28"/>
          <w:sz w:val="28"/>
          <w:szCs w:val="28"/>
          <w:rtl w:val="true"/>
          <w:lang w:bidi="fa-IR"/>
        </w:rPr>
        <w:t>فلایمین علیه، أو مع قرینة الحال بتأخّره، فیحکم به من غیر یمین الراهن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وهذان الفرعان مع اشتراط الرهن فی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تحقیق الجزء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تجزئتنا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الشیخ شمس‌الدین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w:t>
      </w:r>
    </w:p>
    <w:p>
      <w:pPr>
        <w:pStyle w:val="BookText"/>
        <w:rPr/>
      </w:pPr>
      <w:r>
        <w:rPr>
          <w:rFonts w:ascii="IRNazanin" w:hAnsi="IRNazanin" w:eastAsia="IRNazanin"/>
          <w:color w:val="111111"/>
          <w:sz w:val="28"/>
          <w:sz w:val="28"/>
          <w:szCs w:val="28"/>
          <w:rtl w:val="true"/>
          <w:lang w:bidi="fa-IR"/>
        </w:rPr>
        <w:t xml:space="preserve">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 ما وصل إلینا من هذا الکتاب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اختتم هذا الجزء بکتاب الرهن من أبواب الفقه، و خلا من الأبواب الأُخری التی تبدأ من کتاب الضمان وتنتهی بالقصاص والدیات، وَ خَلَت کافّة النسخ المخطوطة التی اعتمدنا علیها فی التحقیق، والطبعات السابقة للکتاب 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أغلب النسخ تصریح بأنّ قول المؤلّف فی خاتمة کتاب الرهن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وهذان الفرعان مع اشتراط الرهن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کلام المصنّف رحمة اللّه علیه، ممّا یعنی أنّ الشهید الأوّل لم یتهیّأله إتمام الکتاب کما کان منتَظَرا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عاجَلَته حادثة اعتقاله سنة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ه ثمّ قتله فی قلعة دمشق عن تدوین سائر أبواب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علی هذا فی آخر تحریر اثنتین من النسخ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آخر کلامه قدّس‌اللّه روحه فی هذا الکتاب، ثمّ</w:t>
      </w:r>
    </w:p>
    <w:p>
      <w:pPr>
        <w:pStyle w:val="BookText"/>
        <w:rPr/>
      </w:pPr>
      <w:r>
        <w:rPr>
          <w:rFonts w:ascii="Amiri" w:hAnsi="Amiri" w:eastAsia="Amiri" w:cs="Amiri"/>
          <w:color w:val="111111"/>
          <w:sz w:val="28"/>
          <w:sz w:val="28"/>
          <w:szCs w:val="28"/>
          <w:rtl w:val="true"/>
          <w:lang w:bidi="ar-SA"/>
        </w:rPr>
        <w:t>استُشهِد قبل إتمامه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فی آخر نسخة أبی طالب محمّد نجل الشهید التی نسخها عن خطّ والده، و کان هو و أخوه أبوالقاسم علیّ قد طلبا من والدهما أن یؤلّف لهما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ماوجدت من هذا الکتاب بخطّ مصنّفه والدی، علیه 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إکمالاً لهذا النقص فی الکتاب، عَمَدَ السیّد جعفر بن أحمد الملحوس الحسینیّ من علماء القرن التاسع إلی تدوین تکملة له لیستوعب الکتاب أبواب الفقه کافّة و أسماها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شرعنا بتوفیق اللّه تعالی فی الإعداد لتحقیق هده التکملة ونشرها لتکون تتمّة لکتاب الشهید، و لتکتمل بهما هذه الدورة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أن یتقبّل منّا هذا العمل بأحسن قبوله و یجعله ذخرا لنا لیوم معادنا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وافق فراغنا من التحقیق فی الثانی عشر من جمادی الأُولی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الفقه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مجمع البحوث‌الإسلامیّة </w:t>
      </w:r>
      <w:bookmarkStart w:id="353" w:name="pg13670_163150"/>
    </w:p>
    <w:p>
      <w:pPr>
        <w:pStyle w:val="Heading2"/>
        <w:numPr>
          <w:ilvl w:val="1"/>
          <w:numId w:val="1"/>
        </w:numPr>
        <w:rPr/>
      </w:pPr>
      <w:bookmarkStart w:id="354" w:name="__RefHeading___Toc45993_3264237689"/>
      <w:bookmarkStart w:id="355" w:name="_Toc119"/>
      <w:bookmarkEnd w:id="353"/>
      <w:bookmarkEnd w:id="354"/>
      <w:r>
        <w:rPr>
          <w:rtl w:val="true"/>
        </w:rPr>
        <w:t>الفهارس العامّة</w:t>
      </w:r>
      <w:bookmarkEnd w:id="355"/>
    </w:p>
    <w:p>
      <w:pPr>
        <w:pStyle w:val="Heading3"/>
        <w:numPr>
          <w:ilvl w:val="2"/>
          <w:numId w:val="1"/>
        </w:numPr>
        <w:rPr/>
      </w:pPr>
      <w:bookmarkStart w:id="356" w:name="__RefHeading___Toc45995_3264237689"/>
      <w:bookmarkStart w:id="357" w:name="_Toc120"/>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فهرس الآیات</w:t>
      </w:r>
    </w:p>
    <w:p>
      <w:pPr>
        <w:pStyle w:val="BookText"/>
        <w:rPr/>
      </w:pPr>
      <w:r>
        <w:rPr>
          <w:rFonts w:ascii="IRNazanin" w:hAnsi="IRNazanin" w:eastAsia="IRNazanin"/>
          <w:color w:val="111111"/>
          <w:sz w:val="28"/>
          <w:sz w:val="28"/>
          <w:szCs w:val="28"/>
          <w:rtl w:val="true"/>
          <w:lang w:bidi="fa-IR"/>
        </w:rPr>
        <w:t>فهرس الأدعیة</w:t>
      </w:r>
    </w:p>
    <w:p>
      <w:pPr>
        <w:pStyle w:val="BookText"/>
        <w:rPr/>
      </w:pPr>
      <w:r>
        <w:rPr>
          <w:rFonts w:ascii="IRNazanin" w:hAnsi="IRNazanin" w:eastAsia="IRNazanin"/>
          <w:color w:val="111111"/>
          <w:sz w:val="28"/>
          <w:sz w:val="28"/>
          <w:szCs w:val="28"/>
          <w:rtl w:val="true"/>
          <w:lang w:bidi="fa-IR"/>
        </w:rPr>
        <w:t>فهرس الأحادیث</w:t>
      </w:r>
    </w:p>
    <w:p>
      <w:pPr>
        <w:pStyle w:val="BookText"/>
        <w:rPr/>
      </w:pPr>
      <w:r>
        <w:rPr>
          <w:rFonts w:ascii="IRNazanin" w:hAnsi="IRNazanin" w:eastAsia="IRNazanin"/>
          <w:color w:val="111111"/>
          <w:sz w:val="28"/>
          <w:sz w:val="28"/>
          <w:szCs w:val="28"/>
          <w:rtl w:val="true"/>
          <w:lang w:bidi="fa-IR"/>
        </w:rPr>
        <w:t>فهرس الأماکن والبلدان</w:t>
      </w:r>
    </w:p>
    <w:p>
      <w:pPr>
        <w:pStyle w:val="BookText"/>
        <w:rPr/>
      </w:pPr>
      <w:r>
        <w:rPr>
          <w:rFonts w:ascii="IRNazanin" w:hAnsi="IRNazanin" w:eastAsia="IRNazanin"/>
          <w:color w:val="111111"/>
          <w:sz w:val="28"/>
          <w:sz w:val="28"/>
          <w:szCs w:val="28"/>
          <w:rtl w:val="true"/>
          <w:lang w:bidi="fa-IR"/>
        </w:rPr>
        <w:t>فهرس القبائل والطوائف والفرق</w:t>
      </w:r>
    </w:p>
    <w:p>
      <w:pPr>
        <w:pStyle w:val="BookText"/>
        <w:rPr/>
      </w:pPr>
      <w:r>
        <w:rPr>
          <w:rFonts w:ascii="IRNazanin" w:hAnsi="IRNazanin" w:eastAsia="IRNazanin"/>
          <w:color w:val="111111"/>
          <w:sz w:val="28"/>
          <w:sz w:val="28"/>
          <w:szCs w:val="28"/>
          <w:rtl w:val="true"/>
          <w:lang w:bidi="fa-IR"/>
        </w:rPr>
        <w:t>فهرس الکتب المذکورة فی المتن</w:t>
      </w:r>
    </w:p>
    <w:p>
      <w:pPr>
        <w:pStyle w:val="BookText"/>
        <w:rPr/>
      </w:pPr>
      <w:r>
        <w:rPr>
          <w:rFonts w:ascii="IRNazanin" w:hAnsi="IRNazanin" w:eastAsia="IRNazanin"/>
          <w:color w:val="111111"/>
          <w:sz w:val="28"/>
          <w:sz w:val="28"/>
          <w:szCs w:val="28"/>
          <w:rtl w:val="true"/>
          <w:lang w:bidi="fa-IR"/>
        </w:rPr>
        <w:t>فهرس أسماء المعصومین علیهم السلام</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ascii="IRNazanin" w:hAnsi="IRNazanin" w:eastAsia="IRNazanin"/>
          <w:color w:val="111111"/>
          <w:sz w:val="28"/>
          <w:sz w:val="28"/>
          <w:szCs w:val="28"/>
          <w:rtl w:val="true"/>
          <w:lang w:bidi="fa-IR"/>
        </w:rPr>
        <w:t>فهرس النباتات</w:t>
      </w:r>
    </w:p>
    <w:p>
      <w:pPr>
        <w:pStyle w:val="BookText"/>
        <w:rPr/>
      </w:pPr>
      <w:r>
        <w:rPr>
          <w:rFonts w:ascii="IRNazanin" w:hAnsi="IRNazanin" w:eastAsia="IRNazanin"/>
          <w:color w:val="111111"/>
          <w:sz w:val="28"/>
          <w:sz w:val="28"/>
          <w:szCs w:val="28"/>
          <w:rtl w:val="true"/>
          <w:lang w:bidi="fa-IR"/>
        </w:rPr>
        <w:t>فهرس أسامی الحیوانات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3670_163152"/>
      <w:bookmarkStart w:id="359" w:name="pg13670_163152"/>
      <w:bookmarkEnd w:id="359"/>
    </w:p>
    <w:p>
      <w:pPr>
        <w:pStyle w:val="Heading3"/>
        <w:numPr>
          <w:ilvl w:val="2"/>
          <w:numId w:val="1"/>
        </w:numPr>
        <w:rPr/>
      </w:pPr>
      <w:bookmarkStart w:id="360" w:name="pg13670_163152"/>
      <w:bookmarkStart w:id="361" w:name="__RefHeading___Toc45997_3264237689"/>
      <w:bookmarkStart w:id="362" w:name="_Toc121"/>
      <w:bookmarkEnd w:id="360"/>
      <w:bookmarkEnd w:id="361"/>
      <w:r>
        <w:rPr>
          <w:rtl w:val="true"/>
        </w:rPr>
        <w:t>فهرس الآیات</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 أَقْرَرْتُمْ وَأَخَدْتُمْ عَلَی ذَ لِکُمْ إِصْرِی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إِنَّ الَّذِینَ یَأْکُلُونَ أَمْوَالَ الْیَتَامَی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بِمِثْلِ مَا اعْتَدَی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فِئَةً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فَلْیُمْلِلْ وَ لِیُّهُ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فَیُصِیبُ بِهِ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قَوَّامِینَ بِالْقِسْطِ شُهَدَآءَ للّه‌ِِ وَلَوْ عَلَی أَنْفُسِکُمْ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تُخْرِجُوهُنَّ مِنْ بُیُوتِهِنَّ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عَلَیْکُمْ جُنَاحٌ أَنْ تَبْتَغُواْ فَضْلاً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وَآخَرُونَ اعْتَرَفُواْ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 ابْتَغُواْ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 أَحَلَّ اللّه‌ُ الْبَیْعَ وَ حَرَّمَ الرِّ 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وَمَنْ یَتَّقِ‌اللّه‌َ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وَیَرْزُقْهُ مِنْ حَیْثُ لاَیَحْتَسِبُ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363" w:name="pg13670_163154"/>
    </w:p>
    <w:p>
      <w:pPr>
        <w:pStyle w:val="Heading3"/>
        <w:numPr>
          <w:ilvl w:val="2"/>
          <w:numId w:val="1"/>
        </w:numPr>
        <w:rPr/>
      </w:pPr>
      <w:bookmarkStart w:id="364" w:name="__RefHeading___Toc45999_3264237689"/>
      <w:bookmarkStart w:id="365" w:name="_Toc122"/>
      <w:bookmarkEnd w:id="363"/>
      <w:bookmarkEnd w:id="364"/>
      <w:r>
        <w:rPr>
          <w:rtl w:val="true"/>
        </w:rPr>
        <w:t>فهرس الأدعیة</w:t>
      </w:r>
      <w:bookmarkEnd w:id="365"/>
    </w:p>
    <w:p>
      <w:pPr>
        <w:pStyle w:val="BookText"/>
        <w:rPr/>
      </w:pPr>
      <w:r>
        <w:rPr>
          <w:rFonts w:ascii="IRNazanin" w:hAnsi="IRNazanin" w:eastAsia="IRNazanin"/>
          <w:color w:val="111111"/>
          <w:sz w:val="28"/>
          <w:sz w:val="28"/>
          <w:szCs w:val="28"/>
          <w:rtl w:val="true"/>
          <w:lang w:bidi="fa-IR"/>
        </w:rPr>
        <w:t>اللهمّ ارحم جلدی الرقیق وعظمی الدقیق وأعوذبک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اللهمّ أنت لهاولکلّ عظیمة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اللهمّ إن کانت عظیمة البرکة فاضلة المنفعة میمونة الناصیة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اللهمّ إنّی أسألک من خیرهاو خیر أهلها، و أعوذبک من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اللهمّ إنّی أسألک من فضلک حلالاً طیّبا، و أعوذبک من أن أظلم أو أُظلم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اللهمّ إنّی اشتریته ألتمس فیه رزقک، فاجعل لی فیه رزقا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اللهمّ إنّی اشتریته ألتمس فیه فضلک، فاجعل لی فیه فضلاً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اللهمّ إنّی لن آخذه ظلما ولا خیانة وإنّما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اللهمّ فرّج عنّی کربتی وعجّل عافیتی واکشف ضرّی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اللهمّ قدّر لی أطولها حیاةً وأکثرهامنفعة وخیرها عاقبة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اللهمّ بارک لأُمّتی فی بکورها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اللهمّ بارک لنا فی الخبز</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بسم اللّه علی أوّله وآخره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بسم اللّه والحمد 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بسم اللّه و باللّه کم من نعمة للّه فی عرق ساکن وغیر ساکن علی عبد شاکر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الحمدللّه الذی أطعمنا وسقانا و کفانا وأیّدنا وآوانا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اللّه المحسن المجمل المنعم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366" w:name="pg13670_163155"/>
    </w:p>
    <w:p>
      <w:pPr>
        <w:pStyle w:val="Heading3"/>
        <w:numPr>
          <w:ilvl w:val="2"/>
          <w:numId w:val="1"/>
        </w:numPr>
        <w:rPr/>
      </w:pPr>
      <w:bookmarkStart w:id="367" w:name="__RefHeading___Toc46001_3264237689"/>
      <w:bookmarkStart w:id="368" w:name="_Toc123"/>
      <w:bookmarkEnd w:id="366"/>
      <w:bookmarkEnd w:id="367"/>
      <w:r>
        <w:rPr>
          <w:rtl w:val="true"/>
        </w:rPr>
        <w:t>فهرس الأحادیث</w:t>
      </w:r>
      <w:bookmarkEnd w:id="368"/>
    </w:p>
    <w:p>
      <w:pPr>
        <w:pStyle w:val="BookText"/>
        <w:rPr/>
      </w:pPr>
      <w:r>
        <w:rPr>
          <w:rFonts w:ascii="IRNazanin" w:hAnsi="IRNazanin" w:eastAsia="IRNazanin"/>
          <w:color w:val="111111"/>
          <w:sz w:val="28"/>
          <w:sz w:val="28"/>
          <w:szCs w:val="28"/>
          <w:rtl w:val="true"/>
          <w:lang w:bidi="fa-IR"/>
        </w:rPr>
        <w:t>أبی اللّه عزّوجلّ إلاّ أن یجعل رزق المؤمن من حیث لایحتسب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اترک الشطر واتبعه ببقیّته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الأُجرة علی تعلیم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أخذ الأُجرة علی کتابة العلوم المباحة و کتابة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إذا أتاک أخوک فأته بماعندک، و إذا دعوته فتکلّف 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إذا أُوتیتم بالخبز واللحم فابدؤا بالخبز</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إذا اتّفق الجنس مثلاً بمثل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إذا أحدث المشتری حدثا، کنظر ما کان حراما قبل الشراء</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إذا اختلف الشیئان فلا بأس مثلین بمثل یدا بید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إذا اختلط اللحم المذکّی بالمیتة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إذا أراد أحدکم الحاجة فلیبکّر إلیها ولیسرع المشی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إذا أسلم الأب، جرّ الولد إلی الإسلام، فمن أدرک من ولده دعی إلی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إذا تعذّر إذن الراهن فالأولی ترکه إلی حین یمکن استئذانه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إذا جازت الفضّة المثلین فلا بأس</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إذا دخل رجل بلدة فهو ضیف علی مَن بها من إخوانه حتّی یرحل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إذا شرب الماء یحرّک الإناء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یاماء إنّ ماء زمزم و ماء الفرات یقرآنک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إذا صفق الرجل علی البیع فقد وجب وإن لم یفترقا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إذا ضعف المسلم فلیأکل اللحم باللبن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إذا طبخ العصیر حتّی یذهب منه ثلاثة دوانیق ونصف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إذا قصر ماله عن دیونه فالمرتهن وغیره سواء</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الذی وضع فیها هو الغالب علی ما صنع فلا بأس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لم یعرّفوها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إذا وسّع علینا وسّعنا و إذا قتّر قتّرنا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إذا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ینتظر به غیره، و من کرامته أن لا یوطأ ولا یقطع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أربعون ذراعا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استحباب البدأة بالملح والختم بالخلّ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اشتروا وإن کان غالیا فإن الرزق ینزل مع الشراء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أشدّکم حبّا لنا أحسنکم أکلاً عندنا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الشفعة علی عدد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الاصطباح بإحدی و عشرین زبیبة حمراء تدفع الأمراض</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أصل الفجل یقطع البلغم و ورقه یحدرالبول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إطعام المسلول والمبطون خبز الأرز</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أطفئوا نائرة الضغائن باللحم والثرید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أطل الجلوس والزم السکوت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أعطوه من حیث وقع السوط و أقطع الدور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اعمل طعاما و تنوّق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احکمه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اعلموا علما یقینا أنّ اللّه عزّوجلّ لم یجعل للعبد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أقطع الزبیر حُضر فرسه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الأکل معهم والشرب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أکل الحبّة السوداء شفاء من کلّ داء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أکل العدس یرقّ القلب و یسرع الدمعة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أکرموا الخبز فإنّه قد عمل فیه ما بین العرش إلی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أکل سکّرتین عند النوم یزیل الوجع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أکل العنب الأسود یذهب الغمّ ولیؤکل العنب مثنی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أکل اللحم یزید فی السمع والبصر، و أکله بالبیض یزید فی الباه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الأکل فی فخّارها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بالغیرة و یورث الدیاثة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أقطع رسول اللّه صلّ اللّه علیه و آله بلال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الاکتحال بالإثمد سراج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الاکتحال بالإثمد عند النوم یذهب القذی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أکل الجوز فی شدّة الحرّیهیّج الحرّ فی الجوف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أکل رمّانة یوم الجمعة علی الریق تنوّر القلب أربعین صباحا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الأکل علی الشبع یورث البرص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أکل الباقِلاّ یمخّ الساقین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ألا إنّ الروح الأمین نفث فی روعی أنّه لاتموت نفس حتّی تستکمل رزقها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ألبان البقر دواء و ینفع للذرب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الإمام یقضی الدیون ما خلا مهور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الأمة لا تصیر فراشا بالوط‌ء</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أمر الکاظم علیه السلام بطرح دینار مغشوش بعد قطعه بنصفین فی البالوعة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أمرالنبیّ صلّی اللّه علیه و آله بصرف کسبها فی علف الناضح</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إن أحبل المالک إحداها، سقط حقّ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إنّ أطیب اللحمان لحم الدجاج</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إن أقامه فی السوق ولم یبع، فقد وجب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إن باعه السیّد فعلیه، وإن اعتقه، فعلی المأذون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إن جاء إلی شهر و إلاّ فلا بیع له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إن نوی الآخذ أخذ الجعل فنفقت، ضمنها وإلاّ فلا ضمان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إنّا وشیعتنا خلقنا من الحلاوة فنحن نحبّ الحلاوة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إنّ أکل الغراب لیس بحرام، إنّما الحرام ما حرّمه اللّه فی کتابه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إن اللّه أبی أن یجعل متجر المؤمن بمکّة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إنّ اللّه یحبّ المحترف الأمین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إنّ التجارة تزید فی العقل و ترکها ینقصه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إنّ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إنّ تسعة أعشار الرزق فی ا لتجارة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الخلّ والزیت طعام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الرجل إذا أراد أن یطعم فأهوی بیده وقال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إنّ رسول اللّه صلّی اللّه علیه وآله عمل بیده و أمیر المؤمنین علیه السلام، وهو</w:t>
      </w:r>
    </w:p>
    <w:p>
      <w:pPr>
        <w:pStyle w:val="BookText"/>
        <w:rPr/>
      </w:pPr>
      <w:r>
        <w:rPr>
          <w:rFonts w:ascii="IRNazanin" w:hAnsi="IRNazanin" w:eastAsia="IRNazanin"/>
          <w:color w:val="111111"/>
          <w:sz w:val="28"/>
          <w:sz w:val="28"/>
          <w:szCs w:val="28"/>
          <w:rtl w:val="true"/>
          <w:lang w:bidi="fa-IR"/>
        </w:rPr>
        <w:t>من عمل 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إنّ رسول اللّه صلّی اللّه علیه و آله کان یأکل بثلاث أصابع</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إنّ رسول اللّه صلی اللّه علیه وآله لعن الخمر وعاصرها و معتصرها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إنّ رسول اللّه صلّی اللّه علیه وآله لعن من احتاج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 الرشوة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إنّ علیه طسق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إنّ العرس تهبّ فیه رائحة الجنّة لا تّخاذه بحلال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إنّ فی حکمة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للمسلم العاقل أن لایری ظاعنا إلاّ فی ثلاث</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إنّ النفس إذا أحرزت قوتها استقرّت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إنّ النبیّ صلّی اللّه علیه و آله جعل فی الآبق دینارا إذا وجد فی مصره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إنّ النبیّ صلّی اللّه علیه و آله کان یحبّ الفأل و یکره الطیرة وهو التشاؤم بالشیء</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إنّ النبی صلّی اللّه علیه و آله لعن عاصرالخمر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إنّما الربا فی النسیئة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إنّما السعر إلی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إنّها هاضومة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النانخواه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إنّی اشتهی أن یرانی اللّه عزّوجلّ أعمل بیدی و أطلب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إیّاکم و اللقطة فإنّها ضالّة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إیّاک و الکسل والضجر فإنّهما یمنعانک حظّک من الدنیا والآخرة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أیّها الناس إنّه لن یزداد امرؤ نقیرا بحذقه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الباذبخان للشابّ والشیخ و ینفی الداء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الباذروج یفتح السدد و یشهّی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أوصی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البنفسج أفضل الأدهان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بیع مالیس عنده وقد نهی عنه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البرنی یشبع و یهنی‌ء و یمری‌ء ویذهب بالعیاء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بصاق المرأة والإبنة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البصل یزید فی الجماع و یذهب البلغم ویشدّ الصلب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التربّع حالة الأکل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ترکه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لحم حمیر الوحش</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التریاق والاکتحال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التسمیة بمبارک و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تصدّق بالتراب إمّا لک أولأهلک أو قریبک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تعوّذ النبیّ صلّی اللّه علیه و آله من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التفّاح ینفع من السمّ والسحر واللمم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تفجّرت العیون من تحت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التقصیر فی الطعام یصحّ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تلّقی الرکبان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تورثه إرتعاشا وتذهب بنوره وتهدم مروّته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التین أشبه شیء بنبات الجنّة و یذهب بالداء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لایؤکلن ویسمنّ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استشعار الکتّان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یؤکلن و یهز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الیابس والجبن والطلع</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الجبن ضارّ بالغداة نافع بالعشیّ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الجبن والجوز إذا اجتمعا کانا دواءً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الجرجیر بقل بنی أُمیّة وهو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جواز الاتّکاء علی الید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جواز بیع الثمرة بتمر من نفس الثمرة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جواز بیع سمک الأَجَمَة مع القصب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جواز تحکیم المشتری فتلزمه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جواز مؤاکلتهم إذا کان من طعامک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الاستصباح بما عرض له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السماء دون السقف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منفعته عنه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الحجامة فی الرأس فإنّ فیها شفاء من کلّ داء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الحرمل شفاء من سبعین داء وهو یشجّع الجبان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حریم الطریق فی المباح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أذرع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حریم المؤمن فی الصیف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حریم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ذراعا من کلّ ناحیة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حریم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سعفها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حریم بئر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ذراعا والإسلامیّة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حقّ المسلم علی المسلم أن یعوده إذا مرض، و یحیّیه إذا سلّم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طرحتها وهی تضطرب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الحلبة والریح الطیّبة تشدّ العقل و تزید فی الباه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حلّ الزبیب إذا نقع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حلّ ما لم یغل منه و لم تَوضَر آنیته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 رسول اللّه صلّی اللّه علیه و آله النقیع لخیل المهاجرین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الخراج علی 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الخسّ یصفّی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خذ ماء التمر فأغله حتّی یذهب ثلثاه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خمسون ذراعا إلاّ أن یکون إلی عطن أو إلی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خیر القرض ماجرّ منفعة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الدُبّاء یزید فی العقل والدماغ وکان یعجب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الدرهم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من سبعین زِنیة بذات محرم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الدعاء فی حال السجود یزیل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الدین همّ باللیل و مذلّة بالنهار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دخان عوده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الهوامّ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دفع الطازجة بدل الغلّة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دهن اللیل یروّی البشرة و یبّیض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 فی المعدود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الرشا فی الحکم کفر باللّه و برسوله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الرّمّان سیّد الفواکه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الرّمی عن قوس الجلاهق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رحم اللّه مؤمنا کسب طیّبا و أنفق قصدا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ردّها علی البائع</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رفع عن الیهود الجذام بأکل السلق وقطع العروق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روی ابن أشیم فیمن دفع إلی مأذون ألفا لیعتق منه نسمة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راشد فیمن اشتری جواری وجعل للبیّع</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الأمن من الآفة فی بیع الثمرة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روی أبو خدیجة عن الصادق علیه السلام فی المملوکین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یبتاع کلّ منهما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روی أبو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جعل إبدال درهم طازج بدرهم غلّة</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الإهلیلج الأسود فی کلّ ثلاثة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روی إسحاق بن عمّار فی ثوبین أحدهما بعشرین و الآخر بثلاثین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روی إسماعیل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أخذ الغنم من آخر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الجبن کان یعجبه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الحمّص بارک فیه سبعون نبیّا، وأنّه جیّد لوجع الظهر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الدواء فی الحجامة والنورة والحقنة والقیء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القرض مرّتین بمثابة الصدقة مرّة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علیّا و الحسنین وزین العابدین والباقر والصادق</w:t>
      </w:r>
    </w:p>
    <w:p>
      <w:pPr>
        <w:pStyle w:val="BookText"/>
        <w:rPr/>
      </w:pPr>
      <w:r>
        <w:rPr>
          <w:rFonts w:ascii="IRNazanin" w:hAnsi="IRNazanin" w:eastAsia="IRNazanin"/>
          <w:color w:val="111111"/>
          <w:sz w:val="28"/>
          <w:sz w:val="28"/>
          <w:szCs w:val="28"/>
          <w:rtl w:val="true"/>
          <w:lang w:bidi="fa-IR"/>
        </w:rPr>
        <w:t>والکاظم کانوا یحبّون التمر، وأنّ شیعتهم تحبّه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إذا کان بیده أرض تلقّاها عن أبیه وجدّه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یذیب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یشدّ الذهن، و یزید فی العقل، و یکسر المِرّة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یسقط من الخوان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الفقر ویکثر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ینقص من المعونة بقدر قصور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الحفظ، و یذکّی القلب، و ینفی الجنون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فی المرّات الثلاث فی ابتدائه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التوفیة من الأرض المجاورة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روی زرارة جواز بیع الدنانیر بالدراهم نسیئة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روی سماعة جواز بیع الثمرة قبل خروج طلعها مع الضمیمة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الربح المأخوذ بالیمین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للنسل، اللحم والبیض</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مداواة الحمّی بصبّ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لحم الضأن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مسمع أنّ سهره اللیل کلّه سحت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التقاصّ بین قیمته و بین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یتباعد عنها فی العرض ذینک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روی یعقوب بن شعیب إذا اشتری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الزائد والمستزید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الزیتون یطرد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استشفی الناس بمثل العسل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السداب یزید فی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السعتر دواء أمیرالمؤمنین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السعتر علی الریق یذهب بالرطوبة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السفرجل یذکّی و یشجّع و یصفّی اللون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السکّر بالماء البارد جیّد للمریض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السکّر یزیل البلغم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السکّر ینفع من کلّ شیٔولا یضرّ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السلجم یذیب الجذام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السمن دواء خصوصا فی الصیف</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السناء دواء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سبع ورقات من الهندباء أمان من القولنج لیلته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سوق المسلمین کمسجدهم، فمن سبق إلی مکان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سویق العدس یقطع العطش و یقوّی المعدة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سیّدالطعام فی الدنیا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اللحم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الشعیر من الحنطة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الشفعة علی عدد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الشفعة کحلّ عقال</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الشفعة لاتورث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شکا رجل إلی أبی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کل البیض بلا مقل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شکا رسول اللّه صلّی اللّه علیه و آله إلی ربّه وجع الظهر فأمره بأکل الهریسة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شکا نبیّ الضعف و قلّة الجماع، فأمره بأکلها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الهریسة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شیئان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الرّمّان والماء الفاتر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شیئان فاسدان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والقدید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شیئان یؤکلان بالیدین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والرّمّان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الصلح جائز بین المسلمین إلاّ صلحا أحلّ حراما أو حرّم حلالاً</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صغّروا رغفانکم فإنّ مع کلّ رغیف برکة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صیرورتها فراشا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الضیف یلطفه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 لیلتین وفی الثالثة هو من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طبیخ الماش یذهب بالبهق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طعم عندکم الصائمون و أکل طعامکم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طهاره‌العجین بالنجس إذا خبز</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طین قبر الحسین علیه السلام شفاء من کلّ داء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 یورث الکباد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العشاء بعدالعشاء الآخرة عشاء 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علّم رسول اللّه صلّی اللّه علیه و آله علیّا علیه السلام للحمّی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علی کلّ صاع من السمسم بالشیرج</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علیکم بألبان البقر فإنّها تخلط من الشجر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علیکم بالکرفس فإنّه طعام إلیاس والیسع ویوشع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علیکم بالهریسة فإنّها تنشط للعبادة أربعین یوما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العنب الرازقیّ والرطب المشان والرمّان الأملیسیّ من فواکه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الغبیراء یدبغ المعدة وأمان من البواسیر و یقوّی الساقین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غسل الیدین قبل الطعام و بعده زیادة فی العمرو إماطة للغمر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اعترفت فارجمها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فضل خبز الشعیر علی البرّ کفضلنا علی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فمن تلقّی فصاحب السلعة بالخیار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فی الإهلیلج شفاء من سبعین داء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فی المائدة اثنتا عشرة خصلة یجب علی کلّ مسلم أن یعرفها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فی بیع السلاح علی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یدفع بهم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فی کلّ رمّانة حبّة من الجنّة، فلا یشارک الأکل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فیمن اقترض إلی أجل و مات یحلّ</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فیمن شکا إلیه مرضا فأمره بأکل الکباب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ما من نفقة أحبّ إلی اللّه عزّوجلّ من نفقة</w:t>
      </w:r>
    </w:p>
    <w:p>
      <w:pPr>
        <w:pStyle w:val="BookText"/>
        <w:rPr/>
      </w:pP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قال لقوم لمّا سمعوا قول اللّه تعالی 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وأقبلوا علی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قد عمل بیده فی أرض 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قَدْمات رسول اللّه صلّی اللّه علیه و آله والحسنان علیهما السلام وعلیهم دین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القدید لحم سوء یهیّج کلّ داء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القرعة مع التساوی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قراءة القرآن والسواک والصیام یذهبن النسیان و یحدّدن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قضی النبیّ صلّی اللّه علیه و آله فی سیل وادی مهزور وهو بالمدینة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قضی أمیرالمؤمنین علیه السلام فی الدابّة تترک فی غیر کلأ ولاماء لمن أحیاها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قولوا الحقّ ولو علی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قیمتها یوم التقویم و ثمنها</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کان أحبّ الثمار إلی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یمرئ الشبعان و یجزی‌ء الجائع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کان أحبّ الصباغ الی رسول اللّه صلّی اللّه علیه و آله الخلّ والزیت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کان أمیرالمؤمنین علیه السلام یأکله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بالملح</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کان أهل الکهف صیارفة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کان رسول اللّه صلّی اللّه علیه و آله إذا أکل لقّم من بین عینیه و إذا شرب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کان رسول اللّه صلّی اللّه علیه و آله یأکل الرطب بالبطّیخ</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کان رسول اللّه صلّی اللّه علیه و آله یعجبه الشرب فی القدح الشامیّ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کان رسول اللّه صلّی اللّه علیه و آله یعجبه النظر إلی الأُترجّ الأخضر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کان رسول اللّه صلّی اللّه علیه و آله یعجبه من اللحم الذراع ویکره الورک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علیه و آله یلطع القصعة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یلحسها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للصادق علیه السلام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مشط</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کان النبیّ صلّی اللّه علیه و آله یأکل القثّاء بالملح و یؤکل أسفله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کراهة إدمان اللّحم و کراهه ترکه أربعین یوما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کراهة بیع الجزاف</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کراهة الجریّ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کراهة الخطّاف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کراهة الغراب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الکراهیة تنزّها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کلاّ إنّ تلک خنازیر الطیر إنّ أطیب اللّحم لحم الفرخ</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کلّ شیّ فیه حرام و حلال فهو حلال حتّی تعرف الحرام بعینه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کل شیٔیتّقی فیه العبدربّه فلا بأس به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کلّ مولود یولد علی الفطرة حتّی یکون أبواه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کلوا الزیت وادّهنوا به فإنّه من شجرة مبارکة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کلوا ما یسقط من الخوان فإنّه شفاء من کلّ داء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الکمأة من المنّ و ماؤها شفاء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الکمثّری یجلوالقلب و یدبغ المعدة و خصوصا علی الشبع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کن لما لاترجوا أرجی منک لماترجوا، فإنّ موسی بن عمران خرج یقتبس نارا</w:t>
      </w:r>
    </w:p>
    <w:p>
      <w:pPr>
        <w:pStyle w:val="BookText"/>
        <w:rPr/>
      </w:pPr>
      <w:r>
        <w:rPr>
          <w:rFonts w:ascii="IRNazanin" w:hAnsi="IRNazanin" w:eastAsia="IRNazanin"/>
          <w:color w:val="111111"/>
          <w:sz w:val="28"/>
          <w:sz w:val="28"/>
          <w:szCs w:val="28"/>
          <w:rtl w:val="true"/>
          <w:lang w:bidi="fa-IR"/>
        </w:rPr>
        <w:t>لأهله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لابأس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الزبیب یؤخذ ماؤه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لابأس أن ینظر إلی محاسنها و مسّها ما لم ینظر إلی ما لاینبغی له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لابأس بأُجرة البدرقة وإجارة إلانسان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لابأس بجعل الخمر خلاًّ إذا لم یجعل فیها مایقلبها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لابأس بما یبسط منها و یفترش و یوطأ</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لحم الجاموس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لابأس بها لفعل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لابأس فی غیبة القائم بالربح علی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لابقلة أشرف من الفرفخ وهی بقلة فاطمة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لابیع بعد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لاتأکلوا من رأس الثرید وکلوا من جوانبه، فإنّ البرکة فی رأسه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لا تلقّ ولا تشتر ما یتلقّی ولا تأکل منه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لاربا إلاّ فیما یکال أویوزن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لا رهن إلاّ مقبوضا</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لایأخذ الضالّة إلاّ الضالّون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لا یاخذنّ أحدکم متاع أخیه جادّا ولا لاعبا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لا یأکل من طعامه بعد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لا یؤکل ما فی بطنها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لا یحلّ أکل شیء من الغربان زاغ ولاغیره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لا یحلّ دم امری‌ءٍ مسلم ولا ماله إلاّ بطیبة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لا یحلّ مال امری‌ءٍ مسلم إلاّ عن طیب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لا یدفع المدیون أکثر ممّا دفع 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لا یزال العبد فی فسحة من اللّه عزّوجلّ حتّی یشرب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لا یطیب ولد من امرأةٍ أُمهرت مالاً حراما أو</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لا یعجبنی أن یکتب إلاّ بالسواد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لا یعرض لها المملوک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لا یمسّه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لا ینال شفاعتی مَن شرب المسکر لایرد علیّ الحوض</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لبن الشاة السوداء خیر من لبن الحمراء و لبن البقرة الحمراء خیر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لبن طیّب بغیر علف</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اللبن الحلیب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اللبن ینبت اللحم و یشدّ العضد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اللوبیا یطرد الریاح المستبطنة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لحم البقر بالسلق یذهب البیاض</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لحم القبج یقوّی الساقین ویطرد الحمّی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اللحم ینبت اللحم والسمک یذیب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لزوم أقلّ الثمنین وأبعد الأجلین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لصاحب الدینار نصف دینار وللآخر الباقی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لعلّ الدینار یصیر بدرهم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اللقیطة حرّة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لماء الظهر اللبن الحلیب والعسل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لمّا شکا إلی ربّه وهو فی السجن أکل الخبز وحده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لو أنّ المعلّم أعطاه رجل دیة ولده، کان مباحا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لو شرط طحن الطعام علی البائع</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لو ضمّ دینارا إلی ألف درهم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لیکن طلبک للمعیشة فوق کسب التضییع ودون طلب الحریص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لو ظفر به فی الحرم من غیر قصد الالتجاء</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لنا ولا خسران علیک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لو قال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بسبعمائة ولک علیّ ثلثمائة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لیس فی الطعام سرف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لیس له إلاّ دراهمه ولیس له البنت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لیس للیهود والنصاری شفعة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أکل رسول اللّه صلّی اللّه علیه و آله متّکئا 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مؤاکلة المجوس إذا توضّأ</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زمزم شفاء من کلّ داء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ماء الفرات یصبّ فیه میزابان من الجنّة وتحنیک الولد به یحبّبه إلی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ماء المیزاب یشفی المریض وماء السماء یدفع الأسقام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ماء نیل مصر یمیت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ما بعث اللّه نبیّا إلاّ زرّاعا إلاّ إدریس علیه السلام فإنّه کان خیّاطا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ما طبخ علی الثلث فهو حلال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ما فزعت إلیه قطّ إلاّ وجدته نافعا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ما فی الأعمال شیء أحبّ إلی اللّه تعالی من الزراعة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ما من عرس ینحر فیه أو یذبح إلاّ بعث اللّه ملکا معه قیراط</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ما من نبیّ إلاّ وقد دعا لآکل الشعیر و بارک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مدح الثرید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مدح النبیّ صلّی اللّه علیه و آله اللبن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طعام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مدمن الخمر کعابد وثن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مدمن الخمر هوالذی یشربها إذا وجدها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مدمن الخمر یلقی اللّه عزّوجلّ یوم یلقاه کافرا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مسح الوجه بعد الوضوء یذهب بالکلف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المعالجة بالطبیب الکتابیّ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الماء سیّد الشراب فی الدنیا والآخرة وطعمه طعم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المنبوذ 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المنع من بیعها وإجارتها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مَن أتاه اللّه برزق ولم یخط إلیه برجله ولم یمدّ إلیه یده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من أخذ السکّر والرازیانج والإهلیلج استقبال الصیف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من استقصی فقد أساء</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مَن اشتدّ وجعه، قرأ علی قدح فیه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أربعین مرّة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مَن بلغ الخمسین لا یبیتنّ وفی جوفه شیء منه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ترک العشاء لیلة السبت ولیلة الأحد متوالیتین ذهبت منه قوّة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تکرمة الرجل لأخیه أن یقبل تحفته و أن یتحفه بما عنده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 تناول شیئا من الحرام، قاصّه اللّه به من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مَن سوّد اسمه فی دیوان ولد سابع، حشره اللّه یوم القیامة خنزیرا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مَن سقی مولودا مسکرا، سقاه اللّه من الحمیم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مَن شرب الماء فذکر الحسین علیه السلام و لعن قاتله، کتب اللّه له مائة ألف حسنة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من شرب الماء فنحّاه وهو یشتهیه فحمداللّه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من شرب الخمر فلیس بأهل أن یزوّج إذا خطب ولا یشفع إذا شفع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مَن شرب المسکر، لم یقبل صلاته أربعین یوما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مَن طلب التجارة، استغنی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مَن طلب العلم، تکفّل اللّه برزقه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مَن عطّل أرضا ثلاث سنین متوالیة من غیر علّة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مَن غسّل یده قبل الطعام و بعده، عاش فی سعة وعوفی من بلوی فی جسده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مَن غَشّ غُشّ فی ماله، فإن لم یکن له مال غُشّ فی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مَن فعل ذلک، لم یستجب له، علیکم بالطلب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مَن کان یؤمن باللّه والیوم الآخر فلیکرم ضیفه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 کان یؤمن باللّه والیوم الآخر فلا یمنعنّ جاره من أن یضع خشبة علی جداره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مَن کتم وجعا ثلاثة أیام من الناس و شکا إلی اللّه عزّوجلّ عوفی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من المروّة إصلاح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مَن وجد 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فأکلها فله حسنة، ومَن غسلها من قذر و أکلها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شرکاء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والنار و الکلأ</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نِعْمَ الإدام الخلّ، ما افتقر بیت فیه 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نِعْمَ البقلة السلق تنبت بشاطی‌ء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نِعْمَ الطعام الأُرُزّ یوسع الأمعاء ویقطع البواسیر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العون علی تقوی اللّه الغنی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نهی أن یستخدم الضیف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نهی رسول اللّه صلی اللّه علیه و آله عن طعام ولیمة یحضرها الأغنیاء و یترک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نهی رسول اللّه صلی اللّه علیه و آله عن قتل الخطّاف والهدهد والصرد والضفدع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نهی الصادق علیه السلام عن قطعه بالسّکین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نهی الصادق علیه السلام عن وضع الرغیف تحت القصعة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نهی النبیّ صلّی اللّه علیه وآله عن بیع مالا یملک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نهی النبیّ صلّی اللّه علیه وآله عن الطعام الحارّ والبرکة فی البارد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نهی النبیّ صلّی اللّه علیه وآله عن کسب الفحل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النهی عن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والبغال والحمیر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النهی عن مهر البغیّ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نهی عن أکل البرد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هُلْکٌ لامری‌ء احتقر لأخیه ما حضره، و هُلْکٌ لامری‌ء احتقر لأخیه ما قدّم إلیه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مجهول فلا تشربه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هی لک أولأخیک أو للذئب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والإجّاص یطفئ الحرارة و یسکّن الصفراء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وإذا نزل یعان ولا یعان علی رحیله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 إن کانت خربة فأنت أحقّ بما وجدت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وأولم أبوالحسن علیه السلام فأطعم أهل المدینة ثلاثة أیّام الفالوذج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والجزر أمان من القولنج والبواسیر و یعین علی 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والخمر لن تزید شاربها إلاّ کلّ 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والسلق یدفع الجذام والبرسام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والکرّاث ینفع من الطحال فلیؤکل ثلاثة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وغسل الفم بالسعد بعد الطعام یذهب علل الفم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وقضاء فی الدنیا و قضاء فی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وکان علیه السلام یجید طعامه لإخوانه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ولا یؤمن إذا سکر أن یثب علی حرمه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ویلزمه العشر عقوبة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یؤکل مافوق الجرّیّ ویرمی ما سال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یبدأُ صاحب المنزل بالغسل،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یجوز أن یقرضه دراهم ویشترط نقدها بأرضٍ أُخری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یجوز تحویل النقد إلی صاحبه و إن لم یتقابض</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یجوز للأبّ مباشرة جاریة الابن مالم یکن مسّها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یجوز وطؤها سرّا</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یجیء برزقه فإذا أکل غفراللّه لهم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یرتجع نصف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یحرم أکل طعام لم یدع إلیه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یحرم إلاّ برضاهم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یحرم الغراب کلّه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یحلّ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الغراب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یحلف المرتهن إذا لم یزد عن قیمة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یحلف علی عدم الرضا به و یضمن البائع</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یردّ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یستحبّ احتساب هدیة الغریم من دینه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یستحبّ أن یؤتی بالبقل الأخضر علی المائدة؛ تأسّیا بأمیرالمؤمنین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یستحبّ بیع المملوک إذا کره 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یشترکان إذا نقد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یعید آکل الثوم ما صلاّه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یکره تقشیر الثمرة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یکسوها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یمرّ یده علی الوجع ویقول 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ینبغی للشیخ الکبیر أن لاینام إلاّ وجوفه ممتلی‌ء من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یوما ولیلة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استبراء جلاّل السمک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369" w:name="pg13670_163175"/>
    </w:p>
    <w:p>
      <w:pPr>
        <w:pStyle w:val="Heading3"/>
        <w:numPr>
          <w:ilvl w:val="2"/>
          <w:numId w:val="1"/>
        </w:numPr>
        <w:rPr/>
      </w:pPr>
      <w:bookmarkStart w:id="370" w:name="__RefHeading___Toc46003_3264237689"/>
      <w:bookmarkStart w:id="371" w:name="_Toc124"/>
      <w:bookmarkEnd w:id="369"/>
      <w:bookmarkEnd w:id="370"/>
      <w:r>
        <w:rPr>
          <w:rtl w:val="true"/>
        </w:rPr>
        <w:t>فهرس الأماکن والبلدان</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الأسواق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بئرالناضح</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بلادالجرامقة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حریم بئر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حریم بئر المعطن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حریم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حریم الشرب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حریم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حریم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حریم القریة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حریم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حریم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حریم النخلة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الدسکرة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الزریبة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سوق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شاطی‌ء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العریش</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العقیق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المدینة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مسجد النبیّ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المشاهد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المشهد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النیل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مهزور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bookmarkStart w:id="372" w:name="pg13670_163177"/>
    </w:p>
    <w:p>
      <w:pPr>
        <w:pStyle w:val="Heading3"/>
        <w:numPr>
          <w:ilvl w:val="2"/>
          <w:numId w:val="1"/>
        </w:numPr>
        <w:rPr/>
      </w:pPr>
      <w:bookmarkStart w:id="373" w:name="__RefHeading___Toc46005_3264237689"/>
      <w:bookmarkStart w:id="374" w:name="_Toc125"/>
      <w:bookmarkEnd w:id="372"/>
      <w:bookmarkEnd w:id="373"/>
      <w:r>
        <w:rPr>
          <w:rtl w:val="true"/>
        </w:rPr>
        <w:t>فهرس القبائل والطوائف والفرق</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الأُصولیّون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الأکراد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أهل الخبرة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أهل الزقاقین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الضلال والبدع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بعلبکیّ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بنو آدم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بنو أُمیّة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بنو تمیم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سحرة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العجم و أعجمیّ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علماؤنا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الغرماء</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الفضلاء المتقدّمون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القدماء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اللغویّون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المتأخّرون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المتقدّمون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المرسلون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المعاصرون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المفلّس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النبیّون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bookmarkStart w:id="375" w:name="pg13670_163179"/>
    </w:p>
    <w:p>
      <w:pPr>
        <w:pStyle w:val="Heading3"/>
        <w:numPr>
          <w:ilvl w:val="2"/>
          <w:numId w:val="1"/>
        </w:numPr>
        <w:rPr/>
      </w:pPr>
      <w:bookmarkStart w:id="376" w:name="__RefHeading___Toc46007_3264237689"/>
      <w:bookmarkStart w:id="377" w:name="_Toc126"/>
      <w:bookmarkEnd w:id="375"/>
      <w:bookmarkEnd w:id="376"/>
      <w:r>
        <w:rPr>
          <w:rtl w:val="true"/>
        </w:rPr>
        <w:t>فهرس الکتب المذکورة فی المتن</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bookmarkStart w:id="378" w:name="pg13670_163181"/>
    </w:p>
    <w:p>
      <w:pPr>
        <w:pStyle w:val="Heading3"/>
        <w:numPr>
          <w:ilvl w:val="2"/>
          <w:numId w:val="1"/>
        </w:numPr>
        <w:rPr/>
      </w:pPr>
      <w:bookmarkStart w:id="379" w:name="__RefHeading___Toc46009_3264237689"/>
      <w:bookmarkStart w:id="380" w:name="_Toc127"/>
      <w:bookmarkEnd w:id="378"/>
      <w:bookmarkEnd w:id="379"/>
      <w:r>
        <w:rPr>
          <w:rtl w:val="true"/>
        </w:rPr>
        <w:t>فهرس أسماء المعصومین علیهم السلام</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علیّ 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bookmarkStart w:id="381" w:name="pg13670_163183"/>
    </w:p>
    <w:p>
      <w:pPr>
        <w:pStyle w:val="Heading3"/>
        <w:numPr>
          <w:ilvl w:val="2"/>
          <w:numId w:val="1"/>
        </w:numPr>
        <w:rPr/>
      </w:pPr>
      <w:bookmarkStart w:id="382" w:name="__RefHeading___Toc46011_3264237689"/>
      <w:bookmarkStart w:id="383" w:name="_Toc128"/>
      <w:bookmarkEnd w:id="381"/>
      <w:bookmarkEnd w:id="382"/>
      <w:r>
        <w:rPr>
          <w:rtl w:val="true"/>
        </w:rPr>
        <w:t>فهرس الأعلام</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الکرخیّ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أشیم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ابنا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البرّاج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الجنید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حریث</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رجاء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غزوان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مسکان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بردة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أبوبکر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خدیجة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الشعثاء جابر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إسماعیل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إسماعیل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 الإسکاف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بلال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الجعفیّ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حسّان المعلم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یقطین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الصلاح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الحلّیّون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زکریّا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زید الشحّام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الإسکاف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شهاب بن عبدربّه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نجم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نجیب الدین بن نما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الصدوقان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طلحة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الظاء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صهیب</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w:t>
      </w:r>
    </w:p>
    <w:p>
      <w:pPr>
        <w:pStyle w:val="BookText"/>
        <w:rPr/>
      </w:pP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 بن زرارة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الفاضلان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الکلینیّ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بزیع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الفضیل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المحقّق نجم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المروزیّ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مروک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ملکة سبأ</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 الدین ابن نما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وائل 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bookmarkStart w:id="384" w:name="pg13670_163190"/>
    </w:p>
    <w:p>
      <w:pPr>
        <w:pStyle w:val="Heading3"/>
        <w:numPr>
          <w:ilvl w:val="2"/>
          <w:numId w:val="1"/>
        </w:numPr>
        <w:rPr/>
      </w:pPr>
      <w:bookmarkStart w:id="385" w:name="__RefHeading___Toc46013_3264237689"/>
      <w:bookmarkStart w:id="386" w:name="_Toc129"/>
      <w:bookmarkEnd w:id="384"/>
      <w:bookmarkEnd w:id="385"/>
      <w:r>
        <w:rPr>
          <w:rtl w:val="true"/>
        </w:rPr>
        <w:t>فهرس النباتات</w:t>
      </w:r>
      <w:bookmarkEnd w:id="386"/>
    </w:p>
    <w:p>
      <w:pPr>
        <w:pStyle w:val="BookText"/>
        <w:rPr/>
      </w:pP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الأُترُجّ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 الفُجل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الإهلیلج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الباذنجان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الباذروج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البصل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البطّیخ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البقول الأخضر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البنفسج</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التریاق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التمر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التوت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الجرجیر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الجوز</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الحبّة السوداء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الحرمل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الخضروات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الرازیانج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الرطب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الرطب المشان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الرمّان الإملیسیّ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رمّان سوریّ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الریحان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زبیبة حمراء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الزوان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الزیت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السعتر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السعد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السفرجل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السلجم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السمسم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السناء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الشعیر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الشیلم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الطلاء</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العنب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العنب الرازقیّ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عود ریحان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الغبیراء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الفرفخ</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القرع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القصل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الکرفس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الکمأة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الکمّثری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اللوبیا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اللوز</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الماش</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النانخواه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الهندباء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bookmarkStart w:id="387" w:name="pg13670_163193"/>
    </w:p>
    <w:p>
      <w:pPr>
        <w:pStyle w:val="Heading3"/>
        <w:numPr>
          <w:ilvl w:val="2"/>
          <w:numId w:val="1"/>
        </w:numPr>
        <w:rPr/>
      </w:pPr>
      <w:bookmarkStart w:id="388" w:name="__RefHeading___Toc46015_3264237689"/>
      <w:bookmarkStart w:id="389" w:name="_Toc130"/>
      <w:bookmarkEnd w:id="387"/>
      <w:bookmarkEnd w:id="388"/>
      <w:r>
        <w:rPr>
          <w:rtl w:val="true"/>
        </w:rPr>
        <w:t>فهرس أسامی الحیوانات</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الأبقع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الإبلامیّ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عرس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الأتان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الإربیان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الأرنب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البازی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الباشق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البخاتیّ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البراغیث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البعیر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البغاث</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البغال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البغل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بنات وردان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الثعلب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الجاموس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الجراد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الجُرَذ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الجرو</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الجوامیس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الحشرات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الحمارالوحشیّ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الحمیرالأهلیّة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حمیرالوحش</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الخفّاش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خنازیرالطیر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الخنزیر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خنزیرة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الخنفساء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الدَباسیّ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الدجاج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الدجاجة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دودالقزّ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الذئبة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الذباب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الربیثا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الزاغ</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الزرازیر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الزمّار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الزنابیر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السرطان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السلحفاة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السمک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سمک الأَجَمَة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سمکة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السنجاب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السنّور الوحشیّ والإنسیّ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الشاهین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الشبّوط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الشَّقراق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الصحناء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الصراصر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الصعو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الصقر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الضأن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الضفادع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الضفدع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الطمر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طیرالماء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الطیهوج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الظاء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الظباء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العین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العرابی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العصافیر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العظاء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العقارب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العقرب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الغراب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غراب الزرع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الغِربان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الفاختة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الفرخ</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الفنک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الفهد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القردالحافظ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القطا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القماریّ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القنبرة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القنفذ</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الکباش الجبلیّة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الکبیر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الکُرکیّ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الکرَوان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الکلاب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کلب الحائط</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کلب الزرع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کلب السلوقیّ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الکلب العقور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کلب الماشیة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الکلبة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کلب الهراش</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الکنعت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اللبُؤة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اللُحَکة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المارماهی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الماعز</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المسوخ</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المصبورة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النسر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نعجات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الوبر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الورشان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الهدهد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الهراش</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الیحامیر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الیربوع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bookmarkStart w:id="390" w:name="pg13670_163198"/>
    </w:p>
    <w:p>
      <w:pPr>
        <w:pStyle w:val="Heading3"/>
        <w:numPr>
          <w:ilvl w:val="2"/>
          <w:numId w:val="1"/>
        </w:numPr>
        <w:rPr/>
      </w:pPr>
      <w:bookmarkStart w:id="391" w:name="__RefHeading___Toc46017_3264237689"/>
      <w:bookmarkStart w:id="392" w:name="_Toc131"/>
      <w:bookmarkEnd w:id="390"/>
      <w:bookmarkEnd w:id="391"/>
      <w:r>
        <w:rPr>
          <w:rtl w:val="true"/>
        </w:rPr>
        <w:t>فهرس الموضوعات</w:t>
      </w:r>
      <w:bookmarkEnd w:id="392"/>
    </w:p>
    <w:p>
      <w:pPr>
        <w:pStyle w:val="BookText"/>
        <w:rPr/>
      </w:pPr>
      <w:r>
        <w:rPr>
          <w:rFonts w:ascii="Amiri" w:hAnsi="Amiri" w:eastAsia="Amiri" w:cs="Amiri"/>
          <w:color w:val="111111"/>
          <w:sz w:val="28"/>
          <w:sz w:val="28"/>
          <w:szCs w:val="28"/>
          <w:rtl w:val="true"/>
          <w:lang w:bidi="ar-SA"/>
        </w:rPr>
        <w:t>الأطعمة والأشربة</w:t>
      </w:r>
    </w:p>
    <w:p>
      <w:pPr>
        <w:pStyle w:val="BookText"/>
        <w:rPr/>
      </w:pPr>
      <w:r>
        <w:rPr>
          <w:rFonts w:ascii="IRNazanin" w:hAnsi="IRNazanin" w:eastAsia="IRNazanin"/>
          <w:color w:val="111111"/>
          <w:sz w:val="28"/>
          <w:sz w:val="28"/>
          <w:szCs w:val="28"/>
          <w:rtl w:val="true"/>
          <w:lang w:bidi="fa-IR"/>
        </w:rPr>
        <w:t>حکم حیوان البرّ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حکم حیوان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الطیور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الأعیان النجسة بالأصالة أوبالعرض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حرمة أکل المیتة واستعمالها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حکم الاستصباح بما عرض له 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إذا اختلط اللحم المذکّی بالمیتة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لو وجد لحما مطروحا لایعلم حاله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حرمة أکل الطین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حکم السموم القاتلة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 یحرم من الذبیحة و مایکره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حکم أکل الثوم والبصل لمرید دخول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هل یحلّ أن یستعمل من المیتة ما لا تحلّه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حرمة استعمال شعر الخنزیر و الکلب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المسکر کالخمر والنبیذ</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حکم الفقّاع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حکم العصیر العنبیّ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حکم المعتصر من الزبیب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حکم بصاق شارب الخمر و غیره من 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حکم الاستشفاء بمیاه العیون الحارّة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حکم أبوال مایؤکل لحمه و مالایؤکل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حکم فضلات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حکم تبعیّة اللبن من اللحم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حکم الدم المسفوح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فی قبول المائعات التطهیر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حکم الخمر إذا استحال خلاًّ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لو وقع دم نجس فی قدر تغلی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لو وقع فی القدر نجاسة غیرالدم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الأکل من مال الغیر بغیر إذنه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حکم الأکل من بیوت مَن تضمّنته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حقّ المارّة و ما یتعلّق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حکم سقی الطفل والبهیمة من المسکرات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حکم المسکر و ذمّ شارب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الاضطرار إلی 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آداب الأکل والشرب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منافع الأطعمة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البقول 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ملتقط من 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کتاب إحیاء الموات</w:t>
      </w:r>
    </w:p>
    <w:p>
      <w:pPr>
        <w:pStyle w:val="BookText"/>
        <w:rPr/>
      </w:pPr>
      <w:r>
        <w:rPr>
          <w:rFonts w:ascii="IRNazanin" w:hAnsi="IRNazanin" w:eastAsia="IRNazanin"/>
          <w:color w:val="111111"/>
          <w:sz w:val="28"/>
          <w:sz w:val="28"/>
          <w:szCs w:val="28"/>
          <w:rtl w:val="true"/>
          <w:lang w:bidi="fa-IR"/>
        </w:rPr>
        <w:t>معنی الموات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شرائط تملّک إحیاء الموات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إذن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أن یکون المحیی مسلما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وجود ما یخرجها عن الموات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أن لا یکون مملوکا لمسلم أو معاهد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أن لا یکون مشعرا للعبادة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أن لایکون ممّا حماه النبیّ صلّی اللّه علیه و آله أوالإمام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یکون حریما لعامر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أنواع الحریم و حدوده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لو جعل المحیون الطریق أقلّ من سبع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أن لا یکون الموات مقطعا من النبیّ أو الإمام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 التملّک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کان بیده أرض تلقّاها عن أبیه و جدّه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کتاب المشترکات</w:t>
      </w:r>
    </w:p>
    <w:p>
      <w:pPr>
        <w:pStyle w:val="BookText"/>
        <w:rPr/>
      </w:pPr>
      <w:r>
        <w:rPr>
          <w:rFonts w:ascii="IRNazanin" w:hAnsi="IRNazanin" w:eastAsia="IRNazanin"/>
          <w:color w:val="111111"/>
          <w:sz w:val="28"/>
          <w:sz w:val="28"/>
          <w:szCs w:val="28"/>
          <w:rtl w:val="true"/>
          <w:lang w:bidi="fa-IR"/>
        </w:rPr>
        <w:t>بیان معنی المشترکات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فی المیاه و 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المعادن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المنافع و 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کتاب اللقطة</w:t>
      </w:r>
    </w:p>
    <w:p>
      <w:pPr>
        <w:pStyle w:val="BookText"/>
        <w:rPr/>
      </w:pPr>
      <w:r>
        <w:rPr>
          <w:rFonts w:ascii="IRNazanin" w:hAnsi="IRNazanin" w:eastAsia="IRNazanin"/>
          <w:color w:val="111111"/>
          <w:sz w:val="28"/>
          <w:sz w:val="28"/>
          <w:szCs w:val="28"/>
          <w:rtl w:val="true"/>
          <w:lang w:bidi="fa-IR"/>
        </w:rPr>
        <w:t>تعریف اللقیط و 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فی شروط الملتقط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أحکام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حضانة اللقیط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لو احتاج الملتقط إلی الاستعانة بالمسلمین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لو تنازع اللقیط و الملتقط فی 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حکم اللقیط فی الإسلام والکفر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ما المراد بدار الإسلام و دار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لو وصف ولد الکافرین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لو تنازع بنوّته اثنان فصاعدا ولا بیّنة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لو کان المدّعی الملتقط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أصالة الحرّیّة فی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أقرّ علی نفسه بالرقیّة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تکون ولایة للملتقط علی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لقطة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لقطة الأموال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تعریف اللقطة و کیفیّتها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لومات الملتقط هل یجب علی الوارث التعریف؟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لو عابت اللقطة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ظهر المالک فی اللقطة المباحة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حکم لقطة دار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حکم التقاط المال لمن له أهلیّة التکسّب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حکم التقاط العبد بدون إذن السیّد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حکم الالتقاط إن خیف الضیاع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کتاب الجعالة</w:t>
      </w:r>
    </w:p>
    <w:p>
      <w:pPr>
        <w:pStyle w:val="BookText"/>
        <w:rPr/>
      </w:pPr>
      <w:r>
        <w:rPr>
          <w:rFonts w:ascii="IRNazanin" w:hAnsi="IRNazanin" w:eastAsia="IRNazanin"/>
          <w:color w:val="111111"/>
          <w:sz w:val="28"/>
          <w:sz w:val="28"/>
          <w:szCs w:val="28"/>
          <w:rtl w:val="true"/>
          <w:lang w:bidi="fa-IR"/>
        </w:rPr>
        <w:t>تعریف الجعالة و 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حکم الجمع فی الجعالة بین المدّة والعمل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لو تنازع الجاعل والعامل فی التفریط أو التعدّی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لو تنازعا فی قدر الجعل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کتاب الغصب</w:t>
      </w:r>
    </w:p>
    <w:p>
      <w:pPr>
        <w:pStyle w:val="BookText"/>
        <w:rPr/>
      </w:pPr>
      <w:r>
        <w:rPr>
          <w:rFonts w:ascii="IRNazanin" w:hAnsi="IRNazanin" w:eastAsia="IRNazanin"/>
          <w:color w:val="111111"/>
          <w:sz w:val="28"/>
          <w:sz w:val="28"/>
          <w:szCs w:val="28"/>
          <w:rtl w:val="true"/>
          <w:lang w:bidi="fa-IR"/>
        </w:rPr>
        <w:t>أدلّة تحریم الغصب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الغصب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أسباب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حکم تعاقب الأیدی العادیة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حکم ضمان ما لا یملک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ردّ المغصوب إلی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لو خلط المغصوب بغیره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هل یملک الغاصب العین بتغیّر صفاتها؟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حکم نقل المغصوب إلی بلد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لو تجدّدت فی المغصوب صفة و نقص أُخری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إذا تعذّر ردّ العین وهی باقیة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لو ظفر المالک بالغاصب فی غیر بلد الغصب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الجنایة علی العبد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لو وطی‌ء الأمة وهی جاهلة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تعدّد المهر بتعدّد الإکراه و الشبهة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لو اشتری من الغاصب فهل للمالک الرجوع علیه بالدرک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وجوه ضمان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لو غصب فحلاً فأنزاه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حکم صور اختلاف الغاصب والمالک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لو غصب ما ینقصه التفریق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لو استعمل الثوب فنقصت عینه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غصبه طفلاً فکبّره أو شابّاً فشاخ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کتاب الإقرار</w:t>
      </w:r>
    </w:p>
    <w:p>
      <w:pPr>
        <w:pStyle w:val="BookText"/>
        <w:rPr/>
      </w:pPr>
      <w:r>
        <w:rPr>
          <w:rFonts w:ascii="IRNazanin" w:hAnsi="IRNazanin" w:eastAsia="IRNazanin"/>
          <w:color w:val="111111"/>
          <w:sz w:val="28"/>
          <w:sz w:val="28"/>
          <w:szCs w:val="28"/>
          <w:rtl w:val="true"/>
          <w:lang w:bidi="fa-IR"/>
        </w:rPr>
        <w:t>تعریف 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أدلّة تشریع 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صور 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متعلّق الإقرار و 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شرائط المقرّ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أسباب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یعتبر فی المقرّ له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مایعتبر فی المقرّبه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الإقرار بمال معیّن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الإقرار بالألفاظ المبهمة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حکم الإبهام فی محتملات اللفظ بحسب الصلة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حکم الإبهام للوصف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حکم الإبهام فی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حکم الإبهام بکذا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حکم الإبهام بالعطف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الإبهام بالظرفیّة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الإبهام فی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حکم الإبهام من حیث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الإضراب والاستثناء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قواعد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الاستثناء المستغرق</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فی أمثلة تعقّب الاستثناء بالجمل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الاستثناء من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حکم الاستثناء المجهول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الإقرار بالنسب و شرائطه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شرائط الإقرار بالولد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شرائط الإقرار بغیر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فی الاستلحاق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أقرّ للمیتة بزوج 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لو تصادق البالغان علی نسب</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لو أقرّ بأخٍ فکذّبه المقرّ به ثمّ صدّق بعد موت المقرّ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کتاب المکاسب</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التکسّب والروایات الواردة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أنواع التکسّب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أنواع تکسّب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ماحرم لعینه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ماحرم لغایته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ما حرم لعدم المنفعة المقصودة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حرمة التکسّب بالأعیان النجسة والمتنجّسة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حرم لتعلّق حقّ غیر البائع به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حکم ما یأخذه الجائر باسم الخراج والمقاسمة و تناول الجائزة منه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حکم بیع الوقف و أُمّ الولد وشراء المشتبه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أخذ الأُجرة علی الواجبات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حکم الاستئجار علی عقد النکاح و نسخ القرآن و الولایة عن العادل و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حکم المقاصّة المشروعة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هل یجوز بیع المشترکات قبل الحیازة؟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حکم أخذ الأُجرة علی کتابة العلوم المباحة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حکم بیع المصحف علی الکافر، والتطفیف فی الکیل والوزن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حکم أخذ الأُجرة علی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حکم بیع عظام الفیل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المناهی وأقسامها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نهی عنه لعینه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ما نهی عنه لعارض</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حکم تلقّی الرکبان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حکم الاحتکار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نهی عنه نهی تنزیه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حکم کسب القابلة وبائع الأکفان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حکم الربح علی الموعود بالإحسان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حکم سمسرة الحاضرللباد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حکم بیع البلدیّ للقرویّ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البیوع المکروهة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آداب التجارة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ما یستحبّ و مایکره فی التجارة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تعریف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شرائط الإیجاب والقبول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حکم المعاطاة فی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حکم بیع الفضولیّ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العوضین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یشترط فی 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اشتراط القدرة علی تسلیم 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حکم بیع الرهن و الجانی و بیوت مکّة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ما یشترط فی 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اشتراط مغایرة المشتری للمبیع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النقد والنسیئة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فیما یدخل فی المبیع و ألفاظ التسعة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تقابض العوضین و أحکامهما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الشرط و 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حکم الجمع بین مختلفین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المرابحة وتوابعها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حکم المواضعة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بیع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یستحبّ فعله عند بیع المملوک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کراهة التسمیة بمیمون و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کراهة وط‌ء ابنة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کراهیة الحجّ والتزویج من ثمن الزانیة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اشتری حربیّا من مثله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إذا هلک الرقّ فی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استبراء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لو اشتری عبدا موصوفا فی الذمّة، فدفع إلیه عبدین لیختار، فأبق 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المملوکین المأذونین یبتاع کلّ منهما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بیع الثمار و 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علی اشتراط بدوّ الصلاح لو أدرک بعض البستان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حکم بدوّ الصلاح فی الثمرة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حکم بیع الثمرة مطلقا و مشروطا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بیع المزابنة والمحاقلة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جواز العریّة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حکم تلف الثمرة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حکم بیع البذر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مسائل قصیرة فی بیع الثمرة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النزاع فی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حکم الإقالة فی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کتاب السَّلم والسلف</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بیع السلم و شرعیّته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شروط بیع السلم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ما یشترط فی بیع الرقیق والإبل والخیل سلما</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یشترط فی بیع الثیاب سلما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ما یشترط فی بیع الحریر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ما یشترط فی بیع الحبوب والفواکه سلما</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ما یشترط فی بیع العسل والخشب والحجر والآنیة سلما</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مایشترط فی المکیل والموزون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اشتراط کون المُسْلَم فیه 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اشتراط کون المُسْلَم فیه إلی مالایحیل عادة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قبض الثمن قبل التفرّق</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اشتراط القدرة علی التسلیم عندالأجل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لو شرط نقل الفاکهة من بلد بعید إلی بلده قبل وجودها فی بلده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لو مات المُسْلَم إلیه قبل وجود المُسْلَم فیه، هل یجری الخیار؟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لواحق السلم والسلف</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کتاب الخیار</w:t>
      </w:r>
    </w:p>
    <w:p>
      <w:pPr>
        <w:pStyle w:val="BookText"/>
        <w:rPr/>
      </w:pPr>
      <w:r>
        <w:rPr>
          <w:rFonts w:ascii="IRNazanin" w:hAnsi="IRNazanin" w:eastAsia="IRNazanin"/>
          <w:color w:val="111111"/>
          <w:sz w:val="28"/>
          <w:sz w:val="28"/>
          <w:szCs w:val="28"/>
          <w:rtl w:val="true"/>
          <w:lang w:bidi="fa-IR"/>
        </w:rPr>
        <w:t>فی أنواع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خیارالمجلس و فروعه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خیار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مبدأُ خیار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لو شرط ارتجاع المبیع عند ردّ الثمن مع تعیین المدّة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حکم التصرّف فی مدة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لو تلف المبیع قبل قبض 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حکم أنواع التصرّف فی 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خیار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فی خیار الحیوان وفروعه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حکم خیار مایفسده المبیت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خیارالغبن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حکم خیارالرؤیة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حکم خیارالتدلیس وفروعه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خیار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ضابط خیار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ما یسقط خیارالعیب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مایوجب الأرش فی خیارالعیب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إذا جوّزنا الردّ لأحد من المشتریین، هل نجوّزه للوارث؟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التراخی فی خیارالعیب وأحکام الفسخ به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إذا قضی بعدم الفسخ، فهل للمشتری أرش؟</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کیفیّة معرفة الأرش</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تنازع البائع و المشتری فی تقدیم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فی لواحق خیارالعیب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کتاب الربا</w:t>
      </w:r>
    </w:p>
    <w:p>
      <w:pPr>
        <w:pStyle w:val="BookText"/>
        <w:rPr/>
      </w:pPr>
      <w:r>
        <w:rPr>
          <w:rFonts w:ascii="IRNazanin" w:hAnsi="IRNazanin" w:eastAsia="IRNazanin"/>
          <w:color w:val="111111"/>
          <w:sz w:val="28"/>
          <w:sz w:val="28"/>
          <w:szCs w:val="28"/>
          <w:rtl w:val="true"/>
          <w:lang w:bidi="fa-IR"/>
        </w:rPr>
        <w:t>حکم الربا و محلّه و ضابطه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فی ثبوت الربا فی المعدود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لو تفاضل المعدودان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مسائل متفرّقة فی 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حصرالربا فی المکیل والموزون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بالمکیل والموزون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حکم الربا بین الزوجین والولد ووالده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الربا فیالنقدین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مسائل متفرّقة فیالنقدین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کتاب الدین</w:t>
      </w:r>
    </w:p>
    <w:p>
      <w:pPr>
        <w:pStyle w:val="BookText"/>
        <w:rPr/>
      </w:pPr>
      <w:r>
        <w:rPr>
          <w:rFonts w:ascii="IRNazanin" w:hAnsi="IRNazanin" w:eastAsia="IRNazanin"/>
          <w:color w:val="111111"/>
          <w:sz w:val="28"/>
          <w:sz w:val="28"/>
          <w:szCs w:val="28"/>
          <w:rtl w:val="true"/>
          <w:lang w:bidi="fa-IR"/>
        </w:rPr>
        <w:t>کراهة الدین وارتفاعها عند 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حکم الاستدانة للحجّ</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وجوب نیّة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ما یکره للمدین و ما یجب علی المدیون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لو التجأ الغریم إلی الحرم أو المشاهد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هل تجوز مطالبة المعسر بالدین؟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هل تصحّ المضاربة بالدین للمدیون؟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الدیون المؤجّلة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وجد عین ماله من ترکة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هل یبطل الحقّ بتأخیر المطالبة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مداینة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القرض</w:t>
      </w:r>
    </w:p>
    <w:p>
      <w:pPr>
        <w:pStyle w:val="BookText"/>
        <w:rPr/>
      </w:pPr>
      <w:r>
        <w:rPr>
          <w:rFonts w:ascii="IRNazanin" w:hAnsi="IRNazanin" w:eastAsia="IRNazanin"/>
          <w:color w:val="111111"/>
          <w:sz w:val="28"/>
          <w:sz w:val="28"/>
          <w:szCs w:val="28"/>
          <w:rtl w:val="true"/>
          <w:lang w:bidi="fa-IR"/>
        </w:rPr>
        <w:t>فی الإیجاب والقبول</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هل یجوز للولیّ إقراض مال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هل یجوز اشتراط رهن و ضمین والإعادة فی أرض أُخری؟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لو أقرضه متفرّقا، هل له المطالبة بالجمیع دفعة؟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یعتبر فی صحّة القرض</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حکم إقراض المثلیّ والقیمیّ وفروعه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لو ظهر فی العین المقرضة عیب</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لو سقطت المعاملة بالدراهم المقرضة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حکم إمهال المقترض</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کتاب الصلح</w:t>
      </w:r>
    </w:p>
    <w:p>
      <w:pPr>
        <w:pStyle w:val="BookText"/>
        <w:rPr/>
      </w:pPr>
      <w:r>
        <w:rPr>
          <w:rFonts w:ascii="IRNazanin" w:hAnsi="IRNazanin" w:eastAsia="IRNazanin"/>
          <w:color w:val="111111"/>
          <w:sz w:val="28"/>
          <w:sz w:val="28"/>
          <w:szCs w:val="28"/>
          <w:rtl w:val="true"/>
          <w:lang w:bidi="fa-IR"/>
        </w:rPr>
        <w:t>هل الصلح أصل مستقلّ أو هو فرع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لو صالح عن غیر الربویّ بنقیصة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لزوم الصلح من الطرفین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حکم الصلح علی العین أو المنفعة أو بهما</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ما یصحّ الصلح فیه و مالا یصح فیه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صالح علی النقد بنقد آخر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لو اصطلح المتبایعان علی الإقالة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هل یمنع الصلح علی المنفعة من بیع العین علی المصالح؟</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حکم الصلح علی الثمرة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کتاب تزاحم الحقوق</w:t>
      </w:r>
    </w:p>
    <w:p>
      <w:pPr>
        <w:pStyle w:val="BookText"/>
        <w:rPr/>
      </w:pPr>
      <w:r>
        <w:rPr>
          <w:rFonts w:ascii="IRNazanin" w:hAnsi="IRNazanin" w:eastAsia="IRNazanin"/>
          <w:color w:val="111111"/>
          <w:sz w:val="28"/>
          <w:sz w:val="28"/>
          <w:szCs w:val="28"/>
          <w:rtl w:val="true"/>
          <w:lang w:bidi="fa-IR"/>
        </w:rPr>
        <w:t>هل یجوز فتح باب فی الطریق النافذ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لو خیف من الروشن الإشراف علی جاره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لو أذن أهل الأسفل فی إدخال الباب، فهل لأهل الأعلی المنع؟</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لو جعل المقابل روشنا تحت روشن مقابله، فهل للسابق منعه؟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الجدار والتزاحم فیه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هل یجوز لأحد البناء فی جدار المسجد والوقوف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انهدم الجدار، هل یجب علی الشریک الإجابة إلی عمارته؟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لو بناه أحدهما بالآلة المشترکة أو آلة من عنده، و فروعه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لو ملکا دارین متلاصقتین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لو جعل عوض الصلح عن الدعوی مجری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حکم الصلح علی إزالة البنیان أو الجذوع و الاستطراق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التنازع و مسائله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لو ادّعی دارا علی اثنین فصدّقه 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لو تنازعا فی جدار حائل بین داریهما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بنی الجدار علی جذع داخل</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تنازعا فی الأُسّ والجدار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لو تنازع ذوالغرفة و ذو البیت فی جدرانه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لو کان علی بیته غرفة یفتح بابها إلی آخر وتنازعا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لو تنازع صاحب الأعلی و صاحب الأسفل فی عرصة الخان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لو تنازع فی المرقی و محلّه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لو تنازع راکب الدابّة و المتشبّث بلجامها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کتاب الشفعة</w:t>
      </w:r>
    </w:p>
    <w:p>
      <w:pPr>
        <w:pStyle w:val="BookText"/>
        <w:rPr/>
      </w:pPr>
      <w:r>
        <w:rPr>
          <w:rFonts w:ascii="IRNazanin" w:hAnsi="IRNazanin" w:eastAsia="IRNazanin"/>
          <w:color w:val="111111"/>
          <w:sz w:val="28"/>
          <w:sz w:val="28"/>
          <w:szCs w:val="28"/>
          <w:rtl w:val="true"/>
          <w:lang w:bidi="fa-IR"/>
        </w:rPr>
        <w:t>تعریف الشفعة لغةً و شرعا</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هل تثبت الشفعة فی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لو اشتملت الأرض علی بئر لا یمکن قسمتها</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هل تثبت الشفعة لأکثر من شریکین؟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هل یشترط انتقال الحصّة بالبیع؟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هل تثبت الشفعة لذمّیّ علی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لو ادّعی الشریکان السبق</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قدرة الشفیع علی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حکم الشفعة للصبیّ والمجنون والمفلّس والمکاتب</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حکم الشفعة للحمل والمغمی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لو اشتمل البیع علی خیار للبائع أولهما</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لو کان الخیار للمشتری فباع الشفیع نصیبه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فوریّة حقّ الشفعة وبیان موارد من العذر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مبطلات حقّ الشفعة و فروعاتها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یملک الشفیع بالمطالبة؟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الشفعة والإرث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لو ادّعی الشریک بیع نصیبه بآخر فأنکر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لو تنازع المشتری والشفیع فی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هل تقبل شهادة البائع بالعفو؟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باع أحد الشریکین بعض نصیبه من رجل ثمّ باع الباقی من آخر</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لو کان الشفعاء غیّبا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لو حضر أحد الشرکاء وطلب التأخیر إلی حضور الباقین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لو باع بعض الشرکاء نصیبه من آخر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لو تعاقبت 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کتاب الرهن</w:t>
      </w:r>
    </w:p>
    <w:p>
      <w:pPr>
        <w:pStyle w:val="BookText"/>
        <w:rPr/>
      </w:pPr>
      <w:r>
        <w:rPr>
          <w:rFonts w:ascii="IRNazanin" w:hAnsi="IRNazanin" w:eastAsia="IRNazanin"/>
          <w:color w:val="111111"/>
          <w:sz w:val="28"/>
          <w:sz w:val="28"/>
          <w:szCs w:val="28"/>
          <w:rtl w:val="true"/>
          <w:lang w:bidi="fa-IR"/>
        </w:rPr>
        <w:t>تعریف الرهن لغةً وشرعا</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اشتراط القبض فی الرهن و فروعه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لو مات الراهن أو المرتهن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هل یشترط فیه شروط العقد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لو أقرّ الراهن بالقبض</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کون الرهن عینا مملوکة</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الاستعارة للرهن و مسائلها</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رهن أرض الخراج والخمر والخنزیر والمصحف والوقف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حکم رهن الجاریة لولدها الصغیر ور هن الجانی و فروع أُخر</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حکم رهن السمک فی المیاه غیر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زوائد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لو اتّفق المراهنان علی نقل الرهن عند الخوف من الفساد إلی عین أُخری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لو نذر عتق العبد عند شرط</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اشتراط السائغ فی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أحکام المرهون به و فروعه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فی أحکام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لواحق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رهنه بستانا و اختلفا فی تجدّد بعض الشجر</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إذا مات المرهون فمؤونة التجهیز علی مَن؟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لو اشتری المرتهن عینا من الراهن بدینه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اختلف الراهن والمرتهن فی تقدّم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ذکر هما فیه بعنوان الکراهة بغیر تفاوت فیهما، نعم، حکی عنه فی الجواهر </w:t>
      </w:r>
      <w:r>
        <w:rPr>
          <w:rFonts w:eastAsia="IRNazanin" w:cs="IRNazanin"/>
          <w:b w:val="false"/>
          <w:bCs w:val="false"/>
          <w:i w:val="false"/>
          <w:iCs w:val="false"/>
          <w:color w:val="333333"/>
          <w:sz w:val="20"/>
          <w:szCs w:val="20"/>
        </w:rPr>
        <w:t>36:269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 کراهة الحمار أشدّ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الوسائل </w:t>
      </w:r>
      <w:r>
        <w:rPr>
          <w:rFonts w:eastAsia="IRNazanin" w:cs="IRNazanin"/>
          <w:b w:val="false"/>
          <w:bCs w:val="false"/>
          <w:i w:val="false"/>
          <w:iCs w:val="false"/>
          <w:color w:val="333333"/>
          <w:sz w:val="20"/>
          <w:szCs w:val="20"/>
        </w:rPr>
        <w:t>16:393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الجرد والصحیح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الصحاح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الفأر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فی 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ذِبّان، مثل غراب و غربان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والنحل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و 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فالناقة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الصدوق فی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تربط البقرة ثلاثین یوما و</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 من طیرالماء الواحدة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یقع علی الذکر والأُ 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الشاة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2:1107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سمک لیس له 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أقرب الموارد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 من السمک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الزِمّیر کسکّیت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السمک، و فی بعض ماروی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الزمّار من المسوخ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وعبّر فی الروایات أیضا عن هذا اللفظ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Pr>
        <w:t>16:404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اِنْماع الشیء علی انفعل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سلاّر فی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ابن حمزة فی الوسیلة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الصِحناءة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و تفتح الصاد وتکسر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صغار السمک،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لقول محمّد بن علیّ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لقولهما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السُلَحْفَاة من حَیَوان الماء معروف و تطلق علی الذکرو 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السرَطان من حَیَوان البحر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الرَبِیثا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المفتوحة، والباء الموحّدة المکسورة، والیاء المثنّاة من تحت، والثاء المثلّثة، والألف المقصورة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 من السمک له فلس 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سمک معروف فی بلاده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الطمرانیّ والطبرانیّ جنسان من أجناس السمک لهما فلوس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من السمک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البَلَم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السمک، قال بعض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الإبلامیّ من السمک البنّیّ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 من الفواخت، قیل نسبة إلی طیر دُبْس و هوالذی لونه بین السواد والحمرة،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أقرب الموارد</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والراء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ساق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ذکر القَماریّ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والجیم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طائر فی حجم الحمام أحمرالمنقار والرجلین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یطلق علی الذکر والأُنثی جمیل المنظر ملوّن الریش،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أقرب‌الموارد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الکاف والراء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طائر طویل الرجلین أغبر نحوالحمامة وله صوت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یقرب من الوزّ، أبتر الذنب، رمادیّ اللون، فی خدّه لمعات سود، قلیل اللحم، صلب العظم یأوی الماء أحیانا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2:1079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فی حجم الحمام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تفتح الدال و تکسر،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العصافیر، وهی حُمْر الرؤوس،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و قد زَرْزَرَ، أی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واحده‌القوانص، و هی للطیر بمنزلة المصارین لغیرها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حواصل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صیصِیَةُ الدیک التی فی 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القُنبراة، و 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والقُبَّر وِزان 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العصافیر،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قُبّرة، والقُنْبُرَة لغة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أقرب الموارد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القُنْبَراء والقُنْبُراء جمع قنابر کعنصلاء و عناصل والقُنبَرة والقُنْبُرَة جمع قنابر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یسمّی الأخیل و فیه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الشین وکسرالقاف مع التثقیل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الشین مع التثقیل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الکسروسکون القاف، و هو دون الحَمامة، أخضراللون، أسودالمنقار وبأطراف جناحیه سواد وبظاهرهما حمرة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والتشدید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طائر أغبراللون، طویل الرقبة أکثر مایبیت فی النخل و فی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و جمعه صِردان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عُمر نوع من الغِرْبان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العرب تتطیّر من صوته و</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بقع الغراب و غیره، اختلف لونه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کما فی الاستبصار والوسائل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کراهیة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الأطعمه‌المحرّمة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أبقع یشبه النسر فی الخلقة،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الأنوق،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مهموز مثل عِنَبة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طائر خبیث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مل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والبهیمة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الحسن بن داود الرقّیّ عن أبی عبداللّه علیه السلام،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المجوس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نسب إلیه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الصدوق فی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ولابأس أن یجعل جلد الخنزیر دلوا یستقی به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الموجود فی المقنع المطبوع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إیّاک أن تجعل جلد الخنزیر دلوا یستقی به الماء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تمیزه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الأطعمة المحرّمة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کما فی المصدر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والعبارة فیه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کان حسنا إن قصد بیع المذکّی حسب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لجهالته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والعلاّمة فی التحریر</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أهملوا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القاتلة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أصل الحنظل،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شحم الحنظل، 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شجرة الحنظل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الکلیة معروفة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و کُلیً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تغلیظ الکراهیة،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التغلیظ لکراهیة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والظلف،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إل و متن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الهمزة و 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کَرِش الحمل أوالجدی مالم یأکل، فإذا أکل فهو کَرِش عند أبی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البِتْع والبِتَع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نبیذ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 والدسَم،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وَضَرَتِ القصعة تَوضَرُ وَ ضرا، أی دَسِمَتْ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تضر آنیته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الأشربه‌ا لمحرّمة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التغییر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لطهارة أصله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مایمسک عنه الصائم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واللبُؤَة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أُنثی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الأُنثی من الحمیر، و جمع 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تُن 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وشبههما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التطهیر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من‌أبواب الأشربة المحرّمة الحدیث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یحمض، کمافی التهذیب والاستبصار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کما فی المصادر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یصنع فیها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یوضع فیها الشیء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تغلی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صحیحة سعید الأعرج عن الصادق علیه السلام،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الفقیه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الکراهیة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واختلفوا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والحلبیّ فی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وابن إدریس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مختارالسیّد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ماحکی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فی الریاض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لم نقف علی 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مایحکی عن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الکلام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مختار المرتضی فی المحکیّ عنه فی المسائل الصیداویّة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یقطین، عن أخیه الحسین بن علیّ بن یقطین، عن علیّ بن یقطین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 الحدیث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لیستأذنه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أمکن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الخزین، و مقتضی المقام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البیدرالذی یداس فیه الطعام والموضع الذی یجفّف فیه الثمار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مل</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الاستسلاف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والجمع مُسُوک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العصیر إذا طبخ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الأشربه‌المحرّمة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الخاصّة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لایؤتمن، کمافی الوسائل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النفس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أکرهه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فی مشیه 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الهرولة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الأجلّ الأقدم الأکمل أبو الفضل محمّد بن أحمد بن إبراهیم بن سلیم أو</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فی بعض ا لنسخ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قوله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الجُشَاء وِزان غُراب و هو صوت مع ریح یحصل من الفَم عند حصول الشِبَع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ورکه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 الرجل الماء 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شربه من غیر تنفّس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فی ح، إل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الصادق،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مرویّ عن الصادق،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الصادق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المائده‌الحدیث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لاتوجدفی أکثرالنسخ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یحسن،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لتحسین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أخیرا</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لیتحرّ،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لیتخیّر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لامع ضیقه مطلقا،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 مع ضیقه مطلقا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الفساد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النون مع الهمزة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3:1094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فی ح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یکره التخلّل،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رمّان، لا توجد فی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کما فی المحاسن والوسائل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کما فی الفقیه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فالفرض المعرفة،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الفرض فالمعرفة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من‌أبواب آداب المائده‌الحدیث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الصحاح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هدأ هدءا و هدوءا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الموردین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امرؤ، کما فی الفقیه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لسان العرب </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الهُلْک والهَلْک بمعنی الهلاک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المائده‌الحدیث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المائده‌الحدیث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قتّر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المائده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للحلال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الضیف یجیء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لیکفی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کما فی الکافی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الأطعمة باب الأسوقة و فضل سویق الحنطة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 کما فی الکافی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کما فی الکافی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طعام الدنیا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بالبیاض</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فی أکثر النسخ</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لسان العرب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الطباهجة، فارسیّ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قلیِّ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معیار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الطباهَجَة بألف بعدالموحّدة و فتح الهاء و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المشرّح،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هوالکباب،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هواللحم المشرّح الرقیق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 اللغة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نحبّ الحلواء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البیض بالبصل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یؤتدم به کأنّه نسبة إلی المرّ و یسمّیه الناس الکامخ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من‌أبواب الأطعمة المباحة 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یشدّ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یشدّ العصب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معرّب، تخمی است زرد رنگ و خوشبو، طعم آن اندکی تند و تلخ، گاهی آنرا</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یسمنها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یمخّخ الساقین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وهوالدواءالذی لاداء 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ورطب المشان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مشان و 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خوشترین و بهترین 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سیّاح </w:t>
      </w:r>
      <w:r>
        <w:rPr>
          <w:rFonts w:eastAsia="IRNazanin" w:cs="IRNazanin"/>
          <w:b w:val="false"/>
          <w:bCs w:val="false"/>
          <w:i w:val="false"/>
          <w:iCs w:val="false"/>
          <w:color w:val="333333"/>
          <w:sz w:val="20"/>
          <w:szCs w:val="20"/>
        </w:rPr>
        <w:t>3:1574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مِلّیسیّ و إملیسیّ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انارشیرین و بی 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 إملیسیّ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انار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سیّاح </w:t>
      </w:r>
      <w:r>
        <w:rPr>
          <w:rFonts w:eastAsia="IRNazanin" w:cs="IRNazanin"/>
          <w:b w:val="false"/>
          <w:bCs w:val="false"/>
          <w:i w:val="false"/>
          <w:iCs w:val="false"/>
          <w:color w:val="333333"/>
          <w:sz w:val="20"/>
          <w:szCs w:val="20"/>
        </w:rPr>
        <w:t>3:1598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والإعیاء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معیاراللغة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یذهب الداء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بالنقرس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یمری‌ء</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سُوری،مثال 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بالعراق من أرض بابل، و هو بلد السُرْیانیّین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فی بعض النسخ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مشدّد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إجّاصة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 تشدید الجیم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فاکهة معروفة،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أُتْرُجّة، و فی لغة ضعیفة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الغبیراء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الغبیراء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باء و هِنْدِ با و هِنْدِ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کاسنی گیاه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سیّاح </w:t>
      </w:r>
      <w:r>
        <w:rPr>
          <w:rFonts w:eastAsia="IRNazanin" w:cs="IRNazanin"/>
          <w:b w:val="false"/>
          <w:bCs w:val="false"/>
          <w:i w:val="false"/>
          <w:iCs w:val="false"/>
          <w:color w:val="333333"/>
          <w:sz w:val="20"/>
          <w:szCs w:val="20"/>
        </w:rPr>
        <w:t>3:1891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 فرنگی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سیّاح </w:t>
      </w:r>
      <w:r>
        <w:rPr>
          <w:rFonts w:eastAsia="IRNazanin" w:cs="IRNazanin"/>
          <w:b w:val="false"/>
          <w:bCs w:val="false"/>
          <w:i w:val="false"/>
          <w:iCs w:val="false"/>
          <w:color w:val="333333"/>
          <w:sz w:val="20"/>
          <w:szCs w:val="20"/>
        </w:rPr>
        <w:t>3:1408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فیؤکل،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یؤکل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المباحه‌الحدیث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کاهو گیاه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سیّاح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نباتات طبّیّة من الفصیلة السّذابیّة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معروفة تنبت علی الماء و تؤکل، من فصیلة الصلیبیّات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چغندر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سیّاح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الأطعمه‌المباحة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 من الفصیلة الکمئیّة، و هی أرضیّة تنتفخ حاملات أبواغها، فتجنی و تؤکل مطبوخة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لهابالفارسی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سیّاح </w:t>
      </w:r>
      <w:r>
        <w:rPr>
          <w:rFonts w:eastAsia="IRNazanin" w:cs="IRNazanin"/>
          <w:b w:val="false"/>
          <w:bCs w:val="false"/>
          <w:i w:val="false"/>
          <w:iCs w:val="false"/>
          <w:color w:val="333333"/>
          <w:sz w:val="20"/>
          <w:szCs w:val="20"/>
        </w:rPr>
        <w:t>3:1442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الأوجاع فی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فُجْل و فُجُل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سیّاح </w:t>
      </w:r>
      <w:r>
        <w:rPr>
          <w:rFonts w:eastAsia="IRNazanin" w:cs="IRNazanin"/>
          <w:b w:val="false"/>
          <w:bCs w:val="false"/>
          <w:i w:val="false"/>
          <w:iCs w:val="false"/>
          <w:color w:val="333333"/>
          <w:sz w:val="20"/>
          <w:szCs w:val="20"/>
        </w:rPr>
        <w:t>2:1199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گزر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Pr>
        <w:t>1:1227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بالبلغم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و بعضهم یکتبه بالصاد فی کتب الطّب، و بعضهم بالزای، و هو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یقال له بالفارسیّة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پودینه کوهی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سیّاح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عَطِرُ الرّائحة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الخلال، الوسائل </w:t>
      </w:r>
      <w:r>
        <w:rPr>
          <w:rFonts w:eastAsia="IRNazanin" w:cs="IRNazanin"/>
          <w:b w:val="false"/>
          <w:bCs w:val="false"/>
          <w:i w:val="false"/>
          <w:iCs w:val="false"/>
          <w:color w:val="333333"/>
          <w:sz w:val="20"/>
          <w:szCs w:val="20"/>
        </w:rPr>
        <w:t>16:639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الأشنان والسعد، الوسائل </w:t>
      </w:r>
      <w:r>
        <w:rPr>
          <w:rFonts w:eastAsia="IRNazanin" w:cs="IRNazanin"/>
          <w:b w:val="false"/>
          <w:bCs w:val="false"/>
          <w:i w:val="false"/>
          <w:iCs w:val="false"/>
          <w:color w:val="333333"/>
          <w:sz w:val="20"/>
          <w:szCs w:val="20"/>
        </w:rPr>
        <w:t>16:644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 الرجل الماء 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من غیر تنفّس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الماء، الوسائل </w:t>
      </w:r>
      <w:r>
        <w:rPr>
          <w:rFonts w:eastAsia="IRNazanin" w:cs="IRNazanin"/>
          <w:b w:val="false"/>
          <w:bCs w:val="false"/>
          <w:i w:val="false"/>
          <w:iCs w:val="false"/>
          <w:color w:val="333333"/>
          <w:sz w:val="20"/>
          <w:szCs w:val="20"/>
        </w:rPr>
        <w:t>17:186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مایکتسب به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والبیاض و قد یکنّی به عن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یصبّه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بکسرالمیم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الزنبیل یحمل فیه التمروغیره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بکسرالهمزة والمیم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الکُحْل الأسود،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معرّب، قال ابن البیطار فی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الکُحْل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الذی یدخّن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یتداوی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از ادویه بشکل نوعی از 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سیّاح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شنبلیلة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سیّاح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أثبتناهامن المصدر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کنّانعلّمه النساء والصبیان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الیمنی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الیسری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طبّ الأئمّة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الماء الفاسد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 اللغة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والمیزاب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حائط یبنی فی وجه الماء ویسمّی السدّ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ویصلح</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فقهائنا الآن من یسمّی التحجیر إحیاءا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بذلک إلی شیخه الفقیه نجیب الدین ابن نما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وسقاها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 نّها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والحکم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الوظیفة من خراج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الآخرین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والنقیع موضع قریب من المدینة کان یستنقع فیه الماء أی یجتمع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لخاصّة،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بحاجة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کالنصّ</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زْوِرارعن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الندیّ علی 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 و متحدّثهم، و کذلک الندوة والنادی والمنتدی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6:2505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لغیره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من العرب الأُولی و به سمّیت القبیلة قوم هود، و یقال للملک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عادیّ کأ نّه نسبة إلیه لتقدّمه، و بئر عادیّة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من‌أبواب إحیاء الموات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مسافة مابین الکفّین إذا بسطتهما یمینا و 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فلاضمان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إحیاءالموات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ظاهر قول المحقّق فی الشرائع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و نسبه فخر المحقّقین</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ح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لایزول حریم،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لایزول حرم، 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لایزول حرمة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استطرقت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أسهل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اللمعة الدمشقیّة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وادٍ بظاهر المدینة، واستمرّ تحت یده إلی و</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والزرب والزَرِیبة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حظیرة للغنم من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عقدالبیع و شروطه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بناءا و غرسا،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بناءا أو غرسها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المیاه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بالأجزاء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المتبرّع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فُوَّهة 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و تشدید الواو مفتوحةً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فمه وهو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شِراک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سیرها الذی علی ظهر القدم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فی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تساویا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أُروضهم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کسرک شطّ النهر لینشقّ الماء، واسم ذلک الموضع البَثْق والبِثْق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المحقّق فی الشرائع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 و قول العلاّمة فی التحریر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یزید به،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زید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للتملیک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والناس فی هذا الأمر 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و تسکّن الراء للتخفیف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 ملکها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مل، إل،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بنفسک،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لنفسک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یخصّص</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وفی الجواهر </w:t>
      </w:r>
      <w:r>
        <w:rPr>
          <w:rFonts w:eastAsia="IRNazanin" w:cs="IRNazanin"/>
          <w:b w:val="false"/>
          <w:bCs w:val="false"/>
          <w:i w:val="false"/>
          <w:iCs w:val="false"/>
          <w:color w:val="333333"/>
          <w:sz w:val="20"/>
          <w:szCs w:val="20"/>
        </w:rPr>
        <w:t>38:108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حکی عن الکلینیّ و شیخه علیّ بن إبراهیم، وعن الشیخ أیضا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تملّکها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وولده فی إیضاح الفوائد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بعض القدماء أیضا،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یخصّص،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أزعجته عن موضعه إزعاجا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أزلته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یشرط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فیستمرّ،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یستتمّ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وضمّها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وفخر</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بالطارق</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یلتقط</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ظاهر الشیخ فی المبسوط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الضیاع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المحقّق فی الشرائع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 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الملتقط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مل 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إل،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فینزع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الشیخ فی المبسوط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استئمان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إل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لمداراته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إل،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عوالی اللئالئ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منهما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فالحکم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تتغیّر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ظاهر الشیخ فی المبسوط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کان الرجل إذا قال لغلامه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سائبة، فقد عتق، و لا یکون ولاؤه لمعتقه، ویضع ماله حیث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والطوسیّ فی الخلاف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یشترط</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العلاّمة فی التحریر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ظاهر الصدوق فی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لخوف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یتحفّظ</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الخابیة، فارسیّ معرّب،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وحِبَبَة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لایأکل الضالّة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الشظاظ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العودالذی یُدخل فی عروة 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3:1173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لقول علیّ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ولقول ابنه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لقول علیّ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 لقول ابنه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تولیته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لقول علیّ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 لقول ابنه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فی أکثرالنسخ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بینهما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برّیّة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نائبه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فیثبت</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والطوسیّ فی المبسوط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و سلاّرفی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ینتعله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مل و</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کلامه، فی بعض النسخ</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المبسوط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العلاّمة فی التذکرة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الخلاف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التحریر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أعددته من مال أو سلاحٍ أو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یوعی فیه شیء أی یجمع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الوکاء مثل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یشدّ به رأس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العفاص وِزان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الذی تکون فیه النفقة من جلد أو خرقة أو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العقاص، و هو کما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خیط یجمع به أطراف الذوائب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لایشترط</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ا لقواعد</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و 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فی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والتعدّی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قوله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والعلاّمة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بطیب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امن أبواب القصاص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اللئالی‌ء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أحد،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فتلفت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نسب إلیه، والموجود فی المهذّب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یضمن ذلک بالمثلیّة علی حال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تؤدّی، کما فی کثیر من المصادر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عوالی اللئالی‌ء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العامّة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سنن أبیداود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تعذّر،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نقصهما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ینتزع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ظاهرالعلاّمة فی القواعد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یجبر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طبخها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والواجب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والمتقارب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فی المهذّب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و 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لعقوبة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الشیخ فی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العامّة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إل،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مل،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ضمانها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مصوغة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وللاطّلاع علی الروایة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ردّه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کالبیع</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إل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ولوغصب طفلاً حتّی کبر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فی النسخ</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للکراجکیّ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فی شرح نکت الإرشاد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تملکها، 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تملیکها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المنع إن قال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فیصحّ</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تکرّر</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قبضها،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وقبضها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فی کثیر من النسخ</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أحضرها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علّلناها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أقبضه،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أقبضه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و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مدلول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ظاهرا لعلاّمة فی التحریر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یعتروه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لا توجد فی مل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الکافی‌ء</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لمعاملة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قولاً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تبعیّة الدار بالإقرار بالجنایة،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تبعیّة الإقرار بالجنایة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التملیک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أوالحائط</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الورّاث</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الشیخ فی المبسوط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مل و</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أکذبه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 ببعید،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البعید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العلم،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العلم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ملکه،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تعقیب،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باب تعقیب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لمنافیه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والإجازة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استندوه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 غیر،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العتق عن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من الأصل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التسلّط</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الشافعیّة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الحدیث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 نّها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یمینه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نکرة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لایقبل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فلوقال،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لمفرد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بتکرّر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براءة الذمّة عن الزائد، لاتوجد فی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درهم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إناء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آنیة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4:1600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یجعل فیه الثیاب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مل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فإقراره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جنایة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لایلزم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 ح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النسخ إلاّ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لو کان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صیغته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فیبقی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یده،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عشرة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فیفسّره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بهامش المجموع </w:t>
      </w:r>
      <w:r>
        <w:rPr>
          <w:rFonts w:eastAsia="IRNazanin" w:cs="IRNazanin"/>
          <w:b w:val="false"/>
          <w:bCs w:val="false"/>
          <w:i w:val="false"/>
          <w:iCs w:val="false"/>
          <w:color w:val="333333"/>
          <w:sz w:val="20"/>
          <w:szCs w:val="20"/>
        </w:rPr>
        <w:t>11:179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حصلت فیه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محذورا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القرینة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أفراد، و فی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أفراد الدرهم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نجمع</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فی کثیر من النسخ</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صنجة المیزان، فارسیّ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مایوضع فی المیزان من أثقال لیوزن</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بالإقرار بمن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موطوءة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والإلحاق به،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والانخلاق منه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استنفاق،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استیفاق،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استفاف،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استناق،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اشتقاق</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یتعدّی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صیرورتها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توارثا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بزوجة ثانیة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مالها،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لها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فتأوّل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جازالمقرّبه،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جازالمقرّ له،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للمقرّله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بیمینه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فیلحق</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اللعان،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اللعان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للموروث</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الوسائل</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قاصّهابه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قاصّه اللّه به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التجاره‌الحدیث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التجاره‌الحدیث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برجلیه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8838</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28701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الوسائل</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مکائدته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مکابدته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الوسائل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کمافی الوسائل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 والوسائل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 والوسائل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قبیح</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مهمّاته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النمیمة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هجاء المؤمنین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 نجات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یغتریه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لیدفع</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7:260</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10:104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مفتاح الکرامة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التخیّل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مل 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التدلیس</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محشّفو</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التعریض</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واعتقاد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مایکتسب به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التخفاف</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ولکن صرّح بالجواز فی المهذّب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الإجارة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الأُنثی من الحمیر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لیندفع،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لیدفع</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مایکتسب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غصبیّتها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جوائز السلطان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الشراء له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ضرّة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إدریس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العلاّمة فی التذکرة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 و</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الکراهیة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الأُجرة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حرّمهما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کراهیة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فی أکثر النسخ</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مایکتسب به الحدیث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الشرکة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یبیعها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جهادالعدوّ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یأکل العذرة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خبیث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40675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بیعین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بیعه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ابن زهرة فی الغنیة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اللئالئ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التجارة الحدث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التجاره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والقرض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استقصی</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،مل 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التجاره‌الحدیث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 الجماعة تتقدّم القافلة للحراسة، بعضهم یقول بالذال و بعضهم بالدال و بعضهم بهما جمیعا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الإجارة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6:353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التجاره‌الحدیث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والقرض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والدولة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7:318</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9:641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27779</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الخاصّة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عقدالبیع و شروطه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فطابق،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یطابق</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إلی المالک،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للمالک،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للمالک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وشرط</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إیصال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المبیع فاسدا،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البیع فاسدا، و ما أثبتناه لاستقامة العبارة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فی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تحکّم،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تحکّم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الوسائل</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عقدالبیع و شروطه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یشرط</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مثلیّین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یصحّ، ح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مالا یصحّ</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الغنیة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عقدالبیع و شروطه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فی 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والحلبیّ و ابن البرّاج نقله عنهما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عقدالبیع و شروطه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مل، إل،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عقدالبیع و شروطه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عقدالبیع و شروطه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المکیل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والوزن،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الوزن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یتخیّر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فی 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و تخیّر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أندره غیره، أی أسقطه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أندر من الحساب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العامّة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عقدالبیع و شروطه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المبیع،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فلیسلک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مایصنع لجمع الماء، نحو البرکة والصهریج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 وهو کما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لم تُطْوَ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المصباح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الخابیة فارسیّ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بعضهم یجعل الجرّ لغة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مل و</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فِصْح النصاری مثل الفطر وزنا و معنی وهوالذی یأکلون فیه اللحم بعد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وعیدالفطیرعید للیهود یکون فی خامس عشر نیسان و لیس المراد نیسان الرومیّ، بل شهر من شهورهم یقع فی آذار الرومیّ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والشیخ 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 ابن الجنید، نقله عنه فی</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نکت النهایة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والعلاّمة فیالمختلف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 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حین العقد لامن حین التفرّق،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العقد لامن التفرّق</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ور 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بدراهم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القائل الشافعیّ،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بهامش المجموع </w:t>
      </w:r>
      <w:r>
        <w:rPr>
          <w:rFonts w:eastAsia="IRNazanin" w:cs="IRNazanin"/>
          <w:b w:val="false"/>
          <w:bCs w:val="false"/>
          <w:i w:val="false"/>
          <w:iCs w:val="false"/>
          <w:color w:val="333333"/>
          <w:sz w:val="20"/>
          <w:szCs w:val="20"/>
        </w:rPr>
        <w:t>8:231</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أشتری</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إل و</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اشتملت</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یصنع لجمع الماء، نحوالبرکة والصِهرِ 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الزیتون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مؤونة،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تسویة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شبه القصر حوله بیوت و یکون للملوک، 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أحسبه معرّبا والدَّسْکَرة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القریة،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المفاتح</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أحکام العقود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فیدخل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یتضرّر الأُصول،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تضرّ بالأُصول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ارتفع من الشیء واستدار، کالقبّة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مل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یقاد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بئرمائها،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بئره و ماؤها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ینزح</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وقوده،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وقوده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کراهیة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الکراهیة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کراهیة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فی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مال البائع،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البائع</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یخصّ</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السیّد محمّد کلانتر فی هامش اللمعة الدمشقیّة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 أ نّ العبارة تحتاج إلی تقدیر، والتقدیر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المعتبر کیله، یکال، و فی المعتبر وزنه، یوزن، و فی المعتبر عدّه، یعدّ، وفی المعتبر نقله، ینقل</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الکراهیة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یکیله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أوالشراء</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أفادالفسخ</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والمثمن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إل،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إقراض،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قراض</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فیظهر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المبسوط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قدروی فی أخبارنا جوازه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والکلب</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إل،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إل،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جعله فی التحریر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أحدالاحتمالین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والدابّة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جواهرالفقه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حنطة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مل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الشَّیْرَ ج معرّب من شَیره و هودهن السمسم، و ربّما قیل للدهن الأبیض و للعصیر قبل أن یتغیّر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و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یشتری الرجل شیئا أو یستأجره و یعطی بعض الثمن أوالأُجرة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تمّ العقد احتسبناه وإلاّ فهو لک ولا آخذه منک، والعُرْبون و زان عصفور لغة فیه، والعربان بالضمّ لغة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بالمبیع</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مل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واطأه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فی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ابن البرّاج 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فی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فی الشرائع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فی التذکرة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وجعالة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للبائع</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أشرکتک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قسماها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فالأقوی</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جوّزا،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الحلبیّ فیالکافی فیالفقه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الشرکة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الشرکة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مل 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التولید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بالمعاوضة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إطعام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تعدیته إلی إرائه کلّ الأثمان وإن کانت عروضا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فی الشرائع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والتحریر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ذلک من القاضی ابن البرّاج فی المهذّب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به،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البائع به،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فی الشرائع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الوسائل</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من‌أبواب بیع الحیوان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قول من أتباع الشیخ إلاّ ما نقله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البرّاج</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بکیر عن عبداللّه اللحّام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یمینه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عنعبداللّه بن الحسن بن زید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النهایة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نکاح العبید والإماء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یسقط الاستبراء،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استبراء</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حادث</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نسب هذا القول إلیه أیضا 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لکنّا لم نعثر فی النهایة التی اعتمدنا علی الاستخراج منها وهی المطبوعة فی دار الکتاب العربیّ و بعد التتبّع ظهر لنا إسقاط مقدار من العبارة، حیث عثرنا علیه فی نسخة النهایة التی فی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کذا النهایة و نکتها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و تحقیق مؤسّسة النشر الإسلامیّ</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تعطاه المرأة علی وط‌ء الشبهة، و أصله أ نّ و اطئَ البکر یعقرها إذا افتضّها، فسمّی ما تعطاه للعقر عقرا، ثمّ صارعامّا لها و للثیّب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بنصف</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 نقله عن الکامل لابن البرّاج 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فی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الثوبین،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بخروجه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هامش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إمکان</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 نّ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النهایة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فتدفع</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والعلاّمة فی القواعد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روایة ابن أشیم المتقدّمة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ویتصادم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ینزعها</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الثمار،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استرجع</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العنب مادام حامضا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مثل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الشجرة، و النوْر زهرالنبت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یتضرّر به،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یتضرّر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بالعرف</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والشیخ 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الشیٔواستدار، کالقبّة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العریّة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یعریها صاحبها غیره لیأکل ثمرتها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 فی کتاب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ابن منظور فی لسان العرب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حلیة العلماء</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 إل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القواعد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أن یستثنی فی عقد البیع شیٔمجهول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تکون الثُنیا فی المزارعة أن یستثنی بعدالنصف أو الثلث کیل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بحسابه،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تغریمه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فللبائع</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إل،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 الحدیث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یرتضهما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الوسائل</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بأکثر</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المبیع</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أیس</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إل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تقارنا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وأسقط</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مل 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السلف والسّلم فی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جامع المقاصد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کونها خالصة من خلیط آخر، کتراب و نحوه، ولم أظفر له بمعنی فی اللغة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 و</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الرداءة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جامع المقاصد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قماش معروف منسوب إلی عین تاب بلد بالشام</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 به البلوی</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رَبْعة وامرأة 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معتدل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کحلت العین کحلاً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سواد یعلو جفونها خلقة، رجل أکحل وامرأة کحلاء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دَعَجتِ العین دَعَجا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سعة مع سواد،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سوادها فی شدّة بیاضها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دقَّة فی الحاجبین وطول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زَجَّجَتِ المرأة حاجبَها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دَقَّقَتْه وطَوّلَته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لحم الخدّین والوجه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لحم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خمیصة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ضامرالبطن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3:1038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اللمس</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و وصفه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 شتّی من بطون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والنسبة إلیهم عبادیّ، والإ بل منسوبة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لون یخالف معظم لون الفرس و غیره،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6:2524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فی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فوق الدرهم، وفرس أغرّ و مُهْرَة غرّاء،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وحمراء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محجّل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هوالذی ابیضّت قوائمه و جاوز البیاض الأرساغ إلی نصف الوظیف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لطمت الغرّة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فی أحَد شقّی وجهه، وقال 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اللطیم 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یأخذ البیاض خدَّیه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اللبن عند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 اللبن یروب روبا فهو 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قرّش الحلیب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انفصل الجبن منه قطعا 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و 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وأضدادها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یجب</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کالبغلیّ،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کالبعلبک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صبغه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غَلُظَ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العتیق</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للحبوب التی تطبخ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الغارق</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النخل نصوفا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 بعض بسره و بعضه 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معیاراللغة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المذنّب من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قد بدا فیه الإرطاب من قِبَل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مایسقط من قشر الشعیر والأرزّ والتمر وکلّ ذی قشارة إذا 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حُثالة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 منه من زؤان و نحوه ممّا لاخیر فیه فیرمی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4:1666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والطراوة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طبخ من عصیر العنب حتّی ذهب ثلثاه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الثُفْل مثل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حُثالة</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والعصر،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سیلان العصر،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والصفر، قال 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صقرالرطب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دبسه قبل أن یطبخ و هو مایسیل منه کالعسل، فإذا طبخ فهو الربّ</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المعتصر،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لسان العرب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المصقّر من 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المصلّب یُصَبّ علیه الدبس لیَلین، وربما جاء بالسین</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 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لا عُقْدة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معیاراللغة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الدقّة</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صنجة المیزان و سنجته، فارسیّ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مقدار الوزن المتعارف فی کلّ بلد أو عند طائفة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یتمسّح</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یتلفّظ</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علی أوّل جزءٍ منه أو آخره، مل، 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 علی أوّل جزءٍمنه وآخره</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عرفناها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فِصْح النصاری مثل الفطر وزنا و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وهوالذی یأکلون فیه اللحم بعد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الشرح الکبیر بهامش المغنی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معیّن،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معیبا،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دین له،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دینه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الباکورة من کلّ فاکهة ما عجّل الإخراج،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بمشقّة،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مشقّة</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الجنید و ابن أبی عقیل، نقله عنهما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والشیخ الطوسیّ فی الخلاف</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والمحقّق فی نکت النهایة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جلود البقر المدبوغة بالقرظ، تُحذی منه النعال السبتیّة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اختلاطهما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یتفرّقا</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یتفرّقا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متأوّل</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لتقلّب</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مل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لیسا</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ح،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للقائلین بالفساد،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وللقائلین بالحمل علی الثلاثة،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و</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یلزم</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للزوم</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یقسّطه أو لا یقسّطه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الاستیلاد</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أیضاً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المقنع و لم نجده فیه، و رواه عن الحسن بن علیّ بن رباط عمّن رواه عن أبی عبداللّه علیه‌السّلام فی الفقیه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ابن إدریس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أشرطه</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اشترطاه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ذلک من المبسوط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یسارع</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یتنزّل</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2:87</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ابن البرّاج فی المهذّب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 ابن حمزة فی 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المکاسبة</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السیّد المرتضی فی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سلاّر فی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و 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إل،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خیاری</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کلمة به فی کثیر من النسخ</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جعلنا، حذفنا الواو لاقتضاء السیاق</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عنست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طال مکثها فی منزل أهلها بعد إدراکها و لم تتزّوج حتّی خرجت من عداد الأبکار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صریت الناقة، إذا اجتمع لبنها فی ضرعها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التصریة</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کالتالف</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 المبسوط</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توجد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الأُنثی من الحمیر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والتمر، إل،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أوالثمن</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البقرة</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المشتری </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و 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الشیخ</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حبلها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فی کثیر من النسخ</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و 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والعیب غیر حبل فیتعیّن فتعیّن الأرش، و کذا لو تصرّف</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کتابه</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ح و</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إل و</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رض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اشتراط</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تبرّأت</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بالاکتفاء،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بعدم الاکتفاء،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الجنید، المهذّب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علم</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الثمن</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التحریر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ردّ الدابّة للعیب السابق،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له رکوبها فی طریق الردّ و علفها و حلبها و أخذ لبنها، و إن نتجت کان له نتاجها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نحن نتابعه إلاّ فی الرکوب أو الحلب</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متعدّدة</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شرکة</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تفریقهما</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 الموجود فی المهذّب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ذلک</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الوارث</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 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المرعاة</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مل،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المبیع،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تقیّة</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فکأنّهما</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لو تنازعا</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مکیلاً،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القوسین یوجد فی رض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 عنده</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کتابه </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فی أکثر النسخ</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وجزم،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له إلاّ المطالبة بالأرش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المنقول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فلیس له المطالبة بالأرش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هو الصواب ؛ لاقتضاء المقام</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المصنوع</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والکسر</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 عوالی اللئالی‌ء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بمثلین</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الجنسان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عوالی اللئالئ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 فیهما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الربا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الربا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المعدودات</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المتماثلین،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بالجواز متماثلین،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بالجواز فی متماثلین،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متماثلین</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یخالط البُرّ فیکسبه الرداءة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زوانة، و أهل الشام یسمّونه الشَیْلَم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البطّیخ</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یکون الربا إلاّ فیما یکال أو یوزن</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والشیخ الطوسیّ فی المبسوط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أجود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6:2419</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غیرها</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بیضة</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عصارة الأقِط، وهو ماؤه الذی یعصر منه حین یطبخ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یتّخذ من اللبن المخیض یطبخ ثمّ یترک حتّی یمصل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کالدراهم</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وللشیخ فی العریّة قول</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بملک</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إلاّأن یکون وارثا أو علیه دین</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والمختلف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وابنه فخرالمحقّقین فی الإیضاح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الجاهل</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للروایة</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متصاحبین</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یتخایرا،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یتخایرا</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أقبضا عن النقد،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اقتضی عن الدین،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أقبض عن النقد،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اقتضی عن النقد</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المقضیّ</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بالنقدین</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الزائد</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فی کثیر من النسخ</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بنصفه</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فی 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استلحق </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عموم المسلمون عند شروطهم یجوّز</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المقرون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النقد</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یفترقا</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یتفرّقا</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فظاهرهم</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الصرف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یوازنه</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15479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والقرض</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الکراهة</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و 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الوسائل</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العلم بالإعسار</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مشیخة الصدوق،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ینظر قوله فی الفقیه </w:t>
      </w:r>
      <w:r>
        <w:rPr>
          <w:rFonts w:eastAsia="IRNazanin" w:cs="IRNazanin"/>
          <w:b w:val="false"/>
          <w:bCs w:val="false"/>
          <w:i w:val="false"/>
          <w:iCs w:val="false"/>
          <w:color w:val="333333"/>
          <w:sz w:val="20"/>
          <w:szCs w:val="20"/>
        </w:rPr>
        <w:t>3:118</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والروایات</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والقرض</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الحجر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لفظیّ،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یقضی</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تعیینه</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القواعد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فخرالمحقّقین فی</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والقرض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ذلک من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التوی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6:2290</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وأحاله،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أحال</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إل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تعیینه</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یطالب،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یطالبه</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علیّ بن بابویه 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 لقول ابنه محمّد بن علیّ،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 الزکاة له،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 له الزکاة،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 الزکاة له</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مداینة العبید،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مستدانة العبد</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یجوز</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لقرینة</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المهذّب و جواهر الفقه، 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فعلهما</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و 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فی غیره</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والقرض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المقرض</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فضل المعروف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والقرض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مَطَلَه بدینه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سوّفه بَوعْد الوفاء مرّة بعد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منفعة،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نفعا</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تمّ ثمانی سنین و دخل فی التاسعة</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6:200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فی 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 ابن البرّاج 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الطازجة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الخالصة المنقّاة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الطازجیّة کما فی التهذیب والوسائل</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المبسوط، نقله عنه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لایتباعد</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مفتاح الکرامة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نسب إلی الشیخ من القول بأنّه یملک بالتصرّف لم یصادف محلّه، و یرشد إلیه أ نّ الشهید فی الدروس نسب المشهور إلی الشیخ و القول بالتصرّف إلی القیل، نعم قال فی الخلاف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للمستقرض أن یردّ مال القرض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 نّ هذا القول لم نجده لأحدٍ من طائفتنا و</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القول الأوّل،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أداء الدراهم الأُولی،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یدلّ علی القول الثانی،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الجنید والصدوق،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من‌أبواب الصرف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والقرض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العوضین</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 لوسائل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نشترط</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وصالح</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ضمّ الإبراء إلی الصلح</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الصلح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والقسم</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بالبیع</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التحریر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التحریر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فی 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والمحقّق فیالشرائع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الصلح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والعلاّمة فی التحریر</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القسمین</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هلاک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6:2290</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الصلح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هودج یغرز فی المحمل أو فی الرحل قضْبان ویلقی علیه ثوب یستظلّ به الراکب و یستتر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یصدم</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هامش إل وهامش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تشرّف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بالإشراف،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للإشراف</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و یحیی بن سعید فی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هواه</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الممرّ</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جذعة</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کما فی بعض المصادر</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الشرح الکبیر بهامش المغنی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والضرار</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ویشترط</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نجعله</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وسواء</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للمالک</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المستظلّ</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التضرّر</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جائز</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فی کثیر من النسخ</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استرمّ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حان له أن یرمّ إذا بعد عهده بالتطیین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12:251</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الإعادة</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الجدران</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متلاصقین</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إیهاب</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نجعل</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و 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لتحترق</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ملکیّتهما</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الشُرُط التی یُشَدّ بهاالخصّ ویوثق من لیف أو خوص أو</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البناء، و کذلک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والتذکرة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 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 التی بأیدینا، نعم، نُسب إلی الأصمّ،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تتثبّت</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و فخر المحقّقین فی الإیضاح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علیّ بن بابویه 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قول ولده محمّد بن علیّ،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یؤخذ الأجر</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المبسوط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الزروع والثمار إذا دخلت فی المبیع بالشرط کانت الشفعة واجبة فیالأصل دونها</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آلاته،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دولابه،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دلائه</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شریکین</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کثیر من النسخ</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تملّک</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مل،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الشریک</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شفقتهما</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المشتری</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فی 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والقاضی ابن البرّاج فی المهذّب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علیّ بن بابویه</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مل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بنفی الضرار، إل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الضرار</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لم</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وقال فی الخلاف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یأخذ به فی الحال</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إلحاق</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اتَّأدَ فی مشیه علی افتعل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ترفّق ولم یعجّل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وترک</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معذور</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الإیداع منه،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الإیداع ببیّنة</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وقامت</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قیّدنا</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أکذبه</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باعه</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صولح عن</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بالشفعة،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الغنیة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وقول بعدم الشفعة،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والعلاّمة فی التحریر</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والشیخ 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مترتّبتان</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یعلم</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ملکه</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أخذ</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المشتری،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الشفیع</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کثباتها</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بتلفها</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الصلاة 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لعرق ظالم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لذی عِرق ظالم، وهوالذی یغرس فی الأرض علی وجه الاغتصاب أو فی أرض أحیاها غیره لیستوجبها هو لنفسه، فوصف العرق بالظلم مجازا؛ لیعلم أ نّه لا حرمة له حتّی یجوز للمالک الاجتراء علیه بالقلع من غیر إذن صاحبه، کما یجوز الاجتراء علی الرجل الظالم فیردّ و یمنع وإن کره ذلک</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یختر،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تخیّر</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تلفه</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کثیر من النسخ</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مجّانا</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بملک،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المتشبّث</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لاتوجه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ورّاث</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اثنین</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للآخرین</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شارک</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للسابق الأخذ</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فیه بعدم الشفعة للمشتری و قال فی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بالشفعة للمشتری</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أرهَنتُهُ بالدین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لغة قلیلة، و منعها 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المبسوط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أرهَنْتُ، وقد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ذلک لغة أیضا</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المبسوط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باشتراطه، و قال فی الخلاف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اشتراطه</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مستمسکین</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لاشتراط،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کاشتراط</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المبیع</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العلاّمة فی التذکرة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13:185</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مالم،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ممّالم</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للقاضی والمبسوط،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للقاضی والمبسوط والفاضل، و ما أثبتناه هو مقتضی السیاق،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عندهما</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إجبار الراهن علی الإقباض یتوقّف علی القول باشتراط القبض فی لزوم الرهن، وابن الجنید والفاضل لایشترطان القبض فیه و لازم ذلک عدم إجبار الراهن علی الإقباض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اشتراط القبض فی لزومه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لسفه أو فلس</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لیقبضه</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قسّمها</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یجیز</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رهنت منه</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یصرّح الأصحاب بجواز رهن خدمة المدبّر، و صرّحوا بجواز بیع خدمته و وجه النسبة إلی الجماعة کما فی الجواهر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التی ذکرها غیر واحد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جاز بیعه جاز رهنه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ولجواز بیع خدمة المدبّر،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یشترط</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بتمیّزه</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برقبة</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المرتهن</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اقتراض </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البناء والشجر، إل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النبات والشجر</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العلاّمة فی التحریر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فیصحّ</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المشتری</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لایجب</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قیمته</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شرطا</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الرهن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الرهن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الرهن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القواعد</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المغرس</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عدم جواز الوط‌ء للراهن،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یفکّ،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ویفکّه</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یوجر</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القولین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مطلقا، و الصحّة بشرط عدم التسلیم إلاّ بإذن المرتهن، والأُولی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والثانیة فی المبسوط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بإشهاد</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الشرائع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جملة مایجوز أخذ الرهن علیه ثمن المبیع،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شرطا</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لإصلاح ماله إذا کان استبقاؤه،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لإصلاح ماله إذ استبقاؤه،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لإصلاح ماله استبقاؤه</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بأدائه</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الرهن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الرهن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Pr>
        <w:t>13:124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زرارة</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الرهن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الرهن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القسمة</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الغنیة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الرهن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 و</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ارتهن</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علیها</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ریاح القلاّء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 تشدید اللاّم بعدها ألف ثمّ 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صفته</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للمستأجر،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عندالمستأجر</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یشرط</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التأخّر</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102064</Words>
  <Characters>439440</Characters>
  <CharactersWithSpaces>535677</CharactersWithSpaces>
  <Paragraphs>9246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2026-08-24T10:54:55Z</dcterms:created>
  <dc:creator>ghaemiyeh.com</dc:creator>
  <dc:description/>
  <dc:language>en-US</dc:language>
  <cp:lastModifiedBy/>
  <dcterms:modified xsi:type="dcterms:W3CDTF">2026-08-24T14:25:19Z</dcterms:modified>
  <cp:revision>1</cp:revision>
  <dc:subject/>
  <dc:title>الدروس الشرعیه فی فقه الامامیه جلد 3</dc:title>
</cp:coreProperties>
</file>

<file path=docProps/custom.xml><?xml version="1.0" encoding="utf-8"?>
<Properties xmlns="http://schemas.openxmlformats.org/officeDocument/2006/custom-properties" xmlns:vt="http://schemas.openxmlformats.org/officeDocument/2006/docPropsVTypes"/>
</file>