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33.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79.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منتهی المطلب ط </w:t>
      </w:r>
      <w:r>
        <w:rPr>
          <w:rtl w:val="true"/>
        </w:rPr>
        <w:t xml:space="preserve">- </w:t>
      </w:r>
      <w:r>
        <w:rPr>
          <w:rtl w:val="true"/>
        </w:rPr>
        <w:t xml:space="preserve">الحدیثة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85671_222507752">
            <w:r>
              <w:rPr>
                <w:webHidden/>
                <w:rStyle w:val="IndexLink"/>
                <w:rtl w:val="true"/>
              </w:rPr>
              <w:t>اشارة</w:t>
            </w:r>
            <w:r>
              <w:rPr>
                <w:rStyle w:val="IndexLink"/>
                <w:rtl w:val="true"/>
              </w:rPr>
              <w:tab/>
            </w:r>
            <w:r>
              <w:rPr>
                <w:rStyle w:val="IndexLink"/>
              </w:rPr>
              <w:t>17</w:t>
            </w:r>
          </w:hyperlink>
        </w:p>
        <w:p>
          <w:pPr>
            <w:pStyle w:val="Contents2"/>
            <w:tabs>
              <w:tab w:val="clear" w:pos="8743"/>
              <w:tab w:val="right" w:pos="9026" w:leader="dot"/>
            </w:tabs>
            <w:rPr/>
          </w:pPr>
          <w:hyperlink w:anchor="__RefHeading___Toc885673_222507752">
            <w:r>
              <w:rPr>
                <w:webHidden/>
                <w:rStyle w:val="IndexLink"/>
                <w:rtl w:val="true"/>
              </w:rPr>
              <w:t>اشارة</w:t>
            </w:r>
            <w:r>
              <w:rPr>
                <w:rStyle w:val="IndexLink"/>
                <w:rtl w:val="true"/>
              </w:rPr>
              <w:tab/>
            </w:r>
            <w:r>
              <w:rPr>
                <w:rStyle w:val="IndexLink"/>
              </w:rPr>
              <w:t>17</w:t>
            </w:r>
          </w:hyperlink>
        </w:p>
        <w:p>
          <w:pPr>
            <w:pStyle w:val="Contents2"/>
            <w:tabs>
              <w:tab w:val="clear" w:pos="8743"/>
              <w:tab w:val="right" w:pos="9026" w:leader="dot"/>
            </w:tabs>
            <w:rPr/>
          </w:pPr>
          <w:hyperlink w:anchor="__RefHeading___Toc885675_222507752">
            <w:r>
              <w:rPr>
                <w:webHidden/>
                <w:rStyle w:val="IndexLink"/>
                <w:rtl w:val="true"/>
              </w:rPr>
              <w:t>تتمة القاعدة الأولى</w:t>
            </w:r>
            <w:r>
              <w:rPr>
                <w:rStyle w:val="IndexLink"/>
                <w:rtl w:val="true"/>
              </w:rPr>
              <w:tab/>
            </w:r>
            <w:r>
              <w:rPr>
                <w:rStyle w:val="IndexLink"/>
              </w:rPr>
              <w:t>23</w:t>
            </w:r>
          </w:hyperlink>
        </w:p>
        <w:p>
          <w:pPr>
            <w:pStyle w:val="Contents3"/>
            <w:tabs>
              <w:tab w:val="clear" w:pos="8459"/>
              <w:tab w:val="right" w:pos="9026" w:leader="dot"/>
            </w:tabs>
            <w:rPr/>
          </w:pPr>
          <w:hyperlink w:anchor="__RefHeading___Toc885677_222507752">
            <w:r>
              <w:rPr>
                <w:webHidden/>
                <w:rStyle w:val="IndexLink"/>
                <w:rtl w:val="true"/>
              </w:rPr>
              <w:t>الكتاب الثاني</w:t>
            </w:r>
            <w:r>
              <w:rPr>
                <w:rStyle w:val="IndexLink"/>
                <w:rtl w:val="true"/>
              </w:rPr>
              <w:tab/>
            </w:r>
            <w:r>
              <w:rPr>
                <w:rStyle w:val="IndexLink"/>
              </w:rPr>
              <w:t>23</w:t>
            </w:r>
          </w:hyperlink>
        </w:p>
        <w:p>
          <w:pPr>
            <w:pStyle w:val="Contents4"/>
            <w:tabs>
              <w:tab w:val="clear" w:pos="8176"/>
              <w:tab w:val="right" w:pos="9026" w:leader="dot"/>
            </w:tabs>
            <w:rPr/>
          </w:pPr>
          <w:hyperlink w:anchor="__RefHeading___Toc885679_222507752">
            <w:r>
              <w:rPr>
                <w:webHidden/>
                <w:rStyle w:val="IndexLink"/>
                <w:rtl w:val="true"/>
              </w:rPr>
              <w:t>اشارة</w:t>
            </w:r>
            <w:r>
              <w:rPr>
                <w:rStyle w:val="IndexLink"/>
                <w:rtl w:val="true"/>
              </w:rPr>
              <w:tab/>
            </w:r>
            <w:r>
              <w:rPr>
                <w:rStyle w:val="IndexLink"/>
              </w:rPr>
              <w:t>23</w:t>
            </w:r>
          </w:hyperlink>
        </w:p>
        <w:p>
          <w:pPr>
            <w:pStyle w:val="Contents4"/>
            <w:tabs>
              <w:tab w:val="clear" w:pos="8176"/>
              <w:tab w:val="right" w:pos="9026" w:leader="dot"/>
            </w:tabs>
            <w:rPr/>
          </w:pPr>
          <w:hyperlink w:anchor="__RefHeading___Toc885681_222507752">
            <w:r>
              <w:rPr>
                <w:webHidden/>
                <w:rStyle w:val="IndexLink"/>
                <w:rtl w:val="true"/>
              </w:rPr>
              <w:t>أمّا المقدّمة،ففيها فصول</w:t>
            </w:r>
            <w:r>
              <w:rPr>
                <w:rStyle w:val="IndexLink"/>
                <w:rtl w:val="true"/>
              </w:rPr>
              <w:t>:</w:t>
              <w:tab/>
            </w:r>
            <w:r>
              <w:rPr>
                <w:rStyle w:val="IndexLink"/>
              </w:rPr>
              <w:t>23</w:t>
            </w:r>
          </w:hyperlink>
        </w:p>
        <w:p>
          <w:pPr>
            <w:pStyle w:val="Contents5"/>
            <w:tabs>
              <w:tab w:val="clear" w:pos="7892"/>
              <w:tab w:val="right" w:pos="9026" w:leader="dot"/>
            </w:tabs>
            <w:rPr/>
          </w:pPr>
          <w:hyperlink w:anchor="__RefHeading___Toc885683_222507752">
            <w:r>
              <w:rPr>
                <w:webHidden/>
                <w:rStyle w:val="IndexLink"/>
                <w:rtl w:val="true"/>
              </w:rPr>
              <w:t>الأوّل</w:t>
            </w:r>
            <w:r>
              <w:rPr>
                <w:rStyle w:val="IndexLink"/>
                <w:rtl w:val="true"/>
              </w:rPr>
              <w:t>:</w:t>
            </w:r>
            <w:r>
              <w:rPr>
                <w:rStyle w:val="IndexLink"/>
                <w:rtl w:val="true"/>
              </w:rPr>
              <w:t>الصّلاة في اللّغة هي الدّعاء،</w:t>
            </w:r>
            <w:r>
              <w:rPr>
                <w:rStyle w:val="IndexLink"/>
                <w:rtl w:val="true"/>
              </w:rPr>
              <w:tab/>
            </w:r>
            <w:r>
              <w:rPr>
                <w:rStyle w:val="IndexLink"/>
              </w:rPr>
              <w:t>23</w:t>
            </w:r>
          </w:hyperlink>
        </w:p>
        <w:p>
          <w:pPr>
            <w:pStyle w:val="Contents5"/>
            <w:tabs>
              <w:tab w:val="clear" w:pos="7892"/>
              <w:tab w:val="right" w:pos="9026" w:leader="dot"/>
            </w:tabs>
            <w:rPr/>
          </w:pPr>
          <w:hyperlink w:anchor="__RefHeading___Toc885685_222507752">
            <w:r>
              <w:rPr>
                <w:webHidden/>
                <w:rStyle w:val="IndexLink"/>
                <w:rtl w:val="true"/>
              </w:rPr>
              <w:t>الفصل الثّاني</w:t>
            </w:r>
            <w:r>
              <w:rPr>
                <w:rStyle w:val="IndexLink"/>
                <w:rtl w:val="true"/>
              </w:rPr>
              <w:t>:</w:t>
            </w:r>
            <w:r>
              <w:rPr>
                <w:rStyle w:val="IndexLink"/>
                <w:rtl w:val="true"/>
              </w:rPr>
              <w:t>في وجوبها</w:t>
            </w:r>
            <w:r>
              <w:rPr>
                <w:rStyle w:val="IndexLink"/>
                <w:rtl w:val="true"/>
              </w:rPr>
              <w:t>.</w:t>
              <w:tab/>
            </w:r>
            <w:r>
              <w:rPr>
                <w:rStyle w:val="IndexLink"/>
              </w:rPr>
              <w:t>24</w:t>
            </w:r>
          </w:hyperlink>
        </w:p>
        <w:p>
          <w:pPr>
            <w:pStyle w:val="Contents5"/>
            <w:tabs>
              <w:tab w:val="clear" w:pos="7892"/>
              <w:tab w:val="right" w:pos="9026" w:leader="dot"/>
            </w:tabs>
            <w:rPr/>
          </w:pPr>
          <w:hyperlink w:anchor="__RefHeading___Toc885687_222507752">
            <w:r>
              <w:rPr>
                <w:webHidden/>
                <w:rStyle w:val="IndexLink"/>
                <w:rtl w:val="true"/>
              </w:rPr>
              <w:t>الفصل الثّالث</w:t>
            </w:r>
            <w:r>
              <w:rPr>
                <w:rStyle w:val="IndexLink"/>
                <w:rtl w:val="true"/>
              </w:rPr>
              <w:t>:</w:t>
            </w:r>
            <w:r>
              <w:rPr>
                <w:rStyle w:val="IndexLink"/>
                <w:rtl w:val="true"/>
              </w:rPr>
              <w:t>في بيان فضلها</w:t>
            </w:r>
            <w:r>
              <w:rPr>
                <w:rStyle w:val="IndexLink"/>
                <w:rtl w:val="true"/>
              </w:rPr>
              <w:t>.</w:t>
              <w:tab/>
            </w:r>
            <w:r>
              <w:rPr>
                <w:rStyle w:val="IndexLink"/>
              </w:rPr>
              <w:t>25</w:t>
            </w:r>
          </w:hyperlink>
        </w:p>
        <w:p>
          <w:pPr>
            <w:pStyle w:val="Contents4"/>
            <w:tabs>
              <w:tab w:val="clear" w:pos="8176"/>
              <w:tab w:val="right" w:pos="9026" w:leader="dot"/>
            </w:tabs>
            <w:rPr/>
          </w:pPr>
          <w:hyperlink w:anchor="__RefHeading___Toc885689_222507752">
            <w:r>
              <w:rPr>
                <w:webHidden/>
                <w:rStyle w:val="IndexLink"/>
                <w:rtl w:val="true"/>
              </w:rPr>
              <w:t>المقصد الأوّل</w:t>
            </w:r>
            <w:r>
              <w:rPr>
                <w:rStyle w:val="IndexLink"/>
                <w:rtl w:val="true"/>
              </w:rPr>
              <w:t>:</w:t>
            </w:r>
            <w:r>
              <w:rPr>
                <w:rStyle w:val="IndexLink"/>
                <w:rtl w:val="true"/>
              </w:rPr>
              <w:t>في مقدّمات الصّلاة،و فيه فصول</w:t>
            </w:r>
            <w:r>
              <w:rPr>
                <w:rStyle w:val="IndexLink"/>
                <w:rtl w:val="true"/>
              </w:rPr>
              <w:t>:</w:t>
              <w:tab/>
            </w:r>
            <w:r>
              <w:rPr>
                <w:rStyle w:val="IndexLink"/>
              </w:rPr>
              <w:t>27</w:t>
            </w:r>
          </w:hyperlink>
        </w:p>
        <w:p>
          <w:pPr>
            <w:pStyle w:val="Contents5"/>
            <w:tabs>
              <w:tab w:val="clear" w:pos="7892"/>
              <w:tab w:val="right" w:pos="9026" w:leader="dot"/>
            </w:tabs>
            <w:rPr/>
          </w:pPr>
          <w:hyperlink w:anchor="__RefHeading___Toc885691_222507752">
            <w:r>
              <w:rPr>
                <w:webHidden/>
                <w:rStyle w:val="IndexLink"/>
                <w:rtl w:val="true"/>
              </w:rPr>
              <w:t>الفصل الأوّل</w:t>
            </w:r>
            <w:r>
              <w:rPr>
                <w:rStyle w:val="IndexLink"/>
                <w:rtl w:val="true"/>
              </w:rPr>
              <w:t>:</w:t>
            </w:r>
            <w:r>
              <w:rPr>
                <w:rStyle w:val="IndexLink"/>
                <w:rtl w:val="true"/>
              </w:rPr>
              <w:t>في أعدادها</w:t>
            </w:r>
            <w:r>
              <w:rPr>
                <w:rStyle w:val="IndexLink"/>
                <w:rtl w:val="true"/>
              </w:rPr>
              <w:t>.</w:t>
              <w:tab/>
            </w:r>
            <w:r>
              <w:rPr>
                <w:rStyle w:val="IndexLink"/>
              </w:rPr>
              <w:t>27</w:t>
            </w:r>
          </w:hyperlink>
        </w:p>
        <w:p>
          <w:pPr>
            <w:pStyle w:val="Contents6"/>
            <w:tabs>
              <w:tab w:val="clear" w:pos="7609"/>
              <w:tab w:val="right" w:pos="9026" w:leader="dot"/>
            </w:tabs>
            <w:rPr/>
          </w:pPr>
          <w:hyperlink w:anchor="__RefHeading___Toc885693_222507752">
            <w:r>
              <w:rPr>
                <w:webHidden/>
                <w:rStyle w:val="IndexLink"/>
                <w:rtl w:val="true"/>
              </w:rPr>
              <w:t>اشارة</w:t>
            </w:r>
            <w:r>
              <w:rPr>
                <w:rStyle w:val="IndexLink"/>
                <w:rtl w:val="true"/>
              </w:rPr>
              <w:tab/>
            </w:r>
            <w:r>
              <w:rPr>
                <w:rStyle w:val="IndexLink"/>
              </w:rPr>
              <w:t>27</w:t>
            </w:r>
          </w:hyperlink>
        </w:p>
        <w:p>
          <w:pPr>
            <w:pStyle w:val="Contents6"/>
            <w:tabs>
              <w:tab w:val="clear" w:pos="7609"/>
              <w:tab w:val="right" w:pos="9026" w:leader="dot"/>
            </w:tabs>
            <w:rPr/>
          </w:pPr>
          <w:hyperlink w:anchor="__RefHeading___Toc885695_222507752">
            <w:r>
              <w:rPr>
                <w:webHidden/>
                <w:rStyle w:val="IndexLink"/>
                <w:rtl w:val="true"/>
              </w:rPr>
              <w:t>مسألة</w:t>
            </w:r>
            <w:r>
              <w:rPr>
                <w:rStyle w:val="IndexLink"/>
                <w:rtl w:val="true"/>
              </w:rPr>
              <w:t>:</w:t>
            </w:r>
            <w:r>
              <w:rPr>
                <w:rStyle w:val="IndexLink"/>
                <w:rtl w:val="true"/>
              </w:rPr>
              <w:t>و لا تجب الصّلاة إلاّ على البالغ العاقل،</w:t>
            </w:r>
            <w:r>
              <w:rPr>
                <w:rStyle w:val="IndexLink"/>
                <w:rtl w:val="true"/>
              </w:rPr>
              <w:tab/>
            </w:r>
            <w:r>
              <w:rPr>
                <w:rStyle w:val="IndexLink"/>
              </w:rPr>
              <w:t>27</w:t>
            </w:r>
          </w:hyperlink>
        </w:p>
        <w:p>
          <w:pPr>
            <w:pStyle w:val="Contents6"/>
            <w:tabs>
              <w:tab w:val="clear" w:pos="7609"/>
              <w:tab w:val="right" w:pos="9026" w:leader="dot"/>
            </w:tabs>
            <w:rPr/>
          </w:pPr>
          <w:hyperlink w:anchor="__RefHeading___Toc885697_222507752">
            <w:r>
              <w:rPr>
                <w:webHidden/>
                <w:rStyle w:val="IndexLink"/>
                <w:rtl w:val="true"/>
              </w:rPr>
              <w:t>مسألة</w:t>
            </w:r>
            <w:r>
              <w:rPr>
                <w:rStyle w:val="IndexLink"/>
                <w:rtl w:val="true"/>
              </w:rPr>
              <w:t>:</w:t>
            </w:r>
            <w:r>
              <w:rPr>
                <w:rStyle w:val="IndexLink"/>
                <w:rtl w:val="true"/>
              </w:rPr>
              <w:t>و عدد الفرائض في الحضر سبع عشرة ركعة</w:t>
            </w:r>
            <w:r>
              <w:rPr>
                <w:rStyle w:val="IndexLink"/>
                <w:rtl w:val="true"/>
              </w:rPr>
              <w:tab/>
            </w:r>
            <w:r>
              <w:rPr>
                <w:rStyle w:val="IndexLink"/>
              </w:rPr>
              <w:t>28</w:t>
            </w:r>
          </w:hyperlink>
        </w:p>
        <w:p>
          <w:pPr>
            <w:pStyle w:val="Contents6"/>
            <w:tabs>
              <w:tab w:val="clear" w:pos="7609"/>
              <w:tab w:val="right" w:pos="9026" w:leader="dot"/>
            </w:tabs>
            <w:rPr/>
          </w:pPr>
          <w:hyperlink w:anchor="__RefHeading___Toc885699_222507752">
            <w:r>
              <w:rPr>
                <w:webHidden/>
                <w:rStyle w:val="IndexLink"/>
                <w:rtl w:val="true"/>
              </w:rPr>
              <w:t>مسألة</w:t>
            </w:r>
            <w:r>
              <w:rPr>
                <w:rStyle w:val="IndexLink"/>
                <w:rtl w:val="true"/>
              </w:rPr>
              <w:t>:</w:t>
            </w:r>
            <w:r>
              <w:rPr>
                <w:rStyle w:val="IndexLink"/>
                <w:rtl w:val="true"/>
              </w:rPr>
              <w:t>و تنقسم النّوافل إلى راتبة و غير راتبة،</w:t>
            </w:r>
            <w:r>
              <w:rPr>
                <w:rStyle w:val="IndexLink"/>
                <w:rtl w:val="true"/>
              </w:rPr>
              <w:tab/>
            </w:r>
            <w:r>
              <w:rPr>
                <w:rStyle w:val="IndexLink"/>
              </w:rPr>
              <w:t>31</w:t>
            </w:r>
          </w:hyperlink>
        </w:p>
        <w:p>
          <w:pPr>
            <w:pStyle w:val="Contents6"/>
            <w:tabs>
              <w:tab w:val="clear" w:pos="7609"/>
              <w:tab w:val="right" w:pos="9026" w:leader="dot"/>
            </w:tabs>
            <w:rPr/>
          </w:pPr>
          <w:hyperlink w:anchor="__RefHeading___Toc885701_222507752">
            <w:r>
              <w:rPr>
                <w:webHidden/>
                <w:rStyle w:val="IndexLink"/>
                <w:rtl w:val="true"/>
              </w:rPr>
              <w:t>مسألة</w:t>
            </w:r>
            <w:r>
              <w:rPr>
                <w:rStyle w:val="IndexLink"/>
                <w:rtl w:val="true"/>
              </w:rPr>
              <w:t>:</w:t>
            </w:r>
            <w:r>
              <w:rPr>
                <w:rStyle w:val="IndexLink"/>
                <w:rtl w:val="true"/>
              </w:rPr>
              <w:t>و غير التّابعة للفرائض صلاة اللّيل</w:t>
            </w:r>
            <w:r>
              <w:rPr>
                <w:rStyle w:val="IndexLink"/>
                <w:rtl w:val="true"/>
              </w:rPr>
              <w:t>.</w:t>
              <w:tab/>
            </w:r>
            <w:r>
              <w:rPr>
                <w:rStyle w:val="IndexLink"/>
              </w:rPr>
              <w:t>34</w:t>
            </w:r>
          </w:hyperlink>
        </w:p>
        <w:p>
          <w:pPr>
            <w:pStyle w:val="Contents6"/>
            <w:tabs>
              <w:tab w:val="clear" w:pos="7609"/>
              <w:tab w:val="right" w:pos="9026" w:leader="dot"/>
            </w:tabs>
            <w:rPr/>
          </w:pPr>
          <w:hyperlink w:anchor="__RefHeading___Toc885703_222507752">
            <w:r>
              <w:rPr>
                <w:webHidden/>
                <w:rStyle w:val="IndexLink"/>
                <w:rtl w:val="true"/>
              </w:rPr>
              <w:t>مسألة</w:t>
            </w:r>
            <w:r>
              <w:rPr>
                <w:rStyle w:val="IndexLink"/>
                <w:rtl w:val="true"/>
              </w:rPr>
              <w:t>:</w:t>
            </w:r>
            <w:r>
              <w:rPr>
                <w:rStyle w:val="IndexLink"/>
                <w:rtl w:val="true"/>
              </w:rPr>
              <w:t>و عددها في المشهور إحدى عشرة ركعة،</w:t>
            </w:r>
            <w:r>
              <w:rPr>
                <w:rStyle w:val="IndexLink"/>
                <w:rtl w:val="true"/>
              </w:rPr>
              <w:tab/>
            </w:r>
            <w:r>
              <w:rPr>
                <w:rStyle w:val="IndexLink"/>
              </w:rPr>
              <w:t>35</w:t>
            </w:r>
          </w:hyperlink>
        </w:p>
        <w:p>
          <w:pPr>
            <w:pStyle w:val="Contents6"/>
            <w:tabs>
              <w:tab w:val="clear" w:pos="7609"/>
              <w:tab w:val="right" w:pos="9026" w:leader="dot"/>
            </w:tabs>
            <w:rPr/>
          </w:pPr>
          <w:hyperlink w:anchor="__RefHeading___Toc885705_222507752">
            <w:r>
              <w:rPr>
                <w:webHidden/>
                <w:rStyle w:val="IndexLink"/>
                <w:rtl w:val="true"/>
              </w:rPr>
              <w:t>مسألة</w:t>
            </w:r>
            <w:r>
              <w:rPr>
                <w:rStyle w:val="IndexLink"/>
                <w:rtl w:val="true"/>
              </w:rPr>
              <w:t>:</w:t>
            </w:r>
            <w:r>
              <w:rPr>
                <w:rStyle w:val="IndexLink"/>
                <w:rtl w:val="true"/>
              </w:rPr>
              <w:t>و يسقط في السّفر من النّوافل الرّاتبة</w:t>
            </w:r>
            <w:r>
              <w:rPr>
                <w:rStyle w:val="IndexLink"/>
                <w:rtl w:val="true"/>
              </w:rPr>
              <w:t>:</w:t>
            </w:r>
            <w:r>
              <w:rPr>
                <w:rStyle w:val="IndexLink"/>
                <w:rtl w:val="true"/>
              </w:rPr>
              <w:t>نافلتا الظّهر و العصر،و الركعتان</w:t>
            </w:r>
            <w:r>
              <w:rPr>
                <w:rStyle w:val="IndexLink"/>
                <w:rtl w:val="true"/>
              </w:rPr>
              <w:tab/>
            </w:r>
            <w:r>
              <w:rPr>
                <w:rStyle w:val="IndexLink"/>
              </w:rPr>
              <w:t>38</w:t>
            </w:r>
          </w:hyperlink>
        </w:p>
        <w:p>
          <w:pPr>
            <w:pStyle w:val="Contents6"/>
            <w:tabs>
              <w:tab w:val="clear" w:pos="7609"/>
              <w:tab w:val="right" w:pos="9026" w:leader="dot"/>
            </w:tabs>
            <w:rPr/>
          </w:pPr>
          <w:hyperlink w:anchor="__RefHeading___Toc885707_222507752">
            <w:r>
              <w:rPr>
                <w:webHidden/>
                <w:rStyle w:val="IndexLink"/>
                <w:rtl w:val="true"/>
              </w:rPr>
              <w:t>فرع</w:t>
            </w:r>
            <w:r>
              <w:rPr>
                <w:rStyle w:val="IndexLink"/>
                <w:rtl w:val="true"/>
              </w:rPr>
              <w:t>:</w:t>
              <w:tab/>
            </w:r>
            <w:r>
              <w:rPr>
                <w:rStyle w:val="IndexLink"/>
              </w:rPr>
              <w:t>40</w:t>
            </w:r>
          </w:hyperlink>
        </w:p>
        <w:p>
          <w:pPr>
            <w:pStyle w:val="Contents6"/>
            <w:tabs>
              <w:tab w:val="clear" w:pos="7609"/>
              <w:tab w:val="right" w:pos="9026" w:leader="dot"/>
            </w:tabs>
            <w:rPr/>
          </w:pPr>
          <w:hyperlink w:anchor="__RefHeading___Toc885709_222507752">
            <w:r>
              <w:rPr>
                <w:webHidden/>
                <w:rStyle w:val="IndexLink"/>
                <w:rtl w:val="true"/>
              </w:rPr>
              <w:t>مسألة</w:t>
            </w:r>
            <w:r>
              <w:rPr>
                <w:rStyle w:val="IndexLink"/>
                <w:rtl w:val="true"/>
              </w:rPr>
              <w:t>:</w:t>
            </w:r>
            <w:r>
              <w:rPr>
                <w:rStyle w:val="IndexLink"/>
                <w:rtl w:val="true"/>
              </w:rPr>
              <w:t>ركعتا الفجر أفضل من الوتر</w:t>
            </w:r>
            <w:r>
              <w:rPr>
                <w:rStyle w:val="IndexLink"/>
                <w:rtl w:val="true"/>
              </w:rPr>
              <w:t>.</w:t>
              <w:tab/>
            </w:r>
            <w:r>
              <w:rPr>
                <w:rStyle w:val="IndexLink"/>
              </w:rPr>
              <w:t>40</w:t>
            </w:r>
          </w:hyperlink>
        </w:p>
        <w:p>
          <w:pPr>
            <w:pStyle w:val="Contents6"/>
            <w:tabs>
              <w:tab w:val="clear" w:pos="7609"/>
              <w:tab w:val="right" w:pos="9026" w:leader="dot"/>
            </w:tabs>
            <w:rPr/>
          </w:pPr>
          <w:hyperlink w:anchor="__RefHeading___Toc885711_222507752">
            <w:r>
              <w:rPr>
                <w:webHidden/>
                <w:rStyle w:val="IndexLink"/>
                <w:rtl w:val="true"/>
              </w:rPr>
              <w:t>مسألة</w:t>
            </w:r>
            <w:r>
              <w:rPr>
                <w:rStyle w:val="IndexLink"/>
                <w:rtl w:val="true"/>
              </w:rPr>
              <w:t>:</w:t>
            </w:r>
            <w:r>
              <w:rPr>
                <w:rStyle w:val="IndexLink"/>
                <w:rtl w:val="true"/>
              </w:rPr>
              <w:t>سجود الشّكر في المغرب ينبغي أن يكون بعد نافلتها،</w:t>
            </w:r>
            <w:r>
              <w:rPr>
                <w:rStyle w:val="IndexLink"/>
                <w:rtl w:val="true"/>
              </w:rPr>
              <w:tab/>
            </w:r>
            <w:r>
              <w:rPr>
                <w:rStyle w:val="IndexLink"/>
              </w:rPr>
              <w:t>41</w:t>
            </w:r>
          </w:hyperlink>
        </w:p>
        <w:p>
          <w:pPr>
            <w:pStyle w:val="Contents6"/>
            <w:tabs>
              <w:tab w:val="clear" w:pos="7609"/>
              <w:tab w:val="right" w:pos="9026" w:leader="dot"/>
            </w:tabs>
            <w:rPr/>
          </w:pPr>
          <w:hyperlink w:anchor="__RefHeading___Toc885713_222507752">
            <w:r>
              <w:rPr>
                <w:webHidden/>
                <w:rStyle w:val="IndexLink"/>
                <w:rtl w:val="true"/>
              </w:rPr>
              <w:t>مسألة</w:t>
            </w:r>
            <w:r>
              <w:rPr>
                <w:rStyle w:val="IndexLink"/>
                <w:rtl w:val="true"/>
              </w:rPr>
              <w:t>:</w:t>
            </w:r>
            <w:r>
              <w:rPr>
                <w:rStyle w:val="IndexLink"/>
                <w:rtl w:val="true"/>
              </w:rPr>
              <w:t>الأفضل في النّوافل أن يصلّي كلّ ركعتين بتشهّد واحد و تسليم بعده،</w:t>
            </w:r>
            <w:r>
              <w:rPr>
                <w:rStyle w:val="IndexLink"/>
                <w:rtl w:val="true"/>
              </w:rPr>
              <w:tab/>
            </w:r>
            <w:r>
              <w:rPr>
                <w:rStyle w:val="IndexLink"/>
              </w:rPr>
              <w:t>42</w:t>
            </w:r>
          </w:hyperlink>
        </w:p>
        <w:p>
          <w:pPr>
            <w:pStyle w:val="Contents6"/>
            <w:tabs>
              <w:tab w:val="clear" w:pos="7609"/>
              <w:tab w:val="right" w:pos="9026" w:leader="dot"/>
            </w:tabs>
            <w:rPr/>
          </w:pPr>
          <w:hyperlink w:anchor="__RefHeading___Toc885715_222507752">
            <w:r>
              <w:rPr>
                <w:webHidden/>
                <w:rStyle w:val="IndexLink"/>
                <w:rtl w:val="true"/>
              </w:rPr>
              <w:t>فروع</w:t>
            </w:r>
            <w:r>
              <w:rPr>
                <w:rStyle w:val="IndexLink"/>
                <w:rtl w:val="true"/>
              </w:rPr>
              <w:t>:</w:t>
              <w:tab/>
            </w:r>
            <w:r>
              <w:rPr>
                <w:rStyle w:val="IndexLink"/>
              </w:rPr>
              <w:t>43</w:t>
            </w:r>
          </w:hyperlink>
        </w:p>
        <w:p>
          <w:pPr>
            <w:pStyle w:val="Contents6"/>
            <w:tabs>
              <w:tab w:val="clear" w:pos="7609"/>
              <w:tab w:val="right" w:pos="9026" w:leader="dot"/>
            </w:tabs>
            <w:rPr/>
          </w:pPr>
          <w:hyperlink w:anchor="__RefHeading___Toc885717_222507752">
            <w:r>
              <w:rPr>
                <w:webHidden/>
                <w:rStyle w:val="IndexLink"/>
                <w:rtl w:val="true"/>
              </w:rPr>
              <w:t>الأوّل</w:t>
            </w:r>
            <w:r>
              <w:rPr>
                <w:rStyle w:val="IndexLink"/>
                <w:rtl w:val="true"/>
              </w:rPr>
              <w:t>:</w:t>
            </w:r>
            <w:r>
              <w:rPr>
                <w:rStyle w:val="IndexLink"/>
                <w:rtl w:val="true"/>
              </w:rPr>
              <w:t>لو تطوّع بثلاث من غير أن يفصل بينهنّ بتسليم أو ما زاد على ذلك</w:t>
            </w:r>
            <w:r>
              <w:rPr>
                <w:rStyle w:val="IndexLink"/>
                <w:rtl w:val="true"/>
              </w:rPr>
              <w:tab/>
            </w:r>
            <w:r>
              <w:rPr>
                <w:rStyle w:val="IndexLink"/>
              </w:rPr>
              <w:t>43</w:t>
            </w:r>
          </w:hyperlink>
        </w:p>
        <w:p>
          <w:pPr>
            <w:pStyle w:val="Contents6"/>
            <w:tabs>
              <w:tab w:val="clear" w:pos="7609"/>
              <w:tab w:val="right" w:pos="9026" w:leader="dot"/>
            </w:tabs>
            <w:rPr/>
          </w:pPr>
          <w:hyperlink w:anchor="__RefHeading___Toc885719_222507752">
            <w:r>
              <w:rPr>
                <w:webHidden/>
                <w:rStyle w:val="IndexLink"/>
                <w:rtl w:val="true"/>
              </w:rPr>
              <w:t>الثّاني</w:t>
            </w:r>
            <w:r>
              <w:rPr>
                <w:rStyle w:val="IndexLink"/>
                <w:rtl w:val="true"/>
              </w:rPr>
              <w:t>:</w:t>
            </w:r>
            <w:r>
              <w:rPr>
                <w:rStyle w:val="IndexLink"/>
                <w:rtl w:val="true"/>
              </w:rPr>
              <w:t>هل يجوز أن يقتصر على الواحدة فيما عدا الوتر؟</w:t>
            </w:r>
            <w:r>
              <w:rPr>
                <w:rStyle w:val="IndexLink"/>
                <w:rtl w:val="true"/>
              </w:rPr>
              <w:tab/>
            </w:r>
            <w:r>
              <w:rPr>
                <w:rStyle w:val="IndexLink"/>
              </w:rPr>
              <w:t>44</w:t>
            </w:r>
          </w:hyperlink>
        </w:p>
        <w:p>
          <w:pPr>
            <w:pStyle w:val="Contents6"/>
            <w:tabs>
              <w:tab w:val="clear" w:pos="7609"/>
              <w:tab w:val="right" w:pos="9026" w:leader="dot"/>
            </w:tabs>
            <w:rPr/>
          </w:pPr>
          <w:hyperlink w:anchor="__RefHeading___Toc885721_222507752">
            <w:r>
              <w:rPr>
                <w:webHidden/>
                <w:rStyle w:val="IndexLink"/>
                <w:rtl w:val="true"/>
              </w:rPr>
              <w:t>الثّالث</w:t>
            </w:r>
            <w:r>
              <w:rPr>
                <w:rStyle w:val="IndexLink"/>
                <w:rtl w:val="true"/>
              </w:rPr>
              <w:t>:</w:t>
            </w:r>
            <w:r>
              <w:rPr>
                <w:rStyle w:val="IndexLink"/>
                <w:rtl w:val="true"/>
              </w:rPr>
              <w:t>لو جوّزنا الزّيادة على اثنين فقام إلى الثّالثة سهوا قعد</w:t>
            </w:r>
            <w:r>
              <w:rPr>
                <w:rStyle w:val="IndexLink"/>
                <w:rtl w:val="true"/>
              </w:rPr>
              <w:tab/>
            </w:r>
            <w:r>
              <w:rPr>
                <w:rStyle w:val="IndexLink"/>
              </w:rPr>
              <w:t>45</w:t>
            </w:r>
          </w:hyperlink>
        </w:p>
        <w:p>
          <w:pPr>
            <w:pStyle w:val="Contents6"/>
            <w:tabs>
              <w:tab w:val="clear" w:pos="7609"/>
              <w:tab w:val="right" w:pos="9026" w:leader="dot"/>
            </w:tabs>
            <w:rPr/>
          </w:pPr>
          <w:hyperlink w:anchor="__RefHeading___Toc885723_222507752">
            <w:r>
              <w:rPr>
                <w:webHidden/>
                <w:rStyle w:val="IndexLink"/>
                <w:rtl w:val="true"/>
              </w:rPr>
              <w:t>مسألة</w:t>
            </w:r>
            <w:r>
              <w:rPr>
                <w:rStyle w:val="IndexLink"/>
                <w:rtl w:val="true"/>
              </w:rPr>
              <w:t>:</w:t>
            </w:r>
            <w:r>
              <w:rPr>
                <w:rStyle w:val="IndexLink"/>
                <w:rtl w:val="true"/>
              </w:rPr>
              <w:t>صلاة الضّحى بدعة عند علمائنا</w:t>
            </w:r>
            <w:r>
              <w:rPr>
                <w:rStyle w:val="IndexLink"/>
                <w:rtl w:val="true"/>
              </w:rPr>
              <w:t>.</w:t>
              <w:tab/>
            </w:r>
            <w:r>
              <w:rPr>
                <w:rStyle w:val="IndexLink"/>
              </w:rPr>
              <w:t>45</w:t>
            </w:r>
          </w:hyperlink>
        </w:p>
        <w:p>
          <w:pPr>
            <w:pStyle w:val="Contents6"/>
            <w:tabs>
              <w:tab w:val="clear" w:pos="7609"/>
              <w:tab w:val="right" w:pos="9026" w:leader="dot"/>
            </w:tabs>
            <w:rPr/>
          </w:pPr>
          <w:hyperlink w:anchor="__RefHeading___Toc885725_222507752">
            <w:r>
              <w:rPr>
                <w:webHidden/>
                <w:rStyle w:val="IndexLink"/>
                <w:rtl w:val="true"/>
              </w:rPr>
              <w:t>مسألة</w:t>
            </w:r>
            <w:r>
              <w:rPr>
                <w:rStyle w:val="IndexLink"/>
                <w:rtl w:val="true"/>
              </w:rPr>
              <w:t>:</w:t>
            </w:r>
            <w:r>
              <w:rPr>
                <w:rStyle w:val="IndexLink"/>
                <w:rtl w:val="true"/>
              </w:rPr>
              <w:t>و التّطوّع في الصلاة قائما أفضل منه جالسا،</w:t>
            </w:r>
            <w:r>
              <w:rPr>
                <w:rStyle w:val="IndexLink"/>
                <w:rtl w:val="true"/>
              </w:rPr>
              <w:tab/>
            </w:r>
            <w:r>
              <w:rPr>
                <w:rStyle w:val="IndexLink"/>
              </w:rPr>
              <w:t>48</w:t>
            </w:r>
          </w:hyperlink>
        </w:p>
        <w:p>
          <w:pPr>
            <w:pStyle w:val="Contents6"/>
            <w:tabs>
              <w:tab w:val="clear" w:pos="7609"/>
              <w:tab w:val="right" w:pos="9026" w:leader="dot"/>
            </w:tabs>
            <w:rPr/>
          </w:pPr>
          <w:hyperlink w:anchor="__RefHeading___Toc885727_222507752">
            <w:r>
              <w:rPr>
                <w:webHidden/>
                <w:rStyle w:val="IndexLink"/>
                <w:rtl w:val="true"/>
              </w:rPr>
              <w:t>فرع</w:t>
            </w:r>
            <w:r>
              <w:rPr>
                <w:rStyle w:val="IndexLink"/>
                <w:rtl w:val="true"/>
              </w:rPr>
              <w:t>:</w:t>
            </w:r>
            <w:r>
              <w:rPr>
                <w:rStyle w:val="IndexLink"/>
                <w:rtl w:val="true"/>
              </w:rPr>
              <w:t>يستحبّ له إذا صلّى جالسا أن يربّع،</w:t>
            </w:r>
            <w:r>
              <w:rPr>
                <w:rStyle w:val="IndexLink"/>
                <w:rtl w:val="true"/>
              </w:rPr>
              <w:tab/>
            </w:r>
            <w:r>
              <w:rPr>
                <w:rStyle w:val="IndexLink"/>
              </w:rPr>
              <w:t>49</w:t>
            </w:r>
          </w:hyperlink>
        </w:p>
        <w:p>
          <w:pPr>
            <w:pStyle w:val="Contents5"/>
            <w:tabs>
              <w:tab w:val="clear" w:pos="7892"/>
              <w:tab w:val="right" w:pos="9026" w:leader="dot"/>
            </w:tabs>
            <w:rPr/>
          </w:pPr>
          <w:hyperlink w:anchor="__RefHeading___Toc885729_222507752">
            <w:r>
              <w:rPr>
                <w:webHidden/>
                <w:rStyle w:val="IndexLink"/>
                <w:rtl w:val="true"/>
              </w:rPr>
              <w:t>الفصل الثّاني</w:t>
            </w:r>
            <w:r>
              <w:rPr>
                <w:rStyle w:val="IndexLink"/>
                <w:rtl w:val="true"/>
              </w:rPr>
              <w:t>:</w:t>
            </w:r>
            <w:r>
              <w:rPr>
                <w:rStyle w:val="IndexLink"/>
                <w:rtl w:val="true"/>
              </w:rPr>
              <w:t>في المواقيت،و فيه مباحث</w:t>
            </w:r>
            <w:r>
              <w:rPr>
                <w:rStyle w:val="IndexLink"/>
                <w:rtl w:val="true"/>
              </w:rPr>
              <w:t>:</w:t>
              <w:tab/>
            </w:r>
            <w:r>
              <w:rPr>
                <w:rStyle w:val="IndexLink"/>
              </w:rPr>
              <w:t>51</w:t>
            </w:r>
          </w:hyperlink>
        </w:p>
        <w:p>
          <w:pPr>
            <w:pStyle w:val="Contents6"/>
            <w:tabs>
              <w:tab w:val="clear" w:pos="7609"/>
              <w:tab w:val="right" w:pos="9026" w:leader="dot"/>
            </w:tabs>
            <w:rPr/>
          </w:pPr>
          <w:hyperlink w:anchor="__RefHeading___Toc885731_222507752">
            <w:r>
              <w:rPr>
                <w:webHidden/>
                <w:rStyle w:val="IndexLink"/>
                <w:rtl w:val="true"/>
              </w:rPr>
              <w:t>الأوّل</w:t>
            </w:r>
            <w:r>
              <w:rPr>
                <w:rStyle w:val="IndexLink"/>
                <w:rtl w:val="true"/>
              </w:rPr>
              <w:t>:</w:t>
            </w:r>
            <w:r>
              <w:rPr>
                <w:rStyle w:val="IndexLink"/>
                <w:rtl w:val="true"/>
              </w:rPr>
              <w:t>في مواقيت الفرائض</w:t>
            </w:r>
            <w:r>
              <w:rPr>
                <w:rStyle w:val="IndexLink"/>
                <w:rtl w:val="true"/>
              </w:rPr>
              <w:tab/>
            </w:r>
            <w:r>
              <w:rPr>
                <w:rStyle w:val="IndexLink"/>
              </w:rPr>
              <w:t>51</w:t>
            </w:r>
          </w:hyperlink>
        </w:p>
        <w:p>
          <w:pPr>
            <w:pStyle w:val="Contents6"/>
            <w:tabs>
              <w:tab w:val="clear" w:pos="7609"/>
              <w:tab w:val="right" w:pos="9026" w:leader="dot"/>
            </w:tabs>
            <w:rPr/>
          </w:pPr>
          <w:hyperlink w:anchor="__RefHeading___Toc885733_222507752">
            <w:r>
              <w:rPr>
                <w:webHidden/>
                <w:rStyle w:val="IndexLink"/>
                <w:rtl w:val="true"/>
              </w:rPr>
              <w:t>مسألة</w:t>
            </w:r>
            <w:r>
              <w:rPr>
                <w:rStyle w:val="IndexLink"/>
                <w:rtl w:val="true"/>
              </w:rPr>
              <w:t>:</w:t>
            </w:r>
            <w:r>
              <w:rPr>
                <w:rStyle w:val="IndexLink"/>
                <w:rtl w:val="true"/>
              </w:rPr>
              <w:t>أجمع المسلمون على انّ كلّ صلاة من الصّلوات الخمس مؤقّتة بوقت</w:t>
            </w:r>
            <w:r>
              <w:rPr>
                <w:rStyle w:val="IndexLink"/>
                <w:rtl w:val="true"/>
              </w:rPr>
              <w:tab/>
            </w:r>
            <w:r>
              <w:rPr>
                <w:rStyle w:val="IndexLink"/>
              </w:rPr>
              <w:t>52</w:t>
            </w:r>
          </w:hyperlink>
        </w:p>
        <w:p>
          <w:pPr>
            <w:pStyle w:val="Contents6"/>
            <w:tabs>
              <w:tab w:val="clear" w:pos="7609"/>
              <w:tab w:val="right" w:pos="9026" w:leader="dot"/>
            </w:tabs>
            <w:rPr/>
          </w:pPr>
          <w:hyperlink w:anchor="__RefHeading___Toc885735_222507752">
            <w:r>
              <w:rPr>
                <w:webHidden/>
                <w:rStyle w:val="IndexLink"/>
                <w:rtl w:val="true"/>
              </w:rPr>
              <w:t>مسألة</w:t>
            </w:r>
            <w:r>
              <w:rPr>
                <w:rStyle w:val="IndexLink"/>
                <w:rtl w:val="true"/>
              </w:rPr>
              <w:t>:</w:t>
            </w:r>
            <w:r>
              <w:rPr>
                <w:rStyle w:val="IndexLink"/>
                <w:rtl w:val="true"/>
              </w:rPr>
              <w:t>أوّل وقت الظّهر زوال الشّمس</w:t>
            </w:r>
            <w:r>
              <w:rPr>
                <w:rStyle w:val="IndexLink"/>
                <w:rtl w:val="true"/>
              </w:rPr>
              <w:tab/>
            </w:r>
            <w:r>
              <w:rPr>
                <w:rStyle w:val="IndexLink"/>
              </w:rPr>
              <w:t>54</w:t>
            </w:r>
          </w:hyperlink>
        </w:p>
        <w:p>
          <w:pPr>
            <w:pStyle w:val="Contents6"/>
            <w:tabs>
              <w:tab w:val="clear" w:pos="7609"/>
              <w:tab w:val="right" w:pos="9026" w:leader="dot"/>
            </w:tabs>
            <w:rPr/>
          </w:pPr>
          <w:hyperlink w:anchor="__RefHeading___Toc885737_222507752">
            <w:r>
              <w:rPr>
                <w:webHidden/>
                <w:rStyle w:val="IndexLink"/>
                <w:rtl w:val="true"/>
              </w:rPr>
              <w:t>مسألة</w:t>
            </w:r>
            <w:r>
              <w:rPr>
                <w:rStyle w:val="IndexLink"/>
                <w:rtl w:val="true"/>
              </w:rPr>
              <w:t>:</w:t>
            </w:r>
            <w:r>
              <w:rPr>
                <w:rStyle w:val="IndexLink"/>
                <w:rtl w:val="true"/>
              </w:rPr>
              <w:t>و يستحب تأخيرها عن أوّل الوقت بمقدار ما يصلّي فيه النّافلة</w:t>
            </w:r>
            <w:r>
              <w:rPr>
                <w:rStyle w:val="IndexLink"/>
                <w:rtl w:val="true"/>
              </w:rPr>
              <w:tab/>
            </w:r>
            <w:r>
              <w:rPr>
                <w:rStyle w:val="IndexLink"/>
              </w:rPr>
              <w:t>56</w:t>
            </w:r>
          </w:hyperlink>
        </w:p>
        <w:p>
          <w:pPr>
            <w:pStyle w:val="Contents6"/>
            <w:tabs>
              <w:tab w:val="clear" w:pos="7609"/>
              <w:tab w:val="right" w:pos="9026" w:leader="dot"/>
            </w:tabs>
            <w:rPr/>
          </w:pPr>
          <w:hyperlink w:anchor="__RefHeading___Toc885739_222507752">
            <w:r>
              <w:rPr>
                <w:webHidden/>
                <w:rStyle w:val="IndexLink"/>
                <w:rtl w:val="true"/>
              </w:rPr>
              <w:t>مسألة</w:t>
            </w:r>
            <w:r>
              <w:rPr>
                <w:rStyle w:val="IndexLink"/>
                <w:rtl w:val="true"/>
              </w:rPr>
              <w:t>:</w:t>
            </w:r>
            <w:r>
              <w:rPr>
                <w:rStyle w:val="IndexLink"/>
                <w:rtl w:val="true"/>
              </w:rPr>
              <w:t>و زوال الشّمس ميلها عن وسط السّماء</w:t>
            </w:r>
            <w:r>
              <w:rPr>
                <w:rStyle w:val="IndexLink"/>
                <w:rtl w:val="true"/>
              </w:rPr>
              <w:tab/>
            </w:r>
            <w:r>
              <w:rPr>
                <w:rStyle w:val="IndexLink"/>
              </w:rPr>
              <w:t>57</w:t>
            </w:r>
          </w:hyperlink>
        </w:p>
        <w:p>
          <w:pPr>
            <w:pStyle w:val="Contents6"/>
            <w:tabs>
              <w:tab w:val="clear" w:pos="7609"/>
              <w:tab w:val="right" w:pos="9026" w:leader="dot"/>
            </w:tabs>
            <w:rPr/>
          </w:pPr>
          <w:hyperlink w:anchor="__RefHeading___Toc885741_222507752">
            <w:r>
              <w:rPr>
                <w:webHidden/>
                <w:rStyle w:val="IndexLink"/>
                <w:rtl w:val="true"/>
              </w:rPr>
              <w:t>مسألة</w:t>
            </w:r>
            <w:r>
              <w:rPr>
                <w:rStyle w:val="IndexLink"/>
                <w:rtl w:val="true"/>
              </w:rPr>
              <w:t>:</w:t>
            </w:r>
            <w:r>
              <w:rPr>
                <w:rStyle w:val="IndexLink"/>
                <w:rtl w:val="true"/>
              </w:rPr>
              <w:t>آخر وقت الظّهر للفضيلة إذا صار ظلّ كلّ شيء مثله،</w:t>
            </w:r>
            <w:r>
              <w:rPr>
                <w:rStyle w:val="IndexLink"/>
                <w:rtl w:val="true"/>
              </w:rPr>
              <w:tab/>
            </w:r>
            <w:r>
              <w:rPr>
                <w:rStyle w:val="IndexLink"/>
              </w:rPr>
              <w:t>59</w:t>
            </w:r>
          </w:hyperlink>
        </w:p>
        <w:p>
          <w:pPr>
            <w:pStyle w:val="Contents6"/>
            <w:tabs>
              <w:tab w:val="clear" w:pos="7609"/>
              <w:tab w:val="right" w:pos="9026" w:leader="dot"/>
            </w:tabs>
            <w:rPr/>
          </w:pPr>
          <w:hyperlink w:anchor="__RefHeading___Toc885743_222507752">
            <w:r>
              <w:rPr>
                <w:webHidden/>
                <w:rStyle w:val="IndexLink"/>
                <w:rtl w:val="true"/>
              </w:rPr>
              <w:t>تنبيه</w:t>
            </w:r>
            <w:r>
              <w:rPr>
                <w:rStyle w:val="IndexLink"/>
                <w:rtl w:val="true"/>
              </w:rPr>
              <w:t>:</w:t>
              <w:tab/>
            </w:r>
            <w:r>
              <w:rPr>
                <w:rStyle w:val="IndexLink"/>
              </w:rPr>
              <w:t>66</w:t>
            </w:r>
          </w:hyperlink>
        </w:p>
        <w:p>
          <w:pPr>
            <w:pStyle w:val="Contents6"/>
            <w:tabs>
              <w:tab w:val="clear" w:pos="7609"/>
              <w:tab w:val="right" w:pos="9026" w:leader="dot"/>
            </w:tabs>
            <w:rPr/>
          </w:pPr>
          <w:hyperlink w:anchor="__RefHeading___Toc885745_222507752">
            <w:r>
              <w:rPr>
                <w:webHidden/>
                <w:rStyle w:val="IndexLink"/>
                <w:rtl w:val="true"/>
              </w:rPr>
              <w:t>فائدة</w:t>
            </w:r>
            <w:r>
              <w:rPr>
                <w:rStyle w:val="IndexLink"/>
                <w:rtl w:val="true"/>
              </w:rPr>
              <w:t>:</w:t>
              <w:tab/>
            </w:r>
            <w:r>
              <w:rPr>
                <w:rStyle w:val="IndexLink"/>
              </w:rPr>
              <w:t>69</w:t>
            </w:r>
          </w:hyperlink>
        </w:p>
        <w:p>
          <w:pPr>
            <w:pStyle w:val="Contents6"/>
            <w:tabs>
              <w:tab w:val="clear" w:pos="7609"/>
              <w:tab w:val="right" w:pos="9026" w:leader="dot"/>
            </w:tabs>
            <w:rPr/>
          </w:pPr>
          <w:hyperlink w:anchor="__RefHeading___Toc885747_222507752">
            <w:r>
              <w:rPr>
                <w:webHidden/>
                <w:rStyle w:val="IndexLink"/>
                <w:rtl w:val="true"/>
              </w:rPr>
              <w:t>فائدة أخرى</w:t>
            </w:r>
            <w:r>
              <w:rPr>
                <w:rStyle w:val="IndexLink"/>
                <w:rtl w:val="true"/>
              </w:rPr>
              <w:t>:</w:t>
              <w:tab/>
            </w:r>
            <w:r>
              <w:rPr>
                <w:rStyle w:val="IndexLink"/>
              </w:rPr>
              <w:t>70</w:t>
            </w:r>
          </w:hyperlink>
        </w:p>
        <w:p>
          <w:pPr>
            <w:pStyle w:val="Contents6"/>
            <w:tabs>
              <w:tab w:val="clear" w:pos="7609"/>
              <w:tab w:val="right" w:pos="9026" w:leader="dot"/>
            </w:tabs>
            <w:rPr/>
          </w:pPr>
          <w:hyperlink w:anchor="__RefHeading___Toc885749_222507752">
            <w:r>
              <w:rPr>
                <w:webHidden/>
                <w:rStyle w:val="IndexLink"/>
                <w:rtl w:val="true"/>
              </w:rPr>
              <w:t>مسألة</w:t>
            </w:r>
            <w:r>
              <w:rPr>
                <w:rStyle w:val="IndexLink"/>
                <w:rtl w:val="true"/>
              </w:rPr>
              <w:t>:</w:t>
            </w:r>
            <w:r>
              <w:rPr>
                <w:rStyle w:val="IndexLink"/>
                <w:rtl w:val="true"/>
              </w:rPr>
              <w:t>أوّل وقت العصر عند الفراغ من فريضة الظّهر</w:t>
            </w:r>
            <w:r>
              <w:rPr>
                <w:rStyle w:val="IndexLink"/>
                <w:rtl w:val="true"/>
              </w:rPr>
              <w:t>.</w:t>
              <w:tab/>
            </w:r>
            <w:r>
              <w:rPr>
                <w:rStyle w:val="IndexLink"/>
              </w:rPr>
              <w:t>72</w:t>
            </w:r>
          </w:hyperlink>
        </w:p>
        <w:p>
          <w:pPr>
            <w:pStyle w:val="Contents6"/>
            <w:tabs>
              <w:tab w:val="clear" w:pos="7609"/>
              <w:tab w:val="right" w:pos="9026" w:leader="dot"/>
            </w:tabs>
            <w:rPr/>
          </w:pPr>
          <w:hyperlink w:anchor="__RefHeading___Toc885751_222507752">
            <w:r>
              <w:rPr>
                <w:webHidden/>
                <w:rStyle w:val="IndexLink"/>
                <w:rtl w:val="true"/>
              </w:rPr>
              <w:t>مسألة</w:t>
            </w:r>
            <w:r>
              <w:rPr>
                <w:rStyle w:val="IndexLink"/>
                <w:rtl w:val="true"/>
              </w:rPr>
              <w:t>:</w:t>
            </w:r>
            <w:r>
              <w:rPr>
                <w:rStyle w:val="IndexLink"/>
                <w:rtl w:val="true"/>
              </w:rPr>
              <w:t>و آخر وقتها للفضيلة إذا صار ظلّ كلّ شيء مثليه،</w:t>
            </w:r>
            <w:r>
              <w:rPr>
                <w:rStyle w:val="IndexLink"/>
                <w:rtl w:val="true"/>
              </w:rPr>
              <w:tab/>
            </w:r>
            <w:r>
              <w:rPr>
                <w:rStyle w:val="IndexLink"/>
              </w:rPr>
              <w:t>76</w:t>
            </w:r>
          </w:hyperlink>
        </w:p>
        <w:p>
          <w:pPr>
            <w:pStyle w:val="Contents6"/>
            <w:tabs>
              <w:tab w:val="clear" w:pos="7609"/>
              <w:tab w:val="right" w:pos="9026" w:leader="dot"/>
            </w:tabs>
            <w:rPr/>
          </w:pPr>
          <w:hyperlink w:anchor="__RefHeading___Toc885753_222507752">
            <w:r>
              <w:rPr>
                <w:webHidden/>
                <w:rStyle w:val="IndexLink"/>
                <w:rtl w:val="true"/>
              </w:rPr>
              <w:t>مسألة</w:t>
            </w:r>
            <w:r>
              <w:rPr>
                <w:rStyle w:val="IndexLink"/>
                <w:rtl w:val="true"/>
              </w:rPr>
              <w:t>:</w:t>
            </w:r>
            <w:r>
              <w:rPr>
                <w:rStyle w:val="IndexLink"/>
                <w:rtl w:val="true"/>
              </w:rPr>
              <w:t>أوّل وقت المغرب غروب الشّمس</w:t>
            </w:r>
            <w:r>
              <w:rPr>
                <w:rStyle w:val="IndexLink"/>
                <w:rtl w:val="true"/>
              </w:rPr>
              <w:t>.</w:t>
              <w:tab/>
            </w:r>
            <w:r>
              <w:rPr>
                <w:rStyle w:val="IndexLink"/>
              </w:rPr>
              <w:t>79</w:t>
            </w:r>
          </w:hyperlink>
        </w:p>
        <w:p>
          <w:pPr>
            <w:pStyle w:val="Contents6"/>
            <w:tabs>
              <w:tab w:val="clear" w:pos="7609"/>
              <w:tab w:val="right" w:pos="9026" w:leader="dot"/>
            </w:tabs>
            <w:rPr/>
          </w:pPr>
          <w:hyperlink w:anchor="__RefHeading___Toc885755_222507752">
            <w:r>
              <w:rPr>
                <w:webHidden/>
                <w:rStyle w:val="IndexLink"/>
                <w:rtl w:val="true"/>
              </w:rPr>
              <w:t>مسألة</w:t>
            </w:r>
            <w:r>
              <w:rPr>
                <w:rStyle w:val="IndexLink"/>
                <w:rtl w:val="true"/>
              </w:rPr>
              <w:t>:</w:t>
            </w:r>
            <w:r>
              <w:rPr>
                <w:rStyle w:val="IndexLink"/>
                <w:rtl w:val="true"/>
              </w:rPr>
              <w:t>و آخر وقت المغرب للفضيلة غيبوبة الشّفق من ناحية المغرب،</w:t>
            </w:r>
            <w:r>
              <w:rPr>
                <w:rStyle w:val="IndexLink"/>
                <w:rtl w:val="true"/>
              </w:rPr>
              <w:tab/>
            </w:r>
            <w:r>
              <w:rPr>
                <w:rStyle w:val="IndexLink"/>
              </w:rPr>
              <w:t>84</w:t>
            </w:r>
          </w:hyperlink>
        </w:p>
        <w:p>
          <w:pPr>
            <w:pStyle w:val="Contents6"/>
            <w:tabs>
              <w:tab w:val="clear" w:pos="7609"/>
              <w:tab w:val="right" w:pos="9026" w:leader="dot"/>
            </w:tabs>
            <w:rPr/>
          </w:pPr>
          <w:hyperlink w:anchor="__RefHeading___Toc885757_222507752">
            <w:r>
              <w:rPr>
                <w:webHidden/>
                <w:rStyle w:val="IndexLink"/>
                <w:rtl w:val="true"/>
              </w:rPr>
              <w:t>مسألة</w:t>
            </w:r>
            <w:r>
              <w:rPr>
                <w:rStyle w:val="IndexLink"/>
                <w:rtl w:val="true"/>
              </w:rPr>
              <w:t>:</w:t>
            </w:r>
            <w:r>
              <w:rPr>
                <w:rStyle w:val="IndexLink"/>
                <w:rtl w:val="true"/>
              </w:rPr>
              <w:t>أوّل وقت العشاء بعد غروب الشّمس بمضيّ مقدار ثلاث ركعات،</w:t>
            </w:r>
            <w:r>
              <w:rPr>
                <w:rStyle w:val="IndexLink"/>
                <w:rtl w:val="true"/>
              </w:rPr>
              <w:tab/>
            </w:r>
            <w:r>
              <w:rPr>
                <w:rStyle w:val="IndexLink"/>
              </w:rPr>
              <w:t>94</w:t>
            </w:r>
          </w:hyperlink>
        </w:p>
        <w:p>
          <w:pPr>
            <w:pStyle w:val="Contents6"/>
            <w:tabs>
              <w:tab w:val="clear" w:pos="7609"/>
              <w:tab w:val="right" w:pos="9026" w:leader="dot"/>
            </w:tabs>
            <w:rPr/>
          </w:pPr>
          <w:hyperlink w:anchor="__RefHeading___Toc885759_222507752">
            <w:r>
              <w:rPr>
                <w:webHidden/>
                <w:rStyle w:val="IndexLink"/>
                <w:rtl w:val="true"/>
              </w:rPr>
              <w:t>مسألة</w:t>
            </w:r>
            <w:r>
              <w:rPr>
                <w:rStyle w:val="IndexLink"/>
                <w:rtl w:val="true"/>
              </w:rPr>
              <w:t>:</w:t>
            </w:r>
            <w:r>
              <w:rPr>
                <w:rStyle w:val="IndexLink"/>
                <w:rtl w:val="true"/>
              </w:rPr>
              <w:t>و آخر وقتها للفضيلة إلى ثلث اللّيل،</w:t>
            </w:r>
            <w:r>
              <w:rPr>
                <w:rStyle w:val="IndexLink"/>
                <w:rtl w:val="true"/>
              </w:rPr>
              <w:tab/>
            </w:r>
            <w:r>
              <w:rPr>
                <w:rStyle w:val="IndexLink"/>
              </w:rPr>
              <w:t>98</w:t>
            </w:r>
          </w:hyperlink>
        </w:p>
        <w:p>
          <w:pPr>
            <w:pStyle w:val="Contents6"/>
            <w:tabs>
              <w:tab w:val="clear" w:pos="7609"/>
              <w:tab w:val="right" w:pos="9026" w:leader="dot"/>
            </w:tabs>
            <w:rPr/>
          </w:pPr>
          <w:hyperlink w:anchor="__RefHeading___Toc885761_222507752">
            <w:r>
              <w:rPr>
                <w:webHidden/>
                <w:rStyle w:val="IndexLink"/>
                <w:rtl w:val="true"/>
              </w:rPr>
              <w:t>مسألة</w:t>
            </w:r>
            <w:r>
              <w:rPr>
                <w:rStyle w:val="IndexLink"/>
                <w:rtl w:val="true"/>
              </w:rPr>
              <w:t>:</w:t>
            </w:r>
            <w:r>
              <w:rPr>
                <w:rStyle w:val="IndexLink"/>
                <w:rtl w:val="true"/>
              </w:rPr>
              <w:t>أوّل وقت صلاة الغداة طلوع الفجر الثّاني</w:t>
            </w:r>
            <w:r>
              <w:rPr>
                <w:rStyle w:val="IndexLink"/>
                <w:rtl w:val="true"/>
              </w:rPr>
              <w:tab/>
            </w:r>
            <w:r>
              <w:rPr>
                <w:rStyle w:val="IndexLink"/>
              </w:rPr>
              <w:t>104</w:t>
            </w:r>
          </w:hyperlink>
        </w:p>
        <w:p>
          <w:pPr>
            <w:pStyle w:val="Contents6"/>
            <w:tabs>
              <w:tab w:val="clear" w:pos="7609"/>
              <w:tab w:val="right" w:pos="9026" w:leader="dot"/>
            </w:tabs>
            <w:rPr/>
          </w:pPr>
          <w:hyperlink w:anchor="__RefHeading___Toc885763_222507752">
            <w:r>
              <w:rPr>
                <w:webHidden/>
                <w:rStyle w:val="IndexLink"/>
                <w:rtl w:val="true"/>
              </w:rPr>
              <w:t>مسألة</w:t>
            </w:r>
            <w:r>
              <w:rPr>
                <w:rStyle w:val="IndexLink"/>
                <w:rtl w:val="true"/>
              </w:rPr>
              <w:t>:</w:t>
            </w:r>
            <w:r>
              <w:rPr>
                <w:rStyle w:val="IndexLink"/>
                <w:rtl w:val="true"/>
              </w:rPr>
              <w:t>و آخر وقتها للفضيلة إسفار الصّبح،</w:t>
            </w:r>
            <w:r>
              <w:rPr>
                <w:rStyle w:val="IndexLink"/>
                <w:rtl w:val="true"/>
              </w:rPr>
              <w:tab/>
            </w:r>
            <w:r>
              <w:rPr>
                <w:rStyle w:val="IndexLink"/>
              </w:rPr>
              <w:t>106</w:t>
            </w:r>
          </w:hyperlink>
        </w:p>
        <w:p>
          <w:pPr>
            <w:pStyle w:val="Contents6"/>
            <w:tabs>
              <w:tab w:val="clear" w:pos="7609"/>
              <w:tab w:val="right" w:pos="9026" w:leader="dot"/>
            </w:tabs>
            <w:rPr/>
          </w:pPr>
          <w:hyperlink w:anchor="__RefHeading___Toc885765_222507752">
            <w:r>
              <w:rPr>
                <w:webHidden/>
                <w:rStyle w:val="IndexLink"/>
                <w:rtl w:val="true"/>
              </w:rPr>
              <w:t>البحث الثّاني</w:t>
            </w:r>
            <w:r>
              <w:rPr>
                <w:rStyle w:val="IndexLink"/>
                <w:rtl w:val="true"/>
              </w:rPr>
              <w:t>:</w:t>
            </w:r>
            <w:r>
              <w:rPr>
                <w:rStyle w:val="IndexLink"/>
                <w:rtl w:val="true"/>
              </w:rPr>
              <w:t>في أوقات النّوافل الرّواتب</w:t>
            </w:r>
            <w:r>
              <w:rPr>
                <w:rStyle w:val="IndexLink"/>
                <w:rtl w:val="true"/>
              </w:rPr>
              <w:t>:</w:t>
              <w:tab/>
            </w:r>
            <w:r>
              <w:rPr>
                <w:rStyle w:val="IndexLink"/>
              </w:rPr>
              <w:t>108</w:t>
            </w:r>
          </w:hyperlink>
        </w:p>
        <w:p>
          <w:pPr>
            <w:pStyle w:val="Contents6"/>
            <w:tabs>
              <w:tab w:val="clear" w:pos="7609"/>
              <w:tab w:val="right" w:pos="9026" w:leader="dot"/>
            </w:tabs>
            <w:rPr/>
          </w:pPr>
          <w:hyperlink w:anchor="__RefHeading___Toc885767_222507752">
            <w:r>
              <w:rPr>
                <w:webHidden/>
                <w:rStyle w:val="IndexLink"/>
                <w:rtl w:val="true"/>
              </w:rPr>
              <w:t>مسألة</w:t>
            </w:r>
            <w:r>
              <w:rPr>
                <w:rStyle w:val="IndexLink"/>
                <w:rtl w:val="true"/>
              </w:rPr>
              <w:t>:</w:t>
            </w:r>
            <w:r>
              <w:rPr>
                <w:rStyle w:val="IndexLink"/>
                <w:rtl w:val="true"/>
              </w:rPr>
              <w:t>وقت نافلة الظّهر من الزّوال إلى أن تبلغ زيادة الظّلّ قدمين</w:t>
            </w:r>
            <w:r>
              <w:rPr>
                <w:rStyle w:val="IndexLink"/>
                <w:rtl w:val="true"/>
              </w:rPr>
              <w:t>.</w:t>
              <w:tab/>
            </w:r>
            <w:r>
              <w:rPr>
                <w:rStyle w:val="IndexLink"/>
              </w:rPr>
              <w:t>108</w:t>
            </w:r>
          </w:hyperlink>
        </w:p>
        <w:p>
          <w:pPr>
            <w:pStyle w:val="Contents6"/>
            <w:tabs>
              <w:tab w:val="clear" w:pos="7609"/>
              <w:tab w:val="right" w:pos="9026" w:leader="dot"/>
            </w:tabs>
            <w:rPr/>
          </w:pPr>
          <w:hyperlink w:anchor="__RefHeading___Toc885769_222507752">
            <w:r>
              <w:rPr>
                <w:webHidden/>
                <w:rStyle w:val="IndexLink"/>
                <w:rtl w:val="true"/>
              </w:rPr>
              <w:t>مسألة</w:t>
            </w:r>
            <w:r>
              <w:rPr>
                <w:rStyle w:val="IndexLink"/>
                <w:rtl w:val="true"/>
              </w:rPr>
              <w:t>:</w:t>
            </w:r>
            <w:r>
              <w:rPr>
                <w:rStyle w:val="IndexLink"/>
                <w:rtl w:val="true"/>
              </w:rPr>
              <w:t>و وقت نافلة العصر من حين الفراغ من صلاة الظّهر</w:t>
            </w:r>
            <w:r>
              <w:rPr>
                <w:rStyle w:val="IndexLink"/>
                <w:rtl w:val="true"/>
              </w:rPr>
              <w:tab/>
            </w:r>
            <w:r>
              <w:rPr>
                <w:rStyle w:val="IndexLink"/>
              </w:rPr>
              <w:t>111</w:t>
            </w:r>
          </w:hyperlink>
        </w:p>
        <w:p>
          <w:pPr>
            <w:pStyle w:val="Contents6"/>
            <w:tabs>
              <w:tab w:val="clear" w:pos="7609"/>
              <w:tab w:val="right" w:pos="9026" w:leader="dot"/>
            </w:tabs>
            <w:rPr/>
          </w:pPr>
          <w:hyperlink w:anchor="__RefHeading___Toc885771_222507752">
            <w:r>
              <w:rPr>
                <w:webHidden/>
                <w:rStyle w:val="IndexLink"/>
                <w:rtl w:val="true"/>
              </w:rPr>
              <w:t>مسألة</w:t>
            </w:r>
            <w:r>
              <w:rPr>
                <w:rStyle w:val="IndexLink"/>
                <w:rtl w:val="true"/>
              </w:rPr>
              <w:t>:</w:t>
            </w:r>
            <w:r>
              <w:rPr>
                <w:rStyle w:val="IndexLink"/>
                <w:rtl w:val="true"/>
              </w:rPr>
              <w:t>وقت نافلة المغرب بعدها إلى ذهاب الحمرة المغربيّة</w:t>
            </w:r>
            <w:r>
              <w:rPr>
                <w:rStyle w:val="IndexLink"/>
                <w:rtl w:val="true"/>
              </w:rPr>
              <w:t>.</w:t>
              <w:tab/>
            </w:r>
            <w:r>
              <w:rPr>
                <w:rStyle w:val="IndexLink"/>
              </w:rPr>
              <w:t>112</w:t>
            </w:r>
          </w:hyperlink>
        </w:p>
        <w:p>
          <w:pPr>
            <w:pStyle w:val="Contents6"/>
            <w:tabs>
              <w:tab w:val="clear" w:pos="7609"/>
              <w:tab w:val="right" w:pos="9026" w:leader="dot"/>
            </w:tabs>
            <w:rPr/>
          </w:pPr>
          <w:hyperlink w:anchor="__RefHeading___Toc885773_222507752">
            <w:r>
              <w:rPr>
                <w:webHidden/>
                <w:rStyle w:val="IndexLink"/>
                <w:rtl w:val="true"/>
              </w:rPr>
              <w:t>مسألة</w:t>
            </w:r>
            <w:r>
              <w:rPr>
                <w:rStyle w:val="IndexLink"/>
                <w:rtl w:val="true"/>
              </w:rPr>
              <w:t>:</w:t>
            </w:r>
            <w:r>
              <w:rPr>
                <w:rStyle w:val="IndexLink"/>
                <w:rtl w:val="true"/>
              </w:rPr>
              <w:t>وقت ركعتي الوتيرة بعد العشاء و تمتدّ بامتداد وقتها</w:t>
            </w:r>
            <w:r>
              <w:rPr>
                <w:rStyle w:val="IndexLink"/>
                <w:rtl w:val="true"/>
              </w:rPr>
              <w:t>.</w:t>
              <w:tab/>
            </w:r>
            <w:r>
              <w:rPr>
                <w:rStyle w:val="IndexLink"/>
              </w:rPr>
              <w:t>113</w:t>
            </w:r>
          </w:hyperlink>
        </w:p>
        <w:p>
          <w:pPr>
            <w:pStyle w:val="Contents6"/>
            <w:tabs>
              <w:tab w:val="clear" w:pos="7609"/>
              <w:tab w:val="right" w:pos="9026" w:leader="dot"/>
            </w:tabs>
            <w:rPr/>
          </w:pPr>
          <w:hyperlink w:anchor="__RefHeading___Toc885775_222507752">
            <w:r>
              <w:rPr>
                <w:webHidden/>
                <w:rStyle w:val="IndexLink"/>
                <w:rtl w:val="true"/>
              </w:rPr>
              <w:t>مسألة</w:t>
            </w:r>
            <w:r>
              <w:rPr>
                <w:rStyle w:val="IndexLink"/>
                <w:rtl w:val="true"/>
              </w:rPr>
              <w:t>:</w:t>
            </w:r>
            <w:r>
              <w:rPr>
                <w:rStyle w:val="IndexLink"/>
                <w:rtl w:val="true"/>
              </w:rPr>
              <w:t>وقت صلاة اللّيل بعد انتصافه،</w:t>
            </w:r>
            <w:r>
              <w:rPr>
                <w:rStyle w:val="IndexLink"/>
                <w:rtl w:val="true"/>
              </w:rPr>
              <w:tab/>
            </w:r>
            <w:r>
              <w:rPr>
                <w:rStyle w:val="IndexLink"/>
              </w:rPr>
              <w:t>113</w:t>
            </w:r>
          </w:hyperlink>
        </w:p>
        <w:p>
          <w:pPr>
            <w:pStyle w:val="Contents6"/>
            <w:tabs>
              <w:tab w:val="clear" w:pos="7609"/>
              <w:tab w:val="right" w:pos="9026" w:leader="dot"/>
            </w:tabs>
            <w:rPr/>
          </w:pPr>
          <w:hyperlink w:anchor="__RefHeading___Toc885777_222507752">
            <w:r>
              <w:rPr>
                <w:webHidden/>
                <w:rStyle w:val="IndexLink"/>
                <w:rtl w:val="true"/>
              </w:rPr>
              <w:t>مسألة</w:t>
            </w:r>
            <w:r>
              <w:rPr>
                <w:rStyle w:val="IndexLink"/>
                <w:rtl w:val="true"/>
              </w:rPr>
              <w:t>:</w:t>
            </w:r>
            <w:r>
              <w:rPr>
                <w:rStyle w:val="IndexLink"/>
                <w:rtl w:val="true"/>
              </w:rPr>
              <w:t>و ركعتا الفجر بعد الفراغ من صلاة اللّيل،</w:t>
            </w:r>
            <w:r>
              <w:rPr>
                <w:rStyle w:val="IndexLink"/>
                <w:rtl w:val="true"/>
              </w:rPr>
              <w:tab/>
            </w:r>
            <w:r>
              <w:rPr>
                <w:rStyle w:val="IndexLink"/>
              </w:rPr>
              <w:t>116</w:t>
            </w:r>
          </w:hyperlink>
        </w:p>
        <w:p>
          <w:pPr>
            <w:pStyle w:val="Contents6"/>
            <w:tabs>
              <w:tab w:val="clear" w:pos="7609"/>
              <w:tab w:val="right" w:pos="9026" w:leader="dot"/>
            </w:tabs>
            <w:rPr/>
          </w:pPr>
          <w:hyperlink w:anchor="__RefHeading___Toc885779_222507752">
            <w:r>
              <w:rPr>
                <w:webHidden/>
                <w:rStyle w:val="IndexLink"/>
                <w:rtl w:val="true"/>
              </w:rPr>
              <w:t>البحث الثّالث</w:t>
            </w:r>
            <w:r>
              <w:rPr>
                <w:rStyle w:val="IndexLink"/>
                <w:rtl w:val="true"/>
              </w:rPr>
              <w:t>:</w:t>
            </w:r>
            <w:r>
              <w:rPr>
                <w:rStyle w:val="IndexLink"/>
                <w:rtl w:val="true"/>
              </w:rPr>
              <w:t>في الأحكام</w:t>
            </w:r>
            <w:r>
              <w:rPr>
                <w:rStyle w:val="IndexLink"/>
                <w:rtl w:val="true"/>
              </w:rPr>
              <w:tab/>
            </w:r>
            <w:r>
              <w:rPr>
                <w:rStyle w:val="IndexLink"/>
              </w:rPr>
              <w:t>120</w:t>
            </w:r>
          </w:hyperlink>
        </w:p>
        <w:p>
          <w:pPr>
            <w:pStyle w:val="Contents6"/>
            <w:tabs>
              <w:tab w:val="clear" w:pos="7609"/>
              <w:tab w:val="right" w:pos="9026" w:leader="dot"/>
            </w:tabs>
            <w:rPr/>
          </w:pPr>
          <w:hyperlink w:anchor="__RefHeading___Toc885781_222507752">
            <w:r>
              <w:rPr>
                <w:webHidden/>
                <w:rStyle w:val="IndexLink"/>
                <w:rtl w:val="true"/>
              </w:rPr>
              <w:t>مسألة</w:t>
            </w:r>
            <w:r>
              <w:rPr>
                <w:rStyle w:val="IndexLink"/>
                <w:rtl w:val="true"/>
              </w:rPr>
              <w:t>:</w:t>
            </w:r>
            <w:r>
              <w:rPr>
                <w:rStyle w:val="IndexLink"/>
                <w:rtl w:val="true"/>
              </w:rPr>
              <w:t>قد بيّنّا فيما مضى جواز التكليف بالواجب الموسّع و وقوعه،</w:t>
            </w:r>
            <w:r>
              <w:rPr>
                <w:rStyle w:val="IndexLink"/>
                <w:rtl w:val="true"/>
              </w:rPr>
              <w:tab/>
            </w:r>
            <w:r>
              <w:rPr>
                <w:rStyle w:val="IndexLink"/>
              </w:rPr>
              <w:t>120</w:t>
            </w:r>
          </w:hyperlink>
        </w:p>
        <w:p>
          <w:pPr>
            <w:pStyle w:val="Contents6"/>
            <w:tabs>
              <w:tab w:val="clear" w:pos="7609"/>
              <w:tab w:val="right" w:pos="9026" w:leader="dot"/>
            </w:tabs>
            <w:rPr/>
          </w:pPr>
          <w:hyperlink w:anchor="__RefHeading___Toc885783_222507752">
            <w:r>
              <w:rPr>
                <w:webHidden/>
                <w:rStyle w:val="IndexLink"/>
                <w:rtl w:val="true"/>
              </w:rPr>
              <w:t>مسألة</w:t>
            </w:r>
            <w:r>
              <w:rPr>
                <w:rStyle w:val="IndexLink"/>
                <w:rtl w:val="true"/>
              </w:rPr>
              <w:t>:</w:t>
            </w:r>
            <w:r>
              <w:rPr>
                <w:rStyle w:val="IndexLink"/>
                <w:rtl w:val="true"/>
              </w:rPr>
              <w:t>و يستقرّ الوجوب بأن يمضي من الوقت قدر الطّهارة و فعل الصّلاة،</w:t>
            </w:r>
            <w:r>
              <w:rPr>
                <w:rStyle w:val="IndexLink"/>
                <w:rtl w:val="true"/>
              </w:rPr>
              <w:tab/>
            </w:r>
            <w:r>
              <w:rPr>
                <w:rStyle w:val="IndexLink"/>
              </w:rPr>
              <w:t>122</w:t>
            </w:r>
          </w:hyperlink>
        </w:p>
        <w:p>
          <w:pPr>
            <w:pStyle w:val="Contents6"/>
            <w:tabs>
              <w:tab w:val="clear" w:pos="7609"/>
              <w:tab w:val="right" w:pos="9026" w:leader="dot"/>
            </w:tabs>
            <w:rPr/>
          </w:pPr>
          <w:hyperlink w:anchor="__RefHeading___Toc885785_222507752">
            <w:r>
              <w:rPr>
                <w:webHidden/>
                <w:rStyle w:val="IndexLink"/>
                <w:rtl w:val="true"/>
              </w:rPr>
              <w:t>فروع</w:t>
            </w:r>
            <w:r>
              <w:rPr>
                <w:rStyle w:val="IndexLink"/>
                <w:rtl w:val="true"/>
              </w:rPr>
              <w:t>:</w:t>
              <w:tab/>
            </w:r>
            <w:r>
              <w:rPr>
                <w:rStyle w:val="IndexLink"/>
              </w:rPr>
              <w:t>123</w:t>
            </w:r>
          </w:hyperlink>
        </w:p>
        <w:p>
          <w:pPr>
            <w:pStyle w:val="Contents6"/>
            <w:tabs>
              <w:tab w:val="clear" w:pos="7609"/>
              <w:tab w:val="right" w:pos="9026" w:leader="dot"/>
            </w:tabs>
            <w:rPr/>
          </w:pPr>
          <w:hyperlink w:anchor="__RefHeading___Toc885787_222507752">
            <w:r>
              <w:rPr>
                <w:webHidden/>
                <w:rStyle w:val="IndexLink"/>
                <w:rtl w:val="true"/>
              </w:rPr>
              <w:t>الفرع الأوّل</w:t>
            </w:r>
            <w:r>
              <w:rPr>
                <w:rStyle w:val="IndexLink"/>
                <w:rtl w:val="true"/>
              </w:rPr>
              <w:t>:</w:t>
            </w:r>
            <w:r>
              <w:rPr>
                <w:rStyle w:val="IndexLink"/>
                <w:rtl w:val="true"/>
              </w:rPr>
              <w:t>الواجب الموسّع قد يتضيّق،</w:t>
            </w:r>
            <w:r>
              <w:rPr>
                <w:rStyle w:val="IndexLink"/>
                <w:rtl w:val="true"/>
              </w:rPr>
              <w:tab/>
            </w:r>
            <w:r>
              <w:rPr>
                <w:rStyle w:val="IndexLink"/>
              </w:rPr>
              <w:t>123</w:t>
            </w:r>
          </w:hyperlink>
        </w:p>
        <w:p>
          <w:pPr>
            <w:pStyle w:val="Contents6"/>
            <w:tabs>
              <w:tab w:val="clear" w:pos="7609"/>
              <w:tab w:val="right" w:pos="9026" w:leader="dot"/>
            </w:tabs>
            <w:rPr/>
          </w:pPr>
          <w:hyperlink w:anchor="__RefHeading___Toc885789_222507752">
            <w:r>
              <w:rPr>
                <w:webHidden/>
                <w:rStyle w:val="IndexLink"/>
                <w:rtl w:val="true"/>
              </w:rPr>
              <w:t>الفرع الثّاني</w:t>
            </w:r>
            <w:r>
              <w:rPr>
                <w:rStyle w:val="IndexLink"/>
                <w:rtl w:val="true"/>
              </w:rPr>
              <w:t>:</w:t>
              <w:tab/>
            </w:r>
            <w:r>
              <w:rPr>
                <w:rStyle w:val="IndexLink"/>
              </w:rPr>
              <w:t>123</w:t>
            </w:r>
          </w:hyperlink>
        </w:p>
        <w:p>
          <w:pPr>
            <w:pStyle w:val="Contents6"/>
            <w:tabs>
              <w:tab w:val="clear" w:pos="7609"/>
              <w:tab w:val="right" w:pos="9026" w:leader="dot"/>
            </w:tabs>
            <w:rPr/>
          </w:pPr>
          <w:hyperlink w:anchor="__RefHeading___Toc885791_222507752">
            <w:r>
              <w:rPr>
                <w:webHidden/>
                <w:rStyle w:val="IndexLink"/>
                <w:rtl w:val="true"/>
              </w:rPr>
              <w:t>الفرع الثّالث</w:t>
            </w:r>
            <w:r>
              <w:rPr>
                <w:rStyle w:val="IndexLink"/>
                <w:rtl w:val="true"/>
              </w:rPr>
              <w:t>:</w:t>
            </w:r>
            <w:r>
              <w:rPr>
                <w:rStyle w:val="IndexLink"/>
                <w:rtl w:val="true"/>
              </w:rPr>
              <w:t>لو أدرك أقلّ من ركعة لم يكن مدركا</w:t>
            </w:r>
            <w:r>
              <w:rPr>
                <w:rStyle w:val="IndexLink"/>
                <w:rtl w:val="true"/>
              </w:rPr>
              <w:t>.</w:t>
              <w:tab/>
            </w:r>
            <w:r>
              <w:rPr>
                <w:rStyle w:val="IndexLink"/>
              </w:rPr>
              <w:t>125</w:t>
            </w:r>
          </w:hyperlink>
        </w:p>
        <w:p>
          <w:pPr>
            <w:pStyle w:val="Contents6"/>
            <w:tabs>
              <w:tab w:val="clear" w:pos="7609"/>
              <w:tab w:val="right" w:pos="9026" w:leader="dot"/>
            </w:tabs>
            <w:rPr/>
          </w:pPr>
          <w:hyperlink w:anchor="__RefHeading___Toc885793_222507752">
            <w:r>
              <w:rPr>
                <w:webHidden/>
                <w:rStyle w:val="IndexLink"/>
                <w:rtl w:val="true"/>
              </w:rPr>
              <w:t>الفرع الرّابع</w:t>
            </w:r>
            <w:r>
              <w:rPr>
                <w:rStyle w:val="IndexLink"/>
                <w:rtl w:val="true"/>
              </w:rPr>
              <w:t>:</w:t>
            </w:r>
            <w:r>
              <w:rPr>
                <w:rStyle w:val="IndexLink"/>
                <w:rtl w:val="true"/>
              </w:rPr>
              <w:t>قال الشّيخ</w:t>
            </w:r>
            <w:r>
              <w:rPr>
                <w:rStyle w:val="IndexLink"/>
                <w:rtl w:val="true"/>
              </w:rPr>
              <w:t>:</w:t>
            </w:r>
            <w:r>
              <w:rPr>
                <w:rStyle w:val="IndexLink"/>
                <w:rtl w:val="true"/>
              </w:rPr>
              <w:t>لو أدرك من آخر وقت الظّهرين أربعا</w:t>
            </w:r>
            <w:r>
              <w:rPr>
                <w:rStyle w:val="IndexLink"/>
                <w:rtl w:val="true"/>
              </w:rPr>
              <w:tab/>
            </w:r>
            <w:r>
              <w:rPr>
                <w:rStyle w:val="IndexLink"/>
              </w:rPr>
              <w:t>127</w:t>
            </w:r>
          </w:hyperlink>
        </w:p>
        <w:p>
          <w:pPr>
            <w:pStyle w:val="Contents6"/>
            <w:tabs>
              <w:tab w:val="clear" w:pos="7609"/>
              <w:tab w:val="right" w:pos="9026" w:leader="dot"/>
            </w:tabs>
            <w:rPr/>
          </w:pPr>
          <w:hyperlink w:anchor="__RefHeading___Toc885795_222507752">
            <w:r>
              <w:rPr>
                <w:webHidden/>
                <w:rStyle w:val="IndexLink"/>
                <w:rtl w:val="true"/>
              </w:rPr>
              <w:t>الفرع الخامس</w:t>
            </w:r>
            <w:r>
              <w:rPr>
                <w:rStyle w:val="IndexLink"/>
                <w:rtl w:val="true"/>
              </w:rPr>
              <w:t>:</w:t>
            </w:r>
            <w:r>
              <w:rPr>
                <w:rStyle w:val="IndexLink"/>
                <w:rtl w:val="true"/>
              </w:rPr>
              <w:t>الحائض،و النّفساء،و الصّبيّ إذا بلغ،</w:t>
            </w:r>
            <w:r>
              <w:rPr>
                <w:rStyle w:val="IndexLink"/>
                <w:rtl w:val="true"/>
              </w:rPr>
              <w:tab/>
            </w:r>
            <w:r>
              <w:rPr>
                <w:rStyle w:val="IndexLink"/>
              </w:rPr>
              <w:t>127</w:t>
            </w:r>
          </w:hyperlink>
        </w:p>
        <w:p>
          <w:pPr>
            <w:pStyle w:val="Contents6"/>
            <w:tabs>
              <w:tab w:val="clear" w:pos="7609"/>
              <w:tab w:val="right" w:pos="9026" w:leader="dot"/>
            </w:tabs>
            <w:rPr/>
          </w:pPr>
          <w:hyperlink w:anchor="__RefHeading___Toc885797_222507752">
            <w:r>
              <w:rPr>
                <w:webHidden/>
                <w:rStyle w:val="IndexLink"/>
                <w:rtl w:val="true"/>
              </w:rPr>
              <w:t>الفرع السّادس</w:t>
            </w:r>
            <w:r>
              <w:rPr>
                <w:rStyle w:val="IndexLink"/>
                <w:rtl w:val="true"/>
              </w:rPr>
              <w:t>:</w:t>
            </w:r>
            <w:r>
              <w:rPr>
                <w:rStyle w:val="IndexLink"/>
                <w:rtl w:val="true"/>
              </w:rPr>
              <w:t>لو أدرك المكلّف من وقت صلاتي الأولى قدرا يجب به،</w:t>
            </w:r>
            <w:r>
              <w:rPr>
                <w:rStyle w:val="IndexLink"/>
                <w:rtl w:val="true"/>
              </w:rPr>
              <w:tab/>
            </w:r>
            <w:r>
              <w:rPr>
                <w:rStyle w:val="IndexLink"/>
              </w:rPr>
              <w:t>129</w:t>
            </w:r>
          </w:hyperlink>
        </w:p>
        <w:p>
          <w:pPr>
            <w:pStyle w:val="Contents6"/>
            <w:tabs>
              <w:tab w:val="clear" w:pos="7609"/>
              <w:tab w:val="right" w:pos="9026" w:leader="dot"/>
            </w:tabs>
            <w:rPr/>
          </w:pPr>
          <w:hyperlink w:anchor="__RefHeading___Toc885799_222507752">
            <w:r>
              <w:rPr>
                <w:webHidden/>
                <w:rStyle w:val="IndexLink"/>
                <w:rtl w:val="true"/>
              </w:rPr>
              <w:t>الفرع السّابع</w:t>
            </w:r>
            <w:r>
              <w:rPr>
                <w:rStyle w:val="IndexLink"/>
                <w:rtl w:val="true"/>
              </w:rPr>
              <w:t>:</w:t>
            </w:r>
            <w:r>
              <w:rPr>
                <w:rStyle w:val="IndexLink"/>
                <w:rtl w:val="true"/>
              </w:rPr>
              <w:t>لو أفاق المجنون و المغمى عليه قبل أن يمضي الوقت بمقدار ركعة،</w:t>
            </w:r>
            <w:r>
              <w:rPr>
                <w:rStyle w:val="IndexLink"/>
                <w:rtl w:val="true"/>
              </w:rPr>
              <w:tab/>
            </w:r>
            <w:r>
              <w:rPr>
                <w:rStyle w:val="IndexLink"/>
              </w:rPr>
              <w:t>129</w:t>
            </w:r>
          </w:hyperlink>
        </w:p>
        <w:p>
          <w:pPr>
            <w:pStyle w:val="Contents6"/>
            <w:tabs>
              <w:tab w:val="clear" w:pos="7609"/>
              <w:tab w:val="right" w:pos="9026" w:leader="dot"/>
            </w:tabs>
            <w:rPr/>
          </w:pPr>
          <w:hyperlink w:anchor="__RefHeading___Toc885801_222507752">
            <w:r>
              <w:rPr>
                <w:webHidden/>
                <w:rStyle w:val="IndexLink"/>
                <w:rtl w:val="true"/>
              </w:rPr>
              <w:t>الفرع الثّامن</w:t>
            </w:r>
            <w:r>
              <w:rPr>
                <w:rStyle w:val="IndexLink"/>
                <w:rtl w:val="true"/>
              </w:rPr>
              <w:t>:</w:t>
            </w:r>
            <w:r>
              <w:rPr>
                <w:rStyle w:val="IndexLink"/>
                <w:rtl w:val="true"/>
              </w:rPr>
              <w:t>قال الشّيخ في المبسوط</w:t>
            </w:r>
            <w:r>
              <w:rPr>
                <w:rStyle w:val="IndexLink"/>
                <w:rtl w:val="true"/>
              </w:rPr>
              <w:t>:</w:t>
            </w:r>
            <w:r>
              <w:rPr>
                <w:rStyle w:val="IndexLink"/>
                <w:rtl w:val="true"/>
              </w:rPr>
              <w:t>إذا بلغ الصّبيّ في أثناء الصّلاة بما لا يفسدها</w:t>
            </w:r>
            <w:r>
              <w:rPr>
                <w:rStyle w:val="IndexLink"/>
                <w:rtl w:val="true"/>
              </w:rPr>
              <w:tab/>
            </w:r>
            <w:r>
              <w:rPr>
                <w:rStyle w:val="IndexLink"/>
              </w:rPr>
              <w:t>130</w:t>
            </w:r>
          </w:hyperlink>
        </w:p>
        <w:p>
          <w:pPr>
            <w:pStyle w:val="Contents6"/>
            <w:tabs>
              <w:tab w:val="clear" w:pos="7609"/>
              <w:tab w:val="right" w:pos="9026" w:leader="dot"/>
            </w:tabs>
            <w:rPr/>
          </w:pPr>
          <w:hyperlink w:anchor="__RefHeading___Toc885803_222507752">
            <w:r>
              <w:rPr>
                <w:webHidden/>
                <w:rStyle w:val="IndexLink"/>
                <w:rtl w:val="true"/>
              </w:rPr>
              <w:t>الفرع التّاسع</w:t>
            </w:r>
            <w:r>
              <w:rPr>
                <w:rStyle w:val="IndexLink"/>
                <w:rtl w:val="true"/>
              </w:rPr>
              <w:t>:</w:t>
            </w:r>
            <w:r>
              <w:rPr>
                <w:rStyle w:val="IndexLink"/>
                <w:rtl w:val="true"/>
              </w:rPr>
              <w:t>لو بلغ في الوقت بعد فراغه من الصّلاة،</w:t>
            </w:r>
            <w:r>
              <w:rPr>
                <w:rStyle w:val="IndexLink"/>
                <w:rtl w:val="true"/>
              </w:rPr>
              <w:tab/>
            </w:r>
            <w:r>
              <w:rPr>
                <w:rStyle w:val="IndexLink"/>
              </w:rPr>
              <w:t>130</w:t>
            </w:r>
          </w:hyperlink>
        </w:p>
        <w:p>
          <w:pPr>
            <w:pStyle w:val="Contents6"/>
            <w:tabs>
              <w:tab w:val="clear" w:pos="7609"/>
              <w:tab w:val="right" w:pos="9026" w:leader="dot"/>
            </w:tabs>
            <w:rPr/>
          </w:pPr>
          <w:hyperlink w:anchor="__RefHeading___Toc885805_222507752">
            <w:r>
              <w:rPr>
                <w:webHidden/>
                <w:rStyle w:val="IndexLink"/>
                <w:rtl w:val="true"/>
              </w:rPr>
              <w:t>مسألة</w:t>
            </w:r>
            <w:r>
              <w:rPr>
                <w:rStyle w:val="IndexLink"/>
                <w:rtl w:val="true"/>
              </w:rPr>
              <w:t>:</w:t>
            </w:r>
            <w:r>
              <w:rPr>
                <w:rStyle w:val="IndexLink"/>
                <w:rtl w:val="true"/>
              </w:rPr>
              <w:t>الصّلاة في أوّل الوقت أفضل إلاّ العشاء و المغرب للمفيض من عرفات،</w:t>
            </w:r>
            <w:r>
              <w:rPr>
                <w:rStyle w:val="IndexLink"/>
                <w:rtl w:val="true"/>
              </w:rPr>
              <w:tab/>
            </w:r>
            <w:r>
              <w:rPr>
                <w:rStyle w:val="IndexLink"/>
              </w:rPr>
              <w:t>130</w:t>
            </w:r>
          </w:hyperlink>
        </w:p>
        <w:p>
          <w:pPr>
            <w:pStyle w:val="Contents6"/>
            <w:tabs>
              <w:tab w:val="clear" w:pos="7609"/>
              <w:tab w:val="right" w:pos="9026" w:leader="dot"/>
            </w:tabs>
            <w:rPr/>
          </w:pPr>
          <w:hyperlink w:anchor="__RefHeading___Toc885807_222507752">
            <w:r>
              <w:rPr>
                <w:webHidden/>
                <w:rStyle w:val="IndexLink"/>
                <w:rtl w:val="true"/>
              </w:rPr>
              <w:t>فروع</w:t>
            </w:r>
            <w:r>
              <w:rPr>
                <w:rStyle w:val="IndexLink"/>
                <w:rtl w:val="true"/>
              </w:rPr>
              <w:t>:</w:t>
              <w:tab/>
            </w:r>
            <w:r>
              <w:rPr>
                <w:rStyle w:val="IndexLink"/>
              </w:rPr>
              <w:t>132</w:t>
            </w:r>
          </w:hyperlink>
        </w:p>
        <w:p>
          <w:pPr>
            <w:pStyle w:val="Contents6"/>
            <w:tabs>
              <w:tab w:val="clear" w:pos="7609"/>
              <w:tab w:val="right" w:pos="9026" w:leader="dot"/>
            </w:tabs>
            <w:rPr/>
          </w:pPr>
          <w:hyperlink w:anchor="__RefHeading___Toc885809_222507752">
            <w:r>
              <w:rPr>
                <w:webHidden/>
                <w:rStyle w:val="IndexLink"/>
                <w:rtl w:val="true"/>
              </w:rPr>
              <w:t>الفرع الأوّل</w:t>
            </w:r>
            <w:r>
              <w:rPr>
                <w:rStyle w:val="IndexLink"/>
                <w:rtl w:val="true"/>
              </w:rPr>
              <w:t>:</w:t>
            </w:r>
            <w:r>
              <w:rPr>
                <w:rStyle w:val="IndexLink"/>
                <w:rtl w:val="true"/>
              </w:rPr>
              <w:t xml:space="preserve">لا نعلم خلافا بين أهل العلم في استحباب تعجيل الظّهر في غير الحرّ </w:t>
            </w:r>
            <w:r>
              <w:rPr>
                <w:rStyle w:val="IndexLink"/>
                <w:rtl w:val="true"/>
              </w:rPr>
              <w:t>.</w:t>
              <w:tab/>
            </w:r>
            <w:r>
              <w:rPr>
                <w:rStyle w:val="IndexLink"/>
              </w:rPr>
              <w:t>132</w:t>
            </w:r>
          </w:hyperlink>
        </w:p>
        <w:p>
          <w:pPr>
            <w:pStyle w:val="Contents6"/>
            <w:tabs>
              <w:tab w:val="clear" w:pos="7609"/>
              <w:tab w:val="right" w:pos="9026" w:leader="dot"/>
            </w:tabs>
            <w:rPr/>
          </w:pPr>
          <w:hyperlink w:anchor="__RefHeading___Toc885811_222507752">
            <w:r>
              <w:rPr>
                <w:webHidden/>
                <w:rStyle w:val="IndexLink"/>
                <w:rtl w:val="true"/>
              </w:rPr>
              <w:t>الفرع الثّاني</w:t>
            </w:r>
            <w:r>
              <w:rPr>
                <w:rStyle w:val="IndexLink"/>
                <w:rtl w:val="true"/>
              </w:rPr>
              <w:t>:</w:t>
            </w:r>
            <w:r>
              <w:rPr>
                <w:rStyle w:val="IndexLink"/>
                <w:rtl w:val="true"/>
              </w:rPr>
              <w:t xml:space="preserve">لا يستحبّ تأخير العصر لما قدّمناه </w:t>
            </w:r>
            <w:r>
              <w:rPr>
                <w:rStyle w:val="IndexLink"/>
                <w:rtl w:val="true"/>
              </w:rPr>
              <w:t>.</w:t>
              <w:tab/>
            </w:r>
            <w:r>
              <w:rPr>
                <w:rStyle w:val="IndexLink"/>
              </w:rPr>
              <w:t>133</w:t>
            </w:r>
          </w:hyperlink>
        </w:p>
        <w:p>
          <w:pPr>
            <w:pStyle w:val="Contents6"/>
            <w:tabs>
              <w:tab w:val="clear" w:pos="7609"/>
              <w:tab w:val="right" w:pos="9026" w:leader="dot"/>
            </w:tabs>
            <w:rPr/>
          </w:pPr>
          <w:hyperlink w:anchor="__RefHeading___Toc885813_222507752">
            <w:r>
              <w:rPr>
                <w:webHidden/>
                <w:rStyle w:val="IndexLink"/>
                <w:rtl w:val="true"/>
              </w:rPr>
              <w:t>الثالث الثّالث</w:t>
            </w:r>
            <w:r>
              <w:rPr>
                <w:rStyle w:val="IndexLink"/>
                <w:rtl w:val="true"/>
              </w:rPr>
              <w:t>:</w:t>
            </w:r>
            <w:r>
              <w:rPr>
                <w:rStyle w:val="IndexLink"/>
                <w:rtl w:val="true"/>
              </w:rPr>
              <w:t>لو قيل باستحباب تأخير الظّهر و المغرب في الغيم كان وجها،</w:t>
            </w:r>
            <w:r>
              <w:rPr>
                <w:rStyle w:val="IndexLink"/>
                <w:rtl w:val="true"/>
              </w:rPr>
              <w:tab/>
            </w:r>
            <w:r>
              <w:rPr>
                <w:rStyle w:val="IndexLink"/>
              </w:rPr>
              <w:t>136</w:t>
            </w:r>
          </w:hyperlink>
        </w:p>
        <w:p>
          <w:pPr>
            <w:pStyle w:val="Contents6"/>
            <w:tabs>
              <w:tab w:val="clear" w:pos="7609"/>
              <w:tab w:val="right" w:pos="9026" w:leader="dot"/>
            </w:tabs>
            <w:rPr/>
          </w:pPr>
          <w:hyperlink w:anchor="__RefHeading___Toc885815_222507752">
            <w:r>
              <w:rPr>
                <w:webHidden/>
                <w:rStyle w:val="IndexLink"/>
                <w:rtl w:val="true"/>
              </w:rPr>
              <w:t>الفرع الرّابع</w:t>
            </w:r>
            <w:r>
              <w:rPr>
                <w:rStyle w:val="IndexLink"/>
                <w:rtl w:val="true"/>
              </w:rPr>
              <w:t>:</w:t>
            </w:r>
            <w:r>
              <w:rPr>
                <w:rStyle w:val="IndexLink"/>
                <w:rtl w:val="true"/>
              </w:rPr>
              <w:t>لا يستحبّ تأخير المغرب عن الغروب</w:t>
            </w:r>
            <w:r>
              <w:rPr>
                <w:rStyle w:val="IndexLink"/>
                <w:rtl w:val="true"/>
              </w:rPr>
              <w:tab/>
            </w:r>
            <w:r>
              <w:rPr>
                <w:rStyle w:val="IndexLink"/>
              </w:rPr>
              <w:t>136</w:t>
            </w:r>
          </w:hyperlink>
        </w:p>
        <w:p>
          <w:pPr>
            <w:pStyle w:val="Contents6"/>
            <w:tabs>
              <w:tab w:val="clear" w:pos="7609"/>
              <w:tab w:val="right" w:pos="9026" w:leader="dot"/>
            </w:tabs>
            <w:rPr/>
          </w:pPr>
          <w:hyperlink w:anchor="__RefHeading___Toc885817_222507752">
            <w:r>
              <w:rPr>
                <w:webHidden/>
                <w:rStyle w:val="IndexLink"/>
                <w:rtl w:val="true"/>
              </w:rPr>
              <w:t>الخامس الخامس</w:t>
            </w:r>
            <w:r>
              <w:rPr>
                <w:rStyle w:val="IndexLink"/>
                <w:rtl w:val="true"/>
              </w:rPr>
              <w:t>:</w:t>
            </w:r>
            <w:r>
              <w:rPr>
                <w:rStyle w:val="IndexLink"/>
                <w:rtl w:val="true"/>
              </w:rPr>
              <w:t>يستحب تأخير العشاء إلى أن يغيب الشفق المغربي</w:t>
            </w:r>
            <w:r>
              <w:rPr>
                <w:rStyle w:val="IndexLink"/>
                <w:rtl w:val="true"/>
              </w:rPr>
              <w:t>.</w:t>
              <w:tab/>
            </w:r>
            <w:r>
              <w:rPr>
                <w:rStyle w:val="IndexLink"/>
              </w:rPr>
              <w:t>138</w:t>
            </w:r>
          </w:hyperlink>
        </w:p>
        <w:p>
          <w:pPr>
            <w:pStyle w:val="Contents6"/>
            <w:tabs>
              <w:tab w:val="clear" w:pos="7609"/>
              <w:tab w:val="right" w:pos="9026" w:leader="dot"/>
            </w:tabs>
            <w:rPr/>
          </w:pPr>
          <w:hyperlink w:anchor="__RefHeading___Toc885819_222507752">
            <w:r>
              <w:rPr>
                <w:webHidden/>
                <w:rStyle w:val="IndexLink"/>
                <w:rtl w:val="true"/>
              </w:rPr>
              <w:t>الفرع السادس</w:t>
            </w:r>
            <w:r>
              <w:rPr>
                <w:rStyle w:val="IndexLink"/>
                <w:rtl w:val="true"/>
              </w:rPr>
              <w:t>:</w:t>
            </w:r>
            <w:r>
              <w:rPr>
                <w:rStyle w:val="IndexLink"/>
                <w:rtl w:val="true"/>
              </w:rPr>
              <w:t>الشفق هو الحمرة من ناحية المغرب،</w:t>
            </w:r>
            <w:r>
              <w:rPr>
                <w:rStyle w:val="IndexLink"/>
                <w:rtl w:val="true"/>
              </w:rPr>
              <w:tab/>
            </w:r>
            <w:r>
              <w:rPr>
                <w:rStyle w:val="IndexLink"/>
              </w:rPr>
              <w:t>140</w:t>
            </w:r>
          </w:hyperlink>
        </w:p>
        <w:p>
          <w:pPr>
            <w:pStyle w:val="Contents6"/>
            <w:tabs>
              <w:tab w:val="clear" w:pos="7609"/>
              <w:tab w:val="right" w:pos="9026" w:leader="dot"/>
            </w:tabs>
            <w:rPr/>
          </w:pPr>
          <w:hyperlink w:anchor="__RefHeading___Toc885821_222507752">
            <w:r>
              <w:rPr>
                <w:webHidden/>
                <w:rStyle w:val="IndexLink"/>
                <w:rtl w:val="true"/>
              </w:rPr>
              <w:t>الفرع السابع</w:t>
            </w:r>
            <w:r>
              <w:rPr>
                <w:rStyle w:val="IndexLink"/>
                <w:rtl w:val="true"/>
              </w:rPr>
              <w:t>:</w:t>
            </w:r>
            <w:r>
              <w:rPr>
                <w:rStyle w:val="IndexLink"/>
                <w:rtl w:val="true"/>
              </w:rPr>
              <w:t>الأفضل في صلاة الصبح التعجيل</w:t>
            </w:r>
            <w:r>
              <w:rPr>
                <w:rStyle w:val="IndexLink"/>
                <w:rtl w:val="true"/>
              </w:rPr>
              <w:tab/>
            </w:r>
            <w:r>
              <w:rPr>
                <w:rStyle w:val="IndexLink"/>
              </w:rPr>
              <w:t>142</w:t>
            </w:r>
          </w:hyperlink>
        </w:p>
        <w:p>
          <w:pPr>
            <w:pStyle w:val="Contents6"/>
            <w:tabs>
              <w:tab w:val="clear" w:pos="7609"/>
              <w:tab w:val="right" w:pos="9026" w:leader="dot"/>
            </w:tabs>
            <w:rPr/>
          </w:pPr>
          <w:hyperlink w:anchor="__RefHeading___Toc885823_222507752">
            <w:r>
              <w:rPr>
                <w:webHidden/>
                <w:rStyle w:val="IndexLink"/>
                <w:rtl w:val="true"/>
              </w:rPr>
              <w:t>الفرع الثامن</w:t>
            </w:r>
            <w:r>
              <w:rPr>
                <w:rStyle w:val="IndexLink"/>
                <w:rtl w:val="true"/>
              </w:rPr>
              <w:t>:</w:t>
            </w:r>
            <w:r>
              <w:rPr>
                <w:rStyle w:val="IndexLink"/>
                <w:rtl w:val="true"/>
              </w:rPr>
              <w:t>لا إثم في تعجيل الصلاة التي يستحب تأخيرها،</w:t>
            </w:r>
            <w:r>
              <w:rPr>
                <w:rStyle w:val="IndexLink"/>
                <w:rtl w:val="true"/>
              </w:rPr>
              <w:tab/>
            </w:r>
            <w:r>
              <w:rPr>
                <w:rStyle w:val="IndexLink"/>
              </w:rPr>
              <w:t>143</w:t>
            </w:r>
          </w:hyperlink>
        </w:p>
        <w:p>
          <w:pPr>
            <w:pStyle w:val="Contents6"/>
            <w:tabs>
              <w:tab w:val="clear" w:pos="7609"/>
              <w:tab w:val="right" w:pos="9026" w:leader="dot"/>
            </w:tabs>
            <w:rPr/>
          </w:pPr>
          <w:hyperlink w:anchor="__RefHeading___Toc885825_222507752">
            <w:r>
              <w:rPr>
                <w:webHidden/>
                <w:rStyle w:val="IndexLink"/>
                <w:rtl w:val="true"/>
              </w:rPr>
              <w:t>مسألة</w:t>
            </w:r>
            <w:r>
              <w:rPr>
                <w:rStyle w:val="IndexLink"/>
                <w:rtl w:val="true"/>
              </w:rPr>
              <w:t>:</w:t>
            </w:r>
            <w:r>
              <w:rPr>
                <w:rStyle w:val="IndexLink"/>
                <w:rtl w:val="true"/>
              </w:rPr>
              <w:t>لا يجوز الصلاة قبل دخول وقتها</w:t>
            </w:r>
            <w:r>
              <w:rPr>
                <w:rStyle w:val="IndexLink"/>
                <w:rtl w:val="true"/>
              </w:rPr>
              <w:t>.</w:t>
              <w:tab/>
            </w:r>
            <w:r>
              <w:rPr>
                <w:rStyle w:val="IndexLink"/>
              </w:rPr>
              <w:t>144</w:t>
            </w:r>
          </w:hyperlink>
        </w:p>
        <w:p>
          <w:pPr>
            <w:pStyle w:val="Contents6"/>
            <w:tabs>
              <w:tab w:val="clear" w:pos="7609"/>
              <w:tab w:val="right" w:pos="9026" w:leader="dot"/>
            </w:tabs>
            <w:rPr/>
          </w:pPr>
          <w:hyperlink w:anchor="__RefHeading___Toc885827_222507752">
            <w:r>
              <w:rPr>
                <w:webHidden/>
                <w:rStyle w:val="IndexLink"/>
                <w:rtl w:val="true"/>
              </w:rPr>
              <w:t>فروع</w:t>
            </w:r>
            <w:r>
              <w:rPr>
                <w:rStyle w:val="IndexLink"/>
                <w:rtl w:val="true"/>
              </w:rPr>
              <w:t>:</w:t>
              <w:tab/>
            </w:r>
            <w:r>
              <w:rPr>
                <w:rStyle w:val="IndexLink"/>
              </w:rPr>
              <w:t>145</w:t>
            </w:r>
          </w:hyperlink>
        </w:p>
        <w:p>
          <w:pPr>
            <w:pStyle w:val="Contents6"/>
            <w:tabs>
              <w:tab w:val="clear" w:pos="7609"/>
              <w:tab w:val="right" w:pos="9026" w:leader="dot"/>
            </w:tabs>
            <w:rPr/>
          </w:pPr>
          <w:hyperlink w:anchor="__RefHeading___Toc885829_222507752">
            <w:r>
              <w:rPr>
                <w:webHidden/>
                <w:rStyle w:val="IndexLink"/>
                <w:rtl w:val="true"/>
              </w:rPr>
              <w:t>الأول</w:t>
            </w:r>
            <w:r>
              <w:rPr>
                <w:rStyle w:val="IndexLink"/>
                <w:rtl w:val="true"/>
              </w:rPr>
              <w:t>:</w:t>
            </w:r>
            <w:r>
              <w:rPr>
                <w:rStyle w:val="IndexLink"/>
                <w:rtl w:val="true"/>
              </w:rPr>
              <w:t>لا بأس بتقديم نافلة الليل على الانتصاف</w:t>
            </w:r>
            <w:r>
              <w:rPr>
                <w:rStyle w:val="IndexLink"/>
                <w:rtl w:val="true"/>
              </w:rPr>
              <w:tab/>
            </w:r>
            <w:r>
              <w:rPr>
                <w:rStyle w:val="IndexLink"/>
              </w:rPr>
              <w:t>145</w:t>
            </w:r>
          </w:hyperlink>
        </w:p>
        <w:p>
          <w:pPr>
            <w:pStyle w:val="Contents6"/>
            <w:tabs>
              <w:tab w:val="clear" w:pos="7609"/>
              <w:tab w:val="right" w:pos="9026" w:leader="dot"/>
            </w:tabs>
            <w:rPr/>
          </w:pPr>
          <w:hyperlink w:anchor="__RefHeading___Toc885831_222507752">
            <w:r>
              <w:rPr>
                <w:webHidden/>
                <w:rStyle w:val="IndexLink"/>
                <w:rtl w:val="true"/>
              </w:rPr>
              <w:t>الثاني</w:t>
            </w:r>
            <w:r>
              <w:rPr>
                <w:rStyle w:val="IndexLink"/>
                <w:rtl w:val="true"/>
              </w:rPr>
              <w:t>:</w:t>
            </w:r>
            <w:r>
              <w:rPr>
                <w:rStyle w:val="IndexLink"/>
                <w:rtl w:val="true"/>
              </w:rPr>
              <w:t>لو ظن دخول الوقت فصلى،ثمَّ ظهر له فساد ظنه أعاد،</w:t>
            </w:r>
            <w:r>
              <w:rPr>
                <w:rStyle w:val="IndexLink"/>
                <w:rtl w:val="true"/>
              </w:rPr>
              <w:tab/>
            </w:r>
            <w:r>
              <w:rPr>
                <w:rStyle w:val="IndexLink"/>
              </w:rPr>
              <w:t>147</w:t>
            </w:r>
          </w:hyperlink>
        </w:p>
        <w:p>
          <w:pPr>
            <w:pStyle w:val="Contents6"/>
            <w:tabs>
              <w:tab w:val="clear" w:pos="7609"/>
              <w:tab w:val="right" w:pos="9026" w:leader="dot"/>
            </w:tabs>
            <w:rPr/>
          </w:pPr>
          <w:hyperlink w:anchor="__RefHeading___Toc885833_222507752">
            <w:r>
              <w:rPr>
                <w:webHidden/>
                <w:rStyle w:val="IndexLink"/>
                <w:rtl w:val="true"/>
              </w:rPr>
              <w:t>الثالث</w:t>
            </w:r>
            <w:r>
              <w:rPr>
                <w:rStyle w:val="IndexLink"/>
                <w:rtl w:val="true"/>
              </w:rPr>
              <w:t>:</w:t>
            </w:r>
            <w:r>
              <w:rPr>
                <w:rStyle w:val="IndexLink"/>
                <w:rtl w:val="true"/>
              </w:rPr>
              <w:t>لو شك في دخول الوقت لم يصل حتى يتيقن دخوله،</w:t>
            </w:r>
            <w:r>
              <w:rPr>
                <w:rStyle w:val="IndexLink"/>
                <w:rtl w:val="true"/>
              </w:rPr>
              <w:tab/>
            </w:r>
            <w:r>
              <w:rPr>
                <w:rStyle w:val="IndexLink"/>
              </w:rPr>
              <w:t>148</w:t>
            </w:r>
          </w:hyperlink>
        </w:p>
        <w:p>
          <w:pPr>
            <w:pStyle w:val="Contents6"/>
            <w:tabs>
              <w:tab w:val="clear" w:pos="7609"/>
              <w:tab w:val="right" w:pos="9026" w:leader="dot"/>
            </w:tabs>
            <w:rPr/>
          </w:pPr>
          <w:hyperlink w:anchor="__RefHeading___Toc885835_222507752">
            <w:r>
              <w:rPr>
                <w:webHidden/>
                <w:rStyle w:val="IndexLink"/>
                <w:rtl w:val="true"/>
              </w:rPr>
              <w:t>الرابع</w:t>
            </w:r>
            <w:r>
              <w:rPr>
                <w:rStyle w:val="IndexLink"/>
                <w:rtl w:val="true"/>
              </w:rPr>
              <w:t>:</w:t>
            </w:r>
            <w:r>
              <w:rPr>
                <w:rStyle w:val="IndexLink"/>
                <w:rtl w:val="true"/>
              </w:rPr>
              <w:t>لو كان له طريق إلى العلم لم يجز له التعويل على الظن،</w:t>
            </w:r>
            <w:r>
              <w:rPr>
                <w:rStyle w:val="IndexLink"/>
                <w:rtl w:val="true"/>
              </w:rPr>
              <w:tab/>
            </w:r>
            <w:r>
              <w:rPr>
                <w:rStyle w:val="IndexLink"/>
              </w:rPr>
              <w:t>148</w:t>
            </w:r>
          </w:hyperlink>
        </w:p>
        <w:p>
          <w:pPr>
            <w:pStyle w:val="Contents6"/>
            <w:tabs>
              <w:tab w:val="clear" w:pos="7609"/>
              <w:tab w:val="right" w:pos="9026" w:leader="dot"/>
            </w:tabs>
            <w:rPr/>
          </w:pPr>
          <w:hyperlink w:anchor="__RefHeading___Toc885837_222507752">
            <w:r>
              <w:rPr>
                <w:webHidden/>
                <w:rStyle w:val="IndexLink"/>
                <w:rtl w:val="true"/>
              </w:rPr>
              <w:t>الخامس</w:t>
            </w:r>
            <w:r>
              <w:rPr>
                <w:rStyle w:val="IndexLink"/>
                <w:rtl w:val="true"/>
              </w:rPr>
              <w:t>:</w:t>
            </w:r>
            <w:r>
              <w:rPr>
                <w:rStyle w:val="IndexLink"/>
                <w:rtl w:val="true"/>
              </w:rPr>
              <w:t>لو أخبره عدل بدخول الوقت،</w:t>
            </w:r>
            <w:r>
              <w:rPr>
                <w:rStyle w:val="IndexLink"/>
                <w:rtl w:val="true"/>
              </w:rPr>
              <w:tab/>
            </w:r>
            <w:r>
              <w:rPr>
                <w:rStyle w:val="IndexLink"/>
              </w:rPr>
              <w:t>148</w:t>
            </w:r>
          </w:hyperlink>
        </w:p>
        <w:p>
          <w:pPr>
            <w:pStyle w:val="Contents6"/>
            <w:tabs>
              <w:tab w:val="clear" w:pos="7609"/>
              <w:tab w:val="right" w:pos="9026" w:leader="dot"/>
            </w:tabs>
            <w:rPr/>
          </w:pPr>
          <w:hyperlink w:anchor="__RefHeading___Toc885839_222507752">
            <w:r>
              <w:rPr>
                <w:webHidden/>
                <w:rStyle w:val="IndexLink"/>
                <w:rtl w:val="true"/>
              </w:rPr>
              <w:t>السادس</w:t>
            </w:r>
            <w:r>
              <w:rPr>
                <w:rStyle w:val="IndexLink"/>
                <w:rtl w:val="true"/>
              </w:rPr>
              <w:t>:</w:t>
            </w:r>
            <w:r>
              <w:rPr>
                <w:rStyle w:val="IndexLink"/>
                <w:rtl w:val="true"/>
              </w:rPr>
              <w:t>لو سمع الأذان من ثقة عارف بالوقت،</w:t>
            </w:r>
            <w:r>
              <w:rPr>
                <w:rStyle w:val="IndexLink"/>
                <w:rtl w:val="true"/>
              </w:rPr>
              <w:tab/>
            </w:r>
            <w:r>
              <w:rPr>
                <w:rStyle w:val="IndexLink"/>
              </w:rPr>
              <w:t>149</w:t>
            </w:r>
          </w:hyperlink>
        </w:p>
        <w:p>
          <w:pPr>
            <w:pStyle w:val="Contents6"/>
            <w:tabs>
              <w:tab w:val="clear" w:pos="7609"/>
              <w:tab w:val="right" w:pos="9026" w:leader="dot"/>
            </w:tabs>
            <w:rPr/>
          </w:pPr>
          <w:hyperlink w:anchor="__RefHeading___Toc885841_222507752">
            <w:r>
              <w:rPr>
                <w:webHidden/>
                <w:rStyle w:val="IndexLink"/>
                <w:rtl w:val="true"/>
              </w:rPr>
              <w:t>السابع</w:t>
            </w:r>
            <w:r>
              <w:rPr>
                <w:rStyle w:val="IndexLink"/>
                <w:rtl w:val="true"/>
              </w:rPr>
              <w:t>:</w:t>
            </w:r>
            <w:r>
              <w:rPr>
                <w:rStyle w:val="IndexLink"/>
                <w:rtl w:val="true"/>
              </w:rPr>
              <w:t>قال الشيخ</w:t>
            </w:r>
            <w:r>
              <w:rPr>
                <w:rStyle w:val="IndexLink"/>
                <w:rtl w:val="true"/>
              </w:rPr>
              <w:t>:</w:t>
            </w:r>
            <w:r>
              <w:rPr>
                <w:rStyle w:val="IndexLink"/>
                <w:rtl w:val="true"/>
              </w:rPr>
              <w:t xml:space="preserve">معرفة الوقت واجبة </w:t>
            </w:r>
            <w:r>
              <w:rPr>
                <w:rStyle w:val="IndexLink"/>
                <w:rtl w:val="true"/>
              </w:rPr>
              <w:t>.</w:t>
              <w:tab/>
            </w:r>
            <w:r>
              <w:rPr>
                <w:rStyle w:val="IndexLink"/>
              </w:rPr>
              <w:t>149</w:t>
            </w:r>
          </w:hyperlink>
        </w:p>
        <w:p>
          <w:pPr>
            <w:pStyle w:val="Contents6"/>
            <w:tabs>
              <w:tab w:val="clear" w:pos="7609"/>
              <w:tab w:val="right" w:pos="9026" w:leader="dot"/>
            </w:tabs>
            <w:rPr/>
          </w:pPr>
          <w:hyperlink w:anchor="__RefHeading___Toc885843_222507752">
            <w:r>
              <w:rPr>
                <w:webHidden/>
                <w:rStyle w:val="IndexLink"/>
                <w:rtl w:val="true"/>
              </w:rPr>
              <w:t>الثامن</w:t>
            </w:r>
            <w:r>
              <w:rPr>
                <w:rStyle w:val="IndexLink"/>
                <w:rtl w:val="true"/>
              </w:rPr>
              <w:t>:</w:t>
            </w:r>
            <w:r>
              <w:rPr>
                <w:rStyle w:val="IndexLink"/>
                <w:rtl w:val="true"/>
              </w:rPr>
              <w:t>قال</w:t>
            </w:r>
            <w:r>
              <w:rPr>
                <w:rStyle w:val="IndexLink"/>
                <w:rtl w:val="true"/>
              </w:rPr>
              <w:t>:</w:t>
            </w:r>
            <w:r>
              <w:rPr>
                <w:rStyle w:val="IndexLink"/>
                <w:rtl w:val="true"/>
              </w:rPr>
              <w:t>إذا ستر الشمس غيم و تحقق الزوال بادر إلى الصلاة</w:t>
            </w:r>
            <w:r>
              <w:rPr>
                <w:rStyle w:val="IndexLink"/>
                <w:rtl w:val="true"/>
              </w:rPr>
              <w:tab/>
            </w:r>
            <w:r>
              <w:rPr>
                <w:rStyle w:val="IndexLink"/>
              </w:rPr>
              <w:t>150</w:t>
            </w:r>
          </w:hyperlink>
        </w:p>
        <w:p>
          <w:pPr>
            <w:pStyle w:val="Contents6"/>
            <w:tabs>
              <w:tab w:val="clear" w:pos="7609"/>
              <w:tab w:val="right" w:pos="9026" w:leader="dot"/>
            </w:tabs>
            <w:rPr/>
          </w:pPr>
          <w:hyperlink w:anchor="__RefHeading___Toc885845_222507752">
            <w:r>
              <w:rPr>
                <w:webHidden/>
                <w:rStyle w:val="IndexLink"/>
                <w:rtl w:val="true"/>
              </w:rPr>
              <w:t>التاسع</w:t>
            </w:r>
            <w:r>
              <w:rPr>
                <w:rStyle w:val="IndexLink"/>
                <w:rtl w:val="true"/>
              </w:rPr>
              <w:t>:</w:t>
            </w:r>
            <w:r>
              <w:rPr>
                <w:rStyle w:val="IndexLink"/>
                <w:rtl w:val="true"/>
              </w:rPr>
              <w:t>قال</w:t>
            </w:r>
            <w:r>
              <w:rPr>
                <w:rStyle w:val="IndexLink"/>
                <w:rtl w:val="true"/>
              </w:rPr>
              <w:t>:</w:t>
            </w:r>
            <w:r>
              <w:rPr>
                <w:rStyle w:val="IndexLink"/>
                <w:rtl w:val="true"/>
              </w:rPr>
              <w:t>الأعمى يقلد غيره في دخول الوقت،</w:t>
            </w:r>
            <w:r>
              <w:rPr>
                <w:rStyle w:val="IndexLink"/>
                <w:rtl w:val="true"/>
              </w:rPr>
              <w:tab/>
            </w:r>
            <w:r>
              <w:rPr>
                <w:rStyle w:val="IndexLink"/>
              </w:rPr>
              <w:t>150</w:t>
            </w:r>
          </w:hyperlink>
        </w:p>
        <w:p>
          <w:pPr>
            <w:pStyle w:val="Contents6"/>
            <w:tabs>
              <w:tab w:val="clear" w:pos="7609"/>
              <w:tab w:val="right" w:pos="9026" w:leader="dot"/>
            </w:tabs>
            <w:rPr/>
          </w:pPr>
          <w:hyperlink w:anchor="__RefHeading___Toc885847_222507752">
            <w:r>
              <w:rPr>
                <w:webHidden/>
                <w:rStyle w:val="IndexLink"/>
                <w:rtl w:val="true"/>
              </w:rPr>
              <w:t>العاشر</w:t>
            </w:r>
            <w:r>
              <w:rPr>
                <w:rStyle w:val="IndexLink"/>
                <w:rtl w:val="true"/>
              </w:rPr>
              <w:t>:</w:t>
            </w:r>
            <w:r>
              <w:rPr>
                <w:rStyle w:val="IndexLink"/>
                <w:rtl w:val="true"/>
              </w:rPr>
              <w:t>لو دخل في الصلاة مع الشك بدخول وقتها لم يجزئه</w:t>
            </w:r>
            <w:r>
              <w:rPr>
                <w:rStyle w:val="IndexLink"/>
                <w:rtl w:val="true"/>
              </w:rPr>
              <w:tab/>
            </w:r>
            <w:r>
              <w:rPr>
                <w:rStyle w:val="IndexLink"/>
              </w:rPr>
              <w:t>150</w:t>
            </w:r>
          </w:hyperlink>
        </w:p>
        <w:p>
          <w:pPr>
            <w:pStyle w:val="Contents6"/>
            <w:tabs>
              <w:tab w:val="clear" w:pos="7609"/>
              <w:tab w:val="right" w:pos="9026" w:leader="dot"/>
            </w:tabs>
            <w:rPr/>
          </w:pPr>
          <w:hyperlink w:anchor="__RefHeading___Toc885849_222507752">
            <w:r>
              <w:rPr>
                <w:webHidden/>
                <w:rStyle w:val="IndexLink"/>
                <w:rtl w:val="true"/>
              </w:rPr>
              <w:t>الحادي عشر قبول صلاة التطوع</w:t>
            </w:r>
            <w:r>
              <w:rPr>
                <w:rStyle w:val="IndexLink"/>
                <w:rtl w:val="true"/>
              </w:rPr>
              <w:tab/>
            </w:r>
            <w:r>
              <w:rPr>
                <w:rStyle w:val="IndexLink"/>
              </w:rPr>
              <w:t>150</w:t>
            </w:r>
          </w:hyperlink>
        </w:p>
        <w:p>
          <w:pPr>
            <w:pStyle w:val="Contents6"/>
            <w:tabs>
              <w:tab w:val="clear" w:pos="7609"/>
              <w:tab w:val="right" w:pos="9026" w:leader="dot"/>
            </w:tabs>
            <w:rPr/>
          </w:pPr>
          <w:hyperlink w:anchor="__RefHeading___Toc885851_222507752">
            <w:r>
              <w:rPr>
                <w:webHidden/>
                <w:rStyle w:val="IndexLink"/>
                <w:rtl w:val="true"/>
              </w:rPr>
              <w:t>مسألة</w:t>
            </w:r>
            <w:r>
              <w:rPr>
                <w:rStyle w:val="IndexLink"/>
                <w:rtl w:val="true"/>
              </w:rPr>
              <w:t>:</w:t>
            </w:r>
            <w:r>
              <w:rPr>
                <w:rStyle w:val="IndexLink"/>
                <w:rtl w:val="true"/>
              </w:rPr>
              <w:t>إذا صلي نوافل الظهر فخرج وقتها قبل إكمالها أكملها</w:t>
            </w:r>
            <w:r>
              <w:rPr>
                <w:rStyle w:val="IndexLink"/>
                <w:rtl w:val="true"/>
              </w:rPr>
              <w:tab/>
            </w:r>
            <w:r>
              <w:rPr>
                <w:rStyle w:val="IndexLink"/>
              </w:rPr>
              <w:t>151</w:t>
            </w:r>
          </w:hyperlink>
        </w:p>
        <w:p>
          <w:pPr>
            <w:pStyle w:val="Contents6"/>
            <w:tabs>
              <w:tab w:val="clear" w:pos="7609"/>
              <w:tab w:val="right" w:pos="9026" w:leader="dot"/>
            </w:tabs>
            <w:rPr/>
          </w:pPr>
          <w:hyperlink w:anchor="__RefHeading___Toc885853_222507752">
            <w:r>
              <w:rPr>
                <w:webHidden/>
                <w:rStyle w:val="IndexLink"/>
                <w:rtl w:val="true"/>
              </w:rPr>
              <w:t>مسألة</w:t>
            </w:r>
            <w:r>
              <w:rPr>
                <w:rStyle w:val="IndexLink"/>
                <w:rtl w:val="true"/>
              </w:rPr>
              <w:t>:</w:t>
            </w:r>
            <w:r>
              <w:rPr>
                <w:rStyle w:val="IndexLink"/>
                <w:rtl w:val="true"/>
              </w:rPr>
              <w:t>و لو ذهبت الحمرة المغربية و لم تكمل نوافل المغرب</w:t>
            </w:r>
            <w:r>
              <w:rPr>
                <w:rStyle w:val="IndexLink"/>
                <w:rtl w:val="true"/>
              </w:rPr>
              <w:tab/>
            </w:r>
            <w:r>
              <w:rPr>
                <w:rStyle w:val="IndexLink"/>
              </w:rPr>
              <w:t>152</w:t>
            </w:r>
          </w:hyperlink>
        </w:p>
        <w:p>
          <w:pPr>
            <w:pStyle w:val="Contents6"/>
            <w:tabs>
              <w:tab w:val="clear" w:pos="7609"/>
              <w:tab w:val="right" w:pos="9026" w:leader="dot"/>
            </w:tabs>
            <w:rPr/>
          </w:pPr>
          <w:hyperlink w:anchor="__RefHeading___Toc885855_222507752">
            <w:r>
              <w:rPr>
                <w:webHidden/>
                <w:rStyle w:val="IndexLink"/>
                <w:rtl w:val="true"/>
              </w:rPr>
              <w:t>مسألة</w:t>
            </w:r>
            <w:r>
              <w:rPr>
                <w:rStyle w:val="IndexLink"/>
                <w:rtl w:val="true"/>
              </w:rPr>
              <w:t>:</w:t>
            </w:r>
            <w:r>
              <w:rPr>
                <w:rStyle w:val="IndexLink"/>
                <w:rtl w:val="true"/>
              </w:rPr>
              <w:t>و لو صلى من صلاة الليل أربع ركعات،ثمَّ طلع الفجر،صلاها مخففة،</w:t>
            </w:r>
            <w:r>
              <w:rPr>
                <w:rStyle w:val="IndexLink"/>
                <w:rtl w:val="true"/>
              </w:rPr>
              <w:tab/>
            </w:r>
            <w:r>
              <w:rPr>
                <w:rStyle w:val="IndexLink"/>
              </w:rPr>
              <w:t>153</w:t>
            </w:r>
          </w:hyperlink>
        </w:p>
        <w:p>
          <w:pPr>
            <w:pStyle w:val="Contents6"/>
            <w:tabs>
              <w:tab w:val="clear" w:pos="7609"/>
              <w:tab w:val="right" w:pos="9026" w:leader="dot"/>
            </w:tabs>
            <w:rPr/>
          </w:pPr>
          <w:hyperlink w:anchor="__RefHeading___Toc885857_222507752">
            <w:r>
              <w:rPr>
                <w:webHidden/>
                <w:rStyle w:val="IndexLink"/>
                <w:rtl w:val="true"/>
              </w:rPr>
              <w:t>مسألة</w:t>
            </w:r>
            <w:r>
              <w:rPr>
                <w:rStyle w:val="IndexLink"/>
                <w:rtl w:val="true"/>
              </w:rPr>
              <w:t>:</w:t>
            </w:r>
            <w:r>
              <w:rPr>
                <w:rStyle w:val="IndexLink"/>
                <w:rtl w:val="true"/>
              </w:rPr>
              <w:t>و تصلى الفرائض أداء و قضاء ما لم تتضيق الحاضرة</w:t>
            </w:r>
            <w:r>
              <w:rPr>
                <w:rStyle w:val="IndexLink"/>
                <w:rtl w:val="true"/>
              </w:rPr>
              <w:tab/>
            </w:r>
            <w:r>
              <w:rPr>
                <w:rStyle w:val="IndexLink"/>
              </w:rPr>
              <w:t>155</w:t>
            </w:r>
          </w:hyperlink>
        </w:p>
        <w:p>
          <w:pPr>
            <w:pStyle w:val="Contents6"/>
            <w:tabs>
              <w:tab w:val="clear" w:pos="7609"/>
              <w:tab w:val="right" w:pos="9026" w:leader="dot"/>
            </w:tabs>
            <w:rPr/>
          </w:pPr>
          <w:hyperlink w:anchor="__RefHeading___Toc885859_222507752">
            <w:r>
              <w:rPr>
                <w:webHidden/>
                <w:rStyle w:val="IndexLink"/>
                <w:rtl w:val="true"/>
              </w:rPr>
              <w:t>مسألة</w:t>
            </w:r>
            <w:r>
              <w:rPr>
                <w:rStyle w:val="IndexLink"/>
                <w:rtl w:val="true"/>
              </w:rPr>
              <w:t>:</w:t>
            </w:r>
            <w:r>
              <w:rPr>
                <w:rStyle w:val="IndexLink"/>
                <w:rtl w:val="true"/>
              </w:rPr>
              <w:t>يكره ابتداء النوافل في خمسة أوقات</w:t>
            </w:r>
            <w:r>
              <w:rPr>
                <w:rStyle w:val="IndexLink"/>
                <w:rtl w:val="true"/>
              </w:rPr>
              <w:t>:</w:t>
              <w:tab/>
            </w:r>
            <w:r>
              <w:rPr>
                <w:rStyle w:val="IndexLink"/>
              </w:rPr>
              <w:t>155</w:t>
            </w:r>
          </w:hyperlink>
        </w:p>
        <w:p>
          <w:pPr>
            <w:pStyle w:val="Contents6"/>
            <w:tabs>
              <w:tab w:val="clear" w:pos="7609"/>
              <w:tab w:val="right" w:pos="9026" w:leader="dot"/>
            </w:tabs>
            <w:rPr/>
          </w:pPr>
          <w:hyperlink w:anchor="__RefHeading___Toc885861_222507752">
            <w:r>
              <w:rPr>
                <w:webHidden/>
                <w:rStyle w:val="IndexLink"/>
                <w:rtl w:val="true"/>
              </w:rPr>
              <w:t>فروع</w:t>
            </w:r>
            <w:r>
              <w:rPr>
                <w:rStyle w:val="IndexLink"/>
                <w:rtl w:val="true"/>
              </w:rPr>
              <w:t>:</w:t>
              <w:tab/>
            </w:r>
            <w:r>
              <w:rPr>
                <w:rStyle w:val="IndexLink"/>
              </w:rPr>
              <w:t>160</w:t>
            </w:r>
          </w:hyperlink>
        </w:p>
        <w:p>
          <w:pPr>
            <w:pStyle w:val="Contents6"/>
            <w:tabs>
              <w:tab w:val="clear" w:pos="7609"/>
              <w:tab w:val="right" w:pos="9026" w:leader="dot"/>
            </w:tabs>
            <w:rPr/>
          </w:pPr>
          <w:hyperlink w:anchor="__RefHeading___Toc885863_222507752">
            <w:r>
              <w:rPr>
                <w:webHidden/>
                <w:rStyle w:val="IndexLink"/>
                <w:rtl w:val="true"/>
              </w:rPr>
              <w:t>الأول قضاء النوافل</w:t>
            </w:r>
            <w:r>
              <w:rPr>
                <w:rStyle w:val="IndexLink"/>
                <w:rtl w:val="true"/>
              </w:rPr>
              <w:tab/>
            </w:r>
            <w:r>
              <w:rPr>
                <w:rStyle w:val="IndexLink"/>
              </w:rPr>
              <w:t>160</w:t>
            </w:r>
          </w:hyperlink>
        </w:p>
        <w:p>
          <w:pPr>
            <w:pStyle w:val="Contents6"/>
            <w:tabs>
              <w:tab w:val="clear" w:pos="7609"/>
              <w:tab w:val="right" w:pos="9026" w:leader="dot"/>
            </w:tabs>
            <w:rPr/>
          </w:pPr>
          <w:hyperlink w:anchor="__RefHeading___Toc885865_222507752">
            <w:r>
              <w:rPr>
                <w:webHidden/>
                <w:rStyle w:val="IndexLink"/>
                <w:rtl w:val="true"/>
              </w:rPr>
              <w:t>الثاني</w:t>
            </w:r>
            <w:r>
              <w:rPr>
                <w:rStyle w:val="IndexLink"/>
                <w:rtl w:val="true"/>
              </w:rPr>
              <w:t>:</w:t>
            </w:r>
            <w:r>
              <w:rPr>
                <w:rStyle w:val="IndexLink"/>
                <w:rtl w:val="true"/>
              </w:rPr>
              <w:t>النهي الوارد هاهنا للكراهية،</w:t>
            </w:r>
            <w:r>
              <w:rPr>
                <w:rStyle w:val="IndexLink"/>
                <w:rtl w:val="true"/>
              </w:rPr>
              <w:tab/>
            </w:r>
            <w:r>
              <w:rPr>
                <w:rStyle w:val="IndexLink"/>
              </w:rPr>
              <w:t>161</w:t>
            </w:r>
          </w:hyperlink>
        </w:p>
        <w:p>
          <w:pPr>
            <w:pStyle w:val="Contents6"/>
            <w:tabs>
              <w:tab w:val="clear" w:pos="7609"/>
              <w:tab w:val="right" w:pos="9026" w:leader="dot"/>
            </w:tabs>
            <w:rPr/>
          </w:pPr>
          <w:hyperlink w:anchor="__RefHeading___Toc885867_222507752">
            <w:r>
              <w:rPr>
                <w:webHidden/>
                <w:rStyle w:val="IndexLink"/>
                <w:rtl w:val="true"/>
              </w:rPr>
              <w:t>الثالث</w:t>
            </w:r>
            <w:r>
              <w:rPr>
                <w:rStyle w:val="IndexLink"/>
                <w:rtl w:val="true"/>
              </w:rPr>
              <w:t>:</w:t>
            </w:r>
            <w:r>
              <w:rPr>
                <w:rStyle w:val="IndexLink"/>
                <w:rtl w:val="true"/>
              </w:rPr>
              <w:t>هذا النهي لا يتناول الفرائض</w:t>
            </w:r>
            <w:r>
              <w:rPr>
                <w:rStyle w:val="IndexLink"/>
                <w:rtl w:val="true"/>
              </w:rPr>
              <w:t>.</w:t>
              <w:tab/>
            </w:r>
            <w:r>
              <w:rPr>
                <w:rStyle w:val="IndexLink"/>
              </w:rPr>
              <w:t>162</w:t>
            </w:r>
          </w:hyperlink>
        </w:p>
        <w:p>
          <w:pPr>
            <w:pStyle w:val="Contents6"/>
            <w:tabs>
              <w:tab w:val="clear" w:pos="7609"/>
              <w:tab w:val="right" w:pos="9026" w:leader="dot"/>
            </w:tabs>
            <w:rPr/>
          </w:pPr>
          <w:hyperlink w:anchor="__RefHeading___Toc885869_222507752">
            <w:r>
              <w:rPr>
                <w:webHidden/>
                <w:rStyle w:val="IndexLink"/>
                <w:rtl w:val="true"/>
              </w:rPr>
              <w:t>الرابع</w:t>
            </w:r>
            <w:r>
              <w:rPr>
                <w:rStyle w:val="IndexLink"/>
                <w:rtl w:val="true"/>
              </w:rPr>
              <w:t>:</w:t>
            </w:r>
            <w:r>
              <w:rPr>
                <w:rStyle w:val="IndexLink"/>
                <w:rtl w:val="true"/>
              </w:rPr>
              <w:t>لو طلعت الشمس و قد صلى من الصبح ركعة أتمها واجبا</w:t>
            </w:r>
            <w:r>
              <w:rPr>
                <w:rStyle w:val="IndexLink"/>
                <w:rtl w:val="true"/>
              </w:rPr>
              <w:t>.</w:t>
              <w:tab/>
            </w:r>
            <w:r>
              <w:rPr>
                <w:rStyle w:val="IndexLink"/>
              </w:rPr>
              <w:t>163</w:t>
            </w:r>
          </w:hyperlink>
        </w:p>
        <w:p>
          <w:pPr>
            <w:pStyle w:val="Contents6"/>
            <w:tabs>
              <w:tab w:val="clear" w:pos="7609"/>
              <w:tab w:val="right" w:pos="9026" w:leader="dot"/>
            </w:tabs>
            <w:rPr/>
          </w:pPr>
          <w:hyperlink w:anchor="__RefHeading___Toc885871_222507752">
            <w:r>
              <w:rPr>
                <w:webHidden/>
                <w:rStyle w:val="IndexLink"/>
                <w:rtl w:val="true"/>
              </w:rPr>
              <w:t>الخامس</w:t>
            </w:r>
            <w:r>
              <w:rPr>
                <w:rStyle w:val="IndexLink"/>
                <w:rtl w:val="true"/>
              </w:rPr>
              <w:t>:</w:t>
            </w:r>
            <w:r>
              <w:rPr>
                <w:rStyle w:val="IndexLink"/>
                <w:rtl w:val="true"/>
              </w:rPr>
              <w:t>يصلي المنذورة في وقت النهي</w:t>
            </w:r>
            <w:r>
              <w:rPr>
                <w:rStyle w:val="IndexLink"/>
                <w:rtl w:val="true"/>
              </w:rPr>
              <w:tab/>
            </w:r>
            <w:r>
              <w:rPr>
                <w:rStyle w:val="IndexLink"/>
              </w:rPr>
              <w:t>164</w:t>
            </w:r>
          </w:hyperlink>
        </w:p>
        <w:p>
          <w:pPr>
            <w:pStyle w:val="Contents6"/>
            <w:tabs>
              <w:tab w:val="clear" w:pos="7609"/>
              <w:tab w:val="right" w:pos="9026" w:leader="dot"/>
            </w:tabs>
            <w:rPr/>
          </w:pPr>
          <w:hyperlink w:anchor="__RefHeading___Toc885873_222507752">
            <w:r>
              <w:rPr>
                <w:webHidden/>
                <w:rStyle w:val="IndexLink"/>
                <w:rtl w:val="true"/>
              </w:rPr>
              <w:t>السّادس</w:t>
            </w:r>
            <w:r>
              <w:rPr>
                <w:rStyle w:val="IndexLink"/>
                <w:rtl w:val="true"/>
              </w:rPr>
              <w:t>:</w:t>
            </w:r>
            <w:r>
              <w:rPr>
                <w:rStyle w:val="IndexLink"/>
                <w:rtl w:val="true"/>
              </w:rPr>
              <w:t>تصلّى صلاة الطّواف في أوقات النّهي و إن كانت نفلا</w:t>
            </w:r>
            <w:r>
              <w:rPr>
                <w:rStyle w:val="IndexLink"/>
                <w:rtl w:val="true"/>
              </w:rPr>
              <w:t>.</w:t>
              <w:tab/>
            </w:r>
            <w:r>
              <w:rPr>
                <w:rStyle w:val="IndexLink"/>
              </w:rPr>
              <w:t>165</w:t>
            </w:r>
          </w:hyperlink>
        </w:p>
        <w:p>
          <w:pPr>
            <w:pStyle w:val="Contents6"/>
            <w:tabs>
              <w:tab w:val="clear" w:pos="7609"/>
              <w:tab w:val="right" w:pos="9026" w:leader="dot"/>
            </w:tabs>
            <w:rPr/>
          </w:pPr>
          <w:hyperlink w:anchor="__RefHeading___Toc885875_222507752">
            <w:r>
              <w:rPr>
                <w:webHidden/>
                <w:rStyle w:val="IndexLink"/>
                <w:rtl w:val="true"/>
              </w:rPr>
              <w:t>السابع</w:t>
            </w:r>
            <w:r>
              <w:rPr>
                <w:rStyle w:val="IndexLink"/>
                <w:rtl w:val="true"/>
              </w:rPr>
              <w:t>:</w:t>
            </w:r>
            <w:r>
              <w:rPr>
                <w:rStyle w:val="IndexLink"/>
                <w:rtl w:val="true"/>
              </w:rPr>
              <w:t>يصلي على الجنازة بعد الصبح</w:t>
            </w:r>
            <w:r>
              <w:rPr>
                <w:rStyle w:val="IndexLink"/>
                <w:rtl w:val="true"/>
              </w:rPr>
              <w:tab/>
            </w:r>
            <w:r>
              <w:rPr>
                <w:rStyle w:val="IndexLink"/>
              </w:rPr>
              <w:t>166</w:t>
            </w:r>
          </w:hyperlink>
        </w:p>
        <w:p>
          <w:pPr>
            <w:pStyle w:val="Contents6"/>
            <w:tabs>
              <w:tab w:val="clear" w:pos="7609"/>
              <w:tab w:val="right" w:pos="9026" w:leader="dot"/>
            </w:tabs>
            <w:rPr/>
          </w:pPr>
          <w:hyperlink w:anchor="__RefHeading___Toc885877_222507752">
            <w:r>
              <w:rPr>
                <w:webHidden/>
                <w:rStyle w:val="IndexLink"/>
                <w:rtl w:val="true"/>
              </w:rPr>
              <w:t>الثامن</w:t>
            </w:r>
            <w:r>
              <w:rPr>
                <w:rStyle w:val="IndexLink"/>
                <w:rtl w:val="true"/>
              </w:rPr>
              <w:t>:</w:t>
              <w:tab/>
            </w:r>
            <w:r>
              <w:rPr>
                <w:rStyle w:val="IndexLink"/>
              </w:rPr>
              <w:t>167</w:t>
            </w:r>
          </w:hyperlink>
        </w:p>
        <w:p>
          <w:pPr>
            <w:pStyle w:val="Contents6"/>
            <w:tabs>
              <w:tab w:val="clear" w:pos="7609"/>
              <w:tab w:val="right" w:pos="9026" w:leader="dot"/>
            </w:tabs>
            <w:rPr/>
          </w:pPr>
          <w:hyperlink w:anchor="__RefHeading___Toc885879_222507752">
            <w:r>
              <w:rPr>
                <w:webHidden/>
                <w:rStyle w:val="IndexLink"/>
                <w:rtl w:val="true"/>
              </w:rPr>
              <w:t>التاسع</w:t>
            </w:r>
            <w:r>
              <w:rPr>
                <w:rStyle w:val="IndexLink"/>
                <w:rtl w:val="true"/>
              </w:rPr>
              <w:t>:</w:t>
            </w:r>
            <w:r>
              <w:rPr>
                <w:rStyle w:val="IndexLink"/>
                <w:rtl w:val="true"/>
              </w:rPr>
              <w:t>يستحب إعادة الصلاة الواجبة جماعة لمن صلى منفردا</w:t>
            </w:r>
            <w:r>
              <w:rPr>
                <w:rStyle w:val="IndexLink"/>
                <w:rtl w:val="true"/>
              </w:rPr>
              <w:tab/>
            </w:r>
            <w:r>
              <w:rPr>
                <w:rStyle w:val="IndexLink"/>
              </w:rPr>
              <w:t>167</w:t>
            </w:r>
          </w:hyperlink>
        </w:p>
        <w:p>
          <w:pPr>
            <w:pStyle w:val="Contents6"/>
            <w:tabs>
              <w:tab w:val="clear" w:pos="7609"/>
              <w:tab w:val="right" w:pos="9026" w:leader="dot"/>
            </w:tabs>
            <w:rPr/>
          </w:pPr>
          <w:hyperlink w:anchor="__RefHeading___Toc885881_222507752">
            <w:r>
              <w:rPr>
                <w:webHidden/>
                <w:rStyle w:val="IndexLink"/>
                <w:rtl w:val="true"/>
              </w:rPr>
              <w:t>العاشر</w:t>
            </w:r>
            <w:r>
              <w:rPr>
                <w:rStyle w:val="IndexLink"/>
                <w:rtl w:val="true"/>
              </w:rPr>
              <w:t>:</w:t>
              <w:tab/>
            </w:r>
            <w:r>
              <w:rPr>
                <w:rStyle w:val="IndexLink"/>
              </w:rPr>
              <w:t>168</w:t>
            </w:r>
          </w:hyperlink>
        </w:p>
        <w:p>
          <w:pPr>
            <w:pStyle w:val="Contents6"/>
            <w:tabs>
              <w:tab w:val="clear" w:pos="7609"/>
              <w:tab w:val="right" w:pos="9026" w:leader="dot"/>
            </w:tabs>
            <w:rPr/>
          </w:pPr>
          <w:hyperlink w:anchor="__RefHeading___Toc885883_222507752">
            <w:r>
              <w:rPr>
                <w:webHidden/>
                <w:rStyle w:val="IndexLink"/>
                <w:rtl w:val="true"/>
              </w:rPr>
              <w:t>الحادي عشر</w:t>
            </w:r>
            <w:r>
              <w:rPr>
                <w:rStyle w:val="IndexLink"/>
                <w:rtl w:val="true"/>
              </w:rPr>
              <w:t>:</w:t>
            </w:r>
            <w:r>
              <w:rPr>
                <w:rStyle w:val="IndexLink"/>
                <w:rtl w:val="true"/>
              </w:rPr>
              <w:t>لا بأس بصلاة ركعتي الفجر بعد الفجر قضاء</w:t>
            </w:r>
            <w:r>
              <w:rPr>
                <w:rStyle w:val="IndexLink"/>
                <w:rtl w:val="true"/>
              </w:rPr>
              <w:tab/>
            </w:r>
            <w:r>
              <w:rPr>
                <w:rStyle w:val="IndexLink"/>
              </w:rPr>
              <w:t>168</w:t>
            </w:r>
          </w:hyperlink>
        </w:p>
        <w:p>
          <w:pPr>
            <w:pStyle w:val="Contents6"/>
            <w:tabs>
              <w:tab w:val="clear" w:pos="7609"/>
              <w:tab w:val="right" w:pos="9026" w:leader="dot"/>
            </w:tabs>
            <w:rPr/>
          </w:pPr>
          <w:hyperlink w:anchor="__RefHeading___Toc885885_222507752">
            <w:r>
              <w:rPr>
                <w:webHidden/>
                <w:rStyle w:val="IndexLink"/>
                <w:rtl w:val="true"/>
              </w:rPr>
              <w:t>الثاني عشر</w:t>
            </w:r>
            <w:r>
              <w:rPr>
                <w:rStyle w:val="IndexLink"/>
                <w:rtl w:val="true"/>
              </w:rPr>
              <w:t>:</w:t>
            </w:r>
            <w:r>
              <w:rPr>
                <w:rStyle w:val="IndexLink"/>
                <w:rtl w:val="true"/>
              </w:rPr>
              <w:t>لا بأس بقضاء السنن الراتبة بعد العصر</w:t>
            </w:r>
            <w:r>
              <w:rPr>
                <w:rStyle w:val="IndexLink"/>
                <w:rtl w:val="true"/>
              </w:rPr>
              <w:t>.</w:t>
              <w:tab/>
            </w:r>
            <w:r>
              <w:rPr>
                <w:rStyle w:val="IndexLink"/>
              </w:rPr>
              <w:t>169</w:t>
            </w:r>
          </w:hyperlink>
        </w:p>
        <w:p>
          <w:pPr>
            <w:pStyle w:val="Contents6"/>
            <w:tabs>
              <w:tab w:val="clear" w:pos="7609"/>
              <w:tab w:val="right" w:pos="9026" w:leader="dot"/>
            </w:tabs>
            <w:rPr/>
          </w:pPr>
          <w:hyperlink w:anchor="__RefHeading___Toc885887_222507752">
            <w:r>
              <w:rPr>
                <w:webHidden/>
                <w:rStyle w:val="IndexLink"/>
                <w:rtl w:val="true"/>
              </w:rPr>
              <w:t>الثالث عشر</w:t>
            </w:r>
            <w:r>
              <w:rPr>
                <w:rStyle w:val="IndexLink"/>
                <w:rtl w:val="true"/>
              </w:rPr>
              <w:t>:</w:t>
              <w:tab/>
            </w:r>
            <w:r>
              <w:rPr>
                <w:rStyle w:val="IndexLink"/>
              </w:rPr>
              <w:t>170</w:t>
            </w:r>
          </w:hyperlink>
        </w:p>
        <w:p>
          <w:pPr>
            <w:pStyle w:val="Contents6"/>
            <w:tabs>
              <w:tab w:val="clear" w:pos="7609"/>
              <w:tab w:val="right" w:pos="9026" w:leader="dot"/>
            </w:tabs>
            <w:rPr/>
          </w:pPr>
          <w:hyperlink w:anchor="__RefHeading___Toc885889_222507752">
            <w:r>
              <w:rPr>
                <w:webHidden/>
                <w:rStyle w:val="IndexLink"/>
                <w:rtl w:val="true"/>
              </w:rPr>
              <w:t>الرابع عشر</w:t>
            </w:r>
            <w:r>
              <w:rPr>
                <w:rStyle w:val="IndexLink"/>
                <w:rtl w:val="true"/>
              </w:rPr>
              <w:t>:</w:t>
              <w:tab/>
            </w:r>
            <w:r>
              <w:rPr>
                <w:rStyle w:val="IndexLink"/>
              </w:rPr>
              <w:t>170</w:t>
            </w:r>
          </w:hyperlink>
        </w:p>
        <w:p>
          <w:pPr>
            <w:pStyle w:val="Contents6"/>
            <w:tabs>
              <w:tab w:val="clear" w:pos="7609"/>
              <w:tab w:val="right" w:pos="9026" w:leader="dot"/>
            </w:tabs>
            <w:rPr/>
          </w:pPr>
          <w:hyperlink w:anchor="__RefHeading___Toc885891_222507752">
            <w:r>
              <w:rPr>
                <w:webHidden/>
                <w:rStyle w:val="IndexLink"/>
                <w:rtl w:val="true"/>
              </w:rPr>
              <w:t>الخامس عشر</w:t>
            </w:r>
            <w:r>
              <w:rPr>
                <w:rStyle w:val="IndexLink"/>
                <w:rtl w:val="true"/>
              </w:rPr>
              <w:t>:</w:t>
              <w:tab/>
            </w:r>
            <w:r>
              <w:rPr>
                <w:rStyle w:val="IndexLink"/>
              </w:rPr>
              <w:t>171</w:t>
            </w:r>
          </w:hyperlink>
        </w:p>
        <w:p>
          <w:pPr>
            <w:pStyle w:val="Contents6"/>
            <w:tabs>
              <w:tab w:val="clear" w:pos="7609"/>
              <w:tab w:val="right" w:pos="9026" w:leader="dot"/>
            </w:tabs>
            <w:rPr/>
          </w:pPr>
          <w:hyperlink w:anchor="__RefHeading___Toc885893_222507752">
            <w:r>
              <w:rPr>
                <w:webHidden/>
                <w:rStyle w:val="IndexLink"/>
                <w:rtl w:val="true"/>
              </w:rPr>
              <w:t>السادس عشر</w:t>
            </w:r>
            <w:r>
              <w:rPr>
                <w:rStyle w:val="IndexLink"/>
                <w:rtl w:val="true"/>
              </w:rPr>
              <w:t>:</w:t>
            </w:r>
            <w:r>
              <w:rPr>
                <w:rStyle w:val="IndexLink"/>
                <w:rtl w:val="true"/>
              </w:rPr>
              <w:t>قال علماؤنا</w:t>
            </w:r>
            <w:r>
              <w:rPr>
                <w:rStyle w:val="IndexLink"/>
                <w:rtl w:val="true"/>
              </w:rPr>
              <w:t>:</w:t>
            </w:r>
            <w:r>
              <w:rPr>
                <w:rStyle w:val="IndexLink"/>
                <w:rtl w:val="true"/>
              </w:rPr>
              <w:t>لا بأس بالتنفل عند قيام الشمس يوم الجمعة</w:t>
            </w:r>
            <w:r>
              <w:rPr>
                <w:rStyle w:val="IndexLink"/>
                <w:rtl w:val="true"/>
              </w:rPr>
              <w:t>.</w:t>
              <w:tab/>
            </w:r>
            <w:r>
              <w:rPr>
                <w:rStyle w:val="IndexLink"/>
              </w:rPr>
              <w:t>172</w:t>
            </w:r>
          </w:hyperlink>
        </w:p>
        <w:p>
          <w:pPr>
            <w:pStyle w:val="Contents6"/>
            <w:tabs>
              <w:tab w:val="clear" w:pos="7609"/>
              <w:tab w:val="right" w:pos="9026" w:leader="dot"/>
            </w:tabs>
            <w:rPr/>
          </w:pPr>
          <w:hyperlink w:anchor="__RefHeading___Toc885895_222507752">
            <w:r>
              <w:rPr>
                <w:webHidden/>
                <w:rStyle w:val="IndexLink"/>
                <w:rtl w:val="true"/>
              </w:rPr>
              <w:t>السابع عشر</w:t>
            </w:r>
            <w:r>
              <w:rPr>
                <w:rStyle w:val="IndexLink"/>
                <w:rtl w:val="true"/>
              </w:rPr>
              <w:t>:</w:t>
              <w:tab/>
            </w:r>
            <w:r>
              <w:rPr>
                <w:rStyle w:val="IndexLink"/>
              </w:rPr>
              <w:t>173</w:t>
            </w:r>
          </w:hyperlink>
        </w:p>
        <w:p>
          <w:pPr>
            <w:pStyle w:val="Contents6"/>
            <w:tabs>
              <w:tab w:val="clear" w:pos="7609"/>
              <w:tab w:val="right" w:pos="9026" w:leader="dot"/>
            </w:tabs>
            <w:rPr/>
          </w:pPr>
          <w:hyperlink w:anchor="__RefHeading___Toc885897_222507752">
            <w:r>
              <w:rPr>
                <w:webHidden/>
                <w:rStyle w:val="IndexLink"/>
                <w:rtl w:val="true"/>
              </w:rPr>
              <w:t>مسألة</w:t>
            </w:r>
            <w:r>
              <w:rPr>
                <w:rStyle w:val="IndexLink"/>
                <w:rtl w:val="true"/>
              </w:rPr>
              <w:t>:</w:t>
            </w:r>
            <w:r>
              <w:rPr>
                <w:rStyle w:val="IndexLink"/>
                <w:rtl w:val="true"/>
              </w:rPr>
              <w:t>اختلف علماؤنا في الصلاة الوسطى،</w:t>
            </w:r>
            <w:r>
              <w:rPr>
                <w:rStyle w:val="IndexLink"/>
                <w:rtl w:val="true"/>
              </w:rPr>
              <w:tab/>
            </w:r>
            <w:r>
              <w:rPr>
                <w:rStyle w:val="IndexLink"/>
              </w:rPr>
              <w:t>173</w:t>
            </w:r>
          </w:hyperlink>
        </w:p>
        <w:p>
          <w:pPr>
            <w:pStyle w:val="Contents6"/>
            <w:tabs>
              <w:tab w:val="clear" w:pos="7609"/>
              <w:tab w:val="right" w:pos="9026" w:leader="dot"/>
            </w:tabs>
            <w:rPr/>
          </w:pPr>
          <w:hyperlink w:anchor="__RefHeading___Toc885899_222507752">
            <w:r>
              <w:rPr>
                <w:webHidden/>
                <w:rStyle w:val="IndexLink"/>
                <w:rtl w:val="true"/>
              </w:rPr>
              <w:t>مسألة</w:t>
            </w:r>
            <w:r>
              <w:rPr>
                <w:rStyle w:val="IndexLink"/>
                <w:rtl w:val="true"/>
              </w:rPr>
              <w:t>:</w:t>
            </w:r>
            <w:r>
              <w:rPr>
                <w:rStyle w:val="IndexLink"/>
                <w:rtl w:val="true"/>
              </w:rPr>
              <w:t>قال الشيخ</w:t>
            </w:r>
            <w:r>
              <w:rPr>
                <w:rStyle w:val="IndexLink"/>
                <w:rtl w:val="true"/>
              </w:rPr>
              <w:t>:</w:t>
            </w:r>
            <w:r>
              <w:rPr>
                <w:rStyle w:val="IndexLink"/>
                <w:rtl w:val="true"/>
              </w:rPr>
              <w:t>يكره تسمية العشاء بالعتمة ،</w:t>
            </w:r>
            <w:r>
              <w:rPr>
                <w:rStyle w:val="IndexLink"/>
                <w:rtl w:val="true"/>
              </w:rPr>
              <w:tab/>
            </w:r>
            <w:r>
              <w:rPr>
                <w:rStyle w:val="IndexLink"/>
              </w:rPr>
              <w:t>177</w:t>
            </w:r>
          </w:hyperlink>
        </w:p>
        <w:p>
          <w:pPr>
            <w:pStyle w:val="Contents5"/>
            <w:tabs>
              <w:tab w:val="clear" w:pos="7892"/>
              <w:tab w:val="right" w:pos="9026" w:leader="dot"/>
            </w:tabs>
            <w:rPr/>
          </w:pPr>
          <w:hyperlink w:anchor="__RefHeading___Toc885901_222507752">
            <w:r>
              <w:rPr>
                <w:webHidden/>
                <w:rStyle w:val="IndexLink"/>
                <w:rtl w:val="true"/>
              </w:rPr>
              <w:t>الفصل الثالث</w:t>
            </w:r>
            <w:r>
              <w:rPr>
                <w:rStyle w:val="IndexLink"/>
                <w:rtl w:val="true"/>
              </w:rPr>
              <w:t>:</w:t>
            </w:r>
            <w:r>
              <w:rPr>
                <w:rStyle w:val="IndexLink"/>
                <w:rtl w:val="true"/>
              </w:rPr>
              <w:t>في القبلة،و فيه مباحث</w:t>
            </w:r>
            <w:r>
              <w:rPr>
                <w:rStyle w:val="IndexLink"/>
                <w:rtl w:val="true"/>
              </w:rPr>
              <w:t>:</w:t>
              <w:tab/>
            </w:r>
            <w:r>
              <w:rPr>
                <w:rStyle w:val="IndexLink"/>
              </w:rPr>
              <w:t>178</w:t>
            </w:r>
          </w:hyperlink>
        </w:p>
        <w:p>
          <w:pPr>
            <w:pStyle w:val="Contents6"/>
            <w:tabs>
              <w:tab w:val="clear" w:pos="7609"/>
              <w:tab w:val="right" w:pos="9026" w:leader="dot"/>
            </w:tabs>
            <w:rPr/>
          </w:pPr>
          <w:hyperlink w:anchor="__RefHeading___Toc885903_222507752">
            <w:r>
              <w:rPr>
                <w:webHidden/>
                <w:rStyle w:val="IndexLink"/>
                <w:rtl w:val="true"/>
              </w:rPr>
              <w:t>الأول</w:t>
            </w:r>
            <w:r>
              <w:rPr>
                <w:rStyle w:val="IndexLink"/>
                <w:rtl w:val="true"/>
              </w:rPr>
              <w:t>:</w:t>
            </w:r>
            <w:r>
              <w:rPr>
                <w:rStyle w:val="IndexLink"/>
                <w:rtl w:val="true"/>
              </w:rPr>
              <w:t>القبلة هي الكعبة مع الإمكان،و إلا فجهتها</w:t>
            </w:r>
            <w:r>
              <w:rPr>
                <w:rStyle w:val="IndexLink"/>
                <w:rtl w:val="true"/>
              </w:rPr>
              <w:t>.</w:t>
              <w:tab/>
            </w:r>
            <w:r>
              <w:rPr>
                <w:rStyle w:val="IndexLink"/>
              </w:rPr>
              <w:t>178</w:t>
            </w:r>
          </w:hyperlink>
        </w:p>
        <w:p>
          <w:pPr>
            <w:pStyle w:val="Contents6"/>
            <w:tabs>
              <w:tab w:val="clear" w:pos="7609"/>
              <w:tab w:val="right" w:pos="9026" w:leader="dot"/>
            </w:tabs>
            <w:rPr/>
          </w:pPr>
          <w:hyperlink w:anchor="__RefHeading___Toc885905_222507752">
            <w:r>
              <w:rPr>
                <w:webHidden/>
                <w:rStyle w:val="IndexLink"/>
                <w:rtl w:val="true"/>
              </w:rPr>
              <w:t>مسألة</w:t>
            </w:r>
            <w:r>
              <w:rPr>
                <w:rStyle w:val="IndexLink"/>
                <w:rtl w:val="true"/>
              </w:rPr>
              <w:t>:</w:t>
            </w:r>
            <w:r>
              <w:rPr>
                <w:rStyle w:val="IndexLink"/>
                <w:rtl w:val="true"/>
              </w:rPr>
              <w:t>لو صلى المكتوبة في الكعبة تخير في استقبال أي جدرانها شاء</w:t>
            </w:r>
            <w:r>
              <w:rPr>
                <w:rStyle w:val="IndexLink"/>
                <w:rtl w:val="true"/>
              </w:rPr>
              <w:t>.</w:t>
              <w:tab/>
            </w:r>
            <w:r>
              <w:rPr>
                <w:rStyle w:val="IndexLink"/>
              </w:rPr>
              <w:t>180</w:t>
            </w:r>
          </w:hyperlink>
        </w:p>
        <w:p>
          <w:pPr>
            <w:pStyle w:val="Contents6"/>
            <w:tabs>
              <w:tab w:val="clear" w:pos="7609"/>
              <w:tab w:val="right" w:pos="9026" w:leader="dot"/>
            </w:tabs>
            <w:rPr/>
          </w:pPr>
          <w:hyperlink w:anchor="__RefHeading___Toc885907_222507752">
            <w:r>
              <w:rPr>
                <w:webHidden/>
                <w:rStyle w:val="IndexLink"/>
                <w:rtl w:val="true"/>
              </w:rPr>
              <w:t>فروع</w:t>
            </w:r>
            <w:r>
              <w:rPr>
                <w:rStyle w:val="IndexLink"/>
                <w:rtl w:val="true"/>
              </w:rPr>
              <w:t>:</w:t>
              <w:tab/>
            </w:r>
            <w:r>
              <w:rPr>
                <w:rStyle w:val="IndexLink"/>
              </w:rPr>
              <w:t>181</w:t>
            </w:r>
          </w:hyperlink>
        </w:p>
        <w:p>
          <w:pPr>
            <w:pStyle w:val="Contents6"/>
            <w:tabs>
              <w:tab w:val="clear" w:pos="7609"/>
              <w:tab w:val="right" w:pos="9026" w:leader="dot"/>
            </w:tabs>
            <w:rPr/>
          </w:pPr>
          <w:hyperlink w:anchor="__RefHeading___Toc885909_222507752">
            <w:r>
              <w:rPr>
                <w:webHidden/>
                <w:rStyle w:val="IndexLink"/>
                <w:rtl w:val="true"/>
              </w:rPr>
              <w:t>الأول</w:t>
            </w:r>
            <w:r>
              <w:rPr>
                <w:rStyle w:val="IndexLink"/>
                <w:rtl w:val="true"/>
              </w:rPr>
              <w:t>:</w:t>
              <w:tab/>
            </w:r>
            <w:r>
              <w:rPr>
                <w:rStyle w:val="IndexLink"/>
              </w:rPr>
              <w:t>181</w:t>
            </w:r>
          </w:hyperlink>
        </w:p>
        <w:p>
          <w:pPr>
            <w:pStyle w:val="Contents6"/>
            <w:tabs>
              <w:tab w:val="clear" w:pos="7609"/>
              <w:tab w:val="right" w:pos="9026" w:leader="dot"/>
            </w:tabs>
            <w:rPr/>
          </w:pPr>
          <w:hyperlink w:anchor="__RefHeading___Toc885911_222507752">
            <w:r>
              <w:rPr>
                <w:webHidden/>
                <w:rStyle w:val="IndexLink"/>
                <w:rtl w:val="true"/>
              </w:rPr>
              <w:t>الثاني</w:t>
            </w:r>
            <w:r>
              <w:rPr>
                <w:rStyle w:val="IndexLink"/>
                <w:rtl w:val="true"/>
              </w:rPr>
              <w:t>:</w:t>
              <w:tab/>
            </w:r>
            <w:r>
              <w:rPr>
                <w:rStyle w:val="IndexLink"/>
              </w:rPr>
              <w:t>181</w:t>
            </w:r>
          </w:hyperlink>
        </w:p>
        <w:p>
          <w:pPr>
            <w:pStyle w:val="Contents6"/>
            <w:tabs>
              <w:tab w:val="clear" w:pos="7609"/>
              <w:tab w:val="right" w:pos="9026" w:leader="dot"/>
            </w:tabs>
            <w:rPr/>
          </w:pPr>
          <w:hyperlink w:anchor="__RefHeading___Toc885913_222507752">
            <w:r>
              <w:rPr>
                <w:webHidden/>
                <w:rStyle w:val="IndexLink"/>
                <w:rtl w:val="true"/>
              </w:rPr>
              <w:t>الثالث</w:t>
            </w:r>
            <w:r>
              <w:rPr>
                <w:rStyle w:val="IndexLink"/>
                <w:rtl w:val="true"/>
              </w:rPr>
              <w:t>:</w:t>
              <w:tab/>
            </w:r>
            <w:r>
              <w:rPr>
                <w:rStyle w:val="IndexLink"/>
              </w:rPr>
              <w:t>181</w:t>
            </w:r>
          </w:hyperlink>
        </w:p>
        <w:p>
          <w:pPr>
            <w:pStyle w:val="Contents6"/>
            <w:tabs>
              <w:tab w:val="clear" w:pos="7609"/>
              <w:tab w:val="right" w:pos="9026" w:leader="dot"/>
            </w:tabs>
            <w:rPr/>
          </w:pPr>
          <w:hyperlink w:anchor="__RefHeading___Toc885915_222507752">
            <w:r>
              <w:rPr>
                <w:webHidden/>
                <w:rStyle w:val="IndexLink"/>
                <w:rtl w:val="true"/>
              </w:rPr>
              <w:t>الرابع</w:t>
            </w:r>
            <w:r>
              <w:rPr>
                <w:rStyle w:val="IndexLink"/>
                <w:rtl w:val="true"/>
              </w:rPr>
              <w:t>:</w:t>
              <w:tab/>
            </w:r>
            <w:r>
              <w:rPr>
                <w:rStyle w:val="IndexLink"/>
              </w:rPr>
              <w:t>181</w:t>
            </w:r>
          </w:hyperlink>
        </w:p>
        <w:p>
          <w:pPr>
            <w:pStyle w:val="Contents6"/>
            <w:tabs>
              <w:tab w:val="clear" w:pos="7609"/>
              <w:tab w:val="right" w:pos="9026" w:leader="dot"/>
            </w:tabs>
            <w:rPr/>
          </w:pPr>
          <w:hyperlink w:anchor="__RefHeading___Toc885917_222507752">
            <w:r>
              <w:rPr>
                <w:webHidden/>
                <w:rStyle w:val="IndexLink"/>
                <w:rtl w:val="true"/>
              </w:rPr>
              <w:t>الخامس</w:t>
            </w:r>
            <w:r>
              <w:rPr>
                <w:rStyle w:val="IndexLink"/>
                <w:rtl w:val="true"/>
              </w:rPr>
              <w:t>:</w:t>
              <w:tab/>
            </w:r>
            <w:r>
              <w:rPr>
                <w:rStyle w:val="IndexLink"/>
              </w:rPr>
              <w:t>182</w:t>
            </w:r>
          </w:hyperlink>
        </w:p>
        <w:p>
          <w:pPr>
            <w:pStyle w:val="Contents6"/>
            <w:tabs>
              <w:tab w:val="clear" w:pos="7609"/>
              <w:tab w:val="right" w:pos="9026" w:leader="dot"/>
            </w:tabs>
            <w:rPr/>
          </w:pPr>
          <w:hyperlink w:anchor="__RefHeading___Toc885919_222507752">
            <w:r>
              <w:rPr>
                <w:webHidden/>
                <w:rStyle w:val="IndexLink"/>
                <w:rtl w:val="true"/>
              </w:rPr>
              <w:t>السادس</w:t>
            </w:r>
            <w:r>
              <w:rPr>
                <w:rStyle w:val="IndexLink"/>
                <w:rtl w:val="true"/>
              </w:rPr>
              <w:t>:</w:t>
              <w:tab/>
            </w:r>
            <w:r>
              <w:rPr>
                <w:rStyle w:val="IndexLink"/>
              </w:rPr>
              <w:t>182</w:t>
            </w:r>
          </w:hyperlink>
        </w:p>
        <w:p>
          <w:pPr>
            <w:pStyle w:val="Contents6"/>
            <w:tabs>
              <w:tab w:val="clear" w:pos="7609"/>
              <w:tab w:val="right" w:pos="9026" w:leader="dot"/>
            </w:tabs>
            <w:rPr/>
          </w:pPr>
          <w:hyperlink w:anchor="__RefHeading___Toc885921_222507752">
            <w:r>
              <w:rPr>
                <w:webHidden/>
                <w:rStyle w:val="IndexLink"/>
                <w:rtl w:val="true"/>
              </w:rPr>
              <w:t>السابع</w:t>
            </w:r>
            <w:r>
              <w:rPr>
                <w:rStyle w:val="IndexLink"/>
                <w:rtl w:val="true"/>
              </w:rPr>
              <w:t>:</w:t>
              <w:tab/>
            </w:r>
            <w:r>
              <w:rPr>
                <w:rStyle w:val="IndexLink"/>
              </w:rPr>
              <w:t>182</w:t>
            </w:r>
          </w:hyperlink>
        </w:p>
        <w:p>
          <w:pPr>
            <w:pStyle w:val="Contents6"/>
            <w:tabs>
              <w:tab w:val="clear" w:pos="7609"/>
              <w:tab w:val="right" w:pos="9026" w:leader="dot"/>
            </w:tabs>
            <w:rPr/>
          </w:pPr>
          <w:hyperlink w:anchor="__RefHeading___Toc885923_222507752">
            <w:r>
              <w:rPr>
                <w:webHidden/>
                <w:rStyle w:val="IndexLink"/>
                <w:rtl w:val="true"/>
              </w:rPr>
              <w:t>مسألة</w:t>
            </w:r>
            <w:r>
              <w:rPr>
                <w:rStyle w:val="IndexLink"/>
                <w:rtl w:val="true"/>
              </w:rPr>
              <w:t>:</w:t>
            </w:r>
            <w:r>
              <w:rPr>
                <w:rStyle w:val="IndexLink"/>
                <w:rtl w:val="true"/>
              </w:rPr>
              <w:t>و لو صلى على سطحها أبرز بين يديه منها و لو قليلا و صلى قائما</w:t>
            </w:r>
            <w:r>
              <w:rPr>
                <w:rStyle w:val="IndexLink"/>
                <w:rtl w:val="true"/>
              </w:rPr>
              <w:t>.</w:t>
              <w:tab/>
            </w:r>
            <w:r>
              <w:rPr>
                <w:rStyle w:val="IndexLink"/>
              </w:rPr>
              <w:t>182</w:t>
            </w:r>
          </w:hyperlink>
        </w:p>
        <w:p>
          <w:pPr>
            <w:pStyle w:val="Contents6"/>
            <w:tabs>
              <w:tab w:val="clear" w:pos="7609"/>
              <w:tab w:val="right" w:pos="9026" w:leader="dot"/>
            </w:tabs>
            <w:rPr/>
          </w:pPr>
          <w:hyperlink w:anchor="__RefHeading___Toc885925_222507752">
            <w:r>
              <w:rPr>
                <w:webHidden/>
                <w:rStyle w:val="IndexLink"/>
                <w:rtl w:val="true"/>
              </w:rPr>
              <w:t>فرع</w:t>
            </w:r>
            <w:r>
              <w:rPr>
                <w:rStyle w:val="IndexLink"/>
                <w:rtl w:val="true"/>
              </w:rPr>
              <w:t>:</w:t>
              <w:tab/>
            </w:r>
            <w:r>
              <w:rPr>
                <w:rStyle w:val="IndexLink"/>
              </w:rPr>
              <w:t>184</w:t>
            </w:r>
          </w:hyperlink>
        </w:p>
        <w:p>
          <w:pPr>
            <w:pStyle w:val="Contents6"/>
            <w:tabs>
              <w:tab w:val="clear" w:pos="7609"/>
              <w:tab w:val="right" w:pos="9026" w:leader="dot"/>
            </w:tabs>
            <w:rPr/>
          </w:pPr>
          <w:hyperlink w:anchor="__RefHeading___Toc885927_222507752">
            <w:r>
              <w:rPr>
                <w:webHidden/>
                <w:rStyle w:val="IndexLink"/>
                <w:rtl w:val="true"/>
              </w:rPr>
              <w:t>مسألة</w:t>
            </w:r>
            <w:r>
              <w:rPr>
                <w:rStyle w:val="IndexLink"/>
                <w:rtl w:val="true"/>
              </w:rPr>
              <w:t>:</w:t>
            </w:r>
            <w:r>
              <w:rPr>
                <w:rStyle w:val="IndexLink"/>
                <w:rtl w:val="true"/>
              </w:rPr>
              <w:t>أجمع كل أهل الإسلام على ان استقبال القبلة واجب في الفرائض،</w:t>
            </w:r>
            <w:r>
              <w:rPr>
                <w:rStyle w:val="IndexLink"/>
                <w:rtl w:val="true"/>
              </w:rPr>
              <w:tab/>
            </w:r>
            <w:r>
              <w:rPr>
                <w:rStyle w:val="IndexLink"/>
              </w:rPr>
              <w:t>184</w:t>
            </w:r>
          </w:hyperlink>
        </w:p>
        <w:p>
          <w:pPr>
            <w:pStyle w:val="Contents6"/>
            <w:tabs>
              <w:tab w:val="clear" w:pos="7609"/>
              <w:tab w:val="right" w:pos="9026" w:leader="dot"/>
            </w:tabs>
            <w:rPr/>
          </w:pPr>
          <w:hyperlink w:anchor="__RefHeading___Toc885929_222507752">
            <w:r>
              <w:rPr>
                <w:webHidden/>
                <w:rStyle w:val="IndexLink"/>
                <w:rtl w:val="true"/>
              </w:rPr>
              <w:t>مسألة</w:t>
            </w:r>
            <w:r>
              <w:rPr>
                <w:rStyle w:val="IndexLink"/>
                <w:rtl w:val="true"/>
              </w:rPr>
              <w:t>:</w:t>
            </w:r>
            <w:r>
              <w:rPr>
                <w:rStyle w:val="IndexLink"/>
                <w:rtl w:val="true"/>
              </w:rPr>
              <w:t>وجوب الاستقبال يستدعي وجوب معرفة القبلة،</w:t>
            </w:r>
            <w:r>
              <w:rPr>
                <w:rStyle w:val="IndexLink"/>
                <w:rtl w:val="true"/>
              </w:rPr>
              <w:tab/>
            </w:r>
            <w:r>
              <w:rPr>
                <w:rStyle w:val="IndexLink"/>
              </w:rPr>
              <w:t>185</w:t>
            </w:r>
          </w:hyperlink>
        </w:p>
        <w:p>
          <w:pPr>
            <w:pStyle w:val="Contents6"/>
            <w:tabs>
              <w:tab w:val="clear" w:pos="7609"/>
              <w:tab w:val="right" w:pos="9026" w:leader="dot"/>
            </w:tabs>
            <w:rPr/>
          </w:pPr>
          <w:hyperlink w:anchor="__RefHeading___Toc885931_222507752">
            <w:r>
              <w:rPr>
                <w:webHidden/>
                <w:rStyle w:val="IndexLink"/>
                <w:rtl w:val="true"/>
              </w:rPr>
              <w:t>مسألة</w:t>
            </w:r>
            <w:r>
              <w:rPr>
                <w:rStyle w:val="IndexLink"/>
                <w:rtl w:val="true"/>
              </w:rPr>
              <w:t>:</w:t>
            </w:r>
            <w:r>
              <w:rPr>
                <w:rStyle w:val="IndexLink"/>
                <w:rtl w:val="true"/>
              </w:rPr>
              <w:t>و قد ورد في أخبارنا التياسر قليلا لأهل العراق ،</w:t>
            </w:r>
            <w:r>
              <w:rPr>
                <w:rStyle w:val="IndexLink"/>
                <w:rtl w:val="true"/>
              </w:rPr>
              <w:tab/>
            </w:r>
            <w:r>
              <w:rPr>
                <w:rStyle w:val="IndexLink"/>
              </w:rPr>
              <w:t>187</w:t>
            </w:r>
          </w:hyperlink>
        </w:p>
        <w:p>
          <w:pPr>
            <w:pStyle w:val="Contents6"/>
            <w:tabs>
              <w:tab w:val="clear" w:pos="7609"/>
              <w:tab w:val="right" w:pos="9026" w:leader="dot"/>
            </w:tabs>
            <w:rPr/>
          </w:pPr>
          <w:hyperlink w:anchor="__RefHeading___Toc885933_222507752">
            <w:r>
              <w:rPr>
                <w:webHidden/>
                <w:rStyle w:val="IndexLink"/>
                <w:rtl w:val="true"/>
              </w:rPr>
              <w:t>مسألة</w:t>
            </w:r>
            <w:r>
              <w:rPr>
                <w:rStyle w:val="IndexLink"/>
                <w:rtl w:val="true"/>
              </w:rPr>
              <w:t>:</w:t>
            </w:r>
            <w:r>
              <w:rPr>
                <w:rStyle w:val="IndexLink"/>
                <w:rtl w:val="true"/>
              </w:rPr>
              <w:t>و لو فقد العلم بجهة القبلة اجتهد،</w:t>
            </w:r>
            <w:r>
              <w:rPr>
                <w:rStyle w:val="IndexLink"/>
                <w:rtl w:val="true"/>
              </w:rPr>
              <w:tab/>
            </w:r>
            <w:r>
              <w:rPr>
                <w:rStyle w:val="IndexLink"/>
              </w:rPr>
              <w:t>188</w:t>
            </w:r>
          </w:hyperlink>
        </w:p>
        <w:p>
          <w:pPr>
            <w:pStyle w:val="Contents6"/>
            <w:tabs>
              <w:tab w:val="clear" w:pos="7609"/>
              <w:tab w:val="right" w:pos="9026" w:leader="dot"/>
            </w:tabs>
            <w:rPr/>
          </w:pPr>
          <w:hyperlink w:anchor="__RefHeading___Toc885935_222507752">
            <w:r>
              <w:rPr>
                <w:webHidden/>
                <w:rStyle w:val="IndexLink"/>
                <w:rtl w:val="true"/>
              </w:rPr>
              <w:t>فروع</w:t>
            </w:r>
            <w:r>
              <w:rPr>
                <w:rStyle w:val="IndexLink"/>
                <w:rtl w:val="true"/>
              </w:rPr>
              <w:t>:</w:t>
              <w:tab/>
            </w:r>
            <w:r>
              <w:rPr>
                <w:rStyle w:val="IndexLink"/>
              </w:rPr>
              <w:t>190</w:t>
            </w:r>
          </w:hyperlink>
        </w:p>
        <w:p>
          <w:pPr>
            <w:pStyle w:val="Contents6"/>
            <w:tabs>
              <w:tab w:val="clear" w:pos="7609"/>
              <w:tab w:val="right" w:pos="9026" w:leader="dot"/>
            </w:tabs>
            <w:rPr/>
          </w:pPr>
          <w:hyperlink w:anchor="__RefHeading___Toc885937_222507752">
            <w:r>
              <w:rPr>
                <w:webHidden/>
                <w:rStyle w:val="IndexLink"/>
                <w:rtl w:val="true"/>
              </w:rPr>
              <w:t>الأول</w:t>
            </w:r>
            <w:r>
              <w:rPr>
                <w:rStyle w:val="IndexLink"/>
                <w:rtl w:val="true"/>
              </w:rPr>
              <w:t>:</w:t>
            </w:r>
            <w:r>
              <w:rPr>
                <w:rStyle w:val="IndexLink"/>
                <w:rtl w:val="true"/>
              </w:rPr>
              <w:t>لو لم يتسع الوقت لأربع صلى ما يتسع له الوقت</w:t>
            </w:r>
            <w:r>
              <w:rPr>
                <w:rStyle w:val="IndexLink"/>
                <w:rtl w:val="true"/>
              </w:rPr>
              <w:tab/>
            </w:r>
            <w:r>
              <w:rPr>
                <w:rStyle w:val="IndexLink"/>
              </w:rPr>
              <w:t>190</w:t>
            </w:r>
          </w:hyperlink>
        </w:p>
        <w:p>
          <w:pPr>
            <w:pStyle w:val="Contents6"/>
            <w:tabs>
              <w:tab w:val="clear" w:pos="7609"/>
              <w:tab w:val="right" w:pos="9026" w:leader="dot"/>
            </w:tabs>
            <w:rPr/>
          </w:pPr>
          <w:hyperlink w:anchor="__RefHeading___Toc885939_222507752">
            <w:r>
              <w:rPr>
                <w:webHidden/>
                <w:rStyle w:val="IndexLink"/>
                <w:rtl w:val="true"/>
              </w:rPr>
              <w:t>الثاني</w:t>
            </w:r>
            <w:r>
              <w:rPr>
                <w:rStyle w:val="IndexLink"/>
                <w:rtl w:val="true"/>
              </w:rPr>
              <w:t>:</w:t>
              <w:tab/>
            </w:r>
            <w:r>
              <w:rPr>
                <w:rStyle w:val="IndexLink"/>
              </w:rPr>
              <w:t>190</w:t>
            </w:r>
          </w:hyperlink>
        </w:p>
        <w:p>
          <w:pPr>
            <w:pStyle w:val="Contents6"/>
            <w:tabs>
              <w:tab w:val="clear" w:pos="7609"/>
              <w:tab w:val="right" w:pos="9026" w:leader="dot"/>
            </w:tabs>
            <w:rPr/>
          </w:pPr>
          <w:hyperlink w:anchor="__RefHeading___Toc885941_222507752">
            <w:r>
              <w:rPr>
                <w:webHidden/>
                <w:rStyle w:val="IndexLink"/>
                <w:rtl w:val="true"/>
              </w:rPr>
              <w:t>الثالث</w:t>
            </w:r>
            <w:r>
              <w:rPr>
                <w:rStyle w:val="IndexLink"/>
                <w:rtl w:val="true"/>
              </w:rPr>
              <w:t>:</w:t>
            </w:r>
            <w:r>
              <w:rPr>
                <w:rStyle w:val="IndexLink"/>
                <w:rtl w:val="true"/>
              </w:rPr>
              <w:t>لو صلى عن اجتهاد إلى جهة،ثمَّ أراد أن يصلي اخرى،</w:t>
            </w:r>
            <w:r>
              <w:rPr>
                <w:rStyle w:val="IndexLink"/>
                <w:rtl w:val="true"/>
              </w:rPr>
              <w:tab/>
            </w:r>
            <w:r>
              <w:rPr>
                <w:rStyle w:val="IndexLink"/>
              </w:rPr>
              <w:t>190</w:t>
            </w:r>
          </w:hyperlink>
        </w:p>
        <w:p>
          <w:pPr>
            <w:pStyle w:val="Contents6"/>
            <w:tabs>
              <w:tab w:val="clear" w:pos="7609"/>
              <w:tab w:val="right" w:pos="9026" w:leader="dot"/>
            </w:tabs>
            <w:rPr/>
          </w:pPr>
          <w:hyperlink w:anchor="__RefHeading___Toc885943_222507752">
            <w:r>
              <w:rPr>
                <w:webHidden/>
                <w:rStyle w:val="IndexLink"/>
                <w:rtl w:val="true"/>
              </w:rPr>
              <w:t>الرابع</w:t>
            </w:r>
            <w:r>
              <w:rPr>
                <w:rStyle w:val="IndexLink"/>
                <w:rtl w:val="true"/>
              </w:rPr>
              <w:t>:</w:t>
            </w:r>
            <w:r>
              <w:rPr>
                <w:rStyle w:val="IndexLink"/>
                <w:rtl w:val="true"/>
              </w:rPr>
              <w:t>العالم بجهة القبلة لا يقلد غيره بلا خلاف،</w:t>
            </w:r>
            <w:r>
              <w:rPr>
                <w:rStyle w:val="IndexLink"/>
                <w:rtl w:val="true"/>
              </w:rPr>
              <w:tab/>
            </w:r>
            <w:r>
              <w:rPr>
                <w:rStyle w:val="IndexLink"/>
              </w:rPr>
              <w:t>191</w:t>
            </w:r>
          </w:hyperlink>
        </w:p>
        <w:p>
          <w:pPr>
            <w:pStyle w:val="Contents6"/>
            <w:tabs>
              <w:tab w:val="clear" w:pos="7609"/>
              <w:tab w:val="right" w:pos="9026" w:leader="dot"/>
            </w:tabs>
            <w:rPr/>
          </w:pPr>
          <w:hyperlink w:anchor="__RefHeading___Toc885945_222507752">
            <w:r>
              <w:rPr>
                <w:webHidden/>
                <w:rStyle w:val="IndexLink"/>
                <w:rtl w:val="true"/>
              </w:rPr>
              <w:t>الخامس</w:t>
            </w:r>
            <w:r>
              <w:rPr>
                <w:rStyle w:val="IndexLink"/>
                <w:rtl w:val="true"/>
              </w:rPr>
              <w:t>:</w:t>
            </w:r>
            <w:r>
              <w:rPr>
                <w:rStyle w:val="IndexLink"/>
                <w:rtl w:val="true"/>
              </w:rPr>
              <w:t>لو اجتهد و صلى،ثمَّ شك في اجتهاده بعد الصلاة أعاد الاجتهاد،</w:t>
            </w:r>
            <w:r>
              <w:rPr>
                <w:rStyle w:val="IndexLink"/>
                <w:rtl w:val="true"/>
              </w:rPr>
              <w:tab/>
            </w:r>
            <w:r>
              <w:rPr>
                <w:rStyle w:val="IndexLink"/>
              </w:rPr>
              <w:t>191</w:t>
            </w:r>
          </w:hyperlink>
        </w:p>
        <w:p>
          <w:pPr>
            <w:pStyle w:val="Contents6"/>
            <w:tabs>
              <w:tab w:val="clear" w:pos="7609"/>
              <w:tab w:val="right" w:pos="9026" w:leader="dot"/>
            </w:tabs>
            <w:rPr/>
          </w:pPr>
          <w:hyperlink w:anchor="__RefHeading___Toc885947_222507752">
            <w:r>
              <w:rPr>
                <w:webHidden/>
                <w:rStyle w:val="IndexLink"/>
                <w:rtl w:val="true"/>
              </w:rPr>
              <w:t>السادس</w:t>
            </w:r>
            <w:r>
              <w:rPr>
                <w:rStyle w:val="IndexLink"/>
                <w:rtl w:val="true"/>
              </w:rPr>
              <w:t>:</w:t>
            </w:r>
            <w:r>
              <w:rPr>
                <w:rStyle w:val="IndexLink"/>
                <w:rtl w:val="true"/>
              </w:rPr>
              <w:t>لو بان له الخطأ في أثناء الصلاة و لم يعرف جهة القبلة،</w:t>
            </w:r>
            <w:r>
              <w:rPr>
                <w:rStyle w:val="IndexLink"/>
                <w:rtl w:val="true"/>
              </w:rPr>
              <w:tab/>
            </w:r>
            <w:r>
              <w:rPr>
                <w:rStyle w:val="IndexLink"/>
              </w:rPr>
              <w:t>192</w:t>
            </w:r>
          </w:hyperlink>
        </w:p>
        <w:p>
          <w:pPr>
            <w:pStyle w:val="Contents6"/>
            <w:tabs>
              <w:tab w:val="clear" w:pos="7609"/>
              <w:tab w:val="right" w:pos="9026" w:leader="dot"/>
            </w:tabs>
            <w:rPr/>
          </w:pPr>
          <w:hyperlink w:anchor="__RefHeading___Toc885949_222507752">
            <w:r>
              <w:rPr>
                <w:webHidden/>
                <w:rStyle w:val="IndexLink"/>
                <w:rtl w:val="true"/>
              </w:rPr>
              <w:t>السابع</w:t>
            </w:r>
            <w:r>
              <w:rPr>
                <w:rStyle w:val="IndexLink"/>
                <w:rtl w:val="true"/>
              </w:rPr>
              <w:t>:</w:t>
            </w:r>
            <w:r>
              <w:rPr>
                <w:rStyle w:val="IndexLink"/>
                <w:rtl w:val="true"/>
              </w:rPr>
              <w:t>الأعمى يقلد غيره و إن كان ذلك الغير صبيا أو امرأة</w:t>
            </w:r>
            <w:r>
              <w:rPr>
                <w:rStyle w:val="IndexLink"/>
                <w:rtl w:val="true"/>
              </w:rPr>
              <w:t>.</w:t>
              <w:tab/>
            </w:r>
            <w:r>
              <w:rPr>
                <w:rStyle w:val="IndexLink"/>
              </w:rPr>
              <w:t>192</w:t>
            </w:r>
          </w:hyperlink>
        </w:p>
        <w:p>
          <w:pPr>
            <w:pStyle w:val="Contents6"/>
            <w:tabs>
              <w:tab w:val="clear" w:pos="7609"/>
              <w:tab w:val="right" w:pos="9026" w:leader="dot"/>
            </w:tabs>
            <w:rPr/>
          </w:pPr>
          <w:hyperlink w:anchor="__RefHeading___Toc885951_222507752">
            <w:r>
              <w:rPr>
                <w:webHidden/>
                <w:rStyle w:val="IndexLink"/>
                <w:rtl w:val="true"/>
              </w:rPr>
              <w:t>الثامن</w:t>
            </w:r>
            <w:r>
              <w:rPr>
                <w:rStyle w:val="IndexLink"/>
                <w:rtl w:val="true"/>
              </w:rPr>
              <w:t>:</w:t>
            </w:r>
            <w:r>
              <w:rPr>
                <w:rStyle w:val="IndexLink"/>
                <w:rtl w:val="true"/>
              </w:rPr>
              <w:t>لو صلى الأعمى من غير تقليد بل برأيه</w:t>
            </w:r>
            <w:r>
              <w:rPr>
                <w:rStyle w:val="IndexLink"/>
                <w:rtl w:val="true"/>
              </w:rPr>
              <w:tab/>
            </w:r>
            <w:r>
              <w:rPr>
                <w:rStyle w:val="IndexLink"/>
              </w:rPr>
              <w:t>192</w:t>
            </w:r>
          </w:hyperlink>
        </w:p>
        <w:p>
          <w:pPr>
            <w:pStyle w:val="Contents6"/>
            <w:tabs>
              <w:tab w:val="clear" w:pos="7609"/>
              <w:tab w:val="right" w:pos="9026" w:leader="dot"/>
            </w:tabs>
            <w:rPr/>
          </w:pPr>
          <w:hyperlink w:anchor="__RefHeading___Toc885953_222507752">
            <w:r>
              <w:rPr>
                <w:webHidden/>
                <w:rStyle w:val="IndexLink"/>
                <w:rtl w:val="true"/>
              </w:rPr>
              <w:t>التاسع</w:t>
            </w:r>
            <w:r>
              <w:rPr>
                <w:rStyle w:val="IndexLink"/>
                <w:rtl w:val="true"/>
              </w:rPr>
              <w:t>:</w:t>
              <w:tab/>
            </w:r>
            <w:r>
              <w:rPr>
                <w:rStyle w:val="IndexLink"/>
              </w:rPr>
              <w:t>193</w:t>
            </w:r>
          </w:hyperlink>
        </w:p>
        <w:p>
          <w:pPr>
            <w:pStyle w:val="Contents6"/>
            <w:tabs>
              <w:tab w:val="clear" w:pos="7609"/>
              <w:tab w:val="right" w:pos="9026" w:leader="dot"/>
            </w:tabs>
            <w:rPr/>
          </w:pPr>
          <w:hyperlink w:anchor="__RefHeading___Toc885955_222507752">
            <w:r>
              <w:rPr>
                <w:webHidden/>
                <w:rStyle w:val="IndexLink"/>
                <w:rtl w:val="true"/>
              </w:rPr>
              <w:t>العاشر</w:t>
            </w:r>
            <w:r>
              <w:rPr>
                <w:rStyle w:val="IndexLink"/>
                <w:rtl w:val="true"/>
              </w:rPr>
              <w:t>:</w:t>
            </w:r>
            <w:r>
              <w:rPr>
                <w:rStyle w:val="IndexLink"/>
                <w:rtl w:val="true"/>
              </w:rPr>
              <w:t>لو صلى الأعمى بقول بصير،ثمَّ أبصر،عمل على اجتهاده،</w:t>
            </w:r>
            <w:r>
              <w:rPr>
                <w:rStyle w:val="IndexLink"/>
                <w:rtl w:val="true"/>
              </w:rPr>
              <w:tab/>
            </w:r>
            <w:r>
              <w:rPr>
                <w:rStyle w:val="IndexLink"/>
              </w:rPr>
              <w:t>193</w:t>
            </w:r>
          </w:hyperlink>
        </w:p>
        <w:p>
          <w:pPr>
            <w:pStyle w:val="Contents6"/>
            <w:tabs>
              <w:tab w:val="clear" w:pos="7609"/>
              <w:tab w:val="right" w:pos="9026" w:leader="dot"/>
            </w:tabs>
            <w:rPr/>
          </w:pPr>
          <w:hyperlink w:anchor="__RefHeading___Toc885957_222507752">
            <w:r>
              <w:rPr>
                <w:webHidden/>
                <w:rStyle w:val="IndexLink"/>
                <w:rtl w:val="true"/>
              </w:rPr>
              <w:t>الحادي عشر</w:t>
            </w:r>
            <w:r>
              <w:rPr>
                <w:rStyle w:val="IndexLink"/>
                <w:rtl w:val="true"/>
              </w:rPr>
              <w:t>:</w:t>
            </w:r>
            <w:r>
              <w:rPr>
                <w:rStyle w:val="IndexLink"/>
                <w:rtl w:val="true"/>
              </w:rPr>
              <w:t>لو شرع مجتهدا في الصلاة باجتهاده و هو بصير فعمي،</w:t>
            </w:r>
            <w:r>
              <w:rPr>
                <w:rStyle w:val="IndexLink"/>
                <w:rtl w:val="true"/>
              </w:rPr>
              <w:tab/>
            </w:r>
            <w:r>
              <w:rPr>
                <w:rStyle w:val="IndexLink"/>
              </w:rPr>
              <w:t>193</w:t>
            </w:r>
          </w:hyperlink>
        </w:p>
        <w:p>
          <w:pPr>
            <w:pStyle w:val="Contents6"/>
            <w:tabs>
              <w:tab w:val="clear" w:pos="7609"/>
              <w:tab w:val="right" w:pos="9026" w:leader="dot"/>
            </w:tabs>
            <w:rPr/>
          </w:pPr>
          <w:hyperlink w:anchor="__RefHeading___Toc885959_222507752">
            <w:r>
              <w:rPr>
                <w:webHidden/>
                <w:rStyle w:val="IndexLink"/>
                <w:rtl w:val="true"/>
              </w:rPr>
              <w:t>الثاني عشر</w:t>
            </w:r>
            <w:r>
              <w:rPr>
                <w:rStyle w:val="IndexLink"/>
                <w:rtl w:val="true"/>
              </w:rPr>
              <w:t>:</w:t>
              <w:tab/>
            </w:r>
            <w:r>
              <w:rPr>
                <w:rStyle w:val="IndexLink"/>
              </w:rPr>
              <w:t>193</w:t>
            </w:r>
          </w:hyperlink>
        </w:p>
        <w:p>
          <w:pPr>
            <w:pStyle w:val="Contents6"/>
            <w:tabs>
              <w:tab w:val="clear" w:pos="7609"/>
              <w:tab w:val="right" w:pos="9026" w:leader="dot"/>
            </w:tabs>
            <w:rPr/>
          </w:pPr>
          <w:hyperlink w:anchor="__RefHeading___Toc885961_222507752">
            <w:r>
              <w:rPr>
                <w:webHidden/>
                <w:rStyle w:val="IndexLink"/>
                <w:rtl w:val="true"/>
              </w:rPr>
              <w:t>الثالث عشر</w:t>
            </w:r>
            <w:r>
              <w:rPr>
                <w:rStyle w:val="IndexLink"/>
                <w:rtl w:val="true"/>
              </w:rPr>
              <w:t>:</w:t>
              <w:tab/>
            </w:r>
            <w:r>
              <w:rPr>
                <w:rStyle w:val="IndexLink"/>
              </w:rPr>
              <w:t>193</w:t>
            </w:r>
          </w:hyperlink>
        </w:p>
        <w:p>
          <w:pPr>
            <w:pStyle w:val="Contents6"/>
            <w:tabs>
              <w:tab w:val="clear" w:pos="7609"/>
              <w:tab w:val="right" w:pos="9026" w:leader="dot"/>
            </w:tabs>
            <w:rPr/>
          </w:pPr>
          <w:hyperlink w:anchor="__RefHeading___Toc885963_222507752">
            <w:r>
              <w:rPr>
                <w:webHidden/>
                <w:rStyle w:val="IndexLink"/>
                <w:rtl w:val="true"/>
              </w:rPr>
              <w:t>مسألة</w:t>
            </w:r>
            <w:r>
              <w:rPr>
                <w:rStyle w:val="IndexLink"/>
                <w:rtl w:val="true"/>
              </w:rPr>
              <w:t>:</w:t>
            </w:r>
            <w:r>
              <w:rPr>
                <w:rStyle w:val="IndexLink"/>
                <w:rtl w:val="true"/>
              </w:rPr>
              <w:t>و إذا اختلف اجتهاد رجلين عول كل منهما على اجتهاد نفسه</w:t>
            </w:r>
            <w:r>
              <w:rPr>
                <w:rStyle w:val="IndexLink"/>
                <w:rtl w:val="true"/>
              </w:rPr>
              <w:tab/>
            </w:r>
            <w:r>
              <w:rPr>
                <w:rStyle w:val="IndexLink"/>
              </w:rPr>
              <w:t>194</w:t>
            </w:r>
          </w:hyperlink>
        </w:p>
        <w:p>
          <w:pPr>
            <w:pStyle w:val="Contents6"/>
            <w:tabs>
              <w:tab w:val="clear" w:pos="7609"/>
              <w:tab w:val="right" w:pos="9026" w:leader="dot"/>
            </w:tabs>
            <w:rPr/>
          </w:pPr>
          <w:hyperlink w:anchor="__RefHeading___Toc885965_222507752">
            <w:r>
              <w:rPr>
                <w:webHidden/>
                <w:rStyle w:val="IndexLink"/>
                <w:rtl w:val="true"/>
              </w:rPr>
              <w:t>فروع</w:t>
            </w:r>
            <w:r>
              <w:rPr>
                <w:rStyle w:val="IndexLink"/>
                <w:rtl w:val="true"/>
              </w:rPr>
              <w:t>:</w:t>
              <w:tab/>
            </w:r>
            <w:r>
              <w:rPr>
                <w:rStyle w:val="IndexLink"/>
              </w:rPr>
              <w:t>194</w:t>
            </w:r>
          </w:hyperlink>
        </w:p>
        <w:p>
          <w:pPr>
            <w:pStyle w:val="Contents6"/>
            <w:tabs>
              <w:tab w:val="clear" w:pos="7609"/>
              <w:tab w:val="right" w:pos="9026" w:leader="dot"/>
            </w:tabs>
            <w:rPr/>
          </w:pPr>
          <w:hyperlink w:anchor="__RefHeading___Toc885967_222507752">
            <w:r>
              <w:rPr>
                <w:webHidden/>
                <w:rStyle w:val="IndexLink"/>
                <w:rtl w:val="true"/>
              </w:rPr>
              <w:t>الأول</w:t>
            </w:r>
            <w:r>
              <w:rPr>
                <w:rStyle w:val="IndexLink"/>
                <w:rtl w:val="true"/>
              </w:rPr>
              <w:t>:</w:t>
              <w:tab/>
            </w:r>
            <w:r>
              <w:rPr>
                <w:rStyle w:val="IndexLink"/>
              </w:rPr>
              <w:t>194</w:t>
            </w:r>
          </w:hyperlink>
        </w:p>
        <w:p>
          <w:pPr>
            <w:pStyle w:val="Contents6"/>
            <w:tabs>
              <w:tab w:val="clear" w:pos="7609"/>
              <w:tab w:val="right" w:pos="9026" w:leader="dot"/>
            </w:tabs>
            <w:rPr/>
          </w:pPr>
          <w:hyperlink w:anchor="__RefHeading___Toc885969_222507752">
            <w:r>
              <w:rPr>
                <w:webHidden/>
                <w:rStyle w:val="IndexLink"/>
                <w:rtl w:val="true"/>
              </w:rPr>
              <w:t>الثاني</w:t>
            </w:r>
            <w:r>
              <w:rPr>
                <w:rStyle w:val="IndexLink"/>
                <w:rtl w:val="true"/>
              </w:rPr>
              <w:t>:</w:t>
              <w:tab/>
            </w:r>
            <w:r>
              <w:rPr>
                <w:rStyle w:val="IndexLink"/>
              </w:rPr>
              <w:t>194</w:t>
            </w:r>
          </w:hyperlink>
        </w:p>
        <w:p>
          <w:pPr>
            <w:pStyle w:val="Contents6"/>
            <w:tabs>
              <w:tab w:val="clear" w:pos="7609"/>
              <w:tab w:val="right" w:pos="9026" w:leader="dot"/>
            </w:tabs>
            <w:rPr/>
          </w:pPr>
          <w:hyperlink w:anchor="__RefHeading___Toc885971_222507752">
            <w:r>
              <w:rPr>
                <w:webHidden/>
                <w:rStyle w:val="IndexLink"/>
                <w:rtl w:val="true"/>
              </w:rPr>
              <w:t>الثالث</w:t>
            </w:r>
            <w:r>
              <w:rPr>
                <w:rStyle w:val="IndexLink"/>
                <w:rtl w:val="true"/>
              </w:rPr>
              <w:t>:</w:t>
              <w:tab/>
            </w:r>
            <w:r>
              <w:rPr>
                <w:rStyle w:val="IndexLink"/>
              </w:rPr>
              <w:t>194</w:t>
            </w:r>
          </w:hyperlink>
        </w:p>
        <w:p>
          <w:pPr>
            <w:pStyle w:val="Contents6"/>
            <w:tabs>
              <w:tab w:val="clear" w:pos="7609"/>
              <w:tab w:val="right" w:pos="9026" w:leader="dot"/>
            </w:tabs>
            <w:rPr/>
          </w:pPr>
          <w:hyperlink w:anchor="__RefHeading___Toc885973_222507752">
            <w:r>
              <w:rPr>
                <w:webHidden/>
                <w:rStyle w:val="IndexLink"/>
                <w:rtl w:val="true"/>
              </w:rPr>
              <w:t>الرابع</w:t>
            </w:r>
            <w:r>
              <w:rPr>
                <w:rStyle w:val="IndexLink"/>
                <w:rtl w:val="true"/>
              </w:rPr>
              <w:t>:</w:t>
              <w:tab/>
            </w:r>
            <w:r>
              <w:rPr>
                <w:rStyle w:val="IndexLink"/>
              </w:rPr>
              <w:t>195</w:t>
            </w:r>
          </w:hyperlink>
        </w:p>
        <w:p>
          <w:pPr>
            <w:pStyle w:val="Contents6"/>
            <w:tabs>
              <w:tab w:val="clear" w:pos="7609"/>
              <w:tab w:val="right" w:pos="9026" w:leader="dot"/>
            </w:tabs>
            <w:rPr/>
          </w:pPr>
          <w:hyperlink w:anchor="__RefHeading___Toc885975_222507752">
            <w:r>
              <w:rPr>
                <w:webHidden/>
                <w:rStyle w:val="IndexLink"/>
                <w:rtl w:val="true"/>
              </w:rPr>
              <w:t>الخامس</w:t>
            </w:r>
            <w:r>
              <w:rPr>
                <w:rStyle w:val="IndexLink"/>
                <w:rtl w:val="true"/>
              </w:rPr>
              <w:t>:</w:t>
              <w:tab/>
            </w:r>
            <w:r>
              <w:rPr>
                <w:rStyle w:val="IndexLink"/>
              </w:rPr>
              <w:t>195</w:t>
            </w:r>
          </w:hyperlink>
        </w:p>
        <w:p>
          <w:pPr>
            <w:pStyle w:val="Contents6"/>
            <w:tabs>
              <w:tab w:val="clear" w:pos="7609"/>
              <w:tab w:val="right" w:pos="9026" w:leader="dot"/>
            </w:tabs>
            <w:rPr/>
          </w:pPr>
          <w:hyperlink w:anchor="__RefHeading___Toc885977_222507752">
            <w:r>
              <w:rPr>
                <w:webHidden/>
                <w:rStyle w:val="IndexLink"/>
                <w:rtl w:val="true"/>
              </w:rPr>
              <w:t>السادس</w:t>
            </w:r>
            <w:r>
              <w:rPr>
                <w:rStyle w:val="IndexLink"/>
                <w:rtl w:val="true"/>
              </w:rPr>
              <w:t>:</w:t>
              <w:tab/>
            </w:r>
            <w:r>
              <w:rPr>
                <w:rStyle w:val="IndexLink"/>
              </w:rPr>
              <w:t>195</w:t>
            </w:r>
          </w:hyperlink>
        </w:p>
        <w:p>
          <w:pPr>
            <w:pStyle w:val="Contents6"/>
            <w:tabs>
              <w:tab w:val="clear" w:pos="7609"/>
              <w:tab w:val="right" w:pos="9026" w:leader="dot"/>
            </w:tabs>
            <w:rPr/>
          </w:pPr>
          <w:hyperlink w:anchor="__RefHeading___Toc885979_222507752">
            <w:r>
              <w:rPr>
                <w:webHidden/>
                <w:rStyle w:val="IndexLink"/>
                <w:rtl w:val="true"/>
              </w:rPr>
              <w:t>السابع</w:t>
            </w:r>
            <w:r>
              <w:rPr>
                <w:rStyle w:val="IndexLink"/>
                <w:rtl w:val="true"/>
              </w:rPr>
              <w:t>:</w:t>
              <w:tab/>
            </w:r>
            <w:r>
              <w:rPr>
                <w:rStyle w:val="IndexLink"/>
              </w:rPr>
              <w:t>195</w:t>
            </w:r>
          </w:hyperlink>
        </w:p>
        <w:p>
          <w:pPr>
            <w:pStyle w:val="Contents6"/>
            <w:tabs>
              <w:tab w:val="clear" w:pos="7609"/>
              <w:tab w:val="right" w:pos="9026" w:leader="dot"/>
            </w:tabs>
            <w:rPr/>
          </w:pPr>
          <w:hyperlink w:anchor="__RefHeading___Toc885981_222507752">
            <w:r>
              <w:rPr>
                <w:webHidden/>
                <w:rStyle w:val="IndexLink"/>
                <w:rtl w:val="true"/>
              </w:rPr>
              <w:t>الثامن</w:t>
            </w:r>
            <w:r>
              <w:rPr>
                <w:rStyle w:val="IndexLink"/>
                <w:rtl w:val="true"/>
              </w:rPr>
              <w:t>:</w:t>
              <w:tab/>
            </w:r>
            <w:r>
              <w:rPr>
                <w:rStyle w:val="IndexLink"/>
              </w:rPr>
              <w:t>196</w:t>
            </w:r>
          </w:hyperlink>
        </w:p>
        <w:p>
          <w:pPr>
            <w:pStyle w:val="Contents6"/>
            <w:tabs>
              <w:tab w:val="clear" w:pos="7609"/>
              <w:tab w:val="right" w:pos="9026" w:leader="dot"/>
            </w:tabs>
            <w:rPr/>
          </w:pPr>
          <w:hyperlink w:anchor="__RefHeading___Toc885983_222507752">
            <w:r>
              <w:rPr>
                <w:webHidden/>
                <w:rStyle w:val="IndexLink"/>
                <w:rtl w:val="true"/>
              </w:rPr>
              <w:t>البحث الثاني</w:t>
            </w:r>
            <w:r>
              <w:rPr>
                <w:rStyle w:val="IndexLink"/>
                <w:rtl w:val="true"/>
              </w:rPr>
              <w:t>:</w:t>
            </w:r>
            <w:r>
              <w:rPr>
                <w:rStyle w:val="IndexLink"/>
                <w:rtl w:val="true"/>
              </w:rPr>
              <w:t>فيما يستقبل له</w:t>
            </w:r>
            <w:r>
              <w:rPr>
                <w:rStyle w:val="IndexLink"/>
                <w:rtl w:val="true"/>
              </w:rPr>
              <w:t>.</w:t>
              <w:tab/>
            </w:r>
            <w:r>
              <w:rPr>
                <w:rStyle w:val="IndexLink"/>
              </w:rPr>
              <w:t>196</w:t>
            </w:r>
          </w:hyperlink>
        </w:p>
        <w:p>
          <w:pPr>
            <w:pStyle w:val="Contents6"/>
            <w:tabs>
              <w:tab w:val="clear" w:pos="7609"/>
              <w:tab w:val="right" w:pos="9026" w:leader="dot"/>
            </w:tabs>
            <w:rPr/>
          </w:pPr>
          <w:hyperlink w:anchor="__RefHeading___Toc885985_222507752">
            <w:r>
              <w:rPr>
                <w:webHidden/>
                <w:rStyle w:val="IndexLink"/>
                <w:rtl w:val="true"/>
              </w:rPr>
              <w:t>مسألة</w:t>
            </w:r>
            <w:r>
              <w:rPr>
                <w:rStyle w:val="IndexLink"/>
                <w:rtl w:val="true"/>
              </w:rPr>
              <w:t>:</w:t>
            </w:r>
            <w:r>
              <w:rPr>
                <w:rStyle w:val="IndexLink"/>
                <w:rtl w:val="true"/>
              </w:rPr>
              <w:t>لا نعرف خلافا بين أهل العلم في كون الاستقبال شرطا في الفرائض</w:t>
            </w:r>
            <w:r>
              <w:rPr>
                <w:rStyle w:val="IndexLink"/>
                <w:rtl w:val="true"/>
              </w:rPr>
              <w:tab/>
            </w:r>
            <w:r>
              <w:rPr>
                <w:rStyle w:val="IndexLink"/>
              </w:rPr>
              <w:t>196</w:t>
            </w:r>
          </w:hyperlink>
        </w:p>
        <w:p>
          <w:pPr>
            <w:pStyle w:val="Contents6"/>
            <w:tabs>
              <w:tab w:val="clear" w:pos="7609"/>
              <w:tab w:val="right" w:pos="9026" w:leader="dot"/>
            </w:tabs>
            <w:rPr/>
          </w:pPr>
          <w:hyperlink w:anchor="__RefHeading___Toc885987_222507752">
            <w:r>
              <w:rPr>
                <w:webHidden/>
                <w:rStyle w:val="IndexLink"/>
                <w:rtl w:val="true"/>
              </w:rPr>
              <w:t>مسألة شرطية الاستقبال في غير الصلاة</w:t>
            </w:r>
            <w:r>
              <w:rPr>
                <w:rStyle w:val="IndexLink"/>
                <w:rtl w:val="true"/>
              </w:rPr>
              <w:tab/>
            </w:r>
            <w:r>
              <w:rPr>
                <w:rStyle w:val="IndexLink"/>
              </w:rPr>
              <w:t>196</w:t>
            </w:r>
          </w:hyperlink>
        </w:p>
        <w:p>
          <w:pPr>
            <w:pStyle w:val="Contents6"/>
            <w:tabs>
              <w:tab w:val="clear" w:pos="7609"/>
              <w:tab w:val="right" w:pos="9026" w:leader="dot"/>
            </w:tabs>
            <w:rPr/>
          </w:pPr>
          <w:hyperlink w:anchor="__RefHeading___Toc885989_222507752">
            <w:r>
              <w:rPr>
                <w:webHidden/>
                <w:rStyle w:val="IndexLink"/>
                <w:rtl w:val="true"/>
              </w:rPr>
              <w:t>مسألة</w:t>
            </w:r>
            <w:r>
              <w:rPr>
                <w:rStyle w:val="IndexLink"/>
                <w:rtl w:val="true"/>
              </w:rPr>
              <w:t>:</w:t>
            </w:r>
            <w:r>
              <w:rPr>
                <w:rStyle w:val="IndexLink"/>
                <w:rtl w:val="true"/>
              </w:rPr>
              <w:t>و يسقط فرض الاستقبال مع شدة الخوف</w:t>
            </w:r>
            <w:r>
              <w:rPr>
                <w:rStyle w:val="IndexLink"/>
                <w:rtl w:val="true"/>
              </w:rPr>
              <w:tab/>
            </w:r>
            <w:r>
              <w:rPr>
                <w:rStyle w:val="IndexLink"/>
              </w:rPr>
              <w:t>196</w:t>
            </w:r>
          </w:hyperlink>
        </w:p>
        <w:p>
          <w:pPr>
            <w:pStyle w:val="Contents6"/>
            <w:tabs>
              <w:tab w:val="clear" w:pos="7609"/>
              <w:tab w:val="right" w:pos="9026" w:leader="dot"/>
            </w:tabs>
            <w:rPr/>
          </w:pPr>
          <w:hyperlink w:anchor="__RefHeading___Toc885991_222507752">
            <w:r>
              <w:rPr>
                <w:webHidden/>
                <w:rStyle w:val="IndexLink"/>
                <w:rtl w:val="true"/>
              </w:rPr>
              <w:t>مسألة</w:t>
            </w:r>
            <w:r>
              <w:rPr>
                <w:rStyle w:val="IndexLink"/>
                <w:rtl w:val="true"/>
              </w:rPr>
              <w:t>:</w:t>
            </w:r>
            <w:r>
              <w:rPr>
                <w:rStyle w:val="IndexLink"/>
                <w:rtl w:val="true"/>
              </w:rPr>
              <w:t>و يستقبل بأوّل تكبيرة القبلة و هي تكبيرة الافتتاح واجبا</w:t>
            </w:r>
            <w:r>
              <w:rPr>
                <w:rStyle w:val="IndexLink"/>
                <w:rtl w:val="true"/>
              </w:rPr>
              <w:t>.</w:t>
              <w:tab/>
            </w:r>
            <w:r>
              <w:rPr>
                <w:rStyle w:val="IndexLink"/>
              </w:rPr>
              <w:t>197</w:t>
            </w:r>
          </w:hyperlink>
        </w:p>
        <w:p>
          <w:pPr>
            <w:pStyle w:val="Contents6"/>
            <w:tabs>
              <w:tab w:val="clear" w:pos="7609"/>
              <w:tab w:val="right" w:pos="9026" w:leader="dot"/>
            </w:tabs>
            <w:rPr/>
          </w:pPr>
          <w:hyperlink w:anchor="__RefHeading___Toc885993_222507752">
            <w:r>
              <w:rPr>
                <w:webHidden/>
                <w:rStyle w:val="IndexLink"/>
                <w:rtl w:val="true"/>
              </w:rPr>
              <w:t>مسألة</w:t>
            </w:r>
            <w:r>
              <w:rPr>
                <w:rStyle w:val="IndexLink"/>
                <w:rtl w:val="true"/>
              </w:rPr>
              <w:t>:</w:t>
            </w:r>
            <w:r>
              <w:rPr>
                <w:rStyle w:val="IndexLink"/>
                <w:rtl w:val="true"/>
              </w:rPr>
              <w:t>و الطّالب للعدوّ الّذي يخاف فواته يصلّي مستقبلا</w:t>
            </w:r>
            <w:r>
              <w:rPr>
                <w:rStyle w:val="IndexLink"/>
                <w:rtl w:val="true"/>
              </w:rPr>
              <w:t>.</w:t>
              <w:tab/>
            </w:r>
            <w:r>
              <w:rPr>
                <w:rStyle w:val="IndexLink"/>
              </w:rPr>
              <w:t>198</w:t>
            </w:r>
          </w:hyperlink>
        </w:p>
        <w:p>
          <w:pPr>
            <w:pStyle w:val="Contents6"/>
            <w:tabs>
              <w:tab w:val="clear" w:pos="7609"/>
              <w:tab w:val="right" w:pos="9026" w:leader="dot"/>
            </w:tabs>
            <w:rPr/>
          </w:pPr>
          <w:hyperlink w:anchor="__RefHeading___Toc885995_222507752">
            <w:r>
              <w:rPr>
                <w:webHidden/>
                <w:rStyle w:val="IndexLink"/>
                <w:rtl w:val="true"/>
              </w:rPr>
              <w:t>فرع</w:t>
            </w:r>
            <w:r>
              <w:rPr>
                <w:rStyle w:val="IndexLink"/>
                <w:rtl w:val="true"/>
              </w:rPr>
              <w:t>:</w:t>
              <w:tab/>
            </w:r>
            <w:r>
              <w:rPr>
                <w:rStyle w:val="IndexLink"/>
              </w:rPr>
              <w:t>199</w:t>
            </w:r>
          </w:hyperlink>
        </w:p>
        <w:p>
          <w:pPr>
            <w:pStyle w:val="Contents6"/>
            <w:tabs>
              <w:tab w:val="clear" w:pos="7609"/>
              <w:tab w:val="right" w:pos="9026" w:leader="dot"/>
            </w:tabs>
            <w:rPr/>
          </w:pPr>
          <w:hyperlink w:anchor="__RefHeading___Toc885997_222507752">
            <w:r>
              <w:rPr>
                <w:webHidden/>
                <w:rStyle w:val="IndexLink"/>
                <w:rtl w:val="true"/>
              </w:rPr>
              <w:t>مسألة</w:t>
            </w:r>
            <w:r>
              <w:rPr>
                <w:rStyle w:val="IndexLink"/>
                <w:rtl w:val="true"/>
              </w:rPr>
              <w:t>:</w:t>
            </w:r>
            <w:r>
              <w:rPr>
                <w:rStyle w:val="IndexLink"/>
                <w:rtl w:val="true"/>
              </w:rPr>
              <w:t>و لا تصلّى الفريضة على الرّاحلة اختيارا</w:t>
            </w:r>
            <w:r>
              <w:rPr>
                <w:rStyle w:val="IndexLink"/>
                <w:rtl w:val="true"/>
              </w:rPr>
              <w:t>.</w:t>
              <w:tab/>
            </w:r>
            <w:r>
              <w:rPr>
                <w:rStyle w:val="IndexLink"/>
              </w:rPr>
              <w:t>199</w:t>
            </w:r>
          </w:hyperlink>
        </w:p>
        <w:p>
          <w:pPr>
            <w:pStyle w:val="Contents6"/>
            <w:tabs>
              <w:tab w:val="clear" w:pos="7609"/>
              <w:tab w:val="right" w:pos="9026" w:leader="dot"/>
            </w:tabs>
            <w:rPr/>
          </w:pPr>
          <w:hyperlink w:anchor="__RefHeading___Toc885999_222507752">
            <w:r>
              <w:rPr>
                <w:webHidden/>
                <w:rStyle w:val="IndexLink"/>
                <w:rtl w:val="true"/>
              </w:rPr>
              <w:t>فرع</w:t>
            </w:r>
            <w:r>
              <w:rPr>
                <w:rStyle w:val="IndexLink"/>
                <w:rtl w:val="true"/>
              </w:rPr>
              <w:t>:</w:t>
              <w:tab/>
            </w:r>
            <w:r>
              <w:rPr>
                <w:rStyle w:val="IndexLink"/>
              </w:rPr>
              <w:t>200</w:t>
            </w:r>
          </w:hyperlink>
        </w:p>
        <w:p>
          <w:pPr>
            <w:pStyle w:val="Contents6"/>
            <w:tabs>
              <w:tab w:val="clear" w:pos="7609"/>
              <w:tab w:val="right" w:pos="9026" w:leader="dot"/>
            </w:tabs>
            <w:rPr/>
          </w:pPr>
          <w:hyperlink w:anchor="__RefHeading___Toc886001_222507752">
            <w:r>
              <w:rPr>
                <w:webHidden/>
                <w:rStyle w:val="IndexLink"/>
                <w:rtl w:val="true"/>
              </w:rPr>
              <w:t>مسألة</w:t>
            </w:r>
            <w:r>
              <w:rPr>
                <w:rStyle w:val="IndexLink"/>
                <w:rtl w:val="true"/>
              </w:rPr>
              <w:t>:</w:t>
            </w:r>
            <w:r>
              <w:rPr>
                <w:rStyle w:val="IndexLink"/>
                <w:rtl w:val="true"/>
              </w:rPr>
              <w:t>و لا بأس بالتّنفّل على الرّاحلة سفرا مع الاختيار</w:t>
            </w:r>
            <w:r>
              <w:rPr>
                <w:rStyle w:val="IndexLink"/>
                <w:rtl w:val="true"/>
              </w:rPr>
              <w:t>.</w:t>
              <w:tab/>
            </w:r>
            <w:r>
              <w:rPr>
                <w:rStyle w:val="IndexLink"/>
              </w:rPr>
              <w:t>201</w:t>
            </w:r>
          </w:hyperlink>
        </w:p>
        <w:p>
          <w:pPr>
            <w:pStyle w:val="Contents6"/>
            <w:tabs>
              <w:tab w:val="clear" w:pos="7609"/>
              <w:tab w:val="right" w:pos="9026" w:leader="dot"/>
            </w:tabs>
            <w:rPr/>
          </w:pPr>
          <w:hyperlink w:anchor="__RefHeading___Toc886003_222507752">
            <w:r>
              <w:rPr>
                <w:webHidden/>
                <w:rStyle w:val="IndexLink"/>
                <w:rtl w:val="true"/>
              </w:rPr>
              <w:t>فروع</w:t>
            </w:r>
            <w:r>
              <w:rPr>
                <w:rStyle w:val="IndexLink"/>
                <w:rtl w:val="true"/>
              </w:rPr>
              <w:t>:</w:t>
              <w:tab/>
            </w:r>
            <w:r>
              <w:rPr>
                <w:rStyle w:val="IndexLink"/>
              </w:rPr>
              <w:t>203</w:t>
            </w:r>
          </w:hyperlink>
        </w:p>
        <w:p>
          <w:pPr>
            <w:pStyle w:val="Contents6"/>
            <w:tabs>
              <w:tab w:val="clear" w:pos="7609"/>
              <w:tab w:val="right" w:pos="9026" w:leader="dot"/>
            </w:tabs>
            <w:rPr/>
          </w:pPr>
          <w:hyperlink w:anchor="__RefHeading___Toc886005_222507752">
            <w:r>
              <w:rPr>
                <w:webHidden/>
                <w:rStyle w:val="IndexLink"/>
                <w:rtl w:val="true"/>
              </w:rPr>
              <w:t>الأوّل</w:t>
            </w:r>
            <w:r>
              <w:rPr>
                <w:rStyle w:val="IndexLink"/>
                <w:rtl w:val="true"/>
              </w:rPr>
              <w:t>:</w:t>
              <w:tab/>
            </w:r>
            <w:r>
              <w:rPr>
                <w:rStyle w:val="IndexLink"/>
              </w:rPr>
              <w:t>203</w:t>
            </w:r>
          </w:hyperlink>
        </w:p>
        <w:p>
          <w:pPr>
            <w:pStyle w:val="Contents6"/>
            <w:tabs>
              <w:tab w:val="clear" w:pos="7609"/>
              <w:tab w:val="right" w:pos="9026" w:leader="dot"/>
            </w:tabs>
            <w:rPr/>
          </w:pPr>
          <w:hyperlink w:anchor="__RefHeading___Toc886007_222507752">
            <w:r>
              <w:rPr>
                <w:webHidden/>
                <w:rStyle w:val="IndexLink"/>
                <w:rtl w:val="true"/>
              </w:rPr>
              <w:t>الثاني</w:t>
            </w:r>
            <w:r>
              <w:rPr>
                <w:rStyle w:val="IndexLink"/>
                <w:rtl w:val="true"/>
              </w:rPr>
              <w:t>:</w:t>
              <w:tab/>
            </w:r>
            <w:r>
              <w:rPr>
                <w:rStyle w:val="IndexLink"/>
              </w:rPr>
              <w:t>204</w:t>
            </w:r>
          </w:hyperlink>
        </w:p>
        <w:p>
          <w:pPr>
            <w:pStyle w:val="Contents6"/>
            <w:tabs>
              <w:tab w:val="clear" w:pos="7609"/>
              <w:tab w:val="right" w:pos="9026" w:leader="dot"/>
            </w:tabs>
            <w:rPr/>
          </w:pPr>
          <w:hyperlink w:anchor="__RefHeading___Toc886009_222507752">
            <w:r>
              <w:rPr>
                <w:webHidden/>
                <w:rStyle w:val="IndexLink"/>
                <w:rtl w:val="true"/>
              </w:rPr>
              <w:t>الثالث</w:t>
            </w:r>
            <w:r>
              <w:rPr>
                <w:rStyle w:val="IndexLink"/>
                <w:rtl w:val="true"/>
              </w:rPr>
              <w:t>:</w:t>
              <w:tab/>
            </w:r>
            <w:r>
              <w:rPr>
                <w:rStyle w:val="IndexLink"/>
              </w:rPr>
              <w:t>204</w:t>
            </w:r>
          </w:hyperlink>
        </w:p>
        <w:p>
          <w:pPr>
            <w:pStyle w:val="Contents6"/>
            <w:tabs>
              <w:tab w:val="clear" w:pos="7609"/>
              <w:tab w:val="right" w:pos="9026" w:leader="dot"/>
            </w:tabs>
            <w:rPr/>
          </w:pPr>
          <w:hyperlink w:anchor="__RefHeading___Toc886011_222507752">
            <w:r>
              <w:rPr>
                <w:webHidden/>
                <w:rStyle w:val="IndexLink"/>
                <w:rtl w:val="true"/>
              </w:rPr>
              <w:t>الرابع</w:t>
            </w:r>
            <w:r>
              <w:rPr>
                <w:rStyle w:val="IndexLink"/>
                <w:rtl w:val="true"/>
              </w:rPr>
              <w:t>:</w:t>
              <w:tab/>
            </w:r>
            <w:r>
              <w:rPr>
                <w:rStyle w:val="IndexLink"/>
              </w:rPr>
              <w:t>205</w:t>
            </w:r>
          </w:hyperlink>
        </w:p>
        <w:p>
          <w:pPr>
            <w:pStyle w:val="Contents6"/>
            <w:tabs>
              <w:tab w:val="clear" w:pos="7609"/>
              <w:tab w:val="right" w:pos="9026" w:leader="dot"/>
            </w:tabs>
            <w:rPr/>
          </w:pPr>
          <w:hyperlink w:anchor="__RefHeading___Toc886013_222507752">
            <w:r>
              <w:rPr>
                <w:webHidden/>
                <w:rStyle w:val="IndexLink"/>
                <w:rtl w:val="true"/>
              </w:rPr>
              <w:t>الخامس</w:t>
            </w:r>
            <w:r>
              <w:rPr>
                <w:rStyle w:val="IndexLink"/>
                <w:rtl w:val="true"/>
              </w:rPr>
              <w:t>:</w:t>
              <w:tab/>
            </w:r>
            <w:r>
              <w:rPr>
                <w:rStyle w:val="IndexLink"/>
              </w:rPr>
              <w:t>205</w:t>
            </w:r>
          </w:hyperlink>
        </w:p>
        <w:p>
          <w:pPr>
            <w:pStyle w:val="Contents6"/>
            <w:tabs>
              <w:tab w:val="clear" w:pos="7609"/>
              <w:tab w:val="right" w:pos="9026" w:leader="dot"/>
            </w:tabs>
            <w:rPr/>
          </w:pPr>
          <w:hyperlink w:anchor="__RefHeading___Toc886015_222507752">
            <w:r>
              <w:rPr>
                <w:webHidden/>
                <w:rStyle w:val="IndexLink"/>
                <w:rtl w:val="true"/>
              </w:rPr>
              <w:t>السادس</w:t>
            </w:r>
            <w:r>
              <w:rPr>
                <w:rStyle w:val="IndexLink"/>
                <w:rtl w:val="true"/>
              </w:rPr>
              <w:t>:</w:t>
              <w:tab/>
            </w:r>
            <w:r>
              <w:rPr>
                <w:rStyle w:val="IndexLink"/>
              </w:rPr>
              <w:t>206</w:t>
            </w:r>
          </w:hyperlink>
        </w:p>
        <w:p>
          <w:pPr>
            <w:pStyle w:val="Contents6"/>
            <w:tabs>
              <w:tab w:val="clear" w:pos="7609"/>
              <w:tab w:val="right" w:pos="9026" w:leader="dot"/>
            </w:tabs>
            <w:rPr/>
          </w:pPr>
          <w:hyperlink w:anchor="__RefHeading___Toc886017_222507752">
            <w:r>
              <w:rPr>
                <w:webHidden/>
                <w:rStyle w:val="IndexLink"/>
                <w:rtl w:val="true"/>
              </w:rPr>
              <w:t>السابع</w:t>
            </w:r>
            <w:r>
              <w:rPr>
                <w:rStyle w:val="IndexLink"/>
                <w:rtl w:val="true"/>
              </w:rPr>
              <w:t>:</w:t>
              <w:tab/>
            </w:r>
            <w:r>
              <w:rPr>
                <w:rStyle w:val="IndexLink"/>
              </w:rPr>
              <w:t>206</w:t>
            </w:r>
          </w:hyperlink>
        </w:p>
        <w:p>
          <w:pPr>
            <w:pStyle w:val="Contents6"/>
            <w:tabs>
              <w:tab w:val="clear" w:pos="7609"/>
              <w:tab w:val="right" w:pos="9026" w:leader="dot"/>
            </w:tabs>
            <w:rPr/>
          </w:pPr>
          <w:hyperlink w:anchor="__RefHeading___Toc886019_222507752">
            <w:r>
              <w:rPr>
                <w:webHidden/>
                <w:rStyle w:val="IndexLink"/>
                <w:rtl w:val="true"/>
              </w:rPr>
              <w:t>الثامن</w:t>
            </w:r>
            <w:r>
              <w:rPr>
                <w:rStyle w:val="IndexLink"/>
                <w:rtl w:val="true"/>
              </w:rPr>
              <w:t>:</w:t>
              <w:tab/>
            </w:r>
            <w:r>
              <w:rPr>
                <w:rStyle w:val="IndexLink"/>
              </w:rPr>
              <w:t>206</w:t>
            </w:r>
          </w:hyperlink>
        </w:p>
        <w:p>
          <w:pPr>
            <w:pStyle w:val="Contents6"/>
            <w:tabs>
              <w:tab w:val="clear" w:pos="7609"/>
              <w:tab w:val="right" w:pos="9026" w:leader="dot"/>
            </w:tabs>
            <w:rPr/>
          </w:pPr>
          <w:hyperlink w:anchor="__RefHeading___Toc886021_222507752">
            <w:r>
              <w:rPr>
                <w:webHidden/>
                <w:rStyle w:val="IndexLink"/>
                <w:rtl w:val="true"/>
              </w:rPr>
              <w:t>التاسع</w:t>
            </w:r>
            <w:r>
              <w:rPr>
                <w:rStyle w:val="IndexLink"/>
                <w:rtl w:val="true"/>
              </w:rPr>
              <w:t>:</w:t>
              <w:tab/>
            </w:r>
            <w:r>
              <w:rPr>
                <w:rStyle w:val="IndexLink"/>
              </w:rPr>
              <w:t>207</w:t>
            </w:r>
          </w:hyperlink>
        </w:p>
        <w:p>
          <w:pPr>
            <w:pStyle w:val="Contents6"/>
            <w:tabs>
              <w:tab w:val="clear" w:pos="7609"/>
              <w:tab w:val="right" w:pos="9026" w:leader="dot"/>
            </w:tabs>
            <w:rPr/>
          </w:pPr>
          <w:hyperlink w:anchor="__RefHeading___Toc886023_222507752">
            <w:r>
              <w:rPr>
                <w:webHidden/>
                <w:rStyle w:val="IndexLink"/>
                <w:rtl w:val="true"/>
              </w:rPr>
              <w:t>العاشر</w:t>
            </w:r>
            <w:r>
              <w:rPr>
                <w:rStyle w:val="IndexLink"/>
                <w:rtl w:val="true"/>
              </w:rPr>
              <w:t>:</w:t>
              <w:tab/>
            </w:r>
            <w:r>
              <w:rPr>
                <w:rStyle w:val="IndexLink"/>
              </w:rPr>
              <w:t>207</w:t>
            </w:r>
          </w:hyperlink>
        </w:p>
        <w:p>
          <w:pPr>
            <w:pStyle w:val="Contents6"/>
            <w:tabs>
              <w:tab w:val="clear" w:pos="7609"/>
              <w:tab w:val="right" w:pos="9026" w:leader="dot"/>
            </w:tabs>
            <w:rPr/>
          </w:pPr>
          <w:hyperlink w:anchor="__RefHeading___Toc886025_222507752">
            <w:r>
              <w:rPr>
                <w:webHidden/>
                <w:rStyle w:val="IndexLink"/>
                <w:rtl w:val="true"/>
              </w:rPr>
              <w:t>الحادي عشر</w:t>
            </w:r>
            <w:r>
              <w:rPr>
                <w:rStyle w:val="IndexLink"/>
                <w:rtl w:val="true"/>
              </w:rPr>
              <w:t>:</w:t>
              <w:tab/>
            </w:r>
            <w:r>
              <w:rPr>
                <w:rStyle w:val="IndexLink"/>
              </w:rPr>
              <w:t>207</w:t>
            </w:r>
          </w:hyperlink>
        </w:p>
        <w:p>
          <w:pPr>
            <w:pStyle w:val="Contents6"/>
            <w:tabs>
              <w:tab w:val="clear" w:pos="7609"/>
              <w:tab w:val="right" w:pos="9026" w:leader="dot"/>
            </w:tabs>
            <w:rPr/>
          </w:pPr>
          <w:hyperlink w:anchor="__RefHeading___Toc886027_222507752">
            <w:r>
              <w:rPr>
                <w:webHidden/>
                <w:rStyle w:val="IndexLink"/>
                <w:rtl w:val="true"/>
              </w:rPr>
              <w:t>مسألة</w:t>
            </w:r>
            <w:r>
              <w:rPr>
                <w:rStyle w:val="IndexLink"/>
                <w:rtl w:val="true"/>
              </w:rPr>
              <w:t>:</w:t>
            </w:r>
            <w:r>
              <w:rPr>
                <w:rStyle w:val="IndexLink"/>
                <w:rtl w:val="true"/>
              </w:rPr>
              <w:t>و لا يجوز أن يصلي الفريضة ماشيا مع الاختيار و الأمن</w:t>
            </w:r>
            <w:r>
              <w:rPr>
                <w:rStyle w:val="IndexLink"/>
                <w:rtl w:val="true"/>
              </w:rPr>
              <w:t>.</w:t>
              <w:tab/>
            </w:r>
            <w:r>
              <w:rPr>
                <w:rStyle w:val="IndexLink"/>
              </w:rPr>
              <w:t>207</w:t>
            </w:r>
          </w:hyperlink>
        </w:p>
        <w:p>
          <w:pPr>
            <w:pStyle w:val="Contents6"/>
            <w:tabs>
              <w:tab w:val="clear" w:pos="7609"/>
              <w:tab w:val="right" w:pos="9026" w:leader="dot"/>
            </w:tabs>
            <w:rPr/>
          </w:pPr>
          <w:hyperlink w:anchor="__RefHeading___Toc886029_222507752">
            <w:r>
              <w:rPr>
                <w:webHidden/>
                <w:rStyle w:val="IndexLink"/>
                <w:rtl w:val="true"/>
              </w:rPr>
              <w:t>مسألة</w:t>
            </w:r>
            <w:r>
              <w:rPr>
                <w:rStyle w:val="IndexLink"/>
                <w:rtl w:val="true"/>
              </w:rPr>
              <w:t>:</w:t>
            </w:r>
            <w:r>
              <w:rPr>
                <w:rStyle w:val="IndexLink"/>
                <w:rtl w:val="true"/>
              </w:rPr>
              <w:t>و لا بأس بالتنفل ماشيا حالة الاختيار</w:t>
            </w:r>
            <w:r>
              <w:rPr>
                <w:rStyle w:val="IndexLink"/>
                <w:rtl w:val="true"/>
              </w:rPr>
              <w:t>.</w:t>
              <w:tab/>
            </w:r>
            <w:r>
              <w:rPr>
                <w:rStyle w:val="IndexLink"/>
              </w:rPr>
              <w:t>208</w:t>
            </w:r>
          </w:hyperlink>
        </w:p>
        <w:p>
          <w:pPr>
            <w:pStyle w:val="Contents6"/>
            <w:tabs>
              <w:tab w:val="clear" w:pos="7609"/>
              <w:tab w:val="right" w:pos="9026" w:leader="dot"/>
            </w:tabs>
            <w:rPr/>
          </w:pPr>
          <w:hyperlink w:anchor="__RefHeading___Toc886031_222507752">
            <w:r>
              <w:rPr>
                <w:webHidden/>
                <w:rStyle w:val="IndexLink"/>
                <w:rtl w:val="true"/>
              </w:rPr>
              <w:t>فروع</w:t>
            </w:r>
            <w:r>
              <w:rPr>
                <w:rStyle w:val="IndexLink"/>
                <w:rtl w:val="true"/>
              </w:rPr>
              <w:t>:</w:t>
              <w:tab/>
            </w:r>
            <w:r>
              <w:rPr>
                <w:rStyle w:val="IndexLink"/>
              </w:rPr>
              <w:t>209</w:t>
            </w:r>
          </w:hyperlink>
        </w:p>
        <w:p>
          <w:pPr>
            <w:pStyle w:val="Contents6"/>
            <w:tabs>
              <w:tab w:val="clear" w:pos="7609"/>
              <w:tab w:val="right" w:pos="9026" w:leader="dot"/>
            </w:tabs>
            <w:rPr/>
          </w:pPr>
          <w:hyperlink w:anchor="__RefHeading___Toc886033_222507752">
            <w:r>
              <w:rPr>
                <w:webHidden/>
                <w:rStyle w:val="IndexLink"/>
                <w:rtl w:val="true"/>
              </w:rPr>
              <w:t>الأول</w:t>
            </w:r>
            <w:r>
              <w:rPr>
                <w:rStyle w:val="IndexLink"/>
                <w:rtl w:val="true"/>
              </w:rPr>
              <w:t>:</w:t>
              <w:tab/>
            </w:r>
            <w:r>
              <w:rPr>
                <w:rStyle w:val="IndexLink"/>
              </w:rPr>
              <w:t>209</w:t>
            </w:r>
          </w:hyperlink>
        </w:p>
        <w:p>
          <w:pPr>
            <w:pStyle w:val="Contents6"/>
            <w:tabs>
              <w:tab w:val="clear" w:pos="7609"/>
              <w:tab w:val="right" w:pos="9026" w:leader="dot"/>
            </w:tabs>
            <w:rPr/>
          </w:pPr>
          <w:hyperlink w:anchor="__RefHeading___Toc886035_222507752">
            <w:r>
              <w:rPr>
                <w:webHidden/>
                <w:rStyle w:val="IndexLink"/>
                <w:rtl w:val="true"/>
              </w:rPr>
              <w:t>الثاني</w:t>
            </w:r>
            <w:r>
              <w:rPr>
                <w:rStyle w:val="IndexLink"/>
                <w:rtl w:val="true"/>
              </w:rPr>
              <w:t>:</w:t>
              <w:tab/>
            </w:r>
            <w:r>
              <w:rPr>
                <w:rStyle w:val="IndexLink"/>
              </w:rPr>
              <w:t>209</w:t>
            </w:r>
          </w:hyperlink>
        </w:p>
        <w:p>
          <w:pPr>
            <w:pStyle w:val="Contents6"/>
            <w:tabs>
              <w:tab w:val="clear" w:pos="7609"/>
              <w:tab w:val="right" w:pos="9026" w:leader="dot"/>
            </w:tabs>
            <w:rPr/>
          </w:pPr>
          <w:hyperlink w:anchor="__RefHeading___Toc886037_222507752">
            <w:r>
              <w:rPr>
                <w:webHidden/>
                <w:rStyle w:val="IndexLink"/>
                <w:rtl w:val="true"/>
              </w:rPr>
              <w:t>الثالث</w:t>
            </w:r>
            <w:r>
              <w:rPr>
                <w:rStyle w:val="IndexLink"/>
                <w:rtl w:val="true"/>
              </w:rPr>
              <w:t>:</w:t>
              <w:tab/>
            </w:r>
            <w:r>
              <w:rPr>
                <w:rStyle w:val="IndexLink"/>
              </w:rPr>
              <w:t>209</w:t>
            </w:r>
          </w:hyperlink>
        </w:p>
        <w:p>
          <w:pPr>
            <w:pStyle w:val="Contents6"/>
            <w:tabs>
              <w:tab w:val="clear" w:pos="7609"/>
              <w:tab w:val="right" w:pos="9026" w:leader="dot"/>
            </w:tabs>
            <w:rPr/>
          </w:pPr>
          <w:hyperlink w:anchor="__RefHeading___Toc886039_222507752">
            <w:r>
              <w:rPr>
                <w:webHidden/>
                <w:rStyle w:val="IndexLink"/>
                <w:rtl w:val="true"/>
              </w:rPr>
              <w:t>الرابع</w:t>
            </w:r>
            <w:r>
              <w:rPr>
                <w:rStyle w:val="IndexLink"/>
                <w:rtl w:val="true"/>
              </w:rPr>
              <w:t>:</w:t>
              <w:tab/>
            </w:r>
            <w:r>
              <w:rPr>
                <w:rStyle w:val="IndexLink"/>
              </w:rPr>
              <w:t>209</w:t>
            </w:r>
          </w:hyperlink>
        </w:p>
        <w:p>
          <w:pPr>
            <w:pStyle w:val="Contents6"/>
            <w:tabs>
              <w:tab w:val="clear" w:pos="7609"/>
              <w:tab w:val="right" w:pos="9026" w:leader="dot"/>
            </w:tabs>
            <w:rPr/>
          </w:pPr>
          <w:hyperlink w:anchor="__RefHeading___Toc886041_222507752">
            <w:r>
              <w:rPr>
                <w:webHidden/>
                <w:rStyle w:val="IndexLink"/>
                <w:rtl w:val="true"/>
              </w:rPr>
              <w:t>الخامس</w:t>
            </w:r>
            <w:r>
              <w:rPr>
                <w:rStyle w:val="IndexLink"/>
                <w:rtl w:val="true"/>
              </w:rPr>
              <w:t>:</w:t>
              <w:tab/>
            </w:r>
            <w:r>
              <w:rPr>
                <w:rStyle w:val="IndexLink"/>
              </w:rPr>
              <w:t>209</w:t>
            </w:r>
          </w:hyperlink>
        </w:p>
        <w:p>
          <w:pPr>
            <w:pStyle w:val="Contents6"/>
            <w:tabs>
              <w:tab w:val="clear" w:pos="7609"/>
              <w:tab w:val="right" w:pos="9026" w:leader="dot"/>
            </w:tabs>
            <w:rPr/>
          </w:pPr>
          <w:hyperlink w:anchor="__RefHeading___Toc886043_222507752">
            <w:r>
              <w:rPr>
                <w:webHidden/>
                <w:rStyle w:val="IndexLink"/>
                <w:rtl w:val="true"/>
              </w:rPr>
              <w:t>السادس</w:t>
            </w:r>
            <w:r>
              <w:rPr>
                <w:rStyle w:val="IndexLink"/>
                <w:rtl w:val="true"/>
              </w:rPr>
              <w:t>:</w:t>
              <w:tab/>
            </w:r>
            <w:r>
              <w:rPr>
                <w:rStyle w:val="IndexLink"/>
              </w:rPr>
              <w:t>209</w:t>
            </w:r>
          </w:hyperlink>
        </w:p>
        <w:p>
          <w:pPr>
            <w:pStyle w:val="Contents6"/>
            <w:tabs>
              <w:tab w:val="clear" w:pos="7609"/>
              <w:tab w:val="right" w:pos="9026" w:leader="dot"/>
            </w:tabs>
            <w:rPr/>
          </w:pPr>
          <w:hyperlink w:anchor="__RefHeading___Toc886045_222507752">
            <w:r>
              <w:rPr>
                <w:webHidden/>
                <w:rStyle w:val="IndexLink"/>
                <w:rtl w:val="true"/>
              </w:rPr>
              <w:t>السابع</w:t>
            </w:r>
            <w:r>
              <w:rPr>
                <w:rStyle w:val="IndexLink"/>
                <w:rtl w:val="true"/>
              </w:rPr>
              <w:t>:</w:t>
              <w:tab/>
            </w:r>
            <w:r>
              <w:rPr>
                <w:rStyle w:val="IndexLink"/>
              </w:rPr>
              <w:t>210</w:t>
            </w:r>
          </w:hyperlink>
        </w:p>
        <w:p>
          <w:pPr>
            <w:pStyle w:val="Contents6"/>
            <w:tabs>
              <w:tab w:val="clear" w:pos="7609"/>
              <w:tab w:val="right" w:pos="9026" w:leader="dot"/>
            </w:tabs>
            <w:rPr/>
          </w:pPr>
          <w:hyperlink w:anchor="__RefHeading___Toc886047_222507752">
            <w:r>
              <w:rPr>
                <w:webHidden/>
                <w:rStyle w:val="IndexLink"/>
                <w:rtl w:val="true"/>
              </w:rPr>
              <w:t>الثامن</w:t>
            </w:r>
            <w:r>
              <w:rPr>
                <w:rStyle w:val="IndexLink"/>
                <w:rtl w:val="true"/>
              </w:rPr>
              <w:t>:</w:t>
              <w:tab/>
            </w:r>
            <w:r>
              <w:rPr>
                <w:rStyle w:val="IndexLink"/>
              </w:rPr>
              <w:t>210</w:t>
            </w:r>
          </w:hyperlink>
        </w:p>
        <w:p>
          <w:pPr>
            <w:pStyle w:val="Contents6"/>
            <w:tabs>
              <w:tab w:val="clear" w:pos="7609"/>
              <w:tab w:val="right" w:pos="9026" w:leader="dot"/>
            </w:tabs>
            <w:rPr/>
          </w:pPr>
          <w:hyperlink w:anchor="__RefHeading___Toc886049_222507752">
            <w:r>
              <w:rPr>
                <w:webHidden/>
                <w:rStyle w:val="IndexLink"/>
                <w:rtl w:val="true"/>
              </w:rPr>
              <w:t>البحث الثالث في أحكام الخلل</w:t>
            </w:r>
            <w:r>
              <w:rPr>
                <w:rStyle w:val="IndexLink"/>
                <w:rtl w:val="true"/>
              </w:rPr>
              <w:t>:</w:t>
              <w:tab/>
            </w:r>
            <w:r>
              <w:rPr>
                <w:rStyle w:val="IndexLink"/>
              </w:rPr>
              <w:t>210</w:t>
            </w:r>
          </w:hyperlink>
        </w:p>
        <w:p>
          <w:pPr>
            <w:pStyle w:val="Contents6"/>
            <w:tabs>
              <w:tab w:val="clear" w:pos="7609"/>
              <w:tab w:val="right" w:pos="9026" w:leader="dot"/>
            </w:tabs>
            <w:rPr/>
          </w:pPr>
          <w:hyperlink w:anchor="__RefHeading___Toc886051_222507752">
            <w:r>
              <w:rPr>
                <w:webHidden/>
                <w:rStyle w:val="IndexLink"/>
                <w:rtl w:val="true"/>
              </w:rPr>
              <w:t>مسألة</w:t>
            </w:r>
            <w:r>
              <w:rPr>
                <w:rStyle w:val="IndexLink"/>
                <w:rtl w:val="true"/>
              </w:rPr>
              <w:t>:</w:t>
            </w:r>
            <w:r>
              <w:rPr>
                <w:rStyle w:val="IndexLink"/>
                <w:rtl w:val="true"/>
              </w:rPr>
              <w:t>من ترك الاستقبال متعمدا أعاد</w:t>
            </w:r>
            <w:r>
              <w:rPr>
                <w:rStyle w:val="IndexLink"/>
                <w:rtl w:val="true"/>
              </w:rPr>
              <w:tab/>
            </w:r>
            <w:r>
              <w:rPr>
                <w:rStyle w:val="IndexLink"/>
              </w:rPr>
              <w:t>210</w:t>
            </w:r>
          </w:hyperlink>
        </w:p>
        <w:p>
          <w:pPr>
            <w:pStyle w:val="Contents6"/>
            <w:tabs>
              <w:tab w:val="clear" w:pos="7609"/>
              <w:tab w:val="right" w:pos="9026" w:leader="dot"/>
            </w:tabs>
            <w:rPr/>
          </w:pPr>
          <w:hyperlink w:anchor="__RefHeading___Toc886053_222507752">
            <w:r>
              <w:rPr>
                <w:webHidden/>
                <w:rStyle w:val="IndexLink"/>
                <w:rtl w:val="true"/>
              </w:rPr>
              <w:t>مسألة</w:t>
            </w:r>
            <w:r>
              <w:rPr>
                <w:rStyle w:val="IndexLink"/>
                <w:rtl w:val="true"/>
              </w:rPr>
              <w:t>:</w:t>
            </w:r>
            <w:r>
              <w:rPr>
                <w:rStyle w:val="IndexLink"/>
                <w:rtl w:val="true"/>
              </w:rPr>
              <w:t>و لو صلى ظانا،ثمَّ تبين له الخطأ بعد فراغه،</w:t>
            </w:r>
            <w:r>
              <w:rPr>
                <w:rStyle w:val="IndexLink"/>
                <w:rtl w:val="true"/>
              </w:rPr>
              <w:tab/>
            </w:r>
            <w:r>
              <w:rPr>
                <w:rStyle w:val="IndexLink"/>
              </w:rPr>
              <w:t>211</w:t>
            </w:r>
          </w:hyperlink>
        </w:p>
        <w:p>
          <w:pPr>
            <w:pStyle w:val="Contents6"/>
            <w:tabs>
              <w:tab w:val="clear" w:pos="7609"/>
              <w:tab w:val="right" w:pos="9026" w:leader="dot"/>
            </w:tabs>
            <w:rPr/>
          </w:pPr>
          <w:hyperlink w:anchor="__RefHeading___Toc886055_222507752">
            <w:r>
              <w:rPr>
                <w:webHidden/>
                <w:rStyle w:val="IndexLink"/>
                <w:rtl w:val="true"/>
              </w:rPr>
              <w:t>فرع</w:t>
            </w:r>
            <w:r>
              <w:rPr>
                <w:rStyle w:val="IndexLink"/>
                <w:rtl w:val="true"/>
              </w:rPr>
              <w:t>:</w:t>
              <w:tab/>
            </w:r>
            <w:r>
              <w:rPr>
                <w:rStyle w:val="IndexLink"/>
              </w:rPr>
              <w:t>215</w:t>
            </w:r>
          </w:hyperlink>
        </w:p>
        <w:p>
          <w:pPr>
            <w:pStyle w:val="Contents6"/>
            <w:tabs>
              <w:tab w:val="clear" w:pos="7609"/>
              <w:tab w:val="right" w:pos="9026" w:leader="dot"/>
            </w:tabs>
            <w:rPr/>
          </w:pPr>
          <w:hyperlink w:anchor="__RefHeading___Toc886057_222507752">
            <w:r>
              <w:rPr>
                <w:webHidden/>
                <w:rStyle w:val="IndexLink"/>
                <w:rtl w:val="true"/>
              </w:rPr>
              <w:t>مسألة</w:t>
            </w:r>
            <w:r>
              <w:rPr>
                <w:rStyle w:val="IndexLink"/>
                <w:rtl w:val="true"/>
              </w:rPr>
              <w:t>:</w:t>
            </w:r>
            <w:r>
              <w:rPr>
                <w:rStyle w:val="IndexLink"/>
                <w:rtl w:val="true"/>
              </w:rPr>
              <w:t>و لو صلى ظانا أو مع ضيق الوقت،ثمَّ تبين له انه استدبر القبلة،</w:t>
            </w:r>
            <w:r>
              <w:rPr>
                <w:rStyle w:val="IndexLink"/>
                <w:rtl w:val="true"/>
              </w:rPr>
              <w:tab/>
            </w:r>
            <w:r>
              <w:rPr>
                <w:rStyle w:val="IndexLink"/>
              </w:rPr>
              <w:t>215</w:t>
            </w:r>
          </w:hyperlink>
        </w:p>
        <w:p>
          <w:pPr>
            <w:pStyle w:val="Contents6"/>
            <w:tabs>
              <w:tab w:val="clear" w:pos="7609"/>
              <w:tab w:val="right" w:pos="9026" w:leader="dot"/>
            </w:tabs>
            <w:rPr/>
          </w:pPr>
          <w:hyperlink w:anchor="__RefHeading___Toc886059_222507752">
            <w:r>
              <w:rPr>
                <w:webHidden/>
                <w:rStyle w:val="IndexLink"/>
                <w:rtl w:val="true"/>
              </w:rPr>
              <w:t>فرع</w:t>
            </w:r>
            <w:r>
              <w:rPr>
                <w:rStyle w:val="IndexLink"/>
                <w:rtl w:val="true"/>
              </w:rPr>
              <w:t>:</w:t>
              <w:tab/>
            </w:r>
            <w:r>
              <w:rPr>
                <w:rStyle w:val="IndexLink"/>
              </w:rPr>
              <w:t>216</w:t>
            </w:r>
          </w:hyperlink>
        </w:p>
        <w:p>
          <w:pPr>
            <w:pStyle w:val="Contents6"/>
            <w:tabs>
              <w:tab w:val="clear" w:pos="7609"/>
              <w:tab w:val="right" w:pos="9026" w:leader="dot"/>
            </w:tabs>
            <w:rPr/>
          </w:pPr>
          <w:hyperlink w:anchor="__RefHeading___Toc886061_222507752">
            <w:r>
              <w:rPr>
                <w:webHidden/>
                <w:rStyle w:val="IndexLink"/>
                <w:rtl w:val="true"/>
              </w:rPr>
              <w:t>مسألة</w:t>
            </w:r>
            <w:r>
              <w:rPr>
                <w:rStyle w:val="IndexLink"/>
                <w:rtl w:val="true"/>
              </w:rPr>
              <w:t>:</w:t>
            </w:r>
            <w:r>
              <w:rPr>
                <w:rStyle w:val="IndexLink"/>
                <w:rtl w:val="true"/>
              </w:rPr>
              <w:t>و البصير في الحضر يتبع قبلة أهل البلد</w:t>
            </w:r>
            <w:r>
              <w:rPr>
                <w:rStyle w:val="IndexLink"/>
                <w:rtl w:val="true"/>
              </w:rPr>
              <w:tab/>
            </w:r>
            <w:r>
              <w:rPr>
                <w:rStyle w:val="IndexLink"/>
              </w:rPr>
              <w:t>216</w:t>
            </w:r>
          </w:hyperlink>
        </w:p>
        <w:p>
          <w:pPr>
            <w:pStyle w:val="Contents6"/>
            <w:tabs>
              <w:tab w:val="clear" w:pos="7609"/>
              <w:tab w:val="right" w:pos="9026" w:leader="dot"/>
            </w:tabs>
            <w:rPr/>
          </w:pPr>
          <w:hyperlink w:anchor="__RefHeading___Toc886063_222507752">
            <w:r>
              <w:rPr>
                <w:webHidden/>
                <w:rStyle w:val="IndexLink"/>
                <w:rtl w:val="true"/>
              </w:rPr>
              <w:t>فروع</w:t>
            </w:r>
            <w:r>
              <w:rPr>
                <w:rStyle w:val="IndexLink"/>
                <w:rtl w:val="true"/>
              </w:rPr>
              <w:t>:</w:t>
              <w:tab/>
            </w:r>
            <w:r>
              <w:rPr>
                <w:rStyle w:val="IndexLink"/>
              </w:rPr>
              <w:t>217</w:t>
            </w:r>
          </w:hyperlink>
        </w:p>
        <w:p>
          <w:pPr>
            <w:pStyle w:val="Contents6"/>
            <w:tabs>
              <w:tab w:val="clear" w:pos="7609"/>
              <w:tab w:val="right" w:pos="9026" w:leader="dot"/>
            </w:tabs>
            <w:rPr/>
          </w:pPr>
          <w:hyperlink w:anchor="__RefHeading___Toc886065_222507752">
            <w:r>
              <w:rPr>
                <w:webHidden/>
                <w:rStyle w:val="IndexLink"/>
                <w:rtl w:val="true"/>
              </w:rPr>
              <w:t>الأول</w:t>
            </w:r>
            <w:r>
              <w:rPr>
                <w:rStyle w:val="IndexLink"/>
                <w:rtl w:val="true"/>
              </w:rPr>
              <w:t>:</w:t>
              <w:tab/>
            </w:r>
            <w:r>
              <w:rPr>
                <w:rStyle w:val="IndexLink"/>
              </w:rPr>
              <w:t>217</w:t>
            </w:r>
          </w:hyperlink>
        </w:p>
        <w:p>
          <w:pPr>
            <w:pStyle w:val="Contents6"/>
            <w:tabs>
              <w:tab w:val="clear" w:pos="7609"/>
              <w:tab w:val="right" w:pos="9026" w:leader="dot"/>
            </w:tabs>
            <w:rPr/>
          </w:pPr>
          <w:hyperlink w:anchor="__RefHeading___Toc886067_222507752">
            <w:r>
              <w:rPr>
                <w:webHidden/>
                <w:rStyle w:val="IndexLink"/>
                <w:rtl w:val="true"/>
              </w:rPr>
              <w:t>الثاني</w:t>
            </w:r>
            <w:r>
              <w:rPr>
                <w:rStyle w:val="IndexLink"/>
                <w:rtl w:val="true"/>
              </w:rPr>
              <w:t>:</w:t>
              <w:tab/>
            </w:r>
            <w:r>
              <w:rPr>
                <w:rStyle w:val="IndexLink"/>
              </w:rPr>
              <w:t>217</w:t>
            </w:r>
          </w:hyperlink>
        </w:p>
        <w:p>
          <w:pPr>
            <w:pStyle w:val="Contents6"/>
            <w:tabs>
              <w:tab w:val="clear" w:pos="7609"/>
              <w:tab w:val="right" w:pos="9026" w:leader="dot"/>
            </w:tabs>
            <w:rPr/>
          </w:pPr>
          <w:hyperlink w:anchor="__RefHeading___Toc886069_222507752">
            <w:r>
              <w:rPr>
                <w:webHidden/>
                <w:rStyle w:val="IndexLink"/>
                <w:rtl w:val="true"/>
              </w:rPr>
              <w:t>الثالث</w:t>
            </w:r>
            <w:r>
              <w:rPr>
                <w:rStyle w:val="IndexLink"/>
                <w:rtl w:val="true"/>
              </w:rPr>
              <w:t>:</w:t>
              <w:tab/>
            </w:r>
            <w:r>
              <w:rPr>
                <w:rStyle w:val="IndexLink"/>
              </w:rPr>
              <w:t>217</w:t>
            </w:r>
          </w:hyperlink>
        </w:p>
        <w:p>
          <w:pPr>
            <w:pStyle w:val="Contents6"/>
            <w:tabs>
              <w:tab w:val="clear" w:pos="7609"/>
              <w:tab w:val="right" w:pos="9026" w:leader="dot"/>
            </w:tabs>
            <w:rPr/>
          </w:pPr>
          <w:hyperlink w:anchor="__RefHeading___Toc886071_222507752">
            <w:r>
              <w:rPr>
                <w:webHidden/>
                <w:rStyle w:val="IndexLink"/>
                <w:rtl w:val="true"/>
              </w:rPr>
              <w:t>الرابع</w:t>
            </w:r>
            <w:r>
              <w:rPr>
                <w:rStyle w:val="IndexLink"/>
                <w:rtl w:val="true"/>
              </w:rPr>
              <w:t>:</w:t>
              <w:tab/>
            </w:r>
            <w:r>
              <w:rPr>
                <w:rStyle w:val="IndexLink"/>
              </w:rPr>
              <w:t>217</w:t>
            </w:r>
          </w:hyperlink>
        </w:p>
        <w:p>
          <w:pPr>
            <w:pStyle w:val="Contents6"/>
            <w:tabs>
              <w:tab w:val="clear" w:pos="7609"/>
              <w:tab w:val="right" w:pos="9026" w:leader="dot"/>
            </w:tabs>
            <w:rPr/>
          </w:pPr>
          <w:hyperlink w:anchor="__RefHeading___Toc886073_222507752">
            <w:r>
              <w:rPr>
                <w:webHidden/>
                <w:rStyle w:val="IndexLink"/>
                <w:rtl w:val="true"/>
              </w:rPr>
              <w:t>الخامس</w:t>
            </w:r>
            <w:r>
              <w:rPr>
                <w:rStyle w:val="IndexLink"/>
                <w:rtl w:val="true"/>
              </w:rPr>
              <w:t>:</w:t>
              <w:tab/>
            </w:r>
            <w:r>
              <w:rPr>
                <w:rStyle w:val="IndexLink"/>
              </w:rPr>
              <w:t>217</w:t>
            </w:r>
          </w:hyperlink>
        </w:p>
        <w:p>
          <w:pPr>
            <w:pStyle w:val="Contents6"/>
            <w:tabs>
              <w:tab w:val="clear" w:pos="7609"/>
              <w:tab w:val="right" w:pos="9026" w:leader="dot"/>
            </w:tabs>
            <w:rPr/>
          </w:pPr>
          <w:hyperlink w:anchor="__RefHeading___Toc886075_222507752">
            <w:r>
              <w:rPr>
                <w:webHidden/>
                <w:rStyle w:val="IndexLink"/>
                <w:rtl w:val="true"/>
              </w:rPr>
              <w:t>السادس</w:t>
            </w:r>
            <w:r>
              <w:rPr>
                <w:rStyle w:val="IndexLink"/>
                <w:rtl w:val="true"/>
              </w:rPr>
              <w:t>:</w:t>
              <w:tab/>
            </w:r>
            <w:r>
              <w:rPr>
                <w:rStyle w:val="IndexLink"/>
              </w:rPr>
              <w:t>217</w:t>
            </w:r>
          </w:hyperlink>
        </w:p>
        <w:p>
          <w:pPr>
            <w:pStyle w:val="Contents6"/>
            <w:tabs>
              <w:tab w:val="clear" w:pos="7609"/>
              <w:tab w:val="right" w:pos="9026" w:leader="dot"/>
            </w:tabs>
            <w:rPr/>
          </w:pPr>
          <w:hyperlink w:anchor="__RefHeading___Toc886077_222507752">
            <w:r>
              <w:rPr>
                <w:webHidden/>
                <w:rStyle w:val="IndexLink"/>
                <w:rtl w:val="true"/>
              </w:rPr>
              <w:t>مسألة</w:t>
            </w:r>
            <w:r>
              <w:rPr>
                <w:rStyle w:val="IndexLink"/>
                <w:rtl w:val="true"/>
              </w:rPr>
              <w:t>:</w:t>
            </w:r>
            <w:r>
              <w:rPr>
                <w:rStyle w:val="IndexLink"/>
                <w:rtl w:val="true"/>
              </w:rPr>
              <w:t>لو استقبل ببعضه الكعبة</w:t>
            </w:r>
            <w:r>
              <w:rPr>
                <w:rStyle w:val="IndexLink"/>
                <w:rtl w:val="true"/>
              </w:rPr>
              <w:tab/>
            </w:r>
            <w:r>
              <w:rPr>
                <w:rStyle w:val="IndexLink"/>
              </w:rPr>
              <w:t>218</w:t>
            </w:r>
          </w:hyperlink>
        </w:p>
        <w:p>
          <w:pPr>
            <w:pStyle w:val="Contents6"/>
            <w:tabs>
              <w:tab w:val="clear" w:pos="7609"/>
              <w:tab w:val="right" w:pos="9026" w:leader="dot"/>
            </w:tabs>
            <w:rPr/>
          </w:pPr>
          <w:hyperlink w:anchor="__RefHeading___Toc886079_222507752">
            <w:r>
              <w:rPr>
                <w:webHidden/>
                <w:rStyle w:val="IndexLink"/>
                <w:rtl w:val="true"/>
              </w:rPr>
              <w:t>مسألة</w:t>
            </w:r>
            <w:r>
              <w:rPr>
                <w:rStyle w:val="IndexLink"/>
                <w:rtl w:val="true"/>
              </w:rPr>
              <w:t>:</w:t>
            </w:r>
            <w:r>
              <w:rPr>
                <w:rStyle w:val="IndexLink"/>
                <w:rtl w:val="true"/>
              </w:rPr>
              <w:t>و المصلي في السفينة يستقبل القبلة ما أمكنه،</w:t>
            </w:r>
            <w:r>
              <w:rPr>
                <w:rStyle w:val="IndexLink"/>
                <w:rtl w:val="true"/>
              </w:rPr>
              <w:tab/>
            </w:r>
            <w:r>
              <w:rPr>
                <w:rStyle w:val="IndexLink"/>
              </w:rPr>
              <w:t>218</w:t>
            </w:r>
          </w:hyperlink>
        </w:p>
        <w:p>
          <w:pPr>
            <w:pStyle w:val="Contents6"/>
            <w:tabs>
              <w:tab w:val="clear" w:pos="7609"/>
              <w:tab w:val="right" w:pos="9026" w:leader="dot"/>
            </w:tabs>
            <w:rPr/>
          </w:pPr>
          <w:hyperlink w:anchor="__RefHeading___Toc886081_222507752">
            <w:r>
              <w:rPr>
                <w:webHidden/>
                <w:rStyle w:val="IndexLink"/>
                <w:rtl w:val="true"/>
              </w:rPr>
              <w:t>مسألة</w:t>
            </w:r>
            <w:r>
              <w:rPr>
                <w:rStyle w:val="IndexLink"/>
                <w:rtl w:val="true"/>
              </w:rPr>
              <w:t>:</w:t>
            </w:r>
            <w:r>
              <w:rPr>
                <w:rStyle w:val="IndexLink"/>
                <w:rtl w:val="true"/>
              </w:rPr>
              <w:t>و لو اشتبهت عليه القبلة و بحضرته من يسأله و لم يسأله</w:t>
            </w:r>
            <w:r>
              <w:rPr>
                <w:rStyle w:val="IndexLink"/>
                <w:rtl w:val="true"/>
              </w:rPr>
              <w:tab/>
            </w:r>
            <w:r>
              <w:rPr>
                <w:rStyle w:val="IndexLink"/>
              </w:rPr>
              <w:t>218</w:t>
            </w:r>
          </w:hyperlink>
        </w:p>
        <w:p>
          <w:pPr>
            <w:pStyle w:val="Contents5"/>
            <w:tabs>
              <w:tab w:val="clear" w:pos="7892"/>
              <w:tab w:val="right" w:pos="9026" w:leader="dot"/>
            </w:tabs>
            <w:rPr/>
          </w:pPr>
          <w:hyperlink w:anchor="__RefHeading___Toc886083_222507752">
            <w:r>
              <w:rPr>
                <w:webHidden/>
                <w:rStyle w:val="IndexLink"/>
                <w:rtl w:val="true"/>
              </w:rPr>
              <w:t>الفصل الرابع في اللباس</w:t>
            </w:r>
            <w:r>
              <w:rPr>
                <w:rStyle w:val="IndexLink"/>
                <w:rtl w:val="true"/>
              </w:rPr>
              <w:t>:</w:t>
            </w:r>
            <w:r>
              <w:rPr>
                <w:rStyle w:val="IndexLink"/>
                <w:rtl w:val="true"/>
              </w:rPr>
              <w:t>و فيه مباحث</w:t>
            </w:r>
            <w:r>
              <w:rPr>
                <w:rStyle w:val="IndexLink"/>
                <w:rtl w:val="true"/>
              </w:rPr>
              <w:t>:</w:t>
              <w:tab/>
            </w:r>
            <w:r>
              <w:rPr>
                <w:rStyle w:val="IndexLink"/>
              </w:rPr>
              <w:t>218</w:t>
            </w:r>
          </w:hyperlink>
        </w:p>
        <w:p>
          <w:pPr>
            <w:pStyle w:val="Contents6"/>
            <w:tabs>
              <w:tab w:val="clear" w:pos="7609"/>
              <w:tab w:val="right" w:pos="9026" w:leader="dot"/>
            </w:tabs>
            <w:rPr/>
          </w:pPr>
          <w:hyperlink w:anchor="__RefHeading___Toc886085_222507752">
            <w:r>
              <w:rPr>
                <w:webHidden/>
                <w:rStyle w:val="IndexLink"/>
                <w:rtl w:val="true"/>
              </w:rPr>
              <w:t>الأول</w:t>
            </w:r>
            <w:r>
              <w:rPr>
                <w:rStyle w:val="IndexLink"/>
                <w:rtl w:val="true"/>
              </w:rPr>
              <w:t>:</w:t>
            </w:r>
            <w:r>
              <w:rPr>
                <w:rStyle w:val="IndexLink"/>
                <w:rtl w:val="true"/>
              </w:rPr>
              <w:t>فيما يحرم الصلاة فيه</w:t>
            </w:r>
            <w:r>
              <w:rPr>
                <w:rStyle w:val="IndexLink"/>
                <w:rtl w:val="true"/>
              </w:rPr>
              <w:t>:</w:t>
              <w:tab/>
            </w:r>
            <w:r>
              <w:rPr>
                <w:rStyle w:val="IndexLink"/>
              </w:rPr>
              <w:t>218</w:t>
            </w:r>
          </w:hyperlink>
        </w:p>
        <w:p>
          <w:pPr>
            <w:pStyle w:val="Contents6"/>
            <w:tabs>
              <w:tab w:val="clear" w:pos="7609"/>
              <w:tab w:val="right" w:pos="9026" w:leader="dot"/>
            </w:tabs>
            <w:rPr/>
          </w:pPr>
          <w:hyperlink w:anchor="__RefHeading___Toc886087_222507752">
            <w:r>
              <w:rPr>
                <w:webHidden/>
                <w:rStyle w:val="IndexLink"/>
                <w:rtl w:val="true"/>
              </w:rPr>
              <w:t>مسألة</w:t>
            </w:r>
            <w:r>
              <w:rPr>
                <w:rStyle w:val="IndexLink"/>
                <w:rtl w:val="true"/>
              </w:rPr>
              <w:t>:</w:t>
            </w:r>
            <w:r>
              <w:rPr>
                <w:rStyle w:val="IndexLink"/>
                <w:rtl w:val="true"/>
              </w:rPr>
              <w:t>لا يجوز الصلاة في جلد الميتة</w:t>
            </w:r>
            <w:r>
              <w:rPr>
                <w:rStyle w:val="IndexLink"/>
                <w:rtl w:val="true"/>
              </w:rPr>
              <w:t>.</w:t>
              <w:tab/>
            </w:r>
            <w:r>
              <w:rPr>
                <w:rStyle w:val="IndexLink"/>
              </w:rPr>
              <w:t>218</w:t>
            </w:r>
          </w:hyperlink>
        </w:p>
        <w:p>
          <w:pPr>
            <w:pStyle w:val="Contents6"/>
            <w:tabs>
              <w:tab w:val="clear" w:pos="7609"/>
              <w:tab w:val="right" w:pos="9026" w:leader="dot"/>
            </w:tabs>
            <w:rPr/>
          </w:pPr>
          <w:hyperlink w:anchor="__RefHeading___Toc886089_222507752">
            <w:r>
              <w:rPr>
                <w:webHidden/>
                <w:rStyle w:val="IndexLink"/>
                <w:rtl w:val="true"/>
              </w:rPr>
              <w:t>فروع</w:t>
            </w:r>
            <w:r>
              <w:rPr>
                <w:rStyle w:val="IndexLink"/>
                <w:rtl w:val="true"/>
              </w:rPr>
              <w:t>:</w:t>
              <w:tab/>
            </w:r>
            <w:r>
              <w:rPr>
                <w:rStyle w:val="IndexLink"/>
              </w:rPr>
              <w:t>220</w:t>
            </w:r>
          </w:hyperlink>
        </w:p>
        <w:p>
          <w:pPr>
            <w:pStyle w:val="Contents6"/>
            <w:tabs>
              <w:tab w:val="clear" w:pos="7609"/>
              <w:tab w:val="right" w:pos="9026" w:leader="dot"/>
            </w:tabs>
            <w:rPr/>
          </w:pPr>
          <w:hyperlink w:anchor="__RefHeading___Toc886091_222507752">
            <w:r>
              <w:rPr>
                <w:webHidden/>
                <w:rStyle w:val="IndexLink"/>
                <w:rtl w:val="true"/>
              </w:rPr>
              <w:t>الأول</w:t>
            </w:r>
            <w:r>
              <w:rPr>
                <w:rStyle w:val="IndexLink"/>
                <w:rtl w:val="true"/>
              </w:rPr>
              <w:t>:</w:t>
              <w:tab/>
            </w:r>
            <w:r>
              <w:rPr>
                <w:rStyle w:val="IndexLink"/>
              </w:rPr>
              <w:t>220</w:t>
            </w:r>
          </w:hyperlink>
        </w:p>
        <w:p>
          <w:pPr>
            <w:pStyle w:val="Contents6"/>
            <w:tabs>
              <w:tab w:val="clear" w:pos="7609"/>
              <w:tab w:val="right" w:pos="9026" w:leader="dot"/>
            </w:tabs>
            <w:rPr/>
          </w:pPr>
          <w:hyperlink w:anchor="__RefHeading___Toc886093_222507752">
            <w:r>
              <w:rPr>
                <w:webHidden/>
                <w:rStyle w:val="IndexLink"/>
                <w:rtl w:val="true"/>
              </w:rPr>
              <w:t>الثاني</w:t>
            </w:r>
            <w:r>
              <w:rPr>
                <w:rStyle w:val="IndexLink"/>
                <w:rtl w:val="true"/>
              </w:rPr>
              <w:t>:</w:t>
              <w:tab/>
            </w:r>
            <w:r>
              <w:rPr>
                <w:rStyle w:val="IndexLink"/>
              </w:rPr>
              <w:t>220</w:t>
            </w:r>
          </w:hyperlink>
        </w:p>
        <w:p>
          <w:pPr>
            <w:pStyle w:val="Contents6"/>
            <w:tabs>
              <w:tab w:val="clear" w:pos="7609"/>
              <w:tab w:val="right" w:pos="9026" w:leader="dot"/>
            </w:tabs>
            <w:rPr/>
          </w:pPr>
          <w:hyperlink w:anchor="__RefHeading___Toc886095_222507752">
            <w:r>
              <w:rPr>
                <w:webHidden/>
                <w:rStyle w:val="IndexLink"/>
                <w:rtl w:val="true"/>
              </w:rPr>
              <w:t>الثالث</w:t>
            </w:r>
            <w:r>
              <w:rPr>
                <w:rStyle w:val="IndexLink"/>
                <w:rtl w:val="true"/>
              </w:rPr>
              <w:t>:</w:t>
              <w:tab/>
            </w:r>
            <w:r>
              <w:rPr>
                <w:rStyle w:val="IndexLink"/>
              </w:rPr>
              <w:t>220</w:t>
            </w:r>
          </w:hyperlink>
        </w:p>
        <w:p>
          <w:pPr>
            <w:pStyle w:val="Contents6"/>
            <w:tabs>
              <w:tab w:val="clear" w:pos="7609"/>
              <w:tab w:val="right" w:pos="9026" w:leader="dot"/>
            </w:tabs>
            <w:rPr/>
          </w:pPr>
          <w:hyperlink w:anchor="__RefHeading___Toc886097_222507752">
            <w:r>
              <w:rPr>
                <w:webHidden/>
                <w:rStyle w:val="IndexLink"/>
                <w:rtl w:val="true"/>
              </w:rPr>
              <w:t>الرابع</w:t>
            </w:r>
            <w:r>
              <w:rPr>
                <w:rStyle w:val="IndexLink"/>
                <w:rtl w:val="true"/>
              </w:rPr>
              <w:t>:</w:t>
              <w:tab/>
            </w:r>
            <w:r>
              <w:rPr>
                <w:rStyle w:val="IndexLink"/>
              </w:rPr>
              <w:t>221</w:t>
            </w:r>
          </w:hyperlink>
        </w:p>
        <w:p>
          <w:pPr>
            <w:pStyle w:val="Contents6"/>
            <w:tabs>
              <w:tab w:val="clear" w:pos="7609"/>
              <w:tab w:val="right" w:pos="9026" w:leader="dot"/>
            </w:tabs>
            <w:rPr/>
          </w:pPr>
          <w:hyperlink w:anchor="__RefHeading___Toc886099_222507752">
            <w:r>
              <w:rPr>
                <w:webHidden/>
                <w:rStyle w:val="IndexLink"/>
                <w:rtl w:val="true"/>
              </w:rPr>
              <w:t>الخامس</w:t>
            </w:r>
            <w:r>
              <w:rPr>
                <w:rStyle w:val="IndexLink"/>
                <w:rtl w:val="true"/>
              </w:rPr>
              <w:t>:</w:t>
              <w:tab/>
            </w:r>
            <w:r>
              <w:rPr>
                <w:rStyle w:val="IndexLink"/>
              </w:rPr>
              <w:t>221</w:t>
            </w:r>
          </w:hyperlink>
        </w:p>
        <w:p>
          <w:pPr>
            <w:pStyle w:val="Contents6"/>
            <w:tabs>
              <w:tab w:val="clear" w:pos="7609"/>
              <w:tab w:val="right" w:pos="9026" w:leader="dot"/>
            </w:tabs>
            <w:rPr/>
          </w:pPr>
          <w:hyperlink w:anchor="__RefHeading___Toc886101_222507752">
            <w:r>
              <w:rPr>
                <w:webHidden/>
                <w:rStyle w:val="IndexLink"/>
                <w:rtl w:val="true"/>
              </w:rPr>
              <w:t>السادس</w:t>
            </w:r>
            <w:r>
              <w:rPr>
                <w:rStyle w:val="IndexLink"/>
                <w:rtl w:val="true"/>
              </w:rPr>
              <w:t>:</w:t>
              <w:tab/>
            </w:r>
            <w:r>
              <w:rPr>
                <w:rStyle w:val="IndexLink"/>
              </w:rPr>
              <w:t>221</w:t>
            </w:r>
          </w:hyperlink>
        </w:p>
        <w:p>
          <w:pPr>
            <w:pStyle w:val="Contents6"/>
            <w:tabs>
              <w:tab w:val="clear" w:pos="7609"/>
              <w:tab w:val="right" w:pos="9026" w:leader="dot"/>
            </w:tabs>
            <w:rPr/>
          </w:pPr>
          <w:hyperlink w:anchor="__RefHeading___Toc886103_222507752">
            <w:r>
              <w:rPr>
                <w:webHidden/>
                <w:rStyle w:val="IndexLink"/>
                <w:rtl w:val="true"/>
              </w:rPr>
              <w:t>السابع</w:t>
            </w:r>
            <w:r>
              <w:rPr>
                <w:rStyle w:val="IndexLink"/>
                <w:rtl w:val="true"/>
              </w:rPr>
              <w:t>:</w:t>
              <w:tab/>
            </w:r>
            <w:r>
              <w:rPr>
                <w:rStyle w:val="IndexLink"/>
              </w:rPr>
              <w:t>222</w:t>
            </w:r>
          </w:hyperlink>
        </w:p>
        <w:p>
          <w:pPr>
            <w:pStyle w:val="Contents6"/>
            <w:tabs>
              <w:tab w:val="clear" w:pos="7609"/>
              <w:tab w:val="right" w:pos="9026" w:leader="dot"/>
            </w:tabs>
            <w:rPr/>
          </w:pPr>
          <w:hyperlink w:anchor="__RefHeading___Toc886105_222507752">
            <w:r>
              <w:rPr>
                <w:webHidden/>
                <w:rStyle w:val="IndexLink"/>
                <w:rtl w:val="true"/>
              </w:rPr>
              <w:t>الثامن</w:t>
            </w:r>
            <w:r>
              <w:rPr>
                <w:rStyle w:val="IndexLink"/>
                <w:rtl w:val="true"/>
              </w:rPr>
              <w:t>:</w:t>
              <w:tab/>
            </w:r>
            <w:r>
              <w:rPr>
                <w:rStyle w:val="IndexLink"/>
              </w:rPr>
              <w:t>222</w:t>
            </w:r>
          </w:hyperlink>
        </w:p>
        <w:p>
          <w:pPr>
            <w:pStyle w:val="Contents6"/>
            <w:tabs>
              <w:tab w:val="clear" w:pos="7609"/>
              <w:tab w:val="right" w:pos="9026" w:leader="dot"/>
            </w:tabs>
            <w:rPr/>
          </w:pPr>
          <w:hyperlink w:anchor="__RefHeading___Toc886107_222507752">
            <w:r>
              <w:rPr>
                <w:webHidden/>
                <w:rStyle w:val="IndexLink"/>
                <w:rtl w:val="true"/>
              </w:rPr>
              <w:t>التاسع</w:t>
            </w:r>
            <w:r>
              <w:rPr>
                <w:rStyle w:val="IndexLink"/>
                <w:rtl w:val="true"/>
              </w:rPr>
              <w:t>:</w:t>
              <w:tab/>
            </w:r>
            <w:r>
              <w:rPr>
                <w:rStyle w:val="IndexLink"/>
              </w:rPr>
              <w:t>222</w:t>
            </w:r>
          </w:hyperlink>
        </w:p>
        <w:p>
          <w:pPr>
            <w:pStyle w:val="Contents6"/>
            <w:tabs>
              <w:tab w:val="clear" w:pos="7609"/>
              <w:tab w:val="right" w:pos="9026" w:leader="dot"/>
            </w:tabs>
            <w:rPr/>
          </w:pPr>
          <w:hyperlink w:anchor="__RefHeading___Toc886109_222507752">
            <w:r>
              <w:rPr>
                <w:webHidden/>
                <w:rStyle w:val="IndexLink"/>
                <w:rtl w:val="true"/>
              </w:rPr>
              <w:t>مسألة</w:t>
            </w:r>
            <w:r>
              <w:rPr>
                <w:rStyle w:val="IndexLink"/>
                <w:rtl w:val="true"/>
              </w:rPr>
              <w:t>:</w:t>
            </w:r>
            <w:r>
              <w:rPr>
                <w:rStyle w:val="IndexLink"/>
                <w:rtl w:val="true"/>
              </w:rPr>
              <w:t>و لا تجوز الصلاة في جلد الخنزير دبغ أم لم يدبغ</w:t>
            </w:r>
            <w:r>
              <w:rPr>
                <w:rStyle w:val="IndexLink"/>
                <w:rtl w:val="true"/>
              </w:rPr>
              <w:t>.</w:t>
              <w:tab/>
            </w:r>
            <w:r>
              <w:rPr>
                <w:rStyle w:val="IndexLink"/>
              </w:rPr>
              <w:t>222</w:t>
            </w:r>
          </w:hyperlink>
        </w:p>
        <w:p>
          <w:pPr>
            <w:pStyle w:val="Contents6"/>
            <w:tabs>
              <w:tab w:val="clear" w:pos="7609"/>
              <w:tab w:val="right" w:pos="9026" w:leader="dot"/>
            </w:tabs>
            <w:rPr/>
          </w:pPr>
          <w:hyperlink w:anchor="__RefHeading___Toc886111_222507752">
            <w:r>
              <w:rPr>
                <w:webHidden/>
                <w:rStyle w:val="IndexLink"/>
                <w:rtl w:val="true"/>
              </w:rPr>
              <w:t>مسألة</w:t>
            </w:r>
            <w:r>
              <w:rPr>
                <w:rStyle w:val="IndexLink"/>
                <w:rtl w:val="true"/>
              </w:rPr>
              <w:t>:</w:t>
            </w:r>
            <w:r>
              <w:rPr>
                <w:rStyle w:val="IndexLink"/>
                <w:rtl w:val="true"/>
              </w:rPr>
              <w:t>و لا تجوز الصّلاة في جلود السّباع</w:t>
            </w:r>
            <w:r>
              <w:rPr>
                <w:rStyle w:val="IndexLink"/>
                <w:rtl w:val="true"/>
              </w:rPr>
              <w:tab/>
            </w:r>
            <w:r>
              <w:rPr>
                <w:rStyle w:val="IndexLink"/>
              </w:rPr>
              <w:t>223</w:t>
            </w:r>
          </w:hyperlink>
        </w:p>
        <w:p>
          <w:pPr>
            <w:pStyle w:val="Contents6"/>
            <w:tabs>
              <w:tab w:val="clear" w:pos="7609"/>
              <w:tab w:val="right" w:pos="9026" w:leader="dot"/>
            </w:tabs>
            <w:rPr/>
          </w:pPr>
          <w:hyperlink w:anchor="__RefHeading___Toc886113_222507752">
            <w:r>
              <w:rPr>
                <w:webHidden/>
                <w:rStyle w:val="IndexLink"/>
                <w:rtl w:val="true"/>
              </w:rPr>
              <w:t>مسألة</w:t>
            </w:r>
            <w:r>
              <w:rPr>
                <w:rStyle w:val="IndexLink"/>
                <w:rtl w:val="true"/>
              </w:rPr>
              <w:t>:</w:t>
            </w:r>
            <w:r>
              <w:rPr>
                <w:rStyle w:val="IndexLink"/>
                <w:rtl w:val="true"/>
              </w:rPr>
              <w:t>و جلد كل ما لا يؤكل لحمه لا تصح الصلاة فيه</w:t>
            </w:r>
            <w:r>
              <w:rPr>
                <w:rStyle w:val="IndexLink"/>
                <w:rtl w:val="true"/>
              </w:rPr>
              <w:tab/>
            </w:r>
            <w:r>
              <w:rPr>
                <w:rStyle w:val="IndexLink"/>
              </w:rPr>
              <w:t>225</w:t>
            </w:r>
          </w:hyperlink>
        </w:p>
        <w:p>
          <w:pPr>
            <w:pStyle w:val="Contents6"/>
            <w:tabs>
              <w:tab w:val="clear" w:pos="7609"/>
              <w:tab w:val="right" w:pos="9026" w:leader="dot"/>
            </w:tabs>
            <w:rPr/>
          </w:pPr>
          <w:hyperlink w:anchor="__RefHeading___Toc886115_222507752">
            <w:r>
              <w:rPr>
                <w:webHidden/>
                <w:rStyle w:val="IndexLink"/>
                <w:rtl w:val="true"/>
              </w:rPr>
              <w:t>مسألة</w:t>
            </w:r>
            <w:r>
              <w:rPr>
                <w:rStyle w:val="IndexLink"/>
                <w:rtl w:val="true"/>
              </w:rPr>
              <w:t>:</w:t>
            </w:r>
            <w:r>
              <w:rPr>
                <w:rStyle w:val="IndexLink"/>
                <w:rtl w:val="true"/>
              </w:rPr>
              <w:t>أما المسوخ،فقد أطلق الشيخ في الخلاف أنها نجسة ،</w:t>
            </w:r>
            <w:r>
              <w:rPr>
                <w:rStyle w:val="IndexLink"/>
                <w:rtl w:val="true"/>
              </w:rPr>
              <w:tab/>
            </w:r>
            <w:r>
              <w:rPr>
                <w:rStyle w:val="IndexLink"/>
              </w:rPr>
              <w:t>225</w:t>
            </w:r>
          </w:hyperlink>
        </w:p>
        <w:p>
          <w:pPr>
            <w:pStyle w:val="Contents6"/>
            <w:tabs>
              <w:tab w:val="clear" w:pos="7609"/>
              <w:tab w:val="right" w:pos="9026" w:leader="dot"/>
            </w:tabs>
            <w:rPr/>
          </w:pPr>
          <w:hyperlink w:anchor="__RefHeading___Toc886117_222507752">
            <w:r>
              <w:rPr>
                <w:webHidden/>
                <w:rStyle w:val="IndexLink"/>
                <w:rtl w:val="true"/>
              </w:rPr>
              <w:t>مسألة</w:t>
            </w:r>
            <w:r>
              <w:rPr>
                <w:rStyle w:val="IndexLink"/>
                <w:rtl w:val="true"/>
              </w:rPr>
              <w:t>:</w:t>
            </w:r>
            <w:r>
              <w:rPr>
                <w:rStyle w:val="IndexLink"/>
                <w:rtl w:val="true"/>
              </w:rPr>
              <w:t>و لا تصح الصلاة في شعر كل ما يحرم أكله،و صوفه،و وبره</w:t>
            </w:r>
            <w:r>
              <w:rPr>
                <w:rStyle w:val="IndexLink"/>
                <w:rtl w:val="true"/>
              </w:rPr>
              <w:tab/>
            </w:r>
            <w:r>
              <w:rPr>
                <w:rStyle w:val="IndexLink"/>
              </w:rPr>
              <w:t>226</w:t>
            </w:r>
          </w:hyperlink>
        </w:p>
        <w:p>
          <w:pPr>
            <w:pStyle w:val="Contents6"/>
            <w:tabs>
              <w:tab w:val="clear" w:pos="7609"/>
              <w:tab w:val="right" w:pos="9026" w:leader="dot"/>
            </w:tabs>
            <w:rPr/>
          </w:pPr>
          <w:hyperlink w:anchor="__RefHeading___Toc886119_222507752">
            <w:r>
              <w:rPr>
                <w:webHidden/>
                <w:rStyle w:val="IndexLink"/>
                <w:rtl w:val="true"/>
              </w:rPr>
              <w:t>مسألة</w:t>
            </w:r>
            <w:r>
              <w:rPr>
                <w:rStyle w:val="IndexLink"/>
                <w:rtl w:val="true"/>
              </w:rPr>
              <w:t>:</w:t>
            </w:r>
            <w:r>
              <w:rPr>
                <w:rStyle w:val="IndexLink"/>
                <w:rtl w:val="true"/>
              </w:rPr>
              <w:t>و اختلفت الرواية في الثعالب و الأرانب،</w:t>
            </w:r>
            <w:r>
              <w:rPr>
                <w:rStyle w:val="IndexLink"/>
                <w:rtl w:val="true"/>
              </w:rPr>
              <w:tab/>
            </w:r>
            <w:r>
              <w:rPr>
                <w:rStyle w:val="IndexLink"/>
              </w:rPr>
              <w:t>227</w:t>
            </w:r>
          </w:hyperlink>
        </w:p>
        <w:p>
          <w:pPr>
            <w:pStyle w:val="Contents6"/>
            <w:tabs>
              <w:tab w:val="clear" w:pos="7609"/>
              <w:tab w:val="right" w:pos="9026" w:leader="dot"/>
            </w:tabs>
            <w:rPr/>
          </w:pPr>
          <w:hyperlink w:anchor="__RefHeading___Toc886121_222507752">
            <w:r>
              <w:rPr>
                <w:webHidden/>
                <w:rStyle w:val="IndexLink"/>
                <w:rtl w:val="true"/>
              </w:rPr>
              <w:t>مسألة</w:t>
            </w:r>
            <w:r>
              <w:rPr>
                <w:rStyle w:val="IndexLink"/>
                <w:rtl w:val="true"/>
              </w:rPr>
              <w:t>:</w:t>
            </w:r>
            <w:r>
              <w:rPr>
                <w:rStyle w:val="IndexLink"/>
                <w:rtl w:val="true"/>
              </w:rPr>
              <w:t>و في التكة،و القلنسوة من جلد ما لا يؤكل لحمه إشكال،</w:t>
            </w:r>
            <w:r>
              <w:rPr>
                <w:rStyle w:val="IndexLink"/>
                <w:rtl w:val="true"/>
              </w:rPr>
              <w:tab/>
            </w:r>
            <w:r>
              <w:rPr>
                <w:rStyle w:val="IndexLink"/>
              </w:rPr>
              <w:t>230</w:t>
            </w:r>
          </w:hyperlink>
        </w:p>
        <w:p>
          <w:pPr>
            <w:pStyle w:val="Contents6"/>
            <w:tabs>
              <w:tab w:val="clear" w:pos="7609"/>
              <w:tab w:val="right" w:pos="9026" w:leader="dot"/>
            </w:tabs>
            <w:rPr/>
          </w:pPr>
          <w:hyperlink w:anchor="__RefHeading___Toc886123_222507752">
            <w:r>
              <w:rPr>
                <w:webHidden/>
                <w:rStyle w:val="IndexLink"/>
                <w:rtl w:val="true"/>
              </w:rPr>
              <w:t>فرع</w:t>
            </w:r>
            <w:r>
              <w:rPr>
                <w:rStyle w:val="IndexLink"/>
                <w:rtl w:val="true"/>
              </w:rPr>
              <w:t>:</w:t>
              <w:tab/>
            </w:r>
            <w:r>
              <w:rPr>
                <w:rStyle w:val="IndexLink"/>
              </w:rPr>
              <w:t>231</w:t>
            </w:r>
          </w:hyperlink>
        </w:p>
        <w:p>
          <w:pPr>
            <w:pStyle w:val="Contents6"/>
            <w:tabs>
              <w:tab w:val="clear" w:pos="7609"/>
              <w:tab w:val="right" w:pos="9026" w:leader="dot"/>
            </w:tabs>
            <w:rPr/>
          </w:pPr>
          <w:hyperlink w:anchor="__RefHeading___Toc886125_222507752">
            <w:r>
              <w:rPr>
                <w:webHidden/>
                <w:rStyle w:val="IndexLink"/>
                <w:rtl w:val="true"/>
              </w:rPr>
              <w:t>مسألة</w:t>
            </w:r>
            <w:r>
              <w:rPr>
                <w:rStyle w:val="IndexLink"/>
                <w:rtl w:val="true"/>
              </w:rPr>
              <w:t>:</w:t>
            </w:r>
            <w:r>
              <w:rPr>
                <w:rStyle w:val="IndexLink"/>
                <w:rtl w:val="true"/>
              </w:rPr>
              <w:t>و في السمور،و الفنك،و السنجاب روايتان</w:t>
            </w:r>
            <w:r>
              <w:rPr>
                <w:rStyle w:val="IndexLink"/>
                <w:rtl w:val="true"/>
              </w:rPr>
              <w:t>:</w:t>
              <w:tab/>
            </w:r>
            <w:r>
              <w:rPr>
                <w:rStyle w:val="IndexLink"/>
              </w:rPr>
              <w:t>232</w:t>
            </w:r>
          </w:hyperlink>
        </w:p>
        <w:p>
          <w:pPr>
            <w:pStyle w:val="Contents6"/>
            <w:tabs>
              <w:tab w:val="clear" w:pos="7609"/>
              <w:tab w:val="right" w:pos="9026" w:leader="dot"/>
            </w:tabs>
            <w:rPr/>
          </w:pPr>
          <w:hyperlink w:anchor="__RefHeading___Toc886127_222507752">
            <w:r>
              <w:rPr>
                <w:webHidden/>
                <w:rStyle w:val="IndexLink"/>
                <w:rtl w:val="true"/>
              </w:rPr>
              <w:t>مسألة</w:t>
            </w:r>
            <w:r>
              <w:rPr>
                <w:rStyle w:val="IndexLink"/>
                <w:rtl w:val="true"/>
              </w:rPr>
              <w:t>:</w:t>
            </w:r>
            <w:r>
              <w:rPr>
                <w:rStyle w:val="IndexLink"/>
                <w:rtl w:val="true"/>
              </w:rPr>
              <w:t>و تحرم الصلاة في الحرير المحض للرجال</w:t>
            </w:r>
            <w:r>
              <w:rPr>
                <w:rStyle w:val="IndexLink"/>
                <w:rtl w:val="true"/>
              </w:rPr>
              <w:t>.</w:t>
              <w:tab/>
            </w:r>
            <w:r>
              <w:rPr>
                <w:rStyle w:val="IndexLink"/>
              </w:rPr>
              <w:t>235</w:t>
            </w:r>
          </w:hyperlink>
        </w:p>
        <w:p>
          <w:pPr>
            <w:pStyle w:val="Contents6"/>
            <w:tabs>
              <w:tab w:val="clear" w:pos="7609"/>
              <w:tab w:val="right" w:pos="9026" w:leader="dot"/>
            </w:tabs>
            <w:rPr/>
          </w:pPr>
          <w:hyperlink w:anchor="__RefHeading___Toc886129_222507752">
            <w:r>
              <w:rPr>
                <w:webHidden/>
                <w:rStyle w:val="IndexLink"/>
                <w:rtl w:val="true"/>
              </w:rPr>
              <w:t>فروع</w:t>
            </w:r>
            <w:r>
              <w:rPr>
                <w:rStyle w:val="IndexLink"/>
                <w:rtl w:val="true"/>
              </w:rPr>
              <w:t>:</w:t>
              <w:tab/>
            </w:r>
            <w:r>
              <w:rPr>
                <w:rStyle w:val="IndexLink"/>
              </w:rPr>
              <w:t>236</w:t>
            </w:r>
          </w:hyperlink>
        </w:p>
        <w:p>
          <w:pPr>
            <w:pStyle w:val="Contents6"/>
            <w:tabs>
              <w:tab w:val="clear" w:pos="7609"/>
              <w:tab w:val="right" w:pos="9026" w:leader="dot"/>
            </w:tabs>
            <w:rPr/>
          </w:pPr>
          <w:hyperlink w:anchor="__RefHeading___Toc886131_222507752">
            <w:r>
              <w:rPr>
                <w:webHidden/>
                <w:rStyle w:val="IndexLink"/>
                <w:rtl w:val="true"/>
              </w:rPr>
              <w:t>الأول</w:t>
            </w:r>
            <w:r>
              <w:rPr>
                <w:rStyle w:val="IndexLink"/>
                <w:rtl w:val="true"/>
              </w:rPr>
              <w:t>:</w:t>
              <w:tab/>
            </w:r>
            <w:r>
              <w:rPr>
                <w:rStyle w:val="IndexLink"/>
              </w:rPr>
              <w:t>236</w:t>
            </w:r>
          </w:hyperlink>
        </w:p>
        <w:p>
          <w:pPr>
            <w:pStyle w:val="Contents6"/>
            <w:tabs>
              <w:tab w:val="clear" w:pos="7609"/>
              <w:tab w:val="right" w:pos="9026" w:leader="dot"/>
            </w:tabs>
            <w:rPr/>
          </w:pPr>
          <w:hyperlink w:anchor="__RefHeading___Toc886133_222507752">
            <w:r>
              <w:rPr>
                <w:webHidden/>
                <w:rStyle w:val="IndexLink"/>
                <w:rtl w:val="true"/>
              </w:rPr>
              <w:t>الثاني</w:t>
            </w:r>
            <w:r>
              <w:rPr>
                <w:rStyle w:val="IndexLink"/>
                <w:rtl w:val="true"/>
              </w:rPr>
              <w:t>:</w:t>
              <w:tab/>
            </w:r>
            <w:r>
              <w:rPr>
                <w:rStyle w:val="IndexLink"/>
              </w:rPr>
              <w:t>237</w:t>
            </w:r>
          </w:hyperlink>
        </w:p>
        <w:p>
          <w:pPr>
            <w:pStyle w:val="Contents6"/>
            <w:tabs>
              <w:tab w:val="clear" w:pos="7609"/>
              <w:tab w:val="right" w:pos="9026" w:leader="dot"/>
            </w:tabs>
            <w:rPr/>
          </w:pPr>
          <w:hyperlink w:anchor="__RefHeading___Toc886135_222507752">
            <w:r>
              <w:rPr>
                <w:webHidden/>
                <w:rStyle w:val="IndexLink"/>
                <w:rtl w:val="true"/>
              </w:rPr>
              <w:t>الثالث</w:t>
            </w:r>
            <w:r>
              <w:rPr>
                <w:rStyle w:val="IndexLink"/>
                <w:rtl w:val="true"/>
              </w:rPr>
              <w:t>:</w:t>
              <w:tab/>
            </w:r>
            <w:r>
              <w:rPr>
                <w:rStyle w:val="IndexLink"/>
              </w:rPr>
              <w:t>238</w:t>
            </w:r>
          </w:hyperlink>
        </w:p>
        <w:p>
          <w:pPr>
            <w:pStyle w:val="Contents6"/>
            <w:tabs>
              <w:tab w:val="clear" w:pos="7609"/>
              <w:tab w:val="right" w:pos="9026" w:leader="dot"/>
            </w:tabs>
            <w:rPr/>
          </w:pPr>
          <w:hyperlink w:anchor="__RefHeading___Toc886137_222507752">
            <w:r>
              <w:rPr>
                <w:webHidden/>
                <w:rStyle w:val="IndexLink"/>
                <w:rtl w:val="true"/>
              </w:rPr>
              <w:t>الرابع</w:t>
            </w:r>
            <w:r>
              <w:rPr>
                <w:rStyle w:val="IndexLink"/>
                <w:rtl w:val="true"/>
              </w:rPr>
              <w:t>:</w:t>
              <w:tab/>
            </w:r>
            <w:r>
              <w:rPr>
                <w:rStyle w:val="IndexLink"/>
              </w:rPr>
              <w:t>238</w:t>
            </w:r>
          </w:hyperlink>
        </w:p>
        <w:p>
          <w:pPr>
            <w:pStyle w:val="Contents6"/>
            <w:tabs>
              <w:tab w:val="clear" w:pos="7609"/>
              <w:tab w:val="right" w:pos="9026" w:leader="dot"/>
            </w:tabs>
            <w:rPr/>
          </w:pPr>
          <w:hyperlink w:anchor="__RefHeading___Toc886139_222507752">
            <w:r>
              <w:rPr>
                <w:webHidden/>
                <w:rStyle w:val="IndexLink"/>
                <w:rtl w:val="true"/>
              </w:rPr>
              <w:t>الخامس</w:t>
            </w:r>
            <w:r>
              <w:rPr>
                <w:rStyle w:val="IndexLink"/>
                <w:rtl w:val="true"/>
              </w:rPr>
              <w:t>:</w:t>
              <w:tab/>
            </w:r>
            <w:r>
              <w:rPr>
                <w:rStyle w:val="IndexLink"/>
              </w:rPr>
              <w:t>240</w:t>
            </w:r>
          </w:hyperlink>
        </w:p>
        <w:p>
          <w:pPr>
            <w:pStyle w:val="Contents6"/>
            <w:tabs>
              <w:tab w:val="clear" w:pos="7609"/>
              <w:tab w:val="right" w:pos="9026" w:leader="dot"/>
            </w:tabs>
            <w:rPr/>
          </w:pPr>
          <w:hyperlink w:anchor="__RefHeading___Toc886141_222507752">
            <w:r>
              <w:rPr>
                <w:webHidden/>
                <w:rStyle w:val="IndexLink"/>
                <w:rtl w:val="true"/>
              </w:rPr>
              <w:t>السادس</w:t>
            </w:r>
            <w:r>
              <w:rPr>
                <w:rStyle w:val="IndexLink"/>
                <w:rtl w:val="true"/>
              </w:rPr>
              <w:t>:</w:t>
              <w:tab/>
            </w:r>
            <w:r>
              <w:rPr>
                <w:rStyle w:val="IndexLink"/>
              </w:rPr>
              <w:t>240</w:t>
            </w:r>
          </w:hyperlink>
        </w:p>
        <w:p>
          <w:pPr>
            <w:pStyle w:val="Contents6"/>
            <w:tabs>
              <w:tab w:val="clear" w:pos="7609"/>
              <w:tab w:val="right" w:pos="9026" w:leader="dot"/>
            </w:tabs>
            <w:rPr/>
          </w:pPr>
          <w:hyperlink w:anchor="__RefHeading___Toc886143_222507752">
            <w:r>
              <w:rPr>
                <w:webHidden/>
                <w:rStyle w:val="IndexLink"/>
                <w:rtl w:val="true"/>
              </w:rPr>
              <w:t>السابع</w:t>
            </w:r>
            <w:r>
              <w:rPr>
                <w:rStyle w:val="IndexLink"/>
                <w:rtl w:val="true"/>
              </w:rPr>
              <w:t>:</w:t>
              <w:tab/>
            </w:r>
            <w:r>
              <w:rPr>
                <w:rStyle w:val="IndexLink"/>
              </w:rPr>
              <w:t>241</w:t>
            </w:r>
          </w:hyperlink>
        </w:p>
        <w:p>
          <w:pPr>
            <w:pStyle w:val="Contents6"/>
            <w:tabs>
              <w:tab w:val="clear" w:pos="7609"/>
              <w:tab w:val="right" w:pos="9026" w:leader="dot"/>
            </w:tabs>
            <w:rPr/>
          </w:pPr>
          <w:hyperlink w:anchor="__RefHeading___Toc886145_222507752">
            <w:r>
              <w:rPr>
                <w:webHidden/>
                <w:rStyle w:val="IndexLink"/>
                <w:rtl w:val="true"/>
              </w:rPr>
              <w:t>الثامن</w:t>
            </w:r>
            <w:r>
              <w:rPr>
                <w:rStyle w:val="IndexLink"/>
                <w:rtl w:val="true"/>
              </w:rPr>
              <w:t>:</w:t>
              <w:tab/>
            </w:r>
            <w:r>
              <w:rPr>
                <w:rStyle w:val="IndexLink"/>
              </w:rPr>
              <w:t>241</w:t>
            </w:r>
          </w:hyperlink>
        </w:p>
        <w:p>
          <w:pPr>
            <w:pStyle w:val="Contents6"/>
            <w:tabs>
              <w:tab w:val="clear" w:pos="7609"/>
              <w:tab w:val="right" w:pos="9026" w:leader="dot"/>
            </w:tabs>
            <w:rPr/>
          </w:pPr>
          <w:hyperlink w:anchor="__RefHeading___Toc886147_222507752">
            <w:r>
              <w:rPr>
                <w:webHidden/>
                <w:rStyle w:val="IndexLink"/>
                <w:rtl w:val="true"/>
              </w:rPr>
              <w:t>التاسع</w:t>
            </w:r>
            <w:r>
              <w:rPr>
                <w:rStyle w:val="IndexLink"/>
                <w:rtl w:val="true"/>
              </w:rPr>
              <w:t>:</w:t>
              <w:tab/>
            </w:r>
            <w:r>
              <w:rPr>
                <w:rStyle w:val="IndexLink"/>
              </w:rPr>
              <w:t>242</w:t>
            </w:r>
          </w:hyperlink>
        </w:p>
        <w:p>
          <w:pPr>
            <w:pStyle w:val="Contents6"/>
            <w:tabs>
              <w:tab w:val="clear" w:pos="7609"/>
              <w:tab w:val="right" w:pos="9026" w:leader="dot"/>
            </w:tabs>
            <w:rPr/>
          </w:pPr>
          <w:hyperlink w:anchor="__RefHeading___Toc886149_222507752">
            <w:r>
              <w:rPr>
                <w:webHidden/>
                <w:rStyle w:val="IndexLink"/>
                <w:rtl w:val="true"/>
              </w:rPr>
              <w:t>العاشر</w:t>
            </w:r>
            <w:r>
              <w:rPr>
                <w:rStyle w:val="IndexLink"/>
                <w:rtl w:val="true"/>
              </w:rPr>
              <w:t>:</w:t>
              <w:tab/>
            </w:r>
            <w:r>
              <w:rPr>
                <w:rStyle w:val="IndexLink"/>
              </w:rPr>
              <w:t>243</w:t>
            </w:r>
          </w:hyperlink>
        </w:p>
        <w:p>
          <w:pPr>
            <w:pStyle w:val="Contents6"/>
            <w:tabs>
              <w:tab w:val="clear" w:pos="7609"/>
              <w:tab w:val="right" w:pos="9026" w:leader="dot"/>
            </w:tabs>
            <w:rPr/>
          </w:pPr>
          <w:hyperlink w:anchor="__RefHeading___Toc886151_222507752">
            <w:r>
              <w:rPr>
                <w:webHidden/>
                <w:rStyle w:val="IndexLink"/>
                <w:rtl w:val="true"/>
              </w:rPr>
              <w:t>الحادي عشر</w:t>
            </w:r>
            <w:r>
              <w:rPr>
                <w:rStyle w:val="IndexLink"/>
                <w:rtl w:val="true"/>
              </w:rPr>
              <w:t>:</w:t>
              <w:tab/>
            </w:r>
            <w:r>
              <w:rPr>
                <w:rStyle w:val="IndexLink"/>
              </w:rPr>
              <w:t>244</w:t>
            </w:r>
          </w:hyperlink>
        </w:p>
        <w:p>
          <w:pPr>
            <w:pStyle w:val="Contents6"/>
            <w:tabs>
              <w:tab w:val="clear" w:pos="7609"/>
              <w:tab w:val="right" w:pos="9026" w:leader="dot"/>
            </w:tabs>
            <w:rPr/>
          </w:pPr>
          <w:hyperlink w:anchor="__RefHeading___Toc886153_222507752">
            <w:r>
              <w:rPr>
                <w:webHidden/>
                <w:rStyle w:val="IndexLink"/>
                <w:rtl w:val="true"/>
              </w:rPr>
              <w:t>الثاني عشر</w:t>
            </w:r>
            <w:r>
              <w:rPr>
                <w:rStyle w:val="IndexLink"/>
                <w:rtl w:val="true"/>
              </w:rPr>
              <w:t>:</w:t>
              <w:tab/>
            </w:r>
            <w:r>
              <w:rPr>
                <w:rStyle w:val="IndexLink"/>
              </w:rPr>
              <w:t>244</w:t>
            </w:r>
          </w:hyperlink>
        </w:p>
        <w:p>
          <w:pPr>
            <w:pStyle w:val="Contents6"/>
            <w:tabs>
              <w:tab w:val="clear" w:pos="7609"/>
              <w:tab w:val="right" w:pos="9026" w:leader="dot"/>
            </w:tabs>
            <w:rPr/>
          </w:pPr>
          <w:hyperlink w:anchor="__RefHeading___Toc886155_222507752">
            <w:r>
              <w:rPr>
                <w:webHidden/>
                <w:rStyle w:val="IndexLink"/>
                <w:rtl w:val="true"/>
              </w:rPr>
              <w:t>مسألة</w:t>
            </w:r>
            <w:r>
              <w:rPr>
                <w:rStyle w:val="IndexLink"/>
                <w:rtl w:val="true"/>
              </w:rPr>
              <w:t>:</w:t>
            </w:r>
            <w:r>
              <w:rPr>
                <w:rStyle w:val="IndexLink"/>
                <w:rtl w:val="true"/>
              </w:rPr>
              <w:t>و تحرم الصلاة في الثوب المغصوب إذا كان عالما بالغصب</w:t>
            </w:r>
            <w:r>
              <w:rPr>
                <w:rStyle w:val="IndexLink"/>
                <w:rtl w:val="true"/>
              </w:rPr>
              <w:t>.</w:t>
              <w:tab/>
            </w:r>
            <w:r>
              <w:rPr>
                <w:rStyle w:val="IndexLink"/>
              </w:rPr>
              <w:t>245</w:t>
            </w:r>
          </w:hyperlink>
        </w:p>
        <w:p>
          <w:pPr>
            <w:pStyle w:val="Contents6"/>
            <w:tabs>
              <w:tab w:val="clear" w:pos="7609"/>
              <w:tab w:val="right" w:pos="9026" w:leader="dot"/>
            </w:tabs>
            <w:rPr/>
          </w:pPr>
          <w:hyperlink w:anchor="__RefHeading___Toc886157_222507752">
            <w:r>
              <w:rPr>
                <w:webHidden/>
                <w:rStyle w:val="IndexLink"/>
                <w:rtl w:val="true"/>
              </w:rPr>
              <w:t>فروع</w:t>
            </w:r>
            <w:r>
              <w:rPr>
                <w:rStyle w:val="IndexLink"/>
                <w:rtl w:val="true"/>
              </w:rPr>
              <w:t>:</w:t>
              <w:tab/>
            </w:r>
            <w:r>
              <w:rPr>
                <w:rStyle w:val="IndexLink"/>
              </w:rPr>
              <w:t>246</w:t>
            </w:r>
          </w:hyperlink>
        </w:p>
        <w:p>
          <w:pPr>
            <w:pStyle w:val="Contents6"/>
            <w:tabs>
              <w:tab w:val="clear" w:pos="7609"/>
              <w:tab w:val="right" w:pos="9026" w:leader="dot"/>
            </w:tabs>
            <w:rPr/>
          </w:pPr>
          <w:hyperlink w:anchor="__RefHeading___Toc886159_222507752">
            <w:r>
              <w:rPr>
                <w:webHidden/>
                <w:rStyle w:val="IndexLink"/>
                <w:rtl w:val="true"/>
              </w:rPr>
              <w:t>الأول</w:t>
            </w:r>
            <w:r>
              <w:rPr>
                <w:rStyle w:val="IndexLink"/>
                <w:rtl w:val="true"/>
              </w:rPr>
              <w:t>:</w:t>
              <w:tab/>
            </w:r>
            <w:r>
              <w:rPr>
                <w:rStyle w:val="IndexLink"/>
              </w:rPr>
              <w:t>246</w:t>
            </w:r>
          </w:hyperlink>
        </w:p>
        <w:p>
          <w:pPr>
            <w:pStyle w:val="Contents6"/>
            <w:tabs>
              <w:tab w:val="clear" w:pos="7609"/>
              <w:tab w:val="right" w:pos="9026" w:leader="dot"/>
            </w:tabs>
            <w:rPr/>
          </w:pPr>
          <w:hyperlink w:anchor="__RefHeading___Toc886161_222507752">
            <w:r>
              <w:rPr>
                <w:webHidden/>
                <w:rStyle w:val="IndexLink"/>
                <w:rtl w:val="true"/>
              </w:rPr>
              <w:t>الثاني</w:t>
            </w:r>
            <w:r>
              <w:rPr>
                <w:rStyle w:val="IndexLink"/>
                <w:rtl w:val="true"/>
              </w:rPr>
              <w:t>:</w:t>
              <w:tab/>
            </w:r>
            <w:r>
              <w:rPr>
                <w:rStyle w:val="IndexLink"/>
              </w:rPr>
              <w:t>246</w:t>
            </w:r>
          </w:hyperlink>
        </w:p>
        <w:p>
          <w:pPr>
            <w:pStyle w:val="Contents6"/>
            <w:tabs>
              <w:tab w:val="clear" w:pos="7609"/>
              <w:tab w:val="right" w:pos="9026" w:leader="dot"/>
            </w:tabs>
            <w:rPr/>
          </w:pPr>
          <w:hyperlink w:anchor="__RefHeading___Toc886163_222507752">
            <w:r>
              <w:rPr>
                <w:webHidden/>
                <w:rStyle w:val="IndexLink"/>
                <w:rtl w:val="true"/>
              </w:rPr>
              <w:t>الثالث</w:t>
            </w:r>
            <w:r>
              <w:rPr>
                <w:rStyle w:val="IndexLink"/>
                <w:rtl w:val="true"/>
              </w:rPr>
              <w:t>:</w:t>
              <w:tab/>
            </w:r>
            <w:r>
              <w:rPr>
                <w:rStyle w:val="IndexLink"/>
              </w:rPr>
              <w:t>246</w:t>
            </w:r>
          </w:hyperlink>
        </w:p>
        <w:p>
          <w:pPr>
            <w:pStyle w:val="Contents6"/>
            <w:tabs>
              <w:tab w:val="clear" w:pos="7609"/>
              <w:tab w:val="right" w:pos="9026" w:leader="dot"/>
            </w:tabs>
            <w:rPr/>
          </w:pPr>
          <w:hyperlink w:anchor="__RefHeading___Toc886165_222507752">
            <w:r>
              <w:rPr>
                <w:webHidden/>
                <w:rStyle w:val="IndexLink"/>
                <w:rtl w:val="true"/>
              </w:rPr>
              <w:t>الرابع</w:t>
            </w:r>
            <w:r>
              <w:rPr>
                <w:rStyle w:val="IndexLink"/>
                <w:rtl w:val="true"/>
              </w:rPr>
              <w:t>:</w:t>
              <w:tab/>
            </w:r>
            <w:r>
              <w:rPr>
                <w:rStyle w:val="IndexLink"/>
              </w:rPr>
              <w:t>246</w:t>
            </w:r>
          </w:hyperlink>
        </w:p>
        <w:p>
          <w:pPr>
            <w:pStyle w:val="Contents6"/>
            <w:tabs>
              <w:tab w:val="clear" w:pos="7609"/>
              <w:tab w:val="right" w:pos="9026" w:leader="dot"/>
            </w:tabs>
            <w:rPr/>
          </w:pPr>
          <w:hyperlink w:anchor="__RefHeading___Toc886167_222507752">
            <w:r>
              <w:rPr>
                <w:webHidden/>
                <w:rStyle w:val="IndexLink"/>
                <w:rtl w:val="true"/>
              </w:rPr>
              <w:t>الخامس</w:t>
            </w:r>
            <w:r>
              <w:rPr>
                <w:rStyle w:val="IndexLink"/>
                <w:rtl w:val="true"/>
              </w:rPr>
              <w:t>:</w:t>
              <w:tab/>
            </w:r>
            <w:r>
              <w:rPr>
                <w:rStyle w:val="IndexLink"/>
              </w:rPr>
              <w:t>246</w:t>
            </w:r>
          </w:hyperlink>
        </w:p>
        <w:p>
          <w:pPr>
            <w:pStyle w:val="Contents6"/>
            <w:tabs>
              <w:tab w:val="clear" w:pos="7609"/>
              <w:tab w:val="right" w:pos="9026" w:leader="dot"/>
            </w:tabs>
            <w:rPr/>
          </w:pPr>
          <w:hyperlink w:anchor="__RefHeading___Toc886169_222507752">
            <w:r>
              <w:rPr>
                <w:webHidden/>
                <w:rStyle w:val="IndexLink"/>
                <w:rtl w:val="true"/>
              </w:rPr>
              <w:t>السادس</w:t>
            </w:r>
            <w:r>
              <w:rPr>
                <w:rStyle w:val="IndexLink"/>
                <w:rtl w:val="true"/>
              </w:rPr>
              <w:t>:</w:t>
              <w:tab/>
            </w:r>
            <w:r>
              <w:rPr>
                <w:rStyle w:val="IndexLink"/>
              </w:rPr>
              <w:t>246</w:t>
            </w:r>
          </w:hyperlink>
        </w:p>
        <w:p>
          <w:pPr>
            <w:pStyle w:val="Contents6"/>
            <w:tabs>
              <w:tab w:val="clear" w:pos="7609"/>
              <w:tab w:val="right" w:pos="9026" w:leader="dot"/>
            </w:tabs>
            <w:rPr/>
          </w:pPr>
          <w:hyperlink w:anchor="__RefHeading___Toc886171_222507752">
            <w:r>
              <w:rPr>
                <w:webHidden/>
                <w:rStyle w:val="IndexLink"/>
                <w:rtl w:val="true"/>
              </w:rPr>
              <w:t>السابع</w:t>
            </w:r>
            <w:r>
              <w:rPr>
                <w:rStyle w:val="IndexLink"/>
                <w:rtl w:val="true"/>
              </w:rPr>
              <w:t>:</w:t>
              <w:tab/>
            </w:r>
            <w:r>
              <w:rPr>
                <w:rStyle w:val="IndexLink"/>
              </w:rPr>
              <w:t>246</w:t>
            </w:r>
          </w:hyperlink>
        </w:p>
        <w:p>
          <w:pPr>
            <w:pStyle w:val="Contents6"/>
            <w:tabs>
              <w:tab w:val="clear" w:pos="7609"/>
              <w:tab w:val="right" w:pos="9026" w:leader="dot"/>
            </w:tabs>
            <w:rPr/>
          </w:pPr>
          <w:hyperlink w:anchor="__RefHeading___Toc886173_222507752">
            <w:r>
              <w:rPr>
                <w:webHidden/>
                <w:rStyle w:val="IndexLink"/>
                <w:rtl w:val="true"/>
              </w:rPr>
              <w:t>مسألة</w:t>
            </w:r>
            <w:r>
              <w:rPr>
                <w:rStyle w:val="IndexLink"/>
                <w:rtl w:val="true"/>
              </w:rPr>
              <w:t>:</w:t>
            </w:r>
            <w:r>
              <w:rPr>
                <w:rStyle w:val="IndexLink"/>
                <w:rtl w:val="true"/>
              </w:rPr>
              <w:t>و في بطلان الصلاة لمن لبس خاتم ذهب تردد</w:t>
            </w:r>
            <w:r>
              <w:rPr>
                <w:rStyle w:val="IndexLink"/>
                <w:rtl w:val="true"/>
              </w:rPr>
              <w:tab/>
            </w:r>
            <w:r>
              <w:rPr>
                <w:rStyle w:val="IndexLink"/>
              </w:rPr>
              <w:t>247</w:t>
            </w:r>
          </w:hyperlink>
        </w:p>
        <w:p>
          <w:pPr>
            <w:pStyle w:val="Contents6"/>
            <w:tabs>
              <w:tab w:val="clear" w:pos="7609"/>
              <w:tab w:val="right" w:pos="9026" w:leader="dot"/>
            </w:tabs>
            <w:rPr/>
          </w:pPr>
          <w:hyperlink w:anchor="__RefHeading___Toc886175_222507752">
            <w:r>
              <w:rPr>
                <w:webHidden/>
                <w:rStyle w:val="IndexLink"/>
                <w:rtl w:val="true"/>
              </w:rPr>
              <w:t>فروع</w:t>
            </w:r>
            <w:r>
              <w:rPr>
                <w:rStyle w:val="IndexLink"/>
                <w:rtl w:val="true"/>
              </w:rPr>
              <w:t>:</w:t>
              <w:tab/>
            </w:r>
            <w:r>
              <w:rPr>
                <w:rStyle w:val="IndexLink"/>
              </w:rPr>
              <w:t>247</w:t>
            </w:r>
          </w:hyperlink>
        </w:p>
        <w:p>
          <w:pPr>
            <w:pStyle w:val="Contents6"/>
            <w:tabs>
              <w:tab w:val="clear" w:pos="7609"/>
              <w:tab w:val="right" w:pos="9026" w:leader="dot"/>
            </w:tabs>
            <w:rPr/>
          </w:pPr>
          <w:hyperlink w:anchor="__RefHeading___Toc886177_222507752">
            <w:r>
              <w:rPr>
                <w:webHidden/>
                <w:rStyle w:val="IndexLink"/>
                <w:rtl w:val="true"/>
              </w:rPr>
              <w:t>الأول</w:t>
            </w:r>
            <w:r>
              <w:rPr>
                <w:rStyle w:val="IndexLink"/>
                <w:rtl w:val="true"/>
              </w:rPr>
              <w:t>:</w:t>
              <w:tab/>
            </w:r>
            <w:r>
              <w:rPr>
                <w:rStyle w:val="IndexLink"/>
              </w:rPr>
              <w:t>247</w:t>
            </w:r>
          </w:hyperlink>
        </w:p>
        <w:p>
          <w:pPr>
            <w:pStyle w:val="Contents6"/>
            <w:tabs>
              <w:tab w:val="clear" w:pos="7609"/>
              <w:tab w:val="right" w:pos="9026" w:leader="dot"/>
            </w:tabs>
            <w:rPr/>
          </w:pPr>
          <w:hyperlink w:anchor="__RefHeading___Toc886179_222507752">
            <w:r>
              <w:rPr>
                <w:webHidden/>
                <w:rStyle w:val="IndexLink"/>
                <w:rtl w:val="true"/>
              </w:rPr>
              <w:t>الثاني</w:t>
            </w:r>
            <w:r>
              <w:rPr>
                <w:rStyle w:val="IndexLink"/>
                <w:rtl w:val="true"/>
              </w:rPr>
              <w:t>:</w:t>
              <w:tab/>
            </w:r>
            <w:r>
              <w:rPr>
                <w:rStyle w:val="IndexLink"/>
              </w:rPr>
              <w:t>247</w:t>
            </w:r>
          </w:hyperlink>
        </w:p>
        <w:p>
          <w:pPr>
            <w:pStyle w:val="Contents6"/>
            <w:tabs>
              <w:tab w:val="clear" w:pos="7609"/>
              <w:tab w:val="right" w:pos="9026" w:leader="dot"/>
            </w:tabs>
            <w:rPr/>
          </w:pPr>
          <w:hyperlink w:anchor="__RefHeading___Toc886181_222507752">
            <w:r>
              <w:rPr>
                <w:webHidden/>
                <w:rStyle w:val="IndexLink"/>
                <w:rtl w:val="true"/>
              </w:rPr>
              <w:t>الثالث</w:t>
            </w:r>
            <w:r>
              <w:rPr>
                <w:rStyle w:val="IndexLink"/>
                <w:rtl w:val="true"/>
              </w:rPr>
              <w:t>:</w:t>
              <w:tab/>
            </w:r>
            <w:r>
              <w:rPr>
                <w:rStyle w:val="IndexLink"/>
              </w:rPr>
              <w:t>248</w:t>
            </w:r>
          </w:hyperlink>
        </w:p>
        <w:p>
          <w:pPr>
            <w:pStyle w:val="Contents6"/>
            <w:tabs>
              <w:tab w:val="clear" w:pos="7609"/>
              <w:tab w:val="right" w:pos="9026" w:leader="dot"/>
            </w:tabs>
            <w:rPr/>
          </w:pPr>
          <w:hyperlink w:anchor="__RefHeading___Toc886183_222507752">
            <w:r>
              <w:rPr>
                <w:webHidden/>
                <w:rStyle w:val="IndexLink"/>
                <w:rtl w:val="true"/>
              </w:rPr>
              <w:t>الرابع</w:t>
            </w:r>
            <w:r>
              <w:rPr>
                <w:rStyle w:val="IndexLink"/>
                <w:rtl w:val="true"/>
              </w:rPr>
              <w:t>:</w:t>
              <w:tab/>
            </w:r>
            <w:r>
              <w:rPr>
                <w:rStyle w:val="IndexLink"/>
              </w:rPr>
              <w:t>248</w:t>
            </w:r>
          </w:hyperlink>
        </w:p>
        <w:p>
          <w:pPr>
            <w:pStyle w:val="Contents6"/>
            <w:tabs>
              <w:tab w:val="clear" w:pos="7609"/>
              <w:tab w:val="right" w:pos="9026" w:leader="dot"/>
            </w:tabs>
            <w:rPr/>
          </w:pPr>
          <w:hyperlink w:anchor="__RefHeading___Toc886185_222507752">
            <w:r>
              <w:rPr>
                <w:webHidden/>
                <w:rStyle w:val="IndexLink"/>
                <w:rtl w:val="true"/>
              </w:rPr>
              <w:t>مسألة</w:t>
            </w:r>
            <w:r>
              <w:rPr>
                <w:rStyle w:val="IndexLink"/>
                <w:rtl w:val="true"/>
              </w:rPr>
              <w:t>:</w:t>
            </w:r>
            <w:r>
              <w:rPr>
                <w:rStyle w:val="IndexLink"/>
                <w:rtl w:val="true"/>
              </w:rPr>
              <w:t>و لا تجوز الصلاة فيما يستر ظهر القدم كالنعل السندي و الشمشك</w:t>
            </w:r>
            <w:r>
              <w:rPr>
                <w:rStyle w:val="IndexLink"/>
                <w:rtl w:val="true"/>
              </w:rPr>
              <w:t>.</w:t>
              <w:tab/>
            </w:r>
            <w:r>
              <w:rPr>
                <w:rStyle w:val="IndexLink"/>
              </w:rPr>
              <w:t>248</w:t>
            </w:r>
          </w:hyperlink>
        </w:p>
        <w:p>
          <w:pPr>
            <w:pStyle w:val="Contents6"/>
            <w:tabs>
              <w:tab w:val="clear" w:pos="7609"/>
              <w:tab w:val="right" w:pos="9026" w:leader="dot"/>
            </w:tabs>
            <w:rPr/>
          </w:pPr>
          <w:hyperlink w:anchor="__RefHeading___Toc886187_222507752">
            <w:r>
              <w:rPr>
                <w:webHidden/>
                <w:rStyle w:val="IndexLink"/>
                <w:rtl w:val="true"/>
              </w:rPr>
              <w:t>فروع</w:t>
            </w:r>
            <w:r>
              <w:rPr>
                <w:rStyle w:val="IndexLink"/>
                <w:rtl w:val="true"/>
              </w:rPr>
              <w:t>:</w:t>
              <w:tab/>
            </w:r>
            <w:r>
              <w:rPr>
                <w:rStyle w:val="IndexLink"/>
              </w:rPr>
              <w:t>249</w:t>
            </w:r>
          </w:hyperlink>
        </w:p>
        <w:p>
          <w:pPr>
            <w:pStyle w:val="Contents6"/>
            <w:tabs>
              <w:tab w:val="clear" w:pos="7609"/>
              <w:tab w:val="right" w:pos="9026" w:leader="dot"/>
            </w:tabs>
            <w:rPr/>
          </w:pPr>
          <w:hyperlink w:anchor="__RefHeading___Toc886189_222507752">
            <w:r>
              <w:rPr>
                <w:webHidden/>
                <w:rStyle w:val="IndexLink"/>
                <w:rtl w:val="true"/>
              </w:rPr>
              <w:t>الأول</w:t>
            </w:r>
            <w:r>
              <w:rPr>
                <w:rStyle w:val="IndexLink"/>
                <w:rtl w:val="true"/>
              </w:rPr>
              <w:t>:</w:t>
              <w:tab/>
            </w:r>
            <w:r>
              <w:rPr>
                <w:rStyle w:val="IndexLink"/>
              </w:rPr>
              <w:t>249</w:t>
            </w:r>
          </w:hyperlink>
        </w:p>
        <w:p>
          <w:pPr>
            <w:pStyle w:val="Contents6"/>
            <w:tabs>
              <w:tab w:val="clear" w:pos="7609"/>
              <w:tab w:val="right" w:pos="9026" w:leader="dot"/>
            </w:tabs>
            <w:rPr/>
          </w:pPr>
          <w:hyperlink w:anchor="__RefHeading___Toc886191_222507752">
            <w:r>
              <w:rPr>
                <w:webHidden/>
                <w:rStyle w:val="IndexLink"/>
                <w:rtl w:val="true"/>
              </w:rPr>
              <w:t>الثاني</w:t>
            </w:r>
            <w:r>
              <w:rPr>
                <w:rStyle w:val="IndexLink"/>
                <w:rtl w:val="true"/>
              </w:rPr>
              <w:t>:</w:t>
              <w:tab/>
            </w:r>
            <w:r>
              <w:rPr>
                <w:rStyle w:val="IndexLink"/>
              </w:rPr>
              <w:t>249</w:t>
            </w:r>
          </w:hyperlink>
        </w:p>
        <w:p>
          <w:pPr>
            <w:pStyle w:val="Contents6"/>
            <w:tabs>
              <w:tab w:val="clear" w:pos="7609"/>
              <w:tab w:val="right" w:pos="9026" w:leader="dot"/>
            </w:tabs>
            <w:rPr/>
          </w:pPr>
          <w:hyperlink w:anchor="__RefHeading___Toc886193_222507752">
            <w:r>
              <w:rPr>
                <w:webHidden/>
                <w:rStyle w:val="IndexLink"/>
                <w:rtl w:val="true"/>
              </w:rPr>
              <w:t>الثالث</w:t>
            </w:r>
            <w:r>
              <w:rPr>
                <w:rStyle w:val="IndexLink"/>
                <w:rtl w:val="true"/>
              </w:rPr>
              <w:t>:</w:t>
              <w:tab/>
            </w:r>
            <w:r>
              <w:rPr>
                <w:rStyle w:val="IndexLink"/>
              </w:rPr>
              <w:t>250</w:t>
            </w:r>
          </w:hyperlink>
        </w:p>
        <w:p>
          <w:pPr>
            <w:pStyle w:val="Contents6"/>
            <w:tabs>
              <w:tab w:val="clear" w:pos="7609"/>
              <w:tab w:val="right" w:pos="9026" w:leader="dot"/>
            </w:tabs>
            <w:rPr/>
          </w:pPr>
          <w:hyperlink w:anchor="__RefHeading___Toc886195_222507752">
            <w:r>
              <w:rPr>
                <w:webHidden/>
                <w:rStyle w:val="IndexLink"/>
                <w:rtl w:val="true"/>
              </w:rPr>
              <w:t>مسألة</w:t>
            </w:r>
            <w:r>
              <w:rPr>
                <w:rStyle w:val="IndexLink"/>
                <w:rtl w:val="true"/>
              </w:rPr>
              <w:t>:</w:t>
            </w:r>
            <w:r>
              <w:rPr>
                <w:rStyle w:val="IndexLink"/>
                <w:rtl w:val="true"/>
              </w:rPr>
              <w:t>و تحرم الصلاة في الثوب النجس</w:t>
            </w:r>
            <w:r>
              <w:rPr>
                <w:rStyle w:val="IndexLink"/>
                <w:rtl w:val="true"/>
              </w:rPr>
              <w:tab/>
            </w:r>
            <w:r>
              <w:rPr>
                <w:rStyle w:val="IndexLink"/>
              </w:rPr>
              <w:t>250</w:t>
            </w:r>
          </w:hyperlink>
        </w:p>
        <w:p>
          <w:pPr>
            <w:pStyle w:val="Contents6"/>
            <w:tabs>
              <w:tab w:val="clear" w:pos="7609"/>
              <w:tab w:val="right" w:pos="9026" w:leader="dot"/>
            </w:tabs>
            <w:rPr/>
          </w:pPr>
          <w:hyperlink w:anchor="__RefHeading___Toc886197_222507752">
            <w:r>
              <w:rPr>
                <w:webHidden/>
                <w:rStyle w:val="IndexLink"/>
                <w:rtl w:val="true"/>
              </w:rPr>
              <w:t>البحث الثاني</w:t>
            </w:r>
            <w:r>
              <w:rPr>
                <w:rStyle w:val="IndexLink"/>
                <w:rtl w:val="true"/>
              </w:rPr>
              <w:t>:</w:t>
            </w:r>
            <w:r>
              <w:rPr>
                <w:rStyle w:val="IndexLink"/>
                <w:rtl w:val="true"/>
              </w:rPr>
              <w:t>فيما تجوز الصلاة فيه من اللباس</w:t>
            </w:r>
            <w:r>
              <w:rPr>
                <w:rStyle w:val="IndexLink"/>
                <w:rtl w:val="true"/>
              </w:rPr>
              <w:tab/>
            </w:r>
            <w:r>
              <w:rPr>
                <w:rStyle w:val="IndexLink"/>
              </w:rPr>
              <w:t>251</w:t>
            </w:r>
          </w:hyperlink>
        </w:p>
        <w:p>
          <w:pPr>
            <w:pStyle w:val="Contents6"/>
            <w:tabs>
              <w:tab w:val="clear" w:pos="7609"/>
              <w:tab w:val="right" w:pos="9026" w:leader="dot"/>
            </w:tabs>
            <w:rPr/>
          </w:pPr>
          <w:hyperlink w:anchor="__RefHeading___Toc886199_222507752">
            <w:r>
              <w:rPr>
                <w:webHidden/>
                <w:rStyle w:val="IndexLink"/>
                <w:rtl w:val="true"/>
              </w:rPr>
              <w:t>مسألة</w:t>
            </w:r>
            <w:r>
              <w:rPr>
                <w:rStyle w:val="IndexLink"/>
                <w:rtl w:val="true"/>
              </w:rPr>
              <w:t>:</w:t>
            </w:r>
            <w:r>
              <w:rPr>
                <w:rStyle w:val="IndexLink"/>
                <w:rtl w:val="true"/>
              </w:rPr>
              <w:t>تجوز الصلاة في جلد ما يؤكل لحمه إذا ذكي</w:t>
            </w:r>
            <w:r>
              <w:rPr>
                <w:rStyle w:val="IndexLink"/>
                <w:rtl w:val="true"/>
              </w:rPr>
              <w:t>.</w:t>
              <w:tab/>
            </w:r>
            <w:r>
              <w:rPr>
                <w:rStyle w:val="IndexLink"/>
              </w:rPr>
              <w:t>251</w:t>
            </w:r>
          </w:hyperlink>
        </w:p>
        <w:p>
          <w:pPr>
            <w:pStyle w:val="Contents6"/>
            <w:tabs>
              <w:tab w:val="clear" w:pos="7609"/>
              <w:tab w:val="right" w:pos="9026" w:leader="dot"/>
            </w:tabs>
            <w:rPr/>
          </w:pPr>
          <w:hyperlink w:anchor="__RefHeading___Toc886201_222507752">
            <w:r>
              <w:rPr>
                <w:webHidden/>
                <w:rStyle w:val="IndexLink"/>
                <w:rtl w:val="true"/>
              </w:rPr>
              <w:t>مسألة</w:t>
            </w:r>
            <w:r>
              <w:rPr>
                <w:rStyle w:val="IndexLink"/>
                <w:rtl w:val="true"/>
              </w:rPr>
              <w:t>:</w:t>
            </w:r>
            <w:r>
              <w:rPr>
                <w:rStyle w:val="IndexLink"/>
                <w:rtl w:val="true"/>
              </w:rPr>
              <w:t>و الصوف،و الشعر،و الوبر مما يؤكل لحمه طاهر تجوز الصلاة فيه</w:t>
            </w:r>
            <w:r>
              <w:rPr>
                <w:rStyle w:val="IndexLink"/>
                <w:rtl w:val="true"/>
              </w:rPr>
              <w:tab/>
            </w:r>
            <w:r>
              <w:rPr>
                <w:rStyle w:val="IndexLink"/>
              </w:rPr>
              <w:t>251</w:t>
            </w:r>
          </w:hyperlink>
        </w:p>
        <w:p>
          <w:pPr>
            <w:pStyle w:val="Contents6"/>
            <w:tabs>
              <w:tab w:val="clear" w:pos="7609"/>
              <w:tab w:val="right" w:pos="9026" w:leader="dot"/>
            </w:tabs>
            <w:rPr/>
          </w:pPr>
          <w:hyperlink w:anchor="__RefHeading___Toc886203_222507752">
            <w:r>
              <w:rPr>
                <w:webHidden/>
                <w:rStyle w:val="IndexLink"/>
                <w:rtl w:val="true"/>
              </w:rPr>
              <w:t>فروع</w:t>
            </w:r>
            <w:r>
              <w:rPr>
                <w:rStyle w:val="IndexLink"/>
                <w:rtl w:val="true"/>
              </w:rPr>
              <w:t>:</w:t>
              <w:tab/>
            </w:r>
            <w:r>
              <w:rPr>
                <w:rStyle w:val="IndexLink"/>
              </w:rPr>
              <w:t>252</w:t>
            </w:r>
          </w:hyperlink>
        </w:p>
        <w:p>
          <w:pPr>
            <w:pStyle w:val="Contents6"/>
            <w:tabs>
              <w:tab w:val="clear" w:pos="7609"/>
              <w:tab w:val="right" w:pos="9026" w:leader="dot"/>
            </w:tabs>
            <w:rPr/>
          </w:pPr>
          <w:hyperlink w:anchor="__RefHeading___Toc886205_222507752">
            <w:r>
              <w:rPr>
                <w:webHidden/>
                <w:rStyle w:val="IndexLink"/>
                <w:rtl w:val="true"/>
              </w:rPr>
              <w:t>الأول</w:t>
            </w:r>
            <w:r>
              <w:rPr>
                <w:rStyle w:val="IndexLink"/>
                <w:rtl w:val="true"/>
              </w:rPr>
              <w:t>:</w:t>
              <w:tab/>
            </w:r>
            <w:r>
              <w:rPr>
                <w:rStyle w:val="IndexLink"/>
              </w:rPr>
              <w:t>252</w:t>
            </w:r>
          </w:hyperlink>
        </w:p>
        <w:p>
          <w:pPr>
            <w:pStyle w:val="Contents6"/>
            <w:tabs>
              <w:tab w:val="clear" w:pos="7609"/>
              <w:tab w:val="right" w:pos="9026" w:leader="dot"/>
            </w:tabs>
            <w:rPr/>
          </w:pPr>
          <w:hyperlink w:anchor="__RefHeading___Toc886207_222507752">
            <w:r>
              <w:rPr>
                <w:webHidden/>
                <w:rStyle w:val="IndexLink"/>
                <w:rtl w:val="true"/>
              </w:rPr>
              <w:t>الثاني</w:t>
            </w:r>
            <w:r>
              <w:rPr>
                <w:rStyle w:val="IndexLink"/>
                <w:rtl w:val="true"/>
              </w:rPr>
              <w:t>:</w:t>
              <w:tab/>
            </w:r>
            <w:r>
              <w:rPr>
                <w:rStyle w:val="IndexLink"/>
              </w:rPr>
              <w:t>252</w:t>
            </w:r>
          </w:hyperlink>
        </w:p>
        <w:p>
          <w:pPr>
            <w:pStyle w:val="Contents6"/>
            <w:tabs>
              <w:tab w:val="clear" w:pos="7609"/>
              <w:tab w:val="right" w:pos="9026" w:leader="dot"/>
            </w:tabs>
            <w:rPr/>
          </w:pPr>
          <w:hyperlink w:anchor="__RefHeading___Toc886209_222507752">
            <w:r>
              <w:rPr>
                <w:webHidden/>
                <w:rStyle w:val="IndexLink"/>
                <w:rtl w:val="true"/>
              </w:rPr>
              <w:t>الثالث</w:t>
            </w:r>
            <w:r>
              <w:rPr>
                <w:rStyle w:val="IndexLink"/>
                <w:rtl w:val="true"/>
              </w:rPr>
              <w:t>:</w:t>
              <w:tab/>
            </w:r>
            <w:r>
              <w:rPr>
                <w:rStyle w:val="IndexLink"/>
              </w:rPr>
              <w:t>252</w:t>
            </w:r>
          </w:hyperlink>
        </w:p>
        <w:p>
          <w:pPr>
            <w:pStyle w:val="Contents6"/>
            <w:tabs>
              <w:tab w:val="clear" w:pos="7609"/>
              <w:tab w:val="right" w:pos="9026" w:leader="dot"/>
            </w:tabs>
            <w:rPr/>
          </w:pPr>
          <w:hyperlink w:anchor="__RefHeading___Toc886211_222507752">
            <w:r>
              <w:rPr>
                <w:webHidden/>
                <w:rStyle w:val="IndexLink"/>
                <w:rtl w:val="true"/>
              </w:rPr>
              <w:t>مسألة</w:t>
            </w:r>
            <w:r>
              <w:rPr>
                <w:rStyle w:val="IndexLink"/>
                <w:rtl w:val="true"/>
              </w:rPr>
              <w:t>:</w:t>
              <w:tab/>
            </w:r>
            <w:r>
              <w:rPr>
                <w:rStyle w:val="IndexLink"/>
              </w:rPr>
              <w:t>252</w:t>
            </w:r>
          </w:hyperlink>
        </w:p>
        <w:p>
          <w:pPr>
            <w:pStyle w:val="Contents6"/>
            <w:tabs>
              <w:tab w:val="clear" w:pos="7609"/>
              <w:tab w:val="right" w:pos="9026" w:leader="dot"/>
            </w:tabs>
            <w:rPr/>
          </w:pPr>
          <w:hyperlink w:anchor="__RefHeading___Toc886213_222507752">
            <w:r>
              <w:rPr>
                <w:webHidden/>
                <w:rStyle w:val="IndexLink"/>
                <w:rtl w:val="true"/>
              </w:rPr>
              <w:t>فروع</w:t>
            </w:r>
            <w:r>
              <w:rPr>
                <w:rStyle w:val="IndexLink"/>
                <w:rtl w:val="true"/>
              </w:rPr>
              <w:t>:</w:t>
              <w:tab/>
            </w:r>
            <w:r>
              <w:rPr>
                <w:rStyle w:val="IndexLink"/>
              </w:rPr>
              <w:t>254</w:t>
            </w:r>
          </w:hyperlink>
        </w:p>
        <w:p>
          <w:pPr>
            <w:pStyle w:val="Contents6"/>
            <w:tabs>
              <w:tab w:val="clear" w:pos="7609"/>
              <w:tab w:val="right" w:pos="9026" w:leader="dot"/>
            </w:tabs>
            <w:rPr/>
          </w:pPr>
          <w:hyperlink w:anchor="__RefHeading___Toc886215_222507752">
            <w:r>
              <w:rPr>
                <w:webHidden/>
                <w:rStyle w:val="IndexLink"/>
                <w:rtl w:val="true"/>
              </w:rPr>
              <w:t>الأول</w:t>
            </w:r>
            <w:r>
              <w:rPr>
                <w:rStyle w:val="IndexLink"/>
                <w:rtl w:val="true"/>
              </w:rPr>
              <w:t>:</w:t>
            </w:r>
            <w:r>
              <w:rPr>
                <w:rStyle w:val="IndexLink"/>
                <w:rtl w:val="true"/>
              </w:rPr>
              <w:t>لا تجوز الصلاة في الخز المغشوش بوبر الأرانب،و الثعالب</w:t>
            </w:r>
            <w:r>
              <w:rPr>
                <w:rStyle w:val="IndexLink"/>
                <w:rtl w:val="true"/>
              </w:rPr>
              <w:t>.</w:t>
              <w:tab/>
            </w:r>
            <w:r>
              <w:rPr>
                <w:rStyle w:val="IndexLink"/>
              </w:rPr>
              <w:t>254</w:t>
            </w:r>
          </w:hyperlink>
        </w:p>
        <w:p>
          <w:pPr>
            <w:pStyle w:val="Contents6"/>
            <w:tabs>
              <w:tab w:val="clear" w:pos="7609"/>
              <w:tab w:val="right" w:pos="9026" w:leader="dot"/>
            </w:tabs>
            <w:rPr/>
          </w:pPr>
          <w:hyperlink w:anchor="__RefHeading___Toc886217_222507752">
            <w:r>
              <w:rPr>
                <w:webHidden/>
                <w:rStyle w:val="IndexLink"/>
                <w:rtl w:val="true"/>
              </w:rPr>
              <w:t>الثاني</w:t>
            </w:r>
            <w:r>
              <w:rPr>
                <w:rStyle w:val="IndexLink"/>
                <w:rtl w:val="true"/>
              </w:rPr>
              <w:t>:</w:t>
            </w:r>
            <w:r>
              <w:rPr>
                <w:rStyle w:val="IndexLink"/>
                <w:rtl w:val="true"/>
              </w:rPr>
              <w:t>الثوب المعمول من الإبريسم،و الخز لا بأس بالصلاة فيه،</w:t>
            </w:r>
            <w:r>
              <w:rPr>
                <w:rStyle w:val="IndexLink"/>
                <w:rtl w:val="true"/>
              </w:rPr>
              <w:tab/>
            </w:r>
            <w:r>
              <w:rPr>
                <w:rStyle w:val="IndexLink"/>
              </w:rPr>
              <w:t>255</w:t>
            </w:r>
          </w:hyperlink>
        </w:p>
        <w:p>
          <w:pPr>
            <w:pStyle w:val="Contents6"/>
            <w:tabs>
              <w:tab w:val="clear" w:pos="7609"/>
              <w:tab w:val="right" w:pos="9026" w:leader="dot"/>
            </w:tabs>
            <w:rPr/>
          </w:pPr>
          <w:hyperlink w:anchor="__RefHeading___Toc886219_222507752">
            <w:r>
              <w:rPr>
                <w:webHidden/>
                <w:rStyle w:val="IndexLink"/>
                <w:rtl w:val="true"/>
              </w:rPr>
              <w:t>الثالث</w:t>
            </w:r>
            <w:r>
              <w:rPr>
                <w:rStyle w:val="IndexLink"/>
                <w:rtl w:val="true"/>
              </w:rPr>
              <w:t>:</w:t>
            </w:r>
            <w:r>
              <w:rPr>
                <w:rStyle w:val="IndexLink"/>
                <w:rtl w:val="true"/>
              </w:rPr>
              <w:t>و في المغشوش بصوف ما لا يؤكل لحمه أو شعره تردد،</w:t>
            </w:r>
            <w:r>
              <w:rPr>
                <w:rStyle w:val="IndexLink"/>
                <w:rtl w:val="true"/>
              </w:rPr>
              <w:tab/>
            </w:r>
            <w:r>
              <w:rPr>
                <w:rStyle w:val="IndexLink"/>
              </w:rPr>
              <w:t>256</w:t>
            </w:r>
          </w:hyperlink>
        </w:p>
        <w:p>
          <w:pPr>
            <w:pStyle w:val="Contents6"/>
            <w:tabs>
              <w:tab w:val="clear" w:pos="7609"/>
              <w:tab w:val="right" w:pos="9026" w:leader="dot"/>
            </w:tabs>
            <w:rPr/>
          </w:pPr>
          <w:hyperlink w:anchor="__RefHeading___Toc886221_222507752">
            <w:r>
              <w:rPr>
                <w:webHidden/>
                <w:rStyle w:val="IndexLink"/>
                <w:rtl w:val="true"/>
              </w:rPr>
              <w:t>الرابع</w:t>
            </w:r>
            <w:r>
              <w:rPr>
                <w:rStyle w:val="IndexLink"/>
                <w:rtl w:val="true"/>
              </w:rPr>
              <w:t>:</w:t>
            </w:r>
            <w:r>
              <w:rPr>
                <w:rStyle w:val="IndexLink"/>
                <w:rtl w:val="true"/>
              </w:rPr>
              <w:t>الرخصة وردت في وبر الخز لا في جلده،</w:t>
            </w:r>
            <w:r>
              <w:rPr>
                <w:rStyle w:val="IndexLink"/>
                <w:rtl w:val="true"/>
              </w:rPr>
              <w:tab/>
            </w:r>
            <w:r>
              <w:rPr>
                <w:rStyle w:val="IndexLink"/>
              </w:rPr>
              <w:t>256</w:t>
            </w:r>
          </w:hyperlink>
        </w:p>
        <w:p>
          <w:pPr>
            <w:pStyle w:val="Contents6"/>
            <w:tabs>
              <w:tab w:val="clear" w:pos="7609"/>
              <w:tab w:val="right" w:pos="9026" w:leader="dot"/>
            </w:tabs>
            <w:rPr/>
          </w:pPr>
          <w:hyperlink w:anchor="__RefHeading___Toc886223_222507752">
            <w:r>
              <w:rPr>
                <w:webHidden/>
                <w:rStyle w:val="IndexLink"/>
                <w:rtl w:val="true"/>
              </w:rPr>
              <w:t>مسألة</w:t>
            </w:r>
            <w:r>
              <w:rPr>
                <w:rStyle w:val="IndexLink"/>
                <w:rtl w:val="true"/>
              </w:rPr>
              <w:t>:</w:t>
            </w:r>
            <w:r>
              <w:rPr>
                <w:rStyle w:val="IndexLink"/>
                <w:rtl w:val="true"/>
              </w:rPr>
              <w:t>و يجوز الصلاة في ثوب واحد للرجال إذا كان صفيقا،</w:t>
            </w:r>
            <w:r>
              <w:rPr>
                <w:rStyle w:val="IndexLink"/>
                <w:rtl w:val="true"/>
              </w:rPr>
              <w:tab/>
            </w:r>
            <w:r>
              <w:rPr>
                <w:rStyle w:val="IndexLink"/>
              </w:rPr>
              <w:t>256</w:t>
            </w:r>
          </w:hyperlink>
        </w:p>
        <w:p>
          <w:pPr>
            <w:pStyle w:val="Contents6"/>
            <w:tabs>
              <w:tab w:val="clear" w:pos="7609"/>
              <w:tab w:val="right" w:pos="9026" w:leader="dot"/>
            </w:tabs>
            <w:rPr/>
          </w:pPr>
          <w:hyperlink w:anchor="__RefHeading___Toc886225_222507752">
            <w:r>
              <w:rPr>
                <w:webHidden/>
                <w:rStyle w:val="IndexLink"/>
                <w:rtl w:val="true"/>
              </w:rPr>
              <w:t>فرع</w:t>
            </w:r>
            <w:r>
              <w:rPr>
                <w:rStyle w:val="IndexLink"/>
                <w:rtl w:val="true"/>
              </w:rPr>
              <w:t>:</w:t>
              <w:tab/>
            </w:r>
            <w:r>
              <w:rPr>
                <w:rStyle w:val="IndexLink"/>
              </w:rPr>
              <w:t>258</w:t>
            </w:r>
          </w:hyperlink>
        </w:p>
        <w:p>
          <w:pPr>
            <w:pStyle w:val="Contents6"/>
            <w:tabs>
              <w:tab w:val="clear" w:pos="7609"/>
              <w:tab w:val="right" w:pos="9026" w:leader="dot"/>
            </w:tabs>
            <w:rPr/>
          </w:pPr>
          <w:hyperlink w:anchor="__RefHeading___Toc886227_222507752">
            <w:r>
              <w:rPr>
                <w:webHidden/>
                <w:rStyle w:val="IndexLink"/>
                <w:rtl w:val="true"/>
              </w:rPr>
              <w:t>مسألة</w:t>
            </w:r>
            <w:r>
              <w:rPr>
                <w:rStyle w:val="IndexLink"/>
                <w:rtl w:val="true"/>
              </w:rPr>
              <w:t>:</w:t>
            </w:r>
            <w:r>
              <w:rPr>
                <w:rStyle w:val="IndexLink"/>
                <w:rtl w:val="true"/>
              </w:rPr>
              <w:t>و يكره الصلاة في الثوب الذي تحت وبر الأرانب و الثعالب</w:t>
            </w:r>
            <w:r>
              <w:rPr>
                <w:rStyle w:val="IndexLink"/>
                <w:rtl w:val="true"/>
              </w:rPr>
              <w:tab/>
            </w:r>
            <w:r>
              <w:rPr>
                <w:rStyle w:val="IndexLink"/>
              </w:rPr>
              <w:t>258</w:t>
            </w:r>
          </w:hyperlink>
        </w:p>
        <w:p>
          <w:pPr>
            <w:pStyle w:val="Contents6"/>
            <w:tabs>
              <w:tab w:val="clear" w:pos="7609"/>
              <w:tab w:val="right" w:pos="9026" w:leader="dot"/>
            </w:tabs>
            <w:rPr/>
          </w:pPr>
          <w:hyperlink w:anchor="__RefHeading___Toc886229_222507752">
            <w:r>
              <w:rPr>
                <w:webHidden/>
                <w:rStyle w:val="IndexLink"/>
                <w:rtl w:val="true"/>
              </w:rPr>
              <w:t>مسألة</w:t>
            </w:r>
            <w:r>
              <w:rPr>
                <w:rStyle w:val="IndexLink"/>
                <w:rtl w:val="true"/>
              </w:rPr>
              <w:t>:</w:t>
            </w:r>
            <w:r>
              <w:rPr>
                <w:rStyle w:val="IndexLink"/>
                <w:rtl w:val="true"/>
              </w:rPr>
              <w:t>و يكره الصلاة في الثياب السود ما عدا العمامة و الخف</w:t>
            </w:r>
            <w:r>
              <w:rPr>
                <w:rStyle w:val="IndexLink"/>
                <w:rtl w:val="true"/>
              </w:rPr>
              <w:t>.</w:t>
              <w:tab/>
            </w:r>
            <w:r>
              <w:rPr>
                <w:rStyle w:val="IndexLink"/>
              </w:rPr>
              <w:t>259</w:t>
            </w:r>
          </w:hyperlink>
        </w:p>
        <w:p>
          <w:pPr>
            <w:pStyle w:val="Contents6"/>
            <w:tabs>
              <w:tab w:val="clear" w:pos="7609"/>
              <w:tab w:val="right" w:pos="9026" w:leader="dot"/>
            </w:tabs>
            <w:rPr/>
          </w:pPr>
          <w:hyperlink w:anchor="__RefHeading___Toc886231_222507752">
            <w:r>
              <w:rPr>
                <w:webHidden/>
                <w:rStyle w:val="IndexLink"/>
                <w:rtl w:val="true"/>
              </w:rPr>
              <w:t>مسألة</w:t>
            </w:r>
            <w:r>
              <w:rPr>
                <w:rStyle w:val="IndexLink"/>
                <w:rtl w:val="true"/>
              </w:rPr>
              <w:t>:</w:t>
            </w:r>
            <w:r>
              <w:rPr>
                <w:rStyle w:val="IndexLink"/>
                <w:rtl w:val="true"/>
              </w:rPr>
              <w:t>و يكره المزعفر و المعصفر للرجال،</w:t>
            </w:r>
            <w:r>
              <w:rPr>
                <w:rStyle w:val="IndexLink"/>
                <w:rtl w:val="true"/>
              </w:rPr>
              <w:tab/>
            </w:r>
            <w:r>
              <w:rPr>
                <w:rStyle w:val="IndexLink"/>
              </w:rPr>
              <w:t>261</w:t>
            </w:r>
          </w:hyperlink>
        </w:p>
        <w:p>
          <w:pPr>
            <w:pStyle w:val="Contents6"/>
            <w:tabs>
              <w:tab w:val="clear" w:pos="7609"/>
              <w:tab w:val="right" w:pos="9026" w:leader="dot"/>
            </w:tabs>
            <w:rPr/>
          </w:pPr>
          <w:hyperlink w:anchor="__RefHeading___Toc886233_222507752">
            <w:r>
              <w:rPr>
                <w:webHidden/>
                <w:rStyle w:val="IndexLink"/>
                <w:rtl w:val="true"/>
              </w:rPr>
              <w:t>مسألة</w:t>
            </w:r>
            <w:r>
              <w:rPr>
                <w:rStyle w:val="IndexLink"/>
                <w:rtl w:val="true"/>
              </w:rPr>
              <w:t>:</w:t>
            </w:r>
            <w:r>
              <w:rPr>
                <w:rStyle w:val="IndexLink"/>
                <w:rtl w:val="true"/>
              </w:rPr>
              <w:t>و يكره الصلاة في الثوب الأحمر</w:t>
            </w:r>
            <w:r>
              <w:rPr>
                <w:rStyle w:val="IndexLink"/>
                <w:rtl w:val="true"/>
              </w:rPr>
              <w:t>.</w:t>
              <w:tab/>
            </w:r>
            <w:r>
              <w:rPr>
                <w:rStyle w:val="IndexLink"/>
              </w:rPr>
              <w:t>262</w:t>
            </w:r>
          </w:hyperlink>
        </w:p>
        <w:p>
          <w:pPr>
            <w:pStyle w:val="Contents6"/>
            <w:tabs>
              <w:tab w:val="clear" w:pos="7609"/>
              <w:tab w:val="right" w:pos="9026" w:leader="dot"/>
            </w:tabs>
            <w:rPr/>
          </w:pPr>
          <w:hyperlink w:anchor="__RefHeading___Toc886235_222507752">
            <w:r>
              <w:rPr>
                <w:webHidden/>
                <w:rStyle w:val="IndexLink"/>
                <w:rtl w:val="true"/>
              </w:rPr>
              <w:t>مسألة</w:t>
            </w:r>
            <w:r>
              <w:rPr>
                <w:rStyle w:val="IndexLink"/>
                <w:rtl w:val="true"/>
              </w:rPr>
              <w:t>:</w:t>
            </w:r>
            <w:r>
              <w:rPr>
                <w:rStyle w:val="IndexLink"/>
                <w:rtl w:val="true"/>
              </w:rPr>
              <w:t>و يكره أن يأتزر فوق القميص</w:t>
            </w:r>
            <w:r>
              <w:rPr>
                <w:rStyle w:val="IndexLink"/>
                <w:rtl w:val="true"/>
              </w:rPr>
              <w:t>.</w:t>
              <w:tab/>
            </w:r>
            <w:r>
              <w:rPr>
                <w:rStyle w:val="IndexLink"/>
              </w:rPr>
              <w:t>263</w:t>
            </w:r>
          </w:hyperlink>
        </w:p>
        <w:p>
          <w:pPr>
            <w:pStyle w:val="Contents6"/>
            <w:tabs>
              <w:tab w:val="clear" w:pos="7609"/>
              <w:tab w:val="right" w:pos="9026" w:leader="dot"/>
            </w:tabs>
            <w:rPr/>
          </w:pPr>
          <w:hyperlink w:anchor="__RefHeading___Toc886237_222507752">
            <w:r>
              <w:rPr>
                <w:webHidden/>
                <w:rStyle w:val="IndexLink"/>
                <w:rtl w:val="true"/>
              </w:rPr>
              <w:t>فروع</w:t>
            </w:r>
            <w:r>
              <w:rPr>
                <w:rStyle w:val="IndexLink"/>
                <w:rtl w:val="true"/>
              </w:rPr>
              <w:t>:</w:t>
              <w:tab/>
            </w:r>
            <w:r>
              <w:rPr>
                <w:rStyle w:val="IndexLink"/>
              </w:rPr>
              <w:t>264</w:t>
            </w:r>
          </w:hyperlink>
        </w:p>
        <w:p>
          <w:pPr>
            <w:pStyle w:val="Contents6"/>
            <w:tabs>
              <w:tab w:val="clear" w:pos="7609"/>
              <w:tab w:val="right" w:pos="9026" w:leader="dot"/>
            </w:tabs>
            <w:rPr/>
          </w:pPr>
          <w:hyperlink w:anchor="__RefHeading___Toc886239_222507752">
            <w:r>
              <w:rPr>
                <w:webHidden/>
                <w:rStyle w:val="IndexLink"/>
                <w:rtl w:val="true"/>
              </w:rPr>
              <w:t>الأوّل</w:t>
            </w:r>
            <w:r>
              <w:rPr>
                <w:rStyle w:val="IndexLink"/>
                <w:rtl w:val="true"/>
              </w:rPr>
              <w:t>:</w:t>
              <w:tab/>
            </w:r>
            <w:r>
              <w:rPr>
                <w:rStyle w:val="IndexLink"/>
              </w:rPr>
              <w:t>264</w:t>
            </w:r>
          </w:hyperlink>
        </w:p>
        <w:p>
          <w:pPr>
            <w:pStyle w:val="Contents6"/>
            <w:tabs>
              <w:tab w:val="clear" w:pos="7609"/>
              <w:tab w:val="right" w:pos="9026" w:leader="dot"/>
            </w:tabs>
            <w:rPr/>
          </w:pPr>
          <w:hyperlink w:anchor="__RefHeading___Toc886241_222507752">
            <w:r>
              <w:rPr>
                <w:webHidden/>
                <w:rStyle w:val="IndexLink"/>
                <w:rtl w:val="true"/>
              </w:rPr>
              <w:t>الثّاني</w:t>
            </w:r>
            <w:r>
              <w:rPr>
                <w:rStyle w:val="IndexLink"/>
                <w:rtl w:val="true"/>
              </w:rPr>
              <w:t>:</w:t>
              <w:tab/>
            </w:r>
            <w:r>
              <w:rPr>
                <w:rStyle w:val="IndexLink"/>
              </w:rPr>
              <w:t>264</w:t>
            </w:r>
          </w:hyperlink>
        </w:p>
        <w:p>
          <w:pPr>
            <w:pStyle w:val="Contents6"/>
            <w:tabs>
              <w:tab w:val="clear" w:pos="7609"/>
              <w:tab w:val="right" w:pos="9026" w:leader="dot"/>
            </w:tabs>
            <w:rPr/>
          </w:pPr>
          <w:hyperlink w:anchor="__RefHeading___Toc886243_222507752">
            <w:r>
              <w:rPr>
                <w:webHidden/>
                <w:rStyle w:val="IndexLink"/>
                <w:rtl w:val="true"/>
              </w:rPr>
              <w:t>الثّالث</w:t>
            </w:r>
            <w:r>
              <w:rPr>
                <w:rStyle w:val="IndexLink"/>
                <w:rtl w:val="true"/>
              </w:rPr>
              <w:t>:</w:t>
              <w:tab/>
            </w:r>
            <w:r>
              <w:rPr>
                <w:rStyle w:val="IndexLink"/>
              </w:rPr>
              <w:t>264</w:t>
            </w:r>
          </w:hyperlink>
        </w:p>
        <w:p>
          <w:pPr>
            <w:pStyle w:val="Contents6"/>
            <w:tabs>
              <w:tab w:val="clear" w:pos="7609"/>
              <w:tab w:val="right" w:pos="9026" w:leader="dot"/>
            </w:tabs>
            <w:rPr/>
          </w:pPr>
          <w:hyperlink w:anchor="__RefHeading___Toc886245_222507752">
            <w:r>
              <w:rPr>
                <w:webHidden/>
                <w:rStyle w:val="IndexLink"/>
                <w:rtl w:val="true"/>
              </w:rPr>
              <w:t>الرّابع</w:t>
            </w:r>
            <w:r>
              <w:rPr>
                <w:rStyle w:val="IndexLink"/>
                <w:rtl w:val="true"/>
              </w:rPr>
              <w:t>:</w:t>
              <w:tab/>
            </w:r>
            <w:r>
              <w:rPr>
                <w:rStyle w:val="IndexLink"/>
              </w:rPr>
              <w:t>265</w:t>
            </w:r>
          </w:hyperlink>
        </w:p>
        <w:p>
          <w:pPr>
            <w:pStyle w:val="Contents6"/>
            <w:tabs>
              <w:tab w:val="clear" w:pos="7609"/>
              <w:tab w:val="right" w:pos="9026" w:leader="dot"/>
            </w:tabs>
            <w:rPr/>
          </w:pPr>
          <w:hyperlink w:anchor="__RefHeading___Toc886247_222507752">
            <w:r>
              <w:rPr>
                <w:webHidden/>
                <w:rStyle w:val="IndexLink"/>
                <w:rtl w:val="true"/>
              </w:rPr>
              <w:t>الخامس</w:t>
            </w:r>
            <w:r>
              <w:rPr>
                <w:rStyle w:val="IndexLink"/>
                <w:rtl w:val="true"/>
              </w:rPr>
              <w:t>:</w:t>
              <w:tab/>
            </w:r>
            <w:r>
              <w:rPr>
                <w:rStyle w:val="IndexLink"/>
              </w:rPr>
              <w:t>266</w:t>
            </w:r>
          </w:hyperlink>
        </w:p>
        <w:p>
          <w:pPr>
            <w:pStyle w:val="Contents6"/>
            <w:tabs>
              <w:tab w:val="clear" w:pos="7609"/>
              <w:tab w:val="right" w:pos="9026" w:leader="dot"/>
            </w:tabs>
            <w:rPr/>
          </w:pPr>
          <w:hyperlink w:anchor="__RefHeading___Toc886249_222507752">
            <w:r>
              <w:rPr>
                <w:webHidden/>
                <w:rStyle w:val="IndexLink"/>
                <w:rtl w:val="true"/>
              </w:rPr>
              <w:t>السّادس</w:t>
            </w:r>
            <w:r>
              <w:rPr>
                <w:rStyle w:val="IndexLink"/>
                <w:rtl w:val="true"/>
              </w:rPr>
              <w:t>:</w:t>
              <w:tab/>
            </w:r>
            <w:r>
              <w:rPr>
                <w:rStyle w:val="IndexLink"/>
              </w:rPr>
              <w:t>266</w:t>
            </w:r>
          </w:hyperlink>
        </w:p>
        <w:p>
          <w:pPr>
            <w:pStyle w:val="Contents6"/>
            <w:tabs>
              <w:tab w:val="clear" w:pos="7609"/>
              <w:tab w:val="right" w:pos="9026" w:leader="dot"/>
            </w:tabs>
            <w:rPr/>
          </w:pPr>
          <w:hyperlink w:anchor="__RefHeading___Toc886251_222507752">
            <w:r>
              <w:rPr>
                <w:webHidden/>
                <w:rStyle w:val="IndexLink"/>
                <w:rtl w:val="true"/>
              </w:rPr>
              <w:t>مسألة</w:t>
            </w:r>
            <w:r>
              <w:rPr>
                <w:rStyle w:val="IndexLink"/>
                <w:rtl w:val="true"/>
              </w:rPr>
              <w:t>:</w:t>
            </w:r>
            <w:r>
              <w:rPr>
                <w:rStyle w:val="IndexLink"/>
                <w:rtl w:val="true"/>
              </w:rPr>
              <w:t>و يكره الصلاة في عمامة لا حنك لها</w:t>
            </w:r>
            <w:r>
              <w:rPr>
                <w:rStyle w:val="IndexLink"/>
                <w:rtl w:val="true"/>
              </w:rPr>
              <w:t>.</w:t>
              <w:tab/>
            </w:r>
            <w:r>
              <w:rPr>
                <w:rStyle w:val="IndexLink"/>
              </w:rPr>
              <w:t>266</w:t>
            </w:r>
          </w:hyperlink>
        </w:p>
        <w:p>
          <w:pPr>
            <w:pStyle w:val="Contents6"/>
            <w:tabs>
              <w:tab w:val="clear" w:pos="7609"/>
              <w:tab w:val="right" w:pos="9026" w:leader="dot"/>
            </w:tabs>
            <w:rPr/>
          </w:pPr>
          <w:hyperlink w:anchor="__RefHeading___Toc886253_222507752">
            <w:r>
              <w:rPr>
                <w:webHidden/>
                <w:rStyle w:val="IndexLink"/>
                <w:rtl w:val="true"/>
              </w:rPr>
              <w:t>فرع</w:t>
            </w:r>
            <w:r>
              <w:rPr>
                <w:rStyle w:val="IndexLink"/>
                <w:rtl w:val="true"/>
              </w:rPr>
              <w:t>:</w:t>
              <w:tab/>
            </w:r>
            <w:r>
              <w:rPr>
                <w:rStyle w:val="IndexLink"/>
              </w:rPr>
              <w:t>267</w:t>
            </w:r>
          </w:hyperlink>
        </w:p>
        <w:p>
          <w:pPr>
            <w:pStyle w:val="Contents6"/>
            <w:tabs>
              <w:tab w:val="clear" w:pos="7609"/>
              <w:tab w:val="right" w:pos="9026" w:leader="dot"/>
            </w:tabs>
            <w:rPr/>
          </w:pPr>
          <w:hyperlink w:anchor="__RefHeading___Toc886255_222507752">
            <w:r>
              <w:rPr>
                <w:webHidden/>
                <w:rStyle w:val="IndexLink"/>
                <w:rtl w:val="true"/>
              </w:rPr>
              <w:t>مسألة</w:t>
            </w:r>
            <w:r>
              <w:rPr>
                <w:rStyle w:val="IndexLink"/>
                <w:rtl w:val="true"/>
              </w:rPr>
              <w:t>:</w:t>
            </w:r>
            <w:r>
              <w:rPr>
                <w:rStyle w:val="IndexLink"/>
                <w:rtl w:val="true"/>
              </w:rPr>
              <w:t>و يكره للرّجل أن يؤمّ بغير رداء</w:t>
            </w:r>
            <w:r>
              <w:rPr>
                <w:rStyle w:val="IndexLink"/>
                <w:rtl w:val="true"/>
              </w:rPr>
              <w:t>.</w:t>
              <w:tab/>
            </w:r>
            <w:r>
              <w:rPr>
                <w:rStyle w:val="IndexLink"/>
              </w:rPr>
              <w:t>267</w:t>
            </w:r>
          </w:hyperlink>
        </w:p>
        <w:p>
          <w:pPr>
            <w:pStyle w:val="Contents6"/>
            <w:tabs>
              <w:tab w:val="clear" w:pos="7609"/>
              <w:tab w:val="right" w:pos="9026" w:leader="dot"/>
            </w:tabs>
            <w:rPr/>
          </w:pPr>
          <w:hyperlink w:anchor="__RefHeading___Toc886257_222507752">
            <w:r>
              <w:rPr>
                <w:webHidden/>
                <w:rStyle w:val="IndexLink"/>
                <w:rtl w:val="true"/>
              </w:rPr>
              <w:t>مسألة</w:t>
            </w:r>
            <w:r>
              <w:rPr>
                <w:rStyle w:val="IndexLink"/>
                <w:rtl w:val="true"/>
              </w:rPr>
              <w:t>:</w:t>
            </w:r>
            <w:r>
              <w:rPr>
                <w:rStyle w:val="IndexLink"/>
                <w:rtl w:val="true"/>
              </w:rPr>
              <w:t>و يكره أن يصحب معه حديدا بارزا</w:t>
            </w:r>
            <w:r>
              <w:rPr>
                <w:rStyle w:val="IndexLink"/>
                <w:rtl w:val="true"/>
              </w:rPr>
              <w:t>.</w:t>
              <w:tab/>
            </w:r>
            <w:r>
              <w:rPr>
                <w:rStyle w:val="IndexLink"/>
              </w:rPr>
              <w:t>268</w:t>
            </w:r>
          </w:hyperlink>
        </w:p>
        <w:p>
          <w:pPr>
            <w:pStyle w:val="Contents6"/>
            <w:tabs>
              <w:tab w:val="clear" w:pos="7609"/>
              <w:tab w:val="right" w:pos="9026" w:leader="dot"/>
            </w:tabs>
            <w:rPr/>
          </w:pPr>
          <w:hyperlink w:anchor="__RefHeading___Toc886259_222507752">
            <w:r>
              <w:rPr>
                <w:webHidden/>
                <w:rStyle w:val="IndexLink"/>
                <w:rtl w:val="true"/>
              </w:rPr>
              <w:t>مسألة</w:t>
            </w:r>
            <w:r>
              <w:rPr>
                <w:rStyle w:val="IndexLink"/>
                <w:rtl w:val="true"/>
              </w:rPr>
              <w:t>:</w:t>
            </w:r>
            <w:r>
              <w:rPr>
                <w:rStyle w:val="IndexLink"/>
                <w:rtl w:val="true"/>
              </w:rPr>
              <w:t>و تكره الصّلاة في ثوب يتّهم صاحبه بعدم توقّيه من النّجاسة،</w:t>
            </w:r>
            <w:r>
              <w:rPr>
                <w:rStyle w:val="IndexLink"/>
                <w:rtl w:val="true"/>
              </w:rPr>
              <w:tab/>
            </w:r>
            <w:r>
              <w:rPr>
                <w:rStyle w:val="IndexLink"/>
              </w:rPr>
              <w:t>268</w:t>
            </w:r>
          </w:hyperlink>
        </w:p>
        <w:p>
          <w:pPr>
            <w:pStyle w:val="Contents6"/>
            <w:tabs>
              <w:tab w:val="clear" w:pos="7609"/>
              <w:tab w:val="right" w:pos="9026" w:leader="dot"/>
            </w:tabs>
            <w:rPr/>
          </w:pPr>
          <w:hyperlink w:anchor="__RefHeading___Toc886261_222507752">
            <w:r>
              <w:rPr>
                <w:webHidden/>
                <w:rStyle w:val="IndexLink"/>
                <w:rtl w:val="true"/>
              </w:rPr>
              <w:t>مسألة</w:t>
            </w:r>
            <w:r>
              <w:rPr>
                <w:rStyle w:val="IndexLink"/>
                <w:rtl w:val="true"/>
              </w:rPr>
              <w:t>:</w:t>
            </w:r>
            <w:r>
              <w:rPr>
                <w:rStyle w:val="IndexLink"/>
                <w:rtl w:val="true"/>
              </w:rPr>
              <w:t>و لا بأس بالصّلاة في الثّوب إذا كان عمل أهل الذّمّة،</w:t>
            </w:r>
            <w:r>
              <w:rPr>
                <w:rStyle w:val="IndexLink"/>
                <w:rtl w:val="true"/>
              </w:rPr>
              <w:tab/>
            </w:r>
            <w:r>
              <w:rPr>
                <w:rStyle w:val="IndexLink"/>
              </w:rPr>
              <w:t>269</w:t>
            </w:r>
          </w:hyperlink>
        </w:p>
        <w:p>
          <w:pPr>
            <w:pStyle w:val="Contents6"/>
            <w:tabs>
              <w:tab w:val="clear" w:pos="7609"/>
              <w:tab w:val="right" w:pos="9026" w:leader="dot"/>
            </w:tabs>
            <w:rPr/>
          </w:pPr>
          <w:hyperlink w:anchor="__RefHeading___Toc886263_222507752">
            <w:r>
              <w:rPr>
                <w:webHidden/>
                <w:rStyle w:val="IndexLink"/>
                <w:rtl w:val="true"/>
              </w:rPr>
              <w:t>فروع</w:t>
            </w:r>
            <w:r>
              <w:rPr>
                <w:rStyle w:val="IndexLink"/>
                <w:rtl w:val="true"/>
              </w:rPr>
              <w:t>:</w:t>
              <w:tab/>
            </w:r>
            <w:r>
              <w:rPr>
                <w:rStyle w:val="IndexLink"/>
              </w:rPr>
              <w:t>270</w:t>
            </w:r>
          </w:hyperlink>
        </w:p>
        <w:p>
          <w:pPr>
            <w:pStyle w:val="Contents6"/>
            <w:tabs>
              <w:tab w:val="clear" w:pos="7609"/>
              <w:tab w:val="right" w:pos="9026" w:leader="dot"/>
            </w:tabs>
            <w:rPr/>
          </w:pPr>
          <w:hyperlink w:anchor="__RefHeading___Toc886265_222507752">
            <w:r>
              <w:rPr>
                <w:webHidden/>
                <w:rStyle w:val="IndexLink"/>
                <w:rtl w:val="true"/>
              </w:rPr>
              <w:t>الأوّل</w:t>
            </w:r>
            <w:r>
              <w:rPr>
                <w:rStyle w:val="IndexLink"/>
                <w:rtl w:val="true"/>
              </w:rPr>
              <w:t>:</w:t>
              <w:tab/>
            </w:r>
            <w:r>
              <w:rPr>
                <w:rStyle w:val="IndexLink"/>
              </w:rPr>
              <w:t>270</w:t>
            </w:r>
          </w:hyperlink>
        </w:p>
        <w:p>
          <w:pPr>
            <w:pStyle w:val="Contents6"/>
            <w:tabs>
              <w:tab w:val="clear" w:pos="7609"/>
              <w:tab w:val="right" w:pos="9026" w:leader="dot"/>
            </w:tabs>
            <w:rPr/>
          </w:pPr>
          <w:hyperlink w:anchor="__RefHeading___Toc886267_222507752">
            <w:r>
              <w:rPr>
                <w:webHidden/>
                <w:rStyle w:val="IndexLink"/>
                <w:rtl w:val="true"/>
              </w:rPr>
              <w:t>الثّاني</w:t>
            </w:r>
            <w:r>
              <w:rPr>
                <w:rStyle w:val="IndexLink"/>
                <w:rtl w:val="true"/>
              </w:rPr>
              <w:t>:</w:t>
              <w:tab/>
            </w:r>
            <w:r>
              <w:rPr>
                <w:rStyle w:val="IndexLink"/>
              </w:rPr>
              <w:t>270</w:t>
            </w:r>
          </w:hyperlink>
        </w:p>
        <w:p>
          <w:pPr>
            <w:pStyle w:val="Contents6"/>
            <w:tabs>
              <w:tab w:val="clear" w:pos="7609"/>
              <w:tab w:val="right" w:pos="9026" w:leader="dot"/>
            </w:tabs>
            <w:rPr/>
          </w:pPr>
          <w:hyperlink w:anchor="__RefHeading___Toc886269_222507752">
            <w:r>
              <w:rPr>
                <w:webHidden/>
                <w:rStyle w:val="IndexLink"/>
                <w:rtl w:val="true"/>
              </w:rPr>
              <w:t>الثّالث</w:t>
            </w:r>
            <w:r>
              <w:rPr>
                <w:rStyle w:val="IndexLink"/>
                <w:rtl w:val="true"/>
              </w:rPr>
              <w:t>:</w:t>
              <w:tab/>
            </w:r>
            <w:r>
              <w:rPr>
                <w:rStyle w:val="IndexLink"/>
              </w:rPr>
              <w:t>271</w:t>
            </w:r>
          </w:hyperlink>
        </w:p>
        <w:p>
          <w:pPr>
            <w:pStyle w:val="Contents6"/>
            <w:tabs>
              <w:tab w:val="clear" w:pos="7609"/>
              <w:tab w:val="right" w:pos="9026" w:leader="dot"/>
            </w:tabs>
            <w:rPr/>
          </w:pPr>
          <w:hyperlink w:anchor="__RefHeading___Toc886271_222507752">
            <w:r>
              <w:rPr>
                <w:webHidden/>
                <w:rStyle w:val="IndexLink"/>
                <w:rtl w:val="true"/>
              </w:rPr>
              <w:t>الرّابع</w:t>
            </w:r>
            <w:r>
              <w:rPr>
                <w:rStyle w:val="IndexLink"/>
                <w:rtl w:val="true"/>
              </w:rPr>
              <w:t>:</w:t>
              <w:tab/>
            </w:r>
            <w:r>
              <w:rPr>
                <w:rStyle w:val="IndexLink"/>
              </w:rPr>
              <w:t>271</w:t>
            </w:r>
          </w:hyperlink>
        </w:p>
        <w:p>
          <w:pPr>
            <w:pStyle w:val="Contents6"/>
            <w:tabs>
              <w:tab w:val="clear" w:pos="7609"/>
              <w:tab w:val="right" w:pos="9026" w:leader="dot"/>
            </w:tabs>
            <w:rPr/>
          </w:pPr>
          <w:hyperlink w:anchor="__RefHeading___Toc886273_222507752">
            <w:r>
              <w:rPr>
                <w:webHidden/>
                <w:rStyle w:val="IndexLink"/>
                <w:rtl w:val="true"/>
              </w:rPr>
              <w:t>مسألة</w:t>
            </w:r>
            <w:r>
              <w:rPr>
                <w:rStyle w:val="IndexLink"/>
                <w:rtl w:val="true"/>
              </w:rPr>
              <w:t>:</w:t>
            </w:r>
            <w:r>
              <w:rPr>
                <w:rStyle w:val="IndexLink"/>
                <w:rtl w:val="true"/>
              </w:rPr>
              <w:t>و يكره الصلاة في ثوب فيه تماثيل</w:t>
            </w:r>
            <w:r>
              <w:rPr>
                <w:rStyle w:val="IndexLink"/>
                <w:rtl w:val="true"/>
              </w:rPr>
              <w:t>.</w:t>
              <w:tab/>
            </w:r>
            <w:r>
              <w:rPr>
                <w:rStyle w:val="IndexLink"/>
              </w:rPr>
              <w:t>271</w:t>
            </w:r>
          </w:hyperlink>
        </w:p>
        <w:p>
          <w:pPr>
            <w:pStyle w:val="Contents6"/>
            <w:tabs>
              <w:tab w:val="clear" w:pos="7609"/>
              <w:tab w:val="right" w:pos="9026" w:leader="dot"/>
            </w:tabs>
            <w:rPr/>
          </w:pPr>
          <w:hyperlink w:anchor="__RefHeading___Toc886275_222507752">
            <w:r>
              <w:rPr>
                <w:webHidden/>
                <w:rStyle w:val="IndexLink"/>
                <w:rtl w:val="true"/>
              </w:rPr>
              <w:t>فروع</w:t>
            </w:r>
            <w:r>
              <w:rPr>
                <w:rStyle w:val="IndexLink"/>
                <w:rtl w:val="true"/>
              </w:rPr>
              <w:t>:</w:t>
              <w:tab/>
            </w:r>
            <w:r>
              <w:rPr>
                <w:rStyle w:val="IndexLink"/>
              </w:rPr>
              <w:t>272</w:t>
            </w:r>
          </w:hyperlink>
        </w:p>
        <w:p>
          <w:pPr>
            <w:pStyle w:val="Contents6"/>
            <w:tabs>
              <w:tab w:val="clear" w:pos="7609"/>
              <w:tab w:val="right" w:pos="9026" w:leader="dot"/>
            </w:tabs>
            <w:rPr/>
          </w:pPr>
          <w:hyperlink w:anchor="__RefHeading___Toc886277_222507752">
            <w:r>
              <w:rPr>
                <w:webHidden/>
                <w:rStyle w:val="IndexLink"/>
                <w:rtl w:val="true"/>
              </w:rPr>
              <w:t>الأول</w:t>
            </w:r>
            <w:r>
              <w:rPr>
                <w:rStyle w:val="IndexLink"/>
                <w:rtl w:val="true"/>
              </w:rPr>
              <w:t>:</w:t>
              <w:tab/>
            </w:r>
            <w:r>
              <w:rPr>
                <w:rStyle w:val="IndexLink"/>
              </w:rPr>
              <w:t>272</w:t>
            </w:r>
          </w:hyperlink>
        </w:p>
        <w:p>
          <w:pPr>
            <w:pStyle w:val="Contents6"/>
            <w:tabs>
              <w:tab w:val="clear" w:pos="7609"/>
              <w:tab w:val="right" w:pos="9026" w:leader="dot"/>
            </w:tabs>
            <w:rPr/>
          </w:pPr>
          <w:hyperlink w:anchor="__RefHeading___Toc886279_222507752">
            <w:r>
              <w:rPr>
                <w:webHidden/>
                <w:rStyle w:val="IndexLink"/>
                <w:rtl w:val="true"/>
              </w:rPr>
              <w:t>الثاني</w:t>
            </w:r>
            <w:r>
              <w:rPr>
                <w:rStyle w:val="IndexLink"/>
                <w:rtl w:val="true"/>
              </w:rPr>
              <w:t>:</w:t>
              <w:tab/>
            </w:r>
            <w:r>
              <w:rPr>
                <w:rStyle w:val="IndexLink"/>
              </w:rPr>
              <w:t>272</w:t>
            </w:r>
          </w:hyperlink>
        </w:p>
        <w:p>
          <w:pPr>
            <w:pStyle w:val="Contents6"/>
            <w:tabs>
              <w:tab w:val="clear" w:pos="7609"/>
              <w:tab w:val="right" w:pos="9026" w:leader="dot"/>
            </w:tabs>
            <w:rPr/>
          </w:pPr>
          <w:hyperlink w:anchor="__RefHeading___Toc886281_222507752">
            <w:r>
              <w:rPr>
                <w:webHidden/>
                <w:rStyle w:val="IndexLink"/>
                <w:rtl w:val="true"/>
              </w:rPr>
              <w:t>الثالث</w:t>
            </w:r>
            <w:r>
              <w:rPr>
                <w:rStyle w:val="IndexLink"/>
                <w:rtl w:val="true"/>
              </w:rPr>
              <w:t>:</w:t>
              <w:tab/>
            </w:r>
            <w:r>
              <w:rPr>
                <w:rStyle w:val="IndexLink"/>
              </w:rPr>
              <w:t>272</w:t>
            </w:r>
          </w:hyperlink>
        </w:p>
        <w:p>
          <w:pPr>
            <w:pStyle w:val="Contents6"/>
            <w:tabs>
              <w:tab w:val="clear" w:pos="7609"/>
              <w:tab w:val="right" w:pos="9026" w:leader="dot"/>
            </w:tabs>
            <w:rPr/>
          </w:pPr>
          <w:hyperlink w:anchor="__RefHeading___Toc886283_222507752">
            <w:r>
              <w:rPr>
                <w:webHidden/>
                <w:rStyle w:val="IndexLink"/>
                <w:rtl w:val="true"/>
              </w:rPr>
              <w:t>الرابع</w:t>
            </w:r>
            <w:r>
              <w:rPr>
                <w:rStyle w:val="IndexLink"/>
                <w:rtl w:val="true"/>
              </w:rPr>
              <w:t>:</w:t>
              <w:tab/>
            </w:r>
            <w:r>
              <w:rPr>
                <w:rStyle w:val="IndexLink"/>
              </w:rPr>
              <w:t>273</w:t>
            </w:r>
          </w:hyperlink>
        </w:p>
        <w:p>
          <w:pPr>
            <w:pStyle w:val="Contents6"/>
            <w:tabs>
              <w:tab w:val="clear" w:pos="7609"/>
              <w:tab w:val="right" w:pos="9026" w:leader="dot"/>
            </w:tabs>
            <w:rPr/>
          </w:pPr>
          <w:hyperlink w:anchor="__RefHeading___Toc886285_222507752">
            <w:r>
              <w:rPr>
                <w:webHidden/>
                <w:rStyle w:val="IndexLink"/>
                <w:rtl w:val="true"/>
              </w:rPr>
              <w:t>الخامس</w:t>
            </w:r>
            <w:r>
              <w:rPr>
                <w:rStyle w:val="IndexLink"/>
                <w:rtl w:val="true"/>
              </w:rPr>
              <w:t>:</w:t>
              <w:tab/>
            </w:r>
            <w:r>
              <w:rPr>
                <w:rStyle w:val="IndexLink"/>
              </w:rPr>
              <w:t>273</w:t>
            </w:r>
          </w:hyperlink>
        </w:p>
        <w:p>
          <w:pPr>
            <w:pStyle w:val="Contents6"/>
            <w:tabs>
              <w:tab w:val="clear" w:pos="7609"/>
              <w:tab w:val="right" w:pos="9026" w:leader="dot"/>
            </w:tabs>
            <w:rPr/>
          </w:pPr>
          <w:hyperlink w:anchor="__RefHeading___Toc886287_222507752">
            <w:r>
              <w:rPr>
                <w:webHidden/>
                <w:rStyle w:val="IndexLink"/>
                <w:rtl w:val="true"/>
              </w:rPr>
              <w:t>السادس</w:t>
            </w:r>
            <w:r>
              <w:rPr>
                <w:rStyle w:val="IndexLink"/>
                <w:rtl w:val="true"/>
              </w:rPr>
              <w:t>:</w:t>
              <w:tab/>
            </w:r>
            <w:r>
              <w:rPr>
                <w:rStyle w:val="IndexLink"/>
              </w:rPr>
              <w:t>274</w:t>
            </w:r>
          </w:hyperlink>
        </w:p>
        <w:p>
          <w:pPr>
            <w:pStyle w:val="Contents6"/>
            <w:tabs>
              <w:tab w:val="clear" w:pos="7609"/>
              <w:tab w:val="right" w:pos="9026" w:leader="dot"/>
            </w:tabs>
            <w:rPr/>
          </w:pPr>
          <w:hyperlink w:anchor="__RefHeading___Toc886289_222507752">
            <w:r>
              <w:rPr>
                <w:webHidden/>
                <w:rStyle w:val="IndexLink"/>
                <w:rtl w:val="true"/>
              </w:rPr>
              <w:t>السابع</w:t>
            </w:r>
            <w:r>
              <w:rPr>
                <w:rStyle w:val="IndexLink"/>
                <w:rtl w:val="true"/>
              </w:rPr>
              <w:t>:</w:t>
              <w:tab/>
            </w:r>
            <w:r>
              <w:rPr>
                <w:rStyle w:val="IndexLink"/>
              </w:rPr>
              <w:t>274</w:t>
            </w:r>
          </w:hyperlink>
        </w:p>
        <w:p>
          <w:pPr>
            <w:pStyle w:val="Contents6"/>
            <w:tabs>
              <w:tab w:val="clear" w:pos="7609"/>
              <w:tab w:val="right" w:pos="9026" w:leader="dot"/>
            </w:tabs>
            <w:rPr/>
          </w:pPr>
          <w:hyperlink w:anchor="__RefHeading___Toc886291_222507752">
            <w:r>
              <w:rPr>
                <w:webHidden/>
                <w:rStyle w:val="IndexLink"/>
                <w:rtl w:val="true"/>
              </w:rPr>
              <w:t>مسألة</w:t>
            </w:r>
            <w:r>
              <w:rPr>
                <w:rStyle w:val="IndexLink"/>
                <w:rtl w:val="true"/>
              </w:rPr>
              <w:t>:</w:t>
            </w:r>
            <w:r>
              <w:rPr>
                <w:rStyle w:val="IndexLink"/>
                <w:rtl w:val="true"/>
              </w:rPr>
              <w:t>و يكره اللثام للرجل إذا لم يمنع من سماع القراءة،</w:t>
            </w:r>
            <w:r>
              <w:rPr>
                <w:rStyle w:val="IndexLink"/>
                <w:rtl w:val="true"/>
              </w:rPr>
              <w:tab/>
            </w:r>
            <w:r>
              <w:rPr>
                <w:rStyle w:val="IndexLink"/>
              </w:rPr>
              <w:t>274</w:t>
            </w:r>
          </w:hyperlink>
        </w:p>
        <w:p>
          <w:pPr>
            <w:pStyle w:val="Contents6"/>
            <w:tabs>
              <w:tab w:val="clear" w:pos="7609"/>
              <w:tab w:val="right" w:pos="9026" w:leader="dot"/>
            </w:tabs>
            <w:rPr/>
          </w:pPr>
          <w:hyperlink w:anchor="__RefHeading___Toc886293_222507752">
            <w:r>
              <w:rPr>
                <w:webHidden/>
                <w:rStyle w:val="IndexLink"/>
                <w:rtl w:val="true"/>
              </w:rPr>
              <w:t>فروع</w:t>
            </w:r>
            <w:r>
              <w:rPr>
                <w:rStyle w:val="IndexLink"/>
                <w:rtl w:val="true"/>
              </w:rPr>
              <w:t>:</w:t>
              <w:tab/>
            </w:r>
            <w:r>
              <w:rPr>
                <w:rStyle w:val="IndexLink"/>
              </w:rPr>
              <w:t>275</w:t>
            </w:r>
          </w:hyperlink>
        </w:p>
        <w:p>
          <w:pPr>
            <w:pStyle w:val="Contents6"/>
            <w:tabs>
              <w:tab w:val="clear" w:pos="7609"/>
              <w:tab w:val="right" w:pos="9026" w:leader="dot"/>
            </w:tabs>
            <w:rPr/>
          </w:pPr>
          <w:hyperlink w:anchor="__RefHeading___Toc886295_222507752">
            <w:r>
              <w:rPr>
                <w:webHidden/>
                <w:rStyle w:val="IndexLink"/>
                <w:rtl w:val="true"/>
              </w:rPr>
              <w:t>الأول</w:t>
            </w:r>
            <w:r>
              <w:rPr>
                <w:rStyle w:val="IndexLink"/>
                <w:rtl w:val="true"/>
              </w:rPr>
              <w:t>:</w:t>
              <w:tab/>
            </w:r>
            <w:r>
              <w:rPr>
                <w:rStyle w:val="IndexLink"/>
              </w:rPr>
              <w:t>275</w:t>
            </w:r>
          </w:hyperlink>
        </w:p>
        <w:p>
          <w:pPr>
            <w:pStyle w:val="Contents6"/>
            <w:tabs>
              <w:tab w:val="clear" w:pos="7609"/>
              <w:tab w:val="right" w:pos="9026" w:leader="dot"/>
            </w:tabs>
            <w:rPr/>
          </w:pPr>
          <w:hyperlink w:anchor="__RefHeading___Toc886297_222507752">
            <w:r>
              <w:rPr>
                <w:webHidden/>
                <w:rStyle w:val="IndexLink"/>
                <w:rtl w:val="true"/>
              </w:rPr>
              <w:t>الثاني</w:t>
            </w:r>
            <w:r>
              <w:rPr>
                <w:rStyle w:val="IndexLink"/>
                <w:rtl w:val="true"/>
              </w:rPr>
              <w:t>:</w:t>
              <w:tab/>
            </w:r>
            <w:r>
              <w:rPr>
                <w:rStyle w:val="IndexLink"/>
              </w:rPr>
              <w:t>276</w:t>
            </w:r>
          </w:hyperlink>
        </w:p>
        <w:p>
          <w:pPr>
            <w:pStyle w:val="Contents6"/>
            <w:tabs>
              <w:tab w:val="clear" w:pos="7609"/>
              <w:tab w:val="right" w:pos="9026" w:leader="dot"/>
            </w:tabs>
            <w:rPr/>
          </w:pPr>
          <w:hyperlink w:anchor="__RefHeading___Toc886299_222507752">
            <w:r>
              <w:rPr>
                <w:webHidden/>
                <w:rStyle w:val="IndexLink"/>
                <w:rtl w:val="true"/>
              </w:rPr>
              <w:t>الثالث</w:t>
            </w:r>
            <w:r>
              <w:rPr>
                <w:rStyle w:val="IndexLink"/>
                <w:rtl w:val="true"/>
              </w:rPr>
              <w:t>:</w:t>
              <w:tab/>
            </w:r>
            <w:r>
              <w:rPr>
                <w:rStyle w:val="IndexLink"/>
              </w:rPr>
              <w:t>276</w:t>
            </w:r>
          </w:hyperlink>
        </w:p>
        <w:p>
          <w:pPr>
            <w:pStyle w:val="Contents6"/>
            <w:tabs>
              <w:tab w:val="clear" w:pos="7609"/>
              <w:tab w:val="right" w:pos="9026" w:leader="dot"/>
            </w:tabs>
            <w:rPr/>
          </w:pPr>
          <w:hyperlink w:anchor="__RefHeading___Toc886301_222507752">
            <w:r>
              <w:rPr>
                <w:webHidden/>
                <w:rStyle w:val="IndexLink"/>
                <w:rtl w:val="true"/>
              </w:rPr>
              <w:t>الرابع</w:t>
            </w:r>
            <w:r>
              <w:rPr>
                <w:rStyle w:val="IndexLink"/>
                <w:rtl w:val="true"/>
              </w:rPr>
              <w:t>:</w:t>
              <w:tab/>
            </w:r>
            <w:r>
              <w:rPr>
                <w:rStyle w:val="IndexLink"/>
              </w:rPr>
              <w:t>276</w:t>
            </w:r>
          </w:hyperlink>
        </w:p>
        <w:p>
          <w:pPr>
            <w:pStyle w:val="Contents6"/>
            <w:tabs>
              <w:tab w:val="clear" w:pos="7609"/>
              <w:tab w:val="right" w:pos="9026" w:leader="dot"/>
            </w:tabs>
            <w:rPr/>
          </w:pPr>
          <w:hyperlink w:anchor="__RefHeading___Toc886303_222507752">
            <w:r>
              <w:rPr>
                <w:webHidden/>
                <w:rStyle w:val="IndexLink"/>
                <w:rtl w:val="true"/>
              </w:rPr>
              <w:t>مسألة</w:t>
            </w:r>
            <w:r>
              <w:rPr>
                <w:rStyle w:val="IndexLink"/>
                <w:rtl w:val="true"/>
              </w:rPr>
              <w:t>:</w:t>
            </w:r>
            <w:r>
              <w:rPr>
                <w:rStyle w:val="IndexLink"/>
                <w:rtl w:val="true"/>
              </w:rPr>
              <w:t>و لا بأس أن يصلي الإنسان و معه فأرة المسك،</w:t>
            </w:r>
            <w:r>
              <w:rPr>
                <w:rStyle w:val="IndexLink"/>
                <w:rtl w:val="true"/>
              </w:rPr>
              <w:tab/>
            </w:r>
            <w:r>
              <w:rPr>
                <w:rStyle w:val="IndexLink"/>
              </w:rPr>
              <w:t>276</w:t>
            </w:r>
          </w:hyperlink>
        </w:p>
        <w:p>
          <w:pPr>
            <w:pStyle w:val="Contents6"/>
            <w:tabs>
              <w:tab w:val="clear" w:pos="7609"/>
              <w:tab w:val="right" w:pos="9026" w:leader="dot"/>
            </w:tabs>
            <w:rPr/>
          </w:pPr>
          <w:hyperlink w:anchor="__RefHeading___Toc886305_222507752">
            <w:r>
              <w:rPr>
                <w:webHidden/>
                <w:rStyle w:val="IndexLink"/>
                <w:rtl w:val="true"/>
              </w:rPr>
              <w:t>مسألة</w:t>
            </w:r>
            <w:r>
              <w:rPr>
                <w:rStyle w:val="IndexLink"/>
                <w:rtl w:val="true"/>
              </w:rPr>
              <w:t>:</w:t>
            </w:r>
            <w:r>
              <w:rPr>
                <w:rStyle w:val="IndexLink"/>
                <w:rtl w:val="true"/>
              </w:rPr>
              <w:t>و لا بأس أن يصلي الرجل و عليه البرطلة،</w:t>
            </w:r>
            <w:r>
              <w:rPr>
                <w:rStyle w:val="IndexLink"/>
                <w:rtl w:val="true"/>
              </w:rPr>
              <w:tab/>
            </w:r>
            <w:r>
              <w:rPr>
                <w:rStyle w:val="IndexLink"/>
              </w:rPr>
              <w:t>277</w:t>
            </w:r>
          </w:hyperlink>
        </w:p>
        <w:p>
          <w:pPr>
            <w:pStyle w:val="Contents6"/>
            <w:tabs>
              <w:tab w:val="clear" w:pos="7609"/>
              <w:tab w:val="right" w:pos="9026" w:leader="dot"/>
            </w:tabs>
            <w:rPr/>
          </w:pPr>
          <w:hyperlink w:anchor="__RefHeading___Toc886307_222507752">
            <w:r>
              <w:rPr>
                <w:webHidden/>
                <w:rStyle w:val="IndexLink"/>
                <w:rtl w:val="true"/>
              </w:rPr>
              <w:t>مسألة</w:t>
            </w:r>
            <w:r>
              <w:rPr>
                <w:rStyle w:val="IndexLink"/>
                <w:rtl w:val="true"/>
              </w:rPr>
              <w:t>:</w:t>
            </w:r>
            <w:r>
              <w:rPr>
                <w:rStyle w:val="IndexLink"/>
                <w:rtl w:val="true"/>
              </w:rPr>
              <w:t>و لا بأس للرجل و المرأة أن يصليا و هما مختضبان</w:t>
            </w:r>
            <w:r>
              <w:rPr>
                <w:rStyle w:val="IndexLink"/>
                <w:rtl w:val="true"/>
              </w:rPr>
              <w:tab/>
            </w:r>
            <w:r>
              <w:rPr>
                <w:rStyle w:val="IndexLink"/>
              </w:rPr>
              <w:t>277</w:t>
            </w:r>
          </w:hyperlink>
        </w:p>
        <w:p>
          <w:pPr>
            <w:pStyle w:val="Contents6"/>
            <w:tabs>
              <w:tab w:val="clear" w:pos="7609"/>
              <w:tab w:val="right" w:pos="9026" w:leader="dot"/>
            </w:tabs>
            <w:rPr/>
          </w:pPr>
          <w:hyperlink w:anchor="__RefHeading___Toc886309_222507752">
            <w:r>
              <w:rPr>
                <w:webHidden/>
                <w:rStyle w:val="IndexLink"/>
                <w:rtl w:val="true"/>
              </w:rPr>
              <w:t>فروع</w:t>
            </w:r>
            <w:r>
              <w:rPr>
                <w:rStyle w:val="IndexLink"/>
                <w:rtl w:val="true"/>
              </w:rPr>
              <w:t>:</w:t>
              <w:tab/>
            </w:r>
            <w:r>
              <w:rPr>
                <w:rStyle w:val="IndexLink"/>
              </w:rPr>
              <w:t>277</w:t>
            </w:r>
          </w:hyperlink>
        </w:p>
        <w:p>
          <w:pPr>
            <w:pStyle w:val="Contents6"/>
            <w:tabs>
              <w:tab w:val="clear" w:pos="7609"/>
              <w:tab w:val="right" w:pos="9026" w:leader="dot"/>
            </w:tabs>
            <w:rPr/>
          </w:pPr>
          <w:hyperlink w:anchor="__RefHeading___Toc886311_222507752">
            <w:r>
              <w:rPr>
                <w:webHidden/>
                <w:rStyle w:val="IndexLink"/>
                <w:rtl w:val="true"/>
              </w:rPr>
              <w:t>الأول</w:t>
            </w:r>
            <w:r>
              <w:rPr>
                <w:rStyle w:val="IndexLink"/>
                <w:rtl w:val="true"/>
              </w:rPr>
              <w:t>:</w:t>
              <w:tab/>
            </w:r>
            <w:r>
              <w:rPr>
                <w:rStyle w:val="IndexLink"/>
              </w:rPr>
              <w:t>277</w:t>
            </w:r>
          </w:hyperlink>
        </w:p>
        <w:p>
          <w:pPr>
            <w:pStyle w:val="Contents6"/>
            <w:tabs>
              <w:tab w:val="clear" w:pos="7609"/>
              <w:tab w:val="right" w:pos="9026" w:leader="dot"/>
            </w:tabs>
            <w:rPr/>
          </w:pPr>
          <w:hyperlink w:anchor="__RefHeading___Toc886313_222507752">
            <w:r>
              <w:rPr>
                <w:webHidden/>
                <w:rStyle w:val="IndexLink"/>
                <w:rtl w:val="true"/>
              </w:rPr>
              <w:t>الثاني</w:t>
            </w:r>
            <w:r>
              <w:rPr>
                <w:rStyle w:val="IndexLink"/>
                <w:rtl w:val="true"/>
              </w:rPr>
              <w:t>:</w:t>
              <w:tab/>
            </w:r>
            <w:r>
              <w:rPr>
                <w:rStyle w:val="IndexLink"/>
              </w:rPr>
              <w:t>278</w:t>
            </w:r>
          </w:hyperlink>
        </w:p>
        <w:p>
          <w:pPr>
            <w:pStyle w:val="Contents6"/>
            <w:tabs>
              <w:tab w:val="clear" w:pos="7609"/>
              <w:tab w:val="right" w:pos="9026" w:leader="dot"/>
            </w:tabs>
            <w:rPr/>
          </w:pPr>
          <w:hyperlink w:anchor="__RefHeading___Toc886315_222507752">
            <w:r>
              <w:rPr>
                <w:webHidden/>
                <w:rStyle w:val="IndexLink"/>
                <w:rtl w:val="true"/>
              </w:rPr>
              <w:t>الثالث</w:t>
            </w:r>
            <w:r>
              <w:rPr>
                <w:rStyle w:val="IndexLink"/>
                <w:rtl w:val="true"/>
              </w:rPr>
              <w:t>:</w:t>
              <w:tab/>
            </w:r>
            <w:r>
              <w:rPr>
                <w:rStyle w:val="IndexLink"/>
              </w:rPr>
              <w:t>278</w:t>
            </w:r>
          </w:hyperlink>
        </w:p>
        <w:p>
          <w:pPr>
            <w:pStyle w:val="Contents6"/>
            <w:tabs>
              <w:tab w:val="clear" w:pos="7609"/>
              <w:tab w:val="right" w:pos="9026" w:leader="dot"/>
            </w:tabs>
            <w:rPr/>
          </w:pPr>
          <w:hyperlink w:anchor="__RefHeading___Toc886317_222507752">
            <w:r>
              <w:rPr>
                <w:webHidden/>
                <w:rStyle w:val="IndexLink"/>
                <w:rtl w:val="true"/>
              </w:rPr>
              <w:t>مسألة</w:t>
            </w:r>
            <w:r>
              <w:rPr>
                <w:rStyle w:val="IndexLink"/>
                <w:rtl w:val="true"/>
              </w:rPr>
              <w:t>:</w:t>
            </w:r>
            <w:r>
              <w:rPr>
                <w:rStyle w:val="IndexLink"/>
                <w:rtl w:val="true"/>
              </w:rPr>
              <w:t>و تجوز الصلاة في الثياب القطن أو الكتان،</w:t>
            </w:r>
            <w:r>
              <w:rPr>
                <w:rStyle w:val="IndexLink"/>
                <w:rtl w:val="true"/>
              </w:rPr>
              <w:tab/>
            </w:r>
            <w:r>
              <w:rPr>
                <w:rStyle w:val="IndexLink"/>
              </w:rPr>
              <w:t>279</w:t>
            </w:r>
          </w:hyperlink>
        </w:p>
        <w:p>
          <w:pPr>
            <w:pStyle w:val="Contents6"/>
            <w:tabs>
              <w:tab w:val="clear" w:pos="7609"/>
              <w:tab w:val="right" w:pos="9026" w:leader="dot"/>
            </w:tabs>
            <w:rPr/>
          </w:pPr>
          <w:hyperlink w:anchor="__RefHeading___Toc886319_222507752">
            <w:r>
              <w:rPr>
                <w:webHidden/>
                <w:rStyle w:val="IndexLink"/>
                <w:rtl w:val="true"/>
              </w:rPr>
              <w:t>مسألة</w:t>
            </w:r>
            <w:r>
              <w:rPr>
                <w:rStyle w:val="IndexLink"/>
                <w:rtl w:val="true"/>
              </w:rPr>
              <w:t>:</w:t>
            </w:r>
            <w:r>
              <w:rPr>
                <w:rStyle w:val="IndexLink"/>
                <w:rtl w:val="true"/>
              </w:rPr>
              <w:t>و لا بأس أن يصلي و في كمه طائر إذا خاف فوته،</w:t>
            </w:r>
            <w:r>
              <w:rPr>
                <w:rStyle w:val="IndexLink"/>
                <w:rtl w:val="true"/>
              </w:rPr>
              <w:tab/>
            </w:r>
            <w:r>
              <w:rPr>
                <w:rStyle w:val="IndexLink"/>
              </w:rPr>
              <w:t>279</w:t>
            </w:r>
          </w:hyperlink>
        </w:p>
        <w:p>
          <w:pPr>
            <w:pStyle w:val="Contents6"/>
            <w:tabs>
              <w:tab w:val="clear" w:pos="7609"/>
              <w:tab w:val="right" w:pos="9026" w:leader="dot"/>
            </w:tabs>
            <w:rPr/>
          </w:pPr>
          <w:hyperlink w:anchor="__RefHeading___Toc886321_222507752">
            <w:r>
              <w:rPr>
                <w:webHidden/>
                <w:rStyle w:val="IndexLink"/>
                <w:rtl w:val="true"/>
              </w:rPr>
              <w:t>مسألة</w:t>
            </w:r>
            <w:r>
              <w:rPr>
                <w:rStyle w:val="IndexLink"/>
                <w:rtl w:val="true"/>
              </w:rPr>
              <w:t>:</w:t>
            </w:r>
            <w:r>
              <w:rPr>
                <w:rStyle w:val="IndexLink"/>
                <w:rtl w:val="true"/>
              </w:rPr>
              <w:t>و يكره للرجل أن يصلي و هو معقوص الشعر،</w:t>
            </w:r>
            <w:r>
              <w:rPr>
                <w:rStyle w:val="IndexLink"/>
                <w:rtl w:val="true"/>
              </w:rPr>
              <w:tab/>
            </w:r>
            <w:r>
              <w:rPr>
                <w:rStyle w:val="IndexLink"/>
              </w:rPr>
              <w:t>280</w:t>
            </w:r>
          </w:hyperlink>
        </w:p>
        <w:p>
          <w:pPr>
            <w:pStyle w:val="Contents6"/>
            <w:tabs>
              <w:tab w:val="clear" w:pos="7609"/>
              <w:tab w:val="right" w:pos="9026" w:leader="dot"/>
            </w:tabs>
            <w:rPr/>
          </w:pPr>
          <w:hyperlink w:anchor="__RefHeading___Toc886323_222507752">
            <w:r>
              <w:rPr>
                <w:webHidden/>
                <w:rStyle w:val="IndexLink"/>
                <w:rtl w:val="true"/>
              </w:rPr>
              <w:t>مسألة</w:t>
            </w:r>
            <w:r>
              <w:rPr>
                <w:rStyle w:val="IndexLink"/>
                <w:rtl w:val="true"/>
              </w:rPr>
              <w:t>:</w:t>
            </w:r>
            <w:r>
              <w:rPr>
                <w:rStyle w:val="IndexLink"/>
                <w:rtl w:val="true"/>
              </w:rPr>
              <w:t>و لا بأس أن يصلي الإنسان و على ثوبه شيء من شعره أو أظفاره</w:t>
            </w:r>
            <w:r>
              <w:rPr>
                <w:rStyle w:val="IndexLink"/>
                <w:rtl w:val="true"/>
              </w:rPr>
              <w:tab/>
            </w:r>
            <w:r>
              <w:rPr>
                <w:rStyle w:val="IndexLink"/>
              </w:rPr>
              <w:t>280</w:t>
            </w:r>
          </w:hyperlink>
        </w:p>
        <w:p>
          <w:pPr>
            <w:pStyle w:val="Contents6"/>
            <w:tabs>
              <w:tab w:val="clear" w:pos="7609"/>
              <w:tab w:val="right" w:pos="9026" w:leader="dot"/>
            </w:tabs>
            <w:rPr/>
          </w:pPr>
          <w:hyperlink w:anchor="__RefHeading___Toc886325_222507752">
            <w:r>
              <w:rPr>
                <w:webHidden/>
                <w:rStyle w:val="IndexLink"/>
                <w:rtl w:val="true"/>
              </w:rPr>
              <w:t>البحث الثالث</w:t>
            </w:r>
            <w:r>
              <w:rPr>
                <w:rStyle w:val="IndexLink"/>
                <w:rtl w:val="true"/>
              </w:rPr>
              <w:t>:</w:t>
            </w:r>
            <w:r>
              <w:rPr>
                <w:rStyle w:val="IndexLink"/>
                <w:rtl w:val="true"/>
              </w:rPr>
              <w:t>في ستر العورة،</w:t>
            </w:r>
            <w:r>
              <w:rPr>
                <w:rStyle w:val="IndexLink"/>
                <w:rtl w:val="true"/>
              </w:rPr>
              <w:tab/>
            </w:r>
            <w:r>
              <w:rPr>
                <w:rStyle w:val="IndexLink"/>
              </w:rPr>
              <w:t>281</w:t>
            </w:r>
          </w:hyperlink>
        </w:p>
        <w:p>
          <w:pPr>
            <w:pStyle w:val="Contents6"/>
            <w:tabs>
              <w:tab w:val="clear" w:pos="7609"/>
              <w:tab w:val="right" w:pos="9026" w:leader="dot"/>
            </w:tabs>
            <w:rPr/>
          </w:pPr>
          <w:hyperlink w:anchor="__RefHeading___Toc886327_222507752">
            <w:r>
              <w:rPr>
                <w:webHidden/>
                <w:rStyle w:val="IndexLink"/>
                <w:rtl w:val="true"/>
              </w:rPr>
              <w:t>المطلب الأول</w:t>
            </w:r>
            <w:r>
              <w:rPr>
                <w:rStyle w:val="IndexLink"/>
                <w:rtl w:val="true"/>
              </w:rPr>
              <w:t>:</w:t>
            </w:r>
            <w:r>
              <w:rPr>
                <w:rStyle w:val="IndexLink"/>
                <w:rtl w:val="true"/>
              </w:rPr>
              <w:t>في العورة</w:t>
            </w:r>
            <w:r>
              <w:rPr>
                <w:rStyle w:val="IndexLink"/>
                <w:rtl w:val="true"/>
              </w:rPr>
              <w:t>.</w:t>
              <w:tab/>
            </w:r>
            <w:r>
              <w:rPr>
                <w:rStyle w:val="IndexLink"/>
              </w:rPr>
              <w:t>281</w:t>
            </w:r>
          </w:hyperlink>
        </w:p>
        <w:p>
          <w:pPr>
            <w:pStyle w:val="Contents6"/>
            <w:tabs>
              <w:tab w:val="clear" w:pos="7609"/>
              <w:tab w:val="right" w:pos="9026" w:leader="dot"/>
            </w:tabs>
            <w:rPr/>
          </w:pPr>
          <w:hyperlink w:anchor="__RefHeading___Toc886329_222507752">
            <w:r>
              <w:rPr>
                <w:webHidden/>
                <w:rStyle w:val="IndexLink"/>
                <w:rtl w:val="true"/>
              </w:rPr>
              <w:t>مسألة</w:t>
            </w:r>
            <w:r>
              <w:rPr>
                <w:rStyle w:val="IndexLink"/>
                <w:rtl w:val="true"/>
              </w:rPr>
              <w:t>:</w:t>
            </w:r>
            <w:r>
              <w:rPr>
                <w:rStyle w:val="IndexLink"/>
                <w:rtl w:val="true"/>
              </w:rPr>
              <w:t>أجمع علماء الإسلام على ان ستر العورة واجب في الصلاة،</w:t>
            </w:r>
            <w:r>
              <w:rPr>
                <w:rStyle w:val="IndexLink"/>
                <w:rtl w:val="true"/>
              </w:rPr>
              <w:tab/>
            </w:r>
            <w:r>
              <w:rPr>
                <w:rStyle w:val="IndexLink"/>
              </w:rPr>
              <w:t>281</w:t>
            </w:r>
          </w:hyperlink>
        </w:p>
        <w:p>
          <w:pPr>
            <w:pStyle w:val="Contents6"/>
            <w:tabs>
              <w:tab w:val="clear" w:pos="7609"/>
              <w:tab w:val="right" w:pos="9026" w:leader="dot"/>
            </w:tabs>
            <w:rPr/>
          </w:pPr>
          <w:hyperlink w:anchor="__RefHeading___Toc886331_222507752">
            <w:r>
              <w:rPr>
                <w:webHidden/>
                <w:rStyle w:val="IndexLink"/>
                <w:rtl w:val="true"/>
              </w:rPr>
              <w:t>فروع</w:t>
            </w:r>
            <w:r>
              <w:rPr>
                <w:rStyle w:val="IndexLink"/>
                <w:rtl w:val="true"/>
              </w:rPr>
              <w:t>:</w:t>
              <w:tab/>
            </w:r>
            <w:r>
              <w:rPr>
                <w:rStyle w:val="IndexLink"/>
              </w:rPr>
              <w:t>285</w:t>
            </w:r>
          </w:hyperlink>
        </w:p>
        <w:p>
          <w:pPr>
            <w:pStyle w:val="Contents6"/>
            <w:tabs>
              <w:tab w:val="clear" w:pos="7609"/>
              <w:tab w:val="right" w:pos="9026" w:leader="dot"/>
            </w:tabs>
            <w:rPr/>
          </w:pPr>
          <w:hyperlink w:anchor="__RefHeading___Toc886333_222507752">
            <w:r>
              <w:rPr>
                <w:webHidden/>
                <w:rStyle w:val="IndexLink"/>
                <w:rtl w:val="true"/>
              </w:rPr>
              <w:t>الأول</w:t>
            </w:r>
            <w:r>
              <w:rPr>
                <w:rStyle w:val="IndexLink"/>
                <w:rtl w:val="true"/>
              </w:rPr>
              <w:t>:</w:t>
              <w:tab/>
            </w:r>
            <w:r>
              <w:rPr>
                <w:rStyle w:val="IndexLink"/>
              </w:rPr>
              <w:t>285</w:t>
            </w:r>
          </w:hyperlink>
        </w:p>
        <w:p>
          <w:pPr>
            <w:pStyle w:val="Contents6"/>
            <w:tabs>
              <w:tab w:val="clear" w:pos="7609"/>
              <w:tab w:val="right" w:pos="9026" w:leader="dot"/>
            </w:tabs>
            <w:rPr/>
          </w:pPr>
          <w:hyperlink w:anchor="__RefHeading___Toc886335_222507752">
            <w:r>
              <w:rPr>
                <w:webHidden/>
                <w:rStyle w:val="IndexLink"/>
                <w:rtl w:val="true"/>
              </w:rPr>
              <w:t>الثاني</w:t>
            </w:r>
            <w:r>
              <w:rPr>
                <w:rStyle w:val="IndexLink"/>
                <w:rtl w:val="true"/>
              </w:rPr>
              <w:t>:</w:t>
              <w:tab/>
            </w:r>
            <w:r>
              <w:rPr>
                <w:rStyle w:val="IndexLink"/>
              </w:rPr>
              <w:t>286</w:t>
            </w:r>
          </w:hyperlink>
        </w:p>
        <w:p>
          <w:pPr>
            <w:pStyle w:val="Contents6"/>
            <w:tabs>
              <w:tab w:val="clear" w:pos="7609"/>
              <w:tab w:val="right" w:pos="9026" w:leader="dot"/>
            </w:tabs>
            <w:rPr/>
          </w:pPr>
          <w:hyperlink w:anchor="__RefHeading___Toc886337_222507752">
            <w:r>
              <w:rPr>
                <w:webHidden/>
                <w:rStyle w:val="IndexLink"/>
                <w:rtl w:val="true"/>
              </w:rPr>
              <w:t>الثالث</w:t>
            </w:r>
            <w:r>
              <w:rPr>
                <w:rStyle w:val="IndexLink"/>
                <w:rtl w:val="true"/>
              </w:rPr>
              <w:t>:</w:t>
              <w:tab/>
            </w:r>
            <w:r>
              <w:rPr>
                <w:rStyle w:val="IndexLink"/>
              </w:rPr>
              <w:t>286</w:t>
            </w:r>
          </w:hyperlink>
        </w:p>
        <w:p>
          <w:pPr>
            <w:pStyle w:val="Contents6"/>
            <w:tabs>
              <w:tab w:val="clear" w:pos="7609"/>
              <w:tab w:val="right" w:pos="9026" w:leader="dot"/>
            </w:tabs>
            <w:rPr/>
          </w:pPr>
          <w:hyperlink w:anchor="__RefHeading___Toc886339_222507752">
            <w:r>
              <w:rPr>
                <w:webHidden/>
                <w:rStyle w:val="IndexLink"/>
                <w:rtl w:val="true"/>
              </w:rPr>
              <w:t>مسألة</w:t>
            </w:r>
            <w:r>
              <w:rPr>
                <w:rStyle w:val="IndexLink"/>
                <w:rtl w:val="true"/>
              </w:rPr>
              <w:t>:</w:t>
            </w:r>
            <w:r>
              <w:rPr>
                <w:rStyle w:val="IndexLink"/>
                <w:rtl w:val="true"/>
              </w:rPr>
              <w:t>و جسد المرأة البالغة الحرة عورة،</w:t>
            </w:r>
            <w:r>
              <w:rPr>
                <w:rStyle w:val="IndexLink"/>
                <w:rtl w:val="true"/>
              </w:rPr>
              <w:tab/>
            </w:r>
            <w:r>
              <w:rPr>
                <w:rStyle w:val="IndexLink"/>
              </w:rPr>
              <w:t>287</w:t>
            </w:r>
          </w:hyperlink>
        </w:p>
        <w:p>
          <w:pPr>
            <w:pStyle w:val="Contents6"/>
            <w:tabs>
              <w:tab w:val="clear" w:pos="7609"/>
              <w:tab w:val="right" w:pos="9026" w:leader="dot"/>
            </w:tabs>
            <w:rPr/>
          </w:pPr>
          <w:hyperlink w:anchor="__RefHeading___Toc886341_222507752">
            <w:r>
              <w:rPr>
                <w:webHidden/>
                <w:rStyle w:val="IndexLink"/>
                <w:rtl w:val="true"/>
              </w:rPr>
              <w:t>فروع</w:t>
            </w:r>
            <w:r>
              <w:rPr>
                <w:rStyle w:val="IndexLink"/>
                <w:rtl w:val="true"/>
              </w:rPr>
              <w:t>:</w:t>
              <w:tab/>
            </w:r>
            <w:r>
              <w:rPr>
                <w:rStyle w:val="IndexLink"/>
              </w:rPr>
              <w:t>288</w:t>
            </w:r>
          </w:hyperlink>
        </w:p>
        <w:p>
          <w:pPr>
            <w:pStyle w:val="Contents6"/>
            <w:tabs>
              <w:tab w:val="clear" w:pos="7609"/>
              <w:tab w:val="right" w:pos="9026" w:leader="dot"/>
            </w:tabs>
            <w:rPr/>
          </w:pPr>
          <w:hyperlink w:anchor="__RefHeading___Toc886343_222507752">
            <w:r>
              <w:rPr>
                <w:webHidden/>
                <w:rStyle w:val="IndexLink"/>
                <w:rtl w:val="true"/>
              </w:rPr>
              <w:t>الأول</w:t>
            </w:r>
            <w:r>
              <w:rPr>
                <w:rStyle w:val="IndexLink"/>
                <w:rtl w:val="true"/>
              </w:rPr>
              <w:t>:</w:t>
            </w:r>
            <w:r>
              <w:rPr>
                <w:rStyle w:val="IndexLink"/>
                <w:rtl w:val="true"/>
              </w:rPr>
              <w:t>لا يجب ستر الوجه في الصلاة</w:t>
            </w:r>
            <w:r>
              <w:rPr>
                <w:rStyle w:val="IndexLink"/>
                <w:rtl w:val="true"/>
              </w:rPr>
              <w:t>.</w:t>
              <w:tab/>
            </w:r>
            <w:r>
              <w:rPr>
                <w:rStyle w:val="IndexLink"/>
              </w:rPr>
              <w:t>288</w:t>
            </w:r>
          </w:hyperlink>
        </w:p>
        <w:p>
          <w:pPr>
            <w:pStyle w:val="Contents6"/>
            <w:tabs>
              <w:tab w:val="clear" w:pos="7609"/>
              <w:tab w:val="right" w:pos="9026" w:leader="dot"/>
            </w:tabs>
            <w:rPr/>
          </w:pPr>
          <w:hyperlink w:anchor="__RefHeading___Toc886345_222507752">
            <w:r>
              <w:rPr>
                <w:webHidden/>
                <w:rStyle w:val="IndexLink"/>
                <w:rtl w:val="true"/>
              </w:rPr>
              <w:t>الثاني</w:t>
            </w:r>
            <w:r>
              <w:rPr>
                <w:rStyle w:val="IndexLink"/>
                <w:rtl w:val="true"/>
              </w:rPr>
              <w:t>:</w:t>
              <w:tab/>
            </w:r>
            <w:r>
              <w:rPr>
                <w:rStyle w:val="IndexLink"/>
              </w:rPr>
              <w:t>288</w:t>
            </w:r>
          </w:hyperlink>
        </w:p>
        <w:p>
          <w:pPr>
            <w:pStyle w:val="Contents6"/>
            <w:tabs>
              <w:tab w:val="clear" w:pos="7609"/>
              <w:tab w:val="right" w:pos="9026" w:leader="dot"/>
            </w:tabs>
            <w:rPr/>
          </w:pPr>
          <w:hyperlink w:anchor="__RefHeading___Toc886347_222507752">
            <w:r>
              <w:rPr>
                <w:webHidden/>
                <w:rStyle w:val="IndexLink"/>
                <w:rtl w:val="true"/>
              </w:rPr>
              <w:t>الثالث</w:t>
            </w:r>
            <w:r>
              <w:rPr>
                <w:rStyle w:val="IndexLink"/>
                <w:rtl w:val="true"/>
              </w:rPr>
              <w:t>:</w:t>
              <w:tab/>
            </w:r>
            <w:r>
              <w:rPr>
                <w:rStyle w:val="IndexLink"/>
              </w:rPr>
              <w:t>289</w:t>
            </w:r>
          </w:hyperlink>
        </w:p>
        <w:p>
          <w:pPr>
            <w:pStyle w:val="Contents6"/>
            <w:tabs>
              <w:tab w:val="clear" w:pos="7609"/>
              <w:tab w:val="right" w:pos="9026" w:leader="dot"/>
            </w:tabs>
            <w:rPr/>
          </w:pPr>
          <w:hyperlink w:anchor="__RefHeading___Toc886349_222507752">
            <w:r>
              <w:rPr>
                <w:webHidden/>
                <w:rStyle w:val="IndexLink"/>
                <w:rtl w:val="true"/>
              </w:rPr>
              <w:t>الرابع</w:t>
            </w:r>
            <w:r>
              <w:rPr>
                <w:rStyle w:val="IndexLink"/>
                <w:rtl w:val="true"/>
              </w:rPr>
              <w:t>:</w:t>
              <w:tab/>
            </w:r>
            <w:r>
              <w:rPr>
                <w:rStyle w:val="IndexLink"/>
              </w:rPr>
              <w:t>289</w:t>
            </w:r>
          </w:hyperlink>
        </w:p>
        <w:p>
          <w:pPr>
            <w:pStyle w:val="Contents6"/>
            <w:tabs>
              <w:tab w:val="clear" w:pos="7609"/>
              <w:tab w:val="right" w:pos="9026" w:leader="dot"/>
            </w:tabs>
            <w:rPr/>
          </w:pPr>
          <w:hyperlink w:anchor="__RefHeading___Toc886351_222507752">
            <w:r>
              <w:rPr>
                <w:webHidden/>
                <w:rStyle w:val="IndexLink"/>
                <w:rtl w:val="true"/>
              </w:rPr>
              <w:t>الخامس</w:t>
            </w:r>
            <w:r>
              <w:rPr>
                <w:rStyle w:val="IndexLink"/>
                <w:rtl w:val="true"/>
              </w:rPr>
              <w:t>:</w:t>
              <w:tab/>
            </w:r>
            <w:r>
              <w:rPr>
                <w:rStyle w:val="IndexLink"/>
              </w:rPr>
              <w:t>290</w:t>
            </w:r>
          </w:hyperlink>
        </w:p>
        <w:p>
          <w:pPr>
            <w:pStyle w:val="Contents6"/>
            <w:tabs>
              <w:tab w:val="clear" w:pos="7609"/>
              <w:tab w:val="right" w:pos="9026" w:leader="dot"/>
            </w:tabs>
            <w:rPr/>
          </w:pPr>
          <w:hyperlink w:anchor="__RefHeading___Toc886353_222507752">
            <w:r>
              <w:rPr>
                <w:webHidden/>
                <w:rStyle w:val="IndexLink"/>
                <w:rtl w:val="true"/>
              </w:rPr>
              <w:t>السادس</w:t>
            </w:r>
            <w:r>
              <w:rPr>
                <w:rStyle w:val="IndexLink"/>
                <w:rtl w:val="true"/>
              </w:rPr>
              <w:t>:</w:t>
              <w:tab/>
            </w:r>
            <w:r>
              <w:rPr>
                <w:rStyle w:val="IndexLink"/>
              </w:rPr>
              <w:t>290</w:t>
            </w:r>
          </w:hyperlink>
        </w:p>
        <w:p>
          <w:pPr>
            <w:pStyle w:val="Contents6"/>
            <w:tabs>
              <w:tab w:val="clear" w:pos="7609"/>
              <w:tab w:val="right" w:pos="9026" w:leader="dot"/>
            </w:tabs>
            <w:rPr/>
          </w:pPr>
          <w:hyperlink w:anchor="__RefHeading___Toc886355_222507752">
            <w:r>
              <w:rPr>
                <w:webHidden/>
                <w:rStyle w:val="IndexLink"/>
                <w:rtl w:val="true"/>
              </w:rPr>
              <w:t>مسألة</w:t>
            </w:r>
            <w:r>
              <w:rPr>
                <w:rStyle w:val="IndexLink"/>
                <w:rtl w:val="true"/>
              </w:rPr>
              <w:t>:</w:t>
            </w:r>
            <w:r>
              <w:rPr>
                <w:rStyle w:val="IndexLink"/>
                <w:rtl w:val="true"/>
              </w:rPr>
              <w:t>و تجتزي الأمة و الصبية بستر الجسد</w:t>
            </w:r>
            <w:r>
              <w:rPr>
                <w:rStyle w:val="IndexLink"/>
                <w:rtl w:val="true"/>
              </w:rPr>
              <w:tab/>
            </w:r>
            <w:r>
              <w:rPr>
                <w:rStyle w:val="IndexLink"/>
              </w:rPr>
              <w:t>290</w:t>
            </w:r>
          </w:hyperlink>
        </w:p>
        <w:p>
          <w:pPr>
            <w:pStyle w:val="Contents6"/>
            <w:tabs>
              <w:tab w:val="clear" w:pos="7609"/>
              <w:tab w:val="right" w:pos="9026" w:leader="dot"/>
            </w:tabs>
            <w:rPr/>
          </w:pPr>
          <w:hyperlink w:anchor="__RefHeading___Toc886357_222507752">
            <w:r>
              <w:rPr>
                <w:webHidden/>
                <w:rStyle w:val="IndexLink"/>
                <w:rtl w:val="true"/>
              </w:rPr>
              <w:t>فروع</w:t>
            </w:r>
            <w:r>
              <w:rPr>
                <w:rStyle w:val="IndexLink"/>
                <w:rtl w:val="true"/>
              </w:rPr>
              <w:t>:</w:t>
              <w:tab/>
            </w:r>
            <w:r>
              <w:rPr>
                <w:rStyle w:val="IndexLink"/>
              </w:rPr>
              <w:t>292</w:t>
            </w:r>
          </w:hyperlink>
        </w:p>
        <w:p>
          <w:pPr>
            <w:pStyle w:val="Contents6"/>
            <w:tabs>
              <w:tab w:val="clear" w:pos="7609"/>
              <w:tab w:val="right" w:pos="9026" w:leader="dot"/>
            </w:tabs>
            <w:rPr/>
          </w:pPr>
          <w:hyperlink w:anchor="__RefHeading___Toc886359_222507752">
            <w:r>
              <w:rPr>
                <w:webHidden/>
                <w:rStyle w:val="IndexLink"/>
                <w:rtl w:val="true"/>
              </w:rPr>
              <w:t>الأول</w:t>
            </w:r>
            <w:r>
              <w:rPr>
                <w:rStyle w:val="IndexLink"/>
                <w:rtl w:val="true"/>
              </w:rPr>
              <w:t>:</w:t>
              <w:tab/>
            </w:r>
            <w:r>
              <w:rPr>
                <w:rStyle w:val="IndexLink"/>
              </w:rPr>
              <w:t>292</w:t>
            </w:r>
          </w:hyperlink>
        </w:p>
        <w:p>
          <w:pPr>
            <w:pStyle w:val="Contents6"/>
            <w:tabs>
              <w:tab w:val="clear" w:pos="7609"/>
              <w:tab w:val="right" w:pos="9026" w:leader="dot"/>
            </w:tabs>
            <w:rPr/>
          </w:pPr>
          <w:hyperlink w:anchor="__RefHeading___Toc886361_222507752">
            <w:r>
              <w:rPr>
                <w:webHidden/>
                <w:rStyle w:val="IndexLink"/>
                <w:rtl w:val="true"/>
              </w:rPr>
              <w:t>الثاني</w:t>
            </w:r>
            <w:r>
              <w:rPr>
                <w:rStyle w:val="IndexLink"/>
                <w:rtl w:val="true"/>
              </w:rPr>
              <w:t>:</w:t>
              <w:tab/>
            </w:r>
            <w:r>
              <w:rPr>
                <w:rStyle w:val="IndexLink"/>
              </w:rPr>
              <w:t>292</w:t>
            </w:r>
          </w:hyperlink>
        </w:p>
        <w:p>
          <w:pPr>
            <w:pStyle w:val="Contents6"/>
            <w:tabs>
              <w:tab w:val="clear" w:pos="7609"/>
              <w:tab w:val="right" w:pos="9026" w:leader="dot"/>
            </w:tabs>
            <w:rPr/>
          </w:pPr>
          <w:hyperlink w:anchor="__RefHeading___Toc886363_222507752">
            <w:r>
              <w:rPr>
                <w:webHidden/>
                <w:rStyle w:val="IndexLink"/>
                <w:rtl w:val="true"/>
              </w:rPr>
              <w:t>الثالث</w:t>
            </w:r>
            <w:r>
              <w:rPr>
                <w:rStyle w:val="IndexLink"/>
                <w:rtl w:val="true"/>
              </w:rPr>
              <w:t>:</w:t>
              <w:tab/>
            </w:r>
            <w:r>
              <w:rPr>
                <w:rStyle w:val="IndexLink"/>
              </w:rPr>
              <w:t>293</w:t>
            </w:r>
          </w:hyperlink>
        </w:p>
        <w:p>
          <w:pPr>
            <w:pStyle w:val="Contents6"/>
            <w:tabs>
              <w:tab w:val="clear" w:pos="7609"/>
              <w:tab w:val="right" w:pos="9026" w:leader="dot"/>
            </w:tabs>
            <w:rPr/>
          </w:pPr>
          <w:hyperlink w:anchor="__RefHeading___Toc886365_222507752">
            <w:r>
              <w:rPr>
                <w:webHidden/>
                <w:rStyle w:val="IndexLink"/>
                <w:rtl w:val="true"/>
              </w:rPr>
              <w:t>الرابع</w:t>
            </w:r>
            <w:r>
              <w:rPr>
                <w:rStyle w:val="IndexLink"/>
                <w:rtl w:val="true"/>
              </w:rPr>
              <w:t>:</w:t>
              <w:tab/>
            </w:r>
            <w:r>
              <w:rPr>
                <w:rStyle w:val="IndexLink"/>
              </w:rPr>
              <w:t>293</w:t>
            </w:r>
          </w:hyperlink>
        </w:p>
        <w:p>
          <w:pPr>
            <w:pStyle w:val="Contents6"/>
            <w:tabs>
              <w:tab w:val="clear" w:pos="7609"/>
              <w:tab w:val="right" w:pos="9026" w:leader="dot"/>
            </w:tabs>
            <w:rPr/>
          </w:pPr>
          <w:hyperlink w:anchor="__RefHeading___Toc886367_222507752">
            <w:r>
              <w:rPr>
                <w:webHidden/>
                <w:rStyle w:val="IndexLink"/>
                <w:rtl w:val="true"/>
              </w:rPr>
              <w:t>الخامس</w:t>
            </w:r>
            <w:r>
              <w:rPr>
                <w:rStyle w:val="IndexLink"/>
                <w:rtl w:val="true"/>
              </w:rPr>
              <w:t>:</w:t>
              <w:tab/>
            </w:r>
            <w:r>
              <w:rPr>
                <w:rStyle w:val="IndexLink"/>
              </w:rPr>
              <w:t>293</w:t>
            </w:r>
          </w:hyperlink>
        </w:p>
        <w:p>
          <w:pPr>
            <w:pStyle w:val="Contents6"/>
            <w:tabs>
              <w:tab w:val="clear" w:pos="7609"/>
              <w:tab w:val="right" w:pos="9026" w:leader="dot"/>
            </w:tabs>
            <w:rPr/>
          </w:pPr>
          <w:hyperlink w:anchor="__RefHeading___Toc886369_222507752">
            <w:r>
              <w:rPr>
                <w:webHidden/>
                <w:rStyle w:val="IndexLink"/>
                <w:rtl w:val="true"/>
              </w:rPr>
              <w:t>السادس</w:t>
            </w:r>
            <w:r>
              <w:rPr>
                <w:rStyle w:val="IndexLink"/>
                <w:rtl w:val="true"/>
              </w:rPr>
              <w:t>:</w:t>
              <w:tab/>
            </w:r>
            <w:r>
              <w:rPr>
                <w:rStyle w:val="IndexLink"/>
              </w:rPr>
              <w:t>294</w:t>
            </w:r>
          </w:hyperlink>
        </w:p>
        <w:p>
          <w:pPr>
            <w:pStyle w:val="Contents6"/>
            <w:tabs>
              <w:tab w:val="clear" w:pos="7609"/>
              <w:tab w:val="right" w:pos="9026" w:leader="dot"/>
            </w:tabs>
            <w:rPr/>
          </w:pPr>
          <w:hyperlink w:anchor="__RefHeading___Toc886371_222507752">
            <w:r>
              <w:rPr>
                <w:webHidden/>
                <w:rStyle w:val="IndexLink"/>
                <w:rtl w:val="true"/>
              </w:rPr>
              <w:t>السابع</w:t>
            </w:r>
            <w:r>
              <w:rPr>
                <w:rStyle w:val="IndexLink"/>
                <w:rtl w:val="true"/>
              </w:rPr>
              <w:t>:</w:t>
              <w:tab/>
            </w:r>
            <w:r>
              <w:rPr>
                <w:rStyle w:val="IndexLink"/>
              </w:rPr>
              <w:t>294</w:t>
            </w:r>
          </w:hyperlink>
        </w:p>
        <w:p>
          <w:pPr>
            <w:pStyle w:val="Contents6"/>
            <w:tabs>
              <w:tab w:val="clear" w:pos="7609"/>
              <w:tab w:val="right" w:pos="9026" w:leader="dot"/>
            </w:tabs>
            <w:rPr/>
          </w:pPr>
          <w:hyperlink w:anchor="__RefHeading___Toc886373_222507752">
            <w:r>
              <w:rPr>
                <w:webHidden/>
                <w:rStyle w:val="IndexLink"/>
                <w:rtl w:val="true"/>
              </w:rPr>
              <w:t>الثامن</w:t>
            </w:r>
            <w:r>
              <w:rPr>
                <w:rStyle w:val="IndexLink"/>
                <w:rtl w:val="true"/>
              </w:rPr>
              <w:t>:</w:t>
              <w:tab/>
            </w:r>
            <w:r>
              <w:rPr>
                <w:rStyle w:val="IndexLink"/>
              </w:rPr>
              <w:t>294</w:t>
            </w:r>
          </w:hyperlink>
        </w:p>
        <w:p>
          <w:pPr>
            <w:pStyle w:val="Contents6"/>
            <w:tabs>
              <w:tab w:val="clear" w:pos="7609"/>
              <w:tab w:val="right" w:pos="9026" w:leader="dot"/>
            </w:tabs>
            <w:rPr/>
          </w:pPr>
          <w:hyperlink w:anchor="__RefHeading___Toc886375_222507752">
            <w:r>
              <w:rPr>
                <w:webHidden/>
                <w:rStyle w:val="IndexLink"/>
                <w:rtl w:val="true"/>
              </w:rPr>
              <w:t>التاسع</w:t>
            </w:r>
            <w:r>
              <w:rPr>
                <w:rStyle w:val="IndexLink"/>
                <w:rtl w:val="true"/>
              </w:rPr>
              <w:t>:</w:t>
              <w:tab/>
            </w:r>
            <w:r>
              <w:rPr>
                <w:rStyle w:val="IndexLink"/>
              </w:rPr>
              <w:t>295</w:t>
            </w:r>
          </w:hyperlink>
        </w:p>
        <w:p>
          <w:pPr>
            <w:pStyle w:val="Contents6"/>
            <w:tabs>
              <w:tab w:val="clear" w:pos="7609"/>
              <w:tab w:val="right" w:pos="9026" w:leader="dot"/>
            </w:tabs>
            <w:rPr/>
          </w:pPr>
          <w:hyperlink w:anchor="__RefHeading___Toc886377_222507752">
            <w:r>
              <w:rPr>
                <w:webHidden/>
                <w:rStyle w:val="IndexLink"/>
                <w:rtl w:val="true"/>
              </w:rPr>
              <w:t>العاشر</w:t>
            </w:r>
            <w:r>
              <w:rPr>
                <w:rStyle w:val="IndexLink"/>
                <w:rtl w:val="true"/>
              </w:rPr>
              <w:t>:</w:t>
              <w:tab/>
            </w:r>
            <w:r>
              <w:rPr>
                <w:rStyle w:val="IndexLink"/>
              </w:rPr>
              <w:t>295</w:t>
            </w:r>
          </w:hyperlink>
        </w:p>
        <w:p>
          <w:pPr>
            <w:pStyle w:val="Contents6"/>
            <w:tabs>
              <w:tab w:val="clear" w:pos="7609"/>
              <w:tab w:val="right" w:pos="9026" w:leader="dot"/>
            </w:tabs>
            <w:rPr/>
          </w:pPr>
          <w:hyperlink w:anchor="__RefHeading___Toc886379_222507752">
            <w:r>
              <w:rPr>
                <w:webHidden/>
                <w:rStyle w:val="IndexLink"/>
                <w:rtl w:val="true"/>
              </w:rPr>
              <w:t>المطلب الثاني في أحكام الخلل</w:t>
            </w:r>
            <w:r>
              <w:rPr>
                <w:rStyle w:val="IndexLink"/>
                <w:rtl w:val="true"/>
              </w:rPr>
              <w:t>:</w:t>
              <w:tab/>
            </w:r>
            <w:r>
              <w:rPr>
                <w:rStyle w:val="IndexLink"/>
              </w:rPr>
              <w:t>295</w:t>
            </w:r>
          </w:hyperlink>
        </w:p>
        <w:p>
          <w:pPr>
            <w:pStyle w:val="Contents6"/>
            <w:tabs>
              <w:tab w:val="clear" w:pos="7609"/>
              <w:tab w:val="right" w:pos="9026" w:leader="dot"/>
            </w:tabs>
            <w:rPr/>
          </w:pPr>
          <w:hyperlink w:anchor="__RefHeading___Toc886381_222507752">
            <w:r>
              <w:rPr>
                <w:webHidden/>
                <w:rStyle w:val="IndexLink"/>
                <w:rtl w:val="true"/>
              </w:rPr>
              <w:t>مسألة</w:t>
            </w:r>
            <w:r>
              <w:rPr>
                <w:rStyle w:val="IndexLink"/>
                <w:rtl w:val="true"/>
              </w:rPr>
              <w:t>:</w:t>
            </w:r>
            <w:r>
              <w:rPr>
                <w:rStyle w:val="IndexLink"/>
                <w:rtl w:val="true"/>
              </w:rPr>
              <w:t>الفاقد للساتر لا يسقط عنه فرض الصلاة،</w:t>
            </w:r>
            <w:r>
              <w:rPr>
                <w:rStyle w:val="IndexLink"/>
                <w:rtl w:val="true"/>
              </w:rPr>
              <w:tab/>
            </w:r>
            <w:r>
              <w:rPr>
                <w:rStyle w:val="IndexLink"/>
              </w:rPr>
              <w:t>295</w:t>
            </w:r>
          </w:hyperlink>
        </w:p>
        <w:p>
          <w:pPr>
            <w:pStyle w:val="Contents6"/>
            <w:tabs>
              <w:tab w:val="clear" w:pos="7609"/>
              <w:tab w:val="right" w:pos="9026" w:leader="dot"/>
            </w:tabs>
            <w:rPr/>
          </w:pPr>
          <w:hyperlink w:anchor="__RefHeading___Toc886383_222507752">
            <w:r>
              <w:rPr>
                <w:webHidden/>
                <w:rStyle w:val="IndexLink"/>
                <w:rtl w:val="true"/>
              </w:rPr>
              <w:t>مسألة</w:t>
            </w:r>
            <w:r>
              <w:rPr>
                <w:rStyle w:val="IndexLink"/>
                <w:rtl w:val="true"/>
              </w:rPr>
              <w:t>:</w:t>
            </w:r>
            <w:r>
              <w:rPr>
                <w:rStyle w:val="IndexLink"/>
                <w:rtl w:val="true"/>
              </w:rPr>
              <w:t>و مع عدم الساتر،قال علم الهدى رحمه الله</w:t>
            </w:r>
            <w:r>
              <w:rPr>
                <w:rStyle w:val="IndexLink"/>
                <w:rtl w:val="true"/>
              </w:rPr>
              <w:t>:</w:t>
            </w:r>
            <w:r>
              <w:rPr>
                <w:rStyle w:val="IndexLink"/>
                <w:rtl w:val="true"/>
              </w:rPr>
              <w:t xml:space="preserve">يصلي قاعدا بالإيماء </w:t>
            </w:r>
            <w:r>
              <w:rPr>
                <w:rStyle w:val="IndexLink"/>
                <w:rtl w:val="true"/>
              </w:rPr>
              <w:t>.</w:t>
              <w:tab/>
            </w:r>
            <w:r>
              <w:rPr>
                <w:rStyle w:val="IndexLink"/>
              </w:rPr>
              <w:t>296</w:t>
            </w:r>
          </w:hyperlink>
        </w:p>
        <w:p>
          <w:pPr>
            <w:pStyle w:val="Contents6"/>
            <w:tabs>
              <w:tab w:val="clear" w:pos="7609"/>
              <w:tab w:val="right" w:pos="9026" w:leader="dot"/>
            </w:tabs>
            <w:rPr/>
          </w:pPr>
          <w:hyperlink w:anchor="__RefHeading___Toc886385_222507752">
            <w:r>
              <w:rPr>
                <w:webHidden/>
                <w:rStyle w:val="IndexLink"/>
                <w:rtl w:val="true"/>
              </w:rPr>
              <w:t>فروع</w:t>
            </w:r>
            <w:r>
              <w:rPr>
                <w:rStyle w:val="IndexLink"/>
                <w:rtl w:val="true"/>
              </w:rPr>
              <w:t>:</w:t>
              <w:tab/>
            </w:r>
            <w:r>
              <w:rPr>
                <w:rStyle w:val="IndexLink"/>
              </w:rPr>
              <w:t>299</w:t>
            </w:r>
          </w:hyperlink>
        </w:p>
        <w:p>
          <w:pPr>
            <w:pStyle w:val="Contents6"/>
            <w:tabs>
              <w:tab w:val="clear" w:pos="7609"/>
              <w:tab w:val="right" w:pos="9026" w:leader="dot"/>
            </w:tabs>
            <w:rPr/>
          </w:pPr>
          <w:hyperlink w:anchor="__RefHeading___Toc886387_222507752">
            <w:r>
              <w:rPr>
                <w:webHidden/>
                <w:rStyle w:val="IndexLink"/>
                <w:rtl w:val="true"/>
              </w:rPr>
              <w:t>الأول</w:t>
            </w:r>
            <w:r>
              <w:rPr>
                <w:rStyle w:val="IndexLink"/>
                <w:rtl w:val="true"/>
              </w:rPr>
              <w:t>:</w:t>
              <w:tab/>
            </w:r>
            <w:r>
              <w:rPr>
                <w:rStyle w:val="IndexLink"/>
              </w:rPr>
              <w:t>299</w:t>
            </w:r>
          </w:hyperlink>
        </w:p>
        <w:p>
          <w:pPr>
            <w:pStyle w:val="Contents6"/>
            <w:tabs>
              <w:tab w:val="clear" w:pos="7609"/>
              <w:tab w:val="right" w:pos="9026" w:leader="dot"/>
            </w:tabs>
            <w:rPr/>
          </w:pPr>
          <w:hyperlink w:anchor="__RefHeading___Toc886389_222507752">
            <w:r>
              <w:rPr>
                <w:webHidden/>
                <w:rStyle w:val="IndexLink"/>
                <w:rtl w:val="true"/>
              </w:rPr>
              <w:t>الثاني</w:t>
            </w:r>
            <w:r>
              <w:rPr>
                <w:rStyle w:val="IndexLink"/>
                <w:rtl w:val="true"/>
              </w:rPr>
              <w:t>:</w:t>
              <w:tab/>
            </w:r>
            <w:r>
              <w:rPr>
                <w:rStyle w:val="IndexLink"/>
              </w:rPr>
              <w:t>299</w:t>
            </w:r>
          </w:hyperlink>
        </w:p>
        <w:p>
          <w:pPr>
            <w:pStyle w:val="Contents6"/>
            <w:tabs>
              <w:tab w:val="clear" w:pos="7609"/>
              <w:tab w:val="right" w:pos="9026" w:leader="dot"/>
            </w:tabs>
            <w:rPr/>
          </w:pPr>
          <w:hyperlink w:anchor="__RefHeading___Toc886391_222507752">
            <w:r>
              <w:rPr>
                <w:webHidden/>
                <w:rStyle w:val="IndexLink"/>
                <w:rtl w:val="true"/>
              </w:rPr>
              <w:t>الثالث</w:t>
            </w:r>
            <w:r>
              <w:rPr>
                <w:rStyle w:val="IndexLink"/>
                <w:rtl w:val="true"/>
              </w:rPr>
              <w:t>:</w:t>
              <w:tab/>
            </w:r>
            <w:r>
              <w:rPr>
                <w:rStyle w:val="IndexLink"/>
              </w:rPr>
              <w:t>299</w:t>
            </w:r>
          </w:hyperlink>
        </w:p>
        <w:p>
          <w:pPr>
            <w:pStyle w:val="Contents6"/>
            <w:tabs>
              <w:tab w:val="clear" w:pos="7609"/>
              <w:tab w:val="right" w:pos="9026" w:leader="dot"/>
            </w:tabs>
            <w:rPr/>
          </w:pPr>
          <w:hyperlink w:anchor="__RefHeading___Toc886393_222507752">
            <w:r>
              <w:rPr>
                <w:webHidden/>
                <w:rStyle w:val="IndexLink"/>
                <w:rtl w:val="true"/>
              </w:rPr>
              <w:t>الرابع</w:t>
            </w:r>
            <w:r>
              <w:rPr>
                <w:rStyle w:val="IndexLink"/>
                <w:rtl w:val="true"/>
              </w:rPr>
              <w:t>:</w:t>
              <w:tab/>
            </w:r>
            <w:r>
              <w:rPr>
                <w:rStyle w:val="IndexLink"/>
              </w:rPr>
              <w:t>300</w:t>
            </w:r>
          </w:hyperlink>
        </w:p>
        <w:p>
          <w:pPr>
            <w:pStyle w:val="Contents6"/>
            <w:tabs>
              <w:tab w:val="clear" w:pos="7609"/>
              <w:tab w:val="right" w:pos="9026" w:leader="dot"/>
            </w:tabs>
            <w:rPr/>
          </w:pPr>
          <w:hyperlink w:anchor="__RefHeading___Toc886395_222507752">
            <w:r>
              <w:rPr>
                <w:webHidden/>
                <w:rStyle w:val="IndexLink"/>
                <w:rtl w:val="true"/>
              </w:rPr>
              <w:t>الخامس</w:t>
            </w:r>
            <w:r>
              <w:rPr>
                <w:rStyle w:val="IndexLink"/>
                <w:rtl w:val="true"/>
              </w:rPr>
              <w:t>:</w:t>
              <w:tab/>
            </w:r>
            <w:r>
              <w:rPr>
                <w:rStyle w:val="IndexLink"/>
              </w:rPr>
              <w:t>300</w:t>
            </w:r>
          </w:hyperlink>
        </w:p>
        <w:p>
          <w:pPr>
            <w:pStyle w:val="Contents6"/>
            <w:tabs>
              <w:tab w:val="clear" w:pos="7609"/>
              <w:tab w:val="right" w:pos="9026" w:leader="dot"/>
            </w:tabs>
            <w:rPr/>
          </w:pPr>
          <w:hyperlink w:anchor="__RefHeading___Toc886397_222507752">
            <w:r>
              <w:rPr>
                <w:webHidden/>
                <w:rStyle w:val="IndexLink"/>
                <w:rtl w:val="true"/>
              </w:rPr>
              <w:t>السادس</w:t>
            </w:r>
            <w:r>
              <w:rPr>
                <w:rStyle w:val="IndexLink"/>
                <w:rtl w:val="true"/>
              </w:rPr>
              <w:t>:</w:t>
              <w:tab/>
            </w:r>
            <w:r>
              <w:rPr>
                <w:rStyle w:val="IndexLink"/>
              </w:rPr>
              <w:t>301</w:t>
            </w:r>
          </w:hyperlink>
        </w:p>
        <w:p>
          <w:pPr>
            <w:pStyle w:val="Contents6"/>
            <w:tabs>
              <w:tab w:val="clear" w:pos="7609"/>
              <w:tab w:val="right" w:pos="9026" w:leader="dot"/>
            </w:tabs>
            <w:rPr/>
          </w:pPr>
          <w:hyperlink w:anchor="__RefHeading___Toc886399_222507752">
            <w:r>
              <w:rPr>
                <w:webHidden/>
                <w:rStyle w:val="IndexLink"/>
                <w:rtl w:val="true"/>
              </w:rPr>
              <w:t>السابع</w:t>
            </w:r>
            <w:r>
              <w:rPr>
                <w:rStyle w:val="IndexLink"/>
                <w:rtl w:val="true"/>
              </w:rPr>
              <w:t>:</w:t>
              <w:tab/>
            </w:r>
            <w:r>
              <w:rPr>
                <w:rStyle w:val="IndexLink"/>
              </w:rPr>
              <w:t>301</w:t>
            </w:r>
          </w:hyperlink>
        </w:p>
        <w:p>
          <w:pPr>
            <w:pStyle w:val="Contents6"/>
            <w:tabs>
              <w:tab w:val="clear" w:pos="7609"/>
              <w:tab w:val="right" w:pos="9026" w:leader="dot"/>
            </w:tabs>
            <w:rPr/>
          </w:pPr>
          <w:hyperlink w:anchor="__RefHeading___Toc886401_222507752">
            <w:r>
              <w:rPr>
                <w:webHidden/>
                <w:rStyle w:val="IndexLink"/>
                <w:rtl w:val="true"/>
              </w:rPr>
              <w:t>الثامن</w:t>
            </w:r>
            <w:r>
              <w:rPr>
                <w:rStyle w:val="IndexLink"/>
                <w:rtl w:val="true"/>
              </w:rPr>
              <w:t>:</w:t>
              <w:tab/>
            </w:r>
            <w:r>
              <w:rPr>
                <w:rStyle w:val="IndexLink"/>
              </w:rPr>
              <w:t>301</w:t>
            </w:r>
          </w:hyperlink>
        </w:p>
        <w:p>
          <w:pPr>
            <w:pStyle w:val="Contents6"/>
            <w:tabs>
              <w:tab w:val="clear" w:pos="7609"/>
              <w:tab w:val="right" w:pos="9026" w:leader="dot"/>
            </w:tabs>
            <w:rPr/>
          </w:pPr>
          <w:hyperlink w:anchor="__RefHeading___Toc886403_222507752">
            <w:r>
              <w:rPr>
                <w:webHidden/>
                <w:rStyle w:val="IndexLink"/>
                <w:rtl w:val="true"/>
              </w:rPr>
              <w:t>التاسع</w:t>
            </w:r>
            <w:r>
              <w:rPr>
                <w:rStyle w:val="IndexLink"/>
                <w:rtl w:val="true"/>
              </w:rPr>
              <w:t>:</w:t>
              <w:tab/>
            </w:r>
            <w:r>
              <w:rPr>
                <w:rStyle w:val="IndexLink"/>
              </w:rPr>
              <w:t>301</w:t>
            </w:r>
          </w:hyperlink>
        </w:p>
        <w:p>
          <w:pPr>
            <w:pStyle w:val="Contents6"/>
            <w:tabs>
              <w:tab w:val="clear" w:pos="7609"/>
              <w:tab w:val="right" w:pos="9026" w:leader="dot"/>
            </w:tabs>
            <w:rPr/>
          </w:pPr>
          <w:hyperlink w:anchor="__RefHeading___Toc886405_222507752">
            <w:r>
              <w:rPr>
                <w:webHidden/>
                <w:rStyle w:val="IndexLink"/>
                <w:rtl w:val="true"/>
              </w:rPr>
              <w:t>العاشر</w:t>
            </w:r>
            <w:r>
              <w:rPr>
                <w:rStyle w:val="IndexLink"/>
                <w:rtl w:val="true"/>
              </w:rPr>
              <w:t>:</w:t>
              <w:tab/>
            </w:r>
            <w:r>
              <w:rPr>
                <w:rStyle w:val="IndexLink"/>
              </w:rPr>
              <w:t>302</w:t>
            </w:r>
          </w:hyperlink>
        </w:p>
        <w:p>
          <w:pPr>
            <w:pStyle w:val="Contents6"/>
            <w:tabs>
              <w:tab w:val="clear" w:pos="7609"/>
              <w:tab w:val="right" w:pos="9026" w:leader="dot"/>
            </w:tabs>
            <w:rPr/>
          </w:pPr>
          <w:hyperlink w:anchor="__RefHeading___Toc886407_222507752">
            <w:r>
              <w:rPr>
                <w:webHidden/>
                <w:rStyle w:val="IndexLink"/>
                <w:rtl w:val="true"/>
              </w:rPr>
              <w:t>الحادي عشر</w:t>
            </w:r>
            <w:r>
              <w:rPr>
                <w:rStyle w:val="IndexLink"/>
                <w:rtl w:val="true"/>
              </w:rPr>
              <w:t>:</w:t>
              <w:tab/>
            </w:r>
            <w:r>
              <w:rPr>
                <w:rStyle w:val="IndexLink"/>
              </w:rPr>
              <w:t>302</w:t>
            </w:r>
          </w:hyperlink>
        </w:p>
        <w:p>
          <w:pPr>
            <w:pStyle w:val="Contents6"/>
            <w:tabs>
              <w:tab w:val="clear" w:pos="7609"/>
              <w:tab w:val="right" w:pos="9026" w:leader="dot"/>
            </w:tabs>
            <w:rPr/>
          </w:pPr>
          <w:hyperlink w:anchor="__RefHeading___Toc886409_222507752">
            <w:r>
              <w:rPr>
                <w:webHidden/>
                <w:rStyle w:val="IndexLink"/>
                <w:rtl w:val="true"/>
              </w:rPr>
              <w:t>مسألة</w:t>
            </w:r>
            <w:r>
              <w:rPr>
                <w:rStyle w:val="IndexLink"/>
                <w:rtl w:val="true"/>
              </w:rPr>
              <w:t>:</w:t>
            </w:r>
            <w:r>
              <w:rPr>
                <w:rStyle w:val="IndexLink"/>
                <w:rtl w:val="true"/>
              </w:rPr>
              <w:t>و لا يجب على العاري تأخير الصلاة إلى آخر الوقت</w:t>
            </w:r>
            <w:r>
              <w:rPr>
                <w:rStyle w:val="IndexLink"/>
                <w:rtl w:val="true"/>
              </w:rPr>
              <w:t>.</w:t>
              <w:tab/>
            </w:r>
            <w:r>
              <w:rPr>
                <w:rStyle w:val="IndexLink"/>
              </w:rPr>
              <w:t>303</w:t>
            </w:r>
          </w:hyperlink>
        </w:p>
        <w:p>
          <w:pPr>
            <w:pStyle w:val="Contents6"/>
            <w:tabs>
              <w:tab w:val="clear" w:pos="7609"/>
              <w:tab w:val="right" w:pos="9026" w:leader="dot"/>
            </w:tabs>
            <w:rPr/>
          </w:pPr>
          <w:hyperlink w:anchor="__RefHeading___Toc886411_222507752">
            <w:r>
              <w:rPr>
                <w:webHidden/>
                <w:rStyle w:val="IndexLink"/>
                <w:rtl w:val="true"/>
              </w:rPr>
              <w:t>فروع</w:t>
            </w:r>
            <w:r>
              <w:rPr>
                <w:rStyle w:val="IndexLink"/>
                <w:rtl w:val="true"/>
              </w:rPr>
              <w:t>:</w:t>
              <w:tab/>
            </w:r>
            <w:r>
              <w:rPr>
                <w:rStyle w:val="IndexLink"/>
              </w:rPr>
              <w:t>304</w:t>
            </w:r>
          </w:hyperlink>
        </w:p>
        <w:p>
          <w:pPr>
            <w:pStyle w:val="Contents6"/>
            <w:tabs>
              <w:tab w:val="clear" w:pos="7609"/>
              <w:tab w:val="right" w:pos="9026" w:leader="dot"/>
            </w:tabs>
            <w:rPr/>
          </w:pPr>
          <w:hyperlink w:anchor="__RefHeading___Toc886413_222507752">
            <w:r>
              <w:rPr>
                <w:webHidden/>
                <w:rStyle w:val="IndexLink"/>
                <w:rtl w:val="true"/>
              </w:rPr>
              <w:t>الأول</w:t>
            </w:r>
            <w:r>
              <w:rPr>
                <w:rStyle w:val="IndexLink"/>
                <w:rtl w:val="true"/>
              </w:rPr>
              <w:t>:</w:t>
              <w:tab/>
            </w:r>
            <w:r>
              <w:rPr>
                <w:rStyle w:val="IndexLink"/>
              </w:rPr>
              <w:t>304</w:t>
            </w:r>
          </w:hyperlink>
        </w:p>
        <w:p>
          <w:pPr>
            <w:pStyle w:val="Contents6"/>
            <w:tabs>
              <w:tab w:val="clear" w:pos="7609"/>
              <w:tab w:val="right" w:pos="9026" w:leader="dot"/>
            </w:tabs>
            <w:rPr/>
          </w:pPr>
          <w:hyperlink w:anchor="__RefHeading___Toc886415_222507752">
            <w:r>
              <w:rPr>
                <w:webHidden/>
                <w:rStyle w:val="IndexLink"/>
                <w:rtl w:val="true"/>
              </w:rPr>
              <w:t>الثاني</w:t>
            </w:r>
            <w:r>
              <w:rPr>
                <w:rStyle w:val="IndexLink"/>
                <w:rtl w:val="true"/>
              </w:rPr>
              <w:t>:</w:t>
              <w:tab/>
            </w:r>
            <w:r>
              <w:rPr>
                <w:rStyle w:val="IndexLink"/>
              </w:rPr>
              <w:t>304</w:t>
            </w:r>
          </w:hyperlink>
        </w:p>
        <w:p>
          <w:pPr>
            <w:pStyle w:val="Contents6"/>
            <w:tabs>
              <w:tab w:val="clear" w:pos="7609"/>
              <w:tab w:val="right" w:pos="9026" w:leader="dot"/>
            </w:tabs>
            <w:rPr/>
          </w:pPr>
          <w:hyperlink w:anchor="__RefHeading___Toc886417_222507752">
            <w:r>
              <w:rPr>
                <w:webHidden/>
                <w:rStyle w:val="IndexLink"/>
                <w:rtl w:val="true"/>
              </w:rPr>
              <w:t>الثالث</w:t>
            </w:r>
            <w:r>
              <w:rPr>
                <w:rStyle w:val="IndexLink"/>
                <w:rtl w:val="true"/>
              </w:rPr>
              <w:t>:</w:t>
              <w:tab/>
            </w:r>
            <w:r>
              <w:rPr>
                <w:rStyle w:val="IndexLink"/>
              </w:rPr>
              <w:t>305</w:t>
            </w:r>
          </w:hyperlink>
        </w:p>
        <w:p>
          <w:pPr>
            <w:pStyle w:val="Contents6"/>
            <w:tabs>
              <w:tab w:val="clear" w:pos="7609"/>
              <w:tab w:val="right" w:pos="9026" w:leader="dot"/>
            </w:tabs>
            <w:rPr/>
          </w:pPr>
          <w:hyperlink w:anchor="__RefHeading___Toc886419_222507752">
            <w:r>
              <w:rPr>
                <w:webHidden/>
                <w:rStyle w:val="IndexLink"/>
                <w:rtl w:val="true"/>
              </w:rPr>
              <w:t>الرابع</w:t>
            </w:r>
            <w:r>
              <w:rPr>
                <w:rStyle w:val="IndexLink"/>
                <w:rtl w:val="true"/>
              </w:rPr>
              <w:t>:</w:t>
              <w:tab/>
            </w:r>
            <w:r>
              <w:rPr>
                <w:rStyle w:val="IndexLink"/>
              </w:rPr>
              <w:t>305</w:t>
            </w:r>
          </w:hyperlink>
        </w:p>
        <w:p>
          <w:pPr>
            <w:pStyle w:val="Contents6"/>
            <w:tabs>
              <w:tab w:val="clear" w:pos="7609"/>
              <w:tab w:val="right" w:pos="9026" w:leader="dot"/>
            </w:tabs>
            <w:rPr/>
          </w:pPr>
          <w:hyperlink w:anchor="__RefHeading___Toc886421_222507752">
            <w:r>
              <w:rPr>
                <w:webHidden/>
                <w:rStyle w:val="IndexLink"/>
                <w:rtl w:val="true"/>
              </w:rPr>
              <w:t>الخامس</w:t>
            </w:r>
            <w:r>
              <w:rPr>
                <w:rStyle w:val="IndexLink"/>
                <w:rtl w:val="true"/>
              </w:rPr>
              <w:t>:</w:t>
              <w:tab/>
            </w:r>
            <w:r>
              <w:rPr>
                <w:rStyle w:val="IndexLink"/>
              </w:rPr>
              <w:t>305</w:t>
            </w:r>
          </w:hyperlink>
        </w:p>
        <w:p>
          <w:pPr>
            <w:pStyle w:val="Contents6"/>
            <w:tabs>
              <w:tab w:val="clear" w:pos="7609"/>
              <w:tab w:val="right" w:pos="9026" w:leader="dot"/>
            </w:tabs>
            <w:rPr/>
          </w:pPr>
          <w:hyperlink w:anchor="__RefHeading___Toc886423_222507752">
            <w:r>
              <w:rPr>
                <w:webHidden/>
                <w:rStyle w:val="IndexLink"/>
                <w:rtl w:val="true"/>
              </w:rPr>
              <w:t>السادس</w:t>
            </w:r>
            <w:r>
              <w:rPr>
                <w:rStyle w:val="IndexLink"/>
                <w:rtl w:val="true"/>
              </w:rPr>
              <w:t>:</w:t>
              <w:tab/>
            </w:r>
            <w:r>
              <w:rPr>
                <w:rStyle w:val="IndexLink"/>
              </w:rPr>
              <w:t>305</w:t>
            </w:r>
          </w:hyperlink>
        </w:p>
        <w:p>
          <w:pPr>
            <w:pStyle w:val="Contents6"/>
            <w:tabs>
              <w:tab w:val="clear" w:pos="7609"/>
              <w:tab w:val="right" w:pos="9026" w:leader="dot"/>
            </w:tabs>
            <w:rPr/>
          </w:pPr>
          <w:hyperlink w:anchor="__RefHeading___Toc886425_222507752">
            <w:r>
              <w:rPr>
                <w:webHidden/>
                <w:rStyle w:val="IndexLink"/>
                <w:rtl w:val="true"/>
              </w:rPr>
              <w:t>مسألة</w:t>
            </w:r>
            <w:r>
              <w:rPr>
                <w:rStyle w:val="IndexLink"/>
                <w:rtl w:val="true"/>
              </w:rPr>
              <w:t>:</w:t>
            </w:r>
            <w:r>
              <w:rPr>
                <w:rStyle w:val="IndexLink"/>
                <w:rtl w:val="true"/>
              </w:rPr>
              <w:t>و لو وجد العاري ما يستر به عورته،كالوزرة و السروال صلى فيه،</w:t>
            </w:r>
            <w:r>
              <w:rPr>
                <w:rStyle w:val="IndexLink"/>
                <w:rtl w:val="true"/>
              </w:rPr>
              <w:tab/>
            </w:r>
            <w:r>
              <w:rPr>
                <w:rStyle w:val="IndexLink"/>
              </w:rPr>
              <w:t>306</w:t>
            </w:r>
          </w:hyperlink>
        </w:p>
        <w:p>
          <w:pPr>
            <w:pStyle w:val="Contents6"/>
            <w:tabs>
              <w:tab w:val="clear" w:pos="7609"/>
              <w:tab w:val="right" w:pos="9026" w:leader="dot"/>
            </w:tabs>
            <w:rPr/>
          </w:pPr>
          <w:hyperlink w:anchor="__RefHeading___Toc886427_222507752">
            <w:r>
              <w:rPr>
                <w:webHidden/>
                <w:rStyle w:val="IndexLink"/>
                <w:rtl w:val="true"/>
              </w:rPr>
              <w:t>فروع</w:t>
            </w:r>
            <w:r>
              <w:rPr>
                <w:rStyle w:val="IndexLink"/>
                <w:rtl w:val="true"/>
              </w:rPr>
              <w:t>:</w:t>
              <w:tab/>
            </w:r>
            <w:r>
              <w:rPr>
                <w:rStyle w:val="IndexLink"/>
              </w:rPr>
              <w:t>307</w:t>
            </w:r>
          </w:hyperlink>
        </w:p>
        <w:p>
          <w:pPr>
            <w:pStyle w:val="Contents6"/>
            <w:tabs>
              <w:tab w:val="clear" w:pos="7609"/>
              <w:tab w:val="right" w:pos="9026" w:leader="dot"/>
            </w:tabs>
            <w:rPr/>
          </w:pPr>
          <w:hyperlink w:anchor="__RefHeading___Toc886429_222507752">
            <w:r>
              <w:rPr>
                <w:webHidden/>
                <w:rStyle w:val="IndexLink"/>
                <w:rtl w:val="true"/>
              </w:rPr>
              <w:t>الأول</w:t>
            </w:r>
            <w:r>
              <w:rPr>
                <w:rStyle w:val="IndexLink"/>
                <w:rtl w:val="true"/>
              </w:rPr>
              <w:t>:</w:t>
              <w:tab/>
            </w:r>
            <w:r>
              <w:rPr>
                <w:rStyle w:val="IndexLink"/>
              </w:rPr>
              <w:t>307</w:t>
            </w:r>
          </w:hyperlink>
        </w:p>
        <w:p>
          <w:pPr>
            <w:pStyle w:val="Contents6"/>
            <w:tabs>
              <w:tab w:val="clear" w:pos="7609"/>
              <w:tab w:val="right" w:pos="9026" w:leader="dot"/>
            </w:tabs>
            <w:rPr/>
          </w:pPr>
          <w:hyperlink w:anchor="__RefHeading___Toc886431_222507752">
            <w:r>
              <w:rPr>
                <w:webHidden/>
                <w:rStyle w:val="IndexLink"/>
                <w:rtl w:val="true"/>
              </w:rPr>
              <w:t>الثاني</w:t>
            </w:r>
            <w:r>
              <w:rPr>
                <w:rStyle w:val="IndexLink"/>
                <w:rtl w:val="true"/>
              </w:rPr>
              <w:t>:</w:t>
              <w:tab/>
            </w:r>
            <w:r>
              <w:rPr>
                <w:rStyle w:val="IndexLink"/>
              </w:rPr>
              <w:t>307</w:t>
            </w:r>
          </w:hyperlink>
        </w:p>
        <w:p>
          <w:pPr>
            <w:pStyle w:val="Contents6"/>
            <w:tabs>
              <w:tab w:val="clear" w:pos="7609"/>
              <w:tab w:val="right" w:pos="9026" w:leader="dot"/>
            </w:tabs>
            <w:rPr/>
          </w:pPr>
          <w:hyperlink w:anchor="__RefHeading___Toc886433_222507752">
            <w:r>
              <w:rPr>
                <w:webHidden/>
                <w:rStyle w:val="IndexLink"/>
                <w:rtl w:val="true"/>
              </w:rPr>
              <w:t>الثالث</w:t>
            </w:r>
            <w:r>
              <w:rPr>
                <w:rStyle w:val="IndexLink"/>
                <w:rtl w:val="true"/>
              </w:rPr>
              <w:t>:</w:t>
              <w:tab/>
            </w:r>
            <w:r>
              <w:rPr>
                <w:rStyle w:val="IndexLink"/>
              </w:rPr>
              <w:t>308</w:t>
            </w:r>
          </w:hyperlink>
        </w:p>
        <w:p>
          <w:pPr>
            <w:pStyle w:val="Contents6"/>
            <w:tabs>
              <w:tab w:val="clear" w:pos="7609"/>
              <w:tab w:val="right" w:pos="9026" w:leader="dot"/>
            </w:tabs>
            <w:rPr/>
          </w:pPr>
          <w:hyperlink w:anchor="__RefHeading___Toc886435_222507752">
            <w:r>
              <w:rPr>
                <w:webHidden/>
                <w:rStyle w:val="IndexLink"/>
                <w:rtl w:val="true"/>
              </w:rPr>
              <w:t>الرابع</w:t>
            </w:r>
            <w:r>
              <w:rPr>
                <w:rStyle w:val="IndexLink"/>
                <w:rtl w:val="true"/>
              </w:rPr>
              <w:t>:</w:t>
              <w:tab/>
            </w:r>
            <w:r>
              <w:rPr>
                <w:rStyle w:val="IndexLink"/>
              </w:rPr>
              <w:t>308</w:t>
            </w:r>
          </w:hyperlink>
        </w:p>
        <w:p>
          <w:pPr>
            <w:pStyle w:val="Contents6"/>
            <w:tabs>
              <w:tab w:val="clear" w:pos="7609"/>
              <w:tab w:val="right" w:pos="9026" w:leader="dot"/>
            </w:tabs>
            <w:rPr/>
          </w:pPr>
          <w:hyperlink w:anchor="__RefHeading___Toc886437_222507752">
            <w:r>
              <w:rPr>
                <w:webHidden/>
                <w:rStyle w:val="IndexLink"/>
                <w:rtl w:val="true"/>
              </w:rPr>
              <w:t>الخامس</w:t>
            </w:r>
            <w:r>
              <w:rPr>
                <w:rStyle w:val="IndexLink"/>
                <w:rtl w:val="true"/>
              </w:rPr>
              <w:t>:</w:t>
              <w:tab/>
            </w:r>
            <w:r>
              <w:rPr>
                <w:rStyle w:val="IndexLink"/>
              </w:rPr>
              <w:t>308</w:t>
            </w:r>
          </w:hyperlink>
        </w:p>
        <w:p>
          <w:pPr>
            <w:pStyle w:val="Contents6"/>
            <w:tabs>
              <w:tab w:val="clear" w:pos="7609"/>
              <w:tab w:val="right" w:pos="9026" w:leader="dot"/>
            </w:tabs>
            <w:rPr/>
          </w:pPr>
          <w:hyperlink w:anchor="__RefHeading___Toc886439_222507752">
            <w:r>
              <w:rPr>
                <w:webHidden/>
                <w:rStyle w:val="IndexLink"/>
                <w:rtl w:val="true"/>
              </w:rPr>
              <w:t>مسألة</w:t>
            </w:r>
            <w:r>
              <w:rPr>
                <w:rStyle w:val="IndexLink"/>
                <w:rtl w:val="true"/>
              </w:rPr>
              <w:t>:</w:t>
            </w:r>
            <w:r>
              <w:rPr>
                <w:rStyle w:val="IndexLink"/>
                <w:rtl w:val="true"/>
              </w:rPr>
              <w:t>قد ذكرنا ان مع انكشاف العورة أو بعضها</w:t>
            </w:r>
            <w:r>
              <w:rPr>
                <w:rStyle w:val="IndexLink"/>
                <w:rtl w:val="true"/>
              </w:rPr>
              <w:tab/>
            </w:r>
            <w:r>
              <w:rPr>
                <w:rStyle w:val="IndexLink"/>
              </w:rPr>
              <w:t>308</w:t>
            </w:r>
          </w:hyperlink>
        </w:p>
        <w:p>
          <w:pPr>
            <w:pStyle w:val="Contents6"/>
            <w:tabs>
              <w:tab w:val="clear" w:pos="7609"/>
              <w:tab w:val="right" w:pos="9026" w:leader="dot"/>
            </w:tabs>
            <w:rPr/>
          </w:pPr>
          <w:hyperlink w:anchor="__RefHeading___Toc886441_222507752">
            <w:r>
              <w:rPr>
                <w:webHidden/>
                <w:rStyle w:val="IndexLink"/>
                <w:rtl w:val="true"/>
              </w:rPr>
              <w:t>مسألة</w:t>
            </w:r>
            <w:r>
              <w:rPr>
                <w:rStyle w:val="IndexLink"/>
                <w:rtl w:val="true"/>
              </w:rPr>
              <w:t>:</w:t>
            </w:r>
            <w:r>
              <w:rPr>
                <w:rStyle w:val="IndexLink"/>
                <w:rtl w:val="true"/>
              </w:rPr>
              <w:t>و يستحب الجماعة للعراة</w:t>
            </w:r>
            <w:r>
              <w:rPr>
                <w:rStyle w:val="IndexLink"/>
                <w:rtl w:val="true"/>
              </w:rPr>
              <w:t>.</w:t>
              <w:tab/>
            </w:r>
            <w:r>
              <w:rPr>
                <w:rStyle w:val="IndexLink"/>
              </w:rPr>
              <w:t>309</w:t>
            </w:r>
          </w:hyperlink>
        </w:p>
        <w:p>
          <w:pPr>
            <w:pStyle w:val="Contents6"/>
            <w:tabs>
              <w:tab w:val="clear" w:pos="7609"/>
              <w:tab w:val="right" w:pos="9026" w:leader="dot"/>
            </w:tabs>
            <w:rPr/>
          </w:pPr>
          <w:hyperlink w:anchor="__RefHeading___Toc886443_222507752">
            <w:r>
              <w:rPr>
                <w:webHidden/>
                <w:rStyle w:val="IndexLink"/>
                <w:rtl w:val="true"/>
              </w:rPr>
              <w:t>فروع</w:t>
            </w:r>
            <w:r>
              <w:rPr>
                <w:rStyle w:val="IndexLink"/>
                <w:rtl w:val="true"/>
              </w:rPr>
              <w:t>:</w:t>
              <w:tab/>
            </w:r>
            <w:r>
              <w:rPr>
                <w:rStyle w:val="IndexLink"/>
              </w:rPr>
              <w:t>310</w:t>
            </w:r>
          </w:hyperlink>
        </w:p>
        <w:p>
          <w:pPr>
            <w:pStyle w:val="Contents6"/>
            <w:tabs>
              <w:tab w:val="clear" w:pos="7609"/>
              <w:tab w:val="right" w:pos="9026" w:leader="dot"/>
            </w:tabs>
            <w:rPr/>
          </w:pPr>
          <w:hyperlink w:anchor="__RefHeading___Toc886445_222507752">
            <w:r>
              <w:rPr>
                <w:webHidden/>
                <w:rStyle w:val="IndexLink"/>
                <w:rtl w:val="true"/>
              </w:rPr>
              <w:t>الأول</w:t>
            </w:r>
            <w:r>
              <w:rPr>
                <w:rStyle w:val="IndexLink"/>
                <w:rtl w:val="true"/>
              </w:rPr>
              <w:t>:</w:t>
              <w:tab/>
            </w:r>
            <w:r>
              <w:rPr>
                <w:rStyle w:val="IndexLink"/>
              </w:rPr>
              <w:t>310</w:t>
            </w:r>
          </w:hyperlink>
        </w:p>
        <w:p>
          <w:pPr>
            <w:pStyle w:val="Contents6"/>
            <w:tabs>
              <w:tab w:val="clear" w:pos="7609"/>
              <w:tab w:val="right" w:pos="9026" w:leader="dot"/>
            </w:tabs>
            <w:rPr/>
          </w:pPr>
          <w:hyperlink w:anchor="__RefHeading___Toc886447_222507752">
            <w:r>
              <w:rPr>
                <w:webHidden/>
                <w:rStyle w:val="IndexLink"/>
                <w:rtl w:val="true"/>
              </w:rPr>
              <w:t>الثاني</w:t>
            </w:r>
            <w:r>
              <w:rPr>
                <w:rStyle w:val="IndexLink"/>
                <w:rtl w:val="true"/>
              </w:rPr>
              <w:t>:</w:t>
              <w:tab/>
            </w:r>
            <w:r>
              <w:rPr>
                <w:rStyle w:val="IndexLink"/>
              </w:rPr>
              <w:t>311</w:t>
            </w:r>
          </w:hyperlink>
        </w:p>
        <w:p>
          <w:pPr>
            <w:pStyle w:val="Contents6"/>
            <w:tabs>
              <w:tab w:val="clear" w:pos="7609"/>
              <w:tab w:val="right" w:pos="9026" w:leader="dot"/>
            </w:tabs>
            <w:rPr/>
          </w:pPr>
          <w:hyperlink w:anchor="__RefHeading___Toc886449_222507752">
            <w:r>
              <w:rPr>
                <w:webHidden/>
                <w:rStyle w:val="IndexLink"/>
                <w:rtl w:val="true"/>
              </w:rPr>
              <w:t>الثالث</w:t>
            </w:r>
            <w:r>
              <w:rPr>
                <w:rStyle w:val="IndexLink"/>
                <w:rtl w:val="true"/>
              </w:rPr>
              <w:t>:</w:t>
              <w:tab/>
            </w:r>
            <w:r>
              <w:rPr>
                <w:rStyle w:val="IndexLink"/>
              </w:rPr>
              <w:t>311</w:t>
            </w:r>
          </w:hyperlink>
        </w:p>
        <w:p>
          <w:pPr>
            <w:pStyle w:val="Contents6"/>
            <w:tabs>
              <w:tab w:val="clear" w:pos="7609"/>
              <w:tab w:val="right" w:pos="9026" w:leader="dot"/>
            </w:tabs>
            <w:rPr/>
          </w:pPr>
          <w:hyperlink w:anchor="__RefHeading___Toc886451_222507752">
            <w:r>
              <w:rPr>
                <w:webHidden/>
                <w:rStyle w:val="IndexLink"/>
                <w:rtl w:val="true"/>
              </w:rPr>
              <w:t>الرابع</w:t>
            </w:r>
            <w:r>
              <w:rPr>
                <w:rStyle w:val="IndexLink"/>
                <w:rtl w:val="true"/>
              </w:rPr>
              <w:t>:</w:t>
              <w:tab/>
            </w:r>
            <w:r>
              <w:rPr>
                <w:rStyle w:val="IndexLink"/>
              </w:rPr>
              <w:t>311</w:t>
            </w:r>
          </w:hyperlink>
        </w:p>
        <w:p>
          <w:pPr>
            <w:pStyle w:val="Contents6"/>
            <w:tabs>
              <w:tab w:val="clear" w:pos="7609"/>
              <w:tab w:val="right" w:pos="9026" w:leader="dot"/>
            </w:tabs>
            <w:rPr/>
          </w:pPr>
          <w:hyperlink w:anchor="__RefHeading___Toc886453_222507752">
            <w:r>
              <w:rPr>
                <w:webHidden/>
                <w:rStyle w:val="IndexLink"/>
                <w:rtl w:val="true"/>
              </w:rPr>
              <w:t>الخامس</w:t>
            </w:r>
            <w:r>
              <w:rPr>
                <w:rStyle w:val="IndexLink"/>
                <w:rtl w:val="true"/>
              </w:rPr>
              <w:t>:</w:t>
              <w:tab/>
            </w:r>
            <w:r>
              <w:rPr>
                <w:rStyle w:val="IndexLink"/>
              </w:rPr>
              <w:t>311</w:t>
            </w:r>
          </w:hyperlink>
        </w:p>
        <w:p>
          <w:pPr>
            <w:pStyle w:val="Contents6"/>
            <w:tabs>
              <w:tab w:val="clear" w:pos="7609"/>
              <w:tab w:val="right" w:pos="9026" w:leader="dot"/>
            </w:tabs>
            <w:rPr/>
          </w:pPr>
          <w:hyperlink w:anchor="__RefHeading___Toc886455_222507752">
            <w:r>
              <w:rPr>
                <w:webHidden/>
                <w:rStyle w:val="IndexLink"/>
                <w:rtl w:val="true"/>
              </w:rPr>
              <w:t>السادس</w:t>
            </w:r>
            <w:r>
              <w:rPr>
                <w:rStyle w:val="IndexLink"/>
                <w:rtl w:val="true"/>
              </w:rPr>
              <w:t>:</w:t>
              <w:tab/>
            </w:r>
            <w:r>
              <w:rPr>
                <w:rStyle w:val="IndexLink"/>
              </w:rPr>
              <w:t>312</w:t>
            </w:r>
          </w:hyperlink>
        </w:p>
        <w:p>
          <w:pPr>
            <w:pStyle w:val="Contents6"/>
            <w:tabs>
              <w:tab w:val="clear" w:pos="7609"/>
              <w:tab w:val="right" w:pos="9026" w:leader="dot"/>
            </w:tabs>
            <w:rPr/>
          </w:pPr>
          <w:hyperlink w:anchor="__RefHeading___Toc886457_222507752">
            <w:r>
              <w:rPr>
                <w:webHidden/>
                <w:rStyle w:val="IndexLink"/>
                <w:rtl w:val="true"/>
              </w:rPr>
              <w:t>السابع</w:t>
            </w:r>
            <w:r>
              <w:rPr>
                <w:rStyle w:val="IndexLink"/>
                <w:rtl w:val="true"/>
              </w:rPr>
              <w:t>:</w:t>
              <w:tab/>
            </w:r>
            <w:r>
              <w:rPr>
                <w:rStyle w:val="IndexLink"/>
              </w:rPr>
              <w:t>312</w:t>
            </w:r>
          </w:hyperlink>
        </w:p>
        <w:p>
          <w:pPr>
            <w:pStyle w:val="Contents6"/>
            <w:tabs>
              <w:tab w:val="clear" w:pos="7609"/>
              <w:tab w:val="right" w:pos="9026" w:leader="dot"/>
            </w:tabs>
            <w:rPr/>
          </w:pPr>
          <w:hyperlink w:anchor="__RefHeading___Toc886459_222507752">
            <w:r>
              <w:rPr>
                <w:webHidden/>
                <w:rStyle w:val="IndexLink"/>
                <w:rtl w:val="true"/>
              </w:rPr>
              <w:t>الثامن</w:t>
            </w:r>
            <w:r>
              <w:rPr>
                <w:rStyle w:val="IndexLink"/>
                <w:rtl w:val="true"/>
              </w:rPr>
              <w:t>:</w:t>
              <w:tab/>
            </w:r>
            <w:r>
              <w:rPr>
                <w:rStyle w:val="IndexLink"/>
              </w:rPr>
              <w:t>312</w:t>
            </w:r>
          </w:hyperlink>
        </w:p>
        <w:p>
          <w:pPr>
            <w:pStyle w:val="Contents6"/>
            <w:tabs>
              <w:tab w:val="clear" w:pos="7609"/>
              <w:tab w:val="right" w:pos="9026" w:leader="dot"/>
            </w:tabs>
            <w:rPr/>
          </w:pPr>
          <w:hyperlink w:anchor="__RefHeading___Toc886461_222507752">
            <w:r>
              <w:rPr>
                <w:webHidden/>
                <w:rStyle w:val="IndexLink"/>
                <w:rtl w:val="true"/>
              </w:rPr>
              <w:t>التاسع</w:t>
            </w:r>
            <w:r>
              <w:rPr>
                <w:rStyle w:val="IndexLink"/>
                <w:rtl w:val="true"/>
              </w:rPr>
              <w:t>:</w:t>
              <w:tab/>
            </w:r>
            <w:r>
              <w:rPr>
                <w:rStyle w:val="IndexLink"/>
              </w:rPr>
              <w:t>312</w:t>
            </w:r>
          </w:hyperlink>
        </w:p>
        <w:p>
          <w:pPr>
            <w:pStyle w:val="Contents6"/>
            <w:tabs>
              <w:tab w:val="clear" w:pos="7609"/>
              <w:tab w:val="right" w:pos="9026" w:leader="dot"/>
            </w:tabs>
            <w:rPr/>
          </w:pPr>
          <w:hyperlink w:anchor="__RefHeading___Toc886463_222507752">
            <w:r>
              <w:rPr>
                <w:webHidden/>
                <w:rStyle w:val="IndexLink"/>
                <w:rtl w:val="true"/>
              </w:rPr>
              <w:t>العاشر</w:t>
            </w:r>
            <w:r>
              <w:rPr>
                <w:rStyle w:val="IndexLink"/>
                <w:rtl w:val="true"/>
              </w:rPr>
              <w:t>:</w:t>
              <w:tab/>
            </w:r>
            <w:r>
              <w:rPr>
                <w:rStyle w:val="IndexLink"/>
              </w:rPr>
              <w:t>312</w:t>
            </w:r>
          </w:hyperlink>
        </w:p>
        <w:p>
          <w:pPr>
            <w:pStyle w:val="Contents5"/>
            <w:tabs>
              <w:tab w:val="clear" w:pos="7892"/>
              <w:tab w:val="right" w:pos="9026" w:leader="dot"/>
            </w:tabs>
            <w:rPr/>
          </w:pPr>
          <w:hyperlink w:anchor="__RefHeading___Toc886465_222507752">
            <w:r>
              <w:rPr>
                <w:webHidden/>
                <w:rStyle w:val="IndexLink"/>
                <w:rtl w:val="true"/>
              </w:rPr>
              <w:t>الفصل الخامس في المكان،و فيه مباحث</w:t>
            </w:r>
            <w:r>
              <w:rPr>
                <w:rStyle w:val="IndexLink"/>
                <w:rtl w:val="true"/>
              </w:rPr>
              <w:t>:</w:t>
              <w:tab/>
            </w:r>
            <w:r>
              <w:rPr>
                <w:rStyle w:val="IndexLink"/>
              </w:rPr>
              <w:t>313</w:t>
            </w:r>
          </w:hyperlink>
        </w:p>
        <w:p>
          <w:pPr>
            <w:pStyle w:val="Contents6"/>
            <w:tabs>
              <w:tab w:val="clear" w:pos="7609"/>
              <w:tab w:val="right" w:pos="9026" w:leader="dot"/>
            </w:tabs>
            <w:rPr/>
          </w:pPr>
          <w:hyperlink w:anchor="__RefHeading___Toc886467_222507752">
            <w:r>
              <w:rPr>
                <w:webHidden/>
                <w:rStyle w:val="IndexLink"/>
                <w:rtl w:val="true"/>
              </w:rPr>
              <w:t>البحث الأول</w:t>
            </w:r>
            <w:r>
              <w:rPr>
                <w:rStyle w:val="IndexLink"/>
                <w:rtl w:val="true"/>
              </w:rPr>
              <w:t>:</w:t>
            </w:r>
            <w:r>
              <w:rPr>
                <w:rStyle w:val="IndexLink"/>
                <w:rtl w:val="true"/>
              </w:rPr>
              <w:t>فيما يحرم الصلاة فيه</w:t>
            </w:r>
            <w:r>
              <w:rPr>
                <w:rStyle w:val="IndexLink"/>
                <w:rtl w:val="true"/>
              </w:rPr>
              <w:t>.</w:t>
              <w:tab/>
            </w:r>
            <w:r>
              <w:rPr>
                <w:rStyle w:val="IndexLink"/>
              </w:rPr>
              <w:t>313</w:t>
            </w:r>
          </w:hyperlink>
        </w:p>
        <w:p>
          <w:pPr>
            <w:pStyle w:val="Contents6"/>
            <w:tabs>
              <w:tab w:val="clear" w:pos="7609"/>
              <w:tab w:val="right" w:pos="9026" w:leader="dot"/>
            </w:tabs>
            <w:rPr/>
          </w:pPr>
          <w:hyperlink w:anchor="__RefHeading___Toc886469_222507752">
            <w:r>
              <w:rPr>
                <w:webHidden/>
                <w:rStyle w:val="IndexLink"/>
                <w:rtl w:val="true"/>
              </w:rPr>
              <w:t>مسألة</w:t>
            </w:r>
            <w:r>
              <w:rPr>
                <w:rStyle w:val="IndexLink"/>
                <w:rtl w:val="true"/>
              </w:rPr>
              <w:t>:</w:t>
            </w:r>
            <w:r>
              <w:rPr>
                <w:rStyle w:val="IndexLink"/>
                <w:rtl w:val="true"/>
              </w:rPr>
              <w:t>أجمع كل من يحفظ عنه العلم على تحريم الصلاة في المكان المغصوب</w:t>
            </w:r>
            <w:r>
              <w:rPr>
                <w:rStyle w:val="IndexLink"/>
                <w:rtl w:val="true"/>
              </w:rPr>
              <w:tab/>
            </w:r>
            <w:r>
              <w:rPr>
                <w:rStyle w:val="IndexLink"/>
              </w:rPr>
              <w:t>313</w:t>
            </w:r>
          </w:hyperlink>
        </w:p>
        <w:p>
          <w:pPr>
            <w:pStyle w:val="Contents6"/>
            <w:tabs>
              <w:tab w:val="clear" w:pos="7609"/>
              <w:tab w:val="right" w:pos="9026" w:leader="dot"/>
            </w:tabs>
            <w:rPr/>
          </w:pPr>
          <w:hyperlink w:anchor="__RefHeading___Toc886471_222507752">
            <w:r>
              <w:rPr>
                <w:webHidden/>
                <w:rStyle w:val="IndexLink"/>
                <w:rtl w:val="true"/>
              </w:rPr>
              <w:t>مسألة</w:t>
            </w:r>
            <w:r>
              <w:rPr>
                <w:rStyle w:val="IndexLink"/>
                <w:rtl w:val="true"/>
              </w:rPr>
              <w:t>:</w:t>
            </w:r>
            <w:r>
              <w:rPr>
                <w:rStyle w:val="IndexLink"/>
                <w:rtl w:val="true"/>
              </w:rPr>
              <w:t>و ذهب علماؤنا إلى بطلان الصلاة فيه</w:t>
            </w:r>
            <w:r>
              <w:rPr>
                <w:rStyle w:val="IndexLink"/>
                <w:rtl w:val="true"/>
              </w:rPr>
              <w:t>.</w:t>
              <w:tab/>
            </w:r>
            <w:r>
              <w:rPr>
                <w:rStyle w:val="IndexLink"/>
              </w:rPr>
              <w:t>313</w:t>
            </w:r>
          </w:hyperlink>
        </w:p>
        <w:p>
          <w:pPr>
            <w:pStyle w:val="Contents6"/>
            <w:tabs>
              <w:tab w:val="clear" w:pos="7609"/>
              <w:tab w:val="right" w:pos="9026" w:leader="dot"/>
            </w:tabs>
            <w:rPr/>
          </w:pPr>
          <w:hyperlink w:anchor="__RefHeading___Toc886473_222507752">
            <w:r>
              <w:rPr>
                <w:webHidden/>
                <w:rStyle w:val="IndexLink"/>
                <w:rtl w:val="true"/>
              </w:rPr>
              <w:t>فروع</w:t>
            </w:r>
            <w:r>
              <w:rPr>
                <w:rStyle w:val="IndexLink"/>
                <w:rtl w:val="true"/>
              </w:rPr>
              <w:t>:</w:t>
              <w:tab/>
            </w:r>
            <w:r>
              <w:rPr>
                <w:rStyle w:val="IndexLink"/>
              </w:rPr>
              <w:t>314</w:t>
            </w:r>
          </w:hyperlink>
        </w:p>
        <w:p>
          <w:pPr>
            <w:pStyle w:val="Contents6"/>
            <w:tabs>
              <w:tab w:val="clear" w:pos="7609"/>
              <w:tab w:val="right" w:pos="9026" w:leader="dot"/>
            </w:tabs>
            <w:rPr/>
          </w:pPr>
          <w:hyperlink w:anchor="__RefHeading___Toc886475_222507752">
            <w:r>
              <w:rPr>
                <w:webHidden/>
                <w:rStyle w:val="IndexLink"/>
                <w:rtl w:val="true"/>
              </w:rPr>
              <w:t>الأول</w:t>
            </w:r>
            <w:r>
              <w:rPr>
                <w:rStyle w:val="IndexLink"/>
                <w:rtl w:val="true"/>
              </w:rPr>
              <w:t>:</w:t>
              <w:tab/>
            </w:r>
            <w:r>
              <w:rPr>
                <w:rStyle w:val="IndexLink"/>
              </w:rPr>
              <w:t>314</w:t>
            </w:r>
          </w:hyperlink>
        </w:p>
        <w:p>
          <w:pPr>
            <w:pStyle w:val="Contents6"/>
            <w:tabs>
              <w:tab w:val="clear" w:pos="7609"/>
              <w:tab w:val="right" w:pos="9026" w:leader="dot"/>
            </w:tabs>
            <w:rPr/>
          </w:pPr>
          <w:hyperlink w:anchor="__RefHeading___Toc886477_222507752">
            <w:r>
              <w:rPr>
                <w:webHidden/>
                <w:rStyle w:val="IndexLink"/>
                <w:rtl w:val="true"/>
              </w:rPr>
              <w:t>الثاني</w:t>
            </w:r>
            <w:r>
              <w:rPr>
                <w:rStyle w:val="IndexLink"/>
                <w:rtl w:val="true"/>
              </w:rPr>
              <w:t>:</w:t>
              <w:tab/>
            </w:r>
            <w:r>
              <w:rPr>
                <w:rStyle w:val="IndexLink"/>
              </w:rPr>
              <w:t>314</w:t>
            </w:r>
          </w:hyperlink>
        </w:p>
        <w:p>
          <w:pPr>
            <w:pStyle w:val="Contents6"/>
            <w:tabs>
              <w:tab w:val="clear" w:pos="7609"/>
              <w:tab w:val="right" w:pos="9026" w:leader="dot"/>
            </w:tabs>
            <w:rPr/>
          </w:pPr>
          <w:hyperlink w:anchor="__RefHeading___Toc886479_222507752">
            <w:r>
              <w:rPr>
                <w:webHidden/>
                <w:rStyle w:val="IndexLink"/>
                <w:rtl w:val="true"/>
              </w:rPr>
              <w:t>الثالث</w:t>
            </w:r>
            <w:r>
              <w:rPr>
                <w:rStyle w:val="IndexLink"/>
                <w:rtl w:val="true"/>
              </w:rPr>
              <w:t>:</w:t>
              <w:tab/>
            </w:r>
            <w:r>
              <w:rPr>
                <w:rStyle w:val="IndexLink"/>
              </w:rPr>
              <w:t>315</w:t>
            </w:r>
          </w:hyperlink>
        </w:p>
        <w:p>
          <w:pPr>
            <w:pStyle w:val="Contents6"/>
            <w:tabs>
              <w:tab w:val="clear" w:pos="7609"/>
              <w:tab w:val="right" w:pos="9026" w:leader="dot"/>
            </w:tabs>
            <w:rPr/>
          </w:pPr>
          <w:hyperlink w:anchor="__RefHeading___Toc886481_222507752">
            <w:r>
              <w:rPr>
                <w:webHidden/>
                <w:rStyle w:val="IndexLink"/>
                <w:rtl w:val="true"/>
              </w:rPr>
              <w:t>الرابع</w:t>
            </w:r>
            <w:r>
              <w:rPr>
                <w:rStyle w:val="IndexLink"/>
                <w:rtl w:val="true"/>
              </w:rPr>
              <w:t>:</w:t>
              <w:tab/>
            </w:r>
            <w:r>
              <w:rPr>
                <w:rStyle w:val="IndexLink"/>
              </w:rPr>
              <w:t>315</w:t>
            </w:r>
          </w:hyperlink>
        </w:p>
        <w:p>
          <w:pPr>
            <w:pStyle w:val="Contents6"/>
            <w:tabs>
              <w:tab w:val="clear" w:pos="7609"/>
              <w:tab w:val="right" w:pos="9026" w:leader="dot"/>
            </w:tabs>
            <w:rPr/>
          </w:pPr>
          <w:hyperlink w:anchor="__RefHeading___Toc886483_222507752">
            <w:r>
              <w:rPr>
                <w:webHidden/>
                <w:rStyle w:val="IndexLink"/>
                <w:rtl w:val="true"/>
              </w:rPr>
              <w:t>مسألة</w:t>
            </w:r>
            <w:r>
              <w:rPr>
                <w:rStyle w:val="IndexLink"/>
                <w:rtl w:val="true"/>
              </w:rPr>
              <w:t>:</w:t>
            </w:r>
            <w:r>
              <w:rPr>
                <w:rStyle w:val="IndexLink"/>
                <w:rtl w:val="true"/>
              </w:rPr>
              <w:t>و لو أذن له المالك صحت صلاته،</w:t>
            </w:r>
            <w:r>
              <w:rPr>
                <w:rStyle w:val="IndexLink"/>
                <w:rtl w:val="true"/>
              </w:rPr>
              <w:tab/>
            </w:r>
            <w:r>
              <w:rPr>
                <w:rStyle w:val="IndexLink"/>
              </w:rPr>
              <w:t>315</w:t>
            </w:r>
          </w:hyperlink>
        </w:p>
        <w:p>
          <w:pPr>
            <w:pStyle w:val="Contents6"/>
            <w:tabs>
              <w:tab w:val="clear" w:pos="7609"/>
              <w:tab w:val="right" w:pos="9026" w:leader="dot"/>
            </w:tabs>
            <w:rPr/>
          </w:pPr>
          <w:hyperlink w:anchor="__RefHeading___Toc886485_222507752">
            <w:r>
              <w:rPr>
                <w:webHidden/>
                <w:rStyle w:val="IndexLink"/>
                <w:rtl w:val="true"/>
              </w:rPr>
              <w:t>فروع</w:t>
            </w:r>
            <w:r>
              <w:rPr>
                <w:rStyle w:val="IndexLink"/>
                <w:rtl w:val="true"/>
              </w:rPr>
              <w:t>:</w:t>
              <w:tab/>
            </w:r>
            <w:r>
              <w:rPr>
                <w:rStyle w:val="IndexLink"/>
              </w:rPr>
              <w:t>315</w:t>
            </w:r>
          </w:hyperlink>
        </w:p>
        <w:p>
          <w:pPr>
            <w:pStyle w:val="Contents6"/>
            <w:tabs>
              <w:tab w:val="clear" w:pos="7609"/>
              <w:tab w:val="right" w:pos="9026" w:leader="dot"/>
            </w:tabs>
            <w:rPr/>
          </w:pPr>
          <w:hyperlink w:anchor="__RefHeading___Toc886487_222507752">
            <w:r>
              <w:rPr>
                <w:webHidden/>
                <w:rStyle w:val="IndexLink"/>
                <w:rtl w:val="true"/>
              </w:rPr>
              <w:t>الأول</w:t>
            </w:r>
            <w:r>
              <w:rPr>
                <w:rStyle w:val="IndexLink"/>
                <w:rtl w:val="true"/>
              </w:rPr>
              <w:t>:</w:t>
              <w:tab/>
            </w:r>
            <w:r>
              <w:rPr>
                <w:rStyle w:val="IndexLink"/>
              </w:rPr>
              <w:t>315</w:t>
            </w:r>
          </w:hyperlink>
        </w:p>
        <w:p>
          <w:pPr>
            <w:pStyle w:val="Contents6"/>
            <w:tabs>
              <w:tab w:val="clear" w:pos="7609"/>
              <w:tab w:val="right" w:pos="9026" w:leader="dot"/>
            </w:tabs>
            <w:rPr/>
          </w:pPr>
          <w:hyperlink w:anchor="__RefHeading___Toc886489_222507752">
            <w:r>
              <w:rPr>
                <w:webHidden/>
                <w:rStyle w:val="IndexLink"/>
                <w:rtl w:val="true"/>
              </w:rPr>
              <w:t>الثاني</w:t>
            </w:r>
            <w:r>
              <w:rPr>
                <w:rStyle w:val="IndexLink"/>
                <w:rtl w:val="true"/>
              </w:rPr>
              <w:t>:</w:t>
              <w:tab/>
            </w:r>
            <w:r>
              <w:rPr>
                <w:rStyle w:val="IndexLink"/>
              </w:rPr>
              <w:t>315</w:t>
            </w:r>
          </w:hyperlink>
        </w:p>
        <w:p>
          <w:pPr>
            <w:pStyle w:val="Contents6"/>
            <w:tabs>
              <w:tab w:val="clear" w:pos="7609"/>
              <w:tab w:val="right" w:pos="9026" w:leader="dot"/>
            </w:tabs>
            <w:rPr/>
          </w:pPr>
          <w:hyperlink w:anchor="__RefHeading___Toc886491_222507752">
            <w:r>
              <w:rPr>
                <w:webHidden/>
                <w:rStyle w:val="IndexLink"/>
                <w:rtl w:val="true"/>
              </w:rPr>
              <w:t>الثالث</w:t>
            </w:r>
            <w:r>
              <w:rPr>
                <w:rStyle w:val="IndexLink"/>
                <w:rtl w:val="true"/>
              </w:rPr>
              <w:t>:</w:t>
              <w:tab/>
            </w:r>
            <w:r>
              <w:rPr>
                <w:rStyle w:val="IndexLink"/>
              </w:rPr>
              <w:t>315</w:t>
            </w:r>
          </w:hyperlink>
        </w:p>
        <w:p>
          <w:pPr>
            <w:pStyle w:val="Contents6"/>
            <w:tabs>
              <w:tab w:val="clear" w:pos="7609"/>
              <w:tab w:val="right" w:pos="9026" w:leader="dot"/>
            </w:tabs>
            <w:rPr/>
          </w:pPr>
          <w:hyperlink w:anchor="__RefHeading___Toc886493_222507752">
            <w:r>
              <w:rPr>
                <w:webHidden/>
                <w:rStyle w:val="IndexLink"/>
                <w:rtl w:val="true"/>
              </w:rPr>
              <w:t>الرابع</w:t>
            </w:r>
            <w:r>
              <w:rPr>
                <w:rStyle w:val="IndexLink"/>
                <w:rtl w:val="true"/>
              </w:rPr>
              <w:t>:</w:t>
              <w:tab/>
            </w:r>
            <w:r>
              <w:rPr>
                <w:rStyle w:val="IndexLink"/>
              </w:rPr>
              <w:t>315</w:t>
            </w:r>
          </w:hyperlink>
        </w:p>
        <w:p>
          <w:pPr>
            <w:pStyle w:val="Contents6"/>
            <w:tabs>
              <w:tab w:val="clear" w:pos="7609"/>
              <w:tab w:val="right" w:pos="9026" w:leader="dot"/>
            </w:tabs>
            <w:rPr/>
          </w:pPr>
          <w:hyperlink w:anchor="__RefHeading___Toc886495_222507752">
            <w:r>
              <w:rPr>
                <w:webHidden/>
                <w:rStyle w:val="IndexLink"/>
                <w:rtl w:val="true"/>
              </w:rPr>
              <w:t>الخامس</w:t>
            </w:r>
            <w:r>
              <w:rPr>
                <w:rStyle w:val="IndexLink"/>
                <w:rtl w:val="true"/>
              </w:rPr>
              <w:t>:</w:t>
              <w:tab/>
            </w:r>
            <w:r>
              <w:rPr>
                <w:rStyle w:val="IndexLink"/>
              </w:rPr>
              <w:t>316</w:t>
            </w:r>
          </w:hyperlink>
        </w:p>
        <w:p>
          <w:pPr>
            <w:pStyle w:val="Contents6"/>
            <w:tabs>
              <w:tab w:val="clear" w:pos="7609"/>
              <w:tab w:val="right" w:pos="9026" w:leader="dot"/>
            </w:tabs>
            <w:rPr/>
          </w:pPr>
          <w:hyperlink w:anchor="__RefHeading___Toc886497_222507752">
            <w:r>
              <w:rPr>
                <w:webHidden/>
                <w:rStyle w:val="IndexLink"/>
                <w:rtl w:val="true"/>
              </w:rPr>
              <w:t>السادس</w:t>
            </w:r>
            <w:r>
              <w:rPr>
                <w:rStyle w:val="IndexLink"/>
                <w:rtl w:val="true"/>
              </w:rPr>
              <w:t>:</w:t>
              <w:tab/>
            </w:r>
            <w:r>
              <w:rPr>
                <w:rStyle w:val="IndexLink"/>
              </w:rPr>
              <w:t>316</w:t>
            </w:r>
          </w:hyperlink>
        </w:p>
        <w:p>
          <w:pPr>
            <w:pStyle w:val="Contents6"/>
            <w:tabs>
              <w:tab w:val="clear" w:pos="7609"/>
              <w:tab w:val="right" w:pos="9026" w:leader="dot"/>
            </w:tabs>
            <w:rPr/>
          </w:pPr>
          <w:hyperlink w:anchor="__RefHeading___Toc886499_222507752">
            <w:r>
              <w:rPr>
                <w:webHidden/>
                <w:rStyle w:val="IndexLink"/>
                <w:rtl w:val="true"/>
              </w:rPr>
              <w:t>مسألة</w:t>
            </w:r>
            <w:r>
              <w:rPr>
                <w:rStyle w:val="IndexLink"/>
                <w:rtl w:val="true"/>
              </w:rPr>
              <w:t>:</w:t>
            </w:r>
            <w:r>
              <w:rPr>
                <w:rStyle w:val="IndexLink"/>
                <w:rtl w:val="true"/>
              </w:rPr>
              <w:t>و يشترط في المكان أن يكون خاليا من نجاسة متعدية</w:t>
            </w:r>
            <w:r>
              <w:rPr>
                <w:rStyle w:val="IndexLink"/>
                <w:rtl w:val="true"/>
              </w:rPr>
              <w:tab/>
            </w:r>
            <w:r>
              <w:rPr>
                <w:rStyle w:val="IndexLink"/>
              </w:rPr>
              <w:t>316</w:t>
            </w:r>
          </w:hyperlink>
        </w:p>
        <w:p>
          <w:pPr>
            <w:pStyle w:val="Contents6"/>
            <w:tabs>
              <w:tab w:val="clear" w:pos="7609"/>
              <w:tab w:val="right" w:pos="9026" w:leader="dot"/>
            </w:tabs>
            <w:rPr/>
          </w:pPr>
          <w:hyperlink w:anchor="__RefHeading___Toc886501_222507752">
            <w:r>
              <w:rPr>
                <w:webHidden/>
                <w:rStyle w:val="IndexLink"/>
                <w:rtl w:val="true"/>
              </w:rPr>
              <w:t>فروع</w:t>
            </w:r>
            <w:r>
              <w:rPr>
                <w:rStyle w:val="IndexLink"/>
                <w:rtl w:val="true"/>
              </w:rPr>
              <w:t>:</w:t>
              <w:tab/>
            </w:r>
            <w:r>
              <w:rPr>
                <w:rStyle w:val="IndexLink"/>
              </w:rPr>
              <w:t>318</w:t>
            </w:r>
          </w:hyperlink>
        </w:p>
        <w:p>
          <w:pPr>
            <w:pStyle w:val="Contents6"/>
            <w:tabs>
              <w:tab w:val="clear" w:pos="7609"/>
              <w:tab w:val="right" w:pos="9026" w:leader="dot"/>
            </w:tabs>
            <w:rPr/>
          </w:pPr>
          <w:hyperlink w:anchor="__RefHeading___Toc886503_222507752">
            <w:r>
              <w:rPr>
                <w:webHidden/>
                <w:rStyle w:val="IndexLink"/>
                <w:rtl w:val="true"/>
              </w:rPr>
              <w:t>الأول</w:t>
            </w:r>
            <w:r>
              <w:rPr>
                <w:rStyle w:val="IndexLink"/>
                <w:rtl w:val="true"/>
              </w:rPr>
              <w:t>:</w:t>
              <w:tab/>
            </w:r>
            <w:r>
              <w:rPr>
                <w:rStyle w:val="IndexLink"/>
              </w:rPr>
              <w:t>318</w:t>
            </w:r>
          </w:hyperlink>
        </w:p>
        <w:p>
          <w:pPr>
            <w:pStyle w:val="Contents6"/>
            <w:tabs>
              <w:tab w:val="clear" w:pos="7609"/>
              <w:tab w:val="right" w:pos="9026" w:leader="dot"/>
            </w:tabs>
            <w:rPr/>
          </w:pPr>
          <w:hyperlink w:anchor="__RefHeading___Toc886505_222507752">
            <w:r>
              <w:rPr>
                <w:webHidden/>
                <w:rStyle w:val="IndexLink"/>
                <w:rtl w:val="true"/>
              </w:rPr>
              <w:t>الثاني</w:t>
            </w:r>
            <w:r>
              <w:rPr>
                <w:rStyle w:val="IndexLink"/>
                <w:rtl w:val="true"/>
              </w:rPr>
              <w:t>:</w:t>
              <w:tab/>
            </w:r>
            <w:r>
              <w:rPr>
                <w:rStyle w:val="IndexLink"/>
              </w:rPr>
              <w:t>319</w:t>
            </w:r>
          </w:hyperlink>
        </w:p>
        <w:p>
          <w:pPr>
            <w:pStyle w:val="Contents6"/>
            <w:tabs>
              <w:tab w:val="clear" w:pos="7609"/>
              <w:tab w:val="right" w:pos="9026" w:leader="dot"/>
            </w:tabs>
            <w:rPr/>
          </w:pPr>
          <w:hyperlink w:anchor="__RefHeading___Toc886507_222507752">
            <w:r>
              <w:rPr>
                <w:webHidden/>
                <w:rStyle w:val="IndexLink"/>
                <w:rtl w:val="true"/>
              </w:rPr>
              <w:t>الثالث</w:t>
            </w:r>
            <w:r>
              <w:rPr>
                <w:rStyle w:val="IndexLink"/>
                <w:rtl w:val="true"/>
              </w:rPr>
              <w:t>:</w:t>
              <w:tab/>
            </w:r>
            <w:r>
              <w:rPr>
                <w:rStyle w:val="IndexLink"/>
              </w:rPr>
              <w:t>319</w:t>
            </w:r>
          </w:hyperlink>
        </w:p>
        <w:p>
          <w:pPr>
            <w:pStyle w:val="Contents6"/>
            <w:tabs>
              <w:tab w:val="clear" w:pos="7609"/>
              <w:tab w:val="right" w:pos="9026" w:leader="dot"/>
            </w:tabs>
            <w:rPr/>
          </w:pPr>
          <w:hyperlink w:anchor="__RefHeading___Toc886509_222507752">
            <w:r>
              <w:rPr>
                <w:webHidden/>
                <w:rStyle w:val="IndexLink"/>
                <w:rtl w:val="true"/>
              </w:rPr>
              <w:t>الرابع</w:t>
            </w:r>
            <w:r>
              <w:rPr>
                <w:rStyle w:val="IndexLink"/>
                <w:rtl w:val="true"/>
              </w:rPr>
              <w:t>:</w:t>
              <w:tab/>
            </w:r>
            <w:r>
              <w:rPr>
                <w:rStyle w:val="IndexLink"/>
              </w:rPr>
              <w:t>319</w:t>
            </w:r>
          </w:hyperlink>
        </w:p>
        <w:p>
          <w:pPr>
            <w:pStyle w:val="Contents6"/>
            <w:tabs>
              <w:tab w:val="clear" w:pos="7609"/>
              <w:tab w:val="right" w:pos="9026" w:leader="dot"/>
            </w:tabs>
            <w:rPr/>
          </w:pPr>
          <w:hyperlink w:anchor="__RefHeading___Toc886511_222507752">
            <w:r>
              <w:rPr>
                <w:webHidden/>
                <w:rStyle w:val="IndexLink"/>
                <w:rtl w:val="true"/>
              </w:rPr>
              <w:t>الخامس</w:t>
            </w:r>
            <w:r>
              <w:rPr>
                <w:rStyle w:val="IndexLink"/>
                <w:rtl w:val="true"/>
              </w:rPr>
              <w:t>:</w:t>
              <w:tab/>
            </w:r>
            <w:r>
              <w:rPr>
                <w:rStyle w:val="IndexLink"/>
              </w:rPr>
              <w:t>320</w:t>
            </w:r>
          </w:hyperlink>
        </w:p>
        <w:p>
          <w:pPr>
            <w:pStyle w:val="Contents6"/>
            <w:tabs>
              <w:tab w:val="clear" w:pos="7609"/>
              <w:tab w:val="right" w:pos="9026" w:leader="dot"/>
            </w:tabs>
            <w:rPr/>
          </w:pPr>
          <w:hyperlink w:anchor="__RefHeading___Toc886513_222507752">
            <w:r>
              <w:rPr>
                <w:webHidden/>
                <w:rStyle w:val="IndexLink"/>
                <w:rtl w:val="true"/>
              </w:rPr>
              <w:t>مسألة</w:t>
            </w:r>
            <w:r>
              <w:rPr>
                <w:rStyle w:val="IndexLink"/>
                <w:rtl w:val="true"/>
              </w:rPr>
              <w:t>:</w:t>
            </w:r>
            <w:r>
              <w:rPr>
                <w:rStyle w:val="IndexLink"/>
                <w:rtl w:val="true"/>
              </w:rPr>
              <w:t>و في تحريم الصلاة الفريضة في جوف الكعبة خلاف بين علمائنا،</w:t>
            </w:r>
            <w:r>
              <w:rPr>
                <w:rStyle w:val="IndexLink"/>
                <w:rtl w:val="true"/>
              </w:rPr>
              <w:tab/>
            </w:r>
            <w:r>
              <w:rPr>
                <w:rStyle w:val="IndexLink"/>
              </w:rPr>
              <w:t>320</w:t>
            </w:r>
          </w:hyperlink>
        </w:p>
        <w:p>
          <w:pPr>
            <w:pStyle w:val="Contents6"/>
            <w:tabs>
              <w:tab w:val="clear" w:pos="7609"/>
              <w:tab w:val="right" w:pos="9026" w:leader="dot"/>
            </w:tabs>
            <w:rPr/>
          </w:pPr>
          <w:hyperlink w:anchor="__RefHeading___Toc886515_222507752">
            <w:r>
              <w:rPr>
                <w:webHidden/>
                <w:rStyle w:val="IndexLink"/>
                <w:rtl w:val="true"/>
              </w:rPr>
              <w:t>مسألة</w:t>
            </w:r>
            <w:r>
              <w:rPr>
                <w:rStyle w:val="IndexLink"/>
                <w:rtl w:val="true"/>
              </w:rPr>
              <w:t>:</w:t>
            </w:r>
            <w:r>
              <w:rPr>
                <w:rStyle w:val="IndexLink"/>
                <w:rtl w:val="true"/>
              </w:rPr>
              <w:t>و في تحريم الصلاة إلى جانب المرأة المصلية أو خلفها قولان</w:t>
            </w:r>
            <w:r>
              <w:rPr>
                <w:rStyle w:val="IndexLink"/>
                <w:rtl w:val="true"/>
              </w:rPr>
              <w:t>:</w:t>
              <w:tab/>
            </w:r>
            <w:r>
              <w:rPr>
                <w:rStyle w:val="IndexLink"/>
              </w:rPr>
              <w:t>320</w:t>
            </w:r>
          </w:hyperlink>
        </w:p>
        <w:p>
          <w:pPr>
            <w:pStyle w:val="Contents6"/>
            <w:tabs>
              <w:tab w:val="clear" w:pos="7609"/>
              <w:tab w:val="right" w:pos="9026" w:leader="dot"/>
            </w:tabs>
            <w:rPr/>
          </w:pPr>
          <w:hyperlink w:anchor="__RefHeading___Toc886517_222507752">
            <w:r>
              <w:rPr>
                <w:webHidden/>
                <w:rStyle w:val="IndexLink"/>
                <w:rtl w:val="true"/>
              </w:rPr>
              <w:t>فروع</w:t>
            </w:r>
            <w:r>
              <w:rPr>
                <w:rStyle w:val="IndexLink"/>
                <w:rtl w:val="true"/>
              </w:rPr>
              <w:t>:</w:t>
              <w:tab/>
            </w:r>
            <w:r>
              <w:rPr>
                <w:rStyle w:val="IndexLink"/>
              </w:rPr>
              <w:t>323</w:t>
            </w:r>
          </w:hyperlink>
        </w:p>
        <w:p>
          <w:pPr>
            <w:pStyle w:val="Contents6"/>
            <w:tabs>
              <w:tab w:val="clear" w:pos="7609"/>
              <w:tab w:val="right" w:pos="9026" w:leader="dot"/>
            </w:tabs>
            <w:rPr/>
          </w:pPr>
          <w:hyperlink w:anchor="__RefHeading___Toc886519_222507752">
            <w:r>
              <w:rPr>
                <w:webHidden/>
                <w:rStyle w:val="IndexLink"/>
                <w:rtl w:val="true"/>
              </w:rPr>
              <w:t>الأول</w:t>
            </w:r>
            <w:r>
              <w:rPr>
                <w:rStyle w:val="IndexLink"/>
                <w:rtl w:val="true"/>
              </w:rPr>
              <w:t>:</w:t>
              <w:tab/>
            </w:r>
            <w:r>
              <w:rPr>
                <w:rStyle w:val="IndexLink"/>
              </w:rPr>
              <w:t>323</w:t>
            </w:r>
          </w:hyperlink>
        </w:p>
        <w:p>
          <w:pPr>
            <w:pStyle w:val="Contents6"/>
            <w:tabs>
              <w:tab w:val="clear" w:pos="7609"/>
              <w:tab w:val="right" w:pos="9026" w:leader="dot"/>
            </w:tabs>
            <w:rPr/>
          </w:pPr>
          <w:hyperlink w:anchor="__RefHeading___Toc886521_222507752">
            <w:r>
              <w:rPr>
                <w:webHidden/>
                <w:rStyle w:val="IndexLink"/>
                <w:rtl w:val="true"/>
              </w:rPr>
              <w:t>الثاني</w:t>
            </w:r>
            <w:r>
              <w:rPr>
                <w:rStyle w:val="IndexLink"/>
                <w:rtl w:val="true"/>
              </w:rPr>
              <w:t>:</w:t>
              <w:tab/>
            </w:r>
            <w:r>
              <w:rPr>
                <w:rStyle w:val="IndexLink"/>
              </w:rPr>
              <w:t>323</w:t>
            </w:r>
          </w:hyperlink>
        </w:p>
        <w:p>
          <w:pPr>
            <w:pStyle w:val="Contents6"/>
            <w:tabs>
              <w:tab w:val="clear" w:pos="7609"/>
              <w:tab w:val="right" w:pos="9026" w:leader="dot"/>
            </w:tabs>
            <w:rPr/>
          </w:pPr>
          <w:hyperlink w:anchor="__RefHeading___Toc886523_222507752">
            <w:r>
              <w:rPr>
                <w:webHidden/>
                <w:rStyle w:val="IndexLink"/>
                <w:rtl w:val="true"/>
              </w:rPr>
              <w:t>الثالث</w:t>
            </w:r>
            <w:r>
              <w:rPr>
                <w:rStyle w:val="IndexLink"/>
                <w:rtl w:val="true"/>
              </w:rPr>
              <w:t>:</w:t>
              <w:tab/>
            </w:r>
            <w:r>
              <w:rPr>
                <w:rStyle w:val="IndexLink"/>
              </w:rPr>
              <w:t>323</w:t>
            </w:r>
          </w:hyperlink>
        </w:p>
        <w:p>
          <w:pPr>
            <w:pStyle w:val="Contents6"/>
            <w:tabs>
              <w:tab w:val="clear" w:pos="7609"/>
              <w:tab w:val="right" w:pos="9026" w:leader="dot"/>
            </w:tabs>
            <w:rPr/>
          </w:pPr>
          <w:hyperlink w:anchor="__RefHeading___Toc886525_222507752">
            <w:r>
              <w:rPr>
                <w:webHidden/>
                <w:rStyle w:val="IndexLink"/>
                <w:rtl w:val="true"/>
              </w:rPr>
              <w:t>الرابع</w:t>
            </w:r>
            <w:r>
              <w:rPr>
                <w:rStyle w:val="IndexLink"/>
                <w:rtl w:val="true"/>
              </w:rPr>
              <w:t>:</w:t>
              <w:tab/>
            </w:r>
            <w:r>
              <w:rPr>
                <w:rStyle w:val="IndexLink"/>
              </w:rPr>
              <w:t>324</w:t>
            </w:r>
          </w:hyperlink>
        </w:p>
        <w:p>
          <w:pPr>
            <w:pStyle w:val="Contents6"/>
            <w:tabs>
              <w:tab w:val="clear" w:pos="7609"/>
              <w:tab w:val="right" w:pos="9026" w:leader="dot"/>
            </w:tabs>
            <w:rPr/>
          </w:pPr>
          <w:hyperlink w:anchor="__RefHeading___Toc886527_222507752">
            <w:r>
              <w:rPr>
                <w:webHidden/>
                <w:rStyle w:val="IndexLink"/>
                <w:rtl w:val="true"/>
              </w:rPr>
              <w:t>البحث الثاني</w:t>
            </w:r>
            <w:r>
              <w:rPr>
                <w:rStyle w:val="IndexLink"/>
                <w:rtl w:val="true"/>
              </w:rPr>
              <w:t>:</w:t>
            </w:r>
            <w:r>
              <w:rPr>
                <w:rStyle w:val="IndexLink"/>
                <w:rtl w:val="true"/>
              </w:rPr>
              <w:t>فيما تجوز الصلاة فيه من المكان</w:t>
            </w:r>
            <w:r>
              <w:rPr>
                <w:rStyle w:val="IndexLink"/>
                <w:rtl w:val="true"/>
              </w:rPr>
              <w:tab/>
            </w:r>
            <w:r>
              <w:rPr>
                <w:rStyle w:val="IndexLink"/>
              </w:rPr>
              <w:t>324</w:t>
            </w:r>
          </w:hyperlink>
        </w:p>
        <w:p>
          <w:pPr>
            <w:pStyle w:val="Contents6"/>
            <w:tabs>
              <w:tab w:val="clear" w:pos="7609"/>
              <w:tab w:val="right" w:pos="9026" w:leader="dot"/>
            </w:tabs>
            <w:rPr/>
          </w:pPr>
          <w:hyperlink w:anchor="__RefHeading___Toc886529_222507752">
            <w:r>
              <w:rPr>
                <w:webHidden/>
                <w:rStyle w:val="IndexLink"/>
                <w:rtl w:val="true"/>
              </w:rPr>
              <w:t>مسألة</w:t>
            </w:r>
            <w:r>
              <w:rPr>
                <w:rStyle w:val="IndexLink"/>
                <w:rtl w:val="true"/>
              </w:rPr>
              <w:t>:</w:t>
            </w:r>
            <w:r>
              <w:rPr>
                <w:rStyle w:val="IndexLink"/>
                <w:rtl w:val="true"/>
              </w:rPr>
              <w:t>الأمكنة على خمسة أضرب</w:t>
            </w:r>
            <w:r>
              <w:rPr>
                <w:rStyle w:val="IndexLink"/>
                <w:rtl w:val="true"/>
              </w:rPr>
              <w:t>.</w:t>
              <w:tab/>
            </w:r>
            <w:r>
              <w:rPr>
                <w:rStyle w:val="IndexLink"/>
              </w:rPr>
              <w:t>324</w:t>
            </w:r>
          </w:hyperlink>
        </w:p>
        <w:p>
          <w:pPr>
            <w:pStyle w:val="Contents6"/>
            <w:tabs>
              <w:tab w:val="clear" w:pos="7609"/>
              <w:tab w:val="right" w:pos="9026" w:leader="dot"/>
            </w:tabs>
            <w:rPr/>
          </w:pPr>
          <w:hyperlink w:anchor="__RefHeading___Toc886531_222507752">
            <w:r>
              <w:rPr>
                <w:webHidden/>
                <w:rStyle w:val="IndexLink"/>
                <w:rtl w:val="true"/>
              </w:rPr>
              <w:t>مسألة</w:t>
            </w:r>
            <w:r>
              <w:rPr>
                <w:rStyle w:val="IndexLink"/>
                <w:rtl w:val="true"/>
              </w:rPr>
              <w:t>:</w:t>
            </w:r>
            <w:r>
              <w:rPr>
                <w:rStyle w:val="IndexLink"/>
                <w:rtl w:val="true"/>
              </w:rPr>
              <w:t>و لا خلاف بين أهل العلم في ان المكتوبة في المسجد أفضل</w:t>
            </w:r>
            <w:r>
              <w:rPr>
                <w:rStyle w:val="IndexLink"/>
                <w:rtl w:val="true"/>
              </w:rPr>
              <w:tab/>
            </w:r>
            <w:r>
              <w:rPr>
                <w:rStyle w:val="IndexLink"/>
              </w:rPr>
              <w:t>325</w:t>
            </w:r>
          </w:hyperlink>
        </w:p>
        <w:p>
          <w:pPr>
            <w:pStyle w:val="Contents6"/>
            <w:tabs>
              <w:tab w:val="clear" w:pos="7609"/>
              <w:tab w:val="right" w:pos="9026" w:leader="dot"/>
            </w:tabs>
            <w:rPr/>
          </w:pPr>
          <w:hyperlink w:anchor="__RefHeading___Toc886533_222507752">
            <w:r>
              <w:rPr>
                <w:webHidden/>
                <w:rStyle w:val="IndexLink"/>
                <w:rtl w:val="true"/>
              </w:rPr>
              <w:t>مسألة</w:t>
            </w:r>
            <w:r>
              <w:rPr>
                <w:rStyle w:val="IndexLink"/>
                <w:rtl w:val="true"/>
              </w:rPr>
              <w:t>:</w:t>
            </w:r>
            <w:r>
              <w:rPr>
                <w:rStyle w:val="IndexLink"/>
                <w:rtl w:val="true"/>
              </w:rPr>
              <w:t>تكره الصلاة في الحمام</w:t>
            </w:r>
            <w:r>
              <w:rPr>
                <w:rStyle w:val="IndexLink"/>
                <w:rtl w:val="true"/>
              </w:rPr>
              <w:t>.</w:t>
              <w:tab/>
            </w:r>
            <w:r>
              <w:rPr>
                <w:rStyle w:val="IndexLink"/>
              </w:rPr>
              <w:t>326</w:t>
            </w:r>
          </w:hyperlink>
        </w:p>
        <w:p>
          <w:pPr>
            <w:pStyle w:val="Contents6"/>
            <w:tabs>
              <w:tab w:val="clear" w:pos="7609"/>
              <w:tab w:val="right" w:pos="9026" w:leader="dot"/>
            </w:tabs>
            <w:rPr/>
          </w:pPr>
          <w:hyperlink w:anchor="__RefHeading___Toc886535_222507752">
            <w:r>
              <w:rPr>
                <w:webHidden/>
                <w:rStyle w:val="IndexLink"/>
                <w:rtl w:val="true"/>
              </w:rPr>
              <w:t>فروع</w:t>
            </w:r>
            <w:r>
              <w:rPr>
                <w:rStyle w:val="IndexLink"/>
                <w:rtl w:val="true"/>
              </w:rPr>
              <w:t>:</w:t>
              <w:tab/>
            </w:r>
            <w:r>
              <w:rPr>
                <w:rStyle w:val="IndexLink"/>
              </w:rPr>
              <w:t>328</w:t>
            </w:r>
          </w:hyperlink>
        </w:p>
        <w:p>
          <w:pPr>
            <w:pStyle w:val="Contents6"/>
            <w:tabs>
              <w:tab w:val="clear" w:pos="7609"/>
              <w:tab w:val="right" w:pos="9026" w:leader="dot"/>
            </w:tabs>
            <w:rPr/>
          </w:pPr>
          <w:hyperlink w:anchor="__RefHeading___Toc886537_222507752">
            <w:r>
              <w:rPr>
                <w:webHidden/>
                <w:rStyle w:val="IndexLink"/>
                <w:rtl w:val="true"/>
              </w:rPr>
              <w:t>الأول</w:t>
            </w:r>
            <w:r>
              <w:rPr>
                <w:rStyle w:val="IndexLink"/>
                <w:rtl w:val="true"/>
              </w:rPr>
              <w:t>:</w:t>
              <w:tab/>
            </w:r>
            <w:r>
              <w:rPr>
                <w:rStyle w:val="IndexLink"/>
              </w:rPr>
              <w:t>328</w:t>
            </w:r>
          </w:hyperlink>
        </w:p>
        <w:p>
          <w:pPr>
            <w:pStyle w:val="Contents6"/>
            <w:tabs>
              <w:tab w:val="clear" w:pos="7609"/>
              <w:tab w:val="right" w:pos="9026" w:leader="dot"/>
            </w:tabs>
            <w:rPr/>
          </w:pPr>
          <w:hyperlink w:anchor="__RefHeading___Toc886539_222507752">
            <w:r>
              <w:rPr>
                <w:webHidden/>
                <w:rStyle w:val="IndexLink"/>
                <w:rtl w:val="true"/>
              </w:rPr>
              <w:t>الثاني</w:t>
            </w:r>
            <w:r>
              <w:rPr>
                <w:rStyle w:val="IndexLink"/>
                <w:rtl w:val="true"/>
              </w:rPr>
              <w:t>:</w:t>
              <w:tab/>
            </w:r>
            <w:r>
              <w:rPr>
                <w:rStyle w:val="IndexLink"/>
              </w:rPr>
              <w:t>329</w:t>
            </w:r>
          </w:hyperlink>
        </w:p>
        <w:p>
          <w:pPr>
            <w:pStyle w:val="Contents6"/>
            <w:tabs>
              <w:tab w:val="clear" w:pos="7609"/>
              <w:tab w:val="right" w:pos="9026" w:leader="dot"/>
            </w:tabs>
            <w:rPr/>
          </w:pPr>
          <w:hyperlink w:anchor="__RefHeading___Toc886541_222507752">
            <w:r>
              <w:rPr>
                <w:webHidden/>
                <w:rStyle w:val="IndexLink"/>
                <w:rtl w:val="true"/>
              </w:rPr>
              <w:t>الثالث</w:t>
            </w:r>
            <w:r>
              <w:rPr>
                <w:rStyle w:val="IndexLink"/>
                <w:rtl w:val="true"/>
              </w:rPr>
              <w:t>:</w:t>
              <w:tab/>
            </w:r>
            <w:r>
              <w:rPr>
                <w:rStyle w:val="IndexLink"/>
              </w:rPr>
              <w:t>329</w:t>
            </w:r>
          </w:hyperlink>
        </w:p>
        <w:p>
          <w:pPr>
            <w:pStyle w:val="Contents6"/>
            <w:tabs>
              <w:tab w:val="clear" w:pos="7609"/>
              <w:tab w:val="right" w:pos="9026" w:leader="dot"/>
            </w:tabs>
            <w:rPr/>
          </w:pPr>
          <w:hyperlink w:anchor="__RefHeading___Toc886543_222507752">
            <w:r>
              <w:rPr>
                <w:webHidden/>
                <w:rStyle w:val="IndexLink"/>
                <w:rtl w:val="true"/>
              </w:rPr>
              <w:t>الرابع</w:t>
            </w:r>
            <w:r>
              <w:rPr>
                <w:rStyle w:val="IndexLink"/>
                <w:rtl w:val="true"/>
              </w:rPr>
              <w:t>:</w:t>
              <w:tab/>
            </w:r>
            <w:r>
              <w:rPr>
                <w:rStyle w:val="IndexLink"/>
              </w:rPr>
              <w:t>329</w:t>
            </w:r>
          </w:hyperlink>
        </w:p>
        <w:p>
          <w:pPr>
            <w:pStyle w:val="Contents6"/>
            <w:tabs>
              <w:tab w:val="clear" w:pos="7609"/>
              <w:tab w:val="right" w:pos="9026" w:leader="dot"/>
            </w:tabs>
            <w:rPr/>
          </w:pPr>
          <w:hyperlink w:anchor="__RefHeading___Toc886545_222507752">
            <w:r>
              <w:rPr>
                <w:webHidden/>
                <w:rStyle w:val="IndexLink"/>
                <w:rtl w:val="true"/>
              </w:rPr>
              <w:t>مسألة</w:t>
            </w:r>
            <w:r>
              <w:rPr>
                <w:rStyle w:val="IndexLink"/>
                <w:rtl w:val="true"/>
              </w:rPr>
              <w:t>:</w:t>
            </w:r>
            <w:r>
              <w:rPr>
                <w:rStyle w:val="IndexLink"/>
                <w:rtl w:val="true"/>
              </w:rPr>
              <w:t>و تكره الصلاة في المقابر</w:t>
            </w:r>
            <w:r>
              <w:rPr>
                <w:rStyle w:val="IndexLink"/>
                <w:rtl w:val="true"/>
              </w:rPr>
              <w:t>.</w:t>
              <w:tab/>
            </w:r>
            <w:r>
              <w:rPr>
                <w:rStyle w:val="IndexLink"/>
              </w:rPr>
              <w:t>329</w:t>
            </w:r>
          </w:hyperlink>
        </w:p>
        <w:p>
          <w:pPr>
            <w:pStyle w:val="Contents6"/>
            <w:tabs>
              <w:tab w:val="clear" w:pos="7609"/>
              <w:tab w:val="right" w:pos="9026" w:leader="dot"/>
            </w:tabs>
            <w:rPr/>
          </w:pPr>
          <w:hyperlink w:anchor="__RefHeading___Toc886547_222507752">
            <w:r>
              <w:rPr>
                <w:webHidden/>
                <w:rStyle w:val="IndexLink"/>
                <w:rtl w:val="true"/>
              </w:rPr>
              <w:t>فروع</w:t>
            </w:r>
            <w:r>
              <w:rPr>
                <w:rStyle w:val="IndexLink"/>
                <w:rtl w:val="true"/>
              </w:rPr>
              <w:t>:</w:t>
              <w:tab/>
            </w:r>
            <w:r>
              <w:rPr>
                <w:rStyle w:val="IndexLink"/>
              </w:rPr>
              <w:t>331</w:t>
            </w:r>
          </w:hyperlink>
        </w:p>
        <w:p>
          <w:pPr>
            <w:pStyle w:val="Contents6"/>
            <w:tabs>
              <w:tab w:val="clear" w:pos="7609"/>
              <w:tab w:val="right" w:pos="9026" w:leader="dot"/>
            </w:tabs>
            <w:rPr/>
          </w:pPr>
          <w:hyperlink w:anchor="__RefHeading___Toc886549_222507752">
            <w:r>
              <w:rPr>
                <w:webHidden/>
                <w:rStyle w:val="IndexLink"/>
                <w:rtl w:val="true"/>
              </w:rPr>
              <w:t>الأول</w:t>
            </w:r>
            <w:r>
              <w:rPr>
                <w:rStyle w:val="IndexLink"/>
                <w:rtl w:val="true"/>
              </w:rPr>
              <w:t>:</w:t>
              <w:tab/>
            </w:r>
            <w:r>
              <w:rPr>
                <w:rStyle w:val="IndexLink"/>
              </w:rPr>
              <w:t>331</w:t>
            </w:r>
          </w:hyperlink>
        </w:p>
        <w:p>
          <w:pPr>
            <w:pStyle w:val="Contents6"/>
            <w:tabs>
              <w:tab w:val="clear" w:pos="7609"/>
              <w:tab w:val="right" w:pos="9026" w:leader="dot"/>
            </w:tabs>
            <w:rPr/>
          </w:pPr>
          <w:hyperlink w:anchor="__RefHeading___Toc886551_222507752">
            <w:r>
              <w:rPr>
                <w:webHidden/>
                <w:rStyle w:val="IndexLink"/>
                <w:rtl w:val="true"/>
              </w:rPr>
              <w:t>الثاني</w:t>
            </w:r>
            <w:r>
              <w:rPr>
                <w:rStyle w:val="IndexLink"/>
                <w:rtl w:val="true"/>
              </w:rPr>
              <w:t>:</w:t>
              <w:tab/>
            </w:r>
            <w:r>
              <w:rPr>
                <w:rStyle w:val="IndexLink"/>
              </w:rPr>
              <w:t>332</w:t>
            </w:r>
          </w:hyperlink>
        </w:p>
        <w:p>
          <w:pPr>
            <w:pStyle w:val="Contents6"/>
            <w:tabs>
              <w:tab w:val="clear" w:pos="7609"/>
              <w:tab w:val="right" w:pos="9026" w:leader="dot"/>
            </w:tabs>
            <w:rPr/>
          </w:pPr>
          <w:hyperlink w:anchor="__RefHeading___Toc886553_222507752">
            <w:r>
              <w:rPr>
                <w:webHidden/>
                <w:rStyle w:val="IndexLink"/>
                <w:rtl w:val="true"/>
              </w:rPr>
              <w:t>الثالث</w:t>
            </w:r>
            <w:r>
              <w:rPr>
                <w:rStyle w:val="IndexLink"/>
                <w:rtl w:val="true"/>
              </w:rPr>
              <w:t>:</w:t>
              <w:tab/>
            </w:r>
            <w:r>
              <w:rPr>
                <w:rStyle w:val="IndexLink"/>
              </w:rPr>
              <w:t>332</w:t>
            </w:r>
          </w:hyperlink>
        </w:p>
        <w:p>
          <w:pPr>
            <w:pStyle w:val="Contents6"/>
            <w:tabs>
              <w:tab w:val="clear" w:pos="7609"/>
              <w:tab w:val="right" w:pos="9026" w:leader="dot"/>
            </w:tabs>
            <w:rPr/>
          </w:pPr>
          <w:hyperlink w:anchor="__RefHeading___Toc886555_222507752">
            <w:r>
              <w:rPr>
                <w:webHidden/>
                <w:rStyle w:val="IndexLink"/>
                <w:rtl w:val="true"/>
              </w:rPr>
              <w:t>الرابع</w:t>
            </w:r>
            <w:r>
              <w:rPr>
                <w:rStyle w:val="IndexLink"/>
                <w:rtl w:val="true"/>
              </w:rPr>
              <w:t>:</w:t>
              <w:tab/>
            </w:r>
            <w:r>
              <w:rPr>
                <w:rStyle w:val="IndexLink"/>
              </w:rPr>
              <w:t>332</w:t>
            </w:r>
          </w:hyperlink>
        </w:p>
        <w:p>
          <w:pPr>
            <w:pStyle w:val="Contents6"/>
            <w:tabs>
              <w:tab w:val="clear" w:pos="7609"/>
              <w:tab w:val="right" w:pos="9026" w:leader="dot"/>
            </w:tabs>
            <w:rPr/>
          </w:pPr>
          <w:hyperlink w:anchor="__RefHeading___Toc886557_222507752">
            <w:r>
              <w:rPr>
                <w:webHidden/>
                <w:rStyle w:val="IndexLink"/>
                <w:rtl w:val="true"/>
              </w:rPr>
              <w:t>الخامس</w:t>
            </w:r>
            <w:r>
              <w:rPr>
                <w:rStyle w:val="IndexLink"/>
                <w:rtl w:val="true"/>
              </w:rPr>
              <w:t>:</w:t>
              <w:tab/>
            </w:r>
            <w:r>
              <w:rPr>
                <w:rStyle w:val="IndexLink"/>
              </w:rPr>
              <w:t>332</w:t>
            </w:r>
          </w:hyperlink>
        </w:p>
        <w:p>
          <w:pPr>
            <w:pStyle w:val="Contents6"/>
            <w:tabs>
              <w:tab w:val="clear" w:pos="7609"/>
              <w:tab w:val="right" w:pos="9026" w:leader="dot"/>
            </w:tabs>
            <w:rPr/>
          </w:pPr>
          <w:hyperlink w:anchor="__RefHeading___Toc886559_222507752">
            <w:r>
              <w:rPr>
                <w:webHidden/>
                <w:rStyle w:val="IndexLink"/>
                <w:rtl w:val="true"/>
              </w:rPr>
              <w:t>السادس</w:t>
            </w:r>
            <w:r>
              <w:rPr>
                <w:rStyle w:val="IndexLink"/>
                <w:rtl w:val="true"/>
              </w:rPr>
              <w:t>:</w:t>
              <w:tab/>
            </w:r>
            <w:r>
              <w:rPr>
                <w:rStyle w:val="IndexLink"/>
              </w:rPr>
              <w:t>334</w:t>
            </w:r>
          </w:hyperlink>
        </w:p>
        <w:p>
          <w:pPr>
            <w:pStyle w:val="Contents6"/>
            <w:tabs>
              <w:tab w:val="clear" w:pos="7609"/>
              <w:tab w:val="right" w:pos="9026" w:leader="dot"/>
            </w:tabs>
            <w:rPr/>
          </w:pPr>
          <w:hyperlink w:anchor="__RefHeading___Toc886561_222507752">
            <w:r>
              <w:rPr>
                <w:webHidden/>
                <w:rStyle w:val="IndexLink"/>
                <w:rtl w:val="true"/>
              </w:rPr>
              <w:t>السّابع</w:t>
            </w:r>
            <w:r>
              <w:rPr>
                <w:rStyle w:val="IndexLink"/>
                <w:rtl w:val="true"/>
              </w:rPr>
              <w:t>:</w:t>
              <w:tab/>
            </w:r>
            <w:r>
              <w:rPr>
                <w:rStyle w:val="IndexLink"/>
              </w:rPr>
              <w:t>335</w:t>
            </w:r>
          </w:hyperlink>
        </w:p>
        <w:p>
          <w:pPr>
            <w:pStyle w:val="Contents6"/>
            <w:tabs>
              <w:tab w:val="clear" w:pos="7609"/>
              <w:tab w:val="right" w:pos="9026" w:leader="dot"/>
            </w:tabs>
            <w:rPr/>
          </w:pPr>
          <w:hyperlink w:anchor="__RefHeading___Toc886563_222507752">
            <w:r>
              <w:rPr>
                <w:webHidden/>
                <w:rStyle w:val="IndexLink"/>
                <w:rtl w:val="true"/>
              </w:rPr>
              <w:t>مسألة</w:t>
            </w:r>
            <w:r>
              <w:rPr>
                <w:rStyle w:val="IndexLink"/>
                <w:rtl w:val="true"/>
              </w:rPr>
              <w:t>:</w:t>
            </w:r>
            <w:r>
              <w:rPr>
                <w:rStyle w:val="IndexLink"/>
                <w:rtl w:val="true"/>
              </w:rPr>
              <w:t>و تكره الصّلاة في معاطن الإبل</w:t>
            </w:r>
            <w:r>
              <w:rPr>
                <w:rStyle w:val="IndexLink"/>
                <w:rtl w:val="true"/>
              </w:rPr>
              <w:t>.</w:t>
              <w:tab/>
            </w:r>
            <w:r>
              <w:rPr>
                <w:rStyle w:val="IndexLink"/>
              </w:rPr>
              <w:t>335</w:t>
            </w:r>
          </w:hyperlink>
        </w:p>
        <w:p>
          <w:pPr>
            <w:pStyle w:val="Contents6"/>
            <w:tabs>
              <w:tab w:val="clear" w:pos="7609"/>
              <w:tab w:val="right" w:pos="9026" w:leader="dot"/>
            </w:tabs>
            <w:rPr/>
          </w:pPr>
          <w:hyperlink w:anchor="__RefHeading___Toc886565_222507752">
            <w:r>
              <w:rPr>
                <w:webHidden/>
                <w:rStyle w:val="IndexLink"/>
                <w:rtl w:val="true"/>
              </w:rPr>
              <w:t>فروع</w:t>
            </w:r>
            <w:r>
              <w:rPr>
                <w:rStyle w:val="IndexLink"/>
                <w:rtl w:val="true"/>
              </w:rPr>
              <w:t>:</w:t>
              <w:tab/>
            </w:r>
            <w:r>
              <w:rPr>
                <w:rStyle w:val="IndexLink"/>
              </w:rPr>
              <w:t>337</w:t>
            </w:r>
          </w:hyperlink>
        </w:p>
        <w:p>
          <w:pPr>
            <w:pStyle w:val="Contents6"/>
            <w:tabs>
              <w:tab w:val="clear" w:pos="7609"/>
              <w:tab w:val="right" w:pos="9026" w:leader="dot"/>
            </w:tabs>
            <w:rPr/>
          </w:pPr>
          <w:hyperlink w:anchor="__RefHeading___Toc886567_222507752">
            <w:r>
              <w:rPr>
                <w:webHidden/>
                <w:rStyle w:val="IndexLink"/>
                <w:rtl w:val="true"/>
              </w:rPr>
              <w:t>الأول</w:t>
            </w:r>
            <w:r>
              <w:rPr>
                <w:rStyle w:val="IndexLink"/>
                <w:rtl w:val="true"/>
              </w:rPr>
              <w:t>:</w:t>
              <w:tab/>
            </w:r>
            <w:r>
              <w:rPr>
                <w:rStyle w:val="IndexLink"/>
              </w:rPr>
              <w:t>337</w:t>
            </w:r>
          </w:hyperlink>
        </w:p>
        <w:p>
          <w:pPr>
            <w:pStyle w:val="Contents6"/>
            <w:tabs>
              <w:tab w:val="clear" w:pos="7609"/>
              <w:tab w:val="right" w:pos="9026" w:leader="dot"/>
            </w:tabs>
            <w:rPr/>
          </w:pPr>
          <w:hyperlink w:anchor="__RefHeading___Toc886569_222507752">
            <w:r>
              <w:rPr>
                <w:webHidden/>
                <w:rStyle w:val="IndexLink"/>
                <w:rtl w:val="true"/>
              </w:rPr>
              <w:t>الثاني</w:t>
            </w:r>
            <w:r>
              <w:rPr>
                <w:rStyle w:val="IndexLink"/>
                <w:rtl w:val="true"/>
              </w:rPr>
              <w:t>:</w:t>
              <w:tab/>
            </w:r>
            <w:r>
              <w:rPr>
                <w:rStyle w:val="IndexLink"/>
              </w:rPr>
              <w:t>337</w:t>
            </w:r>
          </w:hyperlink>
        </w:p>
        <w:p>
          <w:pPr>
            <w:pStyle w:val="Contents6"/>
            <w:tabs>
              <w:tab w:val="clear" w:pos="7609"/>
              <w:tab w:val="right" w:pos="9026" w:leader="dot"/>
            </w:tabs>
            <w:rPr/>
          </w:pPr>
          <w:hyperlink w:anchor="__RefHeading___Toc886571_222507752">
            <w:r>
              <w:rPr>
                <w:webHidden/>
                <w:rStyle w:val="IndexLink"/>
                <w:rtl w:val="true"/>
              </w:rPr>
              <w:t>الثالث</w:t>
            </w:r>
            <w:r>
              <w:rPr>
                <w:rStyle w:val="IndexLink"/>
                <w:rtl w:val="true"/>
              </w:rPr>
              <w:t>:</w:t>
              <w:tab/>
            </w:r>
            <w:r>
              <w:rPr>
                <w:rStyle w:val="IndexLink"/>
              </w:rPr>
              <w:t>338</w:t>
            </w:r>
          </w:hyperlink>
        </w:p>
        <w:p>
          <w:pPr>
            <w:pStyle w:val="Contents6"/>
            <w:tabs>
              <w:tab w:val="clear" w:pos="7609"/>
              <w:tab w:val="right" w:pos="9026" w:leader="dot"/>
            </w:tabs>
            <w:rPr/>
          </w:pPr>
          <w:hyperlink w:anchor="__RefHeading___Toc886573_222507752">
            <w:r>
              <w:rPr>
                <w:webHidden/>
                <w:rStyle w:val="IndexLink"/>
                <w:rtl w:val="true"/>
              </w:rPr>
              <w:t>الرابع</w:t>
            </w:r>
            <w:r>
              <w:rPr>
                <w:rStyle w:val="IndexLink"/>
                <w:rtl w:val="true"/>
              </w:rPr>
              <w:t>:</w:t>
              <w:tab/>
            </w:r>
            <w:r>
              <w:rPr>
                <w:rStyle w:val="IndexLink"/>
              </w:rPr>
              <w:t>338</w:t>
            </w:r>
          </w:hyperlink>
        </w:p>
        <w:p>
          <w:pPr>
            <w:pStyle w:val="Contents6"/>
            <w:tabs>
              <w:tab w:val="clear" w:pos="7609"/>
              <w:tab w:val="right" w:pos="9026" w:leader="dot"/>
            </w:tabs>
            <w:rPr/>
          </w:pPr>
          <w:hyperlink w:anchor="__RefHeading___Toc886575_222507752">
            <w:r>
              <w:rPr>
                <w:webHidden/>
                <w:rStyle w:val="IndexLink"/>
                <w:rtl w:val="true"/>
              </w:rPr>
              <w:t>الخامس</w:t>
            </w:r>
            <w:r>
              <w:rPr>
                <w:rStyle w:val="IndexLink"/>
                <w:rtl w:val="true"/>
              </w:rPr>
              <w:t>:</w:t>
              <w:tab/>
            </w:r>
            <w:r>
              <w:rPr>
                <w:rStyle w:val="IndexLink"/>
              </w:rPr>
              <w:t>338</w:t>
            </w:r>
          </w:hyperlink>
        </w:p>
        <w:p>
          <w:pPr>
            <w:pStyle w:val="Contents6"/>
            <w:tabs>
              <w:tab w:val="clear" w:pos="7609"/>
              <w:tab w:val="right" w:pos="9026" w:leader="dot"/>
            </w:tabs>
            <w:rPr/>
          </w:pPr>
          <w:hyperlink w:anchor="__RefHeading___Toc886577_222507752">
            <w:r>
              <w:rPr>
                <w:webHidden/>
                <w:rStyle w:val="IndexLink"/>
                <w:rtl w:val="true"/>
              </w:rPr>
              <w:t>السادس</w:t>
            </w:r>
            <w:r>
              <w:rPr>
                <w:rStyle w:val="IndexLink"/>
                <w:rtl w:val="true"/>
              </w:rPr>
              <w:t>:</w:t>
              <w:tab/>
            </w:r>
            <w:r>
              <w:rPr>
                <w:rStyle w:val="IndexLink"/>
              </w:rPr>
              <w:t>339</w:t>
            </w:r>
          </w:hyperlink>
        </w:p>
        <w:p>
          <w:pPr>
            <w:pStyle w:val="Contents6"/>
            <w:tabs>
              <w:tab w:val="clear" w:pos="7609"/>
              <w:tab w:val="right" w:pos="9026" w:leader="dot"/>
            </w:tabs>
            <w:rPr/>
          </w:pPr>
          <w:hyperlink w:anchor="__RefHeading___Toc886579_222507752">
            <w:r>
              <w:rPr>
                <w:webHidden/>
                <w:rStyle w:val="IndexLink"/>
                <w:rtl w:val="true"/>
              </w:rPr>
              <w:t>السابع</w:t>
            </w:r>
            <w:r>
              <w:rPr>
                <w:rStyle w:val="IndexLink"/>
                <w:rtl w:val="true"/>
              </w:rPr>
              <w:t>:</w:t>
              <w:tab/>
            </w:r>
            <w:r>
              <w:rPr>
                <w:rStyle w:val="IndexLink"/>
              </w:rPr>
              <w:t>340</w:t>
            </w:r>
          </w:hyperlink>
        </w:p>
        <w:p>
          <w:pPr>
            <w:pStyle w:val="Contents6"/>
            <w:tabs>
              <w:tab w:val="clear" w:pos="7609"/>
              <w:tab w:val="right" w:pos="9026" w:leader="dot"/>
            </w:tabs>
            <w:rPr/>
          </w:pPr>
          <w:hyperlink w:anchor="__RefHeading___Toc886581_222507752">
            <w:r>
              <w:rPr>
                <w:webHidden/>
                <w:rStyle w:val="IndexLink"/>
                <w:rtl w:val="true"/>
              </w:rPr>
              <w:t>الثامن</w:t>
            </w:r>
            <w:r>
              <w:rPr>
                <w:rStyle w:val="IndexLink"/>
                <w:rtl w:val="true"/>
              </w:rPr>
              <w:t>:</w:t>
              <w:tab/>
            </w:r>
            <w:r>
              <w:rPr>
                <w:rStyle w:val="IndexLink"/>
              </w:rPr>
              <w:t>340</w:t>
            </w:r>
          </w:hyperlink>
        </w:p>
        <w:p>
          <w:pPr>
            <w:pStyle w:val="Contents6"/>
            <w:tabs>
              <w:tab w:val="clear" w:pos="7609"/>
              <w:tab w:val="right" w:pos="9026" w:leader="dot"/>
            </w:tabs>
            <w:rPr/>
          </w:pPr>
          <w:hyperlink w:anchor="__RefHeading___Toc886583_222507752">
            <w:r>
              <w:rPr>
                <w:webHidden/>
                <w:rStyle w:val="IndexLink"/>
                <w:rtl w:val="true"/>
              </w:rPr>
              <w:t>التاسع</w:t>
            </w:r>
            <w:r>
              <w:rPr>
                <w:rStyle w:val="IndexLink"/>
                <w:rtl w:val="true"/>
              </w:rPr>
              <w:t>:</w:t>
              <w:tab/>
            </w:r>
            <w:r>
              <w:rPr>
                <w:rStyle w:val="IndexLink"/>
              </w:rPr>
              <w:t>341</w:t>
            </w:r>
          </w:hyperlink>
        </w:p>
        <w:p>
          <w:pPr>
            <w:pStyle w:val="Contents6"/>
            <w:tabs>
              <w:tab w:val="clear" w:pos="7609"/>
              <w:tab w:val="right" w:pos="9026" w:leader="dot"/>
            </w:tabs>
            <w:rPr/>
          </w:pPr>
          <w:hyperlink w:anchor="__RefHeading___Toc886585_222507752">
            <w:r>
              <w:rPr>
                <w:webHidden/>
                <w:rStyle w:val="IndexLink"/>
                <w:rtl w:val="true"/>
              </w:rPr>
              <w:t>مسألة</w:t>
            </w:r>
            <w:r>
              <w:rPr>
                <w:rStyle w:val="IndexLink"/>
                <w:rtl w:val="true"/>
              </w:rPr>
              <w:t>:</w:t>
            </w:r>
            <w:r>
              <w:rPr>
                <w:rStyle w:val="IndexLink"/>
                <w:rtl w:val="true"/>
              </w:rPr>
              <w:t>تكره الصلاة في بيوت الغائط،</w:t>
            </w:r>
            <w:r>
              <w:rPr>
                <w:rStyle w:val="IndexLink"/>
                <w:rtl w:val="true"/>
              </w:rPr>
              <w:tab/>
            </w:r>
            <w:r>
              <w:rPr>
                <w:rStyle w:val="IndexLink"/>
              </w:rPr>
              <w:t>341</w:t>
            </w:r>
          </w:hyperlink>
        </w:p>
        <w:p>
          <w:pPr>
            <w:pStyle w:val="Contents6"/>
            <w:tabs>
              <w:tab w:val="clear" w:pos="7609"/>
              <w:tab w:val="right" w:pos="9026" w:leader="dot"/>
            </w:tabs>
            <w:rPr/>
          </w:pPr>
          <w:hyperlink w:anchor="__RefHeading___Toc886587_222507752">
            <w:r>
              <w:rPr>
                <w:webHidden/>
                <w:rStyle w:val="IndexLink"/>
                <w:rtl w:val="true"/>
              </w:rPr>
              <w:t>فروع</w:t>
            </w:r>
            <w:r>
              <w:rPr>
                <w:rStyle w:val="IndexLink"/>
                <w:rtl w:val="true"/>
              </w:rPr>
              <w:t>:</w:t>
              <w:tab/>
            </w:r>
            <w:r>
              <w:rPr>
                <w:rStyle w:val="IndexLink"/>
              </w:rPr>
              <w:t>341</w:t>
            </w:r>
          </w:hyperlink>
        </w:p>
        <w:p>
          <w:pPr>
            <w:pStyle w:val="Contents6"/>
            <w:tabs>
              <w:tab w:val="clear" w:pos="7609"/>
              <w:tab w:val="right" w:pos="9026" w:leader="dot"/>
            </w:tabs>
            <w:rPr/>
          </w:pPr>
          <w:hyperlink w:anchor="__RefHeading___Toc886589_222507752">
            <w:r>
              <w:rPr>
                <w:webHidden/>
                <w:rStyle w:val="IndexLink"/>
                <w:rtl w:val="true"/>
              </w:rPr>
              <w:t>الأول</w:t>
            </w:r>
            <w:r>
              <w:rPr>
                <w:rStyle w:val="IndexLink"/>
                <w:rtl w:val="true"/>
              </w:rPr>
              <w:t>:</w:t>
              <w:tab/>
            </w:r>
            <w:r>
              <w:rPr>
                <w:rStyle w:val="IndexLink"/>
              </w:rPr>
              <w:t>341</w:t>
            </w:r>
          </w:hyperlink>
        </w:p>
        <w:p>
          <w:pPr>
            <w:pStyle w:val="Contents6"/>
            <w:tabs>
              <w:tab w:val="clear" w:pos="7609"/>
              <w:tab w:val="right" w:pos="9026" w:leader="dot"/>
            </w:tabs>
            <w:rPr/>
          </w:pPr>
          <w:hyperlink w:anchor="__RefHeading___Toc886591_222507752">
            <w:r>
              <w:rPr>
                <w:webHidden/>
                <w:rStyle w:val="IndexLink"/>
                <w:rtl w:val="true"/>
              </w:rPr>
              <w:t>الثاني</w:t>
            </w:r>
            <w:r>
              <w:rPr>
                <w:rStyle w:val="IndexLink"/>
                <w:rtl w:val="true"/>
              </w:rPr>
              <w:t>:</w:t>
              <w:tab/>
            </w:r>
            <w:r>
              <w:rPr>
                <w:rStyle w:val="IndexLink"/>
              </w:rPr>
              <w:t>342</w:t>
            </w:r>
          </w:hyperlink>
        </w:p>
        <w:p>
          <w:pPr>
            <w:pStyle w:val="Contents6"/>
            <w:tabs>
              <w:tab w:val="clear" w:pos="7609"/>
              <w:tab w:val="right" w:pos="9026" w:leader="dot"/>
            </w:tabs>
            <w:rPr/>
          </w:pPr>
          <w:hyperlink w:anchor="__RefHeading___Toc886593_222507752">
            <w:r>
              <w:rPr>
                <w:webHidden/>
                <w:rStyle w:val="IndexLink"/>
                <w:rtl w:val="true"/>
              </w:rPr>
              <w:t>الثالث</w:t>
            </w:r>
            <w:r>
              <w:rPr>
                <w:rStyle w:val="IndexLink"/>
                <w:rtl w:val="true"/>
              </w:rPr>
              <w:t>:</w:t>
              <w:tab/>
            </w:r>
            <w:r>
              <w:rPr>
                <w:rStyle w:val="IndexLink"/>
              </w:rPr>
              <w:t>342</w:t>
            </w:r>
          </w:hyperlink>
        </w:p>
        <w:p>
          <w:pPr>
            <w:pStyle w:val="Contents6"/>
            <w:tabs>
              <w:tab w:val="clear" w:pos="7609"/>
              <w:tab w:val="right" w:pos="9026" w:leader="dot"/>
            </w:tabs>
            <w:rPr/>
          </w:pPr>
          <w:hyperlink w:anchor="__RefHeading___Toc886595_222507752">
            <w:r>
              <w:rPr>
                <w:webHidden/>
                <w:rStyle w:val="IndexLink"/>
                <w:rtl w:val="true"/>
              </w:rPr>
              <w:t>الرابع</w:t>
            </w:r>
            <w:r>
              <w:rPr>
                <w:rStyle w:val="IndexLink"/>
                <w:rtl w:val="true"/>
              </w:rPr>
              <w:t>:</w:t>
              <w:tab/>
            </w:r>
            <w:r>
              <w:rPr>
                <w:rStyle w:val="IndexLink"/>
              </w:rPr>
              <w:t>342</w:t>
            </w:r>
          </w:hyperlink>
        </w:p>
        <w:p>
          <w:pPr>
            <w:pStyle w:val="Contents6"/>
            <w:tabs>
              <w:tab w:val="clear" w:pos="7609"/>
              <w:tab w:val="right" w:pos="9026" w:leader="dot"/>
            </w:tabs>
            <w:rPr/>
          </w:pPr>
          <w:hyperlink w:anchor="__RefHeading___Toc886597_222507752">
            <w:r>
              <w:rPr>
                <w:webHidden/>
                <w:rStyle w:val="IndexLink"/>
                <w:rtl w:val="true"/>
              </w:rPr>
              <w:t>مسألة</w:t>
            </w:r>
            <w:r>
              <w:rPr>
                <w:rStyle w:val="IndexLink"/>
                <w:rtl w:val="true"/>
              </w:rPr>
              <w:t>:</w:t>
            </w:r>
            <w:r>
              <w:rPr>
                <w:rStyle w:val="IndexLink"/>
                <w:rtl w:val="true"/>
              </w:rPr>
              <w:t>يكره الصلاة في بيوت المجوس،</w:t>
            </w:r>
            <w:r>
              <w:rPr>
                <w:rStyle w:val="IndexLink"/>
                <w:rtl w:val="true"/>
              </w:rPr>
              <w:tab/>
            </w:r>
            <w:r>
              <w:rPr>
                <w:rStyle w:val="IndexLink"/>
              </w:rPr>
              <w:t>342</w:t>
            </w:r>
          </w:hyperlink>
        </w:p>
        <w:p>
          <w:pPr>
            <w:pStyle w:val="Contents6"/>
            <w:tabs>
              <w:tab w:val="clear" w:pos="7609"/>
              <w:tab w:val="right" w:pos="9026" w:leader="dot"/>
            </w:tabs>
            <w:rPr/>
          </w:pPr>
          <w:hyperlink w:anchor="__RefHeading___Toc886599_222507752">
            <w:r>
              <w:rPr>
                <w:webHidden/>
                <w:rStyle w:val="IndexLink"/>
                <w:rtl w:val="true"/>
              </w:rPr>
              <w:t>فروع</w:t>
            </w:r>
            <w:r>
              <w:rPr>
                <w:rStyle w:val="IndexLink"/>
                <w:rtl w:val="true"/>
              </w:rPr>
              <w:t>:</w:t>
              <w:tab/>
            </w:r>
            <w:r>
              <w:rPr>
                <w:rStyle w:val="IndexLink"/>
              </w:rPr>
              <w:t>343</w:t>
            </w:r>
          </w:hyperlink>
        </w:p>
        <w:p>
          <w:pPr>
            <w:pStyle w:val="Contents6"/>
            <w:tabs>
              <w:tab w:val="clear" w:pos="7609"/>
              <w:tab w:val="right" w:pos="9026" w:leader="dot"/>
            </w:tabs>
            <w:rPr/>
          </w:pPr>
          <w:hyperlink w:anchor="__RefHeading___Toc886601_222507752">
            <w:r>
              <w:rPr>
                <w:webHidden/>
                <w:rStyle w:val="IndexLink"/>
                <w:rtl w:val="true"/>
              </w:rPr>
              <w:t>الأول</w:t>
            </w:r>
            <w:r>
              <w:rPr>
                <w:rStyle w:val="IndexLink"/>
                <w:rtl w:val="true"/>
              </w:rPr>
              <w:t>:</w:t>
              <w:tab/>
            </w:r>
            <w:r>
              <w:rPr>
                <w:rStyle w:val="IndexLink"/>
              </w:rPr>
              <w:t>343</w:t>
            </w:r>
          </w:hyperlink>
        </w:p>
        <w:p>
          <w:pPr>
            <w:pStyle w:val="Contents6"/>
            <w:tabs>
              <w:tab w:val="clear" w:pos="7609"/>
              <w:tab w:val="right" w:pos="9026" w:leader="dot"/>
            </w:tabs>
            <w:rPr/>
          </w:pPr>
          <w:hyperlink w:anchor="__RefHeading___Toc886603_222507752">
            <w:r>
              <w:rPr>
                <w:webHidden/>
                <w:rStyle w:val="IndexLink"/>
                <w:rtl w:val="true"/>
              </w:rPr>
              <w:t>الثاني</w:t>
            </w:r>
            <w:r>
              <w:rPr>
                <w:rStyle w:val="IndexLink"/>
                <w:rtl w:val="true"/>
              </w:rPr>
              <w:t>:</w:t>
              <w:tab/>
            </w:r>
            <w:r>
              <w:rPr>
                <w:rStyle w:val="IndexLink"/>
              </w:rPr>
              <w:t>343</w:t>
            </w:r>
          </w:hyperlink>
        </w:p>
        <w:p>
          <w:pPr>
            <w:pStyle w:val="Contents6"/>
            <w:tabs>
              <w:tab w:val="clear" w:pos="7609"/>
              <w:tab w:val="right" w:pos="9026" w:leader="dot"/>
            </w:tabs>
            <w:rPr/>
          </w:pPr>
          <w:hyperlink w:anchor="__RefHeading___Toc886605_222507752">
            <w:r>
              <w:rPr>
                <w:webHidden/>
                <w:rStyle w:val="IndexLink"/>
                <w:rtl w:val="true"/>
              </w:rPr>
              <w:t>الثالث</w:t>
            </w:r>
            <w:r>
              <w:rPr>
                <w:rStyle w:val="IndexLink"/>
                <w:rtl w:val="true"/>
              </w:rPr>
              <w:t>:</w:t>
              <w:tab/>
            </w:r>
            <w:r>
              <w:rPr>
                <w:rStyle w:val="IndexLink"/>
              </w:rPr>
              <w:t>343</w:t>
            </w:r>
          </w:hyperlink>
        </w:p>
        <w:p>
          <w:pPr>
            <w:pStyle w:val="Contents6"/>
            <w:tabs>
              <w:tab w:val="clear" w:pos="7609"/>
              <w:tab w:val="right" w:pos="9026" w:leader="dot"/>
            </w:tabs>
            <w:rPr/>
          </w:pPr>
          <w:hyperlink w:anchor="__RefHeading___Toc886607_222507752">
            <w:r>
              <w:rPr>
                <w:webHidden/>
                <w:rStyle w:val="IndexLink"/>
                <w:rtl w:val="true"/>
              </w:rPr>
              <w:t>الرابع</w:t>
            </w:r>
            <w:r>
              <w:rPr>
                <w:rStyle w:val="IndexLink"/>
                <w:rtl w:val="true"/>
              </w:rPr>
              <w:t>:</w:t>
              <w:tab/>
            </w:r>
            <w:r>
              <w:rPr>
                <w:rStyle w:val="IndexLink"/>
              </w:rPr>
              <w:t>344</w:t>
            </w:r>
          </w:hyperlink>
        </w:p>
        <w:p>
          <w:pPr>
            <w:pStyle w:val="Contents6"/>
            <w:tabs>
              <w:tab w:val="clear" w:pos="7609"/>
              <w:tab w:val="right" w:pos="9026" w:leader="dot"/>
            </w:tabs>
            <w:rPr/>
          </w:pPr>
          <w:hyperlink w:anchor="__RefHeading___Toc886609_222507752">
            <w:r>
              <w:rPr>
                <w:webHidden/>
                <w:rStyle w:val="IndexLink"/>
                <w:rtl w:val="true"/>
              </w:rPr>
              <w:t>الخامس</w:t>
            </w:r>
            <w:r>
              <w:rPr>
                <w:rStyle w:val="IndexLink"/>
                <w:rtl w:val="true"/>
              </w:rPr>
              <w:t>:</w:t>
              <w:tab/>
            </w:r>
            <w:r>
              <w:rPr>
                <w:rStyle w:val="IndexLink"/>
              </w:rPr>
              <w:t>344</w:t>
            </w:r>
          </w:hyperlink>
        </w:p>
        <w:p>
          <w:pPr>
            <w:pStyle w:val="Contents6"/>
            <w:tabs>
              <w:tab w:val="clear" w:pos="7609"/>
              <w:tab w:val="right" w:pos="9026" w:leader="dot"/>
            </w:tabs>
            <w:rPr/>
          </w:pPr>
          <w:hyperlink w:anchor="__RefHeading___Toc886611_222507752">
            <w:r>
              <w:rPr>
                <w:webHidden/>
                <w:rStyle w:val="IndexLink"/>
                <w:rtl w:val="true"/>
              </w:rPr>
              <w:t>السادس</w:t>
            </w:r>
            <w:r>
              <w:rPr>
                <w:rStyle w:val="IndexLink"/>
                <w:rtl w:val="true"/>
              </w:rPr>
              <w:t>:</w:t>
              <w:tab/>
            </w:r>
            <w:r>
              <w:rPr>
                <w:rStyle w:val="IndexLink"/>
              </w:rPr>
              <w:t>344</w:t>
            </w:r>
          </w:hyperlink>
        </w:p>
        <w:p>
          <w:pPr>
            <w:pStyle w:val="Contents6"/>
            <w:tabs>
              <w:tab w:val="clear" w:pos="7609"/>
              <w:tab w:val="right" w:pos="9026" w:leader="dot"/>
            </w:tabs>
            <w:rPr/>
          </w:pPr>
          <w:hyperlink w:anchor="__RefHeading___Toc886613_222507752">
            <w:r>
              <w:rPr>
                <w:webHidden/>
                <w:rStyle w:val="IndexLink"/>
                <w:rtl w:val="true"/>
              </w:rPr>
              <w:t>مسألة</w:t>
            </w:r>
            <w:r>
              <w:rPr>
                <w:rStyle w:val="IndexLink"/>
                <w:rtl w:val="true"/>
              </w:rPr>
              <w:t>:</w:t>
            </w:r>
            <w:r>
              <w:rPr>
                <w:rStyle w:val="IndexLink"/>
                <w:rtl w:val="true"/>
              </w:rPr>
              <w:t>و تكره الصلاة في جواد الطرق</w:t>
            </w:r>
            <w:r>
              <w:rPr>
                <w:rStyle w:val="IndexLink"/>
                <w:rtl w:val="true"/>
              </w:rPr>
              <w:t>.</w:t>
              <w:tab/>
            </w:r>
            <w:r>
              <w:rPr>
                <w:rStyle w:val="IndexLink"/>
              </w:rPr>
              <w:t>344</w:t>
            </w:r>
          </w:hyperlink>
        </w:p>
        <w:p>
          <w:pPr>
            <w:pStyle w:val="Contents6"/>
            <w:tabs>
              <w:tab w:val="clear" w:pos="7609"/>
              <w:tab w:val="right" w:pos="9026" w:leader="dot"/>
            </w:tabs>
            <w:rPr/>
          </w:pPr>
          <w:hyperlink w:anchor="__RefHeading___Toc886615_222507752">
            <w:r>
              <w:rPr>
                <w:webHidden/>
                <w:rStyle w:val="IndexLink"/>
                <w:rtl w:val="true"/>
              </w:rPr>
              <w:t>فروع</w:t>
            </w:r>
            <w:r>
              <w:rPr>
                <w:rStyle w:val="IndexLink"/>
                <w:rtl w:val="true"/>
              </w:rPr>
              <w:t>:</w:t>
              <w:tab/>
            </w:r>
            <w:r>
              <w:rPr>
                <w:rStyle w:val="IndexLink"/>
              </w:rPr>
              <w:t>346</w:t>
            </w:r>
          </w:hyperlink>
        </w:p>
        <w:p>
          <w:pPr>
            <w:pStyle w:val="Contents6"/>
            <w:tabs>
              <w:tab w:val="clear" w:pos="7609"/>
              <w:tab w:val="right" w:pos="9026" w:leader="dot"/>
            </w:tabs>
            <w:rPr/>
          </w:pPr>
          <w:hyperlink w:anchor="__RefHeading___Toc886617_222507752">
            <w:r>
              <w:rPr>
                <w:webHidden/>
                <w:rStyle w:val="IndexLink"/>
                <w:rtl w:val="true"/>
              </w:rPr>
              <w:t>الأول</w:t>
            </w:r>
            <w:r>
              <w:rPr>
                <w:rStyle w:val="IndexLink"/>
                <w:rtl w:val="true"/>
              </w:rPr>
              <w:t>:</w:t>
              <w:tab/>
            </w:r>
            <w:r>
              <w:rPr>
                <w:rStyle w:val="IndexLink"/>
              </w:rPr>
              <w:t>346</w:t>
            </w:r>
          </w:hyperlink>
        </w:p>
        <w:p>
          <w:pPr>
            <w:pStyle w:val="Contents6"/>
            <w:tabs>
              <w:tab w:val="clear" w:pos="7609"/>
              <w:tab w:val="right" w:pos="9026" w:leader="dot"/>
            </w:tabs>
            <w:rPr/>
          </w:pPr>
          <w:hyperlink w:anchor="__RefHeading___Toc886619_222507752">
            <w:r>
              <w:rPr>
                <w:webHidden/>
                <w:rStyle w:val="IndexLink"/>
                <w:rtl w:val="true"/>
              </w:rPr>
              <w:t>الثاني</w:t>
            </w:r>
            <w:r>
              <w:rPr>
                <w:rStyle w:val="IndexLink"/>
                <w:rtl w:val="true"/>
              </w:rPr>
              <w:t>:</w:t>
              <w:tab/>
            </w:r>
            <w:r>
              <w:rPr>
                <w:rStyle w:val="IndexLink"/>
              </w:rPr>
              <w:t>346</w:t>
            </w:r>
          </w:hyperlink>
        </w:p>
        <w:p>
          <w:pPr>
            <w:pStyle w:val="Contents6"/>
            <w:tabs>
              <w:tab w:val="clear" w:pos="7609"/>
              <w:tab w:val="right" w:pos="9026" w:leader="dot"/>
            </w:tabs>
            <w:rPr/>
          </w:pPr>
          <w:hyperlink w:anchor="__RefHeading___Toc886621_222507752">
            <w:r>
              <w:rPr>
                <w:webHidden/>
                <w:rStyle w:val="IndexLink"/>
                <w:rtl w:val="true"/>
              </w:rPr>
              <w:t>الثالث</w:t>
            </w:r>
            <w:r>
              <w:rPr>
                <w:rStyle w:val="IndexLink"/>
                <w:rtl w:val="true"/>
              </w:rPr>
              <w:t>:</w:t>
              <w:tab/>
            </w:r>
            <w:r>
              <w:rPr>
                <w:rStyle w:val="IndexLink"/>
              </w:rPr>
              <w:t>346</w:t>
            </w:r>
          </w:hyperlink>
        </w:p>
        <w:p>
          <w:pPr>
            <w:pStyle w:val="Contents6"/>
            <w:tabs>
              <w:tab w:val="clear" w:pos="7609"/>
              <w:tab w:val="right" w:pos="9026" w:leader="dot"/>
            </w:tabs>
            <w:rPr/>
          </w:pPr>
          <w:hyperlink w:anchor="__RefHeading___Toc886623_222507752">
            <w:r>
              <w:rPr>
                <w:webHidden/>
                <w:rStyle w:val="IndexLink"/>
                <w:rtl w:val="true"/>
              </w:rPr>
              <w:t>الرابع</w:t>
            </w:r>
            <w:r>
              <w:rPr>
                <w:rStyle w:val="IndexLink"/>
                <w:rtl w:val="true"/>
              </w:rPr>
              <w:t>:</w:t>
              <w:tab/>
            </w:r>
            <w:r>
              <w:rPr>
                <w:rStyle w:val="IndexLink"/>
              </w:rPr>
              <w:t>347</w:t>
            </w:r>
          </w:hyperlink>
        </w:p>
        <w:p>
          <w:pPr>
            <w:pStyle w:val="Contents6"/>
            <w:tabs>
              <w:tab w:val="clear" w:pos="7609"/>
              <w:tab w:val="right" w:pos="9026" w:leader="dot"/>
            </w:tabs>
            <w:rPr/>
          </w:pPr>
          <w:hyperlink w:anchor="__RefHeading___Toc886625_222507752">
            <w:r>
              <w:rPr>
                <w:webHidden/>
                <w:rStyle w:val="IndexLink"/>
                <w:rtl w:val="true"/>
              </w:rPr>
              <w:t>مسألة</w:t>
            </w:r>
            <w:r>
              <w:rPr>
                <w:rStyle w:val="IndexLink"/>
                <w:rtl w:val="true"/>
              </w:rPr>
              <w:t>:</w:t>
              <w:tab/>
            </w:r>
            <w:r>
              <w:rPr>
                <w:rStyle w:val="IndexLink"/>
              </w:rPr>
              <w:t>347</w:t>
            </w:r>
          </w:hyperlink>
        </w:p>
        <w:p>
          <w:pPr>
            <w:pStyle w:val="Contents6"/>
            <w:tabs>
              <w:tab w:val="clear" w:pos="7609"/>
              <w:tab w:val="right" w:pos="9026" w:leader="dot"/>
            </w:tabs>
            <w:rPr/>
          </w:pPr>
          <w:hyperlink w:anchor="__RefHeading___Toc886627_222507752">
            <w:r>
              <w:rPr>
                <w:webHidden/>
                <w:rStyle w:val="IndexLink"/>
                <w:rtl w:val="true"/>
              </w:rPr>
              <w:t>فروع</w:t>
            </w:r>
            <w:r>
              <w:rPr>
                <w:rStyle w:val="IndexLink"/>
                <w:rtl w:val="true"/>
              </w:rPr>
              <w:t>:</w:t>
              <w:tab/>
            </w:r>
            <w:r>
              <w:rPr>
                <w:rStyle w:val="IndexLink"/>
              </w:rPr>
              <w:t>348</w:t>
            </w:r>
          </w:hyperlink>
        </w:p>
        <w:p>
          <w:pPr>
            <w:pStyle w:val="Contents6"/>
            <w:tabs>
              <w:tab w:val="clear" w:pos="7609"/>
              <w:tab w:val="right" w:pos="9026" w:leader="dot"/>
            </w:tabs>
            <w:rPr/>
          </w:pPr>
          <w:hyperlink w:anchor="__RefHeading___Toc886629_222507752">
            <w:r>
              <w:rPr>
                <w:webHidden/>
                <w:rStyle w:val="IndexLink"/>
                <w:rtl w:val="true"/>
              </w:rPr>
              <w:t>الأول</w:t>
            </w:r>
            <w:r>
              <w:rPr>
                <w:rStyle w:val="IndexLink"/>
                <w:rtl w:val="true"/>
              </w:rPr>
              <w:t>:</w:t>
              <w:tab/>
            </w:r>
            <w:r>
              <w:rPr>
                <w:rStyle w:val="IndexLink"/>
              </w:rPr>
              <w:t>348</w:t>
            </w:r>
          </w:hyperlink>
        </w:p>
        <w:p>
          <w:pPr>
            <w:pStyle w:val="Contents6"/>
            <w:tabs>
              <w:tab w:val="clear" w:pos="7609"/>
              <w:tab w:val="right" w:pos="9026" w:leader="dot"/>
            </w:tabs>
            <w:rPr/>
          </w:pPr>
          <w:hyperlink w:anchor="__RefHeading___Toc886631_222507752">
            <w:r>
              <w:rPr>
                <w:webHidden/>
                <w:rStyle w:val="IndexLink"/>
                <w:rtl w:val="true"/>
              </w:rPr>
              <w:t>الثاني</w:t>
            </w:r>
            <w:r>
              <w:rPr>
                <w:rStyle w:val="IndexLink"/>
                <w:rtl w:val="true"/>
              </w:rPr>
              <w:t>:</w:t>
              <w:tab/>
            </w:r>
            <w:r>
              <w:rPr>
                <w:rStyle w:val="IndexLink"/>
              </w:rPr>
              <w:t>348</w:t>
            </w:r>
          </w:hyperlink>
        </w:p>
        <w:p>
          <w:pPr>
            <w:pStyle w:val="Contents6"/>
            <w:tabs>
              <w:tab w:val="clear" w:pos="7609"/>
              <w:tab w:val="right" w:pos="9026" w:leader="dot"/>
            </w:tabs>
            <w:rPr/>
          </w:pPr>
          <w:hyperlink w:anchor="__RefHeading___Toc886633_222507752">
            <w:r>
              <w:rPr>
                <w:webHidden/>
                <w:rStyle w:val="IndexLink"/>
                <w:rtl w:val="true"/>
              </w:rPr>
              <w:t>الثالث</w:t>
            </w:r>
            <w:r>
              <w:rPr>
                <w:rStyle w:val="IndexLink"/>
                <w:rtl w:val="true"/>
              </w:rPr>
              <w:t>:</w:t>
              <w:tab/>
            </w:r>
            <w:r>
              <w:rPr>
                <w:rStyle w:val="IndexLink"/>
              </w:rPr>
              <w:t>349</w:t>
            </w:r>
          </w:hyperlink>
        </w:p>
        <w:p>
          <w:pPr>
            <w:pStyle w:val="Contents6"/>
            <w:tabs>
              <w:tab w:val="clear" w:pos="7609"/>
              <w:tab w:val="right" w:pos="9026" w:leader="dot"/>
            </w:tabs>
            <w:rPr/>
          </w:pPr>
          <w:hyperlink w:anchor="__RefHeading___Toc886635_222507752">
            <w:r>
              <w:rPr>
                <w:webHidden/>
                <w:rStyle w:val="IndexLink"/>
                <w:rtl w:val="true"/>
              </w:rPr>
              <w:t>الرابع</w:t>
            </w:r>
            <w:r>
              <w:rPr>
                <w:rStyle w:val="IndexLink"/>
                <w:rtl w:val="true"/>
              </w:rPr>
              <w:t>:</w:t>
              <w:tab/>
            </w:r>
            <w:r>
              <w:rPr>
                <w:rStyle w:val="IndexLink"/>
              </w:rPr>
              <w:t>350</w:t>
            </w:r>
          </w:hyperlink>
        </w:p>
        <w:p>
          <w:pPr>
            <w:pStyle w:val="Contents6"/>
            <w:tabs>
              <w:tab w:val="clear" w:pos="7609"/>
              <w:tab w:val="right" w:pos="9026" w:leader="dot"/>
            </w:tabs>
            <w:rPr/>
          </w:pPr>
          <w:hyperlink w:anchor="__RefHeading___Toc886637_222507752">
            <w:r>
              <w:rPr>
                <w:webHidden/>
                <w:rStyle w:val="IndexLink"/>
                <w:rtl w:val="true"/>
              </w:rPr>
              <w:t>الخامس</w:t>
            </w:r>
            <w:r>
              <w:rPr>
                <w:rStyle w:val="IndexLink"/>
                <w:rtl w:val="true"/>
              </w:rPr>
              <w:t>:</w:t>
              <w:tab/>
            </w:r>
            <w:r>
              <w:rPr>
                <w:rStyle w:val="IndexLink"/>
              </w:rPr>
              <w:t>350</w:t>
            </w:r>
          </w:hyperlink>
        </w:p>
        <w:p>
          <w:pPr>
            <w:pStyle w:val="Contents6"/>
            <w:tabs>
              <w:tab w:val="clear" w:pos="7609"/>
              <w:tab w:val="right" w:pos="9026" w:leader="dot"/>
            </w:tabs>
            <w:rPr/>
          </w:pPr>
          <w:hyperlink w:anchor="__RefHeading___Toc886639_222507752">
            <w:r>
              <w:rPr>
                <w:webHidden/>
                <w:rStyle w:val="IndexLink"/>
                <w:rtl w:val="true"/>
              </w:rPr>
              <w:t>السّادس</w:t>
            </w:r>
            <w:r>
              <w:rPr>
                <w:rStyle w:val="IndexLink"/>
                <w:rtl w:val="true"/>
              </w:rPr>
              <w:t>:</w:t>
              <w:tab/>
            </w:r>
            <w:r>
              <w:rPr>
                <w:rStyle w:val="IndexLink"/>
              </w:rPr>
              <w:t>351</w:t>
            </w:r>
          </w:hyperlink>
        </w:p>
        <w:p>
          <w:pPr>
            <w:pStyle w:val="Contents6"/>
            <w:tabs>
              <w:tab w:val="clear" w:pos="7609"/>
              <w:tab w:val="right" w:pos="9026" w:leader="dot"/>
            </w:tabs>
            <w:rPr/>
          </w:pPr>
          <w:hyperlink w:anchor="__RefHeading___Toc886641_222507752">
            <w:r>
              <w:rPr>
                <w:webHidden/>
                <w:rStyle w:val="IndexLink"/>
                <w:rtl w:val="true"/>
              </w:rPr>
              <w:t>السّابع</w:t>
            </w:r>
            <w:r>
              <w:rPr>
                <w:rStyle w:val="IndexLink"/>
                <w:rtl w:val="true"/>
              </w:rPr>
              <w:t>:</w:t>
              <w:tab/>
            </w:r>
            <w:r>
              <w:rPr>
                <w:rStyle w:val="IndexLink"/>
              </w:rPr>
              <w:t>351</w:t>
            </w:r>
          </w:hyperlink>
        </w:p>
        <w:p>
          <w:pPr>
            <w:pStyle w:val="Contents6"/>
            <w:tabs>
              <w:tab w:val="clear" w:pos="7609"/>
              <w:tab w:val="right" w:pos="9026" w:leader="dot"/>
            </w:tabs>
            <w:rPr/>
          </w:pPr>
          <w:hyperlink w:anchor="__RefHeading___Toc886643_222507752">
            <w:r>
              <w:rPr>
                <w:webHidden/>
                <w:rStyle w:val="IndexLink"/>
                <w:rtl w:val="true"/>
              </w:rPr>
              <w:t>الثّامن</w:t>
            </w:r>
            <w:r>
              <w:rPr>
                <w:rStyle w:val="IndexLink"/>
                <w:rtl w:val="true"/>
              </w:rPr>
              <w:t>:</w:t>
              <w:tab/>
            </w:r>
            <w:r>
              <w:rPr>
                <w:rStyle w:val="IndexLink"/>
              </w:rPr>
              <w:t>352</w:t>
            </w:r>
          </w:hyperlink>
        </w:p>
        <w:p>
          <w:pPr>
            <w:pStyle w:val="Contents6"/>
            <w:tabs>
              <w:tab w:val="clear" w:pos="7609"/>
              <w:tab w:val="right" w:pos="9026" w:leader="dot"/>
            </w:tabs>
            <w:rPr/>
          </w:pPr>
          <w:hyperlink w:anchor="__RefHeading___Toc886645_222507752">
            <w:r>
              <w:rPr>
                <w:webHidden/>
                <w:rStyle w:val="IndexLink"/>
                <w:rtl w:val="true"/>
              </w:rPr>
              <w:t>التّاسع</w:t>
            </w:r>
            <w:r>
              <w:rPr>
                <w:rStyle w:val="IndexLink"/>
                <w:rtl w:val="true"/>
              </w:rPr>
              <w:t>:</w:t>
              <w:tab/>
            </w:r>
            <w:r>
              <w:rPr>
                <w:rStyle w:val="IndexLink"/>
              </w:rPr>
              <w:t>352</w:t>
            </w:r>
          </w:hyperlink>
        </w:p>
        <w:p>
          <w:pPr>
            <w:pStyle w:val="Contents6"/>
            <w:tabs>
              <w:tab w:val="clear" w:pos="7609"/>
              <w:tab w:val="right" w:pos="9026" w:leader="dot"/>
            </w:tabs>
            <w:rPr/>
          </w:pPr>
          <w:hyperlink w:anchor="__RefHeading___Toc886647_222507752">
            <w:r>
              <w:rPr>
                <w:webHidden/>
                <w:rStyle w:val="IndexLink"/>
                <w:rtl w:val="true"/>
              </w:rPr>
              <w:t>العاشر</w:t>
            </w:r>
            <w:r>
              <w:rPr>
                <w:rStyle w:val="IndexLink"/>
                <w:rtl w:val="true"/>
              </w:rPr>
              <w:t>:</w:t>
              <w:tab/>
            </w:r>
            <w:r>
              <w:rPr>
                <w:rStyle w:val="IndexLink"/>
              </w:rPr>
              <w:t>353</w:t>
            </w:r>
          </w:hyperlink>
        </w:p>
        <w:p>
          <w:pPr>
            <w:pStyle w:val="Contents6"/>
            <w:tabs>
              <w:tab w:val="clear" w:pos="7609"/>
              <w:tab w:val="right" w:pos="9026" w:leader="dot"/>
            </w:tabs>
            <w:rPr/>
          </w:pPr>
          <w:hyperlink w:anchor="__RefHeading___Toc886649_222507752">
            <w:r>
              <w:rPr>
                <w:webHidden/>
                <w:rStyle w:val="IndexLink"/>
                <w:rtl w:val="true"/>
              </w:rPr>
              <w:t>مسألة</w:t>
            </w:r>
            <w:r>
              <w:rPr>
                <w:rStyle w:val="IndexLink"/>
                <w:rtl w:val="true"/>
              </w:rPr>
              <w:t>:</w:t>
            </w:r>
            <w:r>
              <w:rPr>
                <w:rStyle w:val="IndexLink"/>
                <w:rtl w:val="true"/>
              </w:rPr>
              <w:t>و لا يقطع الصّلاة ما يمرّ بين يديّ المصلّي</w:t>
            </w:r>
            <w:r>
              <w:rPr>
                <w:rStyle w:val="IndexLink"/>
                <w:rtl w:val="true"/>
              </w:rPr>
              <w:t>.</w:t>
              <w:tab/>
            </w:r>
            <w:r>
              <w:rPr>
                <w:rStyle w:val="IndexLink"/>
              </w:rPr>
              <w:t>353</w:t>
            </w:r>
          </w:hyperlink>
        </w:p>
        <w:p>
          <w:pPr>
            <w:pStyle w:val="Contents6"/>
            <w:tabs>
              <w:tab w:val="clear" w:pos="7609"/>
              <w:tab w:val="right" w:pos="9026" w:leader="dot"/>
            </w:tabs>
            <w:rPr/>
          </w:pPr>
          <w:hyperlink w:anchor="__RefHeading___Toc886651_222507752">
            <w:r>
              <w:rPr>
                <w:webHidden/>
                <w:rStyle w:val="IndexLink"/>
                <w:rtl w:val="true"/>
              </w:rPr>
              <w:t>فروع</w:t>
            </w:r>
            <w:r>
              <w:rPr>
                <w:rStyle w:val="IndexLink"/>
                <w:rtl w:val="true"/>
              </w:rPr>
              <w:t>:</w:t>
              <w:tab/>
            </w:r>
            <w:r>
              <w:rPr>
                <w:rStyle w:val="IndexLink"/>
              </w:rPr>
              <w:t>355</w:t>
            </w:r>
          </w:hyperlink>
        </w:p>
        <w:p>
          <w:pPr>
            <w:pStyle w:val="Contents6"/>
            <w:tabs>
              <w:tab w:val="clear" w:pos="7609"/>
              <w:tab w:val="right" w:pos="9026" w:leader="dot"/>
            </w:tabs>
            <w:rPr/>
          </w:pPr>
          <w:hyperlink w:anchor="__RefHeading___Toc886653_222507752">
            <w:r>
              <w:rPr>
                <w:webHidden/>
                <w:rStyle w:val="IndexLink"/>
                <w:rtl w:val="true"/>
              </w:rPr>
              <w:t>الأوّل</w:t>
            </w:r>
            <w:r>
              <w:rPr>
                <w:rStyle w:val="IndexLink"/>
                <w:rtl w:val="true"/>
              </w:rPr>
              <w:t>:</w:t>
              <w:tab/>
            </w:r>
            <w:r>
              <w:rPr>
                <w:rStyle w:val="IndexLink"/>
              </w:rPr>
              <w:t>355</w:t>
            </w:r>
          </w:hyperlink>
        </w:p>
        <w:p>
          <w:pPr>
            <w:pStyle w:val="Contents6"/>
            <w:tabs>
              <w:tab w:val="clear" w:pos="7609"/>
              <w:tab w:val="right" w:pos="9026" w:leader="dot"/>
            </w:tabs>
            <w:rPr/>
          </w:pPr>
          <w:hyperlink w:anchor="__RefHeading___Toc886655_222507752">
            <w:r>
              <w:rPr>
                <w:webHidden/>
                <w:rStyle w:val="IndexLink"/>
                <w:rtl w:val="true"/>
              </w:rPr>
              <w:t>الثّاني</w:t>
            </w:r>
            <w:r>
              <w:rPr>
                <w:rStyle w:val="IndexLink"/>
                <w:rtl w:val="true"/>
              </w:rPr>
              <w:t>:</w:t>
              <w:tab/>
            </w:r>
            <w:r>
              <w:rPr>
                <w:rStyle w:val="IndexLink"/>
              </w:rPr>
              <w:t>355</w:t>
            </w:r>
          </w:hyperlink>
        </w:p>
        <w:p>
          <w:pPr>
            <w:pStyle w:val="Contents6"/>
            <w:tabs>
              <w:tab w:val="clear" w:pos="7609"/>
              <w:tab w:val="right" w:pos="9026" w:leader="dot"/>
            </w:tabs>
            <w:rPr/>
          </w:pPr>
          <w:hyperlink w:anchor="__RefHeading___Toc886657_222507752">
            <w:r>
              <w:rPr>
                <w:webHidden/>
                <w:rStyle w:val="IndexLink"/>
                <w:rtl w:val="true"/>
              </w:rPr>
              <w:t>الثّالث</w:t>
            </w:r>
            <w:r>
              <w:rPr>
                <w:rStyle w:val="IndexLink"/>
                <w:rtl w:val="true"/>
              </w:rPr>
              <w:t>:</w:t>
              <w:tab/>
            </w:r>
            <w:r>
              <w:rPr>
                <w:rStyle w:val="IndexLink"/>
              </w:rPr>
              <w:t>355</w:t>
            </w:r>
          </w:hyperlink>
        </w:p>
        <w:p>
          <w:pPr>
            <w:pStyle w:val="Contents6"/>
            <w:tabs>
              <w:tab w:val="clear" w:pos="7609"/>
              <w:tab w:val="right" w:pos="9026" w:leader="dot"/>
            </w:tabs>
            <w:rPr/>
          </w:pPr>
          <w:hyperlink w:anchor="__RefHeading___Toc886659_222507752">
            <w:r>
              <w:rPr>
                <w:webHidden/>
                <w:rStyle w:val="IndexLink"/>
                <w:rtl w:val="true"/>
              </w:rPr>
              <w:t>الرابع</w:t>
            </w:r>
            <w:r>
              <w:rPr>
                <w:rStyle w:val="IndexLink"/>
                <w:rtl w:val="true"/>
              </w:rPr>
              <w:t>:</w:t>
              <w:tab/>
            </w:r>
            <w:r>
              <w:rPr>
                <w:rStyle w:val="IndexLink"/>
              </w:rPr>
              <w:t>355</w:t>
            </w:r>
          </w:hyperlink>
        </w:p>
        <w:p>
          <w:pPr>
            <w:pStyle w:val="Contents6"/>
            <w:tabs>
              <w:tab w:val="clear" w:pos="7609"/>
              <w:tab w:val="right" w:pos="9026" w:leader="dot"/>
            </w:tabs>
            <w:rPr/>
          </w:pPr>
          <w:hyperlink w:anchor="__RefHeading___Toc886661_222507752">
            <w:r>
              <w:rPr>
                <w:webHidden/>
                <w:rStyle w:val="IndexLink"/>
                <w:rtl w:val="true"/>
              </w:rPr>
              <w:t>الخامس</w:t>
            </w:r>
            <w:r>
              <w:rPr>
                <w:rStyle w:val="IndexLink"/>
                <w:rtl w:val="true"/>
              </w:rPr>
              <w:t>:</w:t>
              <w:tab/>
            </w:r>
            <w:r>
              <w:rPr>
                <w:rStyle w:val="IndexLink"/>
              </w:rPr>
              <w:t>356</w:t>
            </w:r>
          </w:hyperlink>
        </w:p>
        <w:p>
          <w:pPr>
            <w:pStyle w:val="Contents6"/>
            <w:tabs>
              <w:tab w:val="clear" w:pos="7609"/>
              <w:tab w:val="right" w:pos="9026" w:leader="dot"/>
            </w:tabs>
            <w:rPr/>
          </w:pPr>
          <w:hyperlink w:anchor="__RefHeading___Toc886663_222507752">
            <w:r>
              <w:rPr>
                <w:webHidden/>
                <w:rStyle w:val="IndexLink"/>
                <w:rtl w:val="true"/>
              </w:rPr>
              <w:t>السادس</w:t>
            </w:r>
            <w:r>
              <w:rPr>
                <w:rStyle w:val="IndexLink"/>
                <w:rtl w:val="true"/>
              </w:rPr>
              <w:t>:</w:t>
              <w:tab/>
            </w:r>
            <w:r>
              <w:rPr>
                <w:rStyle w:val="IndexLink"/>
              </w:rPr>
              <w:t>357</w:t>
            </w:r>
          </w:hyperlink>
        </w:p>
        <w:p>
          <w:pPr>
            <w:pStyle w:val="Contents6"/>
            <w:tabs>
              <w:tab w:val="clear" w:pos="7609"/>
              <w:tab w:val="right" w:pos="9026" w:leader="dot"/>
            </w:tabs>
            <w:rPr/>
          </w:pPr>
          <w:hyperlink w:anchor="__RefHeading___Toc886665_222507752">
            <w:r>
              <w:rPr>
                <w:webHidden/>
                <w:rStyle w:val="IndexLink"/>
                <w:rtl w:val="true"/>
              </w:rPr>
              <w:t>مسألة</w:t>
            </w:r>
            <w:r>
              <w:rPr>
                <w:rStyle w:val="IndexLink"/>
                <w:rtl w:val="true"/>
              </w:rPr>
              <w:t>:</w:t>
            </w:r>
            <w:r>
              <w:rPr>
                <w:rStyle w:val="IndexLink"/>
                <w:rtl w:val="true"/>
              </w:rPr>
              <w:t>و يكره أن يصلي إلى نار مظلمة</w:t>
            </w:r>
            <w:r>
              <w:rPr>
                <w:rStyle w:val="IndexLink"/>
                <w:rtl w:val="true"/>
              </w:rPr>
              <w:t>.</w:t>
              <w:tab/>
            </w:r>
            <w:r>
              <w:rPr>
                <w:rStyle w:val="IndexLink"/>
              </w:rPr>
              <w:t>357</w:t>
            </w:r>
          </w:hyperlink>
        </w:p>
        <w:p>
          <w:pPr>
            <w:pStyle w:val="Contents6"/>
            <w:tabs>
              <w:tab w:val="clear" w:pos="7609"/>
              <w:tab w:val="right" w:pos="9026" w:leader="dot"/>
            </w:tabs>
            <w:rPr/>
          </w:pPr>
          <w:hyperlink w:anchor="__RefHeading___Toc886667_222507752">
            <w:r>
              <w:rPr>
                <w:webHidden/>
                <w:rStyle w:val="IndexLink"/>
                <w:rtl w:val="true"/>
              </w:rPr>
              <w:t>مسألة</w:t>
            </w:r>
            <w:r>
              <w:rPr>
                <w:rStyle w:val="IndexLink"/>
                <w:rtl w:val="true"/>
              </w:rPr>
              <w:t>:</w:t>
            </w:r>
            <w:r>
              <w:rPr>
                <w:rStyle w:val="IndexLink"/>
                <w:rtl w:val="true"/>
              </w:rPr>
              <w:t>و تكره الصلاة إلى الصور و التماثيل</w:t>
            </w:r>
            <w:r>
              <w:rPr>
                <w:rStyle w:val="IndexLink"/>
                <w:rtl w:val="true"/>
              </w:rPr>
              <w:t>.</w:t>
              <w:tab/>
            </w:r>
            <w:r>
              <w:rPr>
                <w:rStyle w:val="IndexLink"/>
              </w:rPr>
              <w:t>359</w:t>
            </w:r>
          </w:hyperlink>
        </w:p>
        <w:p>
          <w:pPr>
            <w:pStyle w:val="Contents6"/>
            <w:tabs>
              <w:tab w:val="clear" w:pos="7609"/>
              <w:tab w:val="right" w:pos="9026" w:leader="dot"/>
            </w:tabs>
            <w:rPr/>
          </w:pPr>
          <w:hyperlink w:anchor="__RefHeading___Toc886669_222507752">
            <w:r>
              <w:rPr>
                <w:webHidden/>
                <w:rStyle w:val="IndexLink"/>
                <w:rtl w:val="true"/>
              </w:rPr>
              <w:t>مسألة</w:t>
            </w:r>
            <w:r>
              <w:rPr>
                <w:rStyle w:val="IndexLink"/>
                <w:rtl w:val="true"/>
              </w:rPr>
              <w:t>:</w:t>
            </w:r>
            <w:r>
              <w:rPr>
                <w:rStyle w:val="IndexLink"/>
                <w:rtl w:val="true"/>
              </w:rPr>
              <w:t>و يكره إلى المصحف المفتوح و الباب المفتوح</w:t>
            </w:r>
            <w:r>
              <w:rPr>
                <w:rStyle w:val="IndexLink"/>
                <w:rtl w:val="true"/>
              </w:rPr>
              <w:t>.</w:t>
              <w:tab/>
            </w:r>
            <w:r>
              <w:rPr>
                <w:rStyle w:val="IndexLink"/>
              </w:rPr>
              <w:t>359</w:t>
            </w:r>
          </w:hyperlink>
        </w:p>
        <w:p>
          <w:pPr>
            <w:pStyle w:val="Contents6"/>
            <w:tabs>
              <w:tab w:val="clear" w:pos="7609"/>
              <w:tab w:val="right" w:pos="9026" w:leader="dot"/>
            </w:tabs>
            <w:rPr/>
          </w:pPr>
          <w:hyperlink w:anchor="__RefHeading___Toc886671_222507752">
            <w:r>
              <w:rPr>
                <w:webHidden/>
                <w:rStyle w:val="IndexLink"/>
                <w:rtl w:val="true"/>
              </w:rPr>
              <w:t>فروع</w:t>
            </w:r>
            <w:r>
              <w:rPr>
                <w:rStyle w:val="IndexLink"/>
                <w:rtl w:val="true"/>
              </w:rPr>
              <w:t>:</w:t>
              <w:tab/>
            </w:r>
            <w:r>
              <w:rPr>
                <w:rStyle w:val="IndexLink"/>
              </w:rPr>
              <w:t>360</w:t>
            </w:r>
          </w:hyperlink>
        </w:p>
        <w:p>
          <w:pPr>
            <w:pStyle w:val="Contents6"/>
            <w:tabs>
              <w:tab w:val="clear" w:pos="7609"/>
              <w:tab w:val="right" w:pos="9026" w:leader="dot"/>
            </w:tabs>
            <w:rPr/>
          </w:pPr>
          <w:hyperlink w:anchor="__RefHeading___Toc886673_222507752">
            <w:r>
              <w:rPr>
                <w:webHidden/>
                <w:rStyle w:val="IndexLink"/>
                <w:rtl w:val="true"/>
              </w:rPr>
              <w:t>الأول</w:t>
            </w:r>
            <w:r>
              <w:rPr>
                <w:rStyle w:val="IndexLink"/>
                <w:rtl w:val="true"/>
              </w:rPr>
              <w:t>:</w:t>
              <w:tab/>
            </w:r>
            <w:r>
              <w:rPr>
                <w:rStyle w:val="IndexLink"/>
              </w:rPr>
              <w:t>360</w:t>
            </w:r>
          </w:hyperlink>
        </w:p>
        <w:p>
          <w:pPr>
            <w:pStyle w:val="Contents6"/>
            <w:tabs>
              <w:tab w:val="clear" w:pos="7609"/>
              <w:tab w:val="right" w:pos="9026" w:leader="dot"/>
            </w:tabs>
            <w:rPr/>
          </w:pPr>
          <w:hyperlink w:anchor="__RefHeading___Toc886675_222507752">
            <w:r>
              <w:rPr>
                <w:webHidden/>
                <w:rStyle w:val="IndexLink"/>
                <w:rtl w:val="true"/>
              </w:rPr>
              <w:t>الثاني</w:t>
            </w:r>
            <w:r>
              <w:rPr>
                <w:rStyle w:val="IndexLink"/>
                <w:rtl w:val="true"/>
              </w:rPr>
              <w:t>:</w:t>
              <w:tab/>
            </w:r>
            <w:r>
              <w:rPr>
                <w:rStyle w:val="IndexLink"/>
              </w:rPr>
              <w:t>360</w:t>
            </w:r>
          </w:hyperlink>
        </w:p>
        <w:p>
          <w:pPr>
            <w:pStyle w:val="Contents6"/>
            <w:tabs>
              <w:tab w:val="clear" w:pos="7609"/>
              <w:tab w:val="right" w:pos="9026" w:leader="dot"/>
            </w:tabs>
            <w:rPr/>
          </w:pPr>
          <w:hyperlink w:anchor="__RefHeading___Toc886677_222507752">
            <w:r>
              <w:rPr>
                <w:webHidden/>
                <w:rStyle w:val="IndexLink"/>
                <w:rtl w:val="true"/>
              </w:rPr>
              <w:t>الثالث</w:t>
            </w:r>
            <w:r>
              <w:rPr>
                <w:rStyle w:val="IndexLink"/>
                <w:rtl w:val="true"/>
              </w:rPr>
              <w:t>:</w:t>
              <w:tab/>
            </w:r>
            <w:r>
              <w:rPr>
                <w:rStyle w:val="IndexLink"/>
              </w:rPr>
              <w:t>360</w:t>
            </w:r>
          </w:hyperlink>
        </w:p>
        <w:p>
          <w:pPr>
            <w:pStyle w:val="Contents6"/>
            <w:tabs>
              <w:tab w:val="clear" w:pos="7609"/>
              <w:tab w:val="right" w:pos="9026" w:leader="dot"/>
            </w:tabs>
            <w:rPr/>
          </w:pPr>
          <w:hyperlink w:anchor="__RefHeading___Toc886679_222507752">
            <w:r>
              <w:rPr>
                <w:webHidden/>
                <w:rStyle w:val="IndexLink"/>
                <w:rtl w:val="true"/>
              </w:rPr>
              <w:t>الرابع</w:t>
            </w:r>
            <w:r>
              <w:rPr>
                <w:rStyle w:val="IndexLink"/>
                <w:rtl w:val="true"/>
              </w:rPr>
              <w:t>:</w:t>
              <w:tab/>
            </w:r>
            <w:r>
              <w:rPr>
                <w:rStyle w:val="IndexLink"/>
              </w:rPr>
              <w:t>360</w:t>
            </w:r>
          </w:hyperlink>
        </w:p>
        <w:p>
          <w:pPr>
            <w:pStyle w:val="Contents6"/>
            <w:tabs>
              <w:tab w:val="clear" w:pos="7609"/>
              <w:tab w:val="right" w:pos="9026" w:leader="dot"/>
            </w:tabs>
            <w:rPr/>
          </w:pPr>
          <w:hyperlink w:anchor="__RefHeading___Toc886681_222507752">
            <w:r>
              <w:rPr>
                <w:webHidden/>
                <w:rStyle w:val="IndexLink"/>
                <w:rtl w:val="true"/>
              </w:rPr>
              <w:t>الخامس</w:t>
            </w:r>
            <w:r>
              <w:rPr>
                <w:rStyle w:val="IndexLink"/>
                <w:rtl w:val="true"/>
              </w:rPr>
              <w:t>:</w:t>
              <w:tab/>
            </w:r>
            <w:r>
              <w:rPr>
                <w:rStyle w:val="IndexLink"/>
              </w:rPr>
              <w:t>360</w:t>
            </w:r>
          </w:hyperlink>
        </w:p>
        <w:p>
          <w:pPr>
            <w:pStyle w:val="Contents6"/>
            <w:tabs>
              <w:tab w:val="clear" w:pos="7609"/>
              <w:tab w:val="right" w:pos="9026" w:leader="dot"/>
            </w:tabs>
            <w:rPr/>
          </w:pPr>
          <w:hyperlink w:anchor="__RefHeading___Toc886683_222507752">
            <w:r>
              <w:rPr>
                <w:webHidden/>
                <w:rStyle w:val="IndexLink"/>
                <w:rtl w:val="true"/>
              </w:rPr>
              <w:t>السادس</w:t>
            </w:r>
            <w:r>
              <w:rPr>
                <w:rStyle w:val="IndexLink"/>
                <w:rtl w:val="true"/>
              </w:rPr>
              <w:t>:</w:t>
              <w:tab/>
            </w:r>
            <w:r>
              <w:rPr>
                <w:rStyle w:val="IndexLink"/>
              </w:rPr>
              <w:t>360</w:t>
            </w:r>
          </w:hyperlink>
        </w:p>
        <w:p>
          <w:pPr>
            <w:pStyle w:val="Contents6"/>
            <w:tabs>
              <w:tab w:val="clear" w:pos="7609"/>
              <w:tab w:val="right" w:pos="9026" w:leader="dot"/>
            </w:tabs>
            <w:rPr/>
          </w:pPr>
          <w:hyperlink w:anchor="__RefHeading___Toc886685_222507752">
            <w:r>
              <w:rPr>
                <w:webHidden/>
                <w:rStyle w:val="IndexLink"/>
                <w:rtl w:val="true"/>
              </w:rPr>
              <w:t>السابع</w:t>
            </w:r>
            <w:r>
              <w:rPr>
                <w:rStyle w:val="IndexLink"/>
                <w:rtl w:val="true"/>
              </w:rPr>
              <w:t>:</w:t>
              <w:tab/>
            </w:r>
            <w:r>
              <w:rPr>
                <w:rStyle w:val="IndexLink"/>
              </w:rPr>
              <w:t>361</w:t>
            </w:r>
          </w:hyperlink>
        </w:p>
        <w:p>
          <w:pPr>
            <w:pStyle w:val="Contents6"/>
            <w:tabs>
              <w:tab w:val="clear" w:pos="7609"/>
              <w:tab w:val="right" w:pos="9026" w:leader="dot"/>
            </w:tabs>
            <w:rPr/>
          </w:pPr>
          <w:hyperlink w:anchor="__RefHeading___Toc886687_222507752">
            <w:r>
              <w:rPr>
                <w:webHidden/>
                <w:rStyle w:val="IndexLink"/>
                <w:rtl w:val="true"/>
              </w:rPr>
              <w:t>فرع</w:t>
            </w:r>
            <w:r>
              <w:rPr>
                <w:rStyle w:val="IndexLink"/>
                <w:rtl w:val="true"/>
              </w:rPr>
              <w:t>:</w:t>
              <w:tab/>
            </w:r>
            <w:r>
              <w:rPr>
                <w:rStyle w:val="IndexLink"/>
              </w:rPr>
              <w:t>362</w:t>
            </w:r>
          </w:hyperlink>
        </w:p>
        <w:p>
          <w:pPr>
            <w:pStyle w:val="Contents6"/>
            <w:tabs>
              <w:tab w:val="clear" w:pos="7609"/>
              <w:tab w:val="right" w:pos="9026" w:leader="dot"/>
            </w:tabs>
            <w:rPr/>
          </w:pPr>
          <w:hyperlink w:anchor="__RefHeading___Toc886689_222507752">
            <w:r>
              <w:rPr>
                <w:webHidden/>
                <w:rStyle w:val="IndexLink"/>
                <w:rtl w:val="true"/>
              </w:rPr>
              <w:t>مسألة</w:t>
            </w:r>
            <w:r>
              <w:rPr>
                <w:rStyle w:val="IndexLink"/>
                <w:rtl w:val="true"/>
              </w:rPr>
              <w:t>:</w:t>
            </w:r>
            <w:r>
              <w:rPr>
                <w:rStyle w:val="IndexLink"/>
                <w:rtl w:val="true"/>
              </w:rPr>
              <w:t>و تكره الصلاة في المجزرة،</w:t>
            </w:r>
            <w:r>
              <w:rPr>
                <w:rStyle w:val="IndexLink"/>
                <w:rtl w:val="true"/>
              </w:rPr>
              <w:tab/>
            </w:r>
            <w:r>
              <w:rPr>
                <w:rStyle w:val="IndexLink"/>
              </w:rPr>
              <w:t>362</w:t>
            </w:r>
          </w:hyperlink>
        </w:p>
        <w:p>
          <w:pPr>
            <w:pStyle w:val="Contents6"/>
            <w:tabs>
              <w:tab w:val="clear" w:pos="7609"/>
              <w:tab w:val="right" w:pos="9026" w:leader="dot"/>
            </w:tabs>
            <w:rPr/>
          </w:pPr>
          <w:hyperlink w:anchor="__RefHeading___Toc886691_222507752">
            <w:r>
              <w:rPr>
                <w:webHidden/>
                <w:rStyle w:val="IndexLink"/>
                <w:rtl w:val="true"/>
              </w:rPr>
              <w:t>مسألة</w:t>
            </w:r>
            <w:r>
              <w:rPr>
                <w:rStyle w:val="IndexLink"/>
                <w:rtl w:val="true"/>
              </w:rPr>
              <w:t>:</w:t>
            </w:r>
            <w:r>
              <w:rPr>
                <w:rStyle w:val="IndexLink"/>
                <w:rtl w:val="true"/>
              </w:rPr>
              <w:t>و تكره الصلاة في مجرى الماء</w:t>
            </w:r>
            <w:r>
              <w:rPr>
                <w:rStyle w:val="IndexLink"/>
                <w:rtl w:val="true"/>
              </w:rPr>
              <w:t>.</w:t>
              <w:tab/>
            </w:r>
            <w:r>
              <w:rPr>
                <w:rStyle w:val="IndexLink"/>
              </w:rPr>
              <w:t>364</w:t>
            </w:r>
          </w:hyperlink>
        </w:p>
        <w:p>
          <w:pPr>
            <w:pStyle w:val="Contents6"/>
            <w:tabs>
              <w:tab w:val="clear" w:pos="7609"/>
              <w:tab w:val="right" w:pos="9026" w:leader="dot"/>
            </w:tabs>
            <w:rPr/>
          </w:pPr>
          <w:hyperlink w:anchor="__RefHeading___Toc886693_222507752">
            <w:r>
              <w:rPr>
                <w:webHidden/>
                <w:rStyle w:val="IndexLink"/>
                <w:rtl w:val="true"/>
              </w:rPr>
              <w:t>فروع</w:t>
            </w:r>
            <w:r>
              <w:rPr>
                <w:rStyle w:val="IndexLink"/>
                <w:rtl w:val="true"/>
              </w:rPr>
              <w:t>:</w:t>
              <w:tab/>
            </w:r>
            <w:r>
              <w:rPr>
                <w:rStyle w:val="IndexLink"/>
              </w:rPr>
              <w:t>364</w:t>
            </w:r>
          </w:hyperlink>
        </w:p>
        <w:p>
          <w:pPr>
            <w:pStyle w:val="Contents6"/>
            <w:tabs>
              <w:tab w:val="clear" w:pos="7609"/>
              <w:tab w:val="right" w:pos="9026" w:leader="dot"/>
            </w:tabs>
            <w:rPr/>
          </w:pPr>
          <w:hyperlink w:anchor="__RefHeading___Toc886695_222507752">
            <w:r>
              <w:rPr>
                <w:webHidden/>
                <w:rStyle w:val="IndexLink"/>
                <w:rtl w:val="true"/>
              </w:rPr>
              <w:t>الأول</w:t>
            </w:r>
            <w:r>
              <w:rPr>
                <w:rStyle w:val="IndexLink"/>
                <w:rtl w:val="true"/>
              </w:rPr>
              <w:t>:</w:t>
              <w:tab/>
            </w:r>
            <w:r>
              <w:rPr>
                <w:rStyle w:val="IndexLink"/>
              </w:rPr>
              <w:t>364</w:t>
            </w:r>
          </w:hyperlink>
        </w:p>
        <w:p>
          <w:pPr>
            <w:pStyle w:val="Contents6"/>
            <w:tabs>
              <w:tab w:val="clear" w:pos="7609"/>
              <w:tab w:val="right" w:pos="9026" w:leader="dot"/>
            </w:tabs>
            <w:rPr/>
          </w:pPr>
          <w:hyperlink w:anchor="__RefHeading___Toc886697_222507752">
            <w:r>
              <w:rPr>
                <w:webHidden/>
                <w:rStyle w:val="IndexLink"/>
                <w:rtl w:val="true"/>
              </w:rPr>
              <w:t>الثاني</w:t>
            </w:r>
            <w:r>
              <w:rPr>
                <w:rStyle w:val="IndexLink"/>
                <w:rtl w:val="true"/>
              </w:rPr>
              <w:t>:</w:t>
              <w:tab/>
            </w:r>
            <w:r>
              <w:rPr>
                <w:rStyle w:val="IndexLink"/>
              </w:rPr>
              <w:t>364</w:t>
            </w:r>
          </w:hyperlink>
        </w:p>
        <w:p>
          <w:pPr>
            <w:pStyle w:val="Contents6"/>
            <w:tabs>
              <w:tab w:val="clear" w:pos="7609"/>
              <w:tab w:val="right" w:pos="9026" w:leader="dot"/>
            </w:tabs>
            <w:rPr/>
          </w:pPr>
          <w:hyperlink w:anchor="__RefHeading___Toc886699_222507752">
            <w:r>
              <w:rPr>
                <w:webHidden/>
                <w:rStyle w:val="IndexLink"/>
                <w:rtl w:val="true"/>
              </w:rPr>
              <w:t>الثالث</w:t>
            </w:r>
            <w:r>
              <w:rPr>
                <w:rStyle w:val="IndexLink"/>
                <w:rtl w:val="true"/>
              </w:rPr>
              <w:t>:</w:t>
              <w:tab/>
            </w:r>
            <w:r>
              <w:rPr>
                <w:rStyle w:val="IndexLink"/>
              </w:rPr>
              <w:t>364</w:t>
            </w:r>
          </w:hyperlink>
        </w:p>
        <w:p>
          <w:pPr>
            <w:pStyle w:val="Contents6"/>
            <w:tabs>
              <w:tab w:val="clear" w:pos="7609"/>
              <w:tab w:val="right" w:pos="9026" w:leader="dot"/>
            </w:tabs>
            <w:rPr/>
          </w:pPr>
          <w:hyperlink w:anchor="__RefHeading___Toc886701_222507752">
            <w:r>
              <w:rPr>
                <w:webHidden/>
                <w:rStyle w:val="IndexLink"/>
                <w:rtl w:val="true"/>
              </w:rPr>
              <w:t>الرابع</w:t>
            </w:r>
            <w:r>
              <w:rPr>
                <w:rStyle w:val="IndexLink"/>
                <w:rtl w:val="true"/>
              </w:rPr>
              <w:t>:</w:t>
              <w:tab/>
            </w:r>
            <w:r>
              <w:rPr>
                <w:rStyle w:val="IndexLink"/>
              </w:rPr>
              <w:t>364</w:t>
            </w:r>
          </w:hyperlink>
        </w:p>
        <w:p>
          <w:pPr>
            <w:pStyle w:val="Contents6"/>
            <w:tabs>
              <w:tab w:val="clear" w:pos="7609"/>
              <w:tab w:val="right" w:pos="9026" w:leader="dot"/>
            </w:tabs>
            <w:rPr/>
          </w:pPr>
          <w:hyperlink w:anchor="__RefHeading___Toc886703_222507752">
            <w:r>
              <w:rPr>
                <w:webHidden/>
                <w:rStyle w:val="IndexLink"/>
                <w:rtl w:val="true"/>
              </w:rPr>
              <w:t>مسألة</w:t>
            </w:r>
            <w:r>
              <w:rPr>
                <w:rStyle w:val="IndexLink"/>
                <w:rtl w:val="true"/>
              </w:rPr>
              <w:t>:</w:t>
            </w:r>
            <w:r>
              <w:rPr>
                <w:rStyle w:val="IndexLink"/>
                <w:rtl w:val="true"/>
              </w:rPr>
              <w:t>و تكره الصلاة في ثلاثة مواطن بطريق مكة</w:t>
            </w:r>
            <w:r>
              <w:rPr>
                <w:rStyle w:val="IndexLink"/>
                <w:rtl w:val="true"/>
              </w:rPr>
              <w:t>:</w:t>
              <w:tab/>
            </w:r>
            <w:r>
              <w:rPr>
                <w:rStyle w:val="IndexLink"/>
              </w:rPr>
              <w:t>364</w:t>
            </w:r>
          </w:hyperlink>
        </w:p>
        <w:p>
          <w:pPr>
            <w:pStyle w:val="Contents6"/>
            <w:tabs>
              <w:tab w:val="clear" w:pos="7609"/>
              <w:tab w:val="right" w:pos="9026" w:leader="dot"/>
            </w:tabs>
            <w:rPr/>
          </w:pPr>
          <w:hyperlink w:anchor="__RefHeading___Toc886705_222507752">
            <w:r>
              <w:rPr>
                <w:webHidden/>
                <w:rStyle w:val="IndexLink"/>
                <w:rtl w:val="true"/>
              </w:rPr>
              <w:t>فروع</w:t>
            </w:r>
            <w:r>
              <w:rPr>
                <w:rStyle w:val="IndexLink"/>
                <w:rtl w:val="true"/>
              </w:rPr>
              <w:t>:</w:t>
              <w:tab/>
            </w:r>
            <w:r>
              <w:rPr>
                <w:rStyle w:val="IndexLink"/>
              </w:rPr>
              <w:t>365</w:t>
            </w:r>
          </w:hyperlink>
        </w:p>
        <w:p>
          <w:pPr>
            <w:pStyle w:val="Contents6"/>
            <w:tabs>
              <w:tab w:val="clear" w:pos="7609"/>
              <w:tab w:val="right" w:pos="9026" w:leader="dot"/>
            </w:tabs>
            <w:rPr/>
          </w:pPr>
          <w:hyperlink w:anchor="__RefHeading___Toc886707_222507752">
            <w:r>
              <w:rPr>
                <w:webHidden/>
                <w:rStyle w:val="IndexLink"/>
                <w:rtl w:val="true"/>
              </w:rPr>
              <w:t>الأول</w:t>
            </w:r>
            <w:r>
              <w:rPr>
                <w:rStyle w:val="IndexLink"/>
                <w:rtl w:val="true"/>
              </w:rPr>
              <w:t>:</w:t>
              <w:tab/>
            </w:r>
            <w:r>
              <w:rPr>
                <w:rStyle w:val="IndexLink"/>
              </w:rPr>
              <w:t>365</w:t>
            </w:r>
          </w:hyperlink>
        </w:p>
        <w:p>
          <w:pPr>
            <w:pStyle w:val="Contents6"/>
            <w:tabs>
              <w:tab w:val="clear" w:pos="7609"/>
              <w:tab w:val="right" w:pos="9026" w:leader="dot"/>
            </w:tabs>
            <w:rPr/>
          </w:pPr>
          <w:hyperlink w:anchor="__RefHeading___Toc886709_222507752">
            <w:r>
              <w:rPr>
                <w:webHidden/>
                <w:rStyle w:val="IndexLink"/>
                <w:rtl w:val="true"/>
              </w:rPr>
              <w:t>الثاني</w:t>
            </w:r>
            <w:r>
              <w:rPr>
                <w:rStyle w:val="IndexLink"/>
                <w:rtl w:val="true"/>
              </w:rPr>
              <w:t>:</w:t>
              <w:tab/>
            </w:r>
            <w:r>
              <w:rPr>
                <w:rStyle w:val="IndexLink"/>
              </w:rPr>
              <w:t>365</w:t>
            </w:r>
          </w:hyperlink>
        </w:p>
        <w:p>
          <w:pPr>
            <w:pStyle w:val="Contents6"/>
            <w:tabs>
              <w:tab w:val="clear" w:pos="7609"/>
              <w:tab w:val="right" w:pos="9026" w:leader="dot"/>
            </w:tabs>
            <w:rPr/>
          </w:pPr>
          <w:hyperlink w:anchor="__RefHeading___Toc886711_222507752">
            <w:r>
              <w:rPr>
                <w:webHidden/>
                <w:rStyle w:val="IndexLink"/>
                <w:rtl w:val="true"/>
              </w:rPr>
              <w:t>الثالث</w:t>
            </w:r>
            <w:r>
              <w:rPr>
                <w:rStyle w:val="IndexLink"/>
                <w:rtl w:val="true"/>
              </w:rPr>
              <w:t>:</w:t>
              <w:tab/>
            </w:r>
            <w:r>
              <w:rPr>
                <w:rStyle w:val="IndexLink"/>
              </w:rPr>
              <w:t>366</w:t>
            </w:r>
          </w:hyperlink>
        </w:p>
        <w:p>
          <w:pPr>
            <w:pStyle w:val="Contents6"/>
            <w:tabs>
              <w:tab w:val="clear" w:pos="7609"/>
              <w:tab w:val="right" w:pos="9026" w:leader="dot"/>
            </w:tabs>
            <w:rPr/>
          </w:pPr>
          <w:hyperlink w:anchor="__RefHeading___Toc886713_222507752">
            <w:r>
              <w:rPr>
                <w:webHidden/>
                <w:rStyle w:val="IndexLink"/>
                <w:rtl w:val="true"/>
              </w:rPr>
              <w:t>الرابع</w:t>
            </w:r>
            <w:r>
              <w:rPr>
                <w:rStyle w:val="IndexLink"/>
                <w:rtl w:val="true"/>
              </w:rPr>
              <w:t>:</w:t>
              <w:tab/>
            </w:r>
            <w:r>
              <w:rPr>
                <w:rStyle w:val="IndexLink"/>
              </w:rPr>
              <w:t>366</w:t>
            </w:r>
          </w:hyperlink>
        </w:p>
        <w:p>
          <w:pPr>
            <w:pStyle w:val="Contents6"/>
            <w:tabs>
              <w:tab w:val="clear" w:pos="7609"/>
              <w:tab w:val="right" w:pos="9026" w:leader="dot"/>
            </w:tabs>
            <w:rPr/>
          </w:pPr>
          <w:hyperlink w:anchor="__RefHeading___Toc886715_222507752">
            <w:r>
              <w:rPr>
                <w:webHidden/>
                <w:rStyle w:val="IndexLink"/>
                <w:rtl w:val="true"/>
              </w:rPr>
              <w:t>الخامس</w:t>
            </w:r>
            <w:r>
              <w:rPr>
                <w:rStyle w:val="IndexLink"/>
                <w:rtl w:val="true"/>
              </w:rPr>
              <w:t>:</w:t>
              <w:tab/>
            </w:r>
            <w:r>
              <w:rPr>
                <w:rStyle w:val="IndexLink"/>
              </w:rPr>
              <w:t>366</w:t>
            </w:r>
          </w:hyperlink>
        </w:p>
        <w:p>
          <w:pPr>
            <w:pStyle w:val="Contents6"/>
            <w:tabs>
              <w:tab w:val="clear" w:pos="7609"/>
              <w:tab w:val="right" w:pos="9026" w:leader="dot"/>
            </w:tabs>
            <w:rPr/>
          </w:pPr>
          <w:hyperlink w:anchor="__RefHeading___Toc886717_222507752">
            <w:r>
              <w:rPr>
                <w:webHidden/>
                <w:rStyle w:val="IndexLink"/>
                <w:rtl w:val="true"/>
              </w:rPr>
              <w:t>البحث الثالث</w:t>
            </w:r>
            <w:r>
              <w:rPr>
                <w:rStyle w:val="IndexLink"/>
                <w:rtl w:val="true"/>
              </w:rPr>
              <w:t>:</w:t>
            </w:r>
            <w:r>
              <w:rPr>
                <w:rStyle w:val="IndexLink"/>
                <w:rtl w:val="true"/>
              </w:rPr>
              <w:t>فيما يسجد عليه</w:t>
            </w:r>
            <w:r>
              <w:rPr>
                <w:rStyle w:val="IndexLink"/>
                <w:rtl w:val="true"/>
              </w:rPr>
              <w:tab/>
            </w:r>
            <w:r>
              <w:rPr>
                <w:rStyle w:val="IndexLink"/>
              </w:rPr>
              <w:t>367</w:t>
            </w:r>
          </w:hyperlink>
        </w:p>
        <w:p>
          <w:pPr>
            <w:pStyle w:val="Contents6"/>
            <w:tabs>
              <w:tab w:val="clear" w:pos="7609"/>
              <w:tab w:val="right" w:pos="9026" w:leader="dot"/>
            </w:tabs>
            <w:rPr/>
          </w:pPr>
          <w:hyperlink w:anchor="__RefHeading___Toc886719_222507752">
            <w:r>
              <w:rPr>
                <w:webHidden/>
                <w:rStyle w:val="IndexLink"/>
                <w:rtl w:val="true"/>
              </w:rPr>
              <w:t>مسألة</w:t>
            </w:r>
            <w:r>
              <w:rPr>
                <w:rStyle w:val="IndexLink"/>
                <w:rtl w:val="true"/>
              </w:rPr>
              <w:t>:</w:t>
            </w:r>
            <w:r>
              <w:rPr>
                <w:rStyle w:val="IndexLink"/>
                <w:rtl w:val="true"/>
              </w:rPr>
              <w:t>قال علماؤنا</w:t>
            </w:r>
            <w:r>
              <w:rPr>
                <w:rStyle w:val="IndexLink"/>
                <w:rtl w:val="true"/>
              </w:rPr>
              <w:t>:</w:t>
            </w:r>
            <w:r>
              <w:rPr>
                <w:rStyle w:val="IndexLink"/>
                <w:rtl w:val="true"/>
              </w:rPr>
              <w:t>لا يجوز السجود على ما ليس بأرض و لا ينبت منها</w:t>
            </w:r>
            <w:r>
              <w:rPr>
                <w:rStyle w:val="IndexLink"/>
                <w:rtl w:val="true"/>
              </w:rPr>
              <w:tab/>
            </w:r>
            <w:r>
              <w:rPr>
                <w:rStyle w:val="IndexLink"/>
              </w:rPr>
              <w:t>367</w:t>
            </w:r>
          </w:hyperlink>
        </w:p>
        <w:p>
          <w:pPr>
            <w:pStyle w:val="Contents6"/>
            <w:tabs>
              <w:tab w:val="clear" w:pos="7609"/>
              <w:tab w:val="right" w:pos="9026" w:leader="dot"/>
            </w:tabs>
            <w:rPr/>
          </w:pPr>
          <w:hyperlink w:anchor="__RefHeading___Toc886721_222507752">
            <w:r>
              <w:rPr>
                <w:webHidden/>
                <w:rStyle w:val="IndexLink"/>
                <w:rtl w:val="true"/>
              </w:rPr>
              <w:t>مسألة</w:t>
            </w:r>
            <w:r>
              <w:rPr>
                <w:rStyle w:val="IndexLink"/>
                <w:rtl w:val="true"/>
              </w:rPr>
              <w:t>:</w:t>
              <w:tab/>
            </w:r>
            <w:r>
              <w:rPr>
                <w:rStyle w:val="IndexLink"/>
              </w:rPr>
              <w:t>369</w:t>
            </w:r>
          </w:hyperlink>
        </w:p>
        <w:p>
          <w:pPr>
            <w:pStyle w:val="Contents6"/>
            <w:tabs>
              <w:tab w:val="clear" w:pos="7609"/>
              <w:tab w:val="right" w:pos="9026" w:leader="dot"/>
            </w:tabs>
            <w:rPr/>
          </w:pPr>
          <w:hyperlink w:anchor="__RefHeading___Toc886723_222507752">
            <w:r>
              <w:rPr>
                <w:webHidden/>
                <w:rStyle w:val="IndexLink"/>
                <w:rtl w:val="true"/>
              </w:rPr>
              <w:t>فرع</w:t>
            </w:r>
            <w:r>
              <w:rPr>
                <w:rStyle w:val="IndexLink"/>
                <w:rtl w:val="true"/>
              </w:rPr>
              <w:t>:</w:t>
              <w:tab/>
            </w:r>
            <w:r>
              <w:rPr>
                <w:rStyle w:val="IndexLink"/>
              </w:rPr>
              <w:t>370</w:t>
            </w:r>
          </w:hyperlink>
        </w:p>
        <w:p>
          <w:pPr>
            <w:pStyle w:val="Contents6"/>
            <w:tabs>
              <w:tab w:val="clear" w:pos="7609"/>
              <w:tab w:val="right" w:pos="9026" w:leader="dot"/>
            </w:tabs>
            <w:rPr/>
          </w:pPr>
          <w:hyperlink w:anchor="__RefHeading___Toc886725_222507752">
            <w:r>
              <w:rPr>
                <w:webHidden/>
                <w:rStyle w:val="IndexLink"/>
                <w:rtl w:val="true"/>
              </w:rPr>
              <w:t>مسألة</w:t>
            </w:r>
            <w:r>
              <w:rPr>
                <w:rStyle w:val="IndexLink"/>
                <w:rtl w:val="true"/>
              </w:rPr>
              <w:t>:</w:t>
            </w:r>
            <w:r>
              <w:rPr>
                <w:rStyle w:val="IndexLink"/>
                <w:rtl w:val="true"/>
              </w:rPr>
              <w:t>و في السجود على القطن،و الكتان روايتان،</w:t>
            </w:r>
            <w:r>
              <w:rPr>
                <w:rStyle w:val="IndexLink"/>
                <w:rtl w:val="true"/>
              </w:rPr>
              <w:tab/>
            </w:r>
            <w:r>
              <w:rPr>
                <w:rStyle w:val="IndexLink"/>
              </w:rPr>
              <w:t>370</w:t>
            </w:r>
          </w:hyperlink>
        </w:p>
        <w:p>
          <w:pPr>
            <w:pStyle w:val="Contents6"/>
            <w:tabs>
              <w:tab w:val="clear" w:pos="7609"/>
              <w:tab w:val="right" w:pos="9026" w:leader="dot"/>
            </w:tabs>
            <w:rPr/>
          </w:pPr>
          <w:hyperlink w:anchor="__RefHeading___Toc886727_222507752">
            <w:r>
              <w:rPr>
                <w:webHidden/>
                <w:rStyle w:val="IndexLink"/>
                <w:rtl w:val="true"/>
              </w:rPr>
              <w:t>فرع</w:t>
            </w:r>
            <w:r>
              <w:rPr>
                <w:rStyle w:val="IndexLink"/>
                <w:rtl w:val="true"/>
              </w:rPr>
              <w:t>:</w:t>
              <w:tab/>
            </w:r>
            <w:r>
              <w:rPr>
                <w:rStyle w:val="IndexLink"/>
              </w:rPr>
              <w:t>373</w:t>
            </w:r>
          </w:hyperlink>
        </w:p>
        <w:p>
          <w:pPr>
            <w:pStyle w:val="Contents6"/>
            <w:tabs>
              <w:tab w:val="clear" w:pos="7609"/>
              <w:tab w:val="right" w:pos="9026" w:leader="dot"/>
            </w:tabs>
            <w:rPr/>
          </w:pPr>
          <w:hyperlink w:anchor="__RefHeading___Toc886729_222507752">
            <w:r>
              <w:rPr>
                <w:webHidden/>
                <w:rStyle w:val="IndexLink"/>
                <w:rtl w:val="true"/>
              </w:rPr>
              <w:t>مسألة</w:t>
            </w:r>
            <w:r>
              <w:rPr>
                <w:rStyle w:val="IndexLink"/>
                <w:rtl w:val="true"/>
              </w:rPr>
              <w:t>:</w:t>
            </w:r>
            <w:r>
              <w:rPr>
                <w:rStyle w:val="IndexLink"/>
                <w:rtl w:val="true"/>
              </w:rPr>
              <w:t>و لا يجوز السجود على كور العمامة</w:t>
            </w:r>
            <w:r>
              <w:rPr>
                <w:rStyle w:val="IndexLink"/>
                <w:rtl w:val="true"/>
              </w:rPr>
              <w:t>.</w:t>
              <w:tab/>
            </w:r>
            <w:r>
              <w:rPr>
                <w:rStyle w:val="IndexLink"/>
              </w:rPr>
              <w:t>373</w:t>
            </w:r>
          </w:hyperlink>
        </w:p>
        <w:p>
          <w:pPr>
            <w:pStyle w:val="Contents6"/>
            <w:tabs>
              <w:tab w:val="clear" w:pos="7609"/>
              <w:tab w:val="right" w:pos="9026" w:leader="dot"/>
            </w:tabs>
            <w:rPr/>
          </w:pPr>
          <w:hyperlink w:anchor="__RefHeading___Toc886731_222507752">
            <w:r>
              <w:rPr>
                <w:webHidden/>
                <w:rStyle w:val="IndexLink"/>
                <w:rtl w:val="true"/>
              </w:rPr>
              <w:t>فرع</w:t>
            </w:r>
            <w:r>
              <w:rPr>
                <w:rStyle w:val="IndexLink"/>
                <w:rtl w:val="true"/>
              </w:rPr>
              <w:t>:</w:t>
              <w:tab/>
            </w:r>
            <w:r>
              <w:rPr>
                <w:rStyle w:val="IndexLink"/>
              </w:rPr>
              <w:t>375</w:t>
            </w:r>
          </w:hyperlink>
        </w:p>
        <w:p>
          <w:pPr>
            <w:pStyle w:val="Contents6"/>
            <w:tabs>
              <w:tab w:val="clear" w:pos="7609"/>
              <w:tab w:val="right" w:pos="9026" w:leader="dot"/>
            </w:tabs>
            <w:rPr/>
          </w:pPr>
          <w:hyperlink w:anchor="__RefHeading___Toc886733_222507752">
            <w:r>
              <w:rPr>
                <w:webHidden/>
                <w:rStyle w:val="IndexLink"/>
                <w:rtl w:val="true"/>
              </w:rPr>
              <w:t>مسألة</w:t>
            </w:r>
            <w:r>
              <w:rPr>
                <w:rStyle w:val="IndexLink"/>
                <w:rtl w:val="true"/>
              </w:rPr>
              <w:t>:</w:t>
            </w:r>
            <w:r>
              <w:rPr>
                <w:rStyle w:val="IndexLink"/>
                <w:rtl w:val="true"/>
              </w:rPr>
              <w:t>و لا يجوز السجود على بعض أعضائه اختيارا،</w:t>
            </w:r>
            <w:r>
              <w:rPr>
                <w:rStyle w:val="IndexLink"/>
                <w:rtl w:val="true"/>
              </w:rPr>
              <w:tab/>
            </w:r>
            <w:r>
              <w:rPr>
                <w:rStyle w:val="IndexLink"/>
              </w:rPr>
              <w:t>376</w:t>
            </w:r>
          </w:hyperlink>
        </w:p>
        <w:p>
          <w:pPr>
            <w:pStyle w:val="Contents6"/>
            <w:tabs>
              <w:tab w:val="clear" w:pos="7609"/>
              <w:tab w:val="right" w:pos="9026" w:leader="dot"/>
            </w:tabs>
            <w:rPr/>
          </w:pPr>
          <w:hyperlink w:anchor="__RefHeading___Toc886735_222507752">
            <w:r>
              <w:rPr>
                <w:webHidden/>
                <w:rStyle w:val="IndexLink"/>
                <w:rtl w:val="true"/>
              </w:rPr>
              <w:t>مسألة</w:t>
            </w:r>
            <w:r>
              <w:rPr>
                <w:rStyle w:val="IndexLink"/>
                <w:rtl w:val="true"/>
              </w:rPr>
              <w:t>:</w:t>
            </w:r>
            <w:r>
              <w:rPr>
                <w:rStyle w:val="IndexLink"/>
                <w:rtl w:val="true"/>
              </w:rPr>
              <w:t>و لا يجوز السجود على القير،و النفط،و شبههما و لا على الصاروج،</w:t>
            </w:r>
            <w:r>
              <w:rPr>
                <w:rStyle w:val="IndexLink"/>
                <w:rtl w:val="true"/>
              </w:rPr>
              <w:tab/>
            </w:r>
            <w:r>
              <w:rPr>
                <w:rStyle w:val="IndexLink"/>
              </w:rPr>
              <w:t>376</w:t>
            </w:r>
          </w:hyperlink>
        </w:p>
        <w:p>
          <w:pPr>
            <w:pStyle w:val="Contents6"/>
            <w:tabs>
              <w:tab w:val="clear" w:pos="7609"/>
              <w:tab w:val="right" w:pos="9026" w:leader="dot"/>
            </w:tabs>
            <w:rPr/>
          </w:pPr>
          <w:hyperlink w:anchor="__RefHeading___Toc886737_222507752">
            <w:r>
              <w:rPr>
                <w:webHidden/>
                <w:rStyle w:val="IndexLink"/>
                <w:rtl w:val="true"/>
              </w:rPr>
              <w:t>مسألة</w:t>
            </w:r>
            <w:r>
              <w:rPr>
                <w:rStyle w:val="IndexLink"/>
                <w:rtl w:val="true"/>
              </w:rPr>
              <w:t>:</w:t>
            </w:r>
            <w:r>
              <w:rPr>
                <w:rStyle w:val="IndexLink"/>
                <w:rtl w:val="true"/>
              </w:rPr>
              <w:t>و يجوز السجود على كل ما أنبتت الأرض</w:t>
            </w:r>
            <w:r>
              <w:rPr>
                <w:rStyle w:val="IndexLink"/>
                <w:rtl w:val="true"/>
              </w:rPr>
              <w:tab/>
            </w:r>
            <w:r>
              <w:rPr>
                <w:rStyle w:val="IndexLink"/>
              </w:rPr>
              <w:t>377</w:t>
            </w:r>
          </w:hyperlink>
        </w:p>
        <w:p>
          <w:pPr>
            <w:pStyle w:val="Contents6"/>
            <w:tabs>
              <w:tab w:val="clear" w:pos="7609"/>
              <w:tab w:val="right" w:pos="9026" w:leader="dot"/>
            </w:tabs>
            <w:rPr/>
          </w:pPr>
          <w:hyperlink w:anchor="__RefHeading___Toc886739_222507752">
            <w:r>
              <w:rPr>
                <w:webHidden/>
                <w:rStyle w:val="IndexLink"/>
                <w:rtl w:val="true"/>
              </w:rPr>
              <w:t>فروع</w:t>
            </w:r>
            <w:r>
              <w:rPr>
                <w:rStyle w:val="IndexLink"/>
                <w:rtl w:val="true"/>
              </w:rPr>
              <w:tab/>
            </w:r>
            <w:r>
              <w:rPr>
                <w:rStyle w:val="IndexLink"/>
              </w:rPr>
              <w:t>378</w:t>
            </w:r>
          </w:hyperlink>
        </w:p>
        <w:p>
          <w:pPr>
            <w:pStyle w:val="Contents6"/>
            <w:tabs>
              <w:tab w:val="clear" w:pos="7609"/>
              <w:tab w:val="right" w:pos="9026" w:leader="dot"/>
            </w:tabs>
            <w:rPr/>
          </w:pPr>
          <w:hyperlink w:anchor="__RefHeading___Toc886741_222507752">
            <w:r>
              <w:rPr>
                <w:webHidden/>
                <w:rStyle w:val="IndexLink"/>
                <w:rtl w:val="true"/>
              </w:rPr>
              <w:t>الأول</w:t>
            </w:r>
            <w:r>
              <w:rPr>
                <w:rStyle w:val="IndexLink"/>
                <w:rtl w:val="true"/>
              </w:rPr>
              <w:t>:</w:t>
              <w:tab/>
            </w:r>
            <w:r>
              <w:rPr>
                <w:rStyle w:val="IndexLink"/>
              </w:rPr>
              <w:t>378</w:t>
            </w:r>
          </w:hyperlink>
        </w:p>
        <w:p>
          <w:pPr>
            <w:pStyle w:val="Contents6"/>
            <w:tabs>
              <w:tab w:val="clear" w:pos="7609"/>
              <w:tab w:val="right" w:pos="9026" w:leader="dot"/>
            </w:tabs>
            <w:rPr/>
          </w:pPr>
          <w:hyperlink w:anchor="__RefHeading___Toc886743_222507752">
            <w:r>
              <w:rPr>
                <w:webHidden/>
                <w:rStyle w:val="IndexLink"/>
                <w:rtl w:val="true"/>
              </w:rPr>
              <w:t>الثاني</w:t>
            </w:r>
            <w:r>
              <w:rPr>
                <w:rStyle w:val="IndexLink"/>
                <w:rtl w:val="true"/>
              </w:rPr>
              <w:t>:</w:t>
              <w:tab/>
            </w:r>
            <w:r>
              <w:rPr>
                <w:rStyle w:val="IndexLink"/>
              </w:rPr>
              <w:t>379</w:t>
            </w:r>
          </w:hyperlink>
        </w:p>
        <w:p>
          <w:pPr>
            <w:pStyle w:val="Contents6"/>
            <w:tabs>
              <w:tab w:val="clear" w:pos="7609"/>
              <w:tab w:val="right" w:pos="9026" w:leader="dot"/>
            </w:tabs>
            <w:rPr/>
          </w:pPr>
          <w:hyperlink w:anchor="__RefHeading___Toc886745_222507752">
            <w:r>
              <w:rPr>
                <w:webHidden/>
                <w:rStyle w:val="IndexLink"/>
                <w:rtl w:val="true"/>
              </w:rPr>
              <w:t>الثالث</w:t>
            </w:r>
            <w:r>
              <w:rPr>
                <w:rStyle w:val="IndexLink"/>
                <w:rtl w:val="true"/>
              </w:rPr>
              <w:t>:</w:t>
              <w:tab/>
            </w:r>
            <w:r>
              <w:rPr>
                <w:rStyle w:val="IndexLink"/>
              </w:rPr>
              <w:t>380</w:t>
            </w:r>
          </w:hyperlink>
        </w:p>
        <w:p>
          <w:pPr>
            <w:pStyle w:val="Contents6"/>
            <w:tabs>
              <w:tab w:val="clear" w:pos="7609"/>
              <w:tab w:val="right" w:pos="9026" w:leader="dot"/>
            </w:tabs>
            <w:rPr/>
          </w:pPr>
          <w:hyperlink w:anchor="__RefHeading___Toc886747_222507752">
            <w:r>
              <w:rPr>
                <w:webHidden/>
                <w:rStyle w:val="IndexLink"/>
                <w:rtl w:val="true"/>
              </w:rPr>
              <w:t>الرابع</w:t>
            </w:r>
            <w:r>
              <w:rPr>
                <w:rStyle w:val="IndexLink"/>
                <w:rtl w:val="true"/>
              </w:rPr>
              <w:t>:</w:t>
              <w:tab/>
            </w:r>
            <w:r>
              <w:rPr>
                <w:rStyle w:val="IndexLink"/>
              </w:rPr>
              <w:t>380</w:t>
            </w:r>
          </w:hyperlink>
        </w:p>
        <w:p>
          <w:pPr>
            <w:pStyle w:val="Contents6"/>
            <w:tabs>
              <w:tab w:val="clear" w:pos="7609"/>
              <w:tab w:val="right" w:pos="9026" w:leader="dot"/>
            </w:tabs>
            <w:rPr/>
          </w:pPr>
          <w:hyperlink w:anchor="__RefHeading___Toc886749_222507752">
            <w:r>
              <w:rPr>
                <w:webHidden/>
                <w:rStyle w:val="IndexLink"/>
                <w:rtl w:val="true"/>
              </w:rPr>
              <w:t>الخامس</w:t>
            </w:r>
            <w:r>
              <w:rPr>
                <w:rStyle w:val="IndexLink"/>
                <w:rtl w:val="true"/>
              </w:rPr>
              <w:t>:</w:t>
              <w:tab/>
            </w:r>
            <w:r>
              <w:rPr>
                <w:rStyle w:val="IndexLink"/>
              </w:rPr>
              <w:t>381</w:t>
            </w:r>
          </w:hyperlink>
        </w:p>
        <w:p>
          <w:pPr>
            <w:pStyle w:val="Contents6"/>
            <w:tabs>
              <w:tab w:val="clear" w:pos="7609"/>
              <w:tab w:val="right" w:pos="9026" w:leader="dot"/>
            </w:tabs>
            <w:rPr/>
          </w:pPr>
          <w:hyperlink w:anchor="__RefHeading___Toc886751_222507752">
            <w:r>
              <w:rPr>
                <w:webHidden/>
                <w:rStyle w:val="IndexLink"/>
                <w:rtl w:val="true"/>
              </w:rPr>
              <w:t>مسألة</w:t>
            </w:r>
            <w:r>
              <w:rPr>
                <w:rStyle w:val="IndexLink"/>
                <w:rtl w:val="true"/>
              </w:rPr>
              <w:t>:</w:t>
            </w:r>
            <w:r>
              <w:rPr>
                <w:rStyle w:val="IndexLink"/>
                <w:rtl w:val="true"/>
              </w:rPr>
              <w:t>و تخصيص ما ذكرناه بجواز السجود عليه إنما هو في حال الاختيار،</w:t>
            </w:r>
            <w:r>
              <w:rPr>
                <w:rStyle w:val="IndexLink"/>
                <w:rtl w:val="true"/>
              </w:rPr>
              <w:tab/>
            </w:r>
            <w:r>
              <w:rPr>
                <w:rStyle w:val="IndexLink"/>
              </w:rPr>
              <w:t>382</w:t>
            </w:r>
          </w:hyperlink>
        </w:p>
        <w:p>
          <w:pPr>
            <w:pStyle w:val="Contents6"/>
            <w:tabs>
              <w:tab w:val="clear" w:pos="7609"/>
              <w:tab w:val="right" w:pos="9026" w:leader="dot"/>
            </w:tabs>
            <w:rPr/>
          </w:pPr>
          <w:hyperlink w:anchor="__RefHeading___Toc886753_222507752">
            <w:r>
              <w:rPr>
                <w:webHidden/>
                <w:rStyle w:val="IndexLink"/>
                <w:rtl w:val="true"/>
              </w:rPr>
              <w:t>فروع</w:t>
            </w:r>
            <w:r>
              <w:rPr>
                <w:rStyle w:val="IndexLink"/>
                <w:rtl w:val="true"/>
              </w:rPr>
              <w:t>:</w:t>
              <w:tab/>
            </w:r>
            <w:r>
              <w:rPr>
                <w:rStyle w:val="IndexLink"/>
              </w:rPr>
              <w:t>383</w:t>
            </w:r>
          </w:hyperlink>
        </w:p>
        <w:p>
          <w:pPr>
            <w:pStyle w:val="Contents6"/>
            <w:tabs>
              <w:tab w:val="clear" w:pos="7609"/>
              <w:tab w:val="right" w:pos="9026" w:leader="dot"/>
            </w:tabs>
            <w:rPr/>
          </w:pPr>
          <w:hyperlink w:anchor="__RefHeading___Toc886755_222507752">
            <w:r>
              <w:rPr>
                <w:webHidden/>
                <w:rStyle w:val="IndexLink"/>
                <w:rtl w:val="true"/>
              </w:rPr>
              <w:t>الأول</w:t>
            </w:r>
            <w:r>
              <w:rPr>
                <w:rStyle w:val="IndexLink"/>
                <w:rtl w:val="true"/>
              </w:rPr>
              <w:t>:</w:t>
              <w:tab/>
            </w:r>
            <w:r>
              <w:rPr>
                <w:rStyle w:val="IndexLink"/>
              </w:rPr>
              <w:t>383</w:t>
            </w:r>
          </w:hyperlink>
        </w:p>
        <w:p>
          <w:pPr>
            <w:pStyle w:val="Contents6"/>
            <w:tabs>
              <w:tab w:val="clear" w:pos="7609"/>
              <w:tab w:val="right" w:pos="9026" w:leader="dot"/>
            </w:tabs>
            <w:rPr/>
          </w:pPr>
          <w:hyperlink w:anchor="__RefHeading___Toc886757_222507752">
            <w:r>
              <w:rPr>
                <w:webHidden/>
                <w:rStyle w:val="IndexLink"/>
                <w:rtl w:val="true"/>
              </w:rPr>
              <w:t>الثاني</w:t>
            </w:r>
            <w:r>
              <w:rPr>
                <w:rStyle w:val="IndexLink"/>
                <w:rtl w:val="true"/>
              </w:rPr>
              <w:t>:</w:t>
              <w:tab/>
            </w:r>
            <w:r>
              <w:rPr>
                <w:rStyle w:val="IndexLink"/>
              </w:rPr>
              <w:t>384</w:t>
            </w:r>
          </w:hyperlink>
        </w:p>
        <w:p>
          <w:pPr>
            <w:pStyle w:val="Contents6"/>
            <w:tabs>
              <w:tab w:val="clear" w:pos="7609"/>
              <w:tab w:val="right" w:pos="9026" w:leader="dot"/>
            </w:tabs>
            <w:rPr/>
          </w:pPr>
          <w:hyperlink w:anchor="__RefHeading___Toc886759_222507752">
            <w:r>
              <w:rPr>
                <w:webHidden/>
                <w:rStyle w:val="IndexLink"/>
                <w:rtl w:val="true"/>
              </w:rPr>
              <w:t>الثالث</w:t>
            </w:r>
            <w:r>
              <w:rPr>
                <w:rStyle w:val="IndexLink"/>
                <w:rtl w:val="true"/>
              </w:rPr>
              <w:t>:</w:t>
              <w:tab/>
            </w:r>
            <w:r>
              <w:rPr>
                <w:rStyle w:val="IndexLink"/>
              </w:rPr>
              <w:t>384</w:t>
            </w:r>
          </w:hyperlink>
        </w:p>
        <w:p>
          <w:pPr>
            <w:pStyle w:val="Contents6"/>
            <w:tabs>
              <w:tab w:val="clear" w:pos="7609"/>
              <w:tab w:val="right" w:pos="9026" w:leader="dot"/>
            </w:tabs>
            <w:rPr/>
          </w:pPr>
          <w:hyperlink w:anchor="__RefHeading___Toc886761_222507752">
            <w:r>
              <w:rPr>
                <w:webHidden/>
                <w:rStyle w:val="IndexLink"/>
                <w:rtl w:val="true"/>
              </w:rPr>
              <w:t>الرابع</w:t>
            </w:r>
            <w:r>
              <w:rPr>
                <w:rStyle w:val="IndexLink"/>
                <w:rtl w:val="true"/>
              </w:rPr>
              <w:t>:</w:t>
              <w:tab/>
            </w:r>
            <w:r>
              <w:rPr>
                <w:rStyle w:val="IndexLink"/>
              </w:rPr>
              <w:t>384</w:t>
            </w:r>
          </w:hyperlink>
        </w:p>
        <w:p>
          <w:pPr>
            <w:pStyle w:val="Contents6"/>
            <w:tabs>
              <w:tab w:val="clear" w:pos="7609"/>
              <w:tab w:val="right" w:pos="9026" w:leader="dot"/>
            </w:tabs>
            <w:rPr/>
          </w:pPr>
          <w:hyperlink w:anchor="__RefHeading___Toc886763_222507752">
            <w:r>
              <w:rPr>
                <w:webHidden/>
                <w:rStyle w:val="IndexLink"/>
                <w:rtl w:val="true"/>
              </w:rPr>
              <w:t>الخامس</w:t>
            </w:r>
            <w:r>
              <w:rPr>
                <w:rStyle w:val="IndexLink"/>
                <w:rtl w:val="true"/>
              </w:rPr>
              <w:t>:</w:t>
              <w:tab/>
            </w:r>
            <w:r>
              <w:rPr>
                <w:rStyle w:val="IndexLink"/>
              </w:rPr>
              <w:t>384</w:t>
            </w:r>
          </w:hyperlink>
        </w:p>
        <w:p>
          <w:pPr>
            <w:pStyle w:val="Contents6"/>
            <w:tabs>
              <w:tab w:val="clear" w:pos="7609"/>
              <w:tab w:val="right" w:pos="9026" w:leader="dot"/>
            </w:tabs>
            <w:rPr/>
          </w:pPr>
          <w:hyperlink w:anchor="__RefHeading___Toc886765_222507752">
            <w:r>
              <w:rPr>
                <w:webHidden/>
                <w:rStyle w:val="IndexLink"/>
                <w:rtl w:val="true"/>
              </w:rPr>
              <w:t>السادس</w:t>
            </w:r>
            <w:r>
              <w:rPr>
                <w:rStyle w:val="IndexLink"/>
                <w:rtl w:val="true"/>
              </w:rPr>
              <w:t>:</w:t>
              <w:tab/>
            </w:r>
            <w:r>
              <w:rPr>
                <w:rStyle w:val="IndexLink"/>
              </w:rPr>
              <w:t>384</w:t>
            </w:r>
          </w:hyperlink>
        </w:p>
        <w:p>
          <w:pPr>
            <w:pStyle w:val="Contents6"/>
            <w:tabs>
              <w:tab w:val="clear" w:pos="7609"/>
              <w:tab w:val="right" w:pos="9026" w:leader="dot"/>
            </w:tabs>
            <w:rPr/>
          </w:pPr>
          <w:hyperlink w:anchor="__RefHeading___Toc886767_222507752">
            <w:r>
              <w:rPr>
                <w:webHidden/>
                <w:rStyle w:val="IndexLink"/>
                <w:rtl w:val="true"/>
              </w:rPr>
              <w:t>السابع</w:t>
            </w:r>
            <w:r>
              <w:rPr>
                <w:rStyle w:val="IndexLink"/>
                <w:rtl w:val="true"/>
              </w:rPr>
              <w:t>:</w:t>
              <w:tab/>
            </w:r>
            <w:r>
              <w:rPr>
                <w:rStyle w:val="IndexLink"/>
              </w:rPr>
              <w:t>385</w:t>
            </w:r>
          </w:hyperlink>
        </w:p>
        <w:p>
          <w:pPr>
            <w:pStyle w:val="Contents6"/>
            <w:tabs>
              <w:tab w:val="clear" w:pos="7609"/>
              <w:tab w:val="right" w:pos="9026" w:leader="dot"/>
            </w:tabs>
            <w:rPr/>
          </w:pPr>
          <w:hyperlink w:anchor="__RefHeading___Toc886769_222507752">
            <w:r>
              <w:rPr>
                <w:webHidden/>
                <w:rStyle w:val="IndexLink"/>
                <w:rtl w:val="true"/>
              </w:rPr>
              <w:t>مسألة</w:t>
            </w:r>
            <w:r>
              <w:rPr>
                <w:rStyle w:val="IndexLink"/>
                <w:rtl w:val="true"/>
              </w:rPr>
              <w:t>:</w:t>
            </w:r>
            <w:r>
              <w:rPr>
                <w:rStyle w:val="IndexLink"/>
                <w:rtl w:val="true"/>
              </w:rPr>
              <w:t>و يشترط لموضع السجود أمران</w:t>
            </w:r>
            <w:r>
              <w:rPr>
                <w:rStyle w:val="IndexLink"/>
                <w:rtl w:val="true"/>
              </w:rPr>
              <w:t>:</w:t>
              <w:tab/>
            </w:r>
            <w:r>
              <w:rPr>
                <w:rStyle w:val="IndexLink"/>
              </w:rPr>
              <w:t>385</w:t>
            </w:r>
          </w:hyperlink>
        </w:p>
        <w:p>
          <w:pPr>
            <w:pStyle w:val="Contents6"/>
            <w:tabs>
              <w:tab w:val="clear" w:pos="7609"/>
              <w:tab w:val="right" w:pos="9026" w:leader="dot"/>
            </w:tabs>
            <w:rPr/>
          </w:pPr>
          <w:hyperlink w:anchor="__RefHeading___Toc886771_222507752">
            <w:r>
              <w:rPr>
                <w:webHidden/>
                <w:rStyle w:val="IndexLink"/>
                <w:rtl w:val="true"/>
              </w:rPr>
              <w:t>فرعان</w:t>
            </w:r>
            <w:r>
              <w:rPr>
                <w:rStyle w:val="IndexLink"/>
                <w:rtl w:val="true"/>
              </w:rPr>
              <w:t>:</w:t>
              <w:tab/>
            </w:r>
            <w:r>
              <w:rPr>
                <w:rStyle w:val="IndexLink"/>
              </w:rPr>
              <w:t>385</w:t>
            </w:r>
          </w:hyperlink>
        </w:p>
        <w:p>
          <w:pPr>
            <w:pStyle w:val="Contents6"/>
            <w:tabs>
              <w:tab w:val="clear" w:pos="7609"/>
              <w:tab w:val="right" w:pos="9026" w:leader="dot"/>
            </w:tabs>
            <w:rPr/>
          </w:pPr>
          <w:hyperlink w:anchor="__RefHeading___Toc886773_222507752">
            <w:r>
              <w:rPr>
                <w:webHidden/>
                <w:rStyle w:val="IndexLink"/>
                <w:rtl w:val="true"/>
              </w:rPr>
              <w:t>الأول</w:t>
            </w:r>
            <w:r>
              <w:rPr>
                <w:rStyle w:val="IndexLink"/>
                <w:rtl w:val="true"/>
              </w:rPr>
              <w:t>:</w:t>
              <w:tab/>
            </w:r>
            <w:r>
              <w:rPr>
                <w:rStyle w:val="IndexLink"/>
              </w:rPr>
              <w:t>385</w:t>
            </w:r>
          </w:hyperlink>
        </w:p>
        <w:p>
          <w:pPr>
            <w:pStyle w:val="Contents6"/>
            <w:tabs>
              <w:tab w:val="clear" w:pos="7609"/>
              <w:tab w:val="right" w:pos="9026" w:leader="dot"/>
            </w:tabs>
            <w:rPr/>
          </w:pPr>
          <w:hyperlink w:anchor="__RefHeading___Toc886775_222507752">
            <w:r>
              <w:rPr>
                <w:webHidden/>
                <w:rStyle w:val="IndexLink"/>
                <w:rtl w:val="true"/>
              </w:rPr>
              <w:t>الثاني</w:t>
            </w:r>
            <w:r>
              <w:rPr>
                <w:rStyle w:val="IndexLink"/>
                <w:rtl w:val="true"/>
              </w:rPr>
              <w:t>:</w:t>
              <w:tab/>
            </w:r>
            <w:r>
              <w:rPr>
                <w:rStyle w:val="IndexLink"/>
              </w:rPr>
              <w:t>386</w:t>
            </w:r>
          </w:hyperlink>
        </w:p>
        <w:p>
          <w:pPr>
            <w:pStyle w:val="Contents5"/>
            <w:tabs>
              <w:tab w:val="clear" w:pos="7892"/>
              <w:tab w:val="right" w:pos="9026" w:leader="dot"/>
            </w:tabs>
            <w:rPr/>
          </w:pPr>
          <w:hyperlink w:anchor="__RefHeading___Toc886777_222507752">
            <w:r>
              <w:rPr>
                <w:webHidden/>
                <w:rStyle w:val="IndexLink"/>
                <w:rtl w:val="true"/>
              </w:rPr>
              <w:t>الفصل السادس في الأذان و الإقامة</w:t>
            </w:r>
            <w:r>
              <w:rPr>
                <w:rStyle w:val="IndexLink"/>
                <w:rtl w:val="true"/>
              </w:rPr>
              <w:t>:</w:t>
            </w:r>
            <w:r>
              <w:rPr>
                <w:rStyle w:val="IndexLink"/>
                <w:rtl w:val="true"/>
              </w:rPr>
              <w:t>و فيه مباحث</w:t>
            </w:r>
            <w:r>
              <w:rPr>
                <w:rStyle w:val="IndexLink"/>
                <w:rtl w:val="true"/>
              </w:rPr>
              <w:t>:</w:t>
              <w:tab/>
            </w:r>
            <w:r>
              <w:rPr>
                <w:rStyle w:val="IndexLink"/>
              </w:rPr>
              <w:t>386</w:t>
            </w:r>
          </w:hyperlink>
        </w:p>
        <w:p>
          <w:pPr>
            <w:pStyle w:val="Contents6"/>
            <w:tabs>
              <w:tab w:val="clear" w:pos="7609"/>
              <w:tab w:val="right" w:pos="9026" w:leader="dot"/>
            </w:tabs>
            <w:rPr/>
          </w:pPr>
          <w:hyperlink w:anchor="__RefHeading___Toc886779_222507752">
            <w:r>
              <w:rPr>
                <w:webHidden/>
                <w:rStyle w:val="IndexLink"/>
                <w:rtl w:val="true"/>
              </w:rPr>
              <w:t>الأول</w:t>
            </w:r>
            <w:r>
              <w:rPr>
                <w:rStyle w:val="IndexLink"/>
                <w:rtl w:val="true"/>
              </w:rPr>
              <w:t>:</w:t>
              <w:tab/>
            </w:r>
            <w:r>
              <w:rPr>
                <w:rStyle w:val="IndexLink"/>
              </w:rPr>
              <w:t>386</w:t>
            </w:r>
          </w:hyperlink>
        </w:p>
        <w:p>
          <w:pPr>
            <w:pStyle w:val="Contents6"/>
            <w:tabs>
              <w:tab w:val="clear" w:pos="7609"/>
              <w:tab w:val="right" w:pos="9026" w:leader="dot"/>
            </w:tabs>
            <w:rPr/>
          </w:pPr>
          <w:hyperlink w:anchor="__RefHeading___Toc886781_222507752">
            <w:r>
              <w:rPr>
                <w:webHidden/>
                <w:rStyle w:val="IndexLink"/>
                <w:rtl w:val="true"/>
              </w:rPr>
              <w:t>مسألة</w:t>
            </w:r>
            <w:r>
              <w:rPr>
                <w:rStyle w:val="IndexLink"/>
                <w:rtl w:val="true"/>
              </w:rPr>
              <w:t>:</w:t>
            </w:r>
            <w:r>
              <w:rPr>
                <w:rStyle w:val="IndexLink"/>
                <w:rtl w:val="true"/>
              </w:rPr>
              <w:t>و فصول الأذان و الإقامة خمسة و ثلاثون</w:t>
            </w:r>
            <w:r>
              <w:rPr>
                <w:rStyle w:val="IndexLink"/>
                <w:rtl w:val="true"/>
              </w:rPr>
              <w:t>:</w:t>
              <w:tab/>
            </w:r>
            <w:r>
              <w:rPr>
                <w:rStyle w:val="IndexLink"/>
              </w:rPr>
              <w:t>390</w:t>
            </w:r>
          </w:hyperlink>
        </w:p>
        <w:p>
          <w:pPr>
            <w:pStyle w:val="Contents6"/>
            <w:tabs>
              <w:tab w:val="clear" w:pos="7609"/>
              <w:tab w:val="right" w:pos="9026" w:leader="dot"/>
            </w:tabs>
            <w:rPr/>
          </w:pPr>
          <w:hyperlink w:anchor="__RefHeading___Toc886783_222507752">
            <w:r>
              <w:rPr>
                <w:webHidden/>
                <w:rStyle w:val="IndexLink"/>
                <w:rtl w:val="true"/>
              </w:rPr>
              <w:t>المسألة الأولى</w:t>
            </w:r>
            <w:r>
              <w:rPr>
                <w:rStyle w:val="IndexLink"/>
                <w:rtl w:val="true"/>
              </w:rPr>
              <w:t>:</w:t>
            </w:r>
            <w:r>
              <w:rPr>
                <w:rStyle w:val="IndexLink"/>
                <w:rtl w:val="true"/>
              </w:rPr>
              <w:t>التكبير في أول الأذان أربع مرات</w:t>
            </w:r>
            <w:r>
              <w:rPr>
                <w:rStyle w:val="IndexLink"/>
                <w:rtl w:val="true"/>
              </w:rPr>
              <w:t>.</w:t>
              <w:tab/>
            </w:r>
            <w:r>
              <w:rPr>
                <w:rStyle w:val="IndexLink"/>
              </w:rPr>
              <w:t>390</w:t>
            </w:r>
          </w:hyperlink>
        </w:p>
        <w:p>
          <w:pPr>
            <w:pStyle w:val="Contents6"/>
            <w:tabs>
              <w:tab w:val="clear" w:pos="7609"/>
              <w:tab w:val="right" w:pos="9026" w:leader="dot"/>
            </w:tabs>
            <w:rPr/>
          </w:pPr>
          <w:hyperlink w:anchor="__RefHeading___Toc886785_222507752">
            <w:r>
              <w:rPr>
                <w:webHidden/>
                <w:rStyle w:val="IndexLink"/>
                <w:rtl w:val="true"/>
              </w:rPr>
              <w:t>المسألة الثانية</w:t>
            </w:r>
            <w:r>
              <w:rPr>
                <w:rStyle w:val="IndexLink"/>
                <w:rtl w:val="true"/>
              </w:rPr>
              <w:t>:</w:t>
            </w:r>
            <w:r>
              <w:rPr>
                <w:rStyle w:val="IndexLink"/>
                <w:rtl w:val="true"/>
              </w:rPr>
              <w:t>الترجيع في الأذان مكروه</w:t>
            </w:r>
            <w:r>
              <w:rPr>
                <w:rStyle w:val="IndexLink"/>
                <w:rtl w:val="true"/>
              </w:rPr>
              <w:t>.</w:t>
              <w:tab/>
            </w:r>
            <w:r>
              <w:rPr>
                <w:rStyle w:val="IndexLink"/>
              </w:rPr>
              <w:t>393</w:t>
            </w:r>
          </w:hyperlink>
        </w:p>
        <w:p>
          <w:pPr>
            <w:pStyle w:val="Contents6"/>
            <w:tabs>
              <w:tab w:val="clear" w:pos="7609"/>
              <w:tab w:val="right" w:pos="9026" w:leader="dot"/>
            </w:tabs>
            <w:rPr/>
          </w:pPr>
          <w:hyperlink w:anchor="__RefHeading___Toc886787_222507752">
            <w:r>
              <w:rPr>
                <w:webHidden/>
                <w:rStyle w:val="IndexLink"/>
                <w:rtl w:val="true"/>
              </w:rPr>
              <w:t>فرع</w:t>
            </w:r>
            <w:r>
              <w:rPr>
                <w:rStyle w:val="IndexLink"/>
                <w:rtl w:val="true"/>
              </w:rPr>
              <w:t>:</w:t>
              <w:tab/>
            </w:r>
            <w:r>
              <w:rPr>
                <w:rStyle w:val="IndexLink"/>
              </w:rPr>
              <w:t>395</w:t>
            </w:r>
          </w:hyperlink>
        </w:p>
        <w:p>
          <w:pPr>
            <w:pStyle w:val="Contents6"/>
            <w:tabs>
              <w:tab w:val="clear" w:pos="7609"/>
              <w:tab w:val="right" w:pos="9026" w:leader="dot"/>
            </w:tabs>
            <w:rPr/>
          </w:pPr>
          <w:hyperlink w:anchor="__RefHeading___Toc886789_222507752">
            <w:r>
              <w:rPr>
                <w:webHidden/>
                <w:rStyle w:val="IndexLink"/>
                <w:rtl w:val="true"/>
              </w:rPr>
              <w:t>المسألة الثالثة</w:t>
            </w:r>
            <w:r>
              <w:rPr>
                <w:rStyle w:val="IndexLink"/>
                <w:rtl w:val="true"/>
              </w:rPr>
              <w:t>:</w:t>
            </w:r>
            <w:r>
              <w:rPr>
                <w:rStyle w:val="IndexLink"/>
                <w:rtl w:val="true"/>
              </w:rPr>
              <w:t>قول حي على خير العمل في الأذان و الإقامة سنة</w:t>
            </w:r>
            <w:r>
              <w:rPr>
                <w:rStyle w:val="IndexLink"/>
                <w:rtl w:val="true"/>
              </w:rPr>
              <w:tab/>
            </w:r>
            <w:r>
              <w:rPr>
                <w:rStyle w:val="IndexLink"/>
              </w:rPr>
              <w:t>395</w:t>
            </w:r>
          </w:hyperlink>
        </w:p>
        <w:p>
          <w:pPr>
            <w:pStyle w:val="Contents6"/>
            <w:tabs>
              <w:tab w:val="clear" w:pos="7609"/>
              <w:tab w:val="right" w:pos="9026" w:leader="dot"/>
            </w:tabs>
            <w:rPr/>
          </w:pPr>
          <w:hyperlink w:anchor="__RefHeading___Toc886791_222507752">
            <w:r>
              <w:rPr>
                <w:webHidden/>
                <w:rStyle w:val="IndexLink"/>
                <w:rtl w:val="true"/>
              </w:rPr>
              <w:t>المسألة الرابعة</w:t>
            </w:r>
            <w:r>
              <w:rPr>
                <w:rStyle w:val="IndexLink"/>
                <w:rtl w:val="true"/>
              </w:rPr>
              <w:t>:</w:t>
            </w:r>
            <w:r>
              <w:rPr>
                <w:rStyle w:val="IndexLink"/>
                <w:rtl w:val="true"/>
              </w:rPr>
              <w:t>التهليل في آخر الأذان مرتان</w:t>
            </w:r>
            <w:r>
              <w:rPr>
                <w:rStyle w:val="IndexLink"/>
                <w:rtl w:val="true"/>
              </w:rPr>
              <w:t>.</w:t>
              <w:tab/>
            </w:r>
            <w:r>
              <w:rPr>
                <w:rStyle w:val="IndexLink"/>
              </w:rPr>
              <w:t>395</w:t>
            </w:r>
          </w:hyperlink>
        </w:p>
        <w:p>
          <w:pPr>
            <w:pStyle w:val="Contents6"/>
            <w:tabs>
              <w:tab w:val="clear" w:pos="7609"/>
              <w:tab w:val="right" w:pos="9026" w:leader="dot"/>
            </w:tabs>
            <w:rPr/>
          </w:pPr>
          <w:hyperlink w:anchor="__RefHeading___Toc886793_222507752">
            <w:r>
              <w:rPr>
                <w:webHidden/>
                <w:rStyle w:val="IndexLink"/>
                <w:rtl w:val="true"/>
              </w:rPr>
              <w:t>المسألة الخامسة</w:t>
            </w:r>
            <w:r>
              <w:rPr>
                <w:rStyle w:val="IndexLink"/>
                <w:rtl w:val="true"/>
              </w:rPr>
              <w:t>:</w:t>
              <w:tab/>
            </w:r>
            <w:r>
              <w:rPr>
                <w:rStyle w:val="IndexLink"/>
              </w:rPr>
              <w:t>396</w:t>
            </w:r>
          </w:hyperlink>
        </w:p>
        <w:p>
          <w:pPr>
            <w:pStyle w:val="Contents6"/>
            <w:tabs>
              <w:tab w:val="clear" w:pos="7609"/>
              <w:tab w:val="right" w:pos="9026" w:leader="dot"/>
            </w:tabs>
            <w:rPr/>
          </w:pPr>
          <w:hyperlink w:anchor="__RefHeading___Toc886795_222507752">
            <w:r>
              <w:rPr>
                <w:webHidden/>
                <w:rStyle w:val="IndexLink"/>
                <w:rtl w:val="true"/>
              </w:rPr>
              <w:t>المسألة السادسة</w:t>
            </w:r>
            <w:r>
              <w:rPr>
                <w:rStyle w:val="IndexLink"/>
                <w:rtl w:val="true"/>
              </w:rPr>
              <w:t>:</w:t>
            </w:r>
            <w:r>
              <w:rPr>
                <w:rStyle w:val="IndexLink"/>
                <w:rtl w:val="true"/>
              </w:rPr>
              <w:t>التثويب في أذان الغداة و غيرها غير مشروع،</w:t>
            </w:r>
            <w:r>
              <w:rPr>
                <w:rStyle w:val="IndexLink"/>
                <w:rtl w:val="true"/>
              </w:rPr>
              <w:tab/>
            </w:r>
            <w:r>
              <w:rPr>
                <w:rStyle w:val="IndexLink"/>
              </w:rPr>
              <w:t>397</w:t>
            </w:r>
          </w:hyperlink>
        </w:p>
        <w:p>
          <w:pPr>
            <w:pStyle w:val="Contents6"/>
            <w:tabs>
              <w:tab w:val="clear" w:pos="7609"/>
              <w:tab w:val="right" w:pos="9026" w:leader="dot"/>
            </w:tabs>
            <w:rPr/>
          </w:pPr>
          <w:hyperlink w:anchor="__RefHeading___Toc886797_222507752">
            <w:r>
              <w:rPr>
                <w:webHidden/>
                <w:rStyle w:val="IndexLink"/>
                <w:rtl w:val="true"/>
              </w:rPr>
              <w:t>المسألة السابعة</w:t>
            </w:r>
            <w:r>
              <w:rPr>
                <w:rStyle w:val="IndexLink"/>
                <w:rtl w:val="true"/>
              </w:rPr>
              <w:t>:</w:t>
              <w:tab/>
            </w:r>
            <w:r>
              <w:rPr>
                <w:rStyle w:val="IndexLink"/>
              </w:rPr>
              <w:t>399</w:t>
            </w:r>
          </w:hyperlink>
        </w:p>
        <w:p>
          <w:pPr>
            <w:pStyle w:val="Contents6"/>
            <w:tabs>
              <w:tab w:val="clear" w:pos="7609"/>
              <w:tab w:val="right" w:pos="9026" w:leader="dot"/>
            </w:tabs>
            <w:rPr/>
          </w:pPr>
          <w:hyperlink w:anchor="__RefHeading___Toc886799_222507752">
            <w:r>
              <w:rPr>
                <w:webHidden/>
                <w:rStyle w:val="IndexLink"/>
                <w:rtl w:val="true"/>
              </w:rPr>
              <w:t>المسألة الثامنة</w:t>
            </w:r>
            <w:r>
              <w:rPr>
                <w:rStyle w:val="IndexLink"/>
                <w:rtl w:val="true"/>
              </w:rPr>
              <w:t>:</w:t>
            </w:r>
            <w:r>
              <w:rPr>
                <w:rStyle w:val="IndexLink"/>
                <w:rtl w:val="true"/>
              </w:rPr>
              <w:t>فصول الإقامة مثنى عدا التهليل في آخرها،</w:t>
            </w:r>
            <w:r>
              <w:rPr>
                <w:rStyle w:val="IndexLink"/>
                <w:rtl w:val="true"/>
              </w:rPr>
              <w:tab/>
            </w:r>
            <w:r>
              <w:rPr>
                <w:rStyle w:val="IndexLink"/>
              </w:rPr>
              <w:t>400</w:t>
            </w:r>
          </w:hyperlink>
        </w:p>
        <w:p>
          <w:pPr>
            <w:pStyle w:val="Contents6"/>
            <w:tabs>
              <w:tab w:val="clear" w:pos="7609"/>
              <w:tab w:val="right" w:pos="9026" w:leader="dot"/>
            </w:tabs>
            <w:rPr/>
          </w:pPr>
          <w:hyperlink w:anchor="__RefHeading___Toc886801_222507752">
            <w:r>
              <w:rPr>
                <w:webHidden/>
                <w:rStyle w:val="IndexLink"/>
                <w:rtl w:val="true"/>
              </w:rPr>
              <w:t>فرع</w:t>
            </w:r>
            <w:r>
              <w:rPr>
                <w:rStyle w:val="IndexLink"/>
                <w:rtl w:val="true"/>
              </w:rPr>
              <w:t>:</w:t>
              <w:tab/>
            </w:r>
            <w:r>
              <w:rPr>
                <w:rStyle w:val="IndexLink"/>
              </w:rPr>
              <w:t>401</w:t>
            </w:r>
          </w:hyperlink>
        </w:p>
        <w:p>
          <w:pPr>
            <w:pStyle w:val="Contents6"/>
            <w:tabs>
              <w:tab w:val="clear" w:pos="7609"/>
              <w:tab w:val="right" w:pos="9026" w:leader="dot"/>
            </w:tabs>
            <w:rPr/>
          </w:pPr>
          <w:hyperlink w:anchor="__RefHeading___Toc886803_222507752">
            <w:r>
              <w:rPr>
                <w:webHidden/>
                <w:rStyle w:val="IndexLink"/>
                <w:rtl w:val="true"/>
              </w:rPr>
              <w:t>المسألة التاسعة</w:t>
            </w:r>
            <w:r>
              <w:rPr>
                <w:rStyle w:val="IndexLink"/>
                <w:rtl w:val="true"/>
              </w:rPr>
              <w:t>:</w:t>
              <w:tab/>
            </w:r>
            <w:r>
              <w:rPr>
                <w:rStyle w:val="IndexLink"/>
              </w:rPr>
              <w:t>402</w:t>
            </w:r>
          </w:hyperlink>
        </w:p>
        <w:p>
          <w:pPr>
            <w:pStyle w:val="Contents6"/>
            <w:tabs>
              <w:tab w:val="clear" w:pos="7609"/>
              <w:tab w:val="right" w:pos="9026" w:leader="dot"/>
            </w:tabs>
            <w:rPr/>
          </w:pPr>
          <w:hyperlink w:anchor="__RefHeading___Toc886805_222507752">
            <w:r>
              <w:rPr>
                <w:webHidden/>
                <w:rStyle w:val="IndexLink"/>
                <w:rtl w:val="true"/>
              </w:rPr>
              <w:t>مسألة</w:t>
            </w:r>
            <w:r>
              <w:rPr>
                <w:rStyle w:val="IndexLink"/>
                <w:rtl w:val="true"/>
              </w:rPr>
              <w:t>:</w:t>
            </w:r>
            <w:r>
              <w:rPr>
                <w:rStyle w:val="IndexLink"/>
                <w:rtl w:val="true"/>
              </w:rPr>
              <w:t>و يشترط في الأذان و الإقامة الترتيب،</w:t>
            </w:r>
            <w:r>
              <w:rPr>
                <w:rStyle w:val="IndexLink"/>
                <w:rtl w:val="true"/>
              </w:rPr>
              <w:tab/>
            </w:r>
            <w:r>
              <w:rPr>
                <w:rStyle w:val="IndexLink"/>
              </w:rPr>
              <w:t>403</w:t>
            </w:r>
          </w:hyperlink>
        </w:p>
        <w:p>
          <w:pPr>
            <w:pStyle w:val="Contents6"/>
            <w:tabs>
              <w:tab w:val="clear" w:pos="7609"/>
              <w:tab w:val="right" w:pos="9026" w:leader="dot"/>
            </w:tabs>
            <w:rPr/>
          </w:pPr>
          <w:hyperlink w:anchor="__RefHeading___Toc886807_222507752">
            <w:r>
              <w:rPr>
                <w:webHidden/>
                <w:rStyle w:val="IndexLink"/>
                <w:rtl w:val="true"/>
              </w:rPr>
              <w:t>مسألة</w:t>
            </w:r>
            <w:r>
              <w:rPr>
                <w:rStyle w:val="IndexLink"/>
                <w:rtl w:val="true"/>
              </w:rPr>
              <w:t>:</w:t>
            </w:r>
            <w:r>
              <w:rPr>
                <w:rStyle w:val="IndexLink"/>
                <w:rtl w:val="true"/>
              </w:rPr>
              <w:t>و يستحب في الأذان و الإقامة الوقوف في فصولهما</w:t>
            </w:r>
            <w:r>
              <w:rPr>
                <w:rStyle w:val="IndexLink"/>
                <w:rtl w:val="true"/>
              </w:rPr>
              <w:tab/>
            </w:r>
            <w:r>
              <w:rPr>
                <w:rStyle w:val="IndexLink"/>
              </w:rPr>
              <w:t>403</w:t>
            </w:r>
          </w:hyperlink>
        </w:p>
        <w:p>
          <w:pPr>
            <w:pStyle w:val="Contents6"/>
            <w:tabs>
              <w:tab w:val="clear" w:pos="7609"/>
              <w:tab w:val="right" w:pos="9026" w:leader="dot"/>
            </w:tabs>
            <w:rPr/>
          </w:pPr>
          <w:hyperlink w:anchor="__RefHeading___Toc886809_222507752">
            <w:r>
              <w:rPr>
                <w:webHidden/>
                <w:rStyle w:val="IndexLink"/>
                <w:rtl w:val="true"/>
              </w:rPr>
              <w:t>مسألة</w:t>
            </w:r>
            <w:r>
              <w:rPr>
                <w:rStyle w:val="IndexLink"/>
                <w:rtl w:val="true"/>
              </w:rPr>
              <w:t>:</w:t>
            </w:r>
            <w:r>
              <w:rPr>
                <w:rStyle w:val="IndexLink"/>
                <w:rtl w:val="true"/>
              </w:rPr>
              <w:t>و يستحب ترسل الأذان و إحدار الإقامة</w:t>
            </w:r>
            <w:r>
              <w:rPr>
                <w:rStyle w:val="IndexLink"/>
                <w:rtl w:val="true"/>
              </w:rPr>
              <w:t>.</w:t>
              <w:tab/>
            </w:r>
            <w:r>
              <w:rPr>
                <w:rStyle w:val="IndexLink"/>
              </w:rPr>
              <w:t>404</w:t>
            </w:r>
          </w:hyperlink>
        </w:p>
        <w:p>
          <w:pPr>
            <w:pStyle w:val="Contents6"/>
            <w:tabs>
              <w:tab w:val="clear" w:pos="7609"/>
              <w:tab w:val="right" w:pos="9026" w:leader="dot"/>
            </w:tabs>
            <w:rPr/>
          </w:pPr>
          <w:hyperlink w:anchor="__RefHeading___Toc886811_222507752">
            <w:r>
              <w:rPr>
                <w:webHidden/>
                <w:rStyle w:val="IndexLink"/>
                <w:rtl w:val="true"/>
              </w:rPr>
              <w:t>مسألة</w:t>
            </w:r>
            <w:r>
              <w:rPr>
                <w:rStyle w:val="IndexLink"/>
                <w:rtl w:val="true"/>
              </w:rPr>
              <w:t>:</w:t>
            </w:r>
            <w:r>
              <w:rPr>
                <w:rStyle w:val="IndexLink"/>
                <w:rtl w:val="true"/>
              </w:rPr>
              <w:t>و يستحب الفصل بين الأذان و الإقامة</w:t>
            </w:r>
            <w:r>
              <w:rPr>
                <w:rStyle w:val="IndexLink"/>
                <w:rtl w:val="true"/>
              </w:rPr>
              <w:tab/>
            </w:r>
            <w:r>
              <w:rPr>
                <w:rStyle w:val="IndexLink"/>
              </w:rPr>
              <w:t>405</w:t>
            </w:r>
          </w:hyperlink>
        </w:p>
        <w:p>
          <w:pPr>
            <w:pStyle w:val="Contents6"/>
            <w:tabs>
              <w:tab w:val="clear" w:pos="7609"/>
              <w:tab w:val="right" w:pos="9026" w:leader="dot"/>
            </w:tabs>
            <w:rPr/>
          </w:pPr>
          <w:hyperlink w:anchor="__RefHeading___Toc886813_222507752">
            <w:r>
              <w:rPr>
                <w:webHidden/>
                <w:rStyle w:val="IndexLink"/>
                <w:rtl w:val="true"/>
              </w:rPr>
              <w:t>فروع</w:t>
            </w:r>
            <w:r>
              <w:rPr>
                <w:rStyle w:val="IndexLink"/>
                <w:rtl w:val="true"/>
              </w:rPr>
              <w:t>:</w:t>
              <w:tab/>
            </w:r>
            <w:r>
              <w:rPr>
                <w:rStyle w:val="IndexLink"/>
              </w:rPr>
              <w:t>407</w:t>
            </w:r>
          </w:hyperlink>
        </w:p>
        <w:p>
          <w:pPr>
            <w:pStyle w:val="Contents6"/>
            <w:tabs>
              <w:tab w:val="clear" w:pos="7609"/>
              <w:tab w:val="right" w:pos="9026" w:leader="dot"/>
            </w:tabs>
            <w:rPr/>
          </w:pPr>
          <w:hyperlink w:anchor="__RefHeading___Toc886815_222507752">
            <w:r>
              <w:rPr>
                <w:webHidden/>
                <w:rStyle w:val="IndexLink"/>
                <w:rtl w:val="true"/>
              </w:rPr>
              <w:t>الأول</w:t>
            </w:r>
            <w:r>
              <w:rPr>
                <w:rStyle w:val="IndexLink"/>
                <w:rtl w:val="true"/>
              </w:rPr>
              <w:t>:</w:t>
              <w:tab/>
            </w:r>
            <w:r>
              <w:rPr>
                <w:rStyle w:val="IndexLink"/>
              </w:rPr>
              <w:t>407</w:t>
            </w:r>
          </w:hyperlink>
        </w:p>
        <w:p>
          <w:pPr>
            <w:pStyle w:val="Contents6"/>
            <w:tabs>
              <w:tab w:val="clear" w:pos="7609"/>
              <w:tab w:val="right" w:pos="9026" w:leader="dot"/>
            </w:tabs>
            <w:rPr/>
          </w:pPr>
          <w:hyperlink w:anchor="__RefHeading___Toc886817_222507752">
            <w:r>
              <w:rPr>
                <w:webHidden/>
                <w:rStyle w:val="IndexLink"/>
                <w:rtl w:val="true"/>
              </w:rPr>
              <w:t>الثاني</w:t>
            </w:r>
            <w:r>
              <w:rPr>
                <w:rStyle w:val="IndexLink"/>
                <w:rtl w:val="true"/>
              </w:rPr>
              <w:t>:</w:t>
              <w:tab/>
            </w:r>
            <w:r>
              <w:rPr>
                <w:rStyle w:val="IndexLink"/>
              </w:rPr>
              <w:t>407</w:t>
            </w:r>
          </w:hyperlink>
        </w:p>
        <w:p>
          <w:pPr>
            <w:pStyle w:val="Contents6"/>
            <w:tabs>
              <w:tab w:val="clear" w:pos="7609"/>
              <w:tab w:val="right" w:pos="9026" w:leader="dot"/>
            </w:tabs>
            <w:rPr/>
          </w:pPr>
          <w:hyperlink w:anchor="__RefHeading___Toc886819_222507752">
            <w:r>
              <w:rPr>
                <w:webHidden/>
                <w:rStyle w:val="IndexLink"/>
                <w:rtl w:val="true"/>
              </w:rPr>
              <w:t>الثالث</w:t>
            </w:r>
            <w:r>
              <w:rPr>
                <w:rStyle w:val="IndexLink"/>
                <w:rtl w:val="true"/>
              </w:rPr>
              <w:t>:</w:t>
              <w:tab/>
            </w:r>
            <w:r>
              <w:rPr>
                <w:rStyle w:val="IndexLink"/>
              </w:rPr>
              <w:t>407</w:t>
            </w:r>
          </w:hyperlink>
        </w:p>
        <w:p>
          <w:pPr>
            <w:pStyle w:val="Contents6"/>
            <w:tabs>
              <w:tab w:val="clear" w:pos="7609"/>
              <w:tab w:val="right" w:pos="9026" w:leader="dot"/>
            </w:tabs>
            <w:rPr/>
          </w:pPr>
          <w:hyperlink w:anchor="__RefHeading___Toc886821_222507752">
            <w:r>
              <w:rPr>
                <w:webHidden/>
                <w:rStyle w:val="IndexLink"/>
                <w:rtl w:val="true"/>
              </w:rPr>
              <w:t>مسألة</w:t>
            </w:r>
            <w:r>
              <w:rPr>
                <w:rStyle w:val="IndexLink"/>
                <w:rtl w:val="true"/>
              </w:rPr>
              <w:t>:</w:t>
            </w:r>
            <w:r>
              <w:rPr>
                <w:rStyle w:val="IndexLink"/>
                <w:rtl w:val="true"/>
              </w:rPr>
              <w:t>و لا يستحب الكلام في أثناء الأذان،</w:t>
            </w:r>
            <w:r>
              <w:rPr>
                <w:rStyle w:val="IndexLink"/>
                <w:rtl w:val="true"/>
              </w:rPr>
              <w:tab/>
            </w:r>
            <w:r>
              <w:rPr>
                <w:rStyle w:val="IndexLink"/>
              </w:rPr>
              <w:t>408</w:t>
            </w:r>
          </w:hyperlink>
        </w:p>
        <w:p>
          <w:pPr>
            <w:pStyle w:val="Contents6"/>
            <w:tabs>
              <w:tab w:val="clear" w:pos="7609"/>
              <w:tab w:val="right" w:pos="9026" w:leader="dot"/>
            </w:tabs>
            <w:rPr/>
          </w:pPr>
          <w:hyperlink w:anchor="__RefHeading___Toc886823_222507752">
            <w:r>
              <w:rPr>
                <w:webHidden/>
                <w:rStyle w:val="IndexLink"/>
                <w:rtl w:val="true"/>
              </w:rPr>
              <w:t>فروع</w:t>
            </w:r>
            <w:r>
              <w:rPr>
                <w:rStyle w:val="IndexLink"/>
                <w:rtl w:val="true"/>
              </w:rPr>
              <w:t>:</w:t>
              <w:tab/>
            </w:r>
            <w:r>
              <w:rPr>
                <w:rStyle w:val="IndexLink"/>
              </w:rPr>
              <w:t>409</w:t>
            </w:r>
          </w:hyperlink>
        </w:p>
        <w:p>
          <w:pPr>
            <w:pStyle w:val="Contents6"/>
            <w:tabs>
              <w:tab w:val="clear" w:pos="7609"/>
              <w:tab w:val="right" w:pos="9026" w:leader="dot"/>
            </w:tabs>
            <w:rPr/>
          </w:pPr>
          <w:hyperlink w:anchor="__RefHeading___Toc886825_222507752">
            <w:r>
              <w:rPr>
                <w:webHidden/>
                <w:rStyle w:val="IndexLink"/>
                <w:rtl w:val="true"/>
              </w:rPr>
              <w:t>الأول</w:t>
            </w:r>
            <w:r>
              <w:rPr>
                <w:rStyle w:val="IndexLink"/>
                <w:rtl w:val="true"/>
              </w:rPr>
              <w:t>:</w:t>
              <w:tab/>
            </w:r>
            <w:r>
              <w:rPr>
                <w:rStyle w:val="IndexLink"/>
              </w:rPr>
              <w:t>409</w:t>
            </w:r>
          </w:hyperlink>
        </w:p>
        <w:p>
          <w:pPr>
            <w:pStyle w:val="Contents6"/>
            <w:tabs>
              <w:tab w:val="clear" w:pos="7609"/>
              <w:tab w:val="right" w:pos="9026" w:leader="dot"/>
            </w:tabs>
            <w:rPr/>
          </w:pPr>
          <w:hyperlink w:anchor="__RefHeading___Toc886827_222507752">
            <w:r>
              <w:rPr>
                <w:webHidden/>
                <w:rStyle w:val="IndexLink"/>
                <w:rtl w:val="true"/>
              </w:rPr>
              <w:t>الثاني</w:t>
            </w:r>
            <w:r>
              <w:rPr>
                <w:rStyle w:val="IndexLink"/>
                <w:rtl w:val="true"/>
              </w:rPr>
              <w:t>:</w:t>
              <w:tab/>
            </w:r>
            <w:r>
              <w:rPr>
                <w:rStyle w:val="IndexLink"/>
              </w:rPr>
              <w:t>410</w:t>
            </w:r>
          </w:hyperlink>
        </w:p>
        <w:p>
          <w:pPr>
            <w:pStyle w:val="Contents6"/>
            <w:tabs>
              <w:tab w:val="clear" w:pos="7609"/>
              <w:tab w:val="right" w:pos="9026" w:leader="dot"/>
            </w:tabs>
            <w:rPr/>
          </w:pPr>
          <w:hyperlink w:anchor="__RefHeading___Toc886829_222507752">
            <w:r>
              <w:rPr>
                <w:webHidden/>
                <w:rStyle w:val="IndexLink"/>
                <w:rtl w:val="true"/>
              </w:rPr>
              <w:t>الثالث</w:t>
            </w:r>
            <w:r>
              <w:rPr>
                <w:rStyle w:val="IndexLink"/>
                <w:rtl w:val="true"/>
              </w:rPr>
              <w:t>:</w:t>
              <w:tab/>
            </w:r>
            <w:r>
              <w:rPr>
                <w:rStyle w:val="IndexLink"/>
              </w:rPr>
              <w:t>410</w:t>
            </w:r>
          </w:hyperlink>
        </w:p>
        <w:p>
          <w:pPr>
            <w:pStyle w:val="Contents6"/>
            <w:tabs>
              <w:tab w:val="clear" w:pos="7609"/>
              <w:tab w:val="right" w:pos="9026" w:leader="dot"/>
            </w:tabs>
            <w:rPr/>
          </w:pPr>
          <w:hyperlink w:anchor="__RefHeading___Toc886831_222507752">
            <w:r>
              <w:rPr>
                <w:webHidden/>
                <w:rStyle w:val="IndexLink"/>
                <w:rtl w:val="true"/>
              </w:rPr>
              <w:t>الرابع</w:t>
            </w:r>
            <w:r>
              <w:rPr>
                <w:rStyle w:val="IndexLink"/>
                <w:rtl w:val="true"/>
              </w:rPr>
              <w:t>:</w:t>
              <w:tab/>
            </w:r>
            <w:r>
              <w:rPr>
                <w:rStyle w:val="IndexLink"/>
              </w:rPr>
              <w:t>410</w:t>
            </w:r>
          </w:hyperlink>
        </w:p>
        <w:p>
          <w:pPr>
            <w:pStyle w:val="Contents5"/>
            <w:tabs>
              <w:tab w:val="clear" w:pos="7892"/>
              <w:tab w:val="right" w:pos="9026" w:leader="dot"/>
            </w:tabs>
            <w:rPr/>
          </w:pPr>
          <w:hyperlink w:anchor="__RefHeading___Toc886833_222507752">
            <w:r>
              <w:rPr>
                <w:webHidden/>
                <w:rStyle w:val="IndexLink"/>
                <w:rtl w:val="true"/>
              </w:rPr>
              <w:t>البحث الثاني في المؤذن</w:t>
            </w:r>
            <w:r>
              <w:rPr>
                <w:rStyle w:val="IndexLink"/>
                <w:rtl w:val="true"/>
              </w:rPr>
              <w:tab/>
            </w:r>
            <w:r>
              <w:rPr>
                <w:rStyle w:val="IndexLink"/>
              </w:rPr>
              <w:t>410</w:t>
            </w:r>
          </w:hyperlink>
        </w:p>
        <w:p>
          <w:pPr>
            <w:pStyle w:val="Contents6"/>
            <w:tabs>
              <w:tab w:val="clear" w:pos="7609"/>
              <w:tab w:val="right" w:pos="9026" w:leader="dot"/>
            </w:tabs>
            <w:rPr/>
          </w:pPr>
          <w:hyperlink w:anchor="__RefHeading___Toc886835_222507752">
            <w:r>
              <w:rPr>
                <w:webHidden/>
                <w:rStyle w:val="IndexLink"/>
                <w:rtl w:val="true"/>
              </w:rPr>
              <w:t>مسألة</w:t>
            </w:r>
            <w:r>
              <w:rPr>
                <w:rStyle w:val="IndexLink"/>
                <w:rtl w:val="true"/>
              </w:rPr>
              <w:t>:</w:t>
            </w:r>
            <w:r>
              <w:rPr>
                <w:rStyle w:val="IndexLink"/>
                <w:rtl w:val="true"/>
              </w:rPr>
              <w:t>يعتبر في المؤذن العقل و الإسلام،</w:t>
            </w:r>
            <w:r>
              <w:rPr>
                <w:rStyle w:val="IndexLink"/>
                <w:rtl w:val="true"/>
              </w:rPr>
              <w:tab/>
            </w:r>
            <w:r>
              <w:rPr>
                <w:rStyle w:val="IndexLink"/>
              </w:rPr>
              <w:t>410</w:t>
            </w:r>
          </w:hyperlink>
        </w:p>
        <w:p>
          <w:pPr>
            <w:pStyle w:val="Contents6"/>
            <w:tabs>
              <w:tab w:val="clear" w:pos="7609"/>
              <w:tab w:val="right" w:pos="9026" w:leader="dot"/>
            </w:tabs>
            <w:rPr/>
          </w:pPr>
          <w:hyperlink w:anchor="__RefHeading___Toc886837_222507752">
            <w:r>
              <w:rPr>
                <w:webHidden/>
                <w:rStyle w:val="IndexLink"/>
                <w:rtl w:val="true"/>
              </w:rPr>
              <w:t>مسألة</w:t>
            </w:r>
            <w:r>
              <w:rPr>
                <w:rStyle w:val="IndexLink"/>
                <w:rtl w:val="true"/>
              </w:rPr>
              <w:t>:</w:t>
            </w:r>
            <w:r>
              <w:rPr>
                <w:rStyle w:val="IndexLink"/>
                <w:rtl w:val="true"/>
              </w:rPr>
              <w:t>و لا يعتبر فيه البلوغ</w:t>
            </w:r>
            <w:r>
              <w:rPr>
                <w:rStyle w:val="IndexLink"/>
                <w:rtl w:val="true"/>
              </w:rPr>
              <w:t>.</w:t>
              <w:tab/>
            </w:r>
            <w:r>
              <w:rPr>
                <w:rStyle w:val="IndexLink"/>
              </w:rPr>
              <w:t>411</w:t>
            </w:r>
          </w:hyperlink>
        </w:p>
        <w:p>
          <w:pPr>
            <w:pStyle w:val="Contents6"/>
            <w:tabs>
              <w:tab w:val="clear" w:pos="7609"/>
              <w:tab w:val="right" w:pos="9026" w:leader="dot"/>
            </w:tabs>
            <w:rPr/>
          </w:pPr>
          <w:hyperlink w:anchor="__RefHeading___Toc886839_222507752">
            <w:r>
              <w:rPr>
                <w:webHidden/>
                <w:rStyle w:val="IndexLink"/>
                <w:rtl w:val="true"/>
              </w:rPr>
              <w:t>مسألة</w:t>
            </w:r>
            <w:r>
              <w:rPr>
                <w:rStyle w:val="IndexLink"/>
                <w:rtl w:val="true"/>
              </w:rPr>
              <w:t>:</w:t>
            </w:r>
            <w:r>
              <w:rPr>
                <w:rStyle w:val="IndexLink"/>
                <w:rtl w:val="true"/>
              </w:rPr>
              <w:t>و يستحب أن يكون المؤذن عدلا</w:t>
            </w:r>
            <w:r>
              <w:rPr>
                <w:rStyle w:val="IndexLink"/>
                <w:rtl w:val="true"/>
              </w:rPr>
              <w:tab/>
            </w:r>
            <w:r>
              <w:rPr>
                <w:rStyle w:val="IndexLink"/>
              </w:rPr>
              <w:t>412</w:t>
            </w:r>
          </w:hyperlink>
        </w:p>
        <w:p>
          <w:pPr>
            <w:pStyle w:val="Contents6"/>
            <w:tabs>
              <w:tab w:val="clear" w:pos="7609"/>
              <w:tab w:val="right" w:pos="9026" w:leader="dot"/>
            </w:tabs>
            <w:rPr/>
          </w:pPr>
          <w:hyperlink w:anchor="__RefHeading___Toc886841_222507752">
            <w:r>
              <w:rPr>
                <w:webHidden/>
                <w:rStyle w:val="IndexLink"/>
                <w:rtl w:val="true"/>
              </w:rPr>
              <w:t>مسألة</w:t>
            </w:r>
            <w:r>
              <w:rPr>
                <w:rStyle w:val="IndexLink"/>
                <w:rtl w:val="true"/>
              </w:rPr>
              <w:t>:</w:t>
            </w:r>
            <w:r>
              <w:rPr>
                <w:rStyle w:val="IndexLink"/>
                <w:rtl w:val="true"/>
              </w:rPr>
              <w:t>و يعتد بأذان العبد</w:t>
            </w:r>
            <w:r>
              <w:rPr>
                <w:rStyle w:val="IndexLink"/>
                <w:rtl w:val="true"/>
              </w:rPr>
              <w:t>.</w:t>
              <w:tab/>
            </w:r>
            <w:r>
              <w:rPr>
                <w:rStyle w:val="IndexLink"/>
              </w:rPr>
              <w:t>413</w:t>
            </w:r>
          </w:hyperlink>
        </w:p>
        <w:p>
          <w:pPr>
            <w:pStyle w:val="Contents6"/>
            <w:tabs>
              <w:tab w:val="clear" w:pos="7609"/>
              <w:tab w:val="right" w:pos="9026" w:leader="dot"/>
            </w:tabs>
            <w:rPr/>
          </w:pPr>
          <w:hyperlink w:anchor="__RefHeading___Toc886843_222507752">
            <w:r>
              <w:rPr>
                <w:webHidden/>
                <w:rStyle w:val="IndexLink"/>
                <w:rtl w:val="true"/>
              </w:rPr>
              <w:t>مسألة</w:t>
            </w:r>
            <w:r>
              <w:rPr>
                <w:rStyle w:val="IndexLink"/>
                <w:rtl w:val="true"/>
              </w:rPr>
              <w:t>:</w:t>
            </w:r>
            <w:r>
              <w:rPr>
                <w:rStyle w:val="IndexLink"/>
                <w:rtl w:val="true"/>
              </w:rPr>
              <w:t>و ليس على النساء أذان و لا إقامة</w:t>
            </w:r>
            <w:r>
              <w:rPr>
                <w:rStyle w:val="IndexLink"/>
                <w:rtl w:val="true"/>
              </w:rPr>
              <w:t>.</w:t>
              <w:tab/>
            </w:r>
            <w:r>
              <w:rPr>
                <w:rStyle w:val="IndexLink"/>
              </w:rPr>
              <w:t>413</w:t>
            </w:r>
          </w:hyperlink>
        </w:p>
        <w:p>
          <w:pPr>
            <w:pStyle w:val="Contents6"/>
            <w:tabs>
              <w:tab w:val="clear" w:pos="7609"/>
              <w:tab w:val="right" w:pos="9026" w:leader="dot"/>
            </w:tabs>
            <w:rPr/>
          </w:pPr>
          <w:hyperlink w:anchor="__RefHeading___Toc886845_222507752">
            <w:r>
              <w:rPr>
                <w:webHidden/>
                <w:rStyle w:val="IndexLink"/>
                <w:rtl w:val="true"/>
              </w:rPr>
              <w:t>فروع</w:t>
            </w:r>
            <w:r>
              <w:rPr>
                <w:rStyle w:val="IndexLink"/>
                <w:rtl w:val="true"/>
              </w:rPr>
              <w:t>:</w:t>
              <w:tab/>
            </w:r>
            <w:r>
              <w:rPr>
                <w:rStyle w:val="IndexLink"/>
              </w:rPr>
              <w:t>413</w:t>
            </w:r>
          </w:hyperlink>
        </w:p>
        <w:p>
          <w:pPr>
            <w:pStyle w:val="Contents6"/>
            <w:tabs>
              <w:tab w:val="clear" w:pos="7609"/>
              <w:tab w:val="right" w:pos="9026" w:leader="dot"/>
            </w:tabs>
            <w:rPr/>
          </w:pPr>
          <w:hyperlink w:anchor="__RefHeading___Toc886847_222507752">
            <w:r>
              <w:rPr>
                <w:webHidden/>
                <w:rStyle w:val="IndexLink"/>
                <w:rtl w:val="true"/>
              </w:rPr>
              <w:t>الأول</w:t>
            </w:r>
            <w:r>
              <w:rPr>
                <w:rStyle w:val="IndexLink"/>
                <w:rtl w:val="true"/>
              </w:rPr>
              <w:t>:</w:t>
              <w:tab/>
            </w:r>
            <w:r>
              <w:rPr>
                <w:rStyle w:val="IndexLink"/>
              </w:rPr>
              <w:t>413</w:t>
            </w:r>
          </w:hyperlink>
        </w:p>
        <w:p>
          <w:pPr>
            <w:pStyle w:val="Contents6"/>
            <w:tabs>
              <w:tab w:val="clear" w:pos="7609"/>
              <w:tab w:val="right" w:pos="9026" w:leader="dot"/>
            </w:tabs>
            <w:rPr/>
          </w:pPr>
          <w:hyperlink w:anchor="__RefHeading___Toc886849_222507752">
            <w:r>
              <w:rPr>
                <w:webHidden/>
                <w:rStyle w:val="IndexLink"/>
                <w:rtl w:val="true"/>
              </w:rPr>
              <w:t>الثاني</w:t>
            </w:r>
            <w:r>
              <w:rPr>
                <w:rStyle w:val="IndexLink"/>
                <w:rtl w:val="true"/>
              </w:rPr>
              <w:t>:</w:t>
              <w:tab/>
            </w:r>
            <w:r>
              <w:rPr>
                <w:rStyle w:val="IndexLink"/>
              </w:rPr>
              <w:t>414</w:t>
            </w:r>
          </w:hyperlink>
        </w:p>
        <w:p>
          <w:pPr>
            <w:pStyle w:val="Contents6"/>
            <w:tabs>
              <w:tab w:val="clear" w:pos="7609"/>
              <w:tab w:val="right" w:pos="9026" w:leader="dot"/>
            </w:tabs>
            <w:rPr/>
          </w:pPr>
          <w:hyperlink w:anchor="__RefHeading___Toc886851_222507752">
            <w:r>
              <w:rPr>
                <w:webHidden/>
                <w:rStyle w:val="IndexLink"/>
                <w:rtl w:val="true"/>
              </w:rPr>
              <w:t>الثالث</w:t>
            </w:r>
            <w:r>
              <w:rPr>
                <w:rStyle w:val="IndexLink"/>
                <w:rtl w:val="true"/>
              </w:rPr>
              <w:t>:</w:t>
              <w:tab/>
            </w:r>
            <w:r>
              <w:rPr>
                <w:rStyle w:val="IndexLink"/>
              </w:rPr>
              <w:t>414</w:t>
            </w:r>
          </w:hyperlink>
        </w:p>
        <w:p>
          <w:pPr>
            <w:pStyle w:val="Contents6"/>
            <w:tabs>
              <w:tab w:val="clear" w:pos="7609"/>
              <w:tab w:val="right" w:pos="9026" w:leader="dot"/>
            </w:tabs>
            <w:rPr/>
          </w:pPr>
          <w:hyperlink w:anchor="__RefHeading___Toc886853_222507752">
            <w:r>
              <w:rPr>
                <w:webHidden/>
                <w:rStyle w:val="IndexLink"/>
                <w:rtl w:val="true"/>
              </w:rPr>
              <w:t>الرابع</w:t>
            </w:r>
            <w:r>
              <w:rPr>
                <w:rStyle w:val="IndexLink"/>
                <w:rtl w:val="true"/>
              </w:rPr>
              <w:t>:</w:t>
              <w:tab/>
            </w:r>
            <w:r>
              <w:rPr>
                <w:rStyle w:val="IndexLink"/>
              </w:rPr>
              <w:t>414</w:t>
            </w:r>
          </w:hyperlink>
        </w:p>
        <w:p>
          <w:pPr>
            <w:pStyle w:val="Contents6"/>
            <w:tabs>
              <w:tab w:val="clear" w:pos="7609"/>
              <w:tab w:val="right" w:pos="9026" w:leader="dot"/>
            </w:tabs>
            <w:rPr/>
          </w:pPr>
          <w:hyperlink w:anchor="__RefHeading___Toc886855_222507752">
            <w:r>
              <w:rPr>
                <w:webHidden/>
                <w:rStyle w:val="IndexLink"/>
                <w:rtl w:val="true"/>
              </w:rPr>
              <w:t>الخامس</w:t>
            </w:r>
            <w:r>
              <w:rPr>
                <w:rStyle w:val="IndexLink"/>
                <w:rtl w:val="true"/>
              </w:rPr>
              <w:t>:</w:t>
              <w:tab/>
            </w:r>
            <w:r>
              <w:rPr>
                <w:rStyle w:val="IndexLink"/>
              </w:rPr>
              <w:t>414</w:t>
            </w:r>
          </w:hyperlink>
        </w:p>
        <w:p>
          <w:pPr>
            <w:pStyle w:val="Contents6"/>
            <w:tabs>
              <w:tab w:val="clear" w:pos="7609"/>
              <w:tab w:val="right" w:pos="9026" w:leader="dot"/>
            </w:tabs>
            <w:rPr/>
          </w:pPr>
          <w:hyperlink w:anchor="__RefHeading___Toc886857_222507752">
            <w:r>
              <w:rPr>
                <w:webHidden/>
                <w:rStyle w:val="IndexLink"/>
                <w:rtl w:val="true"/>
              </w:rPr>
              <w:t>مسألة</w:t>
            </w:r>
            <w:r>
              <w:rPr>
                <w:rStyle w:val="IndexLink"/>
                <w:rtl w:val="true"/>
              </w:rPr>
              <w:t>:</w:t>
            </w:r>
            <w:r>
              <w:rPr>
                <w:rStyle w:val="IndexLink"/>
                <w:rtl w:val="true"/>
              </w:rPr>
              <w:t>و يستحب أن يكون المؤذن متطهرا من الحدثين،</w:t>
            </w:r>
            <w:r>
              <w:rPr>
                <w:rStyle w:val="IndexLink"/>
                <w:rtl w:val="true"/>
              </w:rPr>
              <w:tab/>
            </w:r>
            <w:r>
              <w:rPr>
                <w:rStyle w:val="IndexLink"/>
              </w:rPr>
              <w:t>414</w:t>
            </w:r>
          </w:hyperlink>
        </w:p>
        <w:p>
          <w:pPr>
            <w:pStyle w:val="Contents6"/>
            <w:tabs>
              <w:tab w:val="clear" w:pos="7609"/>
              <w:tab w:val="right" w:pos="9026" w:leader="dot"/>
            </w:tabs>
            <w:rPr/>
          </w:pPr>
          <w:hyperlink w:anchor="__RefHeading___Toc886859_222507752">
            <w:r>
              <w:rPr>
                <w:webHidden/>
                <w:rStyle w:val="IndexLink"/>
                <w:rtl w:val="true"/>
              </w:rPr>
              <w:t>فروع</w:t>
            </w:r>
            <w:r>
              <w:rPr>
                <w:rStyle w:val="IndexLink"/>
                <w:rtl w:val="true"/>
              </w:rPr>
              <w:t>:</w:t>
              <w:tab/>
            </w:r>
            <w:r>
              <w:rPr>
                <w:rStyle w:val="IndexLink"/>
              </w:rPr>
              <w:t>415</w:t>
            </w:r>
          </w:hyperlink>
        </w:p>
        <w:p>
          <w:pPr>
            <w:pStyle w:val="Contents6"/>
            <w:tabs>
              <w:tab w:val="clear" w:pos="7609"/>
              <w:tab w:val="right" w:pos="9026" w:leader="dot"/>
            </w:tabs>
            <w:rPr/>
          </w:pPr>
          <w:hyperlink w:anchor="__RefHeading___Toc886861_222507752">
            <w:r>
              <w:rPr>
                <w:webHidden/>
                <w:rStyle w:val="IndexLink"/>
                <w:rtl w:val="true"/>
              </w:rPr>
              <w:t>الأول</w:t>
            </w:r>
            <w:r>
              <w:rPr>
                <w:rStyle w:val="IndexLink"/>
                <w:rtl w:val="true"/>
              </w:rPr>
              <w:t>:</w:t>
              <w:tab/>
            </w:r>
            <w:r>
              <w:rPr>
                <w:rStyle w:val="IndexLink"/>
              </w:rPr>
              <w:t>415</w:t>
            </w:r>
          </w:hyperlink>
        </w:p>
        <w:p>
          <w:pPr>
            <w:pStyle w:val="Contents6"/>
            <w:tabs>
              <w:tab w:val="clear" w:pos="7609"/>
              <w:tab w:val="right" w:pos="9026" w:leader="dot"/>
            </w:tabs>
            <w:rPr/>
          </w:pPr>
          <w:hyperlink w:anchor="__RefHeading___Toc886863_222507752">
            <w:r>
              <w:rPr>
                <w:webHidden/>
                <w:rStyle w:val="IndexLink"/>
                <w:rtl w:val="true"/>
              </w:rPr>
              <w:t>الثاني</w:t>
            </w:r>
            <w:r>
              <w:rPr>
                <w:rStyle w:val="IndexLink"/>
                <w:rtl w:val="true"/>
              </w:rPr>
              <w:t>:</w:t>
              <w:tab/>
            </w:r>
            <w:r>
              <w:rPr>
                <w:rStyle w:val="IndexLink"/>
              </w:rPr>
              <w:t>416</w:t>
            </w:r>
          </w:hyperlink>
        </w:p>
        <w:p>
          <w:pPr>
            <w:pStyle w:val="Contents6"/>
            <w:tabs>
              <w:tab w:val="clear" w:pos="7609"/>
              <w:tab w:val="right" w:pos="9026" w:leader="dot"/>
            </w:tabs>
            <w:rPr/>
          </w:pPr>
          <w:hyperlink w:anchor="__RefHeading___Toc886865_222507752">
            <w:r>
              <w:rPr>
                <w:webHidden/>
                <w:rStyle w:val="IndexLink"/>
                <w:rtl w:val="true"/>
              </w:rPr>
              <w:t>الثالث</w:t>
            </w:r>
            <w:r>
              <w:rPr>
                <w:rStyle w:val="IndexLink"/>
                <w:rtl w:val="true"/>
              </w:rPr>
              <w:t>:</w:t>
              <w:tab/>
            </w:r>
            <w:r>
              <w:rPr>
                <w:rStyle w:val="IndexLink"/>
              </w:rPr>
              <w:t>416</w:t>
            </w:r>
          </w:hyperlink>
        </w:p>
        <w:p>
          <w:pPr>
            <w:pStyle w:val="Contents6"/>
            <w:tabs>
              <w:tab w:val="clear" w:pos="7609"/>
              <w:tab w:val="right" w:pos="9026" w:leader="dot"/>
            </w:tabs>
            <w:rPr/>
          </w:pPr>
          <w:hyperlink w:anchor="__RefHeading___Toc886867_222507752">
            <w:r>
              <w:rPr>
                <w:webHidden/>
                <w:rStyle w:val="IndexLink"/>
                <w:rtl w:val="true"/>
              </w:rPr>
              <w:t>الرابع</w:t>
            </w:r>
            <w:r>
              <w:rPr>
                <w:rStyle w:val="IndexLink"/>
                <w:rtl w:val="true"/>
              </w:rPr>
              <w:t>:</w:t>
              <w:tab/>
            </w:r>
            <w:r>
              <w:rPr>
                <w:rStyle w:val="IndexLink"/>
              </w:rPr>
              <w:t>416</w:t>
            </w:r>
          </w:hyperlink>
        </w:p>
        <w:p>
          <w:pPr>
            <w:pStyle w:val="Contents6"/>
            <w:tabs>
              <w:tab w:val="clear" w:pos="7609"/>
              <w:tab w:val="right" w:pos="9026" w:leader="dot"/>
            </w:tabs>
            <w:rPr/>
          </w:pPr>
          <w:hyperlink w:anchor="__RefHeading___Toc886869_222507752">
            <w:r>
              <w:rPr>
                <w:webHidden/>
                <w:rStyle w:val="IndexLink"/>
                <w:rtl w:val="true"/>
              </w:rPr>
              <w:t>مسألة</w:t>
            </w:r>
            <w:r>
              <w:rPr>
                <w:rStyle w:val="IndexLink"/>
                <w:rtl w:val="true"/>
              </w:rPr>
              <w:t>:</w:t>
            </w:r>
            <w:r>
              <w:rPr>
                <w:rStyle w:val="IndexLink"/>
                <w:rtl w:val="true"/>
              </w:rPr>
              <w:t>و يستحب أن يكون صيتا،</w:t>
            </w:r>
            <w:r>
              <w:rPr>
                <w:rStyle w:val="IndexLink"/>
                <w:rtl w:val="true"/>
              </w:rPr>
              <w:tab/>
            </w:r>
            <w:r>
              <w:rPr>
                <w:rStyle w:val="IndexLink"/>
              </w:rPr>
              <w:t>416</w:t>
            </w:r>
          </w:hyperlink>
        </w:p>
        <w:p>
          <w:pPr>
            <w:pStyle w:val="Contents6"/>
            <w:tabs>
              <w:tab w:val="clear" w:pos="7609"/>
              <w:tab w:val="right" w:pos="9026" w:leader="dot"/>
            </w:tabs>
            <w:rPr/>
          </w:pPr>
          <w:hyperlink w:anchor="__RefHeading___Toc886871_222507752">
            <w:r>
              <w:rPr>
                <w:webHidden/>
                <w:rStyle w:val="IndexLink"/>
                <w:rtl w:val="true"/>
              </w:rPr>
              <w:t>مسألة</w:t>
            </w:r>
            <w:r>
              <w:rPr>
                <w:rStyle w:val="IndexLink"/>
                <w:rtl w:val="true"/>
              </w:rPr>
              <w:t>:</w:t>
            </w:r>
            <w:r>
              <w:rPr>
                <w:rStyle w:val="IndexLink"/>
                <w:rtl w:val="true"/>
              </w:rPr>
              <w:t>و يستحب أن يؤذن على مرتفع،</w:t>
            </w:r>
            <w:r>
              <w:rPr>
                <w:rStyle w:val="IndexLink"/>
                <w:rtl w:val="true"/>
              </w:rPr>
              <w:tab/>
            </w:r>
            <w:r>
              <w:rPr>
                <w:rStyle w:val="IndexLink"/>
              </w:rPr>
              <w:t>417</w:t>
            </w:r>
          </w:hyperlink>
        </w:p>
        <w:p>
          <w:pPr>
            <w:pStyle w:val="Contents6"/>
            <w:tabs>
              <w:tab w:val="clear" w:pos="7609"/>
              <w:tab w:val="right" w:pos="9026" w:leader="dot"/>
            </w:tabs>
            <w:rPr/>
          </w:pPr>
          <w:hyperlink w:anchor="__RefHeading___Toc886873_222507752">
            <w:r>
              <w:rPr>
                <w:webHidden/>
                <w:rStyle w:val="IndexLink"/>
                <w:rtl w:val="true"/>
              </w:rPr>
              <w:t>مسألة</w:t>
            </w:r>
            <w:r>
              <w:rPr>
                <w:rStyle w:val="IndexLink"/>
                <w:rtl w:val="true"/>
              </w:rPr>
              <w:t>:</w:t>
            </w:r>
            <w:r>
              <w:rPr>
                <w:rStyle w:val="IndexLink"/>
                <w:rtl w:val="true"/>
              </w:rPr>
              <w:t>و يستحب أن يؤذن قائما</w:t>
            </w:r>
            <w:r>
              <w:rPr>
                <w:rStyle w:val="IndexLink"/>
                <w:rtl w:val="true"/>
              </w:rPr>
              <w:tab/>
            </w:r>
            <w:r>
              <w:rPr>
                <w:rStyle w:val="IndexLink"/>
              </w:rPr>
              <w:t>418</w:t>
            </w:r>
          </w:hyperlink>
        </w:p>
        <w:p>
          <w:pPr>
            <w:pStyle w:val="Contents6"/>
            <w:tabs>
              <w:tab w:val="clear" w:pos="7609"/>
              <w:tab w:val="right" w:pos="9026" w:leader="dot"/>
            </w:tabs>
            <w:rPr/>
          </w:pPr>
          <w:hyperlink w:anchor="__RefHeading___Toc886875_222507752">
            <w:r>
              <w:rPr>
                <w:webHidden/>
                <w:rStyle w:val="IndexLink"/>
                <w:rtl w:val="true"/>
              </w:rPr>
              <w:t>فروع</w:t>
            </w:r>
            <w:r>
              <w:rPr>
                <w:rStyle w:val="IndexLink"/>
                <w:rtl w:val="true"/>
              </w:rPr>
              <w:t>:</w:t>
              <w:tab/>
            </w:r>
            <w:r>
              <w:rPr>
                <w:rStyle w:val="IndexLink"/>
              </w:rPr>
              <w:t>418</w:t>
            </w:r>
          </w:hyperlink>
        </w:p>
        <w:p>
          <w:pPr>
            <w:pStyle w:val="Contents6"/>
            <w:tabs>
              <w:tab w:val="clear" w:pos="7609"/>
              <w:tab w:val="right" w:pos="9026" w:leader="dot"/>
            </w:tabs>
            <w:rPr/>
          </w:pPr>
          <w:hyperlink w:anchor="__RefHeading___Toc886877_222507752">
            <w:r>
              <w:rPr>
                <w:webHidden/>
                <w:rStyle w:val="IndexLink"/>
                <w:rtl w:val="true"/>
              </w:rPr>
              <w:t>الأول</w:t>
            </w:r>
            <w:r>
              <w:rPr>
                <w:rStyle w:val="IndexLink"/>
                <w:rtl w:val="true"/>
              </w:rPr>
              <w:t>:</w:t>
              <w:tab/>
            </w:r>
            <w:r>
              <w:rPr>
                <w:rStyle w:val="IndexLink"/>
              </w:rPr>
              <w:t>418</w:t>
            </w:r>
          </w:hyperlink>
        </w:p>
        <w:p>
          <w:pPr>
            <w:pStyle w:val="Contents6"/>
            <w:tabs>
              <w:tab w:val="clear" w:pos="7609"/>
              <w:tab w:val="right" w:pos="9026" w:leader="dot"/>
            </w:tabs>
            <w:rPr/>
          </w:pPr>
          <w:hyperlink w:anchor="__RefHeading___Toc886879_222507752">
            <w:r>
              <w:rPr>
                <w:webHidden/>
                <w:rStyle w:val="IndexLink"/>
                <w:rtl w:val="true"/>
              </w:rPr>
              <w:t>الثاني</w:t>
            </w:r>
            <w:r>
              <w:rPr>
                <w:rStyle w:val="IndexLink"/>
                <w:rtl w:val="true"/>
              </w:rPr>
              <w:t>:</w:t>
              <w:tab/>
            </w:r>
            <w:r>
              <w:rPr>
                <w:rStyle w:val="IndexLink"/>
              </w:rPr>
              <w:t>419</w:t>
            </w:r>
          </w:hyperlink>
        </w:p>
        <w:p>
          <w:pPr>
            <w:pStyle w:val="Contents6"/>
            <w:tabs>
              <w:tab w:val="clear" w:pos="7609"/>
              <w:tab w:val="right" w:pos="9026" w:leader="dot"/>
            </w:tabs>
            <w:rPr/>
          </w:pPr>
          <w:hyperlink w:anchor="__RefHeading___Toc886881_222507752">
            <w:r>
              <w:rPr>
                <w:webHidden/>
                <w:rStyle w:val="IndexLink"/>
                <w:rtl w:val="true"/>
              </w:rPr>
              <w:t>الثالث</w:t>
            </w:r>
            <w:r>
              <w:rPr>
                <w:rStyle w:val="IndexLink"/>
                <w:rtl w:val="true"/>
              </w:rPr>
              <w:t>:</w:t>
              <w:tab/>
            </w:r>
            <w:r>
              <w:rPr>
                <w:rStyle w:val="IndexLink"/>
              </w:rPr>
              <w:t>419</w:t>
            </w:r>
          </w:hyperlink>
        </w:p>
        <w:p>
          <w:pPr>
            <w:pStyle w:val="Contents6"/>
            <w:tabs>
              <w:tab w:val="clear" w:pos="7609"/>
              <w:tab w:val="right" w:pos="9026" w:leader="dot"/>
            </w:tabs>
            <w:rPr/>
          </w:pPr>
          <w:hyperlink w:anchor="__RefHeading___Toc886883_222507752">
            <w:r>
              <w:rPr>
                <w:webHidden/>
                <w:rStyle w:val="IndexLink"/>
                <w:rtl w:val="true"/>
              </w:rPr>
              <w:t xml:space="preserve">مسألة </w:t>
            </w:r>
            <w:r>
              <w:rPr>
                <w:rStyle w:val="IndexLink"/>
                <w:rtl w:val="true"/>
              </w:rPr>
              <w:t>:</w:t>
            </w:r>
            <w:r>
              <w:rPr>
                <w:rStyle w:val="IndexLink"/>
                <w:rtl w:val="true"/>
              </w:rPr>
              <w:t>و يستحب أن يؤذن مستقبل القبلة،</w:t>
            </w:r>
            <w:r>
              <w:rPr>
                <w:rStyle w:val="IndexLink"/>
                <w:rtl w:val="true"/>
              </w:rPr>
              <w:tab/>
            </w:r>
            <w:r>
              <w:rPr>
                <w:rStyle w:val="IndexLink"/>
              </w:rPr>
              <w:t>420</w:t>
            </w:r>
          </w:hyperlink>
        </w:p>
        <w:p>
          <w:pPr>
            <w:pStyle w:val="Contents6"/>
            <w:tabs>
              <w:tab w:val="clear" w:pos="7609"/>
              <w:tab w:val="right" w:pos="9026" w:leader="dot"/>
            </w:tabs>
            <w:rPr/>
          </w:pPr>
          <w:hyperlink w:anchor="__RefHeading___Toc886885_222507752">
            <w:r>
              <w:rPr>
                <w:webHidden/>
                <w:rStyle w:val="IndexLink"/>
                <w:rtl w:val="true"/>
              </w:rPr>
              <w:t>فرع</w:t>
            </w:r>
            <w:r>
              <w:rPr>
                <w:rStyle w:val="IndexLink"/>
                <w:rtl w:val="true"/>
              </w:rPr>
              <w:t>:</w:t>
              <w:tab/>
            </w:r>
            <w:r>
              <w:rPr>
                <w:rStyle w:val="IndexLink"/>
              </w:rPr>
              <w:t>420</w:t>
            </w:r>
          </w:hyperlink>
        </w:p>
        <w:p>
          <w:pPr>
            <w:pStyle w:val="Contents6"/>
            <w:tabs>
              <w:tab w:val="clear" w:pos="7609"/>
              <w:tab w:val="right" w:pos="9026" w:leader="dot"/>
            </w:tabs>
            <w:rPr/>
          </w:pPr>
          <w:hyperlink w:anchor="__RefHeading___Toc886887_222507752">
            <w:r>
              <w:rPr>
                <w:webHidden/>
                <w:rStyle w:val="IndexLink"/>
                <w:rtl w:val="true"/>
              </w:rPr>
              <w:t>مسألة</w:t>
            </w:r>
            <w:r>
              <w:rPr>
                <w:rStyle w:val="IndexLink"/>
                <w:rtl w:val="true"/>
              </w:rPr>
              <w:t>:</w:t>
            </w:r>
            <w:r>
              <w:rPr>
                <w:rStyle w:val="IndexLink"/>
                <w:rtl w:val="true"/>
              </w:rPr>
              <w:t>و يستحب له أن يرفع صوته بالأذان،</w:t>
            </w:r>
            <w:r>
              <w:rPr>
                <w:rStyle w:val="IndexLink"/>
                <w:rtl w:val="true"/>
              </w:rPr>
              <w:tab/>
            </w:r>
            <w:r>
              <w:rPr>
                <w:rStyle w:val="IndexLink"/>
              </w:rPr>
              <w:t>421</w:t>
            </w:r>
          </w:hyperlink>
        </w:p>
        <w:p>
          <w:pPr>
            <w:pStyle w:val="Contents6"/>
            <w:tabs>
              <w:tab w:val="clear" w:pos="7609"/>
              <w:tab w:val="right" w:pos="9026" w:leader="dot"/>
            </w:tabs>
            <w:rPr/>
          </w:pPr>
          <w:hyperlink w:anchor="__RefHeading___Toc886889_222507752">
            <w:r>
              <w:rPr>
                <w:webHidden/>
                <w:rStyle w:val="IndexLink"/>
                <w:rtl w:val="true"/>
              </w:rPr>
              <w:t>مسألة</w:t>
            </w:r>
            <w:r>
              <w:rPr>
                <w:rStyle w:val="IndexLink"/>
                <w:rtl w:val="true"/>
              </w:rPr>
              <w:t>:</w:t>
            </w:r>
            <w:r>
              <w:rPr>
                <w:rStyle w:val="IndexLink"/>
                <w:rtl w:val="true"/>
              </w:rPr>
              <w:t>و يجوز أن يكون أعمى بلا خلاف،</w:t>
            </w:r>
            <w:r>
              <w:rPr>
                <w:rStyle w:val="IndexLink"/>
                <w:rtl w:val="true"/>
              </w:rPr>
              <w:tab/>
            </w:r>
            <w:r>
              <w:rPr>
                <w:rStyle w:val="IndexLink"/>
              </w:rPr>
              <w:t>421</w:t>
            </w:r>
          </w:hyperlink>
        </w:p>
        <w:p>
          <w:pPr>
            <w:pStyle w:val="Contents6"/>
            <w:tabs>
              <w:tab w:val="clear" w:pos="7609"/>
              <w:tab w:val="right" w:pos="9026" w:leader="dot"/>
            </w:tabs>
            <w:rPr/>
          </w:pPr>
          <w:hyperlink w:anchor="__RefHeading___Toc886891_222507752">
            <w:r>
              <w:rPr>
                <w:webHidden/>
                <w:rStyle w:val="IndexLink"/>
                <w:rtl w:val="true"/>
              </w:rPr>
              <w:t>مسألة</w:t>
            </w:r>
            <w:r>
              <w:rPr>
                <w:rStyle w:val="IndexLink"/>
                <w:rtl w:val="true"/>
              </w:rPr>
              <w:t>:</w:t>
            </w:r>
            <w:r>
              <w:rPr>
                <w:rStyle w:val="IndexLink"/>
                <w:rtl w:val="true"/>
              </w:rPr>
              <w:t>لا يختص الأذان بقوم دون قوم</w:t>
            </w:r>
            <w:r>
              <w:rPr>
                <w:rStyle w:val="IndexLink"/>
                <w:rtl w:val="true"/>
              </w:rPr>
              <w:t>.</w:t>
              <w:tab/>
            </w:r>
            <w:r>
              <w:rPr>
                <w:rStyle w:val="IndexLink"/>
              </w:rPr>
              <w:t>422</w:t>
            </w:r>
          </w:hyperlink>
        </w:p>
        <w:p>
          <w:pPr>
            <w:pStyle w:val="Contents6"/>
            <w:tabs>
              <w:tab w:val="clear" w:pos="7609"/>
              <w:tab w:val="right" w:pos="9026" w:leader="dot"/>
            </w:tabs>
            <w:rPr/>
          </w:pPr>
          <w:hyperlink w:anchor="__RefHeading___Toc886893_222507752">
            <w:r>
              <w:rPr>
                <w:webHidden/>
                <w:rStyle w:val="IndexLink"/>
                <w:rtl w:val="true"/>
              </w:rPr>
              <w:t>فروع</w:t>
            </w:r>
            <w:r>
              <w:rPr>
                <w:rStyle w:val="IndexLink"/>
                <w:rtl w:val="true"/>
              </w:rPr>
              <w:t>:</w:t>
              <w:tab/>
            </w:r>
            <w:r>
              <w:rPr>
                <w:rStyle w:val="IndexLink"/>
              </w:rPr>
              <w:t>422</w:t>
            </w:r>
          </w:hyperlink>
        </w:p>
        <w:p>
          <w:pPr>
            <w:pStyle w:val="Contents6"/>
            <w:tabs>
              <w:tab w:val="clear" w:pos="7609"/>
              <w:tab w:val="right" w:pos="9026" w:leader="dot"/>
            </w:tabs>
            <w:rPr/>
          </w:pPr>
          <w:hyperlink w:anchor="__RefHeading___Toc886895_222507752">
            <w:r>
              <w:rPr>
                <w:webHidden/>
                <w:rStyle w:val="IndexLink"/>
                <w:rtl w:val="true"/>
              </w:rPr>
              <w:t>الأول</w:t>
            </w:r>
            <w:r>
              <w:rPr>
                <w:rStyle w:val="IndexLink"/>
                <w:rtl w:val="true"/>
              </w:rPr>
              <w:t>:</w:t>
              <w:tab/>
            </w:r>
            <w:r>
              <w:rPr>
                <w:rStyle w:val="IndexLink"/>
              </w:rPr>
              <w:t>422</w:t>
            </w:r>
          </w:hyperlink>
        </w:p>
        <w:p>
          <w:pPr>
            <w:pStyle w:val="Contents6"/>
            <w:tabs>
              <w:tab w:val="clear" w:pos="7609"/>
              <w:tab w:val="right" w:pos="9026" w:leader="dot"/>
            </w:tabs>
            <w:rPr/>
          </w:pPr>
          <w:hyperlink w:anchor="__RefHeading___Toc886897_222507752">
            <w:r>
              <w:rPr>
                <w:webHidden/>
                <w:rStyle w:val="IndexLink"/>
                <w:rtl w:val="true"/>
              </w:rPr>
              <w:t>الثاني</w:t>
            </w:r>
            <w:r>
              <w:rPr>
                <w:rStyle w:val="IndexLink"/>
                <w:rtl w:val="true"/>
              </w:rPr>
              <w:t>:</w:t>
              <w:tab/>
            </w:r>
            <w:r>
              <w:rPr>
                <w:rStyle w:val="IndexLink"/>
              </w:rPr>
              <w:t>422</w:t>
            </w:r>
          </w:hyperlink>
        </w:p>
        <w:p>
          <w:pPr>
            <w:pStyle w:val="Contents6"/>
            <w:tabs>
              <w:tab w:val="clear" w:pos="7609"/>
              <w:tab w:val="right" w:pos="9026" w:leader="dot"/>
            </w:tabs>
            <w:rPr/>
          </w:pPr>
          <w:hyperlink w:anchor="__RefHeading___Toc886899_222507752">
            <w:r>
              <w:rPr>
                <w:webHidden/>
                <w:rStyle w:val="IndexLink"/>
                <w:rtl w:val="true"/>
              </w:rPr>
              <w:t>الثالث</w:t>
            </w:r>
            <w:r>
              <w:rPr>
                <w:rStyle w:val="IndexLink"/>
                <w:rtl w:val="true"/>
              </w:rPr>
              <w:t>:</w:t>
              <w:tab/>
            </w:r>
            <w:r>
              <w:rPr>
                <w:rStyle w:val="IndexLink"/>
              </w:rPr>
              <w:t>422</w:t>
            </w:r>
          </w:hyperlink>
        </w:p>
        <w:p>
          <w:pPr>
            <w:pStyle w:val="Contents6"/>
            <w:tabs>
              <w:tab w:val="clear" w:pos="7609"/>
              <w:tab w:val="right" w:pos="9026" w:leader="dot"/>
            </w:tabs>
            <w:rPr/>
          </w:pPr>
          <w:hyperlink w:anchor="__RefHeading___Toc886901_222507752">
            <w:r>
              <w:rPr>
                <w:webHidden/>
                <w:rStyle w:val="IndexLink"/>
                <w:rtl w:val="true"/>
              </w:rPr>
              <w:t>مسألة</w:t>
            </w:r>
            <w:r>
              <w:rPr>
                <w:rStyle w:val="IndexLink"/>
                <w:rtl w:val="true"/>
              </w:rPr>
              <w:t>:</w:t>
            </w:r>
            <w:r>
              <w:rPr>
                <w:rStyle w:val="IndexLink"/>
                <w:rtl w:val="true"/>
              </w:rPr>
              <w:t>و يستحب أن يجعل المؤذن إصبعيه في أذنيه حال الأذان</w:t>
            </w:r>
            <w:r>
              <w:rPr>
                <w:rStyle w:val="IndexLink"/>
                <w:rtl w:val="true"/>
              </w:rPr>
              <w:t>.</w:t>
              <w:tab/>
            </w:r>
            <w:r>
              <w:rPr>
                <w:rStyle w:val="IndexLink"/>
              </w:rPr>
              <w:t>423</w:t>
            </w:r>
          </w:hyperlink>
        </w:p>
        <w:p>
          <w:pPr>
            <w:pStyle w:val="Contents6"/>
            <w:tabs>
              <w:tab w:val="clear" w:pos="7609"/>
              <w:tab w:val="right" w:pos="9026" w:leader="dot"/>
            </w:tabs>
            <w:rPr/>
          </w:pPr>
          <w:hyperlink w:anchor="__RefHeading___Toc886903_222507752">
            <w:r>
              <w:rPr>
                <w:webHidden/>
                <w:rStyle w:val="IndexLink"/>
                <w:rtl w:val="true"/>
              </w:rPr>
              <w:t>الرابع</w:t>
            </w:r>
            <w:r>
              <w:rPr>
                <w:rStyle w:val="IndexLink"/>
                <w:rtl w:val="true"/>
              </w:rPr>
              <w:t>:</w:t>
              <w:tab/>
            </w:r>
            <w:r>
              <w:rPr>
                <w:rStyle w:val="IndexLink"/>
              </w:rPr>
              <w:t>424</w:t>
            </w:r>
          </w:hyperlink>
        </w:p>
        <w:p>
          <w:pPr>
            <w:pStyle w:val="Contents4"/>
            <w:tabs>
              <w:tab w:val="clear" w:pos="8176"/>
              <w:tab w:val="right" w:pos="9026" w:leader="dot"/>
            </w:tabs>
            <w:rPr/>
          </w:pPr>
          <w:hyperlink w:anchor="__RefHeading___Toc886905_222507752">
            <w:r>
              <w:rPr>
                <w:webHidden/>
                <w:rStyle w:val="IndexLink"/>
                <w:rtl w:val="true"/>
              </w:rPr>
              <w:t>مسألة</w:t>
            </w:r>
            <w:r>
              <w:rPr>
                <w:rStyle w:val="IndexLink"/>
                <w:rtl w:val="true"/>
              </w:rPr>
              <w:t>:</w:t>
            </w:r>
            <w:r>
              <w:rPr>
                <w:rStyle w:val="IndexLink"/>
                <w:rtl w:val="true"/>
              </w:rPr>
              <w:t>و يكره أن يكون المؤذن لحانا،</w:t>
            </w:r>
            <w:r>
              <w:rPr>
                <w:rStyle w:val="IndexLink"/>
                <w:rtl w:val="true"/>
              </w:rPr>
              <w:tab/>
            </w:r>
            <w:r>
              <w:rPr>
                <w:rStyle w:val="IndexLink"/>
              </w:rPr>
              <w:t>424</w:t>
            </w:r>
          </w:hyperlink>
        </w:p>
        <w:p>
          <w:pPr>
            <w:pStyle w:val="Contents3"/>
            <w:tabs>
              <w:tab w:val="clear" w:pos="8459"/>
              <w:tab w:val="right" w:pos="9026" w:leader="dot"/>
            </w:tabs>
            <w:rPr/>
          </w:pPr>
          <w:hyperlink w:anchor="__RefHeading___Toc886907_222507752">
            <w:r>
              <w:rPr>
                <w:webHidden/>
                <w:rStyle w:val="IndexLink"/>
                <w:rtl w:val="true"/>
              </w:rPr>
              <w:t>البحث الثالث فيما يؤذن له</w:t>
            </w:r>
            <w:r>
              <w:rPr>
                <w:rStyle w:val="IndexLink"/>
                <w:rtl w:val="true"/>
              </w:rPr>
              <w:tab/>
            </w:r>
            <w:r>
              <w:rPr>
                <w:rStyle w:val="IndexLink"/>
              </w:rPr>
              <w:t>424</w:t>
            </w:r>
          </w:hyperlink>
        </w:p>
        <w:p>
          <w:pPr>
            <w:pStyle w:val="Contents4"/>
            <w:tabs>
              <w:tab w:val="clear" w:pos="8176"/>
              <w:tab w:val="right" w:pos="9026" w:leader="dot"/>
            </w:tabs>
            <w:rPr/>
          </w:pPr>
          <w:hyperlink w:anchor="__RefHeading___Toc886909_222507752">
            <w:r>
              <w:rPr>
                <w:webHidden/>
                <w:rStyle w:val="IndexLink"/>
                <w:rtl w:val="true"/>
              </w:rPr>
              <w:t>مسألة</w:t>
            </w:r>
            <w:r>
              <w:rPr>
                <w:rStyle w:val="IndexLink"/>
                <w:rtl w:val="true"/>
              </w:rPr>
              <w:t>:</w:t>
            </w:r>
            <w:r>
              <w:rPr>
                <w:rStyle w:val="IndexLink"/>
                <w:rtl w:val="true"/>
              </w:rPr>
              <w:t>الأذان ليس بواجب في شيء من الصلوات</w:t>
            </w:r>
            <w:r>
              <w:rPr>
                <w:rStyle w:val="IndexLink"/>
                <w:rtl w:val="true"/>
              </w:rPr>
              <w:t>.</w:t>
              <w:tab/>
            </w:r>
            <w:r>
              <w:rPr>
                <w:rStyle w:val="IndexLink"/>
              </w:rPr>
              <w:t>424</w:t>
            </w:r>
          </w:hyperlink>
        </w:p>
        <w:p>
          <w:pPr>
            <w:pStyle w:val="Contents5"/>
            <w:tabs>
              <w:tab w:val="clear" w:pos="7892"/>
              <w:tab w:val="right" w:pos="9026" w:leader="dot"/>
            </w:tabs>
            <w:rPr/>
          </w:pPr>
          <w:hyperlink w:anchor="__RefHeading___Toc886911_222507752">
            <w:r>
              <w:rPr>
                <w:webHidden/>
                <w:rStyle w:val="IndexLink"/>
                <w:rtl w:val="true"/>
              </w:rPr>
              <w:t>اشارة</w:t>
            </w:r>
            <w:r>
              <w:rPr>
                <w:rStyle w:val="IndexLink"/>
                <w:rtl w:val="true"/>
              </w:rPr>
              <w:tab/>
            </w:r>
            <w:r>
              <w:rPr>
                <w:rStyle w:val="IndexLink"/>
              </w:rPr>
              <w:t>424</w:t>
            </w:r>
          </w:hyperlink>
        </w:p>
        <w:p>
          <w:pPr>
            <w:pStyle w:val="Contents5"/>
            <w:tabs>
              <w:tab w:val="clear" w:pos="7892"/>
              <w:tab w:val="right" w:pos="9026" w:leader="dot"/>
            </w:tabs>
            <w:rPr/>
          </w:pPr>
          <w:hyperlink w:anchor="__RefHeading___Toc886913_222507752">
            <w:r>
              <w:rPr>
                <w:webHidden/>
                <w:rStyle w:val="IndexLink"/>
                <w:rtl w:val="true"/>
              </w:rPr>
              <w:t>فروع</w:t>
            </w:r>
            <w:r>
              <w:rPr>
                <w:rStyle w:val="IndexLink"/>
                <w:rtl w:val="true"/>
              </w:rPr>
              <w:t>:</w:t>
              <w:tab/>
            </w:r>
            <w:r>
              <w:rPr>
                <w:rStyle w:val="IndexLink"/>
              </w:rPr>
              <w:t>427</w:t>
            </w:r>
          </w:hyperlink>
        </w:p>
        <w:p>
          <w:pPr>
            <w:pStyle w:val="Contents6"/>
            <w:tabs>
              <w:tab w:val="clear" w:pos="7609"/>
              <w:tab w:val="right" w:pos="9026" w:leader="dot"/>
            </w:tabs>
            <w:rPr/>
          </w:pPr>
          <w:hyperlink w:anchor="__RefHeading___Toc886915_222507752">
            <w:r>
              <w:rPr>
                <w:webHidden/>
                <w:rStyle w:val="IndexLink"/>
                <w:rtl w:val="true"/>
              </w:rPr>
              <w:t>الأول</w:t>
            </w:r>
            <w:r>
              <w:rPr>
                <w:rStyle w:val="IndexLink"/>
                <w:rtl w:val="true"/>
              </w:rPr>
              <w:t>:</w:t>
              <w:tab/>
            </w:r>
            <w:r>
              <w:rPr>
                <w:rStyle w:val="IndexLink"/>
              </w:rPr>
              <w:t>427</w:t>
            </w:r>
          </w:hyperlink>
        </w:p>
        <w:p>
          <w:pPr>
            <w:pStyle w:val="Contents6"/>
            <w:tabs>
              <w:tab w:val="clear" w:pos="7609"/>
              <w:tab w:val="right" w:pos="9026" w:leader="dot"/>
            </w:tabs>
            <w:rPr/>
          </w:pPr>
          <w:hyperlink w:anchor="__RefHeading___Toc886917_222507752">
            <w:r>
              <w:rPr>
                <w:webHidden/>
                <w:rStyle w:val="IndexLink"/>
                <w:rtl w:val="true"/>
              </w:rPr>
              <w:t>الثاني</w:t>
            </w:r>
            <w:r>
              <w:rPr>
                <w:rStyle w:val="IndexLink"/>
                <w:rtl w:val="true"/>
              </w:rPr>
              <w:t>:</w:t>
              <w:tab/>
            </w:r>
            <w:r>
              <w:rPr>
                <w:rStyle w:val="IndexLink"/>
              </w:rPr>
              <w:t>428</w:t>
            </w:r>
          </w:hyperlink>
        </w:p>
        <w:p>
          <w:pPr>
            <w:pStyle w:val="Contents6"/>
            <w:tabs>
              <w:tab w:val="clear" w:pos="7609"/>
              <w:tab w:val="right" w:pos="9026" w:leader="dot"/>
            </w:tabs>
            <w:rPr/>
          </w:pPr>
          <w:hyperlink w:anchor="__RefHeading___Toc886919_222507752">
            <w:r>
              <w:rPr>
                <w:webHidden/>
                <w:rStyle w:val="IndexLink"/>
                <w:rtl w:val="true"/>
              </w:rPr>
              <w:t>الثالث</w:t>
            </w:r>
            <w:r>
              <w:rPr>
                <w:rStyle w:val="IndexLink"/>
                <w:rtl w:val="true"/>
              </w:rPr>
              <w:t>:</w:t>
              <w:tab/>
            </w:r>
            <w:r>
              <w:rPr>
                <w:rStyle w:val="IndexLink"/>
              </w:rPr>
              <w:t>428</w:t>
            </w:r>
          </w:hyperlink>
        </w:p>
        <w:p>
          <w:pPr>
            <w:pStyle w:val="Contents4"/>
            <w:tabs>
              <w:tab w:val="clear" w:pos="8176"/>
              <w:tab w:val="right" w:pos="9026" w:leader="dot"/>
            </w:tabs>
            <w:rPr/>
          </w:pPr>
          <w:hyperlink w:anchor="__RefHeading___Toc886921_222507752">
            <w:r>
              <w:rPr>
                <w:webHidden/>
                <w:rStyle w:val="IndexLink"/>
                <w:rtl w:val="true"/>
              </w:rPr>
              <w:t>مسألة</w:t>
            </w:r>
            <w:r>
              <w:rPr>
                <w:rStyle w:val="IndexLink"/>
                <w:rtl w:val="true"/>
              </w:rPr>
              <w:t>:</w:t>
            </w:r>
            <w:r>
              <w:rPr>
                <w:rStyle w:val="IndexLink"/>
                <w:rtl w:val="true"/>
              </w:rPr>
              <w:t>و لا يؤذن لغير الصلوات الخمس</w:t>
            </w:r>
            <w:r>
              <w:rPr>
                <w:rStyle w:val="IndexLink"/>
                <w:rtl w:val="true"/>
              </w:rPr>
              <w:t>.</w:t>
              <w:tab/>
            </w:r>
            <w:r>
              <w:rPr>
                <w:rStyle w:val="IndexLink"/>
              </w:rPr>
              <w:t>428</w:t>
            </w:r>
          </w:hyperlink>
        </w:p>
        <w:p>
          <w:pPr>
            <w:pStyle w:val="Contents4"/>
            <w:tabs>
              <w:tab w:val="clear" w:pos="8176"/>
              <w:tab w:val="right" w:pos="9026" w:leader="dot"/>
            </w:tabs>
            <w:rPr/>
          </w:pPr>
          <w:hyperlink w:anchor="__RefHeading___Toc886923_222507752">
            <w:r>
              <w:rPr>
                <w:webHidden/>
                <w:rStyle w:val="IndexLink"/>
                <w:rtl w:val="true"/>
              </w:rPr>
              <w:t>مسألة</w:t>
            </w:r>
            <w:r>
              <w:rPr>
                <w:rStyle w:val="IndexLink"/>
                <w:rtl w:val="true"/>
              </w:rPr>
              <w:t>:</w:t>
            </w:r>
            <w:r>
              <w:rPr>
                <w:rStyle w:val="IndexLink"/>
                <w:rtl w:val="true"/>
              </w:rPr>
              <w:t>لو صلى في مسجد جماعة و جاء آخرون</w:t>
            </w:r>
            <w:r>
              <w:rPr>
                <w:rStyle w:val="IndexLink"/>
                <w:rtl w:val="true"/>
              </w:rPr>
              <w:tab/>
            </w:r>
            <w:r>
              <w:rPr>
                <w:rStyle w:val="IndexLink"/>
              </w:rPr>
              <w:t>430</w:t>
            </w:r>
          </w:hyperlink>
        </w:p>
        <w:p>
          <w:pPr>
            <w:pStyle w:val="Contents4"/>
            <w:tabs>
              <w:tab w:val="clear" w:pos="8176"/>
              <w:tab w:val="right" w:pos="9026" w:leader="dot"/>
            </w:tabs>
            <w:rPr/>
          </w:pPr>
          <w:hyperlink w:anchor="__RefHeading___Toc886925_222507752">
            <w:r>
              <w:rPr>
                <w:webHidden/>
                <w:rStyle w:val="IndexLink"/>
                <w:rtl w:val="true"/>
              </w:rPr>
              <w:t>مسألة</w:t>
            </w:r>
            <w:r>
              <w:rPr>
                <w:rStyle w:val="IndexLink"/>
                <w:rtl w:val="true"/>
              </w:rPr>
              <w:t>:</w:t>
            </w:r>
            <w:r>
              <w:rPr>
                <w:rStyle w:val="IndexLink"/>
                <w:rtl w:val="true"/>
              </w:rPr>
              <w:t>و لو سمع أذان غيره جاز أن يجتزأ به</w:t>
            </w:r>
            <w:r>
              <w:rPr>
                <w:rStyle w:val="IndexLink"/>
                <w:rtl w:val="true"/>
              </w:rPr>
              <w:tab/>
            </w:r>
            <w:r>
              <w:rPr>
                <w:rStyle w:val="IndexLink"/>
              </w:rPr>
              <w:t>430</w:t>
            </w:r>
          </w:hyperlink>
        </w:p>
        <w:p>
          <w:pPr>
            <w:pStyle w:val="Contents4"/>
            <w:tabs>
              <w:tab w:val="clear" w:pos="8176"/>
              <w:tab w:val="right" w:pos="9026" w:leader="dot"/>
            </w:tabs>
            <w:rPr/>
          </w:pPr>
          <w:hyperlink w:anchor="__RefHeading___Toc886927_222507752">
            <w:r>
              <w:rPr>
                <w:webHidden/>
                <w:rStyle w:val="IndexLink"/>
                <w:rtl w:val="true"/>
              </w:rPr>
              <w:t>مسألة</w:t>
            </w:r>
            <w:r>
              <w:rPr>
                <w:rStyle w:val="IndexLink"/>
                <w:rtl w:val="true"/>
              </w:rPr>
              <w:t>:</w:t>
            </w:r>
            <w:r>
              <w:rPr>
                <w:rStyle w:val="IndexLink"/>
                <w:rtl w:val="true"/>
              </w:rPr>
              <w:t>و القاضي للفرائض الخمس يؤذن لأول صلاة من ورده،</w:t>
            </w:r>
            <w:r>
              <w:rPr>
                <w:rStyle w:val="IndexLink"/>
                <w:rtl w:val="true"/>
              </w:rPr>
              <w:tab/>
            </w:r>
            <w:r>
              <w:rPr>
                <w:rStyle w:val="IndexLink"/>
              </w:rPr>
              <w:t>431</w:t>
            </w:r>
          </w:hyperlink>
        </w:p>
        <w:p>
          <w:pPr>
            <w:pStyle w:val="Contents4"/>
            <w:tabs>
              <w:tab w:val="clear" w:pos="8176"/>
              <w:tab w:val="right" w:pos="9026" w:leader="dot"/>
            </w:tabs>
            <w:rPr/>
          </w:pPr>
          <w:hyperlink w:anchor="__RefHeading___Toc886929_222507752">
            <w:r>
              <w:rPr>
                <w:webHidden/>
                <w:rStyle w:val="IndexLink"/>
                <w:rtl w:val="true"/>
              </w:rPr>
              <w:t>مسألة</w:t>
            </w:r>
            <w:r>
              <w:rPr>
                <w:rStyle w:val="IndexLink"/>
                <w:rtl w:val="true"/>
              </w:rPr>
              <w:t>:</w:t>
            </w:r>
            <w:r>
              <w:rPr>
                <w:rStyle w:val="IndexLink"/>
                <w:rtl w:val="true"/>
              </w:rPr>
              <w:t>و لو جمع بين صلاتين</w:t>
            </w:r>
            <w:r>
              <w:rPr>
                <w:rStyle w:val="IndexLink"/>
                <w:rtl w:val="true"/>
              </w:rPr>
              <w:tab/>
            </w:r>
            <w:r>
              <w:rPr>
                <w:rStyle w:val="IndexLink"/>
              </w:rPr>
              <w:t>434</w:t>
            </w:r>
          </w:hyperlink>
        </w:p>
        <w:p>
          <w:pPr>
            <w:pStyle w:val="Contents5"/>
            <w:tabs>
              <w:tab w:val="clear" w:pos="7892"/>
              <w:tab w:val="right" w:pos="9026" w:leader="dot"/>
            </w:tabs>
            <w:rPr/>
          </w:pPr>
          <w:hyperlink w:anchor="__RefHeading___Toc886931_222507752">
            <w:r>
              <w:rPr>
                <w:webHidden/>
                <w:rStyle w:val="IndexLink"/>
                <w:rtl w:val="true"/>
              </w:rPr>
              <w:t>اشارة</w:t>
            </w:r>
            <w:r>
              <w:rPr>
                <w:rStyle w:val="IndexLink"/>
                <w:rtl w:val="true"/>
              </w:rPr>
              <w:tab/>
            </w:r>
            <w:r>
              <w:rPr>
                <w:rStyle w:val="IndexLink"/>
              </w:rPr>
              <w:t>434</w:t>
            </w:r>
          </w:hyperlink>
        </w:p>
        <w:p>
          <w:pPr>
            <w:pStyle w:val="Contents5"/>
            <w:tabs>
              <w:tab w:val="clear" w:pos="7892"/>
              <w:tab w:val="right" w:pos="9026" w:leader="dot"/>
            </w:tabs>
            <w:rPr/>
          </w:pPr>
          <w:hyperlink w:anchor="__RefHeading___Toc886933_222507752">
            <w:r>
              <w:rPr>
                <w:webHidden/>
                <w:rStyle w:val="IndexLink"/>
                <w:rtl w:val="true"/>
              </w:rPr>
              <w:t>فروع</w:t>
            </w:r>
            <w:r>
              <w:rPr>
                <w:rStyle w:val="IndexLink"/>
                <w:rtl w:val="true"/>
              </w:rPr>
              <w:t>:</w:t>
              <w:tab/>
            </w:r>
            <w:r>
              <w:rPr>
                <w:rStyle w:val="IndexLink"/>
              </w:rPr>
              <w:t>435</w:t>
            </w:r>
          </w:hyperlink>
        </w:p>
        <w:p>
          <w:pPr>
            <w:pStyle w:val="Contents6"/>
            <w:tabs>
              <w:tab w:val="clear" w:pos="7609"/>
              <w:tab w:val="right" w:pos="9026" w:leader="dot"/>
            </w:tabs>
            <w:rPr/>
          </w:pPr>
          <w:hyperlink w:anchor="__RefHeading___Toc886935_222507752">
            <w:r>
              <w:rPr>
                <w:webHidden/>
                <w:rStyle w:val="IndexLink"/>
                <w:rtl w:val="true"/>
              </w:rPr>
              <w:t>الأول</w:t>
            </w:r>
            <w:r>
              <w:rPr>
                <w:rStyle w:val="IndexLink"/>
                <w:rtl w:val="true"/>
              </w:rPr>
              <w:t>:</w:t>
              <w:tab/>
            </w:r>
            <w:r>
              <w:rPr>
                <w:rStyle w:val="IndexLink"/>
              </w:rPr>
              <w:t>435</w:t>
            </w:r>
          </w:hyperlink>
        </w:p>
        <w:p>
          <w:pPr>
            <w:pStyle w:val="Contents6"/>
            <w:tabs>
              <w:tab w:val="clear" w:pos="7609"/>
              <w:tab w:val="right" w:pos="9026" w:leader="dot"/>
            </w:tabs>
            <w:rPr/>
          </w:pPr>
          <w:hyperlink w:anchor="__RefHeading___Toc886937_222507752">
            <w:r>
              <w:rPr>
                <w:webHidden/>
                <w:rStyle w:val="IndexLink"/>
                <w:rtl w:val="true"/>
              </w:rPr>
              <w:t>الثاني</w:t>
            </w:r>
            <w:r>
              <w:rPr>
                <w:rStyle w:val="IndexLink"/>
                <w:rtl w:val="true"/>
              </w:rPr>
              <w:t>:</w:t>
              <w:tab/>
            </w:r>
            <w:r>
              <w:rPr>
                <w:rStyle w:val="IndexLink"/>
              </w:rPr>
              <w:t>435</w:t>
            </w:r>
          </w:hyperlink>
        </w:p>
        <w:p>
          <w:pPr>
            <w:pStyle w:val="Contents6"/>
            <w:tabs>
              <w:tab w:val="clear" w:pos="7609"/>
              <w:tab w:val="right" w:pos="9026" w:leader="dot"/>
            </w:tabs>
            <w:rPr/>
          </w:pPr>
          <w:hyperlink w:anchor="__RefHeading___Toc886939_222507752">
            <w:r>
              <w:rPr>
                <w:webHidden/>
                <w:rStyle w:val="IndexLink"/>
                <w:rtl w:val="true"/>
              </w:rPr>
              <w:t>الثالث</w:t>
            </w:r>
            <w:r>
              <w:rPr>
                <w:rStyle w:val="IndexLink"/>
                <w:rtl w:val="true"/>
              </w:rPr>
              <w:t>:</w:t>
              <w:tab/>
            </w:r>
            <w:r>
              <w:rPr>
                <w:rStyle w:val="IndexLink"/>
              </w:rPr>
              <w:t>435</w:t>
            </w:r>
          </w:hyperlink>
        </w:p>
        <w:p>
          <w:pPr>
            <w:pStyle w:val="Contents4"/>
            <w:tabs>
              <w:tab w:val="clear" w:pos="8176"/>
              <w:tab w:val="right" w:pos="9026" w:leader="dot"/>
            </w:tabs>
            <w:rPr/>
          </w:pPr>
          <w:hyperlink w:anchor="__RefHeading___Toc886941_222507752">
            <w:r>
              <w:rPr>
                <w:webHidden/>
                <w:rStyle w:val="IndexLink"/>
                <w:rtl w:val="true"/>
              </w:rPr>
              <w:t>مسألة</w:t>
            </w:r>
            <w:r>
              <w:rPr>
                <w:rStyle w:val="IndexLink"/>
                <w:rtl w:val="true"/>
              </w:rPr>
              <w:t>:</w:t>
            </w:r>
            <w:r>
              <w:rPr>
                <w:rStyle w:val="IndexLink"/>
                <w:rtl w:val="true"/>
              </w:rPr>
              <w:t>لو ترك الأذان و الإقامة متعمدا و دخل في الصلاة</w:t>
            </w:r>
            <w:r>
              <w:rPr>
                <w:rStyle w:val="IndexLink"/>
                <w:rtl w:val="true"/>
              </w:rPr>
              <w:tab/>
            </w:r>
            <w:r>
              <w:rPr>
                <w:rStyle w:val="IndexLink"/>
              </w:rPr>
              <w:t>435</w:t>
            </w:r>
          </w:hyperlink>
        </w:p>
        <w:p>
          <w:pPr>
            <w:pStyle w:val="Contents4"/>
            <w:tabs>
              <w:tab w:val="clear" w:pos="8176"/>
              <w:tab w:val="right" w:pos="9026" w:leader="dot"/>
            </w:tabs>
            <w:rPr/>
          </w:pPr>
          <w:hyperlink w:anchor="__RefHeading___Toc886943_222507752">
            <w:r>
              <w:rPr>
                <w:webHidden/>
                <w:rStyle w:val="IndexLink"/>
                <w:rtl w:val="true"/>
              </w:rPr>
              <w:t>مسألة</w:t>
            </w:r>
            <w:r>
              <w:rPr>
                <w:rStyle w:val="IndexLink"/>
                <w:rtl w:val="true"/>
              </w:rPr>
              <w:t>:</w:t>
            </w:r>
            <w:r>
              <w:rPr>
                <w:rStyle w:val="IndexLink"/>
                <w:rtl w:val="true"/>
              </w:rPr>
              <w:t>و لا يجوز الأذان قبل دخول الوقت في غير الصبح</w:t>
            </w:r>
            <w:r>
              <w:rPr>
                <w:rStyle w:val="IndexLink"/>
                <w:rtl w:val="true"/>
              </w:rPr>
              <w:t>.</w:t>
              <w:tab/>
            </w:r>
            <w:r>
              <w:rPr>
                <w:rStyle w:val="IndexLink"/>
              </w:rPr>
              <w:t>439</w:t>
            </w:r>
          </w:hyperlink>
        </w:p>
        <w:p>
          <w:pPr>
            <w:pStyle w:val="Contents5"/>
            <w:tabs>
              <w:tab w:val="clear" w:pos="7892"/>
              <w:tab w:val="right" w:pos="9026" w:leader="dot"/>
            </w:tabs>
            <w:rPr/>
          </w:pPr>
          <w:hyperlink w:anchor="__RefHeading___Toc886945_222507752">
            <w:r>
              <w:rPr>
                <w:webHidden/>
                <w:rStyle w:val="IndexLink"/>
                <w:rtl w:val="true"/>
              </w:rPr>
              <w:t>اشارة</w:t>
            </w:r>
            <w:r>
              <w:rPr>
                <w:rStyle w:val="IndexLink"/>
                <w:rtl w:val="true"/>
              </w:rPr>
              <w:tab/>
            </w:r>
            <w:r>
              <w:rPr>
                <w:rStyle w:val="IndexLink"/>
              </w:rPr>
              <w:t>439</w:t>
            </w:r>
          </w:hyperlink>
        </w:p>
        <w:p>
          <w:pPr>
            <w:pStyle w:val="Contents5"/>
            <w:tabs>
              <w:tab w:val="clear" w:pos="7892"/>
              <w:tab w:val="right" w:pos="9026" w:leader="dot"/>
            </w:tabs>
            <w:rPr/>
          </w:pPr>
          <w:hyperlink w:anchor="__RefHeading___Toc886947_222507752">
            <w:r>
              <w:rPr>
                <w:webHidden/>
                <w:rStyle w:val="IndexLink"/>
                <w:rtl w:val="true"/>
              </w:rPr>
              <w:t>فروع</w:t>
            </w:r>
            <w:r>
              <w:rPr>
                <w:rStyle w:val="IndexLink"/>
                <w:rtl w:val="true"/>
              </w:rPr>
              <w:t>:</w:t>
              <w:tab/>
            </w:r>
            <w:r>
              <w:rPr>
                <w:rStyle w:val="IndexLink"/>
              </w:rPr>
              <w:t>441</w:t>
            </w:r>
          </w:hyperlink>
        </w:p>
        <w:p>
          <w:pPr>
            <w:pStyle w:val="Contents6"/>
            <w:tabs>
              <w:tab w:val="clear" w:pos="7609"/>
              <w:tab w:val="right" w:pos="9026" w:leader="dot"/>
            </w:tabs>
            <w:rPr/>
          </w:pPr>
          <w:hyperlink w:anchor="__RefHeading___Toc886949_222507752">
            <w:r>
              <w:rPr>
                <w:webHidden/>
                <w:rStyle w:val="IndexLink"/>
                <w:rtl w:val="true"/>
              </w:rPr>
              <w:t>الأول</w:t>
            </w:r>
            <w:r>
              <w:rPr>
                <w:rStyle w:val="IndexLink"/>
                <w:rtl w:val="true"/>
              </w:rPr>
              <w:t>:</w:t>
              <w:tab/>
            </w:r>
            <w:r>
              <w:rPr>
                <w:rStyle w:val="IndexLink"/>
              </w:rPr>
              <w:t>441</w:t>
            </w:r>
          </w:hyperlink>
        </w:p>
        <w:p>
          <w:pPr>
            <w:pStyle w:val="Contents6"/>
            <w:tabs>
              <w:tab w:val="clear" w:pos="7609"/>
              <w:tab w:val="right" w:pos="9026" w:leader="dot"/>
            </w:tabs>
            <w:rPr/>
          </w:pPr>
          <w:hyperlink w:anchor="__RefHeading___Toc886951_222507752">
            <w:r>
              <w:rPr>
                <w:webHidden/>
                <w:rStyle w:val="IndexLink"/>
                <w:rtl w:val="true"/>
              </w:rPr>
              <w:t>الثاني</w:t>
            </w:r>
            <w:r>
              <w:rPr>
                <w:rStyle w:val="IndexLink"/>
                <w:rtl w:val="true"/>
              </w:rPr>
              <w:t>:</w:t>
              <w:tab/>
            </w:r>
            <w:r>
              <w:rPr>
                <w:rStyle w:val="IndexLink"/>
              </w:rPr>
              <w:t>441</w:t>
            </w:r>
          </w:hyperlink>
        </w:p>
        <w:p>
          <w:pPr>
            <w:pStyle w:val="Contents6"/>
            <w:tabs>
              <w:tab w:val="clear" w:pos="7609"/>
              <w:tab w:val="right" w:pos="9026" w:leader="dot"/>
            </w:tabs>
            <w:rPr/>
          </w:pPr>
          <w:hyperlink w:anchor="__RefHeading___Toc886953_222507752">
            <w:r>
              <w:rPr>
                <w:webHidden/>
                <w:rStyle w:val="IndexLink"/>
                <w:rtl w:val="true"/>
              </w:rPr>
              <w:t>الثالث</w:t>
            </w:r>
            <w:r>
              <w:rPr>
                <w:rStyle w:val="IndexLink"/>
                <w:rtl w:val="true"/>
              </w:rPr>
              <w:t>:</w:t>
              <w:tab/>
            </w:r>
            <w:r>
              <w:rPr>
                <w:rStyle w:val="IndexLink"/>
              </w:rPr>
              <w:t>441</w:t>
            </w:r>
          </w:hyperlink>
        </w:p>
        <w:p>
          <w:pPr>
            <w:pStyle w:val="Contents6"/>
            <w:tabs>
              <w:tab w:val="clear" w:pos="7609"/>
              <w:tab w:val="right" w:pos="9026" w:leader="dot"/>
            </w:tabs>
            <w:rPr/>
          </w:pPr>
          <w:hyperlink w:anchor="__RefHeading___Toc886955_222507752">
            <w:r>
              <w:rPr>
                <w:webHidden/>
                <w:rStyle w:val="IndexLink"/>
                <w:rtl w:val="true"/>
              </w:rPr>
              <w:t>الرابع</w:t>
            </w:r>
            <w:r>
              <w:rPr>
                <w:rStyle w:val="IndexLink"/>
                <w:rtl w:val="true"/>
              </w:rPr>
              <w:t>:</w:t>
              <w:tab/>
            </w:r>
            <w:r>
              <w:rPr>
                <w:rStyle w:val="IndexLink"/>
              </w:rPr>
              <w:t>442</w:t>
            </w:r>
          </w:hyperlink>
        </w:p>
        <w:p>
          <w:pPr>
            <w:pStyle w:val="Contents4"/>
            <w:tabs>
              <w:tab w:val="clear" w:pos="8176"/>
              <w:tab w:val="right" w:pos="9026" w:leader="dot"/>
            </w:tabs>
            <w:rPr/>
          </w:pPr>
          <w:hyperlink w:anchor="__RefHeading___Toc886957_222507752">
            <w:r>
              <w:rPr>
                <w:webHidden/>
                <w:rStyle w:val="IndexLink"/>
                <w:rtl w:val="true"/>
              </w:rPr>
              <w:t>مسألة</w:t>
            </w:r>
            <w:r>
              <w:rPr>
                <w:rStyle w:val="IndexLink"/>
                <w:rtl w:val="true"/>
              </w:rPr>
              <w:t>:</w:t>
            </w:r>
            <w:r>
              <w:rPr>
                <w:rStyle w:val="IndexLink"/>
                <w:rtl w:val="true"/>
              </w:rPr>
              <w:t>و يستحب الأذان في كل موطن سفرا و حضرا،</w:t>
            </w:r>
            <w:r>
              <w:rPr>
                <w:rStyle w:val="IndexLink"/>
                <w:rtl w:val="true"/>
              </w:rPr>
              <w:tab/>
            </w:r>
            <w:r>
              <w:rPr>
                <w:rStyle w:val="IndexLink"/>
              </w:rPr>
              <w:t>442</w:t>
            </w:r>
          </w:hyperlink>
        </w:p>
        <w:p>
          <w:pPr>
            <w:pStyle w:val="Contents5"/>
            <w:tabs>
              <w:tab w:val="clear" w:pos="7892"/>
              <w:tab w:val="right" w:pos="9026" w:leader="dot"/>
            </w:tabs>
            <w:rPr/>
          </w:pPr>
          <w:hyperlink w:anchor="__RefHeading___Toc886959_222507752">
            <w:r>
              <w:rPr>
                <w:webHidden/>
                <w:rStyle w:val="IndexLink"/>
                <w:rtl w:val="true"/>
              </w:rPr>
              <w:t>اشارة</w:t>
            </w:r>
            <w:r>
              <w:rPr>
                <w:rStyle w:val="IndexLink"/>
                <w:rtl w:val="true"/>
              </w:rPr>
              <w:tab/>
            </w:r>
            <w:r>
              <w:rPr>
                <w:rStyle w:val="IndexLink"/>
              </w:rPr>
              <w:t>442</w:t>
            </w:r>
          </w:hyperlink>
        </w:p>
        <w:p>
          <w:pPr>
            <w:pStyle w:val="Contents5"/>
            <w:tabs>
              <w:tab w:val="clear" w:pos="7892"/>
              <w:tab w:val="right" w:pos="9026" w:leader="dot"/>
            </w:tabs>
            <w:rPr/>
          </w:pPr>
          <w:hyperlink w:anchor="__RefHeading___Toc886961_222507752">
            <w:r>
              <w:rPr>
                <w:webHidden/>
                <w:rStyle w:val="IndexLink"/>
                <w:rtl w:val="true"/>
              </w:rPr>
              <w:t>فرع</w:t>
            </w:r>
            <w:r>
              <w:rPr>
                <w:rStyle w:val="IndexLink"/>
                <w:rtl w:val="true"/>
              </w:rPr>
              <w:t>:</w:t>
              <w:tab/>
            </w:r>
            <w:r>
              <w:rPr>
                <w:rStyle w:val="IndexLink"/>
              </w:rPr>
              <w:t>443</w:t>
            </w:r>
          </w:hyperlink>
        </w:p>
        <w:p>
          <w:pPr>
            <w:pStyle w:val="Contents4"/>
            <w:tabs>
              <w:tab w:val="clear" w:pos="8176"/>
              <w:tab w:val="right" w:pos="9026" w:leader="dot"/>
            </w:tabs>
            <w:rPr/>
          </w:pPr>
          <w:hyperlink w:anchor="__RefHeading___Toc886963_222507752">
            <w:r>
              <w:rPr>
                <w:webHidden/>
                <w:rStyle w:val="IndexLink"/>
                <w:rtl w:val="true"/>
              </w:rPr>
              <w:t>مسألة</w:t>
            </w:r>
            <w:r>
              <w:rPr>
                <w:rStyle w:val="IndexLink"/>
                <w:rtl w:val="true"/>
              </w:rPr>
              <w:t>:</w:t>
            </w:r>
            <w:r>
              <w:rPr>
                <w:rStyle w:val="IndexLink"/>
                <w:rtl w:val="true"/>
              </w:rPr>
              <w:t>و ينبغي أن يؤذن في أول الوقت</w:t>
            </w:r>
            <w:r>
              <w:rPr>
                <w:rStyle w:val="IndexLink"/>
                <w:rtl w:val="true"/>
              </w:rPr>
              <w:t>.</w:t>
              <w:tab/>
            </w:r>
            <w:r>
              <w:rPr>
                <w:rStyle w:val="IndexLink"/>
              </w:rPr>
              <w:t>443</w:t>
            </w:r>
          </w:hyperlink>
        </w:p>
        <w:p>
          <w:pPr>
            <w:pStyle w:val="Contents4"/>
            <w:tabs>
              <w:tab w:val="clear" w:pos="8176"/>
              <w:tab w:val="right" w:pos="9026" w:leader="dot"/>
            </w:tabs>
            <w:rPr/>
          </w:pPr>
          <w:hyperlink w:anchor="__RefHeading___Toc886965_222507752">
            <w:r>
              <w:rPr>
                <w:webHidden/>
                <w:rStyle w:val="IndexLink"/>
                <w:rtl w:val="true"/>
              </w:rPr>
              <w:t>مسألة</w:t>
            </w:r>
            <w:r>
              <w:rPr>
                <w:rStyle w:val="IndexLink"/>
                <w:rtl w:val="true"/>
              </w:rPr>
              <w:t>:</w:t>
            </w:r>
            <w:r>
              <w:rPr>
                <w:rStyle w:val="IndexLink"/>
                <w:rtl w:val="true"/>
              </w:rPr>
              <w:t>إذا دخل المسجد و كان الإمام ممن لا يقتدى به،</w:t>
            </w:r>
            <w:r>
              <w:rPr>
                <w:rStyle w:val="IndexLink"/>
                <w:rtl w:val="true"/>
              </w:rPr>
              <w:tab/>
            </w:r>
            <w:r>
              <w:rPr>
                <w:rStyle w:val="IndexLink"/>
              </w:rPr>
              <w:t>444</w:t>
            </w:r>
          </w:hyperlink>
        </w:p>
        <w:p>
          <w:pPr>
            <w:pStyle w:val="Contents4"/>
            <w:tabs>
              <w:tab w:val="clear" w:pos="8176"/>
              <w:tab w:val="right" w:pos="9026" w:leader="dot"/>
            </w:tabs>
            <w:rPr/>
          </w:pPr>
          <w:hyperlink w:anchor="__RefHeading___Toc886967_222507752">
            <w:r>
              <w:rPr>
                <w:webHidden/>
                <w:rStyle w:val="IndexLink"/>
                <w:rtl w:val="true"/>
              </w:rPr>
              <w:t>فصول في هذا الباب</w:t>
            </w:r>
            <w:r>
              <w:rPr>
                <w:rStyle w:val="IndexLink"/>
                <w:rtl w:val="true"/>
              </w:rPr>
              <w:tab/>
            </w:r>
            <w:r>
              <w:rPr>
                <w:rStyle w:val="IndexLink"/>
              </w:rPr>
              <w:t>445</w:t>
            </w:r>
          </w:hyperlink>
        </w:p>
        <w:p>
          <w:pPr>
            <w:pStyle w:val="Contents5"/>
            <w:tabs>
              <w:tab w:val="clear" w:pos="7892"/>
              <w:tab w:val="right" w:pos="9026" w:leader="dot"/>
            </w:tabs>
            <w:rPr/>
          </w:pPr>
          <w:hyperlink w:anchor="__RefHeading___Toc886969_222507752">
            <w:r>
              <w:rPr>
                <w:webHidden/>
                <w:rStyle w:val="IndexLink"/>
                <w:rtl w:val="true"/>
              </w:rPr>
              <w:t>اشارة</w:t>
            </w:r>
            <w:r>
              <w:rPr>
                <w:rStyle w:val="IndexLink"/>
                <w:rtl w:val="true"/>
              </w:rPr>
              <w:tab/>
            </w:r>
            <w:r>
              <w:rPr>
                <w:rStyle w:val="IndexLink"/>
              </w:rPr>
              <w:t>445</w:t>
            </w:r>
          </w:hyperlink>
        </w:p>
        <w:p>
          <w:pPr>
            <w:pStyle w:val="Contents5"/>
            <w:tabs>
              <w:tab w:val="clear" w:pos="7892"/>
              <w:tab w:val="right" w:pos="9026" w:leader="dot"/>
            </w:tabs>
            <w:rPr/>
          </w:pPr>
          <w:hyperlink w:anchor="__RefHeading___Toc886971_222507752">
            <w:r>
              <w:rPr>
                <w:webHidden/>
                <w:rStyle w:val="IndexLink"/>
                <w:rtl w:val="true"/>
              </w:rPr>
              <w:t>فصل</w:t>
            </w:r>
            <w:r>
              <w:rPr>
                <w:rStyle w:val="IndexLink"/>
                <w:rtl w:val="true"/>
              </w:rPr>
              <w:t>:</w:t>
              <w:tab/>
            </w:r>
            <w:r>
              <w:rPr>
                <w:rStyle w:val="IndexLink"/>
              </w:rPr>
              <w:t>446</w:t>
            </w:r>
          </w:hyperlink>
        </w:p>
        <w:p>
          <w:pPr>
            <w:pStyle w:val="Contents5"/>
            <w:tabs>
              <w:tab w:val="clear" w:pos="7892"/>
              <w:tab w:val="right" w:pos="9026" w:leader="dot"/>
            </w:tabs>
            <w:rPr/>
          </w:pPr>
          <w:hyperlink w:anchor="__RefHeading___Toc886973_222507752">
            <w:r>
              <w:rPr>
                <w:webHidden/>
                <w:rStyle w:val="IndexLink"/>
                <w:rtl w:val="true"/>
              </w:rPr>
              <w:t>فصل</w:t>
            </w:r>
            <w:r>
              <w:rPr>
                <w:rStyle w:val="IndexLink"/>
                <w:rtl w:val="true"/>
              </w:rPr>
              <w:t>:</w:t>
              <w:tab/>
            </w:r>
            <w:r>
              <w:rPr>
                <w:rStyle w:val="IndexLink"/>
              </w:rPr>
              <w:t>447</w:t>
            </w:r>
          </w:hyperlink>
        </w:p>
        <w:p>
          <w:pPr>
            <w:pStyle w:val="Contents5"/>
            <w:tabs>
              <w:tab w:val="clear" w:pos="7892"/>
              <w:tab w:val="right" w:pos="9026" w:leader="dot"/>
            </w:tabs>
            <w:rPr/>
          </w:pPr>
          <w:hyperlink w:anchor="__RefHeading___Toc886975_222507752">
            <w:r>
              <w:rPr>
                <w:webHidden/>
                <w:rStyle w:val="IndexLink"/>
                <w:rtl w:val="true"/>
              </w:rPr>
              <w:t>فصل</w:t>
            </w:r>
            <w:r>
              <w:rPr>
                <w:rStyle w:val="IndexLink"/>
                <w:rtl w:val="true"/>
              </w:rPr>
              <w:t>:</w:t>
              <w:tab/>
            </w:r>
            <w:r>
              <w:rPr>
                <w:rStyle w:val="IndexLink"/>
              </w:rPr>
              <w:t>448</w:t>
            </w:r>
          </w:hyperlink>
        </w:p>
        <w:p>
          <w:pPr>
            <w:pStyle w:val="Contents5"/>
            <w:tabs>
              <w:tab w:val="clear" w:pos="7892"/>
              <w:tab w:val="right" w:pos="9026" w:leader="dot"/>
            </w:tabs>
            <w:rPr/>
          </w:pPr>
          <w:hyperlink w:anchor="__RefHeading___Toc886977_222507752">
            <w:r>
              <w:rPr>
                <w:webHidden/>
                <w:rStyle w:val="IndexLink"/>
                <w:rtl w:val="true"/>
              </w:rPr>
              <w:t>فصل</w:t>
            </w:r>
            <w:r>
              <w:rPr>
                <w:rStyle w:val="IndexLink"/>
                <w:rtl w:val="true"/>
              </w:rPr>
              <w:t>:</w:t>
              <w:tab/>
            </w:r>
            <w:r>
              <w:rPr>
                <w:rStyle w:val="IndexLink"/>
              </w:rPr>
              <w:t>449</w:t>
            </w:r>
          </w:hyperlink>
        </w:p>
        <w:p>
          <w:pPr>
            <w:pStyle w:val="Contents5"/>
            <w:tabs>
              <w:tab w:val="clear" w:pos="7892"/>
              <w:tab w:val="right" w:pos="9026" w:leader="dot"/>
            </w:tabs>
            <w:rPr/>
          </w:pPr>
          <w:hyperlink w:anchor="__RefHeading___Toc886979_222507752">
            <w:r>
              <w:rPr>
                <w:webHidden/>
                <w:rStyle w:val="IndexLink"/>
                <w:rtl w:val="true"/>
              </w:rPr>
              <w:t>فصل</w:t>
            </w:r>
            <w:r>
              <w:rPr>
                <w:rStyle w:val="IndexLink"/>
                <w:rtl w:val="true"/>
              </w:rPr>
              <w:t>:</w:t>
              <w:tab/>
            </w:r>
            <w:r>
              <w:rPr>
                <w:rStyle w:val="IndexLink"/>
              </w:rPr>
              <w:t>449</w:t>
            </w:r>
          </w:hyperlink>
        </w:p>
        <w:p>
          <w:pPr>
            <w:pStyle w:val="Contents5"/>
            <w:tabs>
              <w:tab w:val="clear" w:pos="7892"/>
              <w:tab w:val="right" w:pos="9026" w:leader="dot"/>
            </w:tabs>
            <w:rPr/>
          </w:pPr>
          <w:hyperlink w:anchor="__RefHeading___Toc886981_222507752">
            <w:r>
              <w:rPr>
                <w:webHidden/>
                <w:rStyle w:val="IndexLink"/>
                <w:rtl w:val="true"/>
              </w:rPr>
              <w:t>فصل</w:t>
            </w:r>
            <w:r>
              <w:rPr>
                <w:rStyle w:val="IndexLink"/>
                <w:rtl w:val="true"/>
              </w:rPr>
              <w:t>:</w:t>
              <w:tab/>
            </w:r>
            <w:r>
              <w:rPr>
                <w:rStyle w:val="IndexLink"/>
              </w:rPr>
              <w:t>450</w:t>
            </w:r>
          </w:hyperlink>
        </w:p>
        <w:p>
          <w:pPr>
            <w:pStyle w:val="Contents5"/>
            <w:tabs>
              <w:tab w:val="clear" w:pos="7892"/>
              <w:tab w:val="right" w:pos="9026" w:leader="dot"/>
            </w:tabs>
            <w:rPr/>
          </w:pPr>
          <w:hyperlink w:anchor="__RefHeading___Toc886983_222507752">
            <w:r>
              <w:rPr>
                <w:webHidden/>
                <w:rStyle w:val="IndexLink"/>
                <w:rtl w:val="true"/>
              </w:rPr>
              <w:t>فصل</w:t>
            </w:r>
            <w:r>
              <w:rPr>
                <w:rStyle w:val="IndexLink"/>
                <w:rtl w:val="true"/>
              </w:rPr>
              <w:t>:</w:t>
              <w:tab/>
            </w:r>
            <w:r>
              <w:rPr>
                <w:rStyle w:val="IndexLink"/>
              </w:rPr>
              <w:t>450</w:t>
            </w:r>
          </w:hyperlink>
        </w:p>
        <w:p>
          <w:pPr>
            <w:pStyle w:val="Contents5"/>
            <w:tabs>
              <w:tab w:val="clear" w:pos="7892"/>
              <w:tab w:val="right" w:pos="9026" w:leader="dot"/>
            </w:tabs>
            <w:rPr/>
          </w:pPr>
          <w:hyperlink w:anchor="__RefHeading___Toc886985_222507752">
            <w:r>
              <w:rPr>
                <w:webHidden/>
                <w:rStyle w:val="IndexLink"/>
                <w:rtl w:val="true"/>
              </w:rPr>
              <w:t>فصل</w:t>
            </w:r>
            <w:r>
              <w:rPr>
                <w:rStyle w:val="IndexLink"/>
                <w:rtl w:val="true"/>
              </w:rPr>
              <w:t>:</w:t>
              <w:tab/>
            </w:r>
            <w:r>
              <w:rPr>
                <w:rStyle w:val="IndexLink"/>
              </w:rPr>
              <w:t>451</w:t>
            </w:r>
          </w:hyperlink>
        </w:p>
        <w:p>
          <w:pPr>
            <w:pStyle w:val="Contents5"/>
            <w:tabs>
              <w:tab w:val="clear" w:pos="7892"/>
              <w:tab w:val="right" w:pos="9026" w:leader="dot"/>
            </w:tabs>
            <w:rPr/>
          </w:pPr>
          <w:hyperlink w:anchor="__RefHeading___Toc886987_222507752">
            <w:r>
              <w:rPr>
                <w:webHidden/>
                <w:rStyle w:val="IndexLink"/>
                <w:rtl w:val="true"/>
              </w:rPr>
              <w:t>فصل</w:t>
            </w:r>
            <w:r>
              <w:rPr>
                <w:rStyle w:val="IndexLink"/>
                <w:rtl w:val="true"/>
              </w:rPr>
              <w:t>:</w:t>
              <w:tab/>
            </w:r>
            <w:r>
              <w:rPr>
                <w:rStyle w:val="IndexLink"/>
              </w:rPr>
              <w:t>452</w:t>
            </w:r>
          </w:hyperlink>
        </w:p>
        <w:p>
          <w:pPr>
            <w:pStyle w:val="Contents5"/>
            <w:tabs>
              <w:tab w:val="clear" w:pos="7892"/>
              <w:tab w:val="right" w:pos="9026" w:leader="dot"/>
            </w:tabs>
            <w:rPr/>
          </w:pPr>
          <w:hyperlink w:anchor="__RefHeading___Toc886989_222507752">
            <w:r>
              <w:rPr>
                <w:webHidden/>
                <w:rStyle w:val="IndexLink"/>
                <w:rtl w:val="true"/>
              </w:rPr>
              <w:t>فصل</w:t>
            </w:r>
            <w:r>
              <w:rPr>
                <w:rStyle w:val="IndexLink"/>
                <w:rtl w:val="true"/>
              </w:rPr>
              <w:t>:</w:t>
              <w:tab/>
            </w:r>
            <w:r>
              <w:rPr>
                <w:rStyle w:val="IndexLink"/>
              </w:rPr>
              <w:t>452</w:t>
            </w:r>
          </w:hyperlink>
        </w:p>
        <w:p>
          <w:pPr>
            <w:pStyle w:val="Contents5"/>
            <w:tabs>
              <w:tab w:val="clear" w:pos="7892"/>
              <w:tab w:val="right" w:pos="9026" w:leader="dot"/>
            </w:tabs>
            <w:rPr/>
          </w:pPr>
          <w:hyperlink w:anchor="__RefHeading___Toc886991_222507752">
            <w:r>
              <w:rPr>
                <w:webHidden/>
                <w:rStyle w:val="IndexLink"/>
                <w:rtl w:val="true"/>
              </w:rPr>
              <w:t>فصل</w:t>
            </w:r>
            <w:r>
              <w:rPr>
                <w:rStyle w:val="IndexLink"/>
                <w:rtl w:val="true"/>
              </w:rPr>
              <w:t>:</w:t>
              <w:tab/>
            </w:r>
            <w:r>
              <w:rPr>
                <w:rStyle w:val="IndexLink"/>
              </w:rPr>
              <w:t>453</w:t>
            </w:r>
          </w:hyperlink>
        </w:p>
        <w:p>
          <w:pPr>
            <w:pStyle w:val="Contents5"/>
            <w:tabs>
              <w:tab w:val="clear" w:pos="7892"/>
              <w:tab w:val="right" w:pos="9026" w:leader="dot"/>
            </w:tabs>
            <w:rPr/>
          </w:pPr>
          <w:hyperlink w:anchor="__RefHeading___Toc886993_222507752">
            <w:r>
              <w:rPr>
                <w:webHidden/>
                <w:rStyle w:val="IndexLink"/>
                <w:rtl w:val="true"/>
              </w:rPr>
              <w:t>فصل</w:t>
            </w:r>
            <w:r>
              <w:rPr>
                <w:rStyle w:val="IndexLink"/>
                <w:rtl w:val="true"/>
              </w:rPr>
              <w:t>:</w:t>
              <w:tab/>
            </w:r>
            <w:r>
              <w:rPr>
                <w:rStyle w:val="IndexLink"/>
              </w:rPr>
              <w:t>454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670_203005"/>
      <w:bookmarkStart w:id="1" w:name="pg12670_203005"/>
      <w:bookmarkEnd w:id="1"/>
    </w:p>
    <w:p>
      <w:pPr>
        <w:pStyle w:val="Heading2"/>
        <w:numPr>
          <w:ilvl w:val="1"/>
          <w:numId w:val="1"/>
        </w:numPr>
        <w:rPr/>
      </w:pPr>
      <w:bookmarkStart w:id="2" w:name="pg12670_203005"/>
      <w:bookmarkStart w:id="3" w:name="__RefHeading___Toc885671_22250775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حلی، حسن‌بن یوسف، </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منتهی‌المطلب فی تحقیق‌المذهب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للعلامه الحلی الحسن‌بن یوسف‌بن علی‌بن المطهر؛ تحقیق قسم الفقه فی مجمع البحوث الاسلامیه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رضوی بنیاد پژوهش های اسلامی،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eastAsia="IRNazanin" w:cs="IRNazanin"/>
          <w:color w:val="111111"/>
          <w:sz w:val="28"/>
          <w:szCs w:val="28"/>
          <w:lang w:bidi="fa-IR"/>
        </w:rPr>
        <w:t>1373</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19000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 سپاری</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فهرستنویسی براساس جلد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متفرقه</w:t>
      </w:r>
    </w:p>
    <w:p>
      <w:pPr>
        <w:pStyle w:val="BookText"/>
        <w:rPr/>
      </w:pPr>
      <w:r>
        <w:rPr>
          <w:rFonts w:ascii="Amiri" w:hAnsi="Amiri" w:eastAsia="Amiri" w:cs="Amiri"/>
          <w:color w:val="111111"/>
          <w:sz w:val="28"/>
          <w:sz w:val="28"/>
          <w:szCs w:val="28"/>
          <w:rtl w:val="true"/>
          <w:lang w:bidi="ar-SA"/>
        </w:rPr>
        <w:t>شناسه افزوده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البحوث الاسلامية</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BP182/3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297/342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2559784</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85673_222507752"/>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منتهی‌المطلب فی تحقیق‌المذهب</w:t>
      </w:r>
    </w:p>
    <w:p>
      <w:pPr>
        <w:pStyle w:val="BookText"/>
        <w:rPr/>
      </w:pPr>
      <w:r>
        <w:rPr>
          <w:rFonts w:ascii="IRNazanin" w:hAnsi="IRNazanin" w:eastAsia="IRNazanin"/>
          <w:color w:val="111111"/>
          <w:sz w:val="28"/>
          <w:sz w:val="28"/>
          <w:szCs w:val="28"/>
          <w:rtl w:val="true"/>
          <w:lang w:bidi="fa-IR"/>
        </w:rPr>
        <w:t>للعلامه الحلی الحسن‌بن یوسف‌بن علی‌بن المطهر</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 قسم الفقه فی مجمع البحوث الاسلامیه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حلی، حسن‌بن یوسف، </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منتهی‌المطلب فی تحقیق‌المذهب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للعلامه الحلی الحسن‌بن یوسف‌بن علی‌بن المطهر؛ تحقیق قسم الفقه فی مجمع البحوث الاسلامیه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رضوی بنیاد پژوهش های اسلامی،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eastAsia="IRNazanin" w:cs="IRNazanin"/>
          <w:color w:val="111111"/>
          <w:sz w:val="28"/>
          <w:szCs w:val="28"/>
          <w:lang w:bidi="fa-IR"/>
        </w:rPr>
        <w:t>1373</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19000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 سپاری</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فهرستنویسی براساس جلد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متفرقه</w:t>
      </w:r>
    </w:p>
    <w:p>
      <w:pPr>
        <w:pStyle w:val="BookText"/>
        <w:rPr/>
      </w:pPr>
      <w:r>
        <w:rPr>
          <w:rFonts w:ascii="Amiri" w:hAnsi="Amiri" w:eastAsia="Amiri" w:cs="Amiri"/>
          <w:color w:val="111111"/>
          <w:sz w:val="28"/>
          <w:sz w:val="28"/>
          <w:szCs w:val="28"/>
          <w:rtl w:val="true"/>
          <w:lang w:bidi="ar-SA"/>
        </w:rPr>
        <w:t>شناسه افزوده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البحوث الاسلامية</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BP182/3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297/342</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2559784</w:t>
      </w:r>
      <w:r>
        <w:rPr>
          <w:rFonts w:eastAsia="IRNazanin" w:cs="IRNazanin"/>
          <w:color w:val="111111"/>
          <w:sz w:val="28"/>
          <w:szCs w:val="28"/>
          <w:rtl w:val="true"/>
          <w:lang w:bidi="fa-IR"/>
        </w:rPr>
        <w:t xml:space="preserve">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2670_203011"/>
      <w:bookmarkStart w:id="8" w:name="pg12670_203011"/>
      <w:bookmarkEnd w:id="8"/>
    </w:p>
    <w:p>
      <w:pPr>
        <w:pStyle w:val="Heading2"/>
        <w:numPr>
          <w:ilvl w:val="1"/>
          <w:numId w:val="1"/>
        </w:numPr>
        <w:rPr/>
      </w:pPr>
      <w:bookmarkStart w:id="9" w:name="pg12670_203011"/>
      <w:bookmarkStart w:id="10" w:name="__RefHeading___Toc885675_222507752"/>
      <w:bookmarkStart w:id="11" w:name="_Toc3"/>
      <w:bookmarkEnd w:id="9"/>
      <w:bookmarkEnd w:id="10"/>
      <w:r>
        <w:rPr>
          <w:rtl w:val="true"/>
        </w:rPr>
        <w:t>تتمة القاعدة الأولى</w:t>
      </w:r>
      <w:bookmarkEnd w:id="11"/>
    </w:p>
    <w:p>
      <w:pPr>
        <w:pStyle w:val="Heading3"/>
        <w:numPr>
          <w:ilvl w:val="2"/>
          <w:numId w:val="1"/>
        </w:numPr>
        <w:rPr/>
      </w:pPr>
      <w:bookmarkStart w:id="12" w:name="__RefHeading___Toc885677_222507752"/>
      <w:bookmarkStart w:id="13" w:name="_Toc4"/>
      <w:bookmarkEnd w:id="12"/>
      <w:r>
        <w:rPr>
          <w:rtl w:val="true"/>
        </w:rPr>
        <w:t>الكتاب الثاني</w:t>
      </w:r>
      <w:bookmarkEnd w:id="13"/>
    </w:p>
    <w:p>
      <w:pPr>
        <w:pStyle w:val="Heading4"/>
        <w:numPr>
          <w:ilvl w:val="3"/>
          <w:numId w:val="1"/>
        </w:numPr>
        <w:rPr/>
      </w:pPr>
      <w:bookmarkStart w:id="14" w:name="__RefHeading___Toc885679_222507752"/>
      <w:bookmarkStart w:id="15" w:name="_Toc5"/>
      <w:bookmarkEnd w:id="14"/>
      <w:r>
        <w:rPr>
          <w:rtl w:val="true"/>
        </w:rPr>
        <w:t>اشارة</w:t>
      </w:r>
      <w:bookmarkEnd w:id="15"/>
    </w:p>
    <w:p>
      <w:pPr>
        <w:pStyle w:val="BookText"/>
        <w:rPr/>
      </w:pPr>
      <w:r>
        <w:rPr>
          <w:rFonts w:ascii="Amiri" w:hAnsi="Amiri" w:eastAsia="Amiri" w:cs="Amiri"/>
          <w:color w:val="111111"/>
          <w:sz w:val="28"/>
          <w:sz w:val="28"/>
          <w:szCs w:val="28"/>
          <w:rtl w:val="true"/>
          <w:lang w:bidi="ar-SA"/>
        </w:rPr>
        <w:t>في الصلاة،و فيه مقدمة و مقاصد</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و به نستعين </w:t>
      </w:r>
      <w:r>
        <w:rPr>
          <w:rStyle w:val="FootnoteAnchor"/>
          <w:rtl w:val="true"/>
        </w:rPr>
        <w:footnoteReference w:id="2"/>
      </w:r>
    </w:p>
    <w:p>
      <w:pPr>
        <w:pStyle w:val="Heading4"/>
        <w:numPr>
          <w:ilvl w:val="3"/>
          <w:numId w:val="1"/>
        </w:numPr>
        <w:rPr/>
      </w:pPr>
      <w:bookmarkStart w:id="16" w:name="__RefHeading___Toc885681_222507752"/>
      <w:bookmarkStart w:id="17" w:name="_Toc6"/>
      <w:bookmarkEnd w:id="16"/>
      <w:r>
        <w:rPr>
          <w:rtl w:val="true"/>
        </w:rPr>
        <w:t>أمّا المقدّمة،ففيها فصول</w:t>
      </w:r>
      <w:r>
        <w:rPr>
          <w:rtl w:val="true"/>
        </w:rPr>
        <w:t>:</w:t>
      </w:r>
      <w:bookmarkEnd w:id="17"/>
    </w:p>
    <w:p>
      <w:pPr>
        <w:pStyle w:val="Heading5"/>
        <w:numPr>
          <w:ilvl w:val="4"/>
          <w:numId w:val="1"/>
        </w:numPr>
        <w:rPr/>
      </w:pPr>
      <w:bookmarkStart w:id="18" w:name="__RefHeading___Toc885683_222507752"/>
      <w:bookmarkStart w:id="19" w:name="_Toc7"/>
      <w:bookmarkEnd w:id="18"/>
      <w:r>
        <w:rPr>
          <w:rtl w:val="true"/>
        </w:rPr>
        <w:t>الأوّل</w:t>
      </w:r>
      <w:r>
        <w:rPr>
          <w:rtl w:val="true"/>
        </w:rPr>
        <w:t>:</w:t>
      </w:r>
      <w:r>
        <w:rPr>
          <w:rtl w:val="true"/>
        </w:rPr>
        <w:t>الصّلاة في اللّغة هي الدّعاء،</w:t>
      </w:r>
      <w:bookmarkEnd w:id="19"/>
    </w:p>
    <w:p>
      <w:pPr>
        <w:pStyle w:val="BookText"/>
        <w:rPr/>
      </w:pPr>
      <w:r>
        <w:rPr>
          <w:rFonts w:ascii="Amiri" w:hAnsi="Amiri" w:eastAsia="Amiri" w:cs="Amiri"/>
          <w:color w:val="111111"/>
          <w:sz w:val="28"/>
          <w:sz w:val="28"/>
          <w:szCs w:val="28"/>
          <w:rtl w:val="true"/>
          <w:lang w:bidi="ar-SA"/>
        </w:rPr>
        <w:t xml:space="preserve">قال اللّه تعالى وَ صَلِّ عَلَيْهِمْ إِنَّ صَلاتَكَ سَكَنٌ لَهُمْ </w:t>
      </w:r>
      <w:r>
        <w:rPr>
          <w:rStyle w:val="FootnoteAnchor"/>
          <w:rtl w:val="true"/>
        </w:rPr>
        <w:footnoteReference w:id="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تعالى وَ مِنَ الْأَعْرابِ مَنْ يُؤْمِنُ بِاللّهِ وَ الْيَوْمِ الْآخِرِ وَ يَتَّخِذُ ما يُنْفِقُ قُرُباتٍ عِنْدَ اللّهِ وَ صَلَواتِ الرَّسُولِ </w:t>
      </w:r>
      <w:r>
        <w:rPr>
          <w:rStyle w:val="FootnoteAnchor"/>
          <w:rtl w:val="true"/>
        </w:rPr>
        <w:footnoteReference w:id="4"/>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دعاه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روي،عن رسول اللّه صلّى اللّه عليه و آله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دعي أحدكم فليجب، فإن كان مفطرا فليطعم،و إن كان صائما فليصلّ</w:t>
      </w:r>
      <w:r>
        <w:rPr>
          <w:rFonts w:eastAsia="Amiri" w:cs="Amiri" w:ascii="Amiri" w:hAnsi="Amiri"/>
          <w:color w:val="111111"/>
          <w:sz w:val="28"/>
          <w:szCs w:val="28"/>
          <w:rtl w:val="true"/>
          <w:lang w:bidi="ar-SA"/>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الأعشى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تقول بنتي و قد قربت مرتحلا يا ربّ جنّب أبي الأوصاب و الوجعا</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عليك مثل الّذي صلّيت فاغتمضي نوما فإنّ لجنب المرء مضطجعا </w:t>
      </w:r>
      <w:r>
        <w:rPr>
          <w:rStyle w:val="FootnoteAnchor"/>
          <w:rtl w:val="true"/>
        </w:rPr>
        <w:footnoteReference w:id="7"/>
      </w:r>
      <w:bookmarkStart w:id="20" w:name="pg12670_203012"/>
    </w:p>
    <w:p>
      <w:pPr>
        <w:pStyle w:val="BookText"/>
        <w:rPr/>
      </w:pPr>
      <w:bookmarkEnd w:id="20"/>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صلّى على دنّها و ارتسم </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أي دعا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إنّها للمتابعة </w:t>
      </w:r>
      <w:r>
        <w:rPr>
          <w:rStyle w:val="FootnoteAnchor"/>
          <w:rtl w:val="true"/>
        </w:rPr>
        <w:footnoteReference w:id="9"/>
      </w:r>
      <w:r>
        <w:rPr>
          <w:rFonts w:ascii="Amiri" w:hAnsi="Amiri" w:eastAsia="Amiri" w:cs="Amiri"/>
          <w:color w:val="111111"/>
          <w:sz w:val="28"/>
          <w:sz w:val="28"/>
          <w:szCs w:val="28"/>
          <w:rtl w:val="true"/>
          <w:lang w:bidi="ar-SA"/>
        </w:rPr>
        <w:t>،و لهذا سمّي المصلّي مصلّيا،لأنّه يتبع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الشّرع،فإنّها عبارة عن الأفعال المخصوصة المقترنة بالأذكار المعيّنة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تتجرّد الأفعال عن الأذكار،كصلاة الأخرس،و بالعكس،كالصّلاة بالتّسبيح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الأقرب انّ إطلاق اللّفظ الشّرعيّ حقيقة في الأوّل و مجاز في الأخيرين،فإذا علّق حكم على الصّلاة انصرف بإطلاقه إلى ذات الرّكوع و السّجود،صرفا للّفظ عند إطلاقه إلى الحقيقة</w:t>
      </w:r>
      <w:r>
        <w:rPr>
          <w:rFonts w:eastAsia="Amiri" w:cs="Amiri" w:ascii="Amiri" w:hAnsi="Amiri"/>
          <w:color w:val="111111"/>
          <w:sz w:val="28"/>
          <w:szCs w:val="28"/>
          <w:rtl w:val="true"/>
          <w:lang w:bidi="ar-SA"/>
        </w:rPr>
        <w:t>.</w:t>
      </w:r>
    </w:p>
    <w:p>
      <w:pPr>
        <w:pStyle w:val="Heading5"/>
        <w:numPr>
          <w:ilvl w:val="4"/>
          <w:numId w:val="1"/>
        </w:numPr>
        <w:rPr/>
      </w:pPr>
      <w:bookmarkStart w:id="21" w:name="__RefHeading___Toc885685_222507752"/>
      <w:bookmarkStart w:id="22" w:name="_Toc8"/>
      <w:bookmarkEnd w:id="21"/>
      <w:r>
        <w:rPr>
          <w:rtl w:val="true"/>
        </w:rPr>
        <w:t>الفصل الثّاني</w:t>
      </w:r>
      <w:r>
        <w:rPr>
          <w:rtl w:val="true"/>
        </w:rPr>
        <w:t>:</w:t>
      </w:r>
      <w:r>
        <w:rPr>
          <w:rtl w:val="true"/>
        </w:rPr>
        <w:t>في وجوبها</w:t>
      </w:r>
      <w:r>
        <w:rPr>
          <w:rtl w:val="true"/>
        </w:rPr>
        <w:t>.</w:t>
      </w:r>
      <w:bookmarkEnd w:id="22"/>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هي واجبة بالكتاب و السّنّة و الإجماع،قال اللّه تعالى أَقِيمُوا الصَّلاةَ </w:t>
      </w:r>
      <w:r>
        <w:rPr>
          <w:rStyle w:val="FootnoteAnchor"/>
          <w:rtl w:val="true"/>
        </w:rPr>
        <w:footnoteReference w:id="10"/>
      </w:r>
      <w:r>
        <w:rPr>
          <w:rFonts w:ascii="Amiri" w:hAnsi="Amiri" w:eastAsia="Amiri" w:cs="Amiri"/>
          <w:color w:val="111111"/>
          <w:sz w:val="28"/>
          <w:sz w:val="28"/>
          <w:szCs w:val="28"/>
          <w:rtl w:val="true"/>
          <w:lang w:bidi="ar-SA"/>
        </w:rPr>
        <w:t xml:space="preserve">و قال وَ ما أُمِرُوا إِلاّ لِيَعْبُدُوا اللّهَ مُخْلِصِينَ لَهُ الدِّينَ حُنَفاءَ وَ يُقِيمُوا الصَّلاةَ </w:t>
      </w:r>
      <w:r>
        <w:rPr>
          <w:rStyle w:val="FootnoteAnchor"/>
          <w:rtl w:val="true"/>
        </w:rPr>
        <w:footnoteReference w:id="11"/>
      </w:r>
      <w:r>
        <w:rPr>
          <w:rFonts w:ascii="Amiri" w:hAnsi="Amiri" w:eastAsia="Amiri" w:cs="Amiri"/>
          <w:color w:val="111111"/>
          <w:sz w:val="28"/>
          <w:sz w:val="28"/>
          <w:szCs w:val="28"/>
          <w:rtl w:val="true"/>
          <w:lang w:bidi="ar-SA"/>
        </w:rPr>
        <w:t xml:space="preserve">و قال أَقِمِ الصَّلاةَ لِدُلُوكِ الشَّمْسِ </w:t>
      </w:r>
      <w:r>
        <w:rPr>
          <w:rStyle w:val="FootnoteAnchor"/>
          <w:rtl w:val="true"/>
        </w:rPr>
        <w:footnoteReference w:id="12"/>
      </w:r>
      <w:r>
        <w:rPr>
          <w:rFonts w:ascii="Amiri" w:hAnsi="Amiri" w:eastAsia="Amiri" w:cs="Amiri"/>
          <w:color w:val="111111"/>
          <w:sz w:val="28"/>
          <w:sz w:val="28"/>
          <w:szCs w:val="28"/>
          <w:rtl w:val="true"/>
          <w:lang w:bidi="ar-SA"/>
        </w:rPr>
        <w:t xml:space="preserve">و قال اِرْكَعُوا وَ اسْجُدُوا </w:t>
      </w:r>
      <w:r>
        <w:rPr>
          <w:rStyle w:val="FootnoteAnchor"/>
          <w:rtl w:val="true"/>
        </w:rPr>
        <w:footnoteReference w:id="13"/>
      </w:r>
      <w:r>
        <w:rPr>
          <w:rFonts w:ascii="Amiri" w:hAnsi="Amiri" w:eastAsia="Amiri" w:cs="Amiri"/>
          <w:color w:val="111111"/>
          <w:sz w:val="28"/>
          <w:sz w:val="28"/>
          <w:szCs w:val="28"/>
          <w:rtl w:val="true"/>
          <w:lang w:bidi="ar-SA"/>
        </w:rPr>
        <w:t xml:space="preserve">و قال حافِظُوا عَلَى الصَّلَواتِ وَ الصَّلاةِ الْوُسْطى وَ قُومُوا لِلّهِ قانِتِينَ </w:t>
      </w:r>
      <w:r>
        <w:rPr>
          <w:rStyle w:val="FootnoteAnchor"/>
          <w:rtl w:val="true"/>
        </w:rPr>
        <w:footnoteReference w:id="14"/>
      </w:r>
      <w:r>
        <w:rPr>
          <w:rFonts w:ascii="Amiri" w:hAnsi="Amiri" w:eastAsia="Amiri" w:cs="Amiri"/>
          <w:color w:val="111111"/>
          <w:sz w:val="28"/>
          <w:sz w:val="28"/>
          <w:szCs w:val="28"/>
          <w:rtl w:val="true"/>
          <w:lang w:bidi="ar-SA"/>
        </w:rPr>
        <w:t xml:space="preserve">و قال إِنَّ الصَّلاةَ كانَتْ عَلَى الْمُؤْمِنِينَ كِتاباً مَوْقُوتاً </w:t>
      </w:r>
      <w:r>
        <w:rPr>
          <w:rStyle w:val="FootnoteAnchor"/>
          <w:rtl w:val="true"/>
        </w:rPr>
        <w:footnoteReference w:id="15"/>
      </w:r>
      <w:bookmarkStart w:id="23" w:name="pg12670_203013"/>
    </w:p>
    <w:p>
      <w:pPr>
        <w:pStyle w:val="BookText"/>
        <w:rPr/>
      </w:pPr>
      <w:bookmarkEnd w:id="23"/>
      <w:r>
        <w:rPr>
          <w:rFonts w:ascii="Amiri" w:hAnsi="Amiri" w:eastAsia="Amiri" w:cs="Amiri"/>
          <w:color w:val="111111"/>
          <w:sz w:val="28"/>
          <w:sz w:val="28"/>
          <w:szCs w:val="28"/>
          <w:rtl w:val="true"/>
          <w:lang w:bidi="ar-SA"/>
        </w:rPr>
        <w:t>الآيات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روي،عن رسول اللّه صلّى اللّه عليه و آله و سلّم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الإسلام على 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شهادة أن لا إله إلا اللّه و انّ محمّدا رسول اللّه،و إقام الصّلاة،و إيتاء الزّكاة، و صيام رمضان،و حِجُّ الْبَيْتِ مَنِ اسْتَطاعَ إِلَيْهِ سَبِيلاً </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ابن بابويه في الصّحيح،عن زرارة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عمّا فرض اللّه تعالى من الصّلوات؟فقال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صلوات في اللّيل و النّهار</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خلاف بين المسلمين في وجوب خمس صلوات متكرّرة في اليوم و اللّيلة</w:t>
      </w:r>
      <w:r>
        <w:rPr>
          <w:rFonts w:eastAsia="Amiri" w:cs="Amiri" w:ascii="Amiri" w:hAnsi="Amiri"/>
          <w:color w:val="111111"/>
          <w:sz w:val="28"/>
          <w:szCs w:val="28"/>
          <w:rtl w:val="true"/>
          <w:lang w:bidi="ar-SA"/>
        </w:rPr>
        <w:t>.</w:t>
      </w:r>
    </w:p>
    <w:p>
      <w:pPr>
        <w:pStyle w:val="Heading5"/>
        <w:numPr>
          <w:ilvl w:val="4"/>
          <w:numId w:val="1"/>
        </w:numPr>
        <w:rPr/>
      </w:pPr>
      <w:bookmarkStart w:id="24" w:name="__RefHeading___Toc885687_222507752"/>
      <w:bookmarkStart w:id="25" w:name="_Toc9"/>
      <w:bookmarkEnd w:id="24"/>
      <w:r>
        <w:rPr>
          <w:rtl w:val="true"/>
        </w:rPr>
        <w:t>الفصل الثّالث</w:t>
      </w:r>
      <w:r>
        <w:rPr>
          <w:rtl w:val="true"/>
        </w:rPr>
        <w:t>:</w:t>
      </w:r>
      <w:r>
        <w:rPr>
          <w:rtl w:val="true"/>
        </w:rPr>
        <w:t>في بيان فضلها</w:t>
      </w:r>
      <w:r>
        <w:rPr>
          <w:rtl w:val="true"/>
        </w:rPr>
        <w:t>.</w:t>
      </w:r>
      <w:bookmarkEnd w:id="25"/>
    </w:p>
    <w:p>
      <w:pPr>
        <w:pStyle w:val="BookText"/>
        <w:rPr/>
      </w:pPr>
      <w:r>
        <w:rPr>
          <w:rFonts w:ascii="Amiri" w:hAnsi="Amiri" w:eastAsia="Amiri" w:cs="Amiri"/>
          <w:color w:val="111111"/>
          <w:sz w:val="28"/>
          <w:sz w:val="28"/>
          <w:szCs w:val="28"/>
          <w:rtl w:val="true"/>
          <w:lang w:bidi="ar-SA"/>
        </w:rPr>
        <w:t>و هي من أفضل العبادات و أهمّها في نظر الشّرع،روى ابن بابويه،عن رسول اللّه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صلاة يحضر وقتها إلاّ نادى ملك بين يدي النّاس،أيّها النّاس قوموا إلى نيرانكم الّتي أوقدتموها على ظهوركم فأطفؤوها بصلاتكم</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دخل رسول اللّه صلّى اللّه عليه و آله المسجد،و فيه ناس من أصحابه،فقال</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تدرون ما قال ربّكم؟قالوا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 رسوله أعلم،فقال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ربّكم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الصّلوات الخمس المفروضات من صلاهنّ لوقتهنّ و حافظ عليهنّ لقيني يوم القيامة و له عندي عهد أدخله به الجنّة،و من لم يصلّهنّ لوقتهنّ و لم يحافظ عليهنّ فذاك إليّ إن شئت عذّبته،و إن شئت غفرت له</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ما يحاسب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Style w:val="FootnoteAnchor"/>
          <w:rtl w:val="true"/>
        </w:rPr>
        <w:footnoteReference w:id="20"/>
      </w:r>
      <w:r>
        <w:rPr>
          <w:rFonts w:ascii="Amiri" w:hAnsi="Amiri" w:eastAsia="Amiri" w:cs="Amiri"/>
          <w:color w:val="111111"/>
          <w:sz w:val="28"/>
          <w:sz w:val="28"/>
          <w:szCs w:val="28"/>
          <w:rtl w:val="true"/>
          <w:lang w:bidi="ar-SA"/>
        </w:rPr>
        <w:t>العبد الصّلاة،فإذا قبلت قبل منه سائر عمله،و إذا ردّت عليه ردّ عليه سائر عمله</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زالت الشّمس فتحت أبواب السّماء و أبواب الجنان و استجيب الدّعاء،فطوبى لمن رفع له عند ذلك عمل صالح</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قربان كلّ تقيّ</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مثل الصّلاة فيكم كمثل السّريّ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النّهر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باب أحدكم يخرج إليه في اليوم و اللّيلة يغتسل منه خمس مرّات،فلم يبق الدّرن على </w:t>
      </w:r>
      <w:r>
        <w:rPr>
          <w:rStyle w:val="FootnoteAnchor"/>
          <w:rtl w:val="true"/>
        </w:rPr>
        <w:footnoteReference w:id="24"/>
      </w:r>
      <w:r>
        <w:rPr>
          <w:rFonts w:ascii="IRNazanin" w:hAnsi="IRNazanin" w:eastAsia="IRNazanin"/>
          <w:color w:val="111111"/>
          <w:sz w:val="28"/>
          <w:sz w:val="28"/>
          <w:szCs w:val="28"/>
          <w:rtl w:val="true"/>
          <w:lang w:bidi="fa-IR"/>
        </w:rPr>
        <w:t xml:space="preserve">الغسل خمس مرّات،و لم تبق الذّنوب على </w:t>
      </w:r>
      <w:r>
        <w:rPr>
          <w:rStyle w:val="FootnoteAnchor"/>
          <w:rtl w:val="true"/>
        </w:rPr>
        <w:footnoteReference w:id="25"/>
      </w:r>
      <w:r>
        <w:rPr>
          <w:rFonts w:ascii="Amiri" w:hAnsi="Amiri" w:eastAsia="Amiri" w:cs="Amiri"/>
          <w:color w:val="111111"/>
          <w:sz w:val="28"/>
          <w:sz w:val="28"/>
          <w:szCs w:val="28"/>
          <w:rtl w:val="true"/>
          <w:lang w:bidi="ar-SA"/>
        </w:rPr>
        <w:t>الصّلاة خمس مرّات</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منّي من استخفّ بصلاته،لا يرد عليّ الحوض لا و اللّه،ليس منّي من شرب مسكرا،لا يرد عليّ الحوض لا و اللّه</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شفاعتنا لا تنال مستخفّا بالصّلاة</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ابن يعقوب في الصّحيح،عن معاوية بن وهب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أفضل ما يتقرّب به العباد إلى ربّهم و أحبّ ذلك إلى اللّه عزّ و جلّ ما هو؟فقال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أعلم شيئا بعد المعرفة أفضل من هذه الصّلاة،ألا ترى انّ العبد الصّالح عيسى بن مريم عليه السّلام قال</w:t>
      </w:r>
      <w:r>
        <w:rPr>
          <w:rFonts w:eastAsia="Amiri" w:cs="Amiri" w:ascii="Amiri" w:hAnsi="Amiri"/>
          <w:color w:val="111111"/>
          <w:sz w:val="28"/>
          <w:szCs w:val="28"/>
          <w:rtl w:val="true"/>
          <w:lang w:bidi="ar-SA"/>
        </w:rPr>
        <w:t xml:space="preserve">: </w:t>
      </w:r>
      <w:bookmarkStart w:id="26" w:name="pg12670_203015"/>
    </w:p>
    <w:p>
      <w:pPr>
        <w:pStyle w:val="BookText"/>
        <w:rPr/>
      </w:pPr>
      <w:bookmarkEnd w:id="26"/>
      <w:r>
        <w:rPr>
          <w:rFonts w:ascii="Amiri" w:hAnsi="Amiri" w:eastAsia="Amiri" w:cs="Amiri"/>
          <w:color w:val="111111"/>
          <w:sz w:val="28"/>
          <w:sz w:val="28"/>
          <w:szCs w:val="28"/>
          <w:rtl w:val="true"/>
          <w:lang w:bidi="ar-SA"/>
        </w:rPr>
        <w:t xml:space="preserve">وَ أَوْصانِي بِالصَّلاةِ وَ الزَّكاةِ ما دُمْتُ حَيًّا </w:t>
      </w:r>
      <w:r>
        <w:rPr>
          <w:rStyle w:val="FootnoteAnchor"/>
          <w:rtl w:val="true"/>
        </w:rPr>
        <w:footnoteReference w:id="29"/>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الشّيطان ذعرا من المؤمن ما حافظ على الصّلوات الخمس،فإذا ضيّعهنّ تجرّأ عليه فأدخله في العظائم</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ابن يعقوب في الحسن،عن زرارة،عن أبي جعفر عليه السّلام،قال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رسول اللّه صلّى اللّه عليه و آله جالس في المسجد إذ دخل رجل فقام يصلّي فلم يتمّ ركوعه و لا سجوده،فقال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نقر كنقر الغراب،لئن مات هذا و هكذا صلاته ليموتنّ على غير ديني</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 w:name="__RefHeading___Toc885689_222507752"/>
      <w:bookmarkStart w:id="28" w:name="_Toc10"/>
      <w:bookmarkEnd w:id="27"/>
      <w:r>
        <w:rPr>
          <w:rtl w:val="true"/>
        </w:rPr>
        <w:t>المقصد الأوّل</w:t>
      </w:r>
      <w:r>
        <w:rPr>
          <w:rtl w:val="true"/>
        </w:rPr>
        <w:t>:</w:t>
      </w:r>
      <w:r>
        <w:rPr>
          <w:rtl w:val="true"/>
        </w:rPr>
        <w:t>في مقدّمات الصّلاة،و فيه فصول</w:t>
      </w:r>
      <w:r>
        <w:rPr>
          <w:rtl w:val="true"/>
        </w:rPr>
        <w:t>:</w:t>
      </w:r>
      <w:bookmarkEnd w:id="28"/>
    </w:p>
    <w:p>
      <w:pPr>
        <w:pStyle w:val="Heading5"/>
        <w:numPr>
          <w:ilvl w:val="4"/>
          <w:numId w:val="1"/>
        </w:numPr>
        <w:rPr/>
      </w:pPr>
      <w:bookmarkStart w:id="29" w:name="__RefHeading___Toc885691_222507752"/>
      <w:bookmarkStart w:id="30" w:name="_Toc11"/>
      <w:bookmarkEnd w:id="29"/>
      <w:r>
        <w:rPr>
          <w:rtl w:val="true"/>
        </w:rPr>
        <w:t>الفصل الأوّل</w:t>
      </w:r>
      <w:r>
        <w:rPr>
          <w:rtl w:val="true"/>
        </w:rPr>
        <w:t>:</w:t>
      </w:r>
      <w:r>
        <w:rPr>
          <w:rtl w:val="true"/>
        </w:rPr>
        <w:t>في أعدادها</w:t>
      </w:r>
      <w:r>
        <w:rPr>
          <w:rtl w:val="true"/>
        </w:rPr>
        <w:t>.</w:t>
      </w:r>
      <w:bookmarkEnd w:id="30"/>
    </w:p>
    <w:p>
      <w:pPr>
        <w:pStyle w:val="Heading6"/>
        <w:numPr>
          <w:ilvl w:val="5"/>
          <w:numId w:val="1"/>
        </w:numPr>
        <w:rPr/>
      </w:pPr>
      <w:bookmarkStart w:id="31" w:name="__RefHeading___Toc885693_222507752"/>
      <w:bookmarkStart w:id="32" w:name="_Toc12"/>
      <w:bookmarkEnd w:id="31"/>
      <w:r>
        <w:rPr>
          <w:rtl w:val="true"/>
        </w:rPr>
        <w:t>اشارة</w:t>
      </w:r>
      <w:bookmarkEnd w:id="32"/>
    </w:p>
    <w:p>
      <w:pPr>
        <w:pStyle w:val="BookText"/>
        <w:rPr/>
      </w:pPr>
      <w:r>
        <w:rPr>
          <w:rFonts w:ascii="Amiri" w:hAnsi="Amiri" w:eastAsia="Amiri" w:cs="Amiri"/>
          <w:color w:val="111111"/>
          <w:sz w:val="28"/>
          <w:sz w:val="28"/>
          <w:szCs w:val="28"/>
          <w:rtl w:val="true"/>
          <w:lang w:bidi="ar-SA"/>
        </w:rPr>
        <w:t>و هي واجبة و مندوبة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الواجبات تسع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الصّلوات الخمس اليوميّة،و صلاة الجمعة،و العيدين، و الكسوف،و الزّلزلة،و الآيات،و صلاة الطّواف الواجب،و ما يوجبه الإنسان على نفسه بنذر،أو عهد أو يمين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عدا ذلك مسنون</w:t>
      </w:r>
      <w:r>
        <w:rPr>
          <w:rFonts w:eastAsia="Amiri" w:cs="Amiri" w:ascii="Amiri" w:hAnsi="Amiri"/>
          <w:color w:val="111111"/>
          <w:sz w:val="28"/>
          <w:szCs w:val="28"/>
          <w:rtl w:val="true"/>
          <w:lang w:bidi="ar-SA"/>
        </w:rPr>
        <w:t>.</w:t>
      </w:r>
    </w:p>
    <w:p>
      <w:pPr>
        <w:pStyle w:val="Heading6"/>
        <w:numPr>
          <w:ilvl w:val="5"/>
          <w:numId w:val="1"/>
        </w:numPr>
        <w:rPr/>
      </w:pPr>
      <w:bookmarkStart w:id="33" w:name="__RefHeading___Toc885695_222507752"/>
      <w:bookmarkStart w:id="34" w:name="_Toc13"/>
      <w:bookmarkEnd w:id="33"/>
      <w:r>
        <w:rPr>
          <w:rtl w:val="true"/>
        </w:rPr>
        <w:t>مسألة</w:t>
      </w:r>
      <w:r>
        <w:rPr>
          <w:rtl w:val="true"/>
        </w:rPr>
        <w:t>:</w:t>
      </w:r>
      <w:r>
        <w:rPr>
          <w:rtl w:val="true"/>
        </w:rPr>
        <w:t>و لا تجب الصّلاة إلاّ على البالغ العاقل،</w:t>
      </w:r>
      <w:bookmarkEnd w:id="34"/>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قول أهل العلم كافّة،إذ التّكليف منوط بالوصفين بلا 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هل التّمكّن من الطّهور شرط في الوجوب أم لا؟مضى البحث فيه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xml:space="preserve">. </w:t>
      </w:r>
      <w:bookmarkStart w:id="35" w:name="pg12670_203016"/>
    </w:p>
    <w:p>
      <w:pPr>
        <w:pStyle w:val="BookText"/>
        <w:rPr/>
      </w:pPr>
      <w:bookmarkEnd w:id="35"/>
      <w:r>
        <w:rPr>
          <w:rFonts w:ascii="Amiri" w:hAnsi="Amiri" w:eastAsia="Amiri" w:cs="Amiri"/>
          <w:color w:val="111111"/>
          <w:sz w:val="28"/>
          <w:sz w:val="28"/>
          <w:szCs w:val="28"/>
          <w:rtl w:val="true"/>
          <w:lang w:bidi="ar-SA"/>
        </w:rPr>
        <w:t xml:space="preserve">و ليس الإسلام شرطا في الوجوب عندنا و عند أكثر أهل العلم </w:t>
      </w:r>
      <w:r>
        <w:rPr>
          <w:rStyle w:val="FootnoteAnchor"/>
          <w:rtl w:val="true"/>
        </w:rPr>
        <w:footnoteReference w:id="34"/>
      </w:r>
      <w:r>
        <w:rPr>
          <w:rFonts w:ascii="Amiri" w:hAnsi="Amiri" w:eastAsia="Amiri" w:cs="Amiri"/>
          <w:color w:val="111111"/>
          <w:sz w:val="28"/>
          <w:sz w:val="28"/>
          <w:szCs w:val="28"/>
          <w:rtl w:val="true"/>
          <w:lang w:bidi="ar-SA"/>
        </w:rPr>
        <w:t xml:space="preserve">،خلافا لأصحاب الرّأي </w:t>
      </w:r>
      <w:r>
        <w:rPr>
          <w:rStyle w:val="FootnoteAnchor"/>
          <w:rtl w:val="true"/>
        </w:rPr>
        <w:footnoteReference w:id="35"/>
      </w:r>
      <w:r>
        <w:rPr>
          <w:rFonts w:ascii="Amiri" w:hAnsi="Amiri" w:eastAsia="Amiri" w:cs="Amiri"/>
          <w:color w:val="111111"/>
          <w:sz w:val="28"/>
          <w:sz w:val="28"/>
          <w:szCs w:val="28"/>
          <w:rtl w:val="true"/>
          <w:lang w:bidi="ar-SA"/>
        </w:rPr>
        <w:t xml:space="preserve">،و قد تقدّم البحث في ذلك حيث بيّنّا انّ الكفّار مخاطبون بالفروع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6" w:name="__RefHeading___Toc885697_222507752"/>
      <w:bookmarkStart w:id="37" w:name="_Toc14"/>
      <w:bookmarkEnd w:id="36"/>
      <w:r>
        <w:rPr>
          <w:rtl w:val="true"/>
        </w:rPr>
        <w:t>مسألة</w:t>
      </w:r>
      <w:r>
        <w:rPr>
          <w:rtl w:val="true"/>
        </w:rPr>
        <w:t>:</w:t>
      </w:r>
      <w:r>
        <w:rPr>
          <w:rtl w:val="true"/>
        </w:rPr>
        <w:t>و عدد الفرائض في الحضر سبع عشرة ركعة</w:t>
      </w:r>
      <w:bookmarkEnd w:id="37"/>
    </w:p>
    <w:p>
      <w:pPr>
        <w:pStyle w:val="BookText"/>
        <w:rPr/>
      </w:pPr>
      <w:r>
        <w:rPr>
          <w:rFonts w:ascii="Amiri" w:hAnsi="Amiri" w:eastAsia="Amiri" w:cs="Amiri"/>
          <w:color w:val="111111"/>
          <w:sz w:val="28"/>
          <w:sz w:val="28"/>
          <w:szCs w:val="28"/>
          <w:rtl w:val="true"/>
          <w:lang w:bidi="ar-SA"/>
        </w:rPr>
        <w:t>بلا خلاف بين أهل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الظّهر أربع ركعات بتشهّدين و تسليم،و العصر كذلك،و المغرب ثلاث بتشهّدين و تسليم، و العشاء كالظّهر،و الصّبح ركعتان بتشهّد و تسليم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يسقط في السّفر من كلّ رباعيّة ركعتان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عدا ما ذكرنا من الصّلوات غير واجب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قول علمائنا أجمع،و أكثر أهل العلم </w:t>
      </w:r>
      <w:r>
        <w:rPr>
          <w:rStyle w:val="FootnoteAnchor"/>
          <w:rtl w:val="true"/>
        </w:rPr>
        <w:footnoteReference w:id="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الوتر واجب </w:t>
      </w:r>
      <w:r>
        <w:rPr>
          <w:rStyle w:val="FootnoteAnchor"/>
          <w:rtl w:val="true"/>
        </w:rPr>
        <w:footnoteReference w:id="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عنده ثلاث ركعات بتسليمة واحدة لا يزاد عليها و لا ينقص،و أوّل وقته بعد المغرب و العشاء مقدّمة،و آخره الفجر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التّمسّك بالأصل،و ما رواه الجمهور،عن طلحة بن عبيد اللّه انّ أعرابيّا أتى النّبيّ صلّى اللّه عليه و آله،فقال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اللّه،ما ذا فرض اللّه عليّ من الصّلاة؟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صلوات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علي غيرها؟قال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لا،إلاّ أن تتطوّع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بعثك بالحقّ لا أزيد عليها و لا أنقص منها،فقال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أفلح الرّجل إن صدق</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ما رووه،عن عليّ عليه السّلام انّ الوتر ليس بحتم و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كصلاتكم</w:t>
      </w:r>
      <w:r>
        <w:rPr>
          <w:rFonts w:eastAsia="Amiri" w:cs="Amiri" w:ascii="Amiri" w:hAnsi="Amiri"/>
          <w:color w:val="111111"/>
          <w:sz w:val="28"/>
          <w:szCs w:val="28"/>
          <w:rtl w:val="true"/>
          <w:lang w:bidi="ar-SA"/>
        </w:rPr>
        <w:t xml:space="preserve">] </w:t>
      </w:r>
      <w:r>
        <w:rPr>
          <w:rStyle w:val="FootnoteAnchor"/>
          <w:rtl w:val="true"/>
        </w:rPr>
        <w:footnoteReference w:id="41"/>
      </w:r>
      <w:r>
        <w:rPr>
          <w:rFonts w:ascii="Amiri" w:hAnsi="Amiri" w:eastAsia="Amiri" w:cs="Amiri"/>
          <w:color w:val="111111"/>
          <w:sz w:val="28"/>
          <w:sz w:val="28"/>
          <w:szCs w:val="28"/>
          <w:rtl w:val="true"/>
          <w:lang w:bidi="ar-SA"/>
        </w:rPr>
        <w:t>المكتوبة،و لكنّ رسول اللّه صلّى اللّه عليه و آله أوتر،ثمَّ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القرآن أوتروا، فإنّ اللّه وتر يحبّ الوتر</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أنس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 اللّه على أمّتي خمسين 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الحديث 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خمس و هي خمسون لا يبدّل القول لديّ</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الصّحيح،عن أبان بن تغلب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صلّيت خلف أبي عبد اللّه عليه السّلام بالمزدلفة،فلمّا انصرف التفت إليّ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أبان، الصّلوات الخمس المفروضات من أقام حدودهنّ و حافظ على مواقيتهنّ لقي اللّه يوم القيامة و له عنده عهد يدخله به الجنّة،و من لم يقم حدودهنّ و لم يحافظ على مواقيتهنّ لقي اللّه و لا عهد له،إن شاء عذّبه و إن شاء غفر له</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الصّحيح،عن زرارة،عن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عمّا فرض اللّه من الصّلاة؟فقال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صلوات في اللّيل و النّهار</w:t>
      </w:r>
      <w:r>
        <w:rPr>
          <w:rFonts w:eastAsia="Amiri" w:cs="Amiri" w:ascii="Amiri" w:hAnsi="Amiri"/>
          <w:color w:val="111111"/>
          <w:sz w:val="28"/>
          <w:szCs w:val="28"/>
          <w:rtl w:val="true"/>
          <w:lang w:bidi="ar-SA"/>
        </w:rPr>
        <w:t xml:space="preserve">» </w:t>
      </w:r>
      <w:r>
        <w:rPr>
          <w:rStyle w:val="FootnoteAnchor"/>
          <w:rtl w:val="true"/>
        </w:rPr>
        <w:footnoteReference w:id="45"/>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أبي أسامة،عن أبي عبد اللّه عليه السّلام انّه سئل عن الوتر،فقال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ليس بفريضة</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الحلبيّ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 في الوتر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كتب اللّه الخمس و ليس الوتر مكتوبة،إن شئت صلّيتها و تركها قبيح</w:t>
      </w:r>
      <w:r>
        <w:rPr>
          <w:rFonts w:eastAsia="Amiri" w:cs="Amiri" w:ascii="Amiri" w:hAnsi="Amiri"/>
          <w:color w:val="111111"/>
          <w:sz w:val="28"/>
          <w:szCs w:val="28"/>
          <w:rtl w:val="true"/>
          <w:lang w:bidi="ar-SA"/>
        </w:rPr>
        <w:t xml:space="preserve">» </w:t>
      </w:r>
      <w:r>
        <w:rPr>
          <w:rStyle w:val="FootnoteAnchor"/>
          <w:rtl w:val="true"/>
        </w:rPr>
        <w:footnoteReference w:id="47"/>
      </w:r>
      <w:r>
        <w:rPr>
          <w:rFonts w:ascii="Amiri" w:hAnsi="Amiri" w:eastAsia="Amiri" w:cs="Amiri"/>
          <w:color w:val="111111"/>
          <w:sz w:val="28"/>
          <w:sz w:val="28"/>
          <w:szCs w:val="28"/>
          <w:rtl w:val="true"/>
          <w:lang w:bidi="ar-SA"/>
        </w:rPr>
        <w:t>و لأنّها صلاة يجوز فعلها على الرّاحلة مع القدرة،فكانت نفلا كالسّنن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لأنّ وجوب سادسة يستلزم نسخ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الصَّلاةِ الْوُسْطى</w:t>
      </w:r>
      <w:r>
        <w:rPr>
          <w:rFonts w:eastAsia="Amiri" w:cs="Amiri" w:ascii="Amiri" w:hAnsi="Amiri"/>
          <w:color w:val="111111"/>
          <w:sz w:val="28"/>
          <w:szCs w:val="28"/>
          <w:rtl w:val="true"/>
          <w:lang w:bidi="ar-SA"/>
        </w:rPr>
        <w:t xml:space="preserve">» </w:t>
      </w:r>
      <w:r>
        <w:rPr>
          <w:rStyle w:val="FootnoteAnchor"/>
          <w:rtl w:val="true"/>
        </w:rPr>
        <w:footnoteReference w:id="48"/>
      </w:r>
      <w:r>
        <w:rPr>
          <w:rFonts w:ascii="Amiri" w:hAnsi="Amiri" w:eastAsia="Amiri" w:cs="Amiri"/>
          <w:color w:val="111111"/>
          <w:sz w:val="28"/>
          <w:sz w:val="28"/>
          <w:szCs w:val="28"/>
          <w:rtl w:val="true"/>
          <w:lang w:bidi="ar-SA"/>
        </w:rPr>
        <w:t>و ذلك لا يجوز بخبر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أبو حنيفة </w:t>
      </w:r>
      <w:r>
        <w:rPr>
          <w:rStyle w:val="FootnoteAnchor"/>
          <w:rtl w:val="true"/>
        </w:rPr>
        <w:footnoteReference w:id="49"/>
      </w:r>
      <w:r>
        <w:rPr>
          <w:rFonts w:ascii="Amiri" w:hAnsi="Amiri" w:eastAsia="Amiri" w:cs="Amiri"/>
          <w:color w:val="111111"/>
          <w:sz w:val="28"/>
          <w:sz w:val="28"/>
          <w:szCs w:val="28"/>
          <w:rtl w:val="true"/>
          <w:lang w:bidi="ar-SA"/>
        </w:rPr>
        <w:t>بما روي،عن النّبيّ صلّى اللّه عليه و آله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قد زادكم صلاة و هي الوتر</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بما روي عنه عليه السّلام،انّه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الوتر حقّ فمن أحبّ أن يوتر بخمس فليفعل،و من أحبّ أن يوتر بثلاث فليفعل،و من أحبّ أن يوتر بواحدة فليفعل</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الزّيادة لا تستلزم الوجوب،و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الوتر 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يدلّ على الوجوب،إذ الحقّ نقيض الباطل،و ذلك لا يستلزم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كان واجبا لما تطرّقت إليه الزيادة و لا النّقصان كغيره من الواجبات،و ما ذكره من الحديث يدلّ على الزيادة و على النّقصان،إذ مذهبه انّ الوتر ثلاث </w:t>
      </w:r>
      <w:r>
        <w:rPr>
          <w:rStyle w:val="FootnoteAnchor"/>
          <w:rtl w:val="true"/>
        </w:rPr>
        <w:footnoteReference w:id="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العجب انّ أبا حنيفة لا يعمل بخبر الواحد فيما تعمّ به البلوى </w:t>
      </w:r>
      <w:r>
        <w:rPr>
          <w:rStyle w:val="FootnoteAnchor"/>
          <w:rtl w:val="true"/>
        </w:rPr>
        <w:footnoteReference w:id="53"/>
      </w:r>
      <w:r>
        <w:rPr>
          <w:rFonts w:ascii="Amiri" w:hAnsi="Amiri" w:eastAsia="Amiri" w:cs="Amiri"/>
          <w:color w:val="111111"/>
          <w:sz w:val="28"/>
          <w:sz w:val="28"/>
          <w:szCs w:val="28"/>
          <w:rtl w:val="true"/>
          <w:lang w:bidi="ar-SA"/>
        </w:rPr>
        <w:t>، و أوجب الوتر على كلّ مكلّف بخبر الواحد المعارض لما ذكرناه من الأدلّة</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حمّاد بن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الصّلوات؟قال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خمس،قلت</w:t>
      </w:r>
      <w:r>
        <w:rPr>
          <w:rFonts w:eastAsia="Amiri" w:cs="Amiri" w:ascii="Amiri" w:hAnsi="Amiri"/>
          <w:color w:val="111111"/>
          <w:sz w:val="28"/>
          <w:szCs w:val="28"/>
          <w:rtl w:val="true"/>
          <w:lang w:bidi="ar-SA"/>
        </w:rPr>
        <w:t xml:space="preserve">: </w:t>
      </w:r>
      <w:bookmarkStart w:id="38" w:name="pg12670_203019"/>
    </w:p>
    <w:p>
      <w:pPr>
        <w:pStyle w:val="BookText"/>
        <w:rPr/>
      </w:pPr>
      <w:bookmarkEnd w:id="38"/>
      <w:r>
        <w:rPr>
          <w:rFonts w:ascii="Amiri" w:hAnsi="Amiri" w:eastAsia="Amiri" w:cs="Amiri"/>
          <w:color w:val="111111"/>
          <w:sz w:val="28"/>
          <w:sz w:val="28"/>
          <w:szCs w:val="28"/>
          <w:rtl w:val="true"/>
          <w:lang w:bidi="ar-SA"/>
        </w:rPr>
        <w:t>فالوتر؟قال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أدري تغلّط في الجملة أو في التّفصيل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9" w:name="__RefHeading___Toc885699_222507752"/>
      <w:bookmarkStart w:id="40" w:name="_Toc15"/>
      <w:bookmarkEnd w:id="39"/>
      <w:r>
        <w:rPr>
          <w:rtl w:val="true"/>
        </w:rPr>
        <w:t>مسألة</w:t>
      </w:r>
      <w:r>
        <w:rPr>
          <w:rtl w:val="true"/>
        </w:rPr>
        <w:t>:</w:t>
      </w:r>
      <w:r>
        <w:rPr>
          <w:rtl w:val="true"/>
        </w:rPr>
        <w:t>و تنقسم النّوافل إلى راتبة و غير راتبة،</w:t>
      </w:r>
      <w:bookmarkEnd w:id="40"/>
    </w:p>
    <w:p>
      <w:pPr>
        <w:pStyle w:val="BookText"/>
        <w:rPr/>
      </w:pPr>
      <w:r>
        <w:rPr>
          <w:rFonts w:ascii="Amiri" w:hAnsi="Amiri" w:eastAsia="Amiri" w:cs="Amiri"/>
          <w:color w:val="111111"/>
          <w:sz w:val="28"/>
          <w:sz w:val="28"/>
          <w:szCs w:val="28"/>
          <w:rtl w:val="true"/>
          <w:lang w:bidi="ar-SA"/>
        </w:rPr>
        <w:t>و الراتبة إلى تابعة للفرائض و إلى غير تابعة لها،فالتّابعة للفرائض ثلاث و عشرون ركعة،ركعتان قبل الفجر،و ثمان قبل الظّهر،و ثمان قبل العصر،و أربع بعد المغرب،و ركعتان من جلوس بعد العشاء تحسبان بركعة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الشّافعيّ في أحد الوجهين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إحدى عشرة ركعة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ركعتا الفجر،و أربع مع الظّهر،قبلها ركعتان،و بعدها ركعتان،و بعد المغرب ركعتان،و بعد العشاء ركعتان، و الوتر ركعة </w:t>
      </w:r>
      <w:r>
        <w:rPr>
          <w:rStyle w:val="FootnoteAnchor"/>
          <w:rtl w:val="true"/>
        </w:rPr>
        <w:footnoteReference w:id="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قال أحمد </w:t>
      </w:r>
      <w:r>
        <w:rPr>
          <w:rStyle w:val="FootnoteAnchor"/>
          <w:rtl w:val="true"/>
        </w:rPr>
        <w:footnoteReference w:id="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الوجه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انّها ثلاث عشرة،و زاد ركعتين قبل الظّهر </w:t>
      </w:r>
      <w:r>
        <w:rPr>
          <w:rStyle w:val="FootnoteAnchor"/>
          <w:rtl w:val="true"/>
        </w:rPr>
        <w:footnoteReference w:id="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ركعتان قبل الفجر،و أربع قبل الظّهر،و قبل العصر أربع في إحدى الرّوايتين </w:t>
      </w:r>
      <w:r>
        <w:rPr>
          <w:rStyle w:val="FootnoteAnchor"/>
          <w:rtl w:val="true"/>
        </w:rPr>
        <w:footnoteReference w:id="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ركعتان،و ركعتان بعد المغرب،و أربع قبل العشاء أو بعدها،أيّهما أحبّ فعل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عبادة متلقّاة من الشّرع غير معقولة المعنى،بل المأخوذ فيها اتّباع ما وظّفه الشّارع،و المنقول عن أهل البيت عليهم السّلام يجب الأخذ به،لأنّهم أعرف بمظانّ الشّرع</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روى الشّيخ في الصّحيح،عن فضيل بن يسار،عن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الفريضة و النّافلة إحدى و خمسون ركعة،منها ركعتان بعد العتمة جالسا تعدّان بركعة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قائم،الفريضة منها سبع عشرة ركعة</w:t>
      </w:r>
      <w:r>
        <w:rPr>
          <w:rFonts w:eastAsia="Amiri" w:cs="Amiri" w:ascii="Amiri" w:hAnsi="Amiri"/>
          <w:color w:val="111111"/>
          <w:sz w:val="28"/>
          <w:szCs w:val="28"/>
          <w:rtl w:val="true"/>
          <w:lang w:bidi="ar-SA"/>
        </w:rPr>
        <w:t xml:space="preserve">] </w:t>
      </w:r>
      <w:r>
        <w:rPr>
          <w:rStyle w:val="FootnoteAnchor"/>
          <w:rtl w:val="true"/>
        </w:rPr>
        <w:footnoteReference w:id="60"/>
      </w:r>
      <w:r>
        <w:rPr>
          <w:rFonts w:ascii="Amiri" w:hAnsi="Amiri" w:eastAsia="Amiri" w:cs="Amiri"/>
          <w:color w:val="111111"/>
          <w:sz w:val="28"/>
          <w:sz w:val="28"/>
          <w:szCs w:val="28"/>
          <w:rtl w:val="true"/>
          <w:lang w:bidi="ar-SA"/>
        </w:rPr>
        <w:t>،و النّافلة أربع و ثلاثون ركعة</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الصّحيح،عن الفضيل بن يسار و الفضل بن عبد الملك و بكير،قالوا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سمعنا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يصلّي من التّطوّع مثلي الفريضة و يصوم من التّطوّع مثلي الفريضة</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حنّان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عمرو بن حريث </w:t>
      </w:r>
      <w:r>
        <w:rPr>
          <w:rStyle w:val="FootnoteAnchor"/>
          <w:rtl w:val="true"/>
        </w:rPr>
        <w:footnoteReference w:id="63"/>
      </w:r>
      <w:r>
        <w:rPr>
          <w:rFonts w:ascii="Amiri" w:hAnsi="Amiri" w:eastAsia="Amiri" w:cs="Amiri"/>
          <w:color w:val="111111"/>
          <w:sz w:val="28"/>
          <w:sz w:val="28"/>
          <w:szCs w:val="28"/>
          <w:rtl w:val="true"/>
          <w:lang w:bidi="ar-SA"/>
        </w:rPr>
        <w:t>أبا عبد اللّه عليه السّلام و أنا جالس عن صلاة رسول اللّه صلّى اللّه عليه و آله؟فقال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النّبيّ صلّى اللّه عليه و آله يصلّي ثماني </w:t>
      </w:r>
      <w:r>
        <w:rPr>
          <w:rStyle w:val="FootnoteAnchor"/>
          <w:rtl w:val="true"/>
        </w:rPr>
        <w:footnoteReference w:id="64"/>
      </w:r>
      <w:r>
        <w:rPr>
          <w:rFonts w:ascii="Amiri" w:hAnsi="Amiri" w:eastAsia="Amiri" w:cs="Amiri"/>
          <w:color w:val="111111"/>
          <w:sz w:val="28"/>
          <w:sz w:val="28"/>
          <w:szCs w:val="28"/>
          <w:rtl w:val="true"/>
          <w:lang w:bidi="ar-SA"/>
        </w:rPr>
        <w:t xml:space="preserve">ركعات الزوال،و أربعا الأولى،ثماني </w:t>
      </w:r>
      <w:r>
        <w:rPr>
          <w:rStyle w:val="FootnoteAnchor"/>
          <w:rtl w:val="true"/>
        </w:rPr>
        <w:footnoteReference w:id="65"/>
      </w:r>
      <w:r>
        <w:rPr>
          <w:rFonts w:ascii="Amiri" w:hAnsi="Amiri" w:eastAsia="Amiri" w:cs="Amiri"/>
          <w:color w:val="111111"/>
          <w:sz w:val="28"/>
          <w:sz w:val="28"/>
          <w:szCs w:val="28"/>
          <w:rtl w:val="true"/>
          <w:lang w:bidi="ar-SA"/>
        </w:rPr>
        <w:t xml:space="preserve">بعدها،و أربعا العصر،و ثلاثا المغرب،و أربعا بعد المغرب،و العشاء الآخرة أربعا،و ثماني </w:t>
      </w:r>
      <w:r>
        <w:rPr>
          <w:rStyle w:val="FootnoteAnchor"/>
          <w:rtl w:val="true"/>
        </w:rPr>
        <w:footnoteReference w:id="66"/>
      </w:r>
      <w:r>
        <w:rPr>
          <w:rFonts w:ascii="Amiri" w:hAnsi="Amiri" w:eastAsia="Amiri" w:cs="Amiri"/>
          <w:color w:val="111111"/>
          <w:sz w:val="28"/>
          <w:sz w:val="28"/>
          <w:szCs w:val="28"/>
          <w:rtl w:val="true"/>
          <w:lang w:bidi="ar-SA"/>
        </w:rPr>
        <w:t>صلاة اللّيل،و ثلاثا الوتر،و ركعتي الفجر،و صلاة الغداة ركعتين</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الحارث بن المغيرة النّصريّ </w:t>
      </w:r>
      <w:r>
        <w:rPr>
          <w:rStyle w:val="FootnoteAnchor"/>
          <w:rtl w:val="true"/>
        </w:rPr>
        <w:footnoteReference w:id="6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النّهار ستّ عشرة ركعة،ثمان إذا زالت الشّمس،و ثمان بعد الظّهر،و أربع ركعات بعد المغرب،يا حارث لا تدعهنّ في سفر و لا حضر،و ركعتان بعد العشاء الآخرة كان أبي يصلّيهما و هو قاعد،و أنا أصلّيهما و أنا قائم،و كان يصلّي رسول اللّه صلّى اللّه عليه و آله ثلاث عشرة ركعة من اللّيل</w:t>
      </w:r>
      <w:r>
        <w:rPr>
          <w:rFonts w:eastAsia="Amiri" w:cs="Amiri" w:ascii="Amiri" w:hAnsi="Amiri"/>
          <w:color w:val="111111"/>
          <w:sz w:val="28"/>
          <w:szCs w:val="28"/>
          <w:rtl w:val="true"/>
          <w:lang w:bidi="ar-SA"/>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احتجّ الشّافعيّ </w:t>
      </w:r>
      <w:r>
        <w:rPr>
          <w:rStyle w:val="FootnoteAnchor"/>
          <w:rtl w:val="true"/>
        </w:rPr>
        <w:footnoteReference w:id="70"/>
      </w:r>
      <w:r>
        <w:rPr>
          <w:rFonts w:ascii="Amiri" w:hAnsi="Amiri" w:eastAsia="Amiri" w:cs="Amiri"/>
          <w:color w:val="111111"/>
          <w:sz w:val="28"/>
          <w:sz w:val="28"/>
          <w:szCs w:val="28"/>
          <w:rtl w:val="true"/>
          <w:lang w:bidi="ar-SA"/>
        </w:rPr>
        <w:t>بما روى ابن عمر،عن رسول اللّه صلّى اللّه عليه و آله انّه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امرأ صلّى قبل العصر أربعا</w:t>
      </w:r>
      <w:r>
        <w:rPr>
          <w:rFonts w:eastAsia="IRNazanin" w:cs="IRNazanin"/>
          <w:color w:val="111111"/>
          <w:sz w:val="28"/>
          <w:szCs w:val="28"/>
          <w:rtl w:val="true"/>
          <w:lang w:bidi="fa-IR"/>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عائشة لمّا سئلت عن صلاة رسول اللّه صلّى اللّه عليه و آله،فقالت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يصلّي في بيته قبل الظّهر أربعا،ثمَّ يخرج فيصلّي،ثمَّ يدخل فيصلّي ركعتين و كان يصلّي المغرب،ثمَّ يدخل فيصلّي ركعتين،ثمَّ يصلّي بالنّاس العشاء و يدخل بيتي فيصلّي ركعتين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احتجّ أحمد </w:t>
      </w:r>
      <w:r>
        <w:rPr>
          <w:rStyle w:val="FootnoteAnchor"/>
          <w:rtl w:val="true"/>
        </w:rPr>
        <w:footnoteReference w:id="73"/>
      </w:r>
      <w:r>
        <w:rPr>
          <w:rFonts w:ascii="Amiri" w:hAnsi="Amiri" w:eastAsia="Amiri" w:cs="Amiri"/>
          <w:color w:val="111111"/>
          <w:sz w:val="28"/>
          <w:sz w:val="28"/>
          <w:szCs w:val="28"/>
          <w:rtl w:val="true"/>
          <w:lang w:bidi="ar-SA"/>
        </w:rPr>
        <w:t>بما رواه ابن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حفظت عن النّبيّ صلّى اللّه عليه و آله عشر ركعات،ركعتين قبل الظّهر،و ركعتين بعدها،و ركعتين بعد المغرب في بيته،و ركعتين بعد العشاء في بيته،و ركعتين قبل الصّبح </w:t>
      </w:r>
      <w:r>
        <w:rPr>
          <w:rStyle w:val="FootnoteAnchor"/>
          <w:rtl w:val="true"/>
        </w:rPr>
        <w:footnoteReference w:id="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مثله روت عائشة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هذه الأحاديث متعارضة،إذ ابن عمر قد روى حديثين غير متّفقين </w:t>
      </w:r>
      <w:bookmarkStart w:id="41" w:name="pg12670_203022"/>
    </w:p>
    <w:p>
      <w:pPr>
        <w:pStyle w:val="BookText"/>
        <w:rPr/>
      </w:pPr>
      <w:bookmarkEnd w:id="41"/>
      <w:r>
        <w:rPr>
          <w:rFonts w:ascii="Amiri" w:hAnsi="Amiri" w:eastAsia="Amiri" w:cs="Amiri"/>
          <w:color w:val="111111"/>
          <w:sz w:val="28"/>
          <w:sz w:val="28"/>
          <w:szCs w:val="28"/>
          <w:rtl w:val="true"/>
          <w:lang w:bidi="ar-SA"/>
        </w:rPr>
        <w:t>و كذا عائشة،و إذا اختلف نقل الرّاوي وجب اطّراحه خصوصا مع معارضة نقل أهل البيت عليهم السّلام و هم أعرف بذلك،مع انّ أحاديثهم لا تنافي ما قلناه،إذ ليس فيها نهي عن الزّائد،و لعلّه عليه السّلام كان يفعل البعض ظاهرا و الباقي في منزله فيخفى عن الرّاوي،و لأنّه مندوب قد يتركه في بعض الأوقات لعذر</w:t>
      </w:r>
      <w:r>
        <w:rPr>
          <w:rFonts w:eastAsia="Amiri" w:cs="Amiri" w:ascii="Amiri" w:hAnsi="Amiri"/>
          <w:color w:val="111111"/>
          <w:sz w:val="28"/>
          <w:szCs w:val="28"/>
          <w:rtl w:val="true"/>
          <w:lang w:bidi="ar-SA"/>
        </w:rPr>
        <w:t>.</w:t>
      </w:r>
    </w:p>
    <w:p>
      <w:pPr>
        <w:pStyle w:val="Heading6"/>
        <w:numPr>
          <w:ilvl w:val="5"/>
          <w:numId w:val="1"/>
        </w:numPr>
        <w:rPr/>
      </w:pPr>
      <w:bookmarkStart w:id="42" w:name="__RefHeading___Toc885701_222507752"/>
      <w:bookmarkStart w:id="43" w:name="_Toc16"/>
      <w:bookmarkEnd w:id="42"/>
      <w:r>
        <w:rPr>
          <w:rtl w:val="true"/>
        </w:rPr>
        <w:t>مسألة</w:t>
      </w:r>
      <w:r>
        <w:rPr>
          <w:rtl w:val="true"/>
        </w:rPr>
        <w:t>:</w:t>
      </w:r>
      <w:r>
        <w:rPr>
          <w:rtl w:val="true"/>
        </w:rPr>
        <w:t>و غير التّابعة للفرائض صلاة اللّيل</w:t>
      </w:r>
      <w:r>
        <w:rPr>
          <w:rtl w:val="true"/>
        </w:rPr>
        <w:t>.</w:t>
      </w:r>
      <w:bookmarkEnd w:id="43"/>
    </w:p>
    <w:p>
      <w:pPr>
        <w:pStyle w:val="BookText"/>
        <w:rPr/>
      </w:pPr>
      <w:r>
        <w:rPr>
          <w:rFonts w:ascii="Amiri" w:hAnsi="Amiri" w:eastAsia="Amiri" w:cs="Amiri"/>
          <w:color w:val="111111"/>
          <w:sz w:val="28"/>
          <w:sz w:val="28"/>
          <w:szCs w:val="28"/>
          <w:rtl w:val="true"/>
          <w:lang w:bidi="ar-SA"/>
        </w:rPr>
        <w:t>و فيها فضل كثير و ثواب جزيل،روى 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جبرئيل عليه السّلام على النّبيّ صلّى اللّه عليه و آله،فقال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جبرئيل عظني،قال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عش ما شئت فإنّك ميّت،و أحبب من شئت فإنّك مفارقه،و اعمل ما شئت فإنّك ملاقيه،شرف المؤمن صلاته باللّيل،و عزّه كفّ الأذى عن النّاس</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من روح اللّه عزّ و جلّ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التّهجّد باللّيل،و إفطار الصّائم،و لقاء الإخوان</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بصلاة اللّيل فإنّها سنّة نبيّكم،و دأب الصّالحين قبلكم،و مطردة الدّاء عن أجسادكم</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مدح اللّه أمير المؤمنين عليه السّلام في كتابه بقيام اللّيل فقال عزّ و جل أَمَّنْ هُوَ قانِتٌ آناءَ اللَّيْلِ ساجِداً وَ قائِماً يَحْذَرُ الْآخِرَةَ وَ يَرْجُوا رَحْمَةَ رَبِّهِ </w:t>
      </w:r>
      <w:r>
        <w:rPr>
          <w:rStyle w:val="FootnoteAnchor"/>
          <w:rtl w:val="true"/>
        </w:rPr>
        <w:footnoteReference w:id="79"/>
      </w:r>
      <w:r>
        <w:rPr>
          <w:rFonts w:ascii="Amiri" w:hAnsi="Amiri" w:eastAsia="Amiri" w:cs="Amiri"/>
          <w:color w:val="111111"/>
          <w:sz w:val="28"/>
          <w:sz w:val="28"/>
          <w:szCs w:val="28"/>
          <w:rtl w:val="true"/>
          <w:lang w:bidi="ar-SA"/>
        </w:rPr>
        <w:t>و آناء 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ساعاته</w:t>
      </w:r>
      <w:r>
        <w:rPr>
          <w:rFonts w:eastAsia="Amiri" w:cs="Amiri" w:ascii="Amiri" w:hAnsi="Amiri"/>
          <w:color w:val="111111"/>
          <w:sz w:val="28"/>
          <w:szCs w:val="28"/>
          <w:rtl w:val="true"/>
          <w:lang w:bidi="ar-SA"/>
        </w:rPr>
        <w:t xml:space="preserve">. </w:t>
      </w:r>
      <w:bookmarkStart w:id="44" w:name="pg12670_203023"/>
    </w:p>
    <w:p>
      <w:pPr>
        <w:pStyle w:val="BookText"/>
        <w:rPr/>
      </w:pPr>
      <w:bookmarkEnd w:id="44"/>
      <w:r>
        <w:rPr>
          <w:rFonts w:ascii="Amiri" w:hAnsi="Amiri" w:eastAsia="Amiri" w:cs="Amiri"/>
          <w:color w:val="111111"/>
          <w:sz w:val="28"/>
          <w:sz w:val="28"/>
          <w:szCs w:val="28"/>
          <w:rtl w:val="true"/>
          <w:lang w:bidi="ar-SA"/>
        </w:rPr>
        <w:t>و 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تبارك و تعالى إذا أراد أن يصيب أهل الأرض بعذاب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الّذين يتحابّون بجلالي،و يعمرون مساجدي،و يستغفرون بالأسحار لولاهم لأنزلت عذابي</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رسول اللّه صلّى اللّه عليه و آله لأبي ذرّ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ذرّ احفظ وصيّة نبيّك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ختم له بقيام ليله،ثمَّ مات فله الجنّة</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الرّجل ليكذب الكذبة فيحرم بها صلاة اللّيل، فإذا حرم صلاة اللّيل حرم الرّزق</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اللّيل تحسّن الوجه،و تحسّن الخلق،و تطيّب الرّيح، و تدرّ الرّزق،و تقضي الدّين،و تذهب بالهمّ،و تجلو البصر</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الشّيخ،عن النّوفليّ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العبد ليقوم في اللّيل فيميل به النّعاس يمينا و شمالا و قد وقع ذقنه على صدره،فيأمر اللّه تعالى أبواب السّماء فتفتح،ثمَّ يقول للملائكة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 إلى عبدي ما يصيبه في التّقرّب إليّ بما لم افترض عليه راجيا منّي ثلاث 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ذنبا أغفره له،أو توبة أجدّدها له،أو رزقا أزيده فيه،اشهدوا ملائكتي انّي قد جمعتهنّ له</w:t>
      </w:r>
      <w:r>
        <w:rPr>
          <w:rFonts w:eastAsia="Amiri" w:cs="Amiri" w:ascii="Amiri" w:hAnsi="Amiri"/>
          <w:color w:val="111111"/>
          <w:sz w:val="28"/>
          <w:szCs w:val="28"/>
          <w:rtl w:val="true"/>
          <w:lang w:bidi="ar-SA"/>
        </w:rPr>
        <w:t xml:space="preserve">» </w:t>
      </w:r>
      <w:r>
        <w:rPr>
          <w:rStyle w:val="FootnoteAnchor"/>
          <w:rtl w:val="true"/>
        </w:rPr>
        <w:footnoteReference w:id="84"/>
      </w:r>
      <w:r>
        <w:rPr>
          <w:rFonts w:ascii="Amiri" w:hAnsi="Amiri" w:eastAsia="Amiri" w:cs="Amiri"/>
          <w:color w:val="111111"/>
          <w:sz w:val="28"/>
          <w:sz w:val="28"/>
          <w:szCs w:val="28"/>
          <w:rtl w:val="true"/>
          <w:lang w:bidi="ar-SA"/>
        </w:rPr>
        <w:t>و الأخبار في ذلك كثيرة</w:t>
      </w:r>
      <w:r>
        <w:rPr>
          <w:rFonts w:eastAsia="Amiri" w:cs="Amiri" w:ascii="Amiri" w:hAnsi="Amiri"/>
          <w:color w:val="111111"/>
          <w:sz w:val="28"/>
          <w:szCs w:val="28"/>
          <w:rtl w:val="true"/>
          <w:lang w:bidi="ar-SA"/>
        </w:rPr>
        <w:t>.</w:t>
      </w:r>
    </w:p>
    <w:p>
      <w:pPr>
        <w:pStyle w:val="Heading6"/>
        <w:numPr>
          <w:ilvl w:val="5"/>
          <w:numId w:val="1"/>
        </w:numPr>
        <w:rPr/>
      </w:pPr>
      <w:bookmarkStart w:id="45" w:name="__RefHeading___Toc885703_222507752"/>
      <w:bookmarkStart w:id="46" w:name="_Toc17"/>
      <w:bookmarkEnd w:id="45"/>
      <w:r>
        <w:rPr>
          <w:rtl w:val="true"/>
        </w:rPr>
        <w:t>مسألة</w:t>
      </w:r>
      <w:r>
        <w:rPr>
          <w:rtl w:val="true"/>
        </w:rPr>
        <w:t>:</w:t>
      </w:r>
      <w:r>
        <w:rPr>
          <w:rtl w:val="true"/>
        </w:rPr>
        <w:t>و عددها في المشهور إحدى عشرة ركعة،</w:t>
      </w:r>
      <w:bookmarkEnd w:id="46"/>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ثمان منها صلاة اللّيل،و اثنتان </w:t>
      </w:r>
    </w:p>
    <w:p>
      <w:pPr>
        <w:pStyle w:val="BookText"/>
        <w:rPr/>
      </w:pPr>
      <w:r>
        <w:rPr>
          <w:rFonts w:ascii="Amiri" w:hAnsi="Amiri" w:eastAsia="Amiri" w:cs="Amiri"/>
          <w:color w:val="111111"/>
          <w:sz w:val="28"/>
          <w:sz w:val="28"/>
          <w:szCs w:val="28"/>
          <w:rtl w:val="true"/>
          <w:lang w:bidi="ar-SA"/>
        </w:rPr>
        <w:t>للشّفع يسلّم فيهما،ثمَّ يوتر بواحدة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إليه علماؤنا</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ممّن قال انّ الوتر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عثمان بن عفّان </w:t>
      </w:r>
      <w:r>
        <w:rPr>
          <w:rStyle w:val="FootnoteAnchor"/>
          <w:rtl w:val="true"/>
        </w:rPr>
        <w:footnoteReference w:id="85"/>
      </w:r>
      <w:r>
        <w:rPr>
          <w:rFonts w:ascii="Amiri" w:hAnsi="Amiri" w:eastAsia="Amiri" w:cs="Amiri"/>
          <w:color w:val="111111"/>
          <w:sz w:val="28"/>
          <w:sz w:val="28"/>
          <w:szCs w:val="28"/>
          <w:rtl w:val="true"/>
          <w:lang w:bidi="ar-SA"/>
        </w:rPr>
        <w:t xml:space="preserve">،و سعد بن أبي وقّاص </w:t>
      </w:r>
      <w:r>
        <w:rPr>
          <w:rStyle w:val="FootnoteAnchor"/>
          <w:rtl w:val="true"/>
        </w:rPr>
        <w:footnoteReference w:id="86"/>
      </w:r>
      <w:r>
        <w:rPr>
          <w:rFonts w:ascii="Amiri" w:hAnsi="Amiri" w:eastAsia="Amiri" w:cs="Amiri"/>
          <w:color w:val="111111"/>
          <w:sz w:val="28"/>
          <w:sz w:val="28"/>
          <w:szCs w:val="28"/>
          <w:rtl w:val="true"/>
          <w:lang w:bidi="ar-SA"/>
        </w:rPr>
        <w:t xml:space="preserve">، و زيد بن ثابت </w:t>
      </w:r>
      <w:r>
        <w:rPr>
          <w:rStyle w:val="FootnoteAnchor"/>
          <w:rtl w:val="true"/>
        </w:rPr>
        <w:footnoteReference w:id="87"/>
      </w:r>
      <w:r>
        <w:rPr>
          <w:rFonts w:ascii="Amiri" w:hAnsi="Amiri" w:eastAsia="Amiri" w:cs="Amiri"/>
          <w:color w:val="111111"/>
          <w:sz w:val="28"/>
          <w:sz w:val="28"/>
          <w:szCs w:val="28"/>
          <w:rtl w:val="true"/>
          <w:lang w:bidi="ar-SA"/>
        </w:rPr>
        <w:t xml:space="preserve">،و ابن عبّاس </w:t>
      </w:r>
      <w:r>
        <w:rPr>
          <w:rStyle w:val="FootnoteAnchor"/>
          <w:rtl w:val="true"/>
        </w:rPr>
        <w:footnoteReference w:id="88"/>
      </w:r>
      <w:r>
        <w:rPr>
          <w:rFonts w:ascii="IRNazanin" w:hAnsi="IRNazanin" w:eastAsia="IRNazanin"/>
          <w:color w:val="111111"/>
          <w:sz w:val="28"/>
          <w:sz w:val="28"/>
          <w:szCs w:val="28"/>
          <w:rtl w:val="true"/>
          <w:lang w:bidi="fa-IR"/>
        </w:rPr>
        <w:t xml:space="preserve">،و ابن عمر </w:t>
      </w:r>
      <w:r>
        <w:rPr>
          <w:rStyle w:val="FootnoteAnchor"/>
          <w:rtl w:val="true"/>
        </w:rPr>
        <w:footnoteReference w:id="89"/>
      </w:r>
      <w:r>
        <w:rPr>
          <w:rFonts w:ascii="Amiri" w:hAnsi="Amiri" w:eastAsia="Amiri" w:cs="Amiri"/>
          <w:color w:val="111111"/>
          <w:sz w:val="28"/>
          <w:sz w:val="28"/>
          <w:szCs w:val="28"/>
          <w:rtl w:val="true"/>
          <w:lang w:bidi="ar-SA"/>
        </w:rPr>
        <w:t xml:space="preserve">،و ابن الزّبير </w:t>
      </w:r>
      <w:r>
        <w:rPr>
          <w:rStyle w:val="FootnoteAnchor"/>
          <w:rtl w:val="true"/>
        </w:rPr>
        <w:footnoteReference w:id="90"/>
      </w:r>
      <w:r>
        <w:rPr>
          <w:rFonts w:ascii="IRNazanin" w:hAnsi="IRNazanin" w:eastAsia="IRNazanin"/>
          <w:color w:val="111111"/>
          <w:sz w:val="28"/>
          <w:sz w:val="28"/>
          <w:szCs w:val="28"/>
          <w:rtl w:val="true"/>
          <w:lang w:bidi="fa-IR"/>
        </w:rPr>
        <w:t xml:space="preserve">،و أبو موسى </w:t>
      </w:r>
      <w:r>
        <w:rPr>
          <w:rStyle w:val="FootnoteAnchor"/>
          <w:rtl w:val="true"/>
        </w:rPr>
        <w:footnoteReference w:id="91"/>
      </w:r>
      <w:r>
        <w:rPr>
          <w:rFonts w:ascii="Amiri" w:hAnsi="Amiri" w:eastAsia="Amiri" w:cs="Amiri"/>
          <w:color w:val="111111"/>
          <w:sz w:val="28"/>
          <w:sz w:val="28"/>
          <w:szCs w:val="28"/>
          <w:rtl w:val="true"/>
          <w:lang w:bidi="ar-SA"/>
        </w:rPr>
        <w:t xml:space="preserve">، و عائشة </w:t>
      </w:r>
      <w:r>
        <w:rPr>
          <w:rStyle w:val="FootnoteAnchor"/>
          <w:rtl w:val="true"/>
        </w:rPr>
        <w:footnoteReference w:id="92"/>
      </w:r>
      <w:r>
        <w:rPr>
          <w:rFonts w:ascii="Amiri" w:hAnsi="Amiri" w:eastAsia="Amiri" w:cs="Amiri"/>
          <w:color w:val="111111"/>
          <w:sz w:val="28"/>
          <w:sz w:val="28"/>
          <w:szCs w:val="28"/>
          <w:rtl w:val="true"/>
          <w:lang w:bidi="ar-SA"/>
        </w:rPr>
        <w:t xml:space="preserve">،و سعيد بن المسيّب </w:t>
      </w:r>
      <w:r>
        <w:rPr>
          <w:rStyle w:val="FootnoteAnchor"/>
          <w:rtl w:val="true"/>
        </w:rPr>
        <w:footnoteReference w:id="93"/>
      </w:r>
      <w:r>
        <w:rPr>
          <w:rFonts w:ascii="IRNazanin" w:hAnsi="IRNazanin" w:eastAsia="IRNazanin"/>
          <w:color w:val="111111"/>
          <w:sz w:val="28"/>
          <w:sz w:val="28"/>
          <w:szCs w:val="28"/>
          <w:rtl w:val="true"/>
          <w:lang w:bidi="fa-IR"/>
        </w:rPr>
        <w:t xml:space="preserve">،و عطاء </w:t>
      </w:r>
      <w:r>
        <w:rPr>
          <w:rStyle w:val="FootnoteAnchor"/>
          <w:rtl w:val="true"/>
        </w:rPr>
        <w:footnoteReference w:id="94"/>
      </w:r>
      <w:r>
        <w:rPr>
          <w:rFonts w:ascii="Amiri" w:hAnsi="Amiri" w:eastAsia="Amiri" w:cs="Amiri"/>
          <w:color w:val="111111"/>
          <w:sz w:val="28"/>
          <w:sz w:val="28"/>
          <w:szCs w:val="28"/>
          <w:rtl w:val="true"/>
          <w:lang w:bidi="ar-SA"/>
        </w:rPr>
        <w:t xml:space="preserve">،و مالك </w:t>
      </w:r>
      <w:r>
        <w:rPr>
          <w:rStyle w:val="FootnoteAnchor"/>
          <w:rtl w:val="true"/>
        </w:rPr>
        <w:footnoteReference w:id="95"/>
      </w:r>
      <w:r>
        <w:rPr>
          <w:rFonts w:ascii="Amiri" w:hAnsi="Amiri" w:eastAsia="Amiri" w:cs="Amiri"/>
          <w:color w:val="111111"/>
          <w:sz w:val="28"/>
          <w:sz w:val="28"/>
          <w:szCs w:val="28"/>
          <w:rtl w:val="true"/>
          <w:lang w:bidi="ar-SA"/>
        </w:rPr>
        <w:t xml:space="preserve">،و الأوزاعيّ </w:t>
      </w:r>
      <w:r>
        <w:rPr>
          <w:rStyle w:val="FootnoteAnchor"/>
          <w:rtl w:val="true"/>
        </w:rPr>
        <w:footnoteReference w:id="96"/>
      </w:r>
      <w:r>
        <w:rPr>
          <w:rFonts w:ascii="Amiri" w:hAnsi="Amiri" w:eastAsia="Amiri" w:cs="Amiri"/>
          <w:color w:val="111111"/>
          <w:sz w:val="28"/>
          <w:sz w:val="28"/>
          <w:szCs w:val="28"/>
          <w:rtl w:val="true"/>
          <w:lang w:bidi="ar-SA"/>
        </w:rPr>
        <w:t xml:space="preserve">، و الشّافعيّ </w:t>
      </w:r>
      <w:r>
        <w:rPr>
          <w:rStyle w:val="FootnoteAnchor"/>
          <w:rtl w:val="true"/>
        </w:rPr>
        <w:footnoteReference w:id="97"/>
      </w:r>
      <w:r>
        <w:rPr>
          <w:rFonts w:ascii="IRNazanin" w:hAnsi="IRNazanin" w:eastAsia="IRNazanin"/>
          <w:color w:val="111111"/>
          <w:sz w:val="28"/>
          <w:sz w:val="28"/>
          <w:szCs w:val="28"/>
          <w:rtl w:val="true"/>
          <w:lang w:bidi="fa-IR"/>
        </w:rPr>
        <w:t xml:space="preserve">،و إسحاق </w:t>
      </w:r>
      <w:r>
        <w:rPr>
          <w:rStyle w:val="FootnoteAnchor"/>
          <w:rtl w:val="true"/>
        </w:rPr>
        <w:footnoteReference w:id="98"/>
      </w:r>
      <w:r>
        <w:rPr>
          <w:rFonts w:ascii="IRNazanin" w:hAnsi="IRNazanin" w:eastAsia="IRNazanin"/>
          <w:color w:val="111111"/>
          <w:sz w:val="28"/>
          <w:sz w:val="28"/>
          <w:szCs w:val="28"/>
          <w:rtl w:val="true"/>
          <w:lang w:bidi="fa-IR"/>
        </w:rPr>
        <w:t xml:space="preserve">،و أحمد </w:t>
      </w:r>
      <w:r>
        <w:rPr>
          <w:rStyle w:val="FootnoteAnchor"/>
          <w:rtl w:val="true"/>
        </w:rPr>
        <w:footnoteReference w:id="99"/>
      </w:r>
      <w:r>
        <w:rPr>
          <w:rFonts w:ascii="IRNazanin" w:hAnsi="IRNazanin" w:eastAsia="IRNazanin"/>
          <w:color w:val="111111"/>
          <w:sz w:val="28"/>
          <w:sz w:val="28"/>
          <w:szCs w:val="28"/>
          <w:rtl w:val="true"/>
          <w:lang w:bidi="fa-IR"/>
        </w:rPr>
        <w:t xml:space="preserve">،و أبو ثور </w:t>
      </w:r>
      <w:r>
        <w:rPr>
          <w:rStyle w:val="FootnoteAnchor"/>
          <w:rtl w:val="true"/>
        </w:rPr>
        <w:footnoteReference w:id="1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أصحاب الرأي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w:t>
      </w:r>
    </w:p>
    <w:p>
      <w:pPr>
        <w:pStyle w:val="BookText"/>
        <w:rPr/>
      </w:pPr>
      <w:r>
        <w:rPr>
          <w:rFonts w:ascii="Amiri" w:hAnsi="Amiri" w:eastAsia="Amiri" w:cs="Amiri"/>
          <w:color w:val="111111"/>
          <w:sz w:val="28"/>
          <w:sz w:val="28"/>
          <w:szCs w:val="28"/>
          <w:rtl w:val="true"/>
          <w:lang w:bidi="ar-SA"/>
        </w:rPr>
        <w:t xml:space="preserve">ثلاث ركعات </w:t>
      </w:r>
      <w:r>
        <w:rPr>
          <w:rStyle w:val="FootnoteAnchor"/>
          <w:rtl w:val="true"/>
        </w:rPr>
        <w:footnoteReference w:id="1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أضافوا إليه ركعتي الشّفع فسلّم في الثّلاث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رواه الجمهور،عن عليّ عليه السّلام،و أبيّ </w:t>
      </w:r>
      <w:r>
        <w:rPr>
          <w:rStyle w:val="FootnoteAnchor"/>
          <w:rtl w:val="true"/>
        </w:rPr>
        <w:footnoteReference w:id="102"/>
      </w:r>
      <w:r>
        <w:rPr>
          <w:rFonts w:ascii="IRNazanin" w:hAnsi="IRNazanin" w:eastAsia="IRNazanin"/>
          <w:color w:val="111111"/>
          <w:sz w:val="28"/>
          <w:sz w:val="28"/>
          <w:szCs w:val="28"/>
          <w:rtl w:val="true"/>
          <w:lang w:bidi="fa-IR"/>
        </w:rPr>
        <w:t xml:space="preserve">،و أنس </w:t>
      </w:r>
      <w:r>
        <w:rPr>
          <w:rStyle w:val="FootnoteAnchor"/>
          <w:rtl w:val="true"/>
        </w:rPr>
        <w:footnoteReference w:id="103"/>
      </w:r>
      <w:r>
        <w:rPr>
          <w:rFonts w:ascii="IRNazanin" w:hAnsi="IRNazanin" w:eastAsia="IRNazanin"/>
          <w:color w:val="111111"/>
          <w:sz w:val="28"/>
          <w:sz w:val="28"/>
          <w:szCs w:val="28"/>
          <w:rtl w:val="true"/>
          <w:lang w:bidi="fa-IR"/>
        </w:rPr>
        <w:t xml:space="preserve">،و ابن مسعود </w:t>
      </w:r>
      <w:r>
        <w:rPr>
          <w:rStyle w:val="FootnoteAnchor"/>
          <w:rtl w:val="true"/>
        </w:rPr>
        <w:footnoteReference w:id="104"/>
      </w:r>
      <w:r>
        <w:rPr>
          <w:rFonts w:ascii="Amiri" w:hAnsi="Amiri" w:eastAsia="Amiri" w:cs="Amiri"/>
          <w:color w:val="111111"/>
          <w:sz w:val="28"/>
          <w:sz w:val="28"/>
          <w:szCs w:val="28"/>
          <w:rtl w:val="true"/>
          <w:lang w:bidi="ar-SA"/>
        </w:rPr>
        <w:t xml:space="preserve">،و ابن عبّاس </w:t>
      </w:r>
      <w:r>
        <w:rPr>
          <w:rStyle w:val="FootnoteAnchor"/>
          <w:rtl w:val="true"/>
        </w:rPr>
        <w:footnoteReference w:id="1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الثّوريّ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الوتر ثلاث و خمس و سبع و تسع و إحدى عشرة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الجمهور،عن ابن عمر،و ابن عبّاس انّ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الوتر ركعة من آخر اللّيل</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عائشة،كان رسول اللّه صلّى اللّه عليه و آله يصلّي باللّيل إحدى عشرة ركعة يوتر منها بواحدة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رواه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اللّيل مثنى مثنى،فإذا خشيت الصّبح فأوتر بواحدة</w:t>
      </w:r>
      <w:r>
        <w:rPr>
          <w:rFonts w:eastAsia="Amiri" w:cs="Amiri" w:ascii="Amiri" w:hAnsi="Amiri"/>
          <w:color w:val="111111"/>
          <w:sz w:val="28"/>
          <w:szCs w:val="28"/>
          <w:rtl w:val="true"/>
          <w:lang w:bidi="ar-SA"/>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الموثّق،عن زرارة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جرت به السّنّة في الصّلاة؟فقال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 ركعات بعد الزّوال</w:t>
      </w:r>
      <w:r>
        <w:rPr>
          <w:rFonts w:eastAsia="Amiri" w:cs="Amiri" w:ascii="Amiri" w:hAnsi="Amiri"/>
          <w:color w:val="111111"/>
          <w:sz w:val="28"/>
          <w:szCs w:val="28"/>
          <w:rtl w:val="true"/>
          <w:lang w:bidi="ar-SA"/>
        </w:rPr>
        <w:t xml:space="preserve">» </w:t>
      </w:r>
      <w:bookmarkStart w:id="47" w:name="pg12670_203026"/>
    </w:p>
    <w:p>
      <w:pPr>
        <w:pStyle w:val="BookText"/>
        <w:rPr/>
      </w:pPr>
      <w:bookmarkEnd w:id="47"/>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ثلاث عشرة ركعة من آخر اللّيل،منها واحدة الوتر،و ركعتا الفجر</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ابن يعقوب في الحسن،عن الحلبيّ،عن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رسول اللّه صلّى اللّه عليه و آله كان إذا صلّى العشاء الآخرة أمر بوضوئه و سواكه فوضع عند رأسه مخمّرا فيرقد ما شاء اللّه،ثمَّ يقوم فيستاك و يتوضّأ و يصلّي أربع ركعات،ثمَّ يرقد،ثمَّ يقوم فيستاك و يتوضّأ و يصلّي أربع ركعات،ثمَّ يرقد حتّى إذا كان في وجه الصّبح قام فأوتر،ثمَّ صلّى الرّكعتين</w:t>
      </w:r>
      <w:r>
        <w:rPr>
          <w:rFonts w:eastAsia="Amiri" w:cs="Amiri" w:ascii="Amiri" w:hAnsi="Amiri"/>
          <w:color w:val="111111"/>
          <w:sz w:val="28"/>
          <w:szCs w:val="28"/>
          <w:rtl w:val="true"/>
          <w:lang w:bidi="ar-SA"/>
        </w:rPr>
        <w:t xml:space="preserve">» </w:t>
      </w:r>
      <w:r>
        <w:rPr>
          <w:rStyle w:val="FootnoteAnchor"/>
          <w:rtl w:val="true"/>
        </w:rPr>
        <w:footnoteReference w:id="111"/>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الصّحيح،عن أبي بصير،عن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السّحر ثمان ركعات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يوتر،</w:t>
      </w:r>
      <w:r>
        <w:rPr>
          <w:rFonts w:eastAsia="Amiri" w:cs="Amiri" w:ascii="Amiri" w:hAnsi="Amiri"/>
          <w:color w:val="111111"/>
          <w:sz w:val="28"/>
          <w:szCs w:val="28"/>
          <w:rtl w:val="true"/>
          <w:lang w:bidi="ar-SA"/>
        </w:rPr>
        <w:t xml:space="preserve">] </w:t>
      </w:r>
      <w:r>
        <w:rPr>
          <w:rStyle w:val="FootnoteAnchor"/>
          <w:rtl w:val="true"/>
        </w:rPr>
        <w:footnoteReference w:id="112"/>
      </w:r>
      <w:r>
        <w:rPr>
          <w:rFonts w:ascii="Amiri" w:hAnsi="Amiri" w:eastAsia="Amiri" w:cs="Amiri"/>
          <w:color w:val="111111"/>
          <w:sz w:val="28"/>
          <w:sz w:val="28"/>
          <w:szCs w:val="28"/>
          <w:rtl w:val="true"/>
          <w:lang w:bidi="ar-SA"/>
        </w:rPr>
        <w:t>و الوتر ثلاث ركعات مفصولة</w:t>
      </w:r>
      <w:r>
        <w:rPr>
          <w:rFonts w:eastAsia="Amiri" w:cs="Amiri" w:ascii="Amiri" w:hAnsi="Amiri"/>
          <w:color w:val="111111"/>
          <w:sz w:val="28"/>
          <w:szCs w:val="28"/>
          <w:rtl w:val="true"/>
          <w:lang w:bidi="ar-SA"/>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سأل سعد بن سعد الأشعريّ </w:t>
      </w:r>
      <w:r>
        <w:rPr>
          <w:rStyle w:val="FootnoteAnchor"/>
          <w:rtl w:val="true"/>
        </w:rPr>
        <w:footnoteReference w:id="114"/>
      </w:r>
      <w:r>
        <w:rPr>
          <w:rFonts w:ascii="Amiri" w:hAnsi="Amiri" w:eastAsia="Amiri" w:cs="Amiri"/>
          <w:color w:val="111111"/>
          <w:sz w:val="28"/>
          <w:sz w:val="28"/>
          <w:szCs w:val="28"/>
          <w:rtl w:val="true"/>
          <w:lang w:bidi="ar-SA"/>
        </w:rPr>
        <w:t>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الوتر فصل أو وصل؟قال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Style w:val="FootnoteAnchor"/>
          <w:rtl w:val="true"/>
        </w:rPr>
        <w:footnoteReference w:id="1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النّوافل غير الرّواتب تأتي في أماكنها إن شاء اللّه تعالى</w:t>
      </w:r>
      <w:r>
        <w:rPr>
          <w:rFonts w:eastAsia="Amiri" w:cs="Amiri" w:ascii="Amiri" w:hAnsi="Amiri"/>
          <w:color w:val="111111"/>
          <w:sz w:val="28"/>
          <w:szCs w:val="28"/>
          <w:rtl w:val="true"/>
          <w:lang w:bidi="ar-SA"/>
        </w:rPr>
        <w:t>.</w:t>
      </w:r>
    </w:p>
    <w:p>
      <w:pPr>
        <w:pStyle w:val="Heading6"/>
        <w:numPr>
          <w:ilvl w:val="5"/>
          <w:numId w:val="1"/>
        </w:numPr>
        <w:rPr/>
      </w:pPr>
      <w:bookmarkStart w:id="48" w:name="__RefHeading___Toc885705_222507752"/>
      <w:bookmarkStart w:id="49" w:name="_Toc18"/>
      <w:bookmarkEnd w:id="48"/>
      <w:r>
        <w:rPr>
          <w:rtl w:val="true"/>
        </w:rPr>
        <w:t>مسألة</w:t>
      </w:r>
      <w:r>
        <w:rPr>
          <w:rtl w:val="true"/>
        </w:rPr>
        <w:t>:</w:t>
      </w:r>
      <w:r>
        <w:rPr>
          <w:rtl w:val="true"/>
        </w:rPr>
        <w:t>و يسقط في السّفر من النّوافل الرّاتبة</w:t>
      </w:r>
      <w:r>
        <w:rPr>
          <w:rtl w:val="true"/>
        </w:rPr>
        <w:t>:</w:t>
      </w:r>
      <w:r>
        <w:rPr>
          <w:rtl w:val="true"/>
        </w:rPr>
        <w:t>نافلتا الظّهر و العصر،و الركعتان</w:t>
      </w:r>
      <w:bookmarkEnd w:id="49"/>
    </w:p>
    <w:p>
      <w:pPr>
        <w:pStyle w:val="BookText"/>
        <w:rPr/>
      </w:pPr>
      <w:r>
        <w:rPr>
          <w:rFonts w:ascii="IRNazanin" w:hAnsi="IRNazanin" w:eastAsia="IRNazanin"/>
          <w:color w:val="111111"/>
          <w:sz w:val="28"/>
          <w:sz w:val="28"/>
          <w:szCs w:val="28"/>
          <w:rtl w:val="true"/>
          <w:lang w:bidi="fa-IR"/>
        </w:rPr>
        <w:t>من جلوس</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مذهب علمائنا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وجوب القصر في الفرض يدلّ ظاهرا على السّقوط في النّافلة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رواه الشّيخ عن أبي يحيى الحنّاط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عليه </w:t>
      </w:r>
    </w:p>
    <w:p>
      <w:pPr>
        <w:pStyle w:val="BookText"/>
        <w:rPr/>
      </w:pPr>
      <w:r>
        <w:rPr>
          <w:rFonts w:ascii="Amiri" w:hAnsi="Amiri" w:eastAsia="Amiri" w:cs="Amiri"/>
          <w:color w:val="111111"/>
          <w:sz w:val="28"/>
          <w:sz w:val="28"/>
          <w:szCs w:val="28"/>
          <w:rtl w:val="true"/>
          <w:lang w:bidi="ar-SA"/>
        </w:rPr>
        <w:t>السّلام عن صلاة النّافلة بالنّهار في السّفر؟فقال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لو صلحت النّافلة في السّفر تمّت الفريضة</w:t>
      </w:r>
      <w:r>
        <w:rPr>
          <w:rFonts w:eastAsia="Amiri" w:cs="Amiri" w:ascii="Amiri" w:hAnsi="Amiri"/>
          <w:color w:val="111111"/>
          <w:sz w:val="28"/>
          <w:szCs w:val="28"/>
          <w:rtl w:val="true"/>
          <w:lang w:bidi="ar-SA"/>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صفوان بن يحيى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الرّضا عليه السّلام عن التّطوّع بالنّهار و أنا في سفر؟فقال </w:t>
      </w:r>
      <w:r>
        <w:rPr>
          <w:rStyle w:val="FootnoteAnchor"/>
          <w:rtl w:val="true"/>
        </w:rPr>
        <w:footnoteReference w:id="1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صلاة العشاء،فإنّا نسقط نافلتها،فلا ينتقض ما ذكرناه بها،و الأربع السّابقة عليها نافلة المغرب و هي لا تقصّر،فكذا نافلتها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الصّحيح،عن سيف التّمّار </w:t>
      </w:r>
      <w:r>
        <w:rPr>
          <w:rStyle w:val="FootnoteAnchor"/>
          <w:rtl w:val="true"/>
        </w:rPr>
        <w:footnoteReference w:id="118"/>
      </w: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فرض اللّه على المسافر ركعتين لا قبلهما و لا بعدهما شيء إلاّ صلاة اللّيل على بعيرك حيث توجّه بك</w:t>
      </w:r>
      <w:r>
        <w:rPr>
          <w:rFonts w:eastAsia="Amiri" w:cs="Amiri" w:ascii="Amiri" w:hAnsi="Amiri"/>
          <w:color w:val="111111"/>
          <w:sz w:val="28"/>
          <w:szCs w:val="28"/>
          <w:rtl w:val="true"/>
          <w:lang w:bidi="ar-SA"/>
        </w:rPr>
        <w:t xml:space="preserve">» </w:t>
      </w:r>
      <w:r>
        <w:rPr>
          <w:rStyle w:val="FootnoteAnchor"/>
          <w:rtl w:val="true"/>
        </w:rPr>
        <w:footnoteReference w:id="119"/>
      </w:r>
      <w:r>
        <w:rPr>
          <w:rFonts w:ascii="Amiri" w:hAnsi="Amiri" w:eastAsia="Amiri" w:cs="Amiri"/>
          <w:color w:val="111111"/>
          <w:sz w:val="28"/>
          <w:sz w:val="28"/>
          <w:szCs w:val="28"/>
          <w:rtl w:val="true"/>
          <w:lang w:bidi="ar-SA"/>
        </w:rPr>
        <w:t>و هذه الرّواية تدلّ على صلاة اللّيل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نافلة المغرب،فيدلّ عليها ما رواه الشّيخ في الصّحيح،عن الحارث بن المغيرة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تدع أربع ركعات بعد المغرب في السّفر و لا في الحضر،و كان أبي لا يدع ثلاث عشرة ركعة باللّيل في سفر و لا حضر</w:t>
      </w:r>
      <w:r>
        <w:rPr>
          <w:rFonts w:eastAsia="Amiri" w:cs="Amiri" w:ascii="Amiri" w:hAnsi="Amiri"/>
          <w:color w:val="111111"/>
          <w:sz w:val="28"/>
          <w:szCs w:val="28"/>
          <w:rtl w:val="true"/>
          <w:lang w:bidi="ar-SA"/>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الصّحيح،عن محمّد بن مسلم،عن أبي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صلاة اللّيل و الوتر و الركعتين في المحمل</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 xml:space="preserve">. </w:t>
      </w:r>
      <w:bookmarkStart w:id="50" w:name="pg12670_203028"/>
    </w:p>
    <w:p>
      <w:pPr>
        <w:pStyle w:val="BookText"/>
        <w:rPr/>
      </w:pPr>
      <w:bookmarkEnd w:id="50"/>
      <w:r>
        <w:rPr>
          <w:rFonts w:ascii="Amiri" w:hAnsi="Amiri" w:eastAsia="Amiri" w:cs="Amiri"/>
          <w:color w:val="111111"/>
          <w:sz w:val="28"/>
          <w:sz w:val="28"/>
          <w:szCs w:val="28"/>
          <w:rtl w:val="true"/>
          <w:lang w:bidi="ar-SA"/>
        </w:rPr>
        <w:t>و أمّا ركعتا الفجر،فيدلّ عليها مع ما مضى ما رواه الشّيخ في الصّحيح،عن صفوان،عن أبي الحسن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ركعتي الفجر في المحمل</w:t>
      </w:r>
      <w:r>
        <w:rPr>
          <w:rFonts w:eastAsia="Amiri" w:cs="Amiri" w:ascii="Amiri" w:hAnsi="Amiri"/>
          <w:color w:val="111111"/>
          <w:sz w:val="28"/>
          <w:szCs w:val="28"/>
          <w:rtl w:val="true"/>
          <w:lang w:bidi="ar-SA"/>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1" w:name="__RefHeading___Toc885707_222507752"/>
      <w:bookmarkStart w:id="52" w:name="_Toc19"/>
      <w:bookmarkEnd w:id="51"/>
      <w:r>
        <w:rPr>
          <w:rtl w:val="true"/>
        </w:rPr>
        <w:t>فرع</w:t>
      </w:r>
      <w:r>
        <w:rPr>
          <w:rtl w:val="true"/>
        </w:rPr>
        <w:t>:</w:t>
      </w:r>
      <w:bookmarkEnd w:id="52"/>
    </w:p>
    <w:p>
      <w:pPr>
        <w:pStyle w:val="BookText"/>
        <w:rPr/>
      </w:pPr>
      <w:r>
        <w:rPr>
          <w:rFonts w:ascii="Amiri" w:hAnsi="Amiri" w:eastAsia="Amiri" w:cs="Amiri"/>
          <w:color w:val="111111"/>
          <w:sz w:val="28"/>
          <w:sz w:val="28"/>
          <w:szCs w:val="28"/>
          <w:rtl w:val="true"/>
          <w:lang w:bidi="ar-SA"/>
        </w:rPr>
        <w:t>قال الشّيخ في بعض كتبه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يجوز أن يصلّي الرّكعتين من جلوس بعد العشاء في السّفر </w:t>
      </w:r>
      <w:r>
        <w:rPr>
          <w:rStyle w:val="FootnoteAnchor"/>
          <w:rtl w:val="true"/>
        </w:rPr>
        <w:footnoteReference w:id="1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عوّل في ذلك على رواية الفضل بن شاذان،عن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صارت العتمة مقصورة و ليس تترك ركعتاها،لأنّ الرّكعتين ليستا من الخمسين،و إنّما هي زيادة في الخمسين تطوّعا،ليتمّ بهما بدل كلّ ركعة من الفريضة ركعتين من التّطوّع</w:t>
      </w:r>
      <w:r>
        <w:rPr>
          <w:rFonts w:eastAsia="Amiri" w:cs="Amiri" w:ascii="Amiri" w:hAnsi="Amiri"/>
          <w:color w:val="111111"/>
          <w:sz w:val="28"/>
          <w:szCs w:val="28"/>
          <w:rtl w:val="true"/>
          <w:lang w:bidi="ar-SA"/>
        </w:rPr>
        <w:t xml:space="preserve">» </w:t>
      </w:r>
      <w:r>
        <w:rPr>
          <w:rStyle w:val="FootnoteAnchor"/>
          <w:rtl w:val="true"/>
        </w:rPr>
        <w:footnoteReference w:id="1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الأولى السّقوط،لما رواه في الصّحيح،عن أبي بصير،عن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في السّفر ركعتان ليس قبلهما و لا بعدهما شيء إلاّ المغرب،فإنّ بعدها أربع ركعات لا تدعهنّ في حضر و لا سفر</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3" w:name="__RefHeading___Toc885709_222507752"/>
      <w:bookmarkStart w:id="54" w:name="_Toc20"/>
      <w:bookmarkEnd w:id="53"/>
      <w:r>
        <w:rPr>
          <w:rtl w:val="true"/>
        </w:rPr>
        <w:t>مسألة</w:t>
      </w:r>
      <w:r>
        <w:rPr>
          <w:rtl w:val="true"/>
        </w:rPr>
        <w:t>:</w:t>
      </w:r>
      <w:r>
        <w:rPr>
          <w:rtl w:val="true"/>
        </w:rPr>
        <w:t>ركعتا الفجر أفضل من الوتر</w:t>
      </w:r>
      <w:r>
        <w:rPr>
          <w:rtl w:val="true"/>
        </w:rPr>
        <w:t>.</w:t>
      </w:r>
      <w:bookmarkEnd w:id="54"/>
    </w:p>
    <w:p>
      <w:pPr>
        <w:pStyle w:val="BookText"/>
        <w:rPr/>
      </w:pPr>
      <w:r>
        <w:rPr>
          <w:rFonts w:ascii="Amiri" w:hAnsi="Amiri" w:eastAsia="Amiri" w:cs="Amiri"/>
          <w:color w:val="111111"/>
          <w:sz w:val="28"/>
          <w:sz w:val="28"/>
          <w:szCs w:val="28"/>
          <w:rtl w:val="true"/>
          <w:lang w:bidi="ar-SA"/>
        </w:rPr>
        <w:t xml:space="preserve">و هو أحد قولي الشّافعيّ و عكس في الآخر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الجمهور،عن أبي هريرة،عن رسول اللّه صلّى اللّه عليه و آله و سلّم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صلّوهما و لو طردتكم الخيل</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عائشة انّ رسول اللّه صلّى اللّه عليه و آله لم يكن على شيء من النّوافل أشدّ معاهدة منه على ركعتين قبل الصّبح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 xml:space="preserve">. </w:t>
      </w:r>
      <w:bookmarkStart w:id="55" w:name="pg12670_203029"/>
    </w:p>
    <w:p>
      <w:pPr>
        <w:pStyle w:val="BookText"/>
        <w:rPr/>
      </w:pPr>
      <w:bookmarkEnd w:id="55"/>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روي،عن عليّ عليه السّلام في قوله إِنَّ قُرْآنَ الْفَجْرِ كانَ مَشْهُوداً </w:t>
      </w:r>
      <w:r>
        <w:rPr>
          <w:rStyle w:val="FootnoteAnchor"/>
          <w:rtl w:val="true"/>
        </w:rPr>
        <w:footnoteReference w:id="12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ركعتا الفجر يشهدهما ملائكة اللّيل و النّهار</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احتجّ الشّافعيّ بأنّ الوتر قيل بوجوبه </w:t>
      </w:r>
      <w:r>
        <w:rPr>
          <w:rStyle w:val="FootnoteAnchor"/>
          <w:rtl w:val="true"/>
        </w:rPr>
        <w:footnoteReference w:id="131"/>
      </w:r>
      <w:r>
        <w:rPr>
          <w:rFonts w:ascii="Amiri" w:hAnsi="Amiri" w:eastAsia="Amiri" w:cs="Amiri"/>
          <w:color w:val="111111"/>
          <w:sz w:val="28"/>
          <w:sz w:val="28"/>
          <w:szCs w:val="28"/>
          <w:rtl w:val="true"/>
          <w:lang w:bidi="ar-SA"/>
        </w:rPr>
        <w:t>،و لأنّ النّبيّ صلّى اللّه عليه و آله توعّد عليه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يوتر فليس منّا</w:t>
      </w:r>
      <w:r>
        <w:rPr>
          <w:rFonts w:eastAsia="Amiri" w:cs="Amiri" w:ascii="Amiri" w:hAnsi="Amiri"/>
          <w:color w:val="111111"/>
          <w:sz w:val="28"/>
          <w:szCs w:val="28"/>
          <w:rtl w:val="true"/>
          <w:lang w:bidi="ar-SA"/>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القول بوجوبه خطأ عندنا و عنده،فلا يجوز أن يكون حجّة،و التّوعّد منصرف إلى من لم يعتقد استحبابه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يتلوهما في الفضل ركعة الوتر </w:t>
      </w:r>
      <w:r>
        <w:rPr>
          <w:rStyle w:val="FootnoteAnchor"/>
          <w:rtl w:val="true"/>
        </w:rPr>
        <w:footnoteReference w:id="1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لما روي،عن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يؤمن باللّه و اليوم الآخر فلا يبيتنّ إلاّ بوتر</w:t>
      </w:r>
      <w:r>
        <w:rPr>
          <w:rFonts w:eastAsia="Amiri" w:cs="Amiri" w:ascii="Amiri" w:hAnsi="Amiri"/>
          <w:color w:val="111111"/>
          <w:sz w:val="28"/>
          <w:szCs w:val="28"/>
          <w:rtl w:val="true"/>
          <w:lang w:bidi="ar-SA"/>
        </w:rPr>
        <w:t xml:space="preserve">» </w:t>
      </w:r>
      <w:r>
        <w:rPr>
          <w:rStyle w:val="FootnoteAnchor"/>
          <w:rtl w:val="true"/>
        </w:rPr>
        <w:footnoteReference w:id="13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بعدها ركعتا الزوال،و بعدهما نوافل المغرب،و بعدها تمام صلاة اللّيل،و بعدها تمام نوافل النّهار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6" w:name="__RefHeading___Toc885711_222507752"/>
      <w:bookmarkStart w:id="57" w:name="_Toc21"/>
      <w:bookmarkEnd w:id="56"/>
      <w:r>
        <w:rPr>
          <w:rtl w:val="true"/>
        </w:rPr>
        <w:t>مسألة</w:t>
      </w:r>
      <w:r>
        <w:rPr>
          <w:rtl w:val="true"/>
        </w:rPr>
        <w:t>:</w:t>
      </w:r>
      <w:r>
        <w:rPr>
          <w:rtl w:val="true"/>
        </w:rPr>
        <w:t>سجود الشّكر في المغرب ينبغي أن يكون بعد نافلتها،</w:t>
      </w:r>
      <w:bookmarkEnd w:id="57"/>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رواه الشّيخ،عن حفص الجوهريّ </w:t>
      </w:r>
      <w:r>
        <w:rPr>
          <w:rStyle w:val="FootnoteAnchor"/>
          <w:rtl w:val="true"/>
        </w:rPr>
        <w:footnoteReference w:id="13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بنا أبو الحسن عليّ بن محمّد عليهما السّلام صلاة المغرب فسجد سجدة الشّكر بعد السّابعة،فقلت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آباؤك يسجدون بعد الثّلاثة، </w:t>
      </w:r>
      <w:bookmarkStart w:id="58" w:name="pg12670_203030"/>
    </w:p>
    <w:p>
      <w:pPr>
        <w:pStyle w:val="BookText"/>
        <w:rPr/>
      </w:pPr>
      <w:bookmarkEnd w:id="58"/>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أحد من آبائي يسجد إلاّ بعد السّبعة</w:t>
      </w:r>
      <w:r>
        <w:rPr>
          <w:rFonts w:eastAsia="Amiri" w:cs="Amiri" w:ascii="Amiri" w:hAnsi="Amiri"/>
          <w:color w:val="111111"/>
          <w:sz w:val="28"/>
          <w:szCs w:val="28"/>
          <w:rtl w:val="true"/>
          <w:lang w:bidi="ar-SA"/>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روى جواز التّعفير في سجدة الشّكر بعد المغرب جهيم بن أبي جهمة </w:t>
      </w:r>
      <w:r>
        <w:rPr>
          <w:rStyle w:val="FootnoteAnchor"/>
          <w:rtl w:val="true"/>
        </w:rPr>
        <w:footnoteReference w:id="138"/>
      </w:r>
      <w:r>
        <w:rPr>
          <w:rFonts w:ascii="Amiri" w:hAnsi="Amiri" w:eastAsia="Amiri" w:cs="Amiri"/>
          <w:color w:val="111111"/>
          <w:sz w:val="28"/>
          <w:sz w:val="28"/>
          <w:szCs w:val="28"/>
          <w:rtl w:val="true"/>
          <w:lang w:bidi="ar-SA"/>
        </w:rPr>
        <w:t>،قال رأيت أبا الحسن موسى بن جعفر عليهما السّلام و قد سجد بعد الثّلاث ركعات من المغرب،فقلت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فداك،رأيتك سجدت بعد الثّلاث؟فقال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رأيتني؟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تدعها،فإنّ الدّعاء فيها مستجاب</w:t>
      </w:r>
      <w:r>
        <w:rPr>
          <w:rFonts w:eastAsia="Amiri" w:cs="Amiri" w:ascii="Amiri" w:hAnsi="Amiri"/>
          <w:color w:val="111111"/>
          <w:sz w:val="28"/>
          <w:szCs w:val="28"/>
          <w:rtl w:val="true"/>
          <w:lang w:bidi="ar-SA"/>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يكره الكلام بين المغرب و نوافلها،لما رواه أبو الفوارس </w:t>
      </w:r>
      <w:r>
        <w:rPr>
          <w:rStyle w:val="FootnoteAnchor"/>
          <w:rtl w:val="true"/>
        </w:rPr>
        <w:footnoteReference w:id="14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نهاني أبو عبد اللّه عليه السّلام أن أتكلّم بين الأربع الّتي بعد المغرب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9" w:name="__RefHeading___Toc885713_222507752"/>
      <w:bookmarkStart w:id="60" w:name="_Toc22"/>
      <w:bookmarkEnd w:id="59"/>
      <w:r>
        <w:rPr>
          <w:rtl w:val="true"/>
        </w:rPr>
        <w:t>مسألة</w:t>
      </w:r>
      <w:r>
        <w:rPr>
          <w:rtl w:val="true"/>
        </w:rPr>
        <w:t>:</w:t>
      </w:r>
      <w:r>
        <w:rPr>
          <w:rtl w:val="true"/>
        </w:rPr>
        <w:t>الأفضل في النّوافل أن يصلّي كلّ ركعتين بتشهّد واحد و تسليم بعده،</w:t>
      </w:r>
      <w:bookmarkEnd w:id="60"/>
    </w:p>
    <w:p>
      <w:pPr>
        <w:pStyle w:val="BookText"/>
        <w:rPr/>
      </w:pPr>
      <w:r>
        <w:rPr>
          <w:rFonts w:ascii="Amiri" w:hAnsi="Amiri" w:eastAsia="Amiri" w:cs="Amiri"/>
          <w:color w:val="111111"/>
          <w:sz w:val="28"/>
          <w:sz w:val="28"/>
          <w:szCs w:val="28"/>
          <w:rtl w:val="true"/>
          <w:lang w:bidi="ar-SA"/>
        </w:rPr>
        <w:t>ليلا كان أو نهارا،إلاّ في الوتر و صلاة الأعرابيّ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الشّافعيّ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يجوز أن يتطوّع ليلا بركعتين و بأربع و بستّ و بثمان،و يتشهّد في </w:t>
      </w:r>
      <w:bookmarkStart w:id="61" w:name="pg12670_203031"/>
    </w:p>
    <w:p>
      <w:pPr>
        <w:pStyle w:val="BookText"/>
        <w:rPr/>
      </w:pPr>
      <w:bookmarkEnd w:id="61"/>
      <w:r>
        <w:rPr>
          <w:rFonts w:ascii="Amiri" w:hAnsi="Amiri" w:eastAsia="Amiri" w:cs="Amiri"/>
          <w:color w:val="111111"/>
          <w:sz w:val="28"/>
          <w:sz w:val="28"/>
          <w:szCs w:val="28"/>
          <w:rtl w:val="true"/>
          <w:lang w:bidi="ar-SA"/>
        </w:rPr>
        <w:t xml:space="preserve">الآخر من ذلك و يسلّم مرّة واحدة،أمّا في النّهار،فإنّه يجوز أن يتطوّع بركعتين و بأربع خاصّة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الجمهور،عن عائشة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الصّلاة الطّهور و بين كلّ ركعتين تسليمة</w:t>
      </w:r>
      <w:r>
        <w:rPr>
          <w:rFonts w:eastAsia="Amiri" w:cs="Amiri" w:ascii="Amiri" w:hAnsi="Amiri"/>
          <w:color w:val="111111"/>
          <w:sz w:val="28"/>
          <w:szCs w:val="28"/>
          <w:rtl w:val="true"/>
          <w:lang w:bidi="ar-SA"/>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عمر،عن النّبيّ صلّى اللّه عليه و آله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اللّيل و النّهار مثنى مثنى</w:t>
      </w:r>
      <w:r>
        <w:rPr>
          <w:rFonts w:eastAsia="Amiri" w:cs="Amiri" w:ascii="Amiri" w:hAnsi="Amiri"/>
          <w:color w:val="111111"/>
          <w:sz w:val="28"/>
          <w:szCs w:val="28"/>
          <w:rtl w:val="true"/>
          <w:lang w:bidi="ar-SA"/>
        </w:rPr>
        <w:t xml:space="preserve">) </w:t>
      </w:r>
      <w:r>
        <w:rPr>
          <w:rStyle w:val="FootnoteAnchor"/>
          <w:rtl w:val="true"/>
        </w:rPr>
        <w:footnoteReference w:id="145"/>
      </w:r>
      <w:r>
        <w:rPr>
          <w:rFonts w:ascii="Amiri" w:hAnsi="Amiri" w:eastAsia="Amiri" w:cs="Amiri"/>
          <w:color w:val="111111"/>
          <w:sz w:val="28"/>
          <w:sz w:val="28"/>
          <w:szCs w:val="28"/>
          <w:rtl w:val="true"/>
          <w:lang w:bidi="ar-SA"/>
        </w:rPr>
        <w:t xml:space="preserve">رواه البارقي </w:t>
      </w:r>
      <w:r>
        <w:rPr>
          <w:rStyle w:val="FootnoteAnchor"/>
          <w:rtl w:val="true"/>
        </w:rPr>
        <w:footnoteReference w:id="1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عليه السّلام هكذا 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روت عائشة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يصلّي فيما بين أن يفرغ من صلاة العشاء الآخرة إلى أن ينصدع الصّبح إحدى عشرة ركعة يسلّم في كلّ ثنتين و يوتر بواحدة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ابن بابويه سئل الصّادق عليه السّلام لم صارت المغرب ثلاث ركعات و أربعا بعدها ليس فيها تقصير في حضر و لا سفر؟فقال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 تعالى أنزل على نبيّه صلّى اللّه عليه و آله كلّ صلاة ركعتين</w:t>
      </w:r>
      <w:r>
        <w:rPr>
          <w:rFonts w:eastAsia="Amiri" w:cs="Amiri" w:ascii="Amiri" w:hAnsi="Amiri"/>
          <w:color w:val="111111"/>
          <w:sz w:val="28"/>
          <w:szCs w:val="28"/>
          <w:rtl w:val="true"/>
          <w:lang w:bidi="ar-SA"/>
        </w:rPr>
        <w:t xml:space="preserve">» </w:t>
      </w:r>
      <w:r>
        <w:rPr>
          <w:rStyle w:val="FootnoteAnchor"/>
          <w:rtl w:val="true"/>
        </w:rPr>
        <w:footnoteReference w:id="148"/>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Heading6"/>
        <w:numPr>
          <w:ilvl w:val="5"/>
          <w:numId w:val="1"/>
        </w:numPr>
        <w:rPr/>
      </w:pPr>
      <w:bookmarkStart w:id="62" w:name="__RefHeading___Toc885715_222507752"/>
      <w:bookmarkStart w:id="63" w:name="_Toc23"/>
      <w:bookmarkEnd w:id="62"/>
      <w:r>
        <w:rPr>
          <w:rtl w:val="true"/>
        </w:rPr>
        <w:t>فروع</w:t>
      </w:r>
      <w:r>
        <w:rPr>
          <w:rtl w:val="true"/>
        </w:rPr>
        <w:t>:</w:t>
      </w:r>
      <w:bookmarkEnd w:id="63"/>
    </w:p>
    <w:p>
      <w:pPr>
        <w:pStyle w:val="Heading6"/>
        <w:numPr>
          <w:ilvl w:val="5"/>
          <w:numId w:val="1"/>
        </w:numPr>
        <w:rPr/>
      </w:pPr>
      <w:bookmarkStart w:id="64" w:name="__RefHeading___Toc885717_222507752"/>
      <w:bookmarkStart w:id="65" w:name="_Toc24"/>
      <w:bookmarkEnd w:id="64"/>
      <w:r>
        <w:rPr>
          <w:rtl w:val="true"/>
        </w:rPr>
        <w:t>الأوّل</w:t>
      </w:r>
      <w:r>
        <w:rPr>
          <w:rtl w:val="true"/>
        </w:rPr>
        <w:t>:</w:t>
      </w:r>
      <w:r>
        <w:rPr>
          <w:rtl w:val="true"/>
        </w:rPr>
        <w:t>لو تطوّع بثلاث من غير أن يفصل بينهنّ بتسليم أو ما زاد على ذلك</w:t>
      </w:r>
      <w:bookmarkEnd w:id="65"/>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w:t>
      </w:r>
      <w:bookmarkStart w:id="66" w:name="pg12670_203032"/>
    </w:p>
    <w:p>
      <w:pPr>
        <w:pStyle w:val="BookText"/>
        <w:rPr/>
      </w:pPr>
      <w:bookmarkEnd w:id="66"/>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يجوز </w:t>
      </w:r>
      <w:r>
        <w:rPr>
          <w:rStyle w:val="FootnoteAnchor"/>
          <w:rtl w:val="true"/>
        </w:rPr>
        <w:footnoteReference w:id="149"/>
      </w:r>
      <w:r>
        <w:rPr>
          <w:rFonts w:ascii="Amiri" w:hAnsi="Amiri" w:eastAsia="Amiri" w:cs="Amiri"/>
          <w:color w:val="111111"/>
          <w:sz w:val="28"/>
          <w:sz w:val="28"/>
          <w:szCs w:val="28"/>
          <w:rtl w:val="true"/>
          <w:lang w:bidi="ar-SA"/>
        </w:rPr>
        <w:t>،و قال في 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يكون قد خالف السّنّة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يكره ما زاد على الأربع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يجوز ما أراد،لكن لا يزيد في التّشهّد على تشهّدين،و يكون بين التّشهّدين ركعتان،حتّى لو أراد أن يصلّي ثمان ركعات و يتشهّد بعد الرّابعة و الثّامنة لم يجز،بل إمّا بتشهّد واحد في الأخير،أو بتشهّد عقيب السّادسة و الثّامنة،و لو صلّى عشرا بتشهّدين،تشهّد الأوّل بعد الثّامنة،و الآخر بعد العاشرة و سلّم و هكذا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انّها عبادة شرعيّة متلقّاة عن الشّرع،و الّذي ثبت فعله من النّبيّ صلّى اللّه عليه و آله،انّه كان يصلّي مثنى مثنى </w:t>
      </w:r>
      <w:r>
        <w:rPr>
          <w:rStyle w:val="FootnoteAnchor"/>
          <w:rtl w:val="true"/>
        </w:rPr>
        <w:footnoteReference w:id="153"/>
      </w:r>
      <w:r>
        <w:rPr>
          <w:rFonts w:ascii="Amiri" w:hAnsi="Amiri" w:eastAsia="Amiri" w:cs="Amiri"/>
          <w:color w:val="111111"/>
          <w:sz w:val="28"/>
          <w:sz w:val="28"/>
          <w:szCs w:val="28"/>
          <w:rtl w:val="true"/>
          <w:lang w:bidi="ar-SA"/>
        </w:rPr>
        <w:t>،فيجب اتّباعه فيه</w:t>
      </w:r>
      <w:r>
        <w:rPr>
          <w:rFonts w:eastAsia="Amiri" w:cs="Amiri" w:ascii="Amiri" w:hAnsi="Amiri"/>
          <w:color w:val="111111"/>
          <w:sz w:val="28"/>
          <w:szCs w:val="28"/>
          <w:rtl w:val="true"/>
          <w:lang w:bidi="ar-SA"/>
        </w:rPr>
        <w:t>.</w:t>
      </w:r>
    </w:p>
    <w:p>
      <w:pPr>
        <w:pStyle w:val="Heading6"/>
        <w:numPr>
          <w:ilvl w:val="5"/>
          <w:numId w:val="1"/>
        </w:numPr>
        <w:rPr/>
      </w:pPr>
      <w:bookmarkStart w:id="67" w:name="__RefHeading___Toc885719_222507752"/>
      <w:bookmarkStart w:id="68" w:name="_Toc25"/>
      <w:bookmarkEnd w:id="67"/>
      <w:r>
        <w:rPr>
          <w:rtl w:val="true"/>
        </w:rPr>
        <w:t>الثّاني</w:t>
      </w:r>
      <w:r>
        <w:rPr>
          <w:rtl w:val="true"/>
        </w:rPr>
        <w:t>:</w:t>
      </w:r>
      <w:r>
        <w:rPr>
          <w:rtl w:val="true"/>
        </w:rPr>
        <w:t>هل يجوز أن يقتصر على الواحدة فيما عدا الوتر؟</w:t>
      </w:r>
      <w:bookmarkEnd w:id="68"/>
    </w:p>
    <w:p>
      <w:pPr>
        <w:pStyle w:val="BookText"/>
        <w:rPr/>
      </w:pPr>
      <w:r>
        <w:rPr>
          <w:rFonts w:ascii="Amiri" w:hAnsi="Amiri" w:eastAsia="Amiri" w:cs="Amiri"/>
          <w:color w:val="111111"/>
          <w:sz w:val="28"/>
          <w:sz w:val="28"/>
          <w:szCs w:val="28"/>
          <w:rtl w:val="true"/>
          <w:lang w:bidi="ar-SA"/>
        </w:rPr>
        <w:t xml:space="preserve">قال في الخلاف بعدمه </w:t>
      </w:r>
      <w:r>
        <w:rPr>
          <w:rStyle w:val="FootnoteAnchor"/>
          <w:rtl w:val="true"/>
        </w:rPr>
        <w:footnoteReference w:id="1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أحمد في إحدى الرّوايتين </w:t>
      </w:r>
      <w:r>
        <w:rPr>
          <w:rStyle w:val="FootnoteAnchor"/>
          <w:rtl w:val="true"/>
        </w:rPr>
        <w:footnoteReference w:id="155"/>
      </w:r>
      <w:r>
        <w:rPr>
          <w:rFonts w:ascii="Amiri" w:hAnsi="Amiri" w:eastAsia="Amiri" w:cs="Amiri"/>
          <w:color w:val="111111"/>
          <w:sz w:val="28"/>
          <w:sz w:val="28"/>
          <w:szCs w:val="28"/>
          <w:rtl w:val="true"/>
          <w:lang w:bidi="ar-SA"/>
        </w:rPr>
        <w:t xml:space="preserve">،و به قال أبو حنيفة </w:t>
      </w:r>
      <w:r>
        <w:rPr>
          <w:rStyle w:val="FootnoteAnchor"/>
          <w:rtl w:val="true"/>
        </w:rPr>
        <w:footnoteReference w:id="1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الأخرى</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يجوز </w:t>
      </w:r>
      <w:r>
        <w:rPr>
          <w:rStyle w:val="FootnoteAnchor"/>
          <w:rtl w:val="true"/>
        </w:rPr>
        <w:footnoteReference w:id="1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الشّافعيّ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 xml:space="preserve">. </w:t>
      </w:r>
      <w:bookmarkStart w:id="69" w:name="pg12670_203033"/>
    </w:p>
    <w:p>
      <w:pPr>
        <w:pStyle w:val="BookText"/>
        <w:rPr/>
      </w:pPr>
      <w:bookmarkEnd w:id="69"/>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التّقدير الشّرعيّ ورد بالاثنين </w:t>
      </w:r>
      <w:r>
        <w:rPr>
          <w:rStyle w:val="FootnoteAnchor"/>
          <w:rtl w:val="true"/>
        </w:rPr>
        <w:footnoteReference w:id="159"/>
      </w:r>
      <w:r>
        <w:rPr>
          <w:rFonts w:ascii="Amiri" w:hAnsi="Amiri" w:eastAsia="Amiri" w:cs="Amiri"/>
          <w:color w:val="111111"/>
          <w:sz w:val="28"/>
          <w:sz w:val="28"/>
          <w:szCs w:val="28"/>
          <w:rtl w:val="true"/>
          <w:lang w:bidi="ar-SA"/>
        </w:rPr>
        <w:t>،فمن نقص يكون مخالفا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رواه الجمهور،عن ابن مسعود انّ النّبيّ صلّى اللّه عليه و آله نهى عن البتيراء </w:t>
      </w:r>
      <w:r>
        <w:rPr>
          <w:rStyle w:val="FootnoteAnchor"/>
          <w:rtl w:val="true"/>
        </w:rPr>
        <w:footnoteReference w:id="1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الرّكعة الواحدة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أحمد بأنّ عمر صلّى ركعة،ثمَّ خرج من المسجد 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صلّيت ركعة،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تطوّع فمن شاء زاد و من شاء نقص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قال عن رأي،فلا يكون حجّة</w:t>
      </w:r>
      <w:r>
        <w:rPr>
          <w:rFonts w:eastAsia="Amiri" w:cs="Amiri" w:ascii="Amiri" w:hAnsi="Amiri"/>
          <w:color w:val="111111"/>
          <w:sz w:val="28"/>
          <w:szCs w:val="28"/>
          <w:rtl w:val="true"/>
          <w:lang w:bidi="ar-SA"/>
        </w:rPr>
        <w:t>.</w:t>
      </w:r>
    </w:p>
    <w:p>
      <w:pPr>
        <w:pStyle w:val="Heading6"/>
        <w:numPr>
          <w:ilvl w:val="5"/>
          <w:numId w:val="1"/>
        </w:numPr>
        <w:rPr/>
      </w:pPr>
      <w:bookmarkStart w:id="70" w:name="__RefHeading___Toc885721_222507752"/>
      <w:bookmarkStart w:id="71" w:name="_Toc26"/>
      <w:bookmarkEnd w:id="70"/>
      <w:r>
        <w:rPr>
          <w:rtl w:val="true"/>
        </w:rPr>
        <w:t>الثّالث</w:t>
      </w:r>
      <w:r>
        <w:rPr>
          <w:rtl w:val="true"/>
        </w:rPr>
        <w:t>:</w:t>
      </w:r>
      <w:r>
        <w:rPr>
          <w:rtl w:val="true"/>
        </w:rPr>
        <w:t>لو جوّزنا الزّيادة على اثنين فقام إلى الثّالثة سهوا قعد</w:t>
      </w:r>
      <w:bookmarkEnd w:id="71"/>
    </w:p>
    <w:p>
      <w:pPr>
        <w:pStyle w:val="BookText"/>
        <w:rPr/>
      </w:pPr>
      <w:r>
        <w:rPr>
          <w:rFonts w:ascii="Amiri" w:hAnsi="Amiri" w:eastAsia="Amiri" w:cs="Amiri"/>
          <w:color w:val="111111"/>
          <w:sz w:val="28"/>
          <w:sz w:val="28"/>
          <w:szCs w:val="28"/>
          <w:rtl w:val="true"/>
          <w:lang w:bidi="ar-SA"/>
        </w:rPr>
        <w:t>،كما في الفرائض، و إن تعمّد فإن قصد أن يفعل ثلاثا صحّ،كالمسافر إذا نوى التّقصير في إحدى الأربعة، ثمَّ نوى الإتمام في الأثناء،و إن لم يقصد صلاة ثلاث أو ما زاد بطلت صلاته،كما لو زاد في الفريضة</w:t>
      </w:r>
      <w:r>
        <w:rPr>
          <w:rFonts w:eastAsia="Amiri" w:cs="Amiri" w:ascii="Amiri" w:hAnsi="Amiri"/>
          <w:color w:val="111111"/>
          <w:sz w:val="28"/>
          <w:szCs w:val="28"/>
          <w:rtl w:val="true"/>
          <w:lang w:bidi="ar-SA"/>
        </w:rPr>
        <w:t>.</w:t>
      </w:r>
    </w:p>
    <w:p>
      <w:pPr>
        <w:pStyle w:val="Heading6"/>
        <w:numPr>
          <w:ilvl w:val="5"/>
          <w:numId w:val="1"/>
        </w:numPr>
        <w:rPr/>
      </w:pPr>
      <w:bookmarkStart w:id="72" w:name="__RefHeading___Toc885723_222507752"/>
      <w:bookmarkStart w:id="73" w:name="_Toc27"/>
      <w:bookmarkEnd w:id="72"/>
      <w:r>
        <w:rPr>
          <w:rtl w:val="true"/>
        </w:rPr>
        <w:t>مسألة</w:t>
      </w:r>
      <w:r>
        <w:rPr>
          <w:rtl w:val="true"/>
        </w:rPr>
        <w:t>:</w:t>
      </w:r>
      <w:r>
        <w:rPr>
          <w:rtl w:val="true"/>
        </w:rPr>
        <w:t>صلاة الضّحى بدعة عند علمائنا</w:t>
      </w:r>
      <w:r>
        <w:rPr>
          <w:rtl w:val="true"/>
        </w:rPr>
        <w:t>.</w:t>
      </w:r>
      <w:bookmarkEnd w:id="73"/>
    </w:p>
    <w:p>
      <w:pPr>
        <w:pStyle w:val="BookText"/>
        <w:rPr/>
      </w:pPr>
      <w:r>
        <w:rPr>
          <w:rFonts w:ascii="IRNazanin" w:hAnsi="IRNazanin" w:eastAsia="IRNazanin"/>
          <w:color w:val="111111"/>
          <w:sz w:val="28"/>
          <w:sz w:val="28"/>
          <w:szCs w:val="28"/>
          <w:rtl w:val="true"/>
          <w:lang w:bidi="fa-IR"/>
        </w:rPr>
        <w:t xml:space="preserve">خلافا للجمهور،فإنّهم قد أطبقوا على استحبابها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الجمهور،عن عائشة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رأيت النّبيّ صلّى اللّه عليه و آله يصلّي الضّحى قطّ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سألها عبد اللّه بن شقيق </w:t>
      </w:r>
      <w:r>
        <w:rPr>
          <w:rStyle w:val="FootnoteAnchor"/>
          <w:rtl w:val="true"/>
        </w:rPr>
        <w:footnoteReference w:id="16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كان رسول اللّه صلّى اللّه عليه </w:t>
      </w:r>
    </w:p>
    <w:p>
      <w:pPr>
        <w:pStyle w:val="BookText"/>
        <w:rPr/>
      </w:pPr>
      <w:r>
        <w:rPr>
          <w:rFonts w:ascii="Amiri" w:hAnsi="Amiri" w:eastAsia="Amiri" w:cs="Amiri"/>
          <w:color w:val="111111"/>
          <w:sz w:val="28"/>
          <w:sz w:val="28"/>
          <w:szCs w:val="28"/>
          <w:rtl w:val="true"/>
          <w:lang w:bidi="ar-SA"/>
        </w:rPr>
        <w:t>و آله يصلّي الضّحى؟قالت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لا،إلاّ أن يجيء من مغيبه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عبد الرّحمن بن أبي ليلى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حدّثني أحد أنّه رأى النّبيّ صلّى اللّه عليه و آله يصلّي الضّحى إلاّ أمّ هانئ </w:t>
      </w:r>
      <w:r>
        <w:rPr>
          <w:rStyle w:val="FootnoteAnchor"/>
          <w:rtl w:val="true"/>
        </w:rPr>
        <w:footnoteReference w:id="166"/>
      </w:r>
      <w:r>
        <w:rPr>
          <w:rFonts w:ascii="Amiri" w:hAnsi="Amiri" w:eastAsia="Amiri" w:cs="Amiri"/>
          <w:color w:val="111111"/>
          <w:sz w:val="28"/>
          <w:sz w:val="28"/>
          <w:szCs w:val="28"/>
          <w:rtl w:val="true"/>
          <w:lang w:bidi="ar-SA"/>
        </w:rPr>
        <w:t xml:space="preserve">فإنّها حدّثت،انّ النّبي صلّى اللّه عليه و آله دخل بيتها يوم فتح مكّة،فصلّى ثماني ركعات،ما رأيته قطّ صلّى صلاة أخفّ منها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الصّحيح،عن زرارة،و ابن مسلم، و الفضيل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سألناهما عليهما السّلام عن الصّلاة في رمضان نافلة باللّيل جماعة؟ 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النّبيّ صلّى اللّه عليه و آله قام على منبره فحمد اللّه و أثنى عليه،ثمَّ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انّ الصّلاة باللّيل في شهر رمضان النّافلة في جماعة بدعة،و صلاة الضّحى بدعة، ألا فلا تجتمعوا ليلا في شهر رمضان لصلاة اللّيل،و لا تصلّوا صلاة الضّحى فإنّ ذلك معصية،ألا و انّ كلّ بدعة ضلالة،و كلّ ضلالة سبيلها إلى النّار،ثمَّ نزل و هو يقول</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قليل في سنّة خير من كثير في بدعة</w:t>
      </w:r>
      <w:r>
        <w:rPr>
          <w:rFonts w:eastAsia="Amiri" w:cs="Amiri" w:ascii="Amiri" w:hAnsi="Amiri"/>
          <w:color w:val="111111"/>
          <w:sz w:val="28"/>
          <w:szCs w:val="28"/>
          <w:rtl w:val="true"/>
          <w:lang w:bidi="ar-SA"/>
        </w:rPr>
        <w:t xml:space="preserve">» </w:t>
      </w:r>
      <w:r>
        <w:rPr>
          <w:rStyle w:val="FootnoteAnchor"/>
          <w:rtl w:val="true"/>
        </w:rPr>
        <w:footnoteReference w:id="168"/>
      </w:r>
      <w:r>
        <w:rPr>
          <w:rFonts w:ascii="Amiri" w:hAnsi="Amiri" w:eastAsia="Amiri" w:cs="Amiri"/>
          <w:color w:val="111111"/>
          <w:sz w:val="28"/>
          <w:sz w:val="28"/>
          <w:szCs w:val="28"/>
          <w:rtl w:val="true"/>
          <w:lang w:bidi="ar-SA"/>
        </w:rPr>
        <w:t xml:space="preserve">و لأنّها لو كانت مستحبّة لدوام عليها النّبيّ صلّى اللّه عليه و آله،و كان لا يخفى ذلك عن أصحابه و نسائه،و قد نفت عائشة ذلك، </w:t>
      </w:r>
    </w:p>
    <w:p>
      <w:pPr>
        <w:pStyle w:val="BookText"/>
        <w:rPr/>
      </w:pPr>
      <w:r>
        <w:rPr>
          <w:rFonts w:ascii="Amiri" w:hAnsi="Amiri" w:eastAsia="Amiri" w:cs="Amiri"/>
          <w:color w:val="111111"/>
          <w:sz w:val="28"/>
          <w:sz w:val="28"/>
          <w:szCs w:val="28"/>
          <w:rtl w:val="true"/>
          <w:lang w:bidi="ar-SA"/>
        </w:rPr>
        <w:t>و عبد الرّحمن و غيرهما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احتجّ المخالف </w:t>
      </w:r>
      <w:r>
        <w:rPr>
          <w:rStyle w:val="FootnoteAnchor"/>
          <w:rtl w:val="true"/>
        </w:rPr>
        <w:footnoteReference w:id="169"/>
      </w:r>
      <w:r>
        <w:rPr>
          <w:rFonts w:ascii="Amiri" w:hAnsi="Amiri" w:eastAsia="Amiri" w:cs="Amiri"/>
          <w:color w:val="111111"/>
          <w:sz w:val="28"/>
          <w:sz w:val="28"/>
          <w:szCs w:val="28"/>
          <w:rtl w:val="true"/>
          <w:lang w:bidi="ar-SA"/>
        </w:rPr>
        <w:t>بما رواه أبو هريرة،قال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أوصاني خليلي بثلاث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صيام ثلاثة أيّام من كلّ شهر،و ركعتي الضّحى،و أن أوتر قبل أن أرقد </w:t>
      </w:r>
      <w:r>
        <w:rPr>
          <w:rStyle w:val="FootnoteAnchor"/>
          <w:rtl w:val="true"/>
        </w:rPr>
        <w:footnoteReference w:id="1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مثله رواه أبو الدّرداء عنه صلّى اللّه عليه و آله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هاتين الرّوايتين معارضتان بما ذكرناه من 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انّه صلّى اللّه عليه و آله في أغلب أحواله في منزل عائشة،فكيف يخفى عنها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معارض أيضا بما رواه أحمد في مسنده،قال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رأى أبو بكرة </w:t>
      </w:r>
      <w:r>
        <w:rPr>
          <w:rStyle w:val="FootnoteAnchor"/>
          <w:rtl w:val="true"/>
        </w:rPr>
        <w:footnoteReference w:id="172"/>
      </w:r>
      <w:r>
        <w:rPr>
          <w:rFonts w:ascii="Amiri" w:hAnsi="Amiri" w:eastAsia="Amiri" w:cs="Amiri"/>
          <w:color w:val="111111"/>
          <w:sz w:val="28"/>
          <w:sz w:val="28"/>
          <w:szCs w:val="28"/>
          <w:rtl w:val="true"/>
          <w:lang w:bidi="ar-SA"/>
        </w:rPr>
        <w:t>ناسا يصلّون الضّحى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انّهم ليصلّون صلاة ما صلاّها رسول اللّه صلّى اللّه عليه و آله و لا عامّة أصحابه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الأصحاب عن عليّ عليه السّلام إنكار هذه الصّلاة بالكلّيّة،و عن أولاده عليهم السّلام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مستحبّة في نفسها فكيف حكمتم هاهنا بكونها غير مستحبّة</w:t>
      </w:r>
      <w:r>
        <w:rPr>
          <w:rFonts w:eastAsia="Amiri" w:cs="Amiri" w:ascii="Amiri" w:hAnsi="Amiri"/>
          <w:color w:val="111111"/>
          <w:sz w:val="28"/>
          <w:szCs w:val="28"/>
          <w:rtl w:val="true"/>
          <w:lang w:bidi="ar-SA"/>
        </w:rPr>
        <w:t xml:space="preserve">. </w:t>
      </w:r>
      <w:bookmarkStart w:id="74" w:name="pg12670_203036"/>
    </w:p>
    <w:p>
      <w:pPr>
        <w:pStyle w:val="BookText"/>
        <w:rPr/>
      </w:pPr>
      <w:bookmarkEnd w:id="74"/>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أتى بالصّلاة من حيث أنّها نافلة مشروعة في هذا الوقت كان بدعة،أمّا إن أوقعها على أنّها نافلة مبتدئة فلا يمنع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هي عندهم ركعتان،و أكثرها ثمان،و فعلها وقت اشتداد الحرّ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5" w:name="__RefHeading___Toc885725_222507752"/>
      <w:bookmarkStart w:id="76" w:name="_Toc28"/>
      <w:bookmarkEnd w:id="75"/>
      <w:r>
        <w:rPr>
          <w:rtl w:val="true"/>
        </w:rPr>
        <w:t>مسألة</w:t>
      </w:r>
      <w:r>
        <w:rPr>
          <w:rtl w:val="true"/>
        </w:rPr>
        <w:t>:</w:t>
      </w:r>
      <w:r>
        <w:rPr>
          <w:rtl w:val="true"/>
        </w:rPr>
        <w:t>و التّطوّع في الصلاة قائما أفضل منه جالسا،</w:t>
      </w:r>
      <w:bookmarkEnd w:id="76"/>
    </w:p>
    <w:p>
      <w:pPr>
        <w:pStyle w:val="BookText"/>
        <w:rPr/>
      </w:pPr>
      <w:r>
        <w:rPr>
          <w:rFonts w:ascii="Amiri" w:hAnsi="Amiri" w:eastAsia="Amiri" w:cs="Amiri"/>
          <w:color w:val="111111"/>
          <w:sz w:val="28"/>
          <w:sz w:val="28"/>
          <w:szCs w:val="28"/>
          <w:rtl w:val="true"/>
          <w:lang w:bidi="ar-SA"/>
        </w:rPr>
        <w:t>و يجوز أن يتطوّع جالسا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نعرف في الحكمين مخالفا،قال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قائما فهو أفضل و من صلّى قاعدا فله نصف أجر القائم</w:t>
      </w:r>
      <w:r>
        <w:rPr>
          <w:rFonts w:eastAsia="Amiri" w:cs="Amiri" w:ascii="Amiri" w:hAnsi="Amiri"/>
          <w:color w:val="111111"/>
          <w:sz w:val="28"/>
          <w:szCs w:val="28"/>
          <w:rtl w:val="true"/>
          <w:lang w:bidi="ar-SA"/>
        </w:rPr>
        <w:t xml:space="preserve">) </w:t>
      </w:r>
      <w:r>
        <w:rPr>
          <w:rStyle w:val="FootnoteAnchor"/>
          <w:rtl w:val="true"/>
        </w:rPr>
        <w:footnoteReference w:id="176"/>
      </w:r>
      <w:r>
        <w:rPr>
          <w:rFonts w:ascii="Amiri" w:hAnsi="Amiri" w:eastAsia="Amiri" w:cs="Amiri"/>
          <w:color w:val="111111"/>
          <w:sz w:val="28"/>
          <w:sz w:val="28"/>
          <w:szCs w:val="28"/>
          <w:rtl w:val="true"/>
          <w:lang w:bidi="ar-SA"/>
        </w:rPr>
        <w:t>لكنّه يحتسب كلّ ركعتين من جلوس بركعة من قيام و يسلّم عقيب كلّ ركعتين من جلوس،و لو احتسب كلّ ركعة من جلوس بركعة من قيام 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الجمهور،عن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الرّجل قاعدا نصف الصّلاة</w:t>
      </w:r>
      <w:r>
        <w:rPr>
          <w:rFonts w:eastAsia="Amiri" w:cs="Amiri" w:ascii="Amiri" w:hAnsi="Amiri"/>
          <w:color w:val="111111"/>
          <w:sz w:val="28"/>
          <w:szCs w:val="28"/>
          <w:rtl w:val="true"/>
          <w:lang w:bidi="ar-SA"/>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الشّيخ،عن محمّد بن مسلم،قال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الرّجل يكسل أو يضعف فيصلّي التّطوّع جالسا؟قال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يضعف ركعتين بركعة</w:t>
      </w:r>
      <w:r>
        <w:rPr>
          <w:rFonts w:eastAsia="Amiri" w:cs="Amiri" w:ascii="Amiri" w:hAnsi="Amiri"/>
          <w:color w:val="111111"/>
          <w:sz w:val="28"/>
          <w:szCs w:val="28"/>
          <w:rtl w:val="true"/>
          <w:lang w:bidi="ar-SA"/>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الصّحيح،عن الحسن بن زياد الصّيقل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صلّى الرّجل جالسا و هو يستطيع القيام فليضعف</w:t>
      </w:r>
      <w:r>
        <w:rPr>
          <w:rFonts w:eastAsia="Amiri" w:cs="Amiri" w:ascii="Amiri" w:hAnsi="Amiri"/>
          <w:color w:val="111111"/>
          <w:sz w:val="28"/>
          <w:szCs w:val="28"/>
          <w:rtl w:val="true"/>
          <w:lang w:bidi="ar-SA"/>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 xml:space="preserve">. </w:t>
      </w:r>
      <w:bookmarkStart w:id="77" w:name="pg12670_203037"/>
    </w:p>
    <w:p>
      <w:pPr>
        <w:pStyle w:val="BookText"/>
        <w:rPr/>
      </w:pPr>
      <w:bookmarkEnd w:id="77"/>
      <w:r>
        <w:rPr>
          <w:rFonts w:ascii="Amiri" w:hAnsi="Amiri" w:eastAsia="Amiri" w:cs="Amiri"/>
          <w:color w:val="111111"/>
          <w:sz w:val="28"/>
          <w:sz w:val="28"/>
          <w:szCs w:val="28"/>
          <w:rtl w:val="true"/>
          <w:lang w:bidi="ar-SA"/>
        </w:rPr>
        <w:t xml:space="preserve">و عن سدير بن حكيم </w:t>
      </w:r>
      <w:r>
        <w:rPr>
          <w:rStyle w:val="FootnoteAnchor"/>
          <w:rtl w:val="true"/>
        </w:rPr>
        <w:footnoteReference w:id="18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تصلّي النّوافل و أنت قاعد؟فقال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أصلّيها إلاّ و أنا قاعد منذ حملت هذا اللّحم و بلغت هذا السّنّ</w:t>
      </w:r>
      <w:r>
        <w:rPr>
          <w:rFonts w:eastAsia="Amiri" w:cs="Amiri" w:ascii="Amiri" w:hAnsi="Amiri"/>
          <w:color w:val="111111"/>
          <w:sz w:val="28"/>
          <w:szCs w:val="28"/>
          <w:rtl w:val="true"/>
          <w:lang w:bidi="ar-SA"/>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8" w:name="__RefHeading___Toc885727_222507752"/>
      <w:bookmarkStart w:id="79" w:name="_Toc29"/>
      <w:bookmarkEnd w:id="78"/>
      <w:r>
        <w:rPr>
          <w:rtl w:val="true"/>
        </w:rPr>
        <w:t>فرع</w:t>
      </w:r>
      <w:r>
        <w:rPr>
          <w:rtl w:val="true"/>
        </w:rPr>
        <w:t>:</w:t>
      </w:r>
      <w:r>
        <w:rPr>
          <w:rtl w:val="true"/>
        </w:rPr>
        <w:t>يستحبّ له إذا صلّى جالسا أن يربّع،</w:t>
      </w:r>
      <w:bookmarkEnd w:id="79"/>
    </w:p>
    <w:p>
      <w:pPr>
        <w:pStyle w:val="BookText"/>
        <w:rPr/>
      </w:pPr>
      <w:r>
        <w:rPr>
          <w:rFonts w:ascii="Amiri" w:hAnsi="Amiri" w:eastAsia="Amiri" w:cs="Amiri"/>
          <w:color w:val="111111"/>
          <w:sz w:val="28"/>
          <w:sz w:val="28"/>
          <w:szCs w:val="28"/>
          <w:rtl w:val="true"/>
          <w:lang w:bidi="ar-SA"/>
        </w:rPr>
        <w:t>فإذا أراد الرّكوع قام و ركع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الجمهور عن عائشة انّ النّبيّ صلّى اللّه عليه و آله ما كان يصلّي في اللّيل قاعدا حتّى أسنّ،فكان يقرأ قاعدا حتّى إذا أراد أن يركع قام فقرأ نحوا من ثلاثين آية أو أربعين، ثمَّ ركع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الشّيخ،عن زرارة،عن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يصلّي و هو قاعد فيقرأ السّورة،فإذا أراد أن يختمها قام و ركع بآخرها؟فقال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صلاته صلاة القائم</w:t>
      </w:r>
      <w:r>
        <w:rPr>
          <w:rFonts w:eastAsia="Amiri" w:cs="Amiri" w:ascii="Amiri" w:hAnsi="Amiri"/>
          <w:color w:val="111111"/>
          <w:sz w:val="28"/>
          <w:szCs w:val="28"/>
          <w:rtl w:val="true"/>
          <w:lang w:bidi="ar-SA"/>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الصّحيح،عن حمّاد بن عيسى،عن أبي الحسن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يصلّي و هو جالس؟فقال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أردت أن تصلّي و أنت جالس و يكتب لك بصلاة القائم فاقرأ و أنت جالس،فإذا كنت في آخر السّورة فقم فأتمّها و اركع،فتلك تحسب لك بصلاة القائم</w:t>
      </w:r>
      <w:r>
        <w:rPr>
          <w:rFonts w:eastAsia="Amiri" w:cs="Amiri" w:ascii="Amiri" w:hAnsi="Amiri"/>
          <w:color w:val="111111"/>
          <w:sz w:val="28"/>
          <w:szCs w:val="28"/>
          <w:rtl w:val="true"/>
          <w:lang w:bidi="ar-SA"/>
        </w:rPr>
        <w:t xml:space="preserve">» </w:t>
      </w:r>
      <w:r>
        <w:rPr>
          <w:rStyle w:val="FootnoteAnchor"/>
          <w:rtl w:val="true"/>
        </w:rPr>
        <w:footnoteReference w:id="184"/>
      </w:r>
      <w:r>
        <w:rPr>
          <w:rFonts w:ascii="Amiri" w:hAnsi="Amiri" w:eastAsia="Amiri" w:cs="Amiri"/>
          <w:color w:val="111111"/>
          <w:sz w:val="28"/>
          <w:sz w:val="28"/>
          <w:szCs w:val="28"/>
          <w:rtl w:val="true"/>
          <w:lang w:bidi="ar-SA"/>
        </w:rPr>
        <w:t>و لأنّ فيه تشبيها بالقائم في أهمّ الأفعال و هو الرّكوع،فكان مستحبّا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أمّا استحباب التّربيع في حال الجلوس فهو قول علمائنا،و الشّافعيّ </w:t>
      </w:r>
      <w:r>
        <w:rPr>
          <w:rStyle w:val="FootnoteAnchor"/>
          <w:rtl w:val="true"/>
        </w:rPr>
        <w:footnoteReference w:id="185"/>
      </w:r>
      <w:r>
        <w:rPr>
          <w:rFonts w:ascii="Amiri" w:hAnsi="Amiri" w:eastAsia="Amiri" w:cs="Amiri"/>
          <w:color w:val="111111"/>
          <w:sz w:val="28"/>
          <w:sz w:val="28"/>
          <w:szCs w:val="28"/>
          <w:rtl w:val="true"/>
          <w:lang w:bidi="ar-SA"/>
        </w:rPr>
        <w:t xml:space="preserve">، و مالك </w:t>
      </w:r>
      <w:r>
        <w:rPr>
          <w:rStyle w:val="FootnoteAnchor"/>
          <w:rtl w:val="true"/>
        </w:rPr>
        <w:footnoteReference w:id="186"/>
      </w:r>
      <w:r>
        <w:rPr>
          <w:rFonts w:ascii="Amiri" w:hAnsi="Amiri" w:eastAsia="Amiri" w:cs="Amiri"/>
          <w:color w:val="111111"/>
          <w:sz w:val="28"/>
          <w:sz w:val="28"/>
          <w:szCs w:val="28"/>
          <w:rtl w:val="true"/>
          <w:lang w:bidi="ar-SA"/>
        </w:rPr>
        <w:t xml:space="preserve">،و الثّوريّ </w:t>
      </w:r>
      <w:r>
        <w:rPr>
          <w:rStyle w:val="FootnoteAnchor"/>
          <w:rtl w:val="true"/>
        </w:rPr>
        <w:footnoteReference w:id="187"/>
      </w:r>
      <w:r>
        <w:rPr>
          <w:rFonts w:ascii="IRNazanin" w:hAnsi="IRNazanin" w:eastAsia="IRNazanin"/>
          <w:color w:val="111111"/>
          <w:sz w:val="28"/>
          <w:sz w:val="28"/>
          <w:szCs w:val="28"/>
          <w:rtl w:val="true"/>
          <w:lang w:bidi="fa-IR"/>
        </w:rPr>
        <w:t xml:space="preserve">،و أحمد </w:t>
      </w:r>
      <w:r>
        <w:rPr>
          <w:rStyle w:val="FootnoteAnchor"/>
          <w:rtl w:val="true"/>
        </w:rPr>
        <w:footnoteReference w:id="188"/>
      </w:r>
      <w:r>
        <w:rPr>
          <w:rFonts w:ascii="IRNazanin" w:hAnsi="IRNazanin" w:eastAsia="IRNazanin"/>
          <w:color w:val="111111"/>
          <w:sz w:val="28"/>
          <w:sz w:val="28"/>
          <w:szCs w:val="28"/>
          <w:rtl w:val="true"/>
          <w:lang w:bidi="fa-IR"/>
        </w:rPr>
        <w:t xml:space="preserve">،و إسحاق </w:t>
      </w:r>
      <w:r>
        <w:rPr>
          <w:rStyle w:val="FootnoteAnchor"/>
          <w:rtl w:val="true"/>
        </w:rPr>
        <w:footnoteReference w:id="1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روي عن ابن عمر،و ابن سيرين، و مجاهد،و سعيد بن جبير </w:t>
      </w:r>
      <w:r>
        <w:rPr>
          <w:rStyle w:val="FootnoteAnchor"/>
          <w:rtl w:val="true"/>
        </w:rPr>
        <w:footnoteReference w:id="190"/>
      </w:r>
      <w:r>
        <w:rPr>
          <w:rFonts w:ascii="Amiri" w:hAnsi="Amiri" w:eastAsia="Amiri" w:cs="Amiri"/>
          <w:color w:val="111111"/>
          <w:sz w:val="28"/>
          <w:sz w:val="28"/>
          <w:szCs w:val="28"/>
          <w:rtl w:val="true"/>
          <w:lang w:bidi="ar-SA"/>
        </w:rPr>
        <w:t xml:space="preserve">،خلافا لأبي حنيفة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الجمهور،عن أنس انّه صلّى متربّعا،فلمّا ركع ثنى رجليه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الشّيخ،عن حمران بن أعين </w:t>
      </w:r>
      <w:r>
        <w:rPr>
          <w:rStyle w:val="FootnoteAnchor"/>
          <w:rtl w:val="true"/>
        </w:rPr>
        <w:footnoteReference w:id="193"/>
      </w:r>
      <w:r>
        <w:rPr>
          <w:rFonts w:ascii="Amiri" w:hAnsi="Amiri" w:eastAsia="Amiri" w:cs="Amiri"/>
          <w:color w:val="111111"/>
          <w:sz w:val="28"/>
          <w:sz w:val="28"/>
          <w:szCs w:val="28"/>
          <w:rtl w:val="true"/>
          <w:lang w:bidi="ar-SA"/>
        </w:rPr>
        <w:t>،عن أحدهما عليهما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أبي إذا صلّى جالسا تربّع فإذا ركع ثنى رجليه</w:t>
      </w:r>
      <w:r>
        <w:rPr>
          <w:rFonts w:eastAsia="Amiri" w:cs="Amiri" w:ascii="Amiri" w:hAnsi="Amiri"/>
          <w:color w:val="111111"/>
          <w:sz w:val="28"/>
          <w:szCs w:val="28"/>
          <w:rtl w:val="true"/>
          <w:lang w:bidi="ar-SA"/>
        </w:rPr>
        <w:t xml:space="preserve">» </w:t>
      </w:r>
      <w:r>
        <w:rPr>
          <w:rStyle w:val="FootnoteAnchor"/>
          <w:rtl w:val="true"/>
        </w:rPr>
        <w:footnoteReference w:id="1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القيام يخالف القعود،فينبغي أن تخالف هيئته في بدله هيئة غيره،كمخالفة القيام غيره</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احتجّ أبو حنيفة بأنّ القيام قد سقط،فتسقط هيئته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 xml:space="preserve">. </w:t>
      </w:r>
      <w:bookmarkStart w:id="80" w:name="pg12670_203039"/>
    </w:p>
    <w:p>
      <w:pPr>
        <w:pStyle w:val="BookText"/>
        <w:rPr/>
      </w:pPr>
      <w:bookmarkEnd w:id="80"/>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السّقوط في الأوّل للمشقّة،فلا يستلزم سقوط ما لا مشقّة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صلّى كيف ما أراد جاز،لما رواه الشّيخ،عن معاوية بن ميسرة أنّه سمع أبا عبد اللّه عليه السّلام و قد سئل أ يصلّي الرّجل و هو جالس متربّعا و مبسوط الرّجلين؟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استحباب ثني الرّجلين في الرّكوع فهو قول علمائنا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الثّوريّ </w:t>
      </w:r>
      <w:r>
        <w:rPr>
          <w:rStyle w:val="FootnoteAnchor"/>
          <w:rtl w:val="true"/>
        </w:rPr>
        <w:footnoteReference w:id="197"/>
      </w:r>
      <w:r>
        <w:rPr>
          <w:rFonts w:ascii="Amiri" w:hAnsi="Amiri" w:eastAsia="Amiri" w:cs="Amiri"/>
          <w:color w:val="111111"/>
          <w:sz w:val="28"/>
          <w:sz w:val="28"/>
          <w:szCs w:val="28"/>
          <w:rtl w:val="true"/>
          <w:lang w:bidi="ar-SA"/>
        </w:rPr>
        <w:t xml:space="preserve">، و قال أبو يوسف،و محمّد </w:t>
      </w:r>
      <w:r>
        <w:rPr>
          <w:rStyle w:val="FootnoteAnchor"/>
          <w:rtl w:val="true"/>
        </w:rPr>
        <w:footnoteReference w:id="198"/>
      </w:r>
      <w:r>
        <w:rPr>
          <w:rFonts w:ascii="Amiri" w:hAnsi="Amiri" w:eastAsia="Amiri" w:cs="Amiri"/>
          <w:color w:val="111111"/>
          <w:sz w:val="28"/>
          <w:sz w:val="28"/>
          <w:szCs w:val="28"/>
          <w:rtl w:val="true"/>
          <w:lang w:bidi="ar-SA"/>
        </w:rPr>
        <w:t>،و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يثني في حال السّجود خاصّة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تقدّم من حديث أنس،و حمران</w:t>
      </w:r>
      <w:r>
        <w:rPr>
          <w:rFonts w:eastAsia="Amiri" w:cs="Amiri" w:ascii="Amiri" w:hAnsi="Amiri"/>
          <w:color w:val="111111"/>
          <w:sz w:val="28"/>
          <w:szCs w:val="28"/>
          <w:rtl w:val="true"/>
          <w:lang w:bidi="ar-SA"/>
        </w:rPr>
        <w:t>.</w:t>
      </w:r>
    </w:p>
    <w:p>
      <w:pPr>
        <w:pStyle w:val="Heading5"/>
        <w:numPr>
          <w:ilvl w:val="4"/>
          <w:numId w:val="1"/>
        </w:numPr>
        <w:rPr/>
      </w:pPr>
      <w:bookmarkStart w:id="81" w:name="__RefHeading___Toc885729_222507752"/>
      <w:bookmarkStart w:id="82" w:name="_Toc30"/>
      <w:bookmarkEnd w:id="81"/>
      <w:r>
        <w:rPr>
          <w:rtl w:val="true"/>
        </w:rPr>
        <w:t>الفصل الثّاني</w:t>
      </w:r>
      <w:r>
        <w:rPr>
          <w:rtl w:val="true"/>
        </w:rPr>
        <w:t>:</w:t>
      </w:r>
      <w:r>
        <w:rPr>
          <w:rtl w:val="true"/>
        </w:rPr>
        <w:t>في المواقيت،و فيه مباحث</w:t>
      </w:r>
      <w:r>
        <w:rPr>
          <w:rtl w:val="true"/>
        </w:rPr>
        <w:t>:</w:t>
      </w:r>
      <w:bookmarkEnd w:id="82"/>
    </w:p>
    <w:p>
      <w:pPr>
        <w:pStyle w:val="Heading6"/>
        <w:numPr>
          <w:ilvl w:val="5"/>
          <w:numId w:val="1"/>
        </w:numPr>
        <w:rPr/>
      </w:pPr>
      <w:bookmarkStart w:id="83" w:name="__RefHeading___Toc885731_222507752"/>
      <w:bookmarkStart w:id="84" w:name="_Toc31"/>
      <w:bookmarkEnd w:id="83"/>
      <w:r>
        <w:rPr>
          <w:rtl w:val="true"/>
        </w:rPr>
        <w:t>الأوّل</w:t>
      </w:r>
      <w:r>
        <w:rPr>
          <w:rtl w:val="true"/>
        </w:rPr>
        <w:t>:</w:t>
      </w:r>
      <w:r>
        <w:rPr>
          <w:rtl w:val="true"/>
        </w:rPr>
        <w:t>في مواقيت الفرائض</w:t>
      </w:r>
      <w:bookmarkEnd w:id="84"/>
    </w:p>
    <w:p>
      <w:pPr>
        <w:pStyle w:val="BookText"/>
        <w:rPr/>
      </w:pPr>
      <w:r>
        <w:rPr>
          <w:rFonts w:ascii="Amiri" w:hAnsi="Amiri" w:eastAsia="Amiri" w:cs="Amiri"/>
          <w:color w:val="111111"/>
          <w:sz w:val="28"/>
          <w:sz w:val="28"/>
          <w:szCs w:val="28"/>
          <w:rtl w:val="true"/>
          <w:lang w:bidi="ar-SA"/>
        </w:rPr>
        <w:t>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يمكن أن يكلّف اللّه تعالى بفعل في وقت قاصر عن الفعل،لأنّه يكون تكليف ما لا يطاق،إلاّ أن يكون الغرض منه وجوب القضاء</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جواز التّكليف في وقت موافق،فمتّفق عليه بين أهل العلم،كصوم 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جواز زيادة الوقت على التّكليف خلاف،الأصحّ فيه الجواز و الوقوع،لأنّ الأمر تعلّق بجميع أجزاء الوقت،و الوجوب مستفاد منه،و يكون في الحقيقة المرجع بهذا الوجوب إلى المخيّر،و لا حاجة إلى البدل على المذهب الحقّ،خلافا للسّيّد المرتضى،لأنّ العزم </w:t>
      </w:r>
      <w:bookmarkStart w:id="85" w:name="pg12670_203040"/>
    </w:p>
    <w:p>
      <w:pPr>
        <w:pStyle w:val="BookText"/>
        <w:rPr/>
      </w:pPr>
      <w:bookmarkEnd w:id="85"/>
      <w:r>
        <w:rPr>
          <w:rFonts w:ascii="Amiri" w:hAnsi="Amiri" w:eastAsia="Amiri" w:cs="Amiri"/>
          <w:color w:val="111111"/>
          <w:sz w:val="28"/>
          <w:sz w:val="28"/>
          <w:szCs w:val="28"/>
          <w:rtl w:val="true"/>
          <w:lang w:bidi="ar-SA"/>
        </w:rPr>
        <w:t>إن كان مساويا للفعل في جميع المصالح المطلوبة منه،كان الإتيان به سببا لسقوط التّكليف بالفعل،لأنّ الأمر وقع بالفعل مرّة واحدة و التّقدير مساواة بدله له من كلّ وجه و قد أتى به،و إن لم يكن مساويا لم يكن بدلا،إذ بدل الشّيء ما يقوم مقامه في جميع الأمور المطلوبة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يلزم من البدل المساواة كما في التّيمّم و الكفّارات المرتّبة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البدل يفهم منه معنيان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يقوم مقام الشّيء و يساويه و يسدّ مسدّه في كلّ وقت و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يكون بدلا منه،بمعنى انّه يحصل بعض المصالح المتعلّقة بذلك الشّيء و يقوم مقامه لا في كلّ وقت،بل في وقت تعذّر الإتيان بالمبدل منه،فالعزم لا يمكن أن يقال انّه بدل على الوجه الثّاني،إذ ترك المبدل منه جائز في أوّل الوقت إجماعا،فينبغي أن يكون بالمعنى الأوّل و يلزم ما ذكرناه،و لأنّ الموجود هو الأمر بالفعل و لا دلالة على إيجاب بدله،فلا دليل عليه،و لأنّه إذا أتى بالعزم في أوّل الوقت ففي ثانية إن وجب العزم لزم تكرار بدل ما لا تكرار فيه و شأن البدل المساواة و إن لم يجب و جاز ترك الفعل فيه لزم المطلوب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هذين نظر،فالأولى الاعتماد على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واجبا في أوّل الوقت لما جاز تركه فيه،مدفوع بما حقّقناه في الأوّل من كون هذا الواجب كالواجب المخيّر</w:t>
      </w:r>
      <w:r>
        <w:rPr>
          <w:rFonts w:eastAsia="Amiri" w:cs="Amiri" w:ascii="Amiri" w:hAnsi="Amiri"/>
          <w:color w:val="111111"/>
          <w:sz w:val="28"/>
          <w:szCs w:val="28"/>
          <w:rtl w:val="true"/>
          <w:lang w:bidi="ar-SA"/>
        </w:rPr>
        <w:t>.</w:t>
      </w:r>
    </w:p>
    <w:p>
      <w:pPr>
        <w:pStyle w:val="Heading6"/>
        <w:numPr>
          <w:ilvl w:val="5"/>
          <w:numId w:val="1"/>
        </w:numPr>
        <w:rPr/>
      </w:pPr>
      <w:bookmarkStart w:id="86" w:name="__RefHeading___Toc885733_222507752"/>
      <w:bookmarkStart w:id="87" w:name="_Toc32"/>
      <w:bookmarkEnd w:id="86"/>
      <w:r>
        <w:rPr>
          <w:rtl w:val="true"/>
        </w:rPr>
        <w:t>مسألة</w:t>
      </w:r>
      <w:r>
        <w:rPr>
          <w:rtl w:val="true"/>
        </w:rPr>
        <w:t>:</w:t>
      </w:r>
      <w:r>
        <w:rPr>
          <w:rtl w:val="true"/>
        </w:rPr>
        <w:t>أجمع المسلمون على انّ كلّ صلاة من الصّلوات الخمس مؤقّتة بوقت</w:t>
      </w:r>
      <w:bookmarkEnd w:id="87"/>
    </w:p>
    <w:p>
      <w:pPr>
        <w:pStyle w:val="BookText"/>
        <w:rPr/>
      </w:pPr>
      <w:r>
        <w:rPr>
          <w:rFonts w:ascii="Amiri" w:hAnsi="Amiri" w:eastAsia="Amiri" w:cs="Amiri"/>
          <w:color w:val="111111"/>
          <w:sz w:val="28"/>
          <w:sz w:val="28"/>
          <w:szCs w:val="28"/>
          <w:rtl w:val="true"/>
          <w:lang w:bidi="ar-SA"/>
        </w:rPr>
        <w:t>معيّن مضبوط،</w:t>
      </w:r>
    </w:p>
    <w:p>
      <w:pPr>
        <w:pStyle w:val="BookText"/>
        <w:rPr/>
      </w:pPr>
      <w:r>
        <w:rPr>
          <w:rFonts w:ascii="Amiri" w:hAnsi="Amiri" w:eastAsia="Amiri" w:cs="Amiri"/>
          <w:color w:val="111111"/>
          <w:sz w:val="28"/>
          <w:sz w:val="28"/>
          <w:szCs w:val="28"/>
          <w:rtl w:val="true"/>
          <w:lang w:bidi="ar-SA"/>
        </w:rPr>
        <w:t>و قد ورد في ذلك أحاديث صحاح،أنا أتلوها عليك بعون اللّه تعالى</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انّ لكلّ صلاة وقتين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و آخر،فالوقت الأوّل وقت الفضيلة،و الآخر وقت الإجزاء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اختاره السّيد المرتضى </w:t>
      </w:r>
      <w:r>
        <w:rPr>
          <w:rStyle w:val="FootnoteAnchor"/>
          <w:rtl w:val="true"/>
        </w:rPr>
        <w:footnoteReference w:id="200"/>
      </w:r>
      <w:r>
        <w:rPr>
          <w:rFonts w:ascii="Amiri" w:hAnsi="Amiri" w:eastAsia="Amiri" w:cs="Amiri"/>
          <w:color w:val="111111"/>
          <w:sz w:val="28"/>
          <w:sz w:val="28"/>
          <w:szCs w:val="28"/>
          <w:rtl w:val="true"/>
          <w:lang w:bidi="ar-SA"/>
        </w:rPr>
        <w:t xml:space="preserve">،و ابن الجنيد </w:t>
      </w:r>
      <w:r>
        <w:rPr>
          <w:rStyle w:val="FootnoteAnchor"/>
          <w:rtl w:val="true"/>
        </w:rPr>
        <w:footnoteReference w:id="201"/>
      </w:r>
      <w:r>
        <w:rPr>
          <w:rFonts w:ascii="IRNazanin" w:hAnsi="IRNazanin" w:eastAsia="IRNazanin"/>
          <w:color w:val="111111"/>
          <w:sz w:val="28"/>
          <w:sz w:val="28"/>
          <w:szCs w:val="28"/>
          <w:rtl w:val="true"/>
          <w:lang w:bidi="fa-IR"/>
        </w:rPr>
        <w:t xml:space="preserve">،و أتباعهما </w:t>
      </w:r>
      <w:r>
        <w:rPr>
          <w:rStyle w:val="FootnoteAnchor"/>
          <w:rtl w:val="true"/>
        </w:rPr>
        <w:footnoteReference w:id="2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w:t>
      </w:r>
    </w:p>
    <w:p>
      <w:pPr>
        <w:pStyle w:val="BookText"/>
        <w:rPr/>
      </w:pPr>
      <w:r>
        <w:rPr>
          <w:rFonts w:ascii="Amiri" w:hAnsi="Amiri" w:eastAsia="Amiri" w:cs="Amiri"/>
          <w:color w:val="111111"/>
          <w:sz w:val="28"/>
          <w:sz w:val="28"/>
          <w:szCs w:val="28"/>
          <w:rtl w:val="true"/>
          <w:lang w:bidi="ar-SA"/>
        </w:rPr>
        <w:t>الشّيخان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الوقت الأوّل وقت من لا عذر له،و الثّاني وقت من له عذر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الشّيخ،عن زرارة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الوقت إلى اللّه عزّ و جلّ أوّله حين يدخل وقت الصّلاة فصلّ الفريضة،فإن لم تفعل فإنّك في وقت منهما حتّى تغيب الشّمس</w:t>
      </w:r>
      <w:r>
        <w:rPr>
          <w:rFonts w:eastAsia="Amiri" w:cs="Amiri" w:ascii="Amiri" w:hAnsi="Amiri"/>
          <w:color w:val="111111"/>
          <w:sz w:val="28"/>
          <w:szCs w:val="28"/>
          <w:rtl w:val="true"/>
          <w:lang w:bidi="ar-SA"/>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احتجّ الشّيخ </w:t>
      </w:r>
      <w:r>
        <w:rPr>
          <w:rStyle w:val="FootnoteAnchor"/>
          <w:rtl w:val="true"/>
        </w:rPr>
        <w:footnoteReference w:id="205"/>
      </w:r>
      <w:r>
        <w:rPr>
          <w:rFonts w:ascii="Amiri" w:hAnsi="Amiri" w:eastAsia="Amiri" w:cs="Amiri"/>
          <w:color w:val="111111"/>
          <w:sz w:val="28"/>
          <w:sz w:val="28"/>
          <w:szCs w:val="28"/>
          <w:rtl w:val="true"/>
          <w:lang w:bidi="ar-SA"/>
        </w:rPr>
        <w:t>بما رواه،عن إبراهيم الكرخيّ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موسى عليه السّلام متى يدخل وقت الظّهر؟قال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زالت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يخرج وقتها؟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ما يمضي من زوالها أربعة أقدام،انّ وقت الظّهر ضيّق ليس كغيره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فمتى يدخل وقت العصر؟فقال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آخر وقت الظّهر هو أوّل وقت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فمتى يخرج وقت العصر؟فقال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 العصر إلى أن تغرب الشّمس و ذلك من علّة و هو تضييع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انّ رجلا صلّى الظّهر بعد ما يمضي من زوال الشّمس أربعة أقدام أ كان عندك غير مؤدّ لها؟فقال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تعمّد ذلك ليخالف السّنّة و الوقت لم تقبل منه كما لو انّ رجلا أخّر العصر إلى قرب أن تغرب الشّمس متعمّدا من غير علّة لم تقبل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رسول اللّه صلّى اللّه عليه و آله قد وقّت للصّلوات المفروضات أوقاتا،و حدّ لها حدودا في سنّته للنّاس،فمن رغب عن سنّة من سننه الموجبات كان مثل من رغب عن فرائض اللّه</w:t>
      </w:r>
      <w:r>
        <w:rPr>
          <w:rFonts w:eastAsia="Amiri" w:cs="Amiri" w:ascii="Amiri" w:hAnsi="Amiri"/>
          <w:color w:val="111111"/>
          <w:sz w:val="28"/>
          <w:szCs w:val="28"/>
          <w:rtl w:val="true"/>
          <w:lang w:bidi="ar-SA"/>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الحديث دالّ على انّ التّرك رغبة عن السّنّة،و نحن نقول بتحريم ذلك،و ليس البحث فيه</w:t>
      </w:r>
      <w:r>
        <w:rPr>
          <w:rFonts w:eastAsia="Amiri" w:cs="Amiri" w:ascii="Amiri" w:hAnsi="Amiri"/>
          <w:color w:val="111111"/>
          <w:sz w:val="28"/>
          <w:szCs w:val="28"/>
          <w:rtl w:val="true"/>
          <w:lang w:bidi="ar-SA"/>
        </w:rPr>
        <w:t xml:space="preserve">. </w:t>
      </w:r>
      <w:bookmarkStart w:id="88" w:name="pg12670_203042"/>
    </w:p>
    <w:p>
      <w:pPr>
        <w:pStyle w:val="Heading6"/>
        <w:numPr>
          <w:ilvl w:val="5"/>
          <w:numId w:val="1"/>
        </w:numPr>
        <w:rPr/>
      </w:pPr>
      <w:bookmarkStart w:id="89" w:name="__RefHeading___Toc885735_222507752"/>
      <w:bookmarkStart w:id="90" w:name="_Toc33"/>
      <w:bookmarkEnd w:id="88"/>
      <w:bookmarkEnd w:id="89"/>
      <w:r>
        <w:rPr>
          <w:rtl w:val="true"/>
        </w:rPr>
        <w:t>مسألة</w:t>
      </w:r>
      <w:r>
        <w:rPr>
          <w:rtl w:val="true"/>
        </w:rPr>
        <w:t>:</w:t>
      </w:r>
      <w:r>
        <w:rPr>
          <w:rtl w:val="true"/>
        </w:rPr>
        <w:t>أوّل وقت الظّهر زوال الشّمس</w:t>
      </w:r>
      <w:bookmarkEnd w:id="90"/>
    </w:p>
    <w:p>
      <w:pPr>
        <w:pStyle w:val="BookText"/>
        <w:rPr/>
      </w:pPr>
      <w:r>
        <w:rPr>
          <w:rFonts w:ascii="Amiri" w:hAnsi="Amiri" w:eastAsia="Amiri" w:cs="Amiri"/>
          <w:color w:val="111111"/>
          <w:sz w:val="28"/>
          <w:sz w:val="28"/>
          <w:szCs w:val="28"/>
          <w:rtl w:val="true"/>
          <w:lang w:bidi="ar-SA"/>
        </w:rPr>
        <w:t>بلا خلاف بين أهل العلم،قال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الصَّلاةَ لِدُلُوكِ الشَّمْسِ </w:t>
      </w:r>
      <w:r>
        <w:rPr>
          <w:rFonts w:eastAsia="Amiri" w:cs="Amiri" w:ascii="Amiri" w:hAnsi="Amiri"/>
          <w:color w:val="111111"/>
          <w:sz w:val="28"/>
          <w:szCs w:val="28"/>
          <w:rtl w:val="true"/>
          <w:lang w:bidi="ar-SA"/>
        </w:rPr>
        <w:t xml:space="preserve">» </w:t>
      </w:r>
      <w:r>
        <w:rPr>
          <w:rStyle w:val="FootnoteAnchor"/>
          <w:rtl w:val="true"/>
        </w:rPr>
        <w:footnoteReference w:id="207"/>
      </w:r>
      <w:r>
        <w:rPr>
          <w:rFonts w:ascii="Amiri" w:hAnsi="Amiri" w:eastAsia="Amiri" w:cs="Amiri"/>
          <w:color w:val="111111"/>
          <w:sz w:val="28"/>
          <w:sz w:val="28"/>
          <w:szCs w:val="28"/>
          <w:rtl w:val="true"/>
          <w:lang w:bidi="ar-SA"/>
        </w:rPr>
        <w:t>و الدّلوك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الزّوال،قاله صاحب الصّحاح </w:t>
      </w:r>
      <w:r>
        <w:rPr>
          <w:rStyle w:val="FootnoteAnchor"/>
          <w:rtl w:val="true"/>
        </w:rPr>
        <w:footnoteReference w:id="2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الغروب </w:t>
      </w:r>
      <w:r>
        <w:rPr>
          <w:rStyle w:val="FootnoteAnchor"/>
          <w:rtl w:val="true"/>
        </w:rPr>
        <w:footnoteReference w:id="2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نقله الجمهور،عن علي عليه السّلام </w:t>
      </w:r>
      <w:r>
        <w:rPr>
          <w:rStyle w:val="FootnoteAnchor"/>
          <w:rtl w:val="true"/>
        </w:rPr>
        <w:footnoteReference w:id="2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المشهور بين أهل العلم هو الأوّل </w:t>
      </w:r>
      <w:r>
        <w:rPr>
          <w:rStyle w:val="FootnoteAnchor"/>
          <w:rtl w:val="true"/>
        </w:rPr>
        <w:footnoteReference w:id="211"/>
      </w:r>
      <w:r>
        <w:rPr>
          <w:rFonts w:ascii="Amiri" w:hAnsi="Amiri" w:eastAsia="Amiri" w:cs="Amiri"/>
          <w:color w:val="111111"/>
          <w:sz w:val="28"/>
          <w:sz w:val="28"/>
          <w:szCs w:val="28"/>
          <w:rtl w:val="true"/>
          <w:lang w:bidi="ar-SA"/>
        </w:rPr>
        <w:t>،و نقل ذلك في أحاديث أهل البيت عليهم السّلام،روى الشّيخ في الصّحيح،عن زرارة،عن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عمّا فرض اللّه من الصّلاة؟فقال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صلوات في اللّيل و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سمّاهنّ اللّه في كتابه و بيّنهنّ؟فقال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نعم،قال اللّه عزّ و جلّ أَقِمِ الصَّلاةَ لِدُلُوكِ الشَّمْسِ إِلى غَسَقِ اللَّيْلِ </w:t>
      </w:r>
      <w:r>
        <w:rPr>
          <w:rStyle w:val="FootnoteAnchor"/>
          <w:rtl w:val="true"/>
        </w:rPr>
        <w:footnoteReference w:id="212"/>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الجمهور،عن بريد </w:t>
      </w:r>
      <w:r>
        <w:rPr>
          <w:rStyle w:val="FootnoteAnchor"/>
          <w:rtl w:val="true"/>
        </w:rPr>
        <w:footnoteReference w:id="213"/>
      </w:r>
      <w:r>
        <w:rPr>
          <w:rFonts w:ascii="Amiri" w:hAnsi="Amiri" w:eastAsia="Amiri" w:cs="Amiri"/>
          <w:color w:val="111111"/>
          <w:sz w:val="28"/>
          <w:sz w:val="28"/>
          <w:szCs w:val="28"/>
          <w:rtl w:val="true"/>
          <w:lang w:bidi="ar-SA"/>
        </w:rPr>
        <w:t>،عن النّبيّ صلّى اللّه عليه و آله و سلّم انّ رجلا سأله عن وقت الصّلاة؟فقال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معنا هذين اليومين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زالت الشّمس أمر بلالا فأذّن،ثمَّ أمره فأقام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الظّهر</w:t>
      </w:r>
      <w:r>
        <w:rPr>
          <w:rFonts w:eastAsia="Amiri" w:cs="Amiri" w:ascii="Amiri" w:hAnsi="Amiri"/>
          <w:color w:val="111111"/>
          <w:sz w:val="28"/>
          <w:szCs w:val="28"/>
          <w:rtl w:val="true"/>
          <w:lang w:bidi="ar-SA"/>
        </w:rPr>
        <w:t xml:space="preserve">] </w:t>
      </w:r>
      <w:r>
        <w:rPr>
          <w:rStyle w:val="FootnoteAnchor"/>
          <w:rtl w:val="true"/>
        </w:rPr>
        <w:footnoteReference w:id="214"/>
      </w:r>
      <w:r>
        <w:rPr>
          <w:rFonts w:ascii="Amiri" w:hAnsi="Amiri" w:eastAsia="Amiri" w:cs="Amiri"/>
          <w:color w:val="111111"/>
          <w:sz w:val="28"/>
          <w:sz w:val="28"/>
          <w:szCs w:val="28"/>
          <w:rtl w:val="true"/>
          <w:lang w:bidi="ar-SA"/>
        </w:rPr>
        <w:t xml:space="preserve">،ثمَّ أمره فأقام العصر و الشّمس مرتفعة بيضاء نقيّة لم </w:t>
      </w:r>
    </w:p>
    <w:p>
      <w:pPr>
        <w:pStyle w:val="BookText"/>
        <w:rPr/>
      </w:pPr>
      <w:r>
        <w:rPr>
          <w:rFonts w:ascii="Amiri" w:hAnsi="Amiri" w:eastAsia="Amiri" w:cs="Amiri"/>
          <w:color w:val="111111"/>
          <w:sz w:val="28"/>
          <w:sz w:val="28"/>
          <w:szCs w:val="28"/>
          <w:rtl w:val="true"/>
          <w:lang w:bidi="ar-SA"/>
        </w:rPr>
        <w:t xml:space="preserve">يخالطها صفرة،ثمَّ أمره فأقام المغرب حتّى غابت الشّمس،ثمَّ أمره فأقام العشاء حين غاب الشّفق،ثمَّ أمره فأقام الفجر حين طلع الفجر </w:t>
      </w:r>
      <w:r>
        <w:rPr>
          <w:rStyle w:val="FootnoteAnchor"/>
          <w:rtl w:val="true"/>
        </w:rPr>
        <w:footnoteReference w:id="215"/>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الشّيخ،عن سعيد بن الحسن </w:t>
      </w:r>
      <w:r>
        <w:rPr>
          <w:rStyle w:val="FootnoteAnchor"/>
          <w:rtl w:val="true"/>
        </w:rPr>
        <w:footnoteReference w:id="21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الوقت زوال الشّمس و هو وقت اللّه الأوّل و هو أفضلهما</w:t>
      </w:r>
      <w:r>
        <w:rPr>
          <w:rFonts w:eastAsia="Amiri" w:cs="Amiri" w:ascii="Amiri" w:hAnsi="Amiri"/>
          <w:color w:val="111111"/>
          <w:sz w:val="28"/>
          <w:szCs w:val="28"/>
          <w:rtl w:val="true"/>
          <w:lang w:bidi="ar-SA"/>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عيسى بن أبي منصور </w:t>
      </w:r>
      <w:r>
        <w:rPr>
          <w:rStyle w:val="FootnoteAnchor"/>
          <w:rtl w:val="true"/>
        </w:rPr>
        <w:footnoteReference w:id="21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زالت الشّمس فصلّ سبحتك فقد دخل وقت الظّهر</w:t>
      </w:r>
      <w:r>
        <w:rPr>
          <w:rFonts w:eastAsia="Amiri" w:cs="Amiri" w:ascii="Amiri" w:hAnsi="Amiri"/>
          <w:color w:val="111111"/>
          <w:sz w:val="28"/>
          <w:szCs w:val="28"/>
          <w:rtl w:val="true"/>
          <w:lang w:bidi="ar-SA"/>
        </w:rPr>
        <w:t xml:space="preserve">»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ابن بابويه في الصّحيح،عن زرارة،عن أبي جعفر عليه السّلام،قال</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زالت الشّمس دخل الوقتان الظّهر و العصر،و إذا غابت الشّمس دخل الوقتان المغرب و العشاء الآخرة</w:t>
      </w:r>
      <w:r>
        <w:rPr>
          <w:rFonts w:eastAsia="Amiri" w:cs="Amiri" w:ascii="Amiri" w:hAnsi="Amiri"/>
          <w:color w:val="111111"/>
          <w:sz w:val="28"/>
          <w:szCs w:val="28"/>
          <w:rtl w:val="true"/>
          <w:lang w:bidi="ar-SA"/>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 xml:space="preserve">. </w:t>
      </w:r>
      <w:bookmarkStart w:id="91" w:name="pg12670_203044"/>
    </w:p>
    <w:p>
      <w:pPr>
        <w:pStyle w:val="Heading6"/>
        <w:numPr>
          <w:ilvl w:val="5"/>
          <w:numId w:val="1"/>
        </w:numPr>
        <w:rPr/>
      </w:pPr>
      <w:bookmarkStart w:id="92" w:name="__RefHeading___Toc885737_222507752"/>
      <w:bookmarkStart w:id="93" w:name="_Toc34"/>
      <w:bookmarkEnd w:id="91"/>
      <w:bookmarkEnd w:id="92"/>
      <w:r>
        <w:rPr>
          <w:rtl w:val="true"/>
        </w:rPr>
        <w:t>مسألة</w:t>
      </w:r>
      <w:r>
        <w:rPr>
          <w:rtl w:val="true"/>
        </w:rPr>
        <w:t>:</w:t>
      </w:r>
      <w:r>
        <w:rPr>
          <w:rtl w:val="true"/>
        </w:rPr>
        <w:t>و يستحب تأخيرها عن أوّل الوقت بمقدار ما يصلّي فيه النّافلة</w:t>
      </w:r>
      <w:bookmarkEnd w:id="93"/>
    </w:p>
    <w:p>
      <w:pPr>
        <w:pStyle w:val="BookText"/>
        <w:rPr/>
      </w:pPr>
      <w:r>
        <w:rPr>
          <w:rFonts w:ascii="Amiri" w:hAnsi="Amiri" w:eastAsia="Amiri" w:cs="Amiri"/>
          <w:color w:val="111111"/>
          <w:sz w:val="28"/>
          <w:sz w:val="28"/>
          <w:szCs w:val="28"/>
          <w:rtl w:val="true"/>
          <w:lang w:bidi="ar-SA"/>
        </w:rPr>
        <w:t>على ما يأتي بيان وقتها،و من لم يصلّ لا يستحبّ له التّأخير بل التّقديم،خلافا لمالك،فإنّه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أحبّ تأخير الظّهر حتّى يصير الظّلّ ذراعا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الصَّلاةَ لِدُلُوكِ الشَّمْسِ إِلى غَسَقِ اللَّيْلِ</w:t>
      </w:r>
      <w:r>
        <w:rPr>
          <w:rFonts w:eastAsia="Amiri" w:cs="Amiri" w:ascii="Amiri" w:hAnsi="Amiri"/>
          <w:color w:val="111111"/>
          <w:sz w:val="28"/>
          <w:szCs w:val="28"/>
          <w:rtl w:val="true"/>
          <w:lang w:bidi="ar-SA"/>
        </w:rPr>
        <w:t xml:space="preserve">» </w:t>
      </w:r>
      <w:r>
        <w:rPr>
          <w:rStyle w:val="FootnoteAnchor"/>
          <w:rtl w:val="true"/>
        </w:rPr>
        <w:footnoteReference w:id="222"/>
      </w:r>
      <w:r>
        <w:rPr>
          <w:rFonts w:ascii="IRNazanin" w:hAnsi="IRNazanin" w:eastAsia="IRNazanin"/>
          <w:color w:val="111111"/>
          <w:sz w:val="28"/>
          <w:sz w:val="28"/>
          <w:szCs w:val="28"/>
          <w:rtl w:val="true"/>
          <w:lang w:bidi="fa-IR"/>
        </w:rPr>
        <w:t>و ظاهر الأمر الوجوب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رواه الجمهور في حديث بريدة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محافظة على الصّلاة فكان أولى،خرج عن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الوقت الّذي يفعل فيه النّافلة بمعنى فعل الطّاعة،و هو غير موجودة في صورة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مالك بما روي انّ حائط رسول اللّه صلّى اللّه عليه و آله كان قامة،فإذا صار الفيء ذراعا صلّى الظّهر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محمول على انّه صلّى اللّه عليه و آله كان يفعل النّافلة،بل ذلك متعيّن،لمحافظته على الطّاعات واجبة أو مندوبة</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ورد هذا التّأويل في أحاديث أهل البيت عليهم السّلام،روى الشّيخ في الموثّق،عن زرارة،عن أبي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حائط مسجد رسول اللّه صلّى اللّه عليه و آله قامة فإذا مضى من فيئه ذراع صلّى الظّهر،و إذا مضى من فيئه ذراعان،صلّى العصر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تدري لم جعل الذّراع و الذّراعان؟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أجل الفريضة،إذا دخل وقت الذّراع و الذّراعين بدأت بالفريضة و تركت النّافلة</w:t>
      </w:r>
      <w:r>
        <w:rPr>
          <w:rFonts w:eastAsia="Amiri" w:cs="Amiri" w:ascii="Amiri" w:hAnsi="Amiri"/>
          <w:color w:val="111111"/>
          <w:sz w:val="28"/>
          <w:szCs w:val="28"/>
          <w:rtl w:val="true"/>
          <w:lang w:bidi="ar-SA"/>
        </w:rPr>
        <w:t xml:space="preserve">»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 xml:space="preserve">. </w:t>
      </w:r>
      <w:bookmarkStart w:id="94" w:name="pg12670_203045"/>
    </w:p>
    <w:p>
      <w:pPr>
        <w:pStyle w:val="BookText"/>
        <w:rPr/>
      </w:pPr>
      <w:bookmarkEnd w:id="94"/>
      <w:r>
        <w:rPr>
          <w:rFonts w:ascii="Amiri" w:hAnsi="Amiri" w:eastAsia="Amiri" w:cs="Amiri"/>
          <w:color w:val="111111"/>
          <w:sz w:val="28"/>
          <w:sz w:val="28"/>
          <w:szCs w:val="28"/>
          <w:rtl w:val="true"/>
          <w:lang w:bidi="ar-SA"/>
        </w:rPr>
        <w:t>و رواه ابن بابويه في الصّحيح،إلاّ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تدري لم جعل الذّراع و الذّراعان؟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جعل 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لمكان النّافلة،لك أن تتنفّل من زوال الشّمس إلى أن يمضي ذراع</w:t>
      </w:r>
      <w:r>
        <w:rPr>
          <w:rFonts w:eastAsia="Amiri" w:cs="Amiri" w:ascii="Amiri" w:hAnsi="Amiri"/>
          <w:color w:val="111111"/>
          <w:sz w:val="28"/>
          <w:szCs w:val="28"/>
          <w:rtl w:val="true"/>
          <w:lang w:bidi="ar-SA"/>
        </w:rPr>
        <w:t xml:space="preserve">» </w:t>
      </w:r>
      <w:r>
        <w:rPr>
          <w:rStyle w:val="FootnoteAnchor"/>
          <w:rtl w:val="true"/>
        </w:rPr>
        <w:footnoteReference w:id="225"/>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ذلك فهو معارض بما تقدّم من الأخبار،و بما نقل عن أهل البيت عليهم السّلام،روى الشّيخ في الصّحيح،عن معاوية بن عمّار أو ابن وهب،قال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صلاة وقتان و أوّل الوقت أفضله</w:t>
      </w:r>
      <w:r>
        <w:rPr>
          <w:rFonts w:eastAsia="Amiri" w:cs="Amiri" w:ascii="Amiri" w:hAnsi="Amiri"/>
          <w:color w:val="111111"/>
          <w:sz w:val="28"/>
          <w:szCs w:val="28"/>
          <w:rtl w:val="true"/>
          <w:lang w:bidi="ar-SA"/>
        </w:rPr>
        <w:t xml:space="preserve">»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الصّحيح،عن زرارة،قال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أصلحك اللّه، وقت كلّ صلاة أوّل الوقت أفضل أو وسطه أو آخره؟فقال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يحبّ من الخير ما يعجّل</w:t>
      </w:r>
      <w:r>
        <w:rPr>
          <w:rFonts w:eastAsia="Amiri" w:cs="Amiri" w:ascii="Amiri" w:hAnsi="Amiri"/>
          <w:color w:val="111111"/>
          <w:sz w:val="28"/>
          <w:szCs w:val="28"/>
          <w:rtl w:val="true"/>
          <w:lang w:bidi="ar-SA"/>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5" w:name="__RefHeading___Toc885739_222507752"/>
      <w:bookmarkStart w:id="96" w:name="_Toc35"/>
      <w:bookmarkEnd w:id="95"/>
      <w:r>
        <w:rPr>
          <w:rtl w:val="true"/>
        </w:rPr>
        <w:t>مسألة</w:t>
      </w:r>
      <w:r>
        <w:rPr>
          <w:rtl w:val="true"/>
        </w:rPr>
        <w:t>:</w:t>
      </w:r>
      <w:r>
        <w:rPr>
          <w:rtl w:val="true"/>
        </w:rPr>
        <w:t>و زوال الشّمس ميلها عن وسط السّماء</w:t>
      </w:r>
      <w:bookmarkEnd w:id="96"/>
    </w:p>
    <w:p>
      <w:pPr>
        <w:pStyle w:val="BookText"/>
        <w:rPr/>
      </w:pPr>
      <w:r>
        <w:rPr>
          <w:rFonts w:ascii="Amiri" w:hAnsi="Amiri" w:eastAsia="Amiri" w:cs="Amiri"/>
          <w:color w:val="111111"/>
          <w:sz w:val="28"/>
          <w:sz w:val="28"/>
          <w:szCs w:val="28"/>
          <w:rtl w:val="true"/>
          <w:lang w:bidi="ar-SA"/>
        </w:rPr>
        <w:t>و انحرافها عن دائرة نصف النّهار، و يعرف بزيادة الظّلّ بعد نقصانه،بأن ينصب مقياس و يقدّر ظلّه،ثمَّ يصبر قليلا،ثمَّ يقدّره ثانيا،فإن كان دون الأوّل لم تزل،و إن زاد و لم ينقص فقد زالت</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الضّابط في معرفة ذلك الدّائرة الهنديّة،و صفتها أن تسوّي موضعا من الأرض، خاليا من ارتفاع و انخفاض،و تدير عليه دائرة بأيّ بعد شئت،و تنصب على مركزها مقياسا مخروطا محدّد الرّأس يكون نصف قطر الدّائرة بقدر ضعف المقياس على زاوية قائمة،و تعرف ذلك بأن تقدّر ما بين رأس المقياس و محيط الدّائرة من ثلاثة مواضع،فإن تساوت الأبعاد فهو عمود،ثمَّ ترصد ظلّ المقياس قبل الزّوال حين يكون خارجا من محيط الدّائرة نحو المغرب،فإذا انتهى رأس الظلّ إلى محيط الدّائرة يريد الدّخول فيه،تعلّم عليه علامة،ثمَّ ترصده بعد الزّوال قبل خروج الظّلّ من الدّائرة،فإذا أراد الخروج عنه علّم </w:t>
      </w:r>
    </w:p>
    <w:p>
      <w:pPr>
        <w:pStyle w:val="BookText"/>
        <w:rPr/>
      </w:pPr>
      <w:r>
        <w:rPr>
          <w:rFonts w:ascii="Amiri" w:hAnsi="Amiri" w:eastAsia="Amiri" w:cs="Amiri"/>
          <w:color w:val="111111"/>
          <w:sz w:val="28"/>
          <w:sz w:val="28"/>
          <w:szCs w:val="28"/>
          <w:rtl w:val="true"/>
          <w:lang w:bidi="ar-SA"/>
        </w:rPr>
        <w:t>عليه علامة،و تصل ما بين العلامتين بخطّ مستقيم،و تنصف ذلك الخطّ،و تصل بين مركز الدّائرة و منتصف الخطّ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بخطّ</w:t>
      </w:r>
      <w:r>
        <w:rPr>
          <w:rFonts w:eastAsia="Amiri" w:cs="Amiri" w:ascii="Amiri" w:hAnsi="Amiri"/>
          <w:color w:val="111111"/>
          <w:sz w:val="28"/>
          <w:szCs w:val="28"/>
          <w:rtl w:val="true"/>
          <w:lang w:bidi="ar-SA"/>
        </w:rPr>
        <w:t xml:space="preserve">] </w:t>
      </w:r>
      <w:r>
        <w:rPr>
          <w:rStyle w:val="FootnoteAnchor"/>
          <w:rtl w:val="true"/>
        </w:rPr>
        <w:footnoteReference w:id="228"/>
      </w:r>
      <w:r>
        <w:rPr>
          <w:rFonts w:ascii="Amiri" w:hAnsi="Amiri" w:eastAsia="Amiri" w:cs="Amiri"/>
          <w:color w:val="111111"/>
          <w:sz w:val="28"/>
          <w:sz w:val="28"/>
          <w:szCs w:val="28"/>
          <w:rtl w:val="true"/>
          <w:lang w:bidi="ar-SA"/>
        </w:rPr>
        <w:t>،فهو خطّ نصف النّهار،فإذا ألقى المقياس ظلّه على هذا الخطّ الّذي قلنا انّه خطّ نصف النّهار،كانت الشّمس في وسط السّماء لم تزل، فإذا ابتدأ رأس الظلّ يخرج عنه فقد زالت الشّمس،و بذلك يعرف أيضا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يزيد الظّلّ و ينقص،و يختلف باختلاف الأزمان و البلدان،ففي الشّتاء يكثر الفيء عند الزّوال و عند الصّيف يقلّ،و قد يعدم بالكلّيّة و ذلك بمكّة مثلا و قبل أن ينتهي طول النّهار بستّة و عشرين يوما،و كذا بعد انتهائه بستّة و عشرين يوما،و قد روي في أحاديث أهل البيت عليهم السّلام هذا الاختلاف،روى عبد اللّه بن سنان،عن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تزول الشّمس في النّصف من حزيران على نصف قدم، و في النّصف من تمّوز على قدم و نصف،و في النّصف من آب على قدمين و نصف،و في النّصف من أيلول على ثلاثة و نصف،و في النّصف من تشرين الأوّل على خمسة و نصف،و في النّصف من تشرين الآخر على سبعة و نصف،و في النّصف من كانون الأوّل على تسعة و نصف،و في النّصف من كانون الآخر على سبعة و نصف،و في النّصف من شباط على خمسة و نصف،و في النّصف من آذار على ثلاثة و نصف،و في النّصف من نيسان على قدمين و نصف،و في النّصف من أيار على قدم و نصف</w:t>
      </w:r>
      <w:r>
        <w:rPr>
          <w:rFonts w:eastAsia="Amiri" w:cs="Amiri" w:ascii="Amiri" w:hAnsi="Amiri"/>
          <w:color w:val="111111"/>
          <w:sz w:val="28"/>
          <w:szCs w:val="28"/>
          <w:rtl w:val="true"/>
          <w:lang w:bidi="ar-SA"/>
        </w:rPr>
        <w:t xml:space="preserve">» </w:t>
      </w:r>
      <w:r>
        <w:rPr>
          <w:rStyle w:val="FootnoteAnchor"/>
          <w:rtl w:val="true"/>
        </w:rPr>
        <w:footnoteReference w:id="229"/>
      </w:r>
      <w:r>
        <w:rPr>
          <w:rFonts w:ascii="Amiri" w:hAnsi="Amiri" w:eastAsia="Amiri" w:cs="Amiri"/>
          <w:color w:val="111111"/>
          <w:sz w:val="28"/>
          <w:sz w:val="28"/>
          <w:szCs w:val="28"/>
          <w:rtl w:val="true"/>
          <w:lang w:bidi="ar-SA"/>
        </w:rPr>
        <w:t>و الظّاهر انّ هذه الرّواية مختصّة بالعراق و الشّام و ما قاربهما</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انّ المقياس قد يقسّم مرّة باثني عشر قسما،و مرّة بسبعة أقسام أو ستّة و نصف،و مرّة بستّين قسما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قسّم باثني عشر قسما سمّى الأقسام أصابع فظلّه ظلّ الأصابع،و إن قسّم بسبعة أقسام أو ستّة و نصف سميّت أقداما،و إن قسّم بستّين قسما سمّيت أجزاء</w:t>
      </w:r>
      <w:r>
        <w:rPr>
          <w:rFonts w:eastAsia="Amiri" w:cs="Amiri" w:ascii="Amiri" w:hAnsi="Amiri"/>
          <w:color w:val="111111"/>
          <w:sz w:val="28"/>
          <w:szCs w:val="28"/>
          <w:rtl w:val="true"/>
          <w:lang w:bidi="ar-SA"/>
        </w:rPr>
        <w:t xml:space="preserve">. </w:t>
      </w:r>
      <w:bookmarkStart w:id="97" w:name="pg12670_203047"/>
    </w:p>
    <w:p>
      <w:pPr>
        <w:pStyle w:val="BookText"/>
        <w:rPr/>
      </w:pPr>
      <w:bookmarkEnd w:id="97"/>
      <w:r>
        <w:rPr>
          <w:rFonts w:ascii="Amiri" w:hAnsi="Amiri" w:eastAsia="Amiri" w:cs="Amiri"/>
          <w:color w:val="111111"/>
          <w:sz w:val="28"/>
          <w:sz w:val="28"/>
          <w:szCs w:val="28"/>
          <w:rtl w:val="true"/>
          <w:lang w:bidi="ar-SA"/>
        </w:rPr>
        <w:t>قيل في الهيئة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أطول ما يكون الظّلّ المنبسط في ناحية الشّمال ظلّ أوّل الجدي، و أقصره أوّل السّرطان،و هو يناسب رواية عبد اللّه بن سنان،عن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في موضع لا يكون للشّخص فيه ظلّ اعتبر الزّوال بظهور الفيء،و قد يعرف الزّوال بالتّوجّه إلى الرّكن العراقيّ لمن كان بمكّة،فإذا وجد الشّمس على حاجبه الأيمن علم انّها قد زالت</w:t>
      </w:r>
      <w:r>
        <w:rPr>
          <w:rFonts w:eastAsia="Amiri" w:cs="Amiri" w:ascii="Amiri" w:hAnsi="Amiri"/>
          <w:color w:val="111111"/>
          <w:sz w:val="28"/>
          <w:szCs w:val="28"/>
          <w:rtl w:val="true"/>
          <w:lang w:bidi="ar-SA"/>
        </w:rPr>
        <w:t>.</w:t>
      </w:r>
    </w:p>
    <w:p>
      <w:pPr>
        <w:pStyle w:val="Heading6"/>
        <w:numPr>
          <w:ilvl w:val="5"/>
          <w:numId w:val="1"/>
        </w:numPr>
        <w:rPr/>
      </w:pPr>
      <w:bookmarkStart w:id="98" w:name="__RefHeading___Toc885741_222507752"/>
      <w:bookmarkStart w:id="99" w:name="_Toc36"/>
      <w:bookmarkEnd w:id="98"/>
      <w:r>
        <w:rPr>
          <w:rtl w:val="true"/>
        </w:rPr>
        <w:t>مسألة</w:t>
      </w:r>
      <w:r>
        <w:rPr>
          <w:rtl w:val="true"/>
        </w:rPr>
        <w:t>:</w:t>
      </w:r>
      <w:r>
        <w:rPr>
          <w:rtl w:val="true"/>
        </w:rPr>
        <w:t>آخر وقت الظّهر للفضيلة إذا صار ظلّ كلّ شيء مثله،</w:t>
      </w:r>
      <w:bookmarkEnd w:id="99"/>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بمعنى انّ الفيء إذا زاد على ما زالت عليه الشّمس قدر ظلّ الشّخص فهو آخر وقت الظّهر،و معرفة ذلك أن يضبط ما زالت عليه الشّمس و هو الظّلّ الّذي بقي بعد تناهي النّقصان،و هذا الظّل قد يكون في الشّتاء أكثر من الشّخص و يقلّ في الصّيف،ثمَّ ينظر قدر الزّيادة عليه، فإن كانت قد بلغت قدر الشّخص فقد انتهى وقت الظّهر،و الإنسان طوله ستّة أقدام و نصف بقدمه،فإذا أردت أن تعتبر المثل فقدّر الزّيادة من الفيء بقدمك،و ذلك بأن تقف في موضع مستو من الأرض،و تعلّم على الموضع الّذي انتهى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فيئه</w:t>
      </w:r>
      <w:r>
        <w:rPr>
          <w:rFonts w:eastAsia="Amiri" w:cs="Amiri" w:ascii="Amiri" w:hAnsi="Amiri"/>
          <w:color w:val="111111"/>
          <w:sz w:val="28"/>
          <w:szCs w:val="28"/>
          <w:rtl w:val="true"/>
          <w:lang w:bidi="ar-SA"/>
        </w:rPr>
        <w:t xml:space="preserve">] </w:t>
      </w:r>
      <w:r>
        <w:rPr>
          <w:rStyle w:val="FootnoteAnchor"/>
          <w:rtl w:val="true"/>
        </w:rPr>
        <w:footnoteReference w:id="230"/>
      </w:r>
      <w:r>
        <w:rPr>
          <w:rFonts w:ascii="Amiri" w:hAnsi="Amiri" w:eastAsia="Amiri" w:cs="Amiri"/>
          <w:color w:val="111111"/>
          <w:sz w:val="28"/>
          <w:sz w:val="28"/>
          <w:szCs w:val="28"/>
          <w:rtl w:val="true"/>
          <w:lang w:bidi="ar-SA"/>
        </w:rPr>
        <w:t>و تعرف قدر ما زالت عليه الشّمس،و تقدّر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فيئه</w:t>
      </w:r>
      <w:r>
        <w:rPr>
          <w:rFonts w:eastAsia="Amiri" w:cs="Amiri" w:ascii="Amiri" w:hAnsi="Amiri"/>
          <w:color w:val="111111"/>
          <w:sz w:val="28"/>
          <w:szCs w:val="28"/>
          <w:rtl w:val="true"/>
          <w:lang w:bidi="ar-SA"/>
        </w:rPr>
        <w:t xml:space="preserve">] </w:t>
      </w:r>
      <w:r>
        <w:rPr>
          <w:rStyle w:val="FootnoteAnchor"/>
          <w:rtl w:val="true"/>
        </w:rPr>
        <w:footnoteReference w:id="231"/>
      </w:r>
      <w:r>
        <w:rPr>
          <w:rFonts w:ascii="Amiri" w:hAnsi="Amiri" w:eastAsia="Amiri" w:cs="Amiri"/>
          <w:color w:val="111111"/>
          <w:sz w:val="28"/>
          <w:sz w:val="28"/>
          <w:szCs w:val="28"/>
          <w:rtl w:val="true"/>
          <w:lang w:bidi="ar-SA"/>
        </w:rPr>
        <w:t>بالأقدام،فيضع قدمه اليمنى بين يدي قدمه اليسرى و يلصق عقبه بإبهامه اليسرى،فإذا مسحه بالأقدام أسقط منه القدر الّذي زالت عليه الشّمس،فإذا بلغ الباقي ستّة أقدام و نصف فقد بلغ المثل،فإذا بلغ ذلك فقد خرج وقت الفضيلة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علم الهدى </w:t>
      </w:r>
      <w:r>
        <w:rPr>
          <w:rStyle w:val="FootnoteAnchor"/>
          <w:rtl w:val="true"/>
        </w:rPr>
        <w:footnoteReference w:id="232"/>
      </w:r>
      <w:r>
        <w:rPr>
          <w:rFonts w:ascii="Amiri" w:hAnsi="Amiri" w:eastAsia="Amiri" w:cs="Amiri"/>
          <w:color w:val="111111"/>
          <w:sz w:val="28"/>
          <w:sz w:val="28"/>
          <w:szCs w:val="28"/>
          <w:rtl w:val="true"/>
          <w:lang w:bidi="ar-SA"/>
        </w:rPr>
        <w:t xml:space="preserve">،و ابن الجنيد </w:t>
      </w:r>
      <w:r>
        <w:rPr>
          <w:rStyle w:val="FootnoteAnchor"/>
          <w:rtl w:val="true"/>
        </w:rPr>
        <w:footnoteReference w:id="233"/>
      </w:r>
      <w:r>
        <w:rPr>
          <w:rFonts w:ascii="Amiri" w:hAnsi="Amiri" w:eastAsia="Amiri" w:cs="Amiri"/>
          <w:color w:val="111111"/>
          <w:sz w:val="28"/>
          <w:sz w:val="28"/>
          <w:szCs w:val="28"/>
          <w:rtl w:val="true"/>
          <w:lang w:bidi="ar-SA"/>
        </w:rPr>
        <w:t xml:space="preserve">،و اختاره مالك،و عطاء،و طاوس </w:t>
      </w:r>
      <w:r>
        <w:rPr>
          <w:rStyle w:val="FootnoteAnchor"/>
          <w:rtl w:val="true"/>
        </w:rPr>
        <w:footnoteReference w:id="2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خلاف في انّ وقت الظّهر يمتدّ إلى هذه الغاية للمختار،و إنّما الخلاف في انّ الوقت هل يمتدّ للمختار إلى قبل الغروب بمقدار العصر أم </w:t>
      </w:r>
    </w:p>
    <w:p>
      <w:pPr>
        <w:pStyle w:val="BookText"/>
        <w:rPr/>
      </w:pPr>
      <w:r>
        <w:rPr>
          <w:rFonts w:ascii="Amiri" w:hAnsi="Amiri" w:eastAsia="Amiri" w:cs="Amiri"/>
          <w:color w:val="111111"/>
          <w:sz w:val="28"/>
          <w:sz w:val="28"/>
          <w:szCs w:val="28"/>
          <w:rtl w:val="true"/>
          <w:lang w:bidi="ar-SA"/>
        </w:rPr>
        <w:t>لا؟فالّذي ذهب إليه علم الهدى،و ابن الجنيد انّه ممتدّ إلى تلك الغاية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نختاره نحن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مالك </w:t>
      </w:r>
      <w:r>
        <w:rPr>
          <w:rStyle w:val="FootnoteAnchor"/>
          <w:rtl w:val="true"/>
        </w:rPr>
        <w:footnoteReference w:id="235"/>
      </w:r>
      <w:r>
        <w:rPr>
          <w:rFonts w:ascii="IRNazanin" w:hAnsi="IRNazanin" w:eastAsia="IRNazanin"/>
          <w:color w:val="111111"/>
          <w:sz w:val="28"/>
          <w:sz w:val="28"/>
          <w:szCs w:val="28"/>
          <w:rtl w:val="true"/>
          <w:lang w:bidi="fa-IR"/>
        </w:rPr>
        <w:t xml:space="preserve">،و عطاء،و طاوس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آخر وقت المختار إذا صار ظلّ كلّ شيء مثله،فإذا صار ذلك خرج وقت الظّهر </w:t>
      </w:r>
      <w:r>
        <w:rPr>
          <w:rStyle w:val="FootnoteAnchor"/>
          <w:rtl w:val="true"/>
        </w:rPr>
        <w:footnoteReference w:id="2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الثّوريّ </w:t>
      </w:r>
      <w:r>
        <w:rPr>
          <w:rStyle w:val="FootnoteAnchor"/>
          <w:rtl w:val="true"/>
        </w:rPr>
        <w:footnoteReference w:id="238"/>
      </w:r>
      <w:r>
        <w:rPr>
          <w:rFonts w:ascii="Amiri" w:hAnsi="Amiri" w:eastAsia="Amiri" w:cs="Amiri"/>
          <w:color w:val="111111"/>
          <w:sz w:val="28"/>
          <w:sz w:val="28"/>
          <w:szCs w:val="28"/>
          <w:rtl w:val="true"/>
          <w:lang w:bidi="ar-SA"/>
        </w:rPr>
        <w:t xml:space="preserve">،و الأوزاعيّ </w:t>
      </w:r>
      <w:r>
        <w:rPr>
          <w:rStyle w:val="FootnoteAnchor"/>
          <w:rtl w:val="true"/>
        </w:rPr>
        <w:footnoteReference w:id="239"/>
      </w:r>
      <w:r>
        <w:rPr>
          <w:rFonts w:ascii="Amiri" w:hAnsi="Amiri" w:eastAsia="Amiri" w:cs="Amiri"/>
          <w:color w:val="111111"/>
          <w:sz w:val="28"/>
          <w:sz w:val="28"/>
          <w:szCs w:val="28"/>
          <w:rtl w:val="true"/>
          <w:lang w:bidi="ar-SA"/>
        </w:rPr>
        <w:t xml:space="preserve">،و اللّيث بن سعد </w:t>
      </w:r>
      <w:r>
        <w:rPr>
          <w:rStyle w:val="FootnoteAnchor"/>
          <w:rtl w:val="true"/>
        </w:rPr>
        <w:footnoteReference w:id="240"/>
      </w:r>
      <w:r>
        <w:rPr>
          <w:rFonts w:ascii="Amiri" w:hAnsi="Amiri" w:eastAsia="Amiri" w:cs="Amiri"/>
          <w:color w:val="111111"/>
          <w:sz w:val="28"/>
          <w:sz w:val="28"/>
          <w:szCs w:val="28"/>
          <w:rtl w:val="true"/>
          <w:lang w:bidi="ar-SA"/>
        </w:rPr>
        <w:t xml:space="preserve">، و الشّافعيّ </w:t>
      </w:r>
      <w:r>
        <w:rPr>
          <w:rStyle w:val="FootnoteAnchor"/>
          <w:rtl w:val="true"/>
        </w:rPr>
        <w:footnoteReference w:id="241"/>
      </w:r>
      <w:r>
        <w:rPr>
          <w:rFonts w:ascii="Amiri" w:hAnsi="Amiri" w:eastAsia="Amiri" w:cs="Amiri"/>
          <w:color w:val="111111"/>
          <w:sz w:val="28"/>
          <w:sz w:val="28"/>
          <w:szCs w:val="28"/>
          <w:rtl w:val="true"/>
          <w:lang w:bidi="ar-SA"/>
        </w:rPr>
        <w:t xml:space="preserve">،و أبو يوسف،و محمّد </w:t>
      </w:r>
      <w:r>
        <w:rPr>
          <w:rStyle w:val="FootnoteAnchor"/>
          <w:rtl w:val="true"/>
        </w:rPr>
        <w:footnoteReference w:id="242"/>
      </w:r>
      <w:r>
        <w:rPr>
          <w:rFonts w:ascii="IRNazanin" w:hAnsi="IRNazanin" w:eastAsia="IRNazanin"/>
          <w:color w:val="111111"/>
          <w:sz w:val="28"/>
          <w:sz w:val="28"/>
          <w:szCs w:val="28"/>
          <w:rtl w:val="true"/>
          <w:lang w:bidi="fa-IR"/>
        </w:rPr>
        <w:t xml:space="preserve">،و أحمد بن حنبل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وقت الظّهر إلى أن يصير ظلّ كلّ شيء مثله </w:t>
      </w:r>
      <w:r>
        <w:rPr>
          <w:rStyle w:val="FootnoteAnchor"/>
          <w:rtl w:val="true"/>
        </w:rPr>
        <w:footnoteReference w:id="244"/>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الصَّلاةَ لِدُلُوكِ الشَّمْسِ إِلى غَسَقِ اللَّيْلِ</w:t>
      </w:r>
      <w:r>
        <w:rPr>
          <w:rFonts w:eastAsia="Amiri" w:cs="Amiri" w:ascii="Amiri" w:hAnsi="Amiri"/>
          <w:color w:val="111111"/>
          <w:sz w:val="28"/>
          <w:szCs w:val="28"/>
          <w:rtl w:val="true"/>
          <w:lang w:bidi="ar-SA"/>
        </w:rPr>
        <w:t xml:space="preserve">» </w:t>
      </w:r>
      <w:r>
        <w:rPr>
          <w:rStyle w:val="FootnoteAnchor"/>
          <w:rtl w:val="true"/>
        </w:rPr>
        <w:footnoteReference w:id="2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p>
    <w:p>
      <w:pPr>
        <w:pStyle w:val="BookText"/>
        <w:rPr/>
      </w:pPr>
      <w:r>
        <w:rPr>
          <w:rFonts w:ascii="Amiri" w:hAnsi="Amiri" w:eastAsia="Amiri" w:cs="Amiri"/>
          <w:color w:val="111111"/>
          <w:sz w:val="28"/>
          <w:sz w:val="28"/>
          <w:szCs w:val="28"/>
          <w:rtl w:val="true"/>
          <w:lang w:bidi="ar-SA"/>
        </w:rPr>
        <w:t>صاحب 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الغسق أوّل ظلمة اللّيل </w:t>
      </w:r>
      <w:r>
        <w:rPr>
          <w:rStyle w:val="FootnoteAnchor"/>
          <w:rtl w:val="true"/>
        </w:rPr>
        <w:footnoteReference w:id="2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انّ الغاية و البداية لصلاة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ينافي ذلك فعل العصر في ذلك الوقت،لأنّ المقصود من ذلك صحّة صلاة الظّهر فيما عدا الوقت المختصّ بالعصر،و لأنّه غاية إمّا للظّهر و العصر معا أو للعصر،و على كلا التّقديرين يثبت مطلوبنا،إذ لا قائل بأنّ آخر وقت العصر الغروب،و آخر وقت الظّهر إذا صار ظلّ كلّ شيء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رواه الجمهور،عن النّبيّ صلّى اللّه عليه و آله انّه جمع بين الظّهر و العصر في وقت العصر في الحضر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أبي ذرّ أنّ النّبيّ صلّى اللّه عليه و آله أمر المؤذّن بالأذان حين رأينا فيء التّلول </w:t>
      </w:r>
      <w:r>
        <w:rPr>
          <w:rStyle w:val="FootnoteAnchor"/>
          <w:rtl w:val="true"/>
        </w:rPr>
        <w:footnoteReference w:id="2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إنّما يكون بعد تجاوز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الشّيخ،عن عبيد بن زرارة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وقت الظّهر و العصر؟فقال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زالت الشّمس دخل وقت الظّهر و العصر جميعا إلاّ انّ هذه قبل هذه،ثمَّ أنت في وقت منهما جميعا حتّى تغيب الشّمس</w:t>
      </w:r>
      <w:r>
        <w:rPr>
          <w:rFonts w:eastAsia="Amiri" w:cs="Amiri" w:ascii="Amiri" w:hAnsi="Amiri"/>
          <w:color w:val="111111"/>
          <w:sz w:val="28"/>
          <w:szCs w:val="28"/>
          <w:rtl w:val="true"/>
          <w:lang w:bidi="ar-SA"/>
        </w:rPr>
        <w:t xml:space="preserve">»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زرارة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أحبّ الوقت إلى اللّه عزّ و جلّ أوّله حين يدخل وقت الصّلاة فصلّ الفريضة،فإن لم تفعل فإنّك في وقت منهما حتّى تغيب </w:t>
      </w:r>
    </w:p>
    <w:p>
      <w:pPr>
        <w:pStyle w:val="BookText"/>
        <w:rPr/>
      </w:pP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عبيد بن زرارة،عن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صلاتان من عند زوال الشّمس إلى غروب الشّمس إلاّ انّ هذه قبل هذه</w:t>
      </w:r>
      <w:r>
        <w:rPr>
          <w:rFonts w:eastAsia="Amiri" w:cs="Amiri" w:ascii="Amiri" w:hAnsi="Amiri"/>
          <w:color w:val="111111"/>
          <w:sz w:val="28"/>
          <w:szCs w:val="28"/>
          <w:rtl w:val="true"/>
          <w:lang w:bidi="ar-SA"/>
        </w:rPr>
        <w:t xml:space="preserve">»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احتجّ الشّيخ </w:t>
      </w:r>
      <w:r>
        <w:rPr>
          <w:rStyle w:val="FootnoteAnchor"/>
          <w:rtl w:val="true"/>
        </w:rPr>
        <w:footnoteReference w:id="253"/>
      </w:r>
      <w:r>
        <w:rPr>
          <w:rFonts w:ascii="Amiri" w:hAnsi="Amiri" w:eastAsia="Amiri" w:cs="Amiri"/>
          <w:color w:val="111111"/>
          <w:sz w:val="28"/>
          <w:sz w:val="28"/>
          <w:szCs w:val="28"/>
          <w:rtl w:val="true"/>
          <w:lang w:bidi="ar-SA"/>
        </w:rPr>
        <w:t>بما رواه إبراهيم الكرخيّ،عن أبي الحسن عليه السّلام،فقلت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انّ رجلا صلّى الظّهر بعد ما يمضي من زوال الشّمس أربعة أقدام،أ كان عندك غير مؤدّ لها؟فقال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تعمّد ذلك ليخالف السّنّة و الوقت لم تقبل منه</w:t>
      </w:r>
      <w:r>
        <w:rPr>
          <w:rFonts w:eastAsia="Amiri" w:cs="Amiri" w:ascii="Amiri" w:hAnsi="Amiri"/>
          <w:color w:val="111111"/>
          <w:sz w:val="28"/>
          <w:szCs w:val="28"/>
          <w:rtl w:val="true"/>
          <w:lang w:bidi="ar-SA"/>
        </w:rPr>
        <w:t xml:space="preserve">»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بما رواه في الموثّق،عن زرارة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 لعمرو بن سعيد بن هلال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ظلّك مثلك فصلّ الظّهر،و إذا كان ظلّك مثليك فصلّ العصر</w:t>
      </w:r>
      <w:r>
        <w:rPr>
          <w:rFonts w:eastAsia="Amiri" w:cs="Amiri" w:ascii="Amiri" w:hAnsi="Amiri"/>
          <w:color w:val="111111"/>
          <w:sz w:val="28"/>
          <w:szCs w:val="28"/>
          <w:rtl w:val="true"/>
          <w:lang w:bidi="ar-SA"/>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رواه،عن محمّد بن حكيم </w:t>
      </w:r>
      <w:r>
        <w:rPr>
          <w:rStyle w:val="FootnoteAnchor"/>
          <w:rtl w:val="true"/>
        </w:rPr>
        <w:footnoteReference w:id="256"/>
      </w:r>
      <w:r>
        <w:rPr>
          <w:rFonts w:ascii="Amiri" w:hAnsi="Amiri" w:eastAsia="Amiri" w:cs="Amiri"/>
          <w:color w:val="111111"/>
          <w:sz w:val="28"/>
          <w:sz w:val="28"/>
          <w:szCs w:val="28"/>
          <w:rtl w:val="true"/>
          <w:lang w:bidi="ar-SA"/>
        </w:rPr>
        <w:t>،عن العبد الصّالح عليه السّلام،و هو يقول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أوّل وقت الظّهر زوال الشّمس،و آخر وقتها قامة من الزّوال،و أوّل وقت العصر قامة،و آخر وقتها قامتان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الشّتاء و الصّيف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 xml:space="preserve">] </w:t>
      </w:r>
      <w:r>
        <w:rPr>
          <w:rStyle w:val="FootnoteAnchor"/>
          <w:rtl w:val="true"/>
        </w:rPr>
        <w:footnoteReference w:id="25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معاوية بن وهب،عن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جبرئيل عليه السّلام رسول اللّه صلّى اللّه عليه و آله بمواقيت الصّلاة فأتاه حين زالت الشّمس فأمره فصلّى الظّهر،ثمَّ أتاه حين زاد من الظّلّ قامة فأمره فصلّى العصر،ثمَّ أتاه حين غربت الشّمس فأمره فصلّى المغرب،ثمَّ أتاه حين سقط الشّفق فأمره فصلّى العشاء،ثمَّ أتاه حين طلع الفجر فأمره فصلّى الصّبح،ثمَّ أتاه من الغد حين زاد في الظّلّ قامة فأمره فصلّى الظّهر،ثمَّ أتاه حين زاد في الظّلّ قامتان فأمره فصلّى العصر،ثمَّ أتاه حين غربت الشّمس فأمره فصلّى المغرب،ثمَّ أتاه حين ذهب ثلث اللّيل فأمره فصلّى العشاء،ثمَّ أتاه حين نوّر الصّبح فأمره فصلّى الصّبح،ثمَّ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بينهما وقت</w:t>
      </w:r>
      <w:r>
        <w:rPr>
          <w:rFonts w:eastAsia="Amiri" w:cs="Amiri" w:ascii="Amiri" w:hAnsi="Amiri"/>
          <w:color w:val="111111"/>
          <w:sz w:val="28"/>
          <w:szCs w:val="28"/>
          <w:rtl w:val="true"/>
          <w:lang w:bidi="ar-SA"/>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الفضل بن يونس الشّيبانيّ </w:t>
      </w:r>
      <w:r>
        <w:rPr>
          <w:rStyle w:val="FootnoteAnchor"/>
          <w:rtl w:val="true"/>
        </w:rPr>
        <w:footnoteReference w:id="260"/>
      </w:r>
      <w:r>
        <w:rPr>
          <w:rFonts w:ascii="Amiri" w:hAnsi="Amiri" w:eastAsia="Amiri" w:cs="Amiri"/>
          <w:color w:val="111111"/>
          <w:sz w:val="28"/>
          <w:sz w:val="28"/>
          <w:szCs w:val="28"/>
          <w:rtl w:val="true"/>
          <w:lang w:bidi="ar-SA"/>
        </w:rPr>
        <w:t>،عن أبي عبد اللّه عليه السّلام في الحائض تطهر بعد مضيّ أربعة أقدام؟قال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يجب عليها قضاء الظّهر لأنّ الوقت دخل و هي </w:t>
      </w:r>
    </w:p>
    <w:p>
      <w:pPr>
        <w:pStyle w:val="BookText"/>
        <w:rPr/>
      </w:pPr>
      <w:r>
        <w:rPr>
          <w:rFonts w:ascii="Amiri" w:hAnsi="Amiri" w:eastAsia="Amiri" w:cs="Amiri"/>
          <w:color w:val="111111"/>
          <w:sz w:val="28"/>
          <w:sz w:val="28"/>
          <w:szCs w:val="28"/>
          <w:rtl w:val="true"/>
          <w:lang w:bidi="ar-SA"/>
        </w:rPr>
        <w:t>حائض و خرج و هي حائض</w:t>
      </w:r>
      <w:r>
        <w:rPr>
          <w:rFonts w:eastAsia="Amiri" w:cs="Amiri" w:ascii="Amiri" w:hAnsi="Amiri"/>
          <w:color w:val="111111"/>
          <w:sz w:val="28"/>
          <w:szCs w:val="28"/>
          <w:rtl w:val="true"/>
          <w:lang w:bidi="ar-SA"/>
        </w:rPr>
        <w:t xml:space="preserve">» </w:t>
      </w:r>
      <w:r>
        <w:rPr>
          <w:rStyle w:val="FootnoteAnchor"/>
          <w:rtl w:val="true"/>
        </w:rPr>
        <w:footnoteReference w:id="261"/>
      </w:r>
      <w:r>
        <w:rPr>
          <w:rFonts w:ascii="Amiri" w:hAnsi="Amiri" w:eastAsia="Amiri" w:cs="Amiri"/>
          <w:color w:val="111111"/>
          <w:sz w:val="28"/>
          <w:sz w:val="28"/>
          <w:szCs w:val="28"/>
          <w:rtl w:val="true"/>
          <w:lang w:bidi="ar-SA"/>
        </w:rPr>
        <w:t xml:space="preserve">احتجّ الشّافعيّ </w:t>
      </w:r>
      <w:r>
        <w:rPr>
          <w:rStyle w:val="FootnoteAnchor"/>
          <w:rtl w:val="true"/>
        </w:rPr>
        <w:footnoteReference w:id="262"/>
      </w:r>
      <w:r>
        <w:rPr>
          <w:rFonts w:ascii="Amiri" w:hAnsi="Amiri" w:eastAsia="Amiri" w:cs="Amiri"/>
          <w:color w:val="111111"/>
          <w:sz w:val="28"/>
          <w:sz w:val="28"/>
          <w:szCs w:val="28"/>
          <w:rtl w:val="true"/>
          <w:lang w:bidi="ar-SA"/>
        </w:rPr>
        <w:t>بما روي انّ جبرئيل عليه السّلام صلّى النّبيّ صلّى اللّه عليه و آله حين كان الفيء مثل الشّراك في اليوم الأوّل،و في اليوم الثّاني حين صار ظلّ كلّ شيء مثله،ثمَّ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وقت الأنبياء من قبلك و الوقت فيما بين هذين</w:t>
      </w:r>
      <w:r>
        <w:rPr>
          <w:rFonts w:eastAsia="Amiri" w:cs="Amiri" w:ascii="Amiri" w:hAnsi="Amiri"/>
          <w:color w:val="111111"/>
          <w:sz w:val="28"/>
          <w:szCs w:val="28"/>
          <w:rtl w:val="true"/>
          <w:lang w:bidi="ar-SA"/>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احتجّ أبو حنيفة </w:t>
      </w:r>
      <w:r>
        <w:rPr>
          <w:rStyle w:val="FootnoteAnchor"/>
          <w:rtl w:val="true"/>
        </w:rPr>
        <w:footnoteReference w:id="264"/>
      </w:r>
      <w:r>
        <w:rPr>
          <w:rFonts w:ascii="Amiri" w:hAnsi="Amiri" w:eastAsia="Amiri" w:cs="Amiri"/>
          <w:color w:val="111111"/>
          <w:sz w:val="28"/>
          <w:sz w:val="28"/>
          <w:szCs w:val="28"/>
          <w:rtl w:val="true"/>
          <w:lang w:bidi="ar-SA"/>
        </w:rPr>
        <w:t>بأنّ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مثلكم و مثل أهل الكتابين كرجل استأجر أجيرا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يعمل لي من غدوة إلى نصف النّهار على قيراط؟فعملت اليهود،ثمَّ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يعمل لي من نصف النّهار إلى صلاة العصر على قيراط؟فعملت النّصارى،ثمَّ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يعمل لي من العصر إلى غروب الشّمس على قيراطين؟فأنتم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فغضبت اليهود و النّصارى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لنا أكثر عملا و أقلّ عطاء،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نقصتكم من حقّكم؟قالوا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فذلك فضلي أوتيه من أشاء</w:t>
      </w:r>
      <w:r>
        <w:rPr>
          <w:rFonts w:eastAsia="Amiri" w:cs="Amiri" w:ascii="Amiri" w:hAnsi="Amiri"/>
          <w:color w:val="111111"/>
          <w:sz w:val="28"/>
          <w:szCs w:val="28"/>
          <w:rtl w:val="true"/>
          <w:lang w:bidi="ar-SA"/>
        </w:rPr>
        <w:t xml:space="preserve">) </w:t>
      </w:r>
      <w:r>
        <w:rPr>
          <w:rStyle w:val="FootnoteAnchor"/>
          <w:rtl w:val="true"/>
        </w:rPr>
        <w:footnoteReference w:id="265"/>
      </w:r>
      <w:r>
        <w:rPr>
          <w:rFonts w:ascii="Amiri" w:hAnsi="Amiri" w:eastAsia="Amiri" w:cs="Amiri"/>
          <w:color w:val="111111"/>
          <w:sz w:val="28"/>
          <w:sz w:val="28"/>
          <w:szCs w:val="28"/>
          <w:rtl w:val="true"/>
          <w:lang w:bidi="ar-SA"/>
        </w:rPr>
        <w:t>و هذا يدلّ على انّ من الظّهر إلى العصر أكثر من العصر إلى المغرب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الجواب عن الأوّل قد تقدّم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دالّ على الأمر بالصّلاة في الوقتين،و ليس فيه بيان انّه آخر الوقت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في ذلك الوقت للوجوب بناء على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انّه للوجوب،إذ أجزاء الزّمان في الواجب الموسّع متساوية في صدق الوجوب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دالّ على انّ آخر الوقت ما ذكر،لكنّه مطلق يتناول المختار و المضطرّ،و ذلك غير مراد قطعا،فلا بدّ من حمله على ما هو المراد فليس بحمله على ما ذكره أولى من حمله على بيان وقت الفضيلة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ما ذكرناه أولى،لتصريحهم عليهم السّلام بأنّ الوقت الأوّل أفضل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نصّ الباقر عليه السّلام على أبلغ من 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تفعل فإنّك في وقت منهما حتّى تغيب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ليس فيه دلالة على المطلوب،إذ موضع ما يتوهّم فيه الدّلالة شيئان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الصّلاة في هذه الأوقات،و ذلك لا يدلّ على المطلوب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بينهما 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أيضا غير دالّ إلاّ من حيث مفهوم الخطاب مع حصول 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إن دلّ على نفي الوقت مطلقا عن غير المحدود فهو غير مراد بالإجماع و إن دلّ على نفي الوقت المعيّن،فنحن نحمله على الوقت المشتمل على الفضيلة لا على وقت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الفضل بن يونس 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واقفيّ </w:t>
      </w:r>
      <w:r>
        <w:rPr>
          <w:rStyle w:val="FootnoteAnchor"/>
          <w:rtl w:val="true"/>
        </w:rPr>
        <w:footnoteReference w:id="267"/>
      </w:r>
      <w:r>
        <w:rPr>
          <w:rFonts w:ascii="Amiri" w:hAnsi="Amiri" w:eastAsia="Amiri" w:cs="Amiri"/>
          <w:color w:val="111111"/>
          <w:sz w:val="28"/>
          <w:sz w:val="28"/>
          <w:szCs w:val="28"/>
          <w:rtl w:val="true"/>
          <w:lang w:bidi="ar-SA"/>
        </w:rPr>
        <w:t>،فلا تعويل إذن على روايته،مع أنّها منفيّة بالإجماع،إذ لا خلاف بيننا انّ آخر وقت الظّهر للمعذور يمتدّ إلى قبل الغروب بمقدار العصر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علّق الحكم على الطّهارة بعد أربعة الأقدام، فيحتمل انّه أراد بذلك ما إذا تخلّص الوقت للعصر</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دالّ على وقت الفضيلة،و لهذا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وقت الأنبياء قبلك</w:t>
      </w:r>
      <w:r>
        <w:rPr>
          <w:rFonts w:eastAsia="Amiri" w:cs="Amiri" w:ascii="Amiri" w:hAnsi="Amiri"/>
          <w:color w:val="111111"/>
          <w:sz w:val="28"/>
          <w:szCs w:val="28"/>
          <w:rtl w:val="true"/>
          <w:lang w:bidi="ar-SA"/>
        </w:rPr>
        <w:t xml:space="preserve">) </w:t>
      </w:r>
      <w:bookmarkStart w:id="100" w:name="pg12670_203054"/>
    </w:p>
    <w:p>
      <w:pPr>
        <w:pStyle w:val="BookText"/>
        <w:rPr/>
      </w:pPr>
      <w:bookmarkEnd w:id="100"/>
      <w:r>
        <w:rPr>
          <w:rFonts w:ascii="Amiri" w:hAnsi="Amiri" w:eastAsia="Amiri" w:cs="Amiri"/>
          <w:color w:val="111111"/>
          <w:sz w:val="28"/>
          <w:sz w:val="28"/>
          <w:szCs w:val="28"/>
          <w:rtl w:val="true"/>
          <w:lang w:bidi="ar-SA"/>
        </w:rPr>
        <w:t>و من المعلوم شدّة اهتمام الأنبياء عليهم السّلام بفعل العبادات في أوائل أوقاتها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الوقت فيما بين هذين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بيّنا عدم دلالته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 و اللاّم فيه مستوعبة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يحتمل العهديّة خصوصا مع تقدّم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غير دالّ على المطلق،لاحتمال أن يكون آخر وقت الظّهر قبل الغروب بأربع و هو الظّاهر ليحصل المطلوب و هو الزّيادة المناسبة للوقت الأوّل، و النّقيصة المطلوبة لإظهار شرف أتباعه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نقول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ثبت انّ النّبيّ صلّى اللّه عليه و آله أبرد بالصّلاة </w:t>
      </w:r>
      <w:r>
        <w:rPr>
          <w:rStyle w:val="FootnoteAnchor"/>
          <w:rtl w:val="true"/>
        </w:rPr>
        <w:footnoteReference w:id="2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الجمهور،و رواه الخاصّة،روى ابن بابويه في كتاب مدينة العلم في الصّحيح،عن معاوية بن وهب،عن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المؤذّن يأتي النّبيّ صلّى اللّه عليه و آله في الحرّ في صلاة الظّهر،فيقول 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أبرد أبرد</w:t>
      </w:r>
      <w:r>
        <w:rPr>
          <w:rFonts w:eastAsia="Amiri" w:cs="Amiri" w:ascii="Amiri" w:hAnsi="Amiri"/>
          <w:color w:val="111111"/>
          <w:sz w:val="28"/>
          <w:szCs w:val="28"/>
          <w:rtl w:val="true"/>
          <w:lang w:bidi="ar-SA"/>
        </w:rPr>
        <w:t xml:space="preserve">» </w:t>
      </w:r>
      <w:r>
        <w:rPr>
          <w:rStyle w:val="FootnoteAnchor"/>
          <w:rtl w:val="true"/>
        </w:rPr>
        <w:footnoteReference w:id="2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يكون بعد تجاوز المثل،فلو كان هو الوقت المضروب لزم تأخير الصّلاة عن وقتها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ابن بابويه في كتاب مدينة العلم في الصّحيح،عن الحسن بن على الوشّاء،قال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الرّضا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أبي ربما صلّى الظّهر على خمسة أقدام</w:t>
      </w:r>
      <w:r>
        <w:rPr>
          <w:rFonts w:eastAsia="Amiri" w:cs="Amiri" w:ascii="Amiri" w:hAnsi="Amiri"/>
          <w:color w:val="111111"/>
          <w:sz w:val="28"/>
          <w:szCs w:val="28"/>
          <w:rtl w:val="true"/>
          <w:lang w:bidi="ar-SA"/>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1" w:name="__RefHeading___Toc885743_222507752"/>
      <w:bookmarkStart w:id="102" w:name="_Toc37"/>
      <w:bookmarkEnd w:id="101"/>
      <w:r>
        <w:rPr>
          <w:rtl w:val="true"/>
        </w:rPr>
        <w:t>تنبيه</w:t>
      </w:r>
      <w:r>
        <w:rPr>
          <w:rtl w:val="true"/>
        </w:rPr>
        <w:t>:</w:t>
      </w:r>
      <w:bookmarkEnd w:id="102"/>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اختلفت الرّوايات عن الأئمّة عليهم السّلام من اعتبار الأقدام و الأذرع و القامات،روى الشّيخ في الصّحيح،عن الفضيل و زرارة و بكير و محمّد بن مسلم و بريد بن معاوية العجليّ،عن أبي جعفر و أبي عبد اللّه عليهما السّلام،قالا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وقت </w:t>
      </w:r>
    </w:p>
    <w:p>
      <w:pPr>
        <w:pStyle w:val="BookText"/>
        <w:rPr/>
      </w:pPr>
      <w:r>
        <w:rPr>
          <w:rFonts w:ascii="Amiri" w:hAnsi="Amiri" w:eastAsia="Amiri" w:cs="Amiri"/>
          <w:color w:val="111111"/>
          <w:sz w:val="28"/>
          <w:sz w:val="28"/>
          <w:szCs w:val="28"/>
          <w:rtl w:val="true"/>
          <w:lang w:bidi="ar-SA"/>
        </w:rPr>
        <w:t>الظّهر بعد الزّوال قدمان،و وقت العصر بعد ذلك قدمان،و هذا أوّل وقت إلى أن يمضي أربعة أقدام للعصر</w:t>
      </w:r>
      <w:r>
        <w:rPr>
          <w:rFonts w:eastAsia="Amiri" w:cs="Amiri" w:ascii="Amiri" w:hAnsi="Amiri"/>
          <w:color w:val="111111"/>
          <w:sz w:val="28"/>
          <w:szCs w:val="28"/>
          <w:rtl w:val="true"/>
          <w:lang w:bidi="ar-SA"/>
        </w:rPr>
        <w:t xml:space="preserve">»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القامات وردت في رواية محمّد بن حكيم و قد سلفت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الأذرع رواها الشّيخ،عن إسماعيل بن جابر الجعفيّ،عن أبي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إذا كان الفيء في الجدار ذراعا صلّى الظّهر،و إذا كان ذراعين صلّى العصر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الجدران تختلف منها قصير و منها طويل،قال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جدار مسجد رسول اللّه صلّى اللّه عليه و آله كان يومئذ قامة،و إنّما جعل الذّراع و الذّراعان لئلاّ يكون تطوّع في وقت فريضة</w:t>
      </w:r>
      <w:r>
        <w:rPr>
          <w:rFonts w:eastAsia="Amiri" w:cs="Amiri" w:ascii="Amiri" w:hAnsi="Amiri"/>
          <w:color w:val="111111"/>
          <w:sz w:val="28"/>
          <w:szCs w:val="28"/>
          <w:rtl w:val="true"/>
          <w:lang w:bidi="ar-SA"/>
        </w:rPr>
        <w:t xml:space="preserve">»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يعقوب بن شعيب </w:t>
      </w:r>
      <w:r>
        <w:rPr>
          <w:rStyle w:val="FootnoteAnchor"/>
          <w:rtl w:val="true"/>
        </w:rPr>
        <w:footnoteReference w:id="274"/>
      </w:r>
      <w:r>
        <w:rPr>
          <w:rFonts w:ascii="Amiri" w:hAnsi="Amiri" w:eastAsia="Amiri" w:cs="Amiri"/>
          <w:color w:val="111111"/>
          <w:sz w:val="28"/>
          <w:sz w:val="28"/>
          <w:szCs w:val="28"/>
          <w:rtl w:val="true"/>
          <w:lang w:bidi="ar-SA"/>
        </w:rPr>
        <w:t>،عن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صلاة الظّهر؟فقال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الفيء ذراعا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ذراعا من أي شيء؟قال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ذراعا من فيئك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فالعصر؟قال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الشّطر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شبر،قال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ليس شبر كثيرا</w:t>
      </w:r>
      <w:r>
        <w:rPr>
          <w:rFonts w:eastAsia="Amiri" w:cs="Amiri" w:ascii="Amiri" w:hAnsi="Amiri"/>
          <w:color w:val="111111"/>
          <w:sz w:val="28"/>
          <w:szCs w:val="28"/>
          <w:rtl w:val="true"/>
          <w:lang w:bidi="ar-SA"/>
        </w:rPr>
        <w:t xml:space="preserve">»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المراد من الجميع شيء واحد </w:t>
      </w:r>
      <w:r>
        <w:rPr>
          <w:rStyle w:val="FootnoteAnchor"/>
          <w:rtl w:val="true"/>
        </w:rPr>
        <w:footnoteReference w:id="276"/>
      </w:r>
      <w:r>
        <w:rPr>
          <w:rFonts w:ascii="Amiri" w:hAnsi="Amiri" w:eastAsia="Amiri" w:cs="Amiri"/>
          <w:color w:val="111111"/>
          <w:sz w:val="28"/>
          <w:sz w:val="28"/>
          <w:szCs w:val="28"/>
          <w:rtl w:val="true"/>
          <w:lang w:bidi="ar-SA"/>
        </w:rPr>
        <w:t>،لما رواه عليّ بن أبي حمزة،قال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سمعت أبا عبد اللّه عليه السّلام،يقول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القامة هي الذّراع</w:t>
      </w:r>
      <w:r>
        <w:rPr>
          <w:rFonts w:eastAsia="Amiri" w:cs="Amiri" w:ascii="Amiri" w:hAnsi="Amiri"/>
          <w:color w:val="111111"/>
          <w:sz w:val="28"/>
          <w:szCs w:val="28"/>
          <w:rtl w:val="true"/>
          <w:lang w:bidi="ar-SA"/>
        </w:rPr>
        <w:t xml:space="preserve">» </w:t>
      </w:r>
      <w:r>
        <w:rPr>
          <w:rStyle w:val="FootnoteAnchor"/>
          <w:rtl w:val="true"/>
        </w:rPr>
        <w:footnoteReference w:id="27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يحتمل أن يكون ذلك باعتبار تفاوت فعل النّافلة في الزّيادة و النّقصان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في الصّحيح،عن منصور بن حازم،قال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نقيس </w:t>
      </w:r>
      <w:r>
        <w:rPr>
          <w:rStyle w:val="FootnoteAnchor"/>
          <w:rtl w:val="true"/>
        </w:rPr>
        <w:footnoteReference w:id="279"/>
      </w:r>
      <w:r>
        <w:rPr>
          <w:rFonts w:ascii="Amiri" w:hAnsi="Amiri" w:eastAsia="Amiri" w:cs="Amiri"/>
          <w:color w:val="111111"/>
          <w:sz w:val="28"/>
          <w:sz w:val="28"/>
          <w:szCs w:val="28"/>
          <w:rtl w:val="true"/>
          <w:lang w:bidi="ar-SA"/>
        </w:rPr>
        <w:t>الشّمس بالمدينة بالذّراع،فقال لنا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أنبّئكم بأبين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جعلنا اللّه فداك،قال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زالت الشّمس فقد دخل وقت الظّهر إلاّ انّ بين يديها سبحة،و ذلك إليك فإن أنت خفّفت سبحتك فحين تفرغ من سبحتك، و إن أنت طوّلت فحين تفرغ من سبحتك</w:t>
      </w:r>
      <w:r>
        <w:rPr>
          <w:rFonts w:eastAsia="Amiri" w:cs="Amiri" w:ascii="Amiri" w:hAnsi="Amiri"/>
          <w:color w:val="111111"/>
          <w:sz w:val="28"/>
          <w:szCs w:val="28"/>
          <w:rtl w:val="true"/>
          <w:lang w:bidi="ar-SA"/>
        </w:rPr>
        <w:t xml:space="preserve">» </w:t>
      </w:r>
      <w:r>
        <w:rPr>
          <w:rStyle w:val="FootnoteAnchor"/>
          <w:rtl w:val="true"/>
        </w:rPr>
        <w:footnoteReference w:id="28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يحتمل عود الاختلاف إلى اختلاف ظلّ المنصوب بحسب الأوقات،فتارة ينتهي الظّل منه في القصور حتّى لا يبقى بينه و بين أصل المنصوب أكثر من قدم،و تارة ينتهي إلى حدّ يكون بينه و بين ذراع، و تارة يكون مقداره مقدار الخشب المنصوب،فإذا رجع الظّلّ إلى الزّيادة و زاد مثل ما كان قد انتهى إليه من الحدّ فقد دخل الوقت،سواء كان قدما أو ذراعا أو مثل الجسم المنصوب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يونس،عن بعض رجاله،عن أبي عبد اللّه عليه السّلام،قال</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سألته عمّا جاء في الحديث أن صلّ الظّهر إذا كانت الشّمس قامة و قامتين،و ذراعا و ذراعين،و قدما و قدمين؟فكيف هذا و قد يكون الظّلّ في بعض الأوقات نصف قدم؟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 القامة و لم يقل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اقامة الظّلّ،و ذلك انّ ظلّ القامة يختلف،مرّة </w:t>
      </w:r>
      <w:bookmarkStart w:id="103" w:name="pg12670_203057"/>
    </w:p>
    <w:p>
      <w:pPr>
        <w:pStyle w:val="BookText"/>
        <w:rPr/>
      </w:pPr>
      <w:bookmarkEnd w:id="103"/>
      <w:r>
        <w:rPr>
          <w:rFonts w:ascii="Amiri" w:hAnsi="Amiri" w:eastAsia="Amiri" w:cs="Amiri"/>
          <w:color w:val="111111"/>
          <w:sz w:val="28"/>
          <w:sz w:val="28"/>
          <w:szCs w:val="28"/>
          <w:rtl w:val="true"/>
          <w:lang w:bidi="ar-SA"/>
        </w:rPr>
        <w:t>يكثر و مرّة يقلّ،و القامة قامة أبدا لا تختلف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ذراع و ذراعان و قدم و قدمان فصار ذراع و ذراعان تفسير القامة و القامتين في الزّمان الّذي يكون فيه ظلّ القامة ذراعا و ظلّ القامتين ذراعين،فيكون ظلّ القامة و القامتين و الذّراع و الذّراعين متّفقين في كلّ زمان معروفين مفسّرا أحدهما بالآخر مسدّدا به،فإذا كان الزّمان يكون فيه ظلّ القامة ذراعا كان الوقت ذراعا من ظلّ القامة،و كانت القامة ذراعا من الظّلّ،و إذا كان ظلّ القامة أقلّ أو أكثر كان الوقت محصورا بالذّراع و الذّراعين،فهذا تفسير القامة و القامتين و الذّراع و الذّراعين</w:t>
      </w:r>
      <w:r>
        <w:rPr>
          <w:rFonts w:eastAsia="Amiri" w:cs="Amiri" w:ascii="Amiri" w:hAnsi="Amiri"/>
          <w:color w:val="111111"/>
          <w:sz w:val="28"/>
          <w:szCs w:val="28"/>
          <w:rtl w:val="true"/>
          <w:lang w:bidi="ar-SA"/>
        </w:rPr>
        <w:t xml:space="preserve">»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الاحتمال الثّاني يدلّ على انّ التّوقيت للفضيلة لا للوجوب</w:t>
      </w:r>
      <w:r>
        <w:rPr>
          <w:rFonts w:eastAsia="Amiri" w:cs="Amiri" w:ascii="Amiri" w:hAnsi="Amiri"/>
          <w:color w:val="111111"/>
          <w:sz w:val="28"/>
          <w:szCs w:val="28"/>
          <w:rtl w:val="true"/>
          <w:lang w:bidi="ar-SA"/>
        </w:rPr>
        <w:t>.</w:t>
      </w:r>
    </w:p>
    <w:p>
      <w:pPr>
        <w:pStyle w:val="Heading6"/>
        <w:numPr>
          <w:ilvl w:val="5"/>
          <w:numId w:val="1"/>
        </w:numPr>
        <w:rPr/>
      </w:pPr>
      <w:bookmarkStart w:id="104" w:name="__RefHeading___Toc885745_222507752"/>
      <w:bookmarkStart w:id="105" w:name="_Toc38"/>
      <w:bookmarkEnd w:id="104"/>
      <w:r>
        <w:rPr>
          <w:rtl w:val="true"/>
        </w:rPr>
        <w:t>فائدة</w:t>
      </w:r>
      <w:r>
        <w:rPr>
          <w:rtl w:val="true"/>
        </w:rPr>
        <w:t>:</w:t>
      </w:r>
      <w:bookmarkEnd w:id="105"/>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المعتبر في زيادة الظلّ قدر الظّلّ الأوّل لا قدر الشّخص المنصوب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الأكثر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المعتبر قدر الشّخص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احتجّ الشّيخ برواية يونس </w:t>
      </w:r>
      <w:r>
        <w:rPr>
          <w:rStyle w:val="FootnoteAnchor"/>
          <w:rtl w:val="true"/>
        </w:rPr>
        <w:footnoteReference w:id="285"/>
      </w:r>
      <w:r>
        <w:rPr>
          <w:rFonts w:ascii="Amiri" w:hAnsi="Amiri" w:eastAsia="Amiri" w:cs="Amiri"/>
          <w:color w:val="111111"/>
          <w:sz w:val="28"/>
          <w:sz w:val="28"/>
          <w:szCs w:val="28"/>
          <w:rtl w:val="true"/>
          <w:lang w:bidi="ar-SA"/>
        </w:rPr>
        <w:t xml:space="preserve">و قد تقدّمت،و هي مرسلة و في طريقها صالح بن سعيد،و هو مجهول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احتجّ غيره </w:t>
      </w:r>
      <w:r>
        <w:rPr>
          <w:rStyle w:val="FootnoteAnchor"/>
          <w:rtl w:val="true"/>
        </w:rPr>
        <w:footnoteReference w:id="287"/>
      </w:r>
      <w:r>
        <w:rPr>
          <w:rFonts w:ascii="Amiri" w:hAnsi="Amiri" w:eastAsia="Amiri" w:cs="Amiri"/>
          <w:color w:val="111111"/>
          <w:sz w:val="28"/>
          <w:sz w:val="28"/>
          <w:szCs w:val="28"/>
          <w:rtl w:val="true"/>
          <w:lang w:bidi="ar-SA"/>
        </w:rPr>
        <w:t>بقول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صار ظلّك مثلك فصلّ الظّهر </w:t>
      </w:r>
      <w:bookmarkStart w:id="106" w:name="pg12670_203058"/>
    </w:p>
    <w:p>
      <w:pPr>
        <w:pStyle w:val="BookText"/>
        <w:rPr/>
      </w:pPr>
      <w:bookmarkEnd w:id="106"/>
      <w:r>
        <w:rPr>
          <w:rFonts w:ascii="Amiri" w:hAnsi="Amiri" w:eastAsia="Amiri" w:cs="Amiri"/>
          <w:color w:val="111111"/>
          <w:sz w:val="28"/>
          <w:sz w:val="28"/>
          <w:szCs w:val="28"/>
          <w:rtl w:val="true"/>
          <w:lang w:bidi="ar-SA"/>
        </w:rPr>
        <w:t>و إذا صار ظلّك مثليك فصلّ العصر</w:t>
      </w:r>
      <w:r>
        <w:rPr>
          <w:rFonts w:eastAsia="Amiri" w:cs="Amiri" w:ascii="Amiri" w:hAnsi="Amiri"/>
          <w:color w:val="111111"/>
          <w:sz w:val="28"/>
          <w:szCs w:val="28"/>
          <w:rtl w:val="true"/>
          <w:lang w:bidi="ar-SA"/>
        </w:rPr>
        <w:t xml:space="preserve">»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بما رواه يزيد بن خليفة </w:t>
      </w:r>
      <w:r>
        <w:rPr>
          <w:rStyle w:val="FootnoteAnchor"/>
          <w:rtl w:val="true"/>
        </w:rPr>
        <w:footnoteReference w:id="289"/>
      </w:r>
      <w:r>
        <w:rPr>
          <w:rFonts w:ascii="Amiri" w:hAnsi="Amiri" w:eastAsia="Amiri" w:cs="Amiri"/>
          <w:color w:val="111111"/>
          <w:sz w:val="28"/>
          <w:sz w:val="28"/>
          <w:szCs w:val="28"/>
          <w:rtl w:val="true"/>
          <w:lang w:bidi="ar-SA"/>
        </w:rPr>
        <w:t>،عن الصّادق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عمر بن حنظلة أتانا عنك بوقت،فقال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لا يكذب 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أنّك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أوّل صلاة افترضها اللّه على نبيّه الظّهر،و هو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الصَّلاةَ لِدُلُوكِ الشَّمْسِ</w:t>
      </w:r>
      <w:r>
        <w:rPr>
          <w:rFonts w:eastAsia="Amiri" w:cs="Amiri" w:ascii="Amiri" w:hAnsi="Amiri"/>
          <w:color w:val="111111"/>
          <w:sz w:val="28"/>
          <w:szCs w:val="28"/>
          <w:rtl w:val="true"/>
          <w:lang w:bidi="ar-SA"/>
        </w:rPr>
        <w:t xml:space="preserve">» </w:t>
      </w:r>
      <w:r>
        <w:rPr>
          <w:rStyle w:val="FootnoteAnchor"/>
          <w:rtl w:val="true"/>
        </w:rPr>
        <w:footnoteReference w:id="290"/>
      </w:r>
      <w:r>
        <w:rPr>
          <w:rFonts w:ascii="Amiri" w:hAnsi="Amiri" w:eastAsia="Amiri" w:cs="Amiri"/>
          <w:color w:val="111111"/>
          <w:sz w:val="28"/>
          <w:sz w:val="28"/>
          <w:szCs w:val="28"/>
          <w:rtl w:val="true"/>
          <w:lang w:bidi="ar-SA"/>
        </w:rPr>
        <w:t>فإذا زالت الشّمس لم يمنعك إلاّ سبحتك،ثمَّ لا تزال في وقت الظّهر إلى أن يصير الظّلّ قامة و هو آخر الوقت،فإذا صار الظّلّ قامة دخل وقت العصر،فلم تزل في وقت العصر حتّى يصير الظّلّ قامتين، و ذلك المساء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7" w:name="__RefHeading___Toc885747_222507752"/>
      <w:bookmarkStart w:id="108" w:name="_Toc39"/>
      <w:bookmarkEnd w:id="107"/>
      <w:r>
        <w:rPr>
          <w:rtl w:val="true"/>
        </w:rPr>
        <w:t>فائدة أخرى</w:t>
      </w:r>
      <w:r>
        <w:rPr>
          <w:rtl w:val="true"/>
        </w:rPr>
        <w:t>:</w:t>
      </w:r>
      <w:bookmarkEnd w:id="108"/>
    </w:p>
    <w:p>
      <w:pPr>
        <w:pStyle w:val="BookText"/>
        <w:rPr/>
      </w:pPr>
      <w:r>
        <w:rPr>
          <w:rFonts w:ascii="Amiri" w:hAnsi="Amiri" w:eastAsia="Amiri" w:cs="Amiri"/>
          <w:color w:val="111111"/>
          <w:sz w:val="28"/>
          <w:sz w:val="28"/>
          <w:szCs w:val="28"/>
          <w:rtl w:val="true"/>
          <w:lang w:bidi="ar-SA"/>
        </w:rPr>
        <w:t>ظهر من ذلك انّ الوقت المختصّ بالظّهر من الزّوال إلى أن يمضي مقدار أربع ركعات حضرا و ركعتين سفرا،ثمَّ يشترك الوقت مع العصر إلى أن يبقى من النّهار مقدار أداء العصر فيختصّ بالعصر</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نبّه على هذه الفائدة الصّادق عليه السّلام،روى الشّيخ،عن داود بن فرقد، عن بعض أصحابنا،عن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زالت الشّمس فقد دخل وقت الظّهر حتّى يمضي مقدار ما يصلّي المصلّي أربع ركعات،فإذا مضى ذلك فقد </w:t>
      </w:r>
    </w:p>
    <w:p>
      <w:pPr>
        <w:pStyle w:val="BookText"/>
        <w:rPr/>
      </w:pPr>
      <w:r>
        <w:rPr>
          <w:rFonts w:ascii="Amiri" w:hAnsi="Amiri" w:eastAsia="Amiri" w:cs="Amiri"/>
          <w:color w:val="111111"/>
          <w:sz w:val="28"/>
          <w:sz w:val="28"/>
          <w:szCs w:val="28"/>
          <w:rtl w:val="true"/>
          <w:lang w:bidi="ar-SA"/>
        </w:rPr>
        <w:t>دخل وقت الظّهر و العصر حتّى يبقي من الشّمس مقدار ما يصلّي أربع ركعات،فإذا بقي مقدار ذلك فقد خرج وقت الظّهر و بقي وقت العصر حتّى تغيب الشّمس</w:t>
      </w:r>
      <w:r>
        <w:rPr>
          <w:rFonts w:eastAsia="Amiri" w:cs="Amiri" w:ascii="Amiri" w:hAnsi="Amiri"/>
          <w:color w:val="111111"/>
          <w:sz w:val="28"/>
          <w:szCs w:val="28"/>
          <w:rtl w:val="true"/>
          <w:lang w:bidi="ar-SA"/>
        </w:rPr>
        <w:t xml:space="preserve">»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يمكن وجوب فعل الصّلاتين في أوّل الوقت دفعة و لا تقديم العصر، فتعيّن اختصاص ذلك الوقت بالظّهر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قد ثبت الاشتراك بقولهم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دخل الوقتان إلاّ انّ هذه قبل هذه</w:t>
      </w:r>
      <w:r>
        <w:rPr>
          <w:rFonts w:eastAsia="Amiri" w:cs="Amiri" w:ascii="Amiri" w:hAnsi="Amiri"/>
          <w:color w:val="111111"/>
          <w:sz w:val="28"/>
          <w:szCs w:val="28"/>
          <w:rtl w:val="true"/>
          <w:lang w:bidi="ar-SA"/>
        </w:rPr>
        <w:t xml:space="preserve">» </w:t>
      </w:r>
      <w:r>
        <w:rPr>
          <w:rStyle w:val="FootnoteAnchor"/>
          <w:rtl w:val="true"/>
        </w:rPr>
        <w:footnoteReference w:id="293"/>
      </w:r>
      <w:r>
        <w:rPr>
          <w:rFonts w:ascii="Amiri" w:hAnsi="Amiri" w:eastAsia="Amiri" w:cs="Amiri"/>
          <w:color w:val="111111"/>
          <w:sz w:val="28"/>
          <w:sz w:val="28"/>
          <w:szCs w:val="28"/>
          <w:rtl w:val="true"/>
          <w:lang w:bidi="ar-SA"/>
        </w:rPr>
        <w:t xml:space="preserve">فإذا تخلّف </w:t>
      </w:r>
      <w:r>
        <w:rPr>
          <w:rStyle w:val="FootnoteAnchor"/>
          <w:rtl w:val="true"/>
        </w:rPr>
        <w:footnoteReference w:id="294"/>
      </w:r>
      <w:r>
        <w:rPr>
          <w:rFonts w:ascii="Amiri" w:hAnsi="Amiri" w:eastAsia="Amiri" w:cs="Amiri"/>
          <w:color w:val="111111"/>
          <w:sz w:val="28"/>
          <w:sz w:val="28"/>
          <w:szCs w:val="28"/>
          <w:rtl w:val="true"/>
          <w:lang w:bidi="ar-SA"/>
        </w:rPr>
        <w:t>من الوقت مقدار أربع ركعات خرج وقت الظّهر،إذ لا يمكن فعلهما فيه و لا فعل الظّهر،لأنّ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انّ هذه قبل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يشعر باختصاص آخر الوقت بالمتأخّرة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 هذا التّحقيق ظهر انّ الإطلاق بدخول وقت الصّلاتين الموجود في كلام الأئمّة عليهم السّلام و عبارات علمائنا محمول على ما قلناه،و ليس كما ظنّه بعض المتوهّمين </w:t>
      </w:r>
      <w:r>
        <w:rPr>
          <w:rStyle w:val="FootnoteAnchor"/>
          <w:rtl w:val="true"/>
        </w:rPr>
        <w:footnoteReference w:id="295"/>
      </w:r>
      <w:r>
        <w:rPr>
          <w:rFonts w:ascii="Amiri" w:hAnsi="Amiri" w:eastAsia="Amiri" w:cs="Amiri"/>
          <w:color w:val="111111"/>
          <w:sz w:val="28"/>
          <w:sz w:val="28"/>
          <w:szCs w:val="28"/>
          <w:rtl w:val="true"/>
          <w:lang w:bidi="ar-SA"/>
        </w:rPr>
        <w:t>،حتّى انّه تقدّم بجهله على تخطئة هذا القول،و لو انّه نظر فيه و تأمّل لما ارتضى ذلك لنفسه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 لم يطلقوا ذلك،بل قيّدوا بقولهم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انّ هذه قبل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يدلّ على الاشتراك فيما عدا وقت الاختصاص</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لمّا لم يكن للظّهر وقت مضبوط،بل أيّ وقت أمكن إيقاعها فيه كان هو المختصّ و لو قصر جدّا،كما في حالة شدّة الخوف بحيث يصير الوقت مقدار تسبيحة، أو ظنّ الزّوال فصلّى،ثمَّ دخل الوقت قبل إكمالها بأقلّ زمان أمكن أن يصلّي العصر في ذلك الوقت إلاّ ذلك المقدار،كان لقلّته و عدم ضبطه ما عبّر به في الرّواية حسنا، و هكذا البحث في المغرب و العشاء على ما يأتي</w:t>
      </w:r>
      <w:r>
        <w:rPr>
          <w:rFonts w:eastAsia="Amiri" w:cs="Amiri" w:ascii="Amiri" w:hAnsi="Amiri"/>
          <w:color w:val="111111"/>
          <w:sz w:val="28"/>
          <w:szCs w:val="28"/>
          <w:rtl w:val="true"/>
          <w:lang w:bidi="ar-SA"/>
        </w:rPr>
        <w:t xml:space="preserve">. </w:t>
      </w:r>
      <w:bookmarkStart w:id="109" w:name="pg12670_203060"/>
    </w:p>
    <w:p>
      <w:pPr>
        <w:pStyle w:val="Heading6"/>
        <w:numPr>
          <w:ilvl w:val="5"/>
          <w:numId w:val="1"/>
        </w:numPr>
        <w:rPr/>
      </w:pPr>
      <w:bookmarkStart w:id="110" w:name="__RefHeading___Toc885749_222507752"/>
      <w:bookmarkStart w:id="111" w:name="_Toc40"/>
      <w:bookmarkEnd w:id="109"/>
      <w:bookmarkEnd w:id="110"/>
      <w:r>
        <w:rPr>
          <w:rtl w:val="true"/>
        </w:rPr>
        <w:t>مسألة</w:t>
      </w:r>
      <w:r>
        <w:rPr>
          <w:rtl w:val="true"/>
        </w:rPr>
        <w:t>:</w:t>
      </w:r>
      <w:r>
        <w:rPr>
          <w:rtl w:val="true"/>
        </w:rPr>
        <w:t>أوّل وقت العصر عند الفراغ من فريضة الظّهر</w:t>
      </w:r>
      <w:r>
        <w:rPr>
          <w:rtl w:val="true"/>
        </w:rPr>
        <w:t>.</w:t>
      </w:r>
      <w:bookmarkEnd w:id="111"/>
    </w:p>
    <w:p>
      <w:pPr>
        <w:pStyle w:val="BookText"/>
        <w:rPr/>
      </w:pPr>
      <w:r>
        <w:rPr>
          <w:rFonts w:ascii="Amiri" w:hAnsi="Amiri" w:eastAsia="Amiri" w:cs="Amiri"/>
          <w:color w:val="111111"/>
          <w:sz w:val="28"/>
          <w:sz w:val="28"/>
          <w:szCs w:val="28"/>
          <w:rtl w:val="true"/>
          <w:lang w:bidi="ar-SA"/>
        </w:rPr>
        <w:t xml:space="preserve">ذهب إليه علماؤنا أجمع، و به قال مالك </w:t>
      </w:r>
      <w:r>
        <w:rPr>
          <w:rStyle w:val="FootnoteAnchor"/>
          <w:rtl w:val="true"/>
        </w:rPr>
        <w:footnoteReference w:id="296"/>
      </w:r>
      <w:r>
        <w:rPr>
          <w:rFonts w:ascii="Amiri" w:hAnsi="Amiri" w:eastAsia="Amiri" w:cs="Amiri"/>
          <w:color w:val="111111"/>
          <w:sz w:val="28"/>
          <w:sz w:val="28"/>
          <w:szCs w:val="28"/>
          <w:rtl w:val="true"/>
          <w:lang w:bidi="ar-SA"/>
        </w:rPr>
        <w:t xml:space="preserve">،و ربيعة </w:t>
      </w:r>
      <w:r>
        <w:rPr>
          <w:rStyle w:val="FootnoteAnchor"/>
          <w:rtl w:val="true"/>
        </w:rPr>
        <w:footnoteReference w:id="297"/>
      </w:r>
      <w:r>
        <w:rPr>
          <w:rFonts w:ascii="IRNazanin" w:hAnsi="IRNazanin" w:eastAsia="IRNazanin"/>
          <w:color w:val="111111"/>
          <w:sz w:val="28"/>
          <w:sz w:val="28"/>
          <w:szCs w:val="28"/>
          <w:rtl w:val="true"/>
          <w:lang w:bidi="fa-IR"/>
        </w:rPr>
        <w:t xml:space="preserve">،و إسحاق </w:t>
      </w:r>
      <w:r>
        <w:rPr>
          <w:rStyle w:val="FootnoteAnchor"/>
          <w:rtl w:val="true"/>
        </w:rPr>
        <w:footnoteReference w:id="2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باقي الجمهور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لا يدخل وقت العصر حتّى يخرج وقت الظّهر،إمّا إذا صار ظلّ كلّ شيء مثله،أو مثلية </w:t>
      </w:r>
      <w:r>
        <w:rPr>
          <w:rStyle w:val="FootnoteAnchor"/>
          <w:rtl w:val="true"/>
        </w:rPr>
        <w:footnoteReference w:id="299"/>
      </w:r>
      <w:r>
        <w:rPr>
          <w:rFonts w:ascii="Amiri" w:hAnsi="Amiri" w:eastAsia="Amiri" w:cs="Amiri"/>
          <w:color w:val="111111"/>
          <w:sz w:val="28"/>
          <w:sz w:val="28"/>
          <w:szCs w:val="28"/>
          <w:rtl w:val="true"/>
          <w:lang w:bidi="ar-SA"/>
        </w:rPr>
        <w:t>على الخلاف إلاّ أبا حنيفة فإنّه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بدّ من الزّيادة على المثلين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الجمهور،عن ابن عبّاس،قال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أمّني جبرئيل عليه السّلام عند البيت مرّتين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فصلّى بي الظّهر لوقت العصر بالأمس</w:t>
      </w:r>
      <w:r>
        <w:rPr>
          <w:rFonts w:eastAsia="Amiri" w:cs="Amiri" w:ascii="Amiri" w:hAnsi="Amiri"/>
          <w:color w:val="111111"/>
          <w:sz w:val="28"/>
          <w:szCs w:val="28"/>
          <w:rtl w:val="true"/>
          <w:lang w:bidi="ar-SA"/>
        </w:rPr>
        <w:t xml:space="preserve">) </w:t>
      </w:r>
      <w:r>
        <w:rPr>
          <w:rStyle w:val="FootnoteAnchor"/>
          <w:rtl w:val="true"/>
        </w:rPr>
        <w:footnoteReference w:id="301"/>
      </w:r>
      <w:r>
        <w:rPr>
          <w:rFonts w:ascii="Amiri" w:hAnsi="Amiri" w:eastAsia="Amiri" w:cs="Amiri"/>
          <w:color w:val="111111"/>
          <w:sz w:val="28"/>
          <w:sz w:val="28"/>
          <w:szCs w:val="28"/>
          <w:rtl w:val="true"/>
          <w:lang w:bidi="ar-SA"/>
        </w:rPr>
        <w:t xml:space="preserve">و لأنّه عليه السّلام جمع بين الصّلاتين في الحضر </w:t>
      </w:r>
      <w:r>
        <w:rPr>
          <w:rStyle w:val="FootnoteAnchor"/>
          <w:rtl w:val="true"/>
        </w:rPr>
        <w:footnoteReference w:id="3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قد كان صلّى الظّهر في آخر وقتها،و العصر في أوّل وقتها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ذلك ليس بجمع،إذ كلّ من الصّلاتين قد وقع في وقته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رووه،عن أبي أمامة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صلّينا مع عمر بن عبد العزيز الظّهر،ثمَّ دخلنا على أنس و هو يصلّي العصر،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w:t>
      </w:r>
      <w:r>
        <w:rPr>
          <w:rFonts w:eastAsia="Amiri" w:cs="Amiri" w:ascii="Amiri" w:hAnsi="Amiri"/>
          <w:color w:val="111111"/>
          <w:sz w:val="28"/>
          <w:szCs w:val="28"/>
          <w:rtl w:val="true"/>
          <w:lang w:bidi="ar-SA"/>
        </w:rPr>
        <w:t xml:space="preserve">] </w:t>
      </w:r>
      <w:r>
        <w:rPr>
          <w:rStyle w:val="FootnoteAnchor"/>
          <w:rtl w:val="true"/>
        </w:rPr>
        <w:footnoteReference w:id="303"/>
      </w:r>
      <w:r>
        <w:rPr>
          <w:rFonts w:ascii="Amiri" w:hAnsi="Amiri" w:eastAsia="Amiri" w:cs="Amiri"/>
          <w:color w:val="111111"/>
          <w:sz w:val="28"/>
          <w:sz w:val="28"/>
          <w:szCs w:val="28"/>
          <w:rtl w:val="true"/>
          <w:lang w:bidi="ar-SA"/>
        </w:rPr>
        <w:t>ما هذه الصّلاة؟فقال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العصر و هذه صلاة رسول اللّه صلّى اللّه عليه و آله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لعلّها وقعت بعد صيرورة الظّلّ مثل الشّخص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كذلك لم يكن للتّعجّب معنى و لا للإنكار 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رووه،عن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أخبركم بصلاة رسول اللّه صلّى اللّه عليه و آله في السّفر؟كان إذا زالت الشّمس و هو في منزله جمع بين الظّهر و العصر في الزّوال </w:t>
      </w:r>
      <w:r>
        <w:rPr>
          <w:rStyle w:val="FootnoteAnchor"/>
          <w:rtl w:val="true"/>
        </w:rPr>
        <w:footnoteReference w:id="305"/>
      </w:r>
      <w:r>
        <w:rPr>
          <w:rFonts w:ascii="Amiri" w:hAnsi="Amiri" w:eastAsia="Amiri" w:cs="Amiri"/>
          <w:color w:val="111111"/>
          <w:sz w:val="28"/>
          <w:sz w:val="28"/>
          <w:szCs w:val="28"/>
          <w:rtl w:val="true"/>
          <w:lang w:bidi="ar-SA"/>
        </w:rPr>
        <w:t>و لو لم يكن الوقت مشتركا لم يجز الجمع كما لا يجوز الجمع بين العصر و المغرب في وقت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أحمد،عن ابن عبّاس بإسناده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النّبيّ صلّى اللّه عليه و آله جمع بين الظّهر و العصر،و المغرب و العشاء من غير خوف و لا مطر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فعل 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لئلاّ يحرج أمّته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نقل عنهم عليهم السّلام من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زالت الشّمس فقد دخل وقت الصّلاتين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تقدّم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الشّيخ،عن ابن ميسرة،قال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زالت الشّمس في طول النّهار للرّجل أن يصلّي الظّهر و العصر؟قال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 ما أحبّ أن يفعل ذلك في كلّ يوم</w:t>
      </w:r>
      <w:r>
        <w:rPr>
          <w:rFonts w:eastAsia="Amiri" w:cs="Amiri" w:ascii="Amiri" w:hAnsi="Amiri"/>
          <w:color w:val="111111"/>
          <w:sz w:val="28"/>
          <w:szCs w:val="28"/>
          <w:rtl w:val="true"/>
          <w:lang w:bidi="ar-SA"/>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عبيد بن زرارة،عن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أصحابنا في المكان مجتمعين فيقوم بعضهم يصلّي الظّهر،و بعضهم يصلّي العصر قال</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واسع</w:t>
      </w:r>
      <w:r>
        <w:rPr>
          <w:rFonts w:eastAsia="Amiri" w:cs="Amiri" w:ascii="Amiri" w:hAnsi="Amiri"/>
          <w:color w:val="111111"/>
          <w:sz w:val="28"/>
          <w:szCs w:val="28"/>
          <w:rtl w:val="true"/>
          <w:lang w:bidi="ar-SA"/>
        </w:rPr>
        <w:t xml:space="preserve">»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زرارة بن أعين،قال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الرّجلان يصلّيان في وقت واحد،و أحدهما يعجّل العصر،و الآخر يؤخّر الظّهر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نحو ذالك رواه في الموثّق،عن محمّد بن مسلم،عن أبي جعفر عليه السّلام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الصّحيح،عن أبي خديجة،عن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إنسان و أنا حاضر،فقال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دخلت المسجد و بعض أصحابنا يصلّي العصر،و بعضهم يصلّي الظّهر؟فقال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أمرتهم بهذا لو صلّوا على وقت واحد لعرفوا فأخذوا برقابهم</w:t>
      </w:r>
      <w:r>
        <w:rPr>
          <w:rFonts w:eastAsia="Amiri" w:cs="Amiri" w:ascii="Amiri" w:hAnsi="Amiri"/>
          <w:color w:val="111111"/>
          <w:sz w:val="28"/>
          <w:szCs w:val="28"/>
          <w:rtl w:val="true"/>
          <w:lang w:bidi="ar-SA"/>
        </w:rPr>
        <w:t xml:space="preserve">»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ذريح </w:t>
      </w:r>
      <w:r>
        <w:rPr>
          <w:rStyle w:val="FootnoteAnchor"/>
          <w:rtl w:val="true"/>
        </w:rPr>
        <w:footnoteReference w:id="313"/>
      </w:r>
      <w:r>
        <w:rPr>
          <w:rFonts w:ascii="Amiri" w:hAnsi="Amiri" w:eastAsia="Amiri" w:cs="Amiri"/>
          <w:color w:val="111111"/>
          <w:sz w:val="28"/>
          <w:sz w:val="28"/>
          <w:szCs w:val="28"/>
          <w:rtl w:val="true"/>
          <w:lang w:bidi="ar-SA"/>
        </w:rPr>
        <w:t xml:space="preserve">،عن أبي عبد اللّه عليه السّلام،عن رسول اللّه صلّى اللّه عليه و آله،انّه صلّى الأولى إذا زالت الشّمس،و صلّى العصر بعدها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احتجّ المخالف </w:t>
      </w:r>
      <w:r>
        <w:rPr>
          <w:rStyle w:val="FootnoteAnchor"/>
          <w:rtl w:val="true"/>
        </w:rPr>
        <w:footnoteReference w:id="315"/>
      </w:r>
      <w:r>
        <w:rPr>
          <w:rFonts w:ascii="Amiri" w:hAnsi="Amiri" w:eastAsia="Amiri" w:cs="Amiri"/>
          <w:color w:val="111111"/>
          <w:sz w:val="28"/>
          <w:sz w:val="28"/>
          <w:szCs w:val="28"/>
          <w:rtl w:val="true"/>
          <w:lang w:bidi="ar-SA"/>
        </w:rPr>
        <w:t>بما رواه أبو هريرة،عن النّبيّ صلّى اللّه عليه و آله،قال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وقت الظّهر زوال الشّمس و آخر وقتها حين يدخل وقت العصر</w:t>
      </w:r>
      <w:r>
        <w:rPr>
          <w:rFonts w:eastAsia="Amiri" w:cs="Amiri" w:ascii="Amiri" w:hAnsi="Amiri"/>
          <w:color w:val="111111"/>
          <w:sz w:val="28"/>
          <w:szCs w:val="28"/>
          <w:rtl w:val="true"/>
          <w:lang w:bidi="ar-SA"/>
        </w:rPr>
        <w:t xml:space="preserve">)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بما رواه ابن عبّاس،عن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أمّني جبرئيل عليه السّلام مرّتين فصلّى بي الظّهر في الأولى منهما حين كان الفيء مثل الشّراك،ثمَّ صلّى العصر حين صار ظلّ كلّ شيء مثله</w:t>
      </w:r>
      <w:r>
        <w:rPr>
          <w:rFonts w:eastAsia="Amiri" w:cs="Amiri" w:ascii="Amiri" w:hAnsi="Amiri"/>
          <w:color w:val="111111"/>
          <w:sz w:val="28"/>
          <w:szCs w:val="28"/>
          <w:rtl w:val="true"/>
          <w:lang w:bidi="ar-SA"/>
        </w:rPr>
        <w:t xml:space="preserve">)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احتجّ أبو حنيفة </w:t>
      </w:r>
      <w:r>
        <w:rPr>
          <w:rStyle w:val="FootnoteAnchor"/>
          <w:rtl w:val="true"/>
        </w:rPr>
        <w:footnoteReference w:id="318"/>
      </w:r>
      <w:r>
        <w:rPr>
          <w:rFonts w:ascii="Amiri" w:hAnsi="Amiri" w:eastAsia="Amiri" w:cs="Amiri"/>
          <w:color w:val="111111"/>
          <w:sz w:val="28"/>
          <w:sz w:val="28"/>
          <w:szCs w:val="28"/>
          <w:rtl w:val="true"/>
          <w:lang w:bidi="ar-SA"/>
        </w:rPr>
        <w:t xml:space="preserve">بقوله تعالى أَقِمِ الصَّلاةَ طَرَفَيِ النَّهارِ </w:t>
      </w:r>
      <w:r>
        <w:rPr>
          <w:rStyle w:val="FootnoteAnchor"/>
          <w:rtl w:val="true"/>
        </w:rPr>
        <w:footnoteReference w:id="319"/>
      </w:r>
      <w:r>
        <w:rPr>
          <w:rFonts w:ascii="Amiri" w:hAnsi="Amiri" w:eastAsia="Amiri" w:cs="Amiri"/>
          <w:color w:val="111111"/>
          <w:sz w:val="28"/>
          <w:sz w:val="28"/>
          <w:szCs w:val="28"/>
          <w:rtl w:val="true"/>
          <w:lang w:bidi="ar-SA"/>
        </w:rPr>
        <w:t>و لو لم يكن كما قلناه من الزّيادة على المثلين لكان وسط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غير دالّ على مطلوبهم،إذ آخر وقت الظّهر المختصّ هو أوّل وقت العصر المشترك عندنا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آخر وقتها المشترك أوّل وقت العصر المختصّ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ذلك محمول على الفضيلة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الأخير نجيب عمّا رواه الشّيخ،عن يزيد بن خليفة،عن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 تزال في وقت الظّهر إلى أن يصير الظّلّ قامة و هو آخر الوقت،فإذا صار الظّلّ قامة دخل وقت العصر</w:t>
      </w:r>
      <w:r>
        <w:rPr>
          <w:rFonts w:eastAsia="Amiri" w:cs="Amiri" w:ascii="Amiri" w:hAnsi="Amiri"/>
          <w:color w:val="111111"/>
          <w:sz w:val="28"/>
          <w:szCs w:val="28"/>
          <w:rtl w:val="true"/>
          <w:lang w:bidi="ar-SA"/>
        </w:rPr>
        <w:t xml:space="preserve">»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دالّ على جواز الصّلاة في ذلك الوقت،لا انّه أوّل الوقت،لأنّه لو كان كذلك لما صحّ قوله في تتمّة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صلّي بي في المرّة الثّانية الظّهر حين صار ظلّ كلّ شيء مثله لوقت العصر بالأمس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احتجاج أبي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الصّلاة لم تعيّن،فيحتمل أن يكون المراد غير العصر</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فإنّا نقول بموجبة،إذ طرف النّهار ما بعدي الوسط،و بعد خروج الوقت </w:t>
      </w:r>
      <w:bookmarkStart w:id="112" w:name="pg12670_203064"/>
    </w:p>
    <w:p>
      <w:pPr>
        <w:pStyle w:val="BookText"/>
        <w:rPr/>
      </w:pPr>
      <w:bookmarkEnd w:id="112"/>
      <w:r>
        <w:rPr>
          <w:rFonts w:ascii="Amiri" w:hAnsi="Amiri" w:eastAsia="Amiri" w:cs="Amiri"/>
          <w:color w:val="111111"/>
          <w:sz w:val="28"/>
          <w:sz w:val="28"/>
          <w:szCs w:val="28"/>
          <w:rtl w:val="true"/>
          <w:lang w:bidi="ar-SA"/>
        </w:rPr>
        <w:t>المختصّ بالظّهر يصدق على ما بقي أنّه طرف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العصر هو العشيّ و به سمّيت صلاة العصر،فلا يفعل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العشيّ من الزّوال إلى 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قاله الهرويّ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الجوهريّ في 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العشاء من زوال الشّمس إلى طلوع الفجر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3" w:name="__RefHeading___Toc885751_222507752"/>
      <w:bookmarkStart w:id="114" w:name="_Toc41"/>
      <w:bookmarkEnd w:id="113"/>
      <w:r>
        <w:rPr>
          <w:rtl w:val="true"/>
        </w:rPr>
        <w:t>مسألة</w:t>
      </w:r>
      <w:r>
        <w:rPr>
          <w:rtl w:val="true"/>
        </w:rPr>
        <w:t>:</w:t>
      </w:r>
      <w:r>
        <w:rPr>
          <w:rtl w:val="true"/>
        </w:rPr>
        <w:t>و آخر وقتها للفضيلة إذا صار ظلّ كلّ شيء مثليه،</w:t>
      </w:r>
      <w:bookmarkEnd w:id="114"/>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للإجزاء غروب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السّيّد المرتضى </w:t>
      </w:r>
      <w:r>
        <w:rPr>
          <w:rStyle w:val="FootnoteAnchor"/>
          <w:rtl w:val="true"/>
        </w:rPr>
        <w:footnoteReference w:id="323"/>
      </w:r>
      <w:r>
        <w:rPr>
          <w:rFonts w:ascii="Amiri" w:hAnsi="Amiri" w:eastAsia="Amiri" w:cs="Amiri"/>
          <w:color w:val="111111"/>
          <w:sz w:val="28"/>
          <w:sz w:val="28"/>
          <w:szCs w:val="28"/>
          <w:rtl w:val="true"/>
          <w:lang w:bidi="ar-SA"/>
        </w:rPr>
        <w:t xml:space="preserve">،و ابن الجنيد </w:t>
      </w:r>
      <w:r>
        <w:rPr>
          <w:rStyle w:val="FootnoteAnchor"/>
          <w:rtl w:val="true"/>
        </w:rPr>
        <w:footnoteReference w:id="324"/>
      </w:r>
      <w:r>
        <w:rPr>
          <w:rFonts w:ascii="Amiri" w:hAnsi="Amiri" w:eastAsia="Amiri" w:cs="Amiri"/>
          <w:color w:val="111111"/>
          <w:sz w:val="28"/>
          <w:sz w:val="28"/>
          <w:szCs w:val="28"/>
          <w:rtl w:val="true"/>
          <w:lang w:bidi="ar-SA"/>
        </w:rPr>
        <w:t xml:space="preserve">،و أبو حنيفة </w:t>
      </w:r>
      <w:r>
        <w:rPr>
          <w:rStyle w:val="FootnoteAnchor"/>
          <w:rtl w:val="true"/>
        </w:rPr>
        <w:footnoteReference w:id="3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ذهب الشّيخ إلى انّ وقت المختار ينتهي إذا صار ظلّ كل شيء مثليه </w:t>
      </w:r>
      <w:r>
        <w:rPr>
          <w:rStyle w:val="FootnoteAnchor"/>
          <w:rtl w:val="true"/>
        </w:rPr>
        <w:footnoteReference w:id="326"/>
      </w:r>
      <w:r>
        <w:rPr>
          <w:rFonts w:ascii="Amiri" w:hAnsi="Amiri" w:eastAsia="Amiri" w:cs="Amiri"/>
          <w:color w:val="111111"/>
          <w:sz w:val="28"/>
          <w:sz w:val="28"/>
          <w:szCs w:val="28"/>
          <w:rtl w:val="true"/>
          <w:lang w:bidi="ar-SA"/>
        </w:rPr>
        <w:t>،و المعذور ينتهي بالغروب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مالك </w:t>
      </w:r>
      <w:r>
        <w:rPr>
          <w:rStyle w:val="FootnoteAnchor"/>
          <w:rtl w:val="true"/>
        </w:rPr>
        <w:footnoteReference w:id="327"/>
      </w:r>
      <w:r>
        <w:rPr>
          <w:rFonts w:ascii="Amiri" w:hAnsi="Amiri" w:eastAsia="Amiri" w:cs="Amiri"/>
          <w:color w:val="111111"/>
          <w:sz w:val="28"/>
          <w:sz w:val="28"/>
          <w:szCs w:val="28"/>
          <w:rtl w:val="true"/>
          <w:lang w:bidi="ar-SA"/>
        </w:rPr>
        <w:t xml:space="preserve">،و الشّافعيّ </w:t>
      </w:r>
      <w:r>
        <w:rPr>
          <w:rStyle w:val="FootnoteAnchor"/>
          <w:rtl w:val="true"/>
        </w:rPr>
        <w:footnoteReference w:id="328"/>
      </w:r>
      <w:r>
        <w:rPr>
          <w:rFonts w:ascii="IRNazanin" w:hAnsi="IRNazanin" w:eastAsia="IRNazanin"/>
          <w:color w:val="111111"/>
          <w:sz w:val="28"/>
          <w:sz w:val="28"/>
          <w:szCs w:val="28"/>
          <w:rtl w:val="true"/>
          <w:lang w:bidi="fa-IR"/>
        </w:rPr>
        <w:t xml:space="preserve">،و أحمد </w:t>
      </w:r>
      <w:r>
        <w:rPr>
          <w:rStyle w:val="FootnoteAnchor"/>
          <w:rtl w:val="true"/>
        </w:rPr>
        <w:footnoteReference w:id="329"/>
      </w:r>
      <w:r>
        <w:rPr>
          <w:rFonts w:ascii="Amiri" w:hAnsi="Amiri" w:eastAsia="Amiri" w:cs="Amiri"/>
          <w:color w:val="111111"/>
          <w:sz w:val="28"/>
          <w:sz w:val="28"/>
          <w:szCs w:val="28"/>
          <w:rtl w:val="true"/>
          <w:lang w:bidi="ar-SA"/>
        </w:rPr>
        <w:t xml:space="preserve">،و الثّوريّ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أبو يوسف،و محمّد،و أبو ثور،و الأوزاعيّ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آخره للمختار تغيّر الشّمس و اصفرارها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أَقِمِ الصَّلاةَ طَرَفَيِ النَّهارِ </w:t>
      </w:r>
      <w:r>
        <w:rPr>
          <w:rStyle w:val="FootnoteAnchor"/>
          <w:rtl w:val="true"/>
        </w:rPr>
        <w:footnoteReference w:id="332"/>
      </w:r>
      <w:r>
        <w:rPr>
          <w:rFonts w:ascii="Amiri" w:hAnsi="Amiri" w:eastAsia="Amiri" w:cs="Amiri"/>
          <w:color w:val="111111"/>
          <w:sz w:val="28"/>
          <w:sz w:val="28"/>
          <w:szCs w:val="28"/>
          <w:rtl w:val="true"/>
          <w:lang w:bidi="ar-SA"/>
        </w:rPr>
        <w:t>و كما انّ أحد طرفيه أوّل جزء منه،فكذا طرفه الآخر،و لا يمكن عود ذلك إلى شيء من الصّلوات إلاّ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تعالى إِلى غَسَقِ اللَّيْلِ </w:t>
      </w:r>
      <w:r>
        <w:rPr>
          <w:rStyle w:val="FootnoteAnchor"/>
          <w:rtl w:val="true"/>
        </w:rPr>
        <w:footnoteReference w:id="333"/>
      </w:r>
      <w:r>
        <w:rPr>
          <w:rFonts w:ascii="Amiri" w:hAnsi="Amiri" w:eastAsia="Amiri" w:cs="Amiri"/>
          <w:color w:val="111111"/>
          <w:sz w:val="28"/>
          <w:sz w:val="28"/>
          <w:szCs w:val="28"/>
          <w:rtl w:val="true"/>
          <w:lang w:bidi="ar-SA"/>
        </w:rPr>
        <w:t>قال في 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الغسق أوّل ظلمة اللّيل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يحمل على المعذور أو على المقارنة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نجيب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هذه الآيات وردت في أوّل التّشريع للصّلاة،فلا يحمل على النّادر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خلاف الظّاهر،فلا يصار إليه إلاّ 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رواه الجمهور،عن أبي هريرة،عن النّبيّ صلّى اللّه عليه و آله،انّه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أدرك ركعة من العصر قبل أن تغرب الشّمس فقد أدرك العصر</w:t>
      </w:r>
      <w:r>
        <w:rPr>
          <w:rFonts w:eastAsia="Amiri" w:cs="Amiri" w:ascii="Amiri" w:hAnsi="Amiri"/>
          <w:color w:val="111111"/>
          <w:sz w:val="28"/>
          <w:szCs w:val="28"/>
          <w:rtl w:val="true"/>
          <w:lang w:bidi="ar-SA"/>
        </w:rPr>
        <w:t xml:space="preserve">) </w:t>
      </w:r>
      <w:r>
        <w:rPr>
          <w:rStyle w:val="FootnoteAnchor"/>
          <w:rtl w:val="true"/>
        </w:rPr>
        <w:footnoteReference w:id="335"/>
      </w:r>
      <w:r>
        <w:rPr>
          <w:rFonts w:ascii="Amiri" w:hAnsi="Amiri" w:eastAsia="Amiri" w:cs="Amiri"/>
          <w:color w:val="111111"/>
          <w:sz w:val="28"/>
          <w:sz w:val="28"/>
          <w:szCs w:val="28"/>
          <w:rtl w:val="true"/>
          <w:lang w:bidi="ar-SA"/>
        </w:rPr>
        <w:t>و هذا يتناول المعذور و غيره،و هو متّفق عليه،فلو لم يكن ما زاد على المقدّر وقتا،لما أدرك الصّلاة بإدراك ركعة فيه</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الشّيخ في الصّحيح،عن معمّر بن يحيى </w:t>
      </w:r>
      <w:r>
        <w:rPr>
          <w:rStyle w:val="FootnoteAnchor"/>
          <w:rtl w:val="true"/>
        </w:rPr>
        <w:footnoteReference w:id="33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 العصر إلى غروب الشّمس</w:t>
      </w:r>
      <w:r>
        <w:rPr>
          <w:rFonts w:eastAsia="Amiri" w:cs="Amiri" w:ascii="Amiri" w:hAnsi="Amiri"/>
          <w:color w:val="111111"/>
          <w:sz w:val="28"/>
          <w:szCs w:val="28"/>
          <w:rtl w:val="true"/>
          <w:lang w:bidi="ar-SA"/>
        </w:rPr>
        <w:t xml:space="preserve">»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تقدّم من الأحاديث الدّالّة على انّ آخر وقت الصّلاتين غروب الشّمس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احتجّ الشّيخ بما تقدّم من اعتبار الأقدام و غيرها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تقدّم انّ المراد بذلك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احتجّ بما رواه ربعيّ </w:t>
      </w:r>
      <w:r>
        <w:rPr>
          <w:rStyle w:val="FootnoteAnchor"/>
          <w:rtl w:val="true"/>
        </w:rPr>
        <w:footnoteReference w:id="340"/>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لنقدّم و نؤخّر و ليس كما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أخطأ وقت الصّلاة فقد هلك،و إنّما الرّخصة للنّاسي و المريض و المدنف،و المسافر،و النّائم في تأخيرها</w:t>
      </w:r>
      <w:r>
        <w:rPr>
          <w:rFonts w:eastAsia="Amiri" w:cs="Amiri" w:ascii="Amiri" w:hAnsi="Amiri"/>
          <w:color w:val="111111"/>
          <w:sz w:val="28"/>
          <w:szCs w:val="28"/>
          <w:rtl w:val="true"/>
          <w:lang w:bidi="ar-SA"/>
        </w:rPr>
        <w:t xml:space="preserve">»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ذلك دالّ على مطلوبنا،لأنّ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لنقدّم و نؤخّر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يزيد مع العذر،لأنّ ذلك لم يقل بالهلاك معه أحد،فلا يبقى المراد بحصر الرّخصة فيما ذكر،إلاّ ترك الأفضل،إذ لا ريب في شدّة تأكيد استحباب فعل الصّلاة في أوّل الوقت،بحيث سمّي التّأخير رخصة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روى الشّيخ،عن سليمان بن جعفر،عن الفقيه عليه السّلام،قال</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وقت العصر ستّة أقدام و نصف</w:t>
      </w:r>
      <w:r>
        <w:rPr>
          <w:rFonts w:eastAsia="Amiri" w:cs="Amiri" w:ascii="Amiri" w:hAnsi="Amiri"/>
          <w:color w:val="111111"/>
          <w:sz w:val="28"/>
          <w:szCs w:val="28"/>
          <w:rtl w:val="true"/>
          <w:lang w:bidi="ar-SA"/>
        </w:rPr>
        <w:t xml:space="preserve">»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 xml:space="preserve">. </w:t>
      </w:r>
      <w:bookmarkStart w:id="115" w:name="pg12670_203067"/>
    </w:p>
    <w:p>
      <w:pPr>
        <w:pStyle w:val="BookText"/>
        <w:rPr/>
      </w:pPr>
      <w:bookmarkEnd w:id="115"/>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بذلك الفضيلة،إذ هو خبر واحد لو أخذ على عمومه كما في القرآن و الإجماع،و لو خصّص بالاختيار منعنا ذلك،لعدم اعتضاده بدليل آخر،و حملنا على الفضيلة،إذ مع هذا التّأويل لا استبعاد في اختلاف التّقديرات بالنّظر إلى كثرة فعل النّوافل و قلّتها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البحث في رواية محمّد بن حكيم،عن العبد الصّالح عليه السّلام من انّ آخر وقت العصر قامتان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كذا ما رواه سليمان بن خالد،عن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العصر على ذراعين فمن تركها حتّى يصير على ستّة أقدام فذلك المضيّع</w:t>
      </w:r>
      <w:r>
        <w:rPr>
          <w:rFonts w:eastAsia="Amiri" w:cs="Amiri" w:ascii="Amiri" w:hAnsi="Amiri"/>
          <w:color w:val="111111"/>
          <w:sz w:val="28"/>
          <w:szCs w:val="28"/>
          <w:rtl w:val="true"/>
          <w:lang w:bidi="ar-SA"/>
        </w:rPr>
        <w:t xml:space="preserve">» </w:t>
      </w:r>
      <w:r>
        <w:rPr>
          <w:rStyle w:val="FootnoteAnchor"/>
          <w:rtl w:val="true"/>
        </w:rPr>
        <w:footnoteReference w:id="344"/>
      </w:r>
      <w:r>
        <w:rPr>
          <w:rFonts w:ascii="Amiri" w:hAnsi="Amiri" w:eastAsia="Amiri" w:cs="Amiri"/>
          <w:color w:val="111111"/>
          <w:sz w:val="28"/>
          <w:sz w:val="28"/>
          <w:szCs w:val="28"/>
          <w:rtl w:val="true"/>
          <w:lang w:bidi="ar-SA"/>
        </w:rPr>
        <w:t>و المراد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المضيّع لفضيلة أوّل الوقت</w:t>
      </w:r>
      <w:r>
        <w:rPr>
          <w:rFonts w:eastAsia="Amiri" w:cs="Amiri" w:ascii="Amiri" w:hAnsi="Amiri"/>
          <w:color w:val="111111"/>
          <w:sz w:val="28"/>
          <w:szCs w:val="28"/>
          <w:rtl w:val="true"/>
          <w:lang w:bidi="ar-SA"/>
        </w:rPr>
        <w:t>.</w:t>
      </w:r>
    </w:p>
    <w:p>
      <w:pPr>
        <w:pStyle w:val="Heading6"/>
        <w:numPr>
          <w:ilvl w:val="5"/>
          <w:numId w:val="1"/>
        </w:numPr>
        <w:rPr/>
      </w:pPr>
      <w:bookmarkStart w:id="116" w:name="__RefHeading___Toc885753_222507752"/>
      <w:bookmarkStart w:id="117" w:name="_Toc42"/>
      <w:bookmarkEnd w:id="116"/>
      <w:r>
        <w:rPr>
          <w:rtl w:val="true"/>
        </w:rPr>
        <w:t>مسألة</w:t>
      </w:r>
      <w:r>
        <w:rPr>
          <w:rtl w:val="true"/>
        </w:rPr>
        <w:t>:</w:t>
      </w:r>
      <w:r>
        <w:rPr>
          <w:rtl w:val="true"/>
        </w:rPr>
        <w:t>أوّل وقت المغرب غروب الشّمس</w:t>
      </w:r>
      <w:r>
        <w:rPr>
          <w:rtl w:val="true"/>
        </w:rPr>
        <w:t>.</w:t>
      </w:r>
      <w:bookmarkEnd w:id="117"/>
    </w:p>
    <w:p>
      <w:pPr>
        <w:pStyle w:val="BookText"/>
        <w:rPr/>
      </w:pPr>
      <w:r>
        <w:rPr>
          <w:rFonts w:ascii="Amiri" w:hAnsi="Amiri" w:eastAsia="Amiri" w:cs="Amiri"/>
          <w:color w:val="111111"/>
          <w:sz w:val="28"/>
          <w:sz w:val="28"/>
          <w:szCs w:val="28"/>
          <w:rtl w:val="true"/>
          <w:lang w:bidi="ar-SA"/>
        </w:rPr>
        <w:t>و هو قول كلّ من يحفظ عنه العلم،لا نعرف فيه خلافا،و قد دلّت الأخبار عليه،روى الجمهور،عن أبي هريرة انّ النّبيّ صلّى اللّه عليه و آله،قال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وقت المغرب حين تغرب الشّمس</w:t>
      </w:r>
      <w:r>
        <w:rPr>
          <w:rFonts w:eastAsia="Amiri" w:cs="Amiri" w:ascii="Amiri" w:hAnsi="Amiri"/>
          <w:color w:val="111111"/>
          <w:sz w:val="28"/>
          <w:szCs w:val="28"/>
          <w:rtl w:val="true"/>
          <w:lang w:bidi="ar-SA"/>
        </w:rPr>
        <w:t xml:space="preserve">)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ابن عبّاس،قال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أمّني جبرئيل مرّتين،ثمَّ صلّى المغرب حين وجبت الشّمس</w:t>
      </w:r>
      <w:r>
        <w:rPr>
          <w:rFonts w:eastAsia="Amiri" w:cs="Amiri" w:ascii="Amiri" w:hAnsi="Amiri"/>
          <w:color w:val="111111"/>
          <w:sz w:val="28"/>
          <w:szCs w:val="28"/>
          <w:rtl w:val="true"/>
          <w:lang w:bidi="ar-SA"/>
        </w:rPr>
        <w:t xml:space="preserve">) </w:t>
      </w:r>
      <w:r>
        <w:rPr>
          <w:rStyle w:val="FootnoteAnchor"/>
          <w:rtl w:val="true"/>
        </w:rPr>
        <w:footnoteReference w:id="346"/>
      </w:r>
      <w:r>
        <w:rPr>
          <w:rFonts w:ascii="Amiri" w:hAnsi="Amiri" w:eastAsia="Amiri" w:cs="Amiri"/>
          <w:color w:val="111111"/>
          <w:sz w:val="28"/>
          <w:sz w:val="28"/>
          <w:szCs w:val="28"/>
          <w:rtl w:val="true"/>
          <w:lang w:bidi="ar-SA"/>
        </w:rPr>
        <w:t>قال صاحب 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وجبت أي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غابت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الشّيخ،عن عبيد بن زرارة،عن أبي عبد اللّه عليه </w:t>
      </w:r>
    </w:p>
    <w:p>
      <w:pPr>
        <w:pStyle w:val="BookText"/>
        <w:rPr/>
      </w:pPr>
      <w:r>
        <w:rPr>
          <w:rFonts w:ascii="Amiri" w:hAnsi="Amiri" w:eastAsia="Amiri" w:cs="Amiri"/>
          <w:color w:val="111111"/>
          <w:sz w:val="28"/>
          <w:sz w:val="28"/>
          <w:szCs w:val="28"/>
          <w:rtl w:val="true"/>
          <w:lang w:bidi="ar-SA"/>
        </w:rPr>
        <w:t>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غربت الشّمس فقد دخل وقت الصّلاتين إلى نصف اللّيل إلاّ انّ هذه قبل هذه</w:t>
      </w:r>
      <w:r>
        <w:rPr>
          <w:rFonts w:eastAsia="Amiri" w:cs="Amiri" w:ascii="Amiri" w:hAnsi="Amiri"/>
          <w:color w:val="111111"/>
          <w:sz w:val="28"/>
          <w:szCs w:val="28"/>
          <w:rtl w:val="true"/>
          <w:lang w:bidi="ar-SA"/>
        </w:rPr>
        <w:t xml:space="preserve">»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عمرو بن أبي نصر،قال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 في المغرب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توارى القرص كان وقت الصّلاة و أفطر</w:t>
      </w:r>
      <w:r>
        <w:rPr>
          <w:rFonts w:eastAsia="Amiri" w:cs="Amiri" w:ascii="Amiri" w:hAnsi="Amiri"/>
          <w:color w:val="111111"/>
          <w:sz w:val="28"/>
          <w:szCs w:val="28"/>
          <w:rtl w:val="true"/>
          <w:lang w:bidi="ar-SA"/>
        </w:rPr>
        <w:t xml:space="preserve">»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ابن بابويه في كتاب مدينة العلم في الصّحيح،عن عبد اللّه بن مسكان،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 المغرب إذا غربت الشّمس فغاب قرصها</w:t>
      </w:r>
      <w:r>
        <w:rPr>
          <w:rFonts w:eastAsia="Amiri" w:cs="Amiri" w:ascii="Amiri" w:hAnsi="Amiri"/>
          <w:color w:val="111111"/>
          <w:sz w:val="28"/>
          <w:szCs w:val="28"/>
          <w:rtl w:val="true"/>
          <w:lang w:bidi="ar-SA"/>
        </w:rPr>
        <w:t xml:space="preserve">»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الشّيخ في الصّحيح،عن عبد اللّه بن سنان،عن أبي عبد اللّه عليه السّلام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يعرف الغروب بذهاب الشّفق المشرقيّ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ذهب إليه أكثر علمائنا </w:t>
      </w:r>
      <w:r>
        <w:rPr>
          <w:rStyle w:val="FootnoteAnchor"/>
          <w:rtl w:val="true"/>
        </w:rPr>
        <w:footnoteReference w:id="352"/>
      </w:r>
      <w:r>
        <w:rPr>
          <w:rFonts w:ascii="Amiri" w:hAnsi="Amiri" w:eastAsia="Amiri" w:cs="Amiri"/>
          <w:color w:val="111111"/>
          <w:sz w:val="28"/>
          <w:sz w:val="28"/>
          <w:szCs w:val="28"/>
          <w:rtl w:val="true"/>
          <w:lang w:bidi="ar-SA"/>
        </w:rPr>
        <w:t xml:space="preserve">،و هو قول الشّيخ في النّهاية </w:t>
      </w:r>
      <w:r>
        <w:rPr>
          <w:rStyle w:val="FootnoteAnchor"/>
          <w:rtl w:val="true"/>
        </w:rPr>
        <w:footnoteReference w:id="3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باستتار القرص و غيبوبته عن العين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قول الجمهور </w:t>
      </w:r>
      <w:r>
        <w:rPr>
          <w:rStyle w:val="FootnoteAnchor"/>
          <w:rtl w:val="true"/>
        </w:rPr>
        <w:footnoteReference w:id="3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أصحابنا من يراعي زوال الحمرة من المشرق،و هو </w:t>
      </w:r>
    </w:p>
    <w:p>
      <w:pPr>
        <w:pStyle w:val="BookText"/>
        <w:rPr/>
      </w:pPr>
      <w:r>
        <w:rPr>
          <w:rFonts w:ascii="IRNazanin" w:hAnsi="IRNazanin" w:eastAsia="IRNazanin"/>
          <w:color w:val="111111"/>
          <w:sz w:val="28"/>
          <w:sz w:val="28"/>
          <w:szCs w:val="28"/>
          <w:rtl w:val="true"/>
          <w:lang w:bidi="fa-IR"/>
        </w:rPr>
        <w:t xml:space="preserve">أحوط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الشّيخ،عن عليّ بن أحمد بن أشيم،عن بعض أصحابنا،عن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 المغرب إذا ذهبت الحمرة من المشرق</w:t>
      </w:r>
      <w:r>
        <w:rPr>
          <w:rFonts w:eastAsia="Amiri" w:cs="Amiri" w:ascii="Amiri" w:hAnsi="Amiri"/>
          <w:color w:val="111111"/>
          <w:sz w:val="28"/>
          <w:szCs w:val="28"/>
          <w:rtl w:val="true"/>
          <w:lang w:bidi="ar-SA"/>
        </w:rPr>
        <w:t xml:space="preserve">»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بريد بن معاوية،عن أبي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غابت الحمرة من هذا الجانب يعني من ناحية المشرق فقد غابت الشّمس من شرق الأرض و من غربها</w:t>
      </w:r>
      <w:r>
        <w:rPr>
          <w:rFonts w:eastAsia="Amiri" w:cs="Amiri" w:ascii="Amiri" w:hAnsi="Amiri"/>
          <w:color w:val="111111"/>
          <w:sz w:val="28"/>
          <w:szCs w:val="28"/>
          <w:rtl w:val="true"/>
          <w:lang w:bidi="ar-SA"/>
        </w:rPr>
        <w:t xml:space="preserve">»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محمّد بن عليّ </w:t>
      </w:r>
      <w:r>
        <w:rPr>
          <w:rStyle w:val="FootnoteAnchor"/>
          <w:rtl w:val="true"/>
        </w:rPr>
        <w:footnoteReference w:id="35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صحبت الرّضا عليه السّلام في السّفر فرأيته يصلّي المغرب إذا أقبلت الفحمة من المشرق يعني السّواد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محمّد بن شريح </w:t>
      </w:r>
      <w:r>
        <w:rPr>
          <w:rStyle w:val="FootnoteAnchor"/>
          <w:rtl w:val="true"/>
        </w:rPr>
        <w:footnoteReference w:id="361"/>
      </w:r>
      <w:r>
        <w:rPr>
          <w:rFonts w:ascii="Amiri" w:hAnsi="Amiri" w:eastAsia="Amiri" w:cs="Amiri"/>
          <w:color w:val="111111"/>
          <w:sz w:val="28"/>
          <w:sz w:val="28"/>
          <w:szCs w:val="28"/>
          <w:rtl w:val="true"/>
          <w:lang w:bidi="ar-SA"/>
        </w:rPr>
        <w:t>،عن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وقت </w:t>
      </w:r>
    </w:p>
    <w:p>
      <w:pPr>
        <w:pStyle w:val="BookText"/>
        <w:rPr/>
      </w:pPr>
      <w:r>
        <w:rPr>
          <w:rFonts w:ascii="Amiri" w:hAnsi="Amiri" w:eastAsia="Amiri" w:cs="Amiri"/>
          <w:color w:val="111111"/>
          <w:sz w:val="28"/>
          <w:sz w:val="28"/>
          <w:szCs w:val="28"/>
          <w:rtl w:val="true"/>
          <w:lang w:bidi="ar-SA"/>
        </w:rPr>
        <w:t>المغرب؟فقال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تغيّرت الحمرة في الأفق،و ذهبت الصفرة،و قبل أن تشتبك النّجوم</w:t>
      </w:r>
      <w:r>
        <w:rPr>
          <w:rFonts w:eastAsia="Amiri" w:cs="Amiri" w:ascii="Amiri" w:hAnsi="Amiri"/>
          <w:color w:val="111111"/>
          <w:sz w:val="28"/>
          <w:szCs w:val="28"/>
          <w:rtl w:val="true"/>
          <w:lang w:bidi="ar-SA"/>
        </w:rPr>
        <w:t xml:space="preserve">»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عمّار السّاباطيّ،عن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أمرت أبا الخطّاب أن يصلّي المغرب حين زالت الحمرة من مطلع الشّمس،فجعل هو الحمرة الّتي من قبل المغرب،و كان يصلّي حين يغيب الشّفق</w:t>
      </w:r>
      <w:r>
        <w:rPr>
          <w:rFonts w:eastAsia="Amiri" w:cs="Amiri" w:ascii="Amiri" w:hAnsi="Amiri"/>
          <w:color w:val="111111"/>
          <w:sz w:val="28"/>
          <w:szCs w:val="28"/>
          <w:rtl w:val="true"/>
          <w:lang w:bidi="ar-SA"/>
        </w:rPr>
        <w:t xml:space="preserve">»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احتجّ الشّيخ بما رواه،عن سماعة بن مهران،قال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عبد اللّه عليه السّلام في المغرب إنّا ربّما صلّينا و نحن نخاف أن تكون الشّمس خلف الجبل أو قد سترنا منها الجبل؟قال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عليك صعود الجبل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رواه في الحسن،عن زرارة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 المغرب إذا غاب القرص،فإن رأيته بعد ذلك و قد صلّيت أعدت الصّلاة و مضى صومك و تكفّ عن الطّعام إن كنت أصبت منه شيئا</w:t>
      </w:r>
      <w:r>
        <w:rPr>
          <w:rFonts w:eastAsia="Amiri" w:cs="Amiri" w:ascii="Amiri" w:hAnsi="Amiri"/>
          <w:color w:val="111111"/>
          <w:sz w:val="28"/>
          <w:szCs w:val="28"/>
          <w:rtl w:val="true"/>
          <w:lang w:bidi="ar-SA"/>
        </w:rPr>
        <w:t xml:space="preserve">» </w:t>
      </w:r>
      <w:r>
        <w:rPr>
          <w:rStyle w:val="FootnoteAnchor"/>
          <w:rtl w:val="true"/>
        </w:rPr>
        <w:footnoteReference w:id="364"/>
      </w:r>
      <w:r>
        <w:rPr>
          <w:rFonts w:ascii="Amiri" w:hAnsi="Amiri" w:eastAsia="Amiri" w:cs="Amiri"/>
          <w:color w:val="111111"/>
          <w:sz w:val="28"/>
          <w:sz w:val="28"/>
          <w:szCs w:val="28"/>
          <w:rtl w:val="true"/>
          <w:lang w:bidi="ar-SA"/>
        </w:rPr>
        <w:t>و بما رواه عمرو بن أبي نصر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 في المغرب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توارى القرص كان وقت الصّلاة و أفطر</w:t>
      </w:r>
      <w:r>
        <w:rPr>
          <w:rFonts w:eastAsia="Amiri" w:cs="Amiri" w:ascii="Amiri" w:hAnsi="Amiri"/>
          <w:color w:val="111111"/>
          <w:sz w:val="28"/>
          <w:szCs w:val="28"/>
          <w:rtl w:val="true"/>
          <w:lang w:bidi="ar-SA"/>
        </w:rPr>
        <w:t xml:space="preserve">»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عليّ بن الحكم </w:t>
      </w:r>
      <w:r>
        <w:rPr>
          <w:rStyle w:val="FootnoteAnchor"/>
          <w:rtl w:val="true"/>
        </w:rPr>
        <w:footnoteReference w:id="366"/>
      </w:r>
      <w:r>
        <w:rPr>
          <w:rFonts w:ascii="Amiri" w:hAnsi="Amiri" w:eastAsia="Amiri" w:cs="Amiri"/>
          <w:color w:val="111111"/>
          <w:sz w:val="28"/>
          <w:sz w:val="28"/>
          <w:szCs w:val="28"/>
          <w:rtl w:val="true"/>
          <w:lang w:bidi="ar-SA"/>
        </w:rPr>
        <w:t xml:space="preserve">،عمّن حدّثه،عن أحدهما عليهما السّلام،انّه سئل عن </w:t>
      </w:r>
    </w:p>
    <w:p>
      <w:pPr>
        <w:pStyle w:val="BookText"/>
        <w:rPr/>
      </w:pPr>
      <w:r>
        <w:rPr>
          <w:rFonts w:ascii="Amiri" w:hAnsi="Amiri" w:eastAsia="Amiri" w:cs="Amiri"/>
          <w:color w:val="111111"/>
          <w:sz w:val="28"/>
          <w:sz w:val="28"/>
          <w:szCs w:val="28"/>
          <w:rtl w:val="true"/>
          <w:lang w:bidi="ar-SA"/>
        </w:rPr>
        <w:t>وقت المغرب؟فقال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غاب كرسيّها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كرسيّها؟قال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يغيب قرصها؟قال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نظرت إليه فلم تره</w:t>
      </w:r>
      <w:r>
        <w:rPr>
          <w:rFonts w:eastAsia="Amiri" w:cs="Amiri" w:ascii="Amiri" w:hAnsi="Amiri"/>
          <w:color w:val="111111"/>
          <w:sz w:val="28"/>
          <w:szCs w:val="28"/>
          <w:rtl w:val="true"/>
          <w:lang w:bidi="ar-SA"/>
        </w:rPr>
        <w:t xml:space="preserve">»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بما رواه حريز،عن أبي أسامة أو غيره،قال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صعدت مرّة جبل أبي قبيس و النّاس يصلّون المغرب،فرأيت الشّمس لم تغب إنّما توارت خلف الجبل عن النّاس، فلقيت أبا عبد اللّه عليه السّلام،فأخبرته بذلك،فقال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فعلت ذلك؟بئس ما صنعت،إنّما تصليها إذا لم ترها خلف جبل،غابت أو غارت ما لم يتجلّلها سحاب أو ظلمة تظلّها،و إنّما عليك مشرقك و مغربك،و ليس على النّاس أن يبحثوا</w:t>
      </w:r>
      <w:r>
        <w:rPr>
          <w:rFonts w:eastAsia="Amiri" w:cs="Amiri" w:ascii="Amiri" w:hAnsi="Amiri"/>
          <w:color w:val="111111"/>
          <w:sz w:val="28"/>
          <w:szCs w:val="28"/>
          <w:rtl w:val="true"/>
          <w:lang w:bidi="ar-SA"/>
        </w:rPr>
        <w:t xml:space="preserve">»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سماعة واقفيّ </w:t>
      </w:r>
      <w:r>
        <w:rPr>
          <w:rStyle w:val="FootnoteAnchor"/>
          <w:rtl w:val="true"/>
        </w:rPr>
        <w:footnoteReference w:id="369"/>
      </w:r>
      <w:r>
        <w:rPr>
          <w:rFonts w:ascii="Amiri" w:hAnsi="Amiri" w:eastAsia="Amiri" w:cs="Amiri"/>
          <w:color w:val="111111"/>
          <w:sz w:val="28"/>
          <w:sz w:val="28"/>
          <w:szCs w:val="28"/>
          <w:rtl w:val="true"/>
          <w:lang w:bidi="ar-SA"/>
        </w:rPr>
        <w:t xml:space="preserve">،و في الطّريق أيضا أحمد بن هلال و هو ضعيف جدّا </w:t>
      </w:r>
      <w:r>
        <w:rPr>
          <w:rStyle w:val="FootnoteAnchor"/>
          <w:rtl w:val="true"/>
        </w:rPr>
        <w:footnoteReference w:id="3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لأنّها غير دالّة على المطلوب،إذ أقصى ما يدلّ عليه،جواز فعل الصّلاة من غير تتبّع للشّمس بالصّعود إلى الجبل و النّظر إليها هل غابت أم لا،و لا شكّ انّ هذا الاعتبار غير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الحكم معلّق على غيبوبة القرص و نحن نقول بموجبة،إلاّ انّ العلامة عندنا غيبوبة الحمرة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لو كان الوقت قد دخل بالاستتار لما أمر بالإعادة عند الظّهور،إذ هي صلاة قد فعلت في وقتها فلا يستتبع وجوب الإعادة</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بالأوّل من جوابي الثّاني</w:t>
      </w:r>
      <w:r>
        <w:rPr>
          <w:rFonts w:eastAsia="Amiri" w:cs="Amiri" w:ascii="Amiri" w:hAnsi="Amiri"/>
          <w:color w:val="111111"/>
          <w:sz w:val="28"/>
          <w:szCs w:val="28"/>
          <w:rtl w:val="true"/>
          <w:lang w:bidi="ar-SA"/>
        </w:rPr>
        <w:t xml:space="preserve">. </w:t>
      </w:r>
      <w:bookmarkStart w:id="118" w:name="pg12670_203072"/>
    </w:p>
    <w:p>
      <w:pPr>
        <w:pStyle w:val="BookText"/>
        <w:rPr/>
      </w:pPr>
      <w:bookmarkEnd w:id="118"/>
      <w:r>
        <w:rPr>
          <w:rFonts w:ascii="Amiri" w:hAnsi="Amiri" w:eastAsia="Amiri" w:cs="Amiri"/>
          <w:color w:val="111111"/>
          <w:sz w:val="28"/>
          <w:sz w:val="28"/>
          <w:szCs w:val="28"/>
          <w:rtl w:val="true"/>
          <w:lang w:bidi="ar-SA"/>
        </w:rPr>
        <w:t>و عن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مرسل،و بما ذكرناه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مرسل أيضا،إذ الشّكّ في المرويّ عنه يستلزم عدم الإسناد إلى شخص معيّن،و بما قلناه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تعارض أيضا هذه الأحاديث بما رواه الشّيخ،عن عبد اللّه بن صباح </w:t>
      </w:r>
      <w:r>
        <w:rPr>
          <w:rStyle w:val="FootnoteAnchor"/>
          <w:rtl w:val="true"/>
        </w:rPr>
        <w:footnoteReference w:id="37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كتبت إلى العبد الصّالح عليه السّلام،يتوارى القرص و يقبل اللّيل،ثمَّ يزيد اللّيل ارتفاعا و تستتر عنّا الشّمس،و ترتفع فوق اللّيل حمرة،و يؤذّن عندنا المؤذّنون،فأصلّي حينئذ و أفطر إن كنت صائما؟أو أنتظر حتّى تذهب الحمرة الّتي فوق اللّيل؟فكتب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أرى لك أن تنتظر حتّى تذهب الحمرة و تأخذ بالحائطة لدينك</w:t>
      </w:r>
      <w:r>
        <w:rPr>
          <w:rFonts w:eastAsia="Amiri" w:cs="Amiri" w:ascii="Amiri" w:hAnsi="Amiri"/>
          <w:color w:val="111111"/>
          <w:sz w:val="28"/>
          <w:szCs w:val="28"/>
          <w:rtl w:val="true"/>
          <w:lang w:bidi="ar-SA"/>
        </w:rPr>
        <w:t xml:space="preserve">»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9" w:name="__RefHeading___Toc885755_222507752"/>
      <w:bookmarkStart w:id="120" w:name="_Toc43"/>
      <w:bookmarkEnd w:id="119"/>
      <w:r>
        <w:rPr>
          <w:rtl w:val="true"/>
        </w:rPr>
        <w:t>مسألة</w:t>
      </w:r>
      <w:r>
        <w:rPr>
          <w:rtl w:val="true"/>
        </w:rPr>
        <w:t>:</w:t>
      </w:r>
      <w:r>
        <w:rPr>
          <w:rtl w:val="true"/>
        </w:rPr>
        <w:t>و آخر وقت المغرب للفضيلة غيبوبة الشّفق من ناحية المغرب،</w:t>
      </w:r>
      <w:bookmarkEnd w:id="120"/>
    </w:p>
    <w:p>
      <w:pPr>
        <w:pStyle w:val="BookText"/>
        <w:rPr/>
      </w:pPr>
      <w:r>
        <w:rPr>
          <w:rFonts w:ascii="Amiri" w:hAnsi="Amiri" w:eastAsia="Amiri" w:cs="Amiri"/>
          <w:color w:val="111111"/>
          <w:sz w:val="28"/>
          <w:sz w:val="28"/>
          <w:szCs w:val="28"/>
          <w:rtl w:val="true"/>
          <w:lang w:bidi="ar-SA"/>
        </w:rPr>
        <w:t>و يمتدّ وقتها للإجزاء إلى أن يبقى إلى انتصاف اللّيل مقدار أربع ركعات حضرا،و ركعتين سفرا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السّيّد المرتضى في الجمل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بعض علمائنا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يمتدّ وقت المضطرّ حتّى يبقي للفجر وقت العشاء </w:t>
      </w:r>
      <w:r>
        <w:rPr>
          <w:rStyle w:val="FootnoteAnchor"/>
          <w:rtl w:val="true"/>
        </w:rPr>
        <w:footnoteReference w:id="3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آخره للمختار ذهاب الشّفق،و للمضطرّ إلى قبل نصف اللّيل بأربع </w:t>
      </w:r>
      <w:r>
        <w:rPr>
          <w:rStyle w:val="FootnoteAnchor"/>
          <w:rtl w:val="true"/>
        </w:rPr>
        <w:footnoteReference w:id="3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السّيّد المرتضى في المصباح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في 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آخر وقتها غيبوبة الشّفق و قد رخّص للمسافر التّأخير إلى ربع اللّيل </w:t>
      </w:r>
      <w:r>
        <w:rPr>
          <w:rStyle w:val="FootnoteAnchor"/>
          <w:rtl w:val="true"/>
        </w:rPr>
        <w:footnoteReference w:id="3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أطلق في الجمل انّ آخر الوقت غيبوبة الشّفق </w:t>
      </w:r>
      <w:r>
        <w:rPr>
          <w:rStyle w:val="FootnoteAnchor"/>
          <w:rtl w:val="true"/>
        </w:rPr>
        <w:footnoteReference w:id="3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ابن أبي عقيل في كتابه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سلاّر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آخر الوقت غيبوبة الشّفق،و قد روي انّ تأخير المغرب للمسافر إذا جدّ به السّير إلى ربع اللّيل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الصّلاح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آخر وقت الإجزاء ذهاب الحمرة من المغرب،و آخر وقت المضطرّ ربع اللّيل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الشّافعيّ </w:t>
      </w:r>
      <w:r>
        <w:rPr>
          <w:rStyle w:val="FootnoteAnchor"/>
          <w:rtl w:val="true"/>
        </w:rPr>
        <w:footnoteReference w:id="382"/>
      </w:r>
      <w:r>
        <w:rPr>
          <w:rFonts w:ascii="Amiri" w:hAnsi="Amiri" w:eastAsia="Amiri" w:cs="Amiri"/>
          <w:color w:val="111111"/>
          <w:sz w:val="28"/>
          <w:sz w:val="28"/>
          <w:szCs w:val="28"/>
          <w:rtl w:val="true"/>
          <w:lang w:bidi="ar-SA"/>
        </w:rPr>
        <w:t xml:space="preserve">،و الأوزاعيّ </w:t>
      </w:r>
      <w:r>
        <w:rPr>
          <w:rStyle w:val="FootnoteAnchor"/>
          <w:rtl w:val="true"/>
        </w:rPr>
        <w:footnoteReference w:id="383"/>
      </w:r>
      <w:r>
        <w:rPr>
          <w:rFonts w:ascii="Amiri" w:hAnsi="Amiri" w:eastAsia="Amiri" w:cs="Amiri"/>
          <w:color w:val="111111"/>
          <w:sz w:val="28"/>
          <w:sz w:val="28"/>
          <w:szCs w:val="28"/>
          <w:rtl w:val="true"/>
          <w:lang w:bidi="ar-SA"/>
        </w:rPr>
        <w:t>و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لها إلاّ وقت واحد عند مغيب الشّمس </w:t>
      </w:r>
      <w:r>
        <w:rPr>
          <w:rStyle w:val="FootnoteAnchor"/>
          <w:rtl w:val="true"/>
        </w:rPr>
        <w:footnoteReference w:id="384"/>
      </w:r>
      <w:r>
        <w:rPr>
          <w:rFonts w:ascii="Amiri" w:hAnsi="Amiri" w:eastAsia="Amiri" w:cs="Amiri"/>
          <w:color w:val="111111"/>
          <w:sz w:val="28"/>
          <w:sz w:val="28"/>
          <w:szCs w:val="28"/>
          <w:rtl w:val="true"/>
          <w:lang w:bidi="ar-SA"/>
        </w:rPr>
        <w:t xml:space="preserve">و قال الثّوري </w:t>
      </w:r>
      <w:r>
        <w:rPr>
          <w:rStyle w:val="FootnoteAnchor"/>
          <w:rtl w:val="true"/>
        </w:rPr>
        <w:footnoteReference w:id="385"/>
      </w:r>
      <w:r>
        <w:rPr>
          <w:rFonts w:ascii="Amiri" w:hAnsi="Amiri" w:eastAsia="Amiri" w:cs="Amiri"/>
          <w:color w:val="111111"/>
          <w:sz w:val="28"/>
          <w:sz w:val="28"/>
          <w:szCs w:val="28"/>
          <w:rtl w:val="true"/>
          <w:lang w:bidi="ar-SA"/>
        </w:rPr>
        <w:t>،و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آخره مغيب الشّفق </w:t>
      </w:r>
      <w:r>
        <w:rPr>
          <w:rStyle w:val="FootnoteAnchor"/>
          <w:rtl w:val="true"/>
        </w:rPr>
        <w:footnoteReference w:id="3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قال إسحاق،و أبو ثور </w:t>
      </w:r>
      <w:r>
        <w:rPr>
          <w:rStyle w:val="FootnoteAnchor"/>
          <w:rtl w:val="true"/>
        </w:rPr>
        <w:footnoteReference w:id="387"/>
      </w:r>
      <w:r>
        <w:rPr>
          <w:rFonts w:ascii="Amiri" w:hAnsi="Amiri" w:eastAsia="Amiri" w:cs="Amiri"/>
          <w:color w:val="111111"/>
          <w:sz w:val="28"/>
          <w:sz w:val="28"/>
          <w:szCs w:val="28"/>
          <w:rtl w:val="true"/>
          <w:lang w:bidi="ar-SA"/>
        </w:rPr>
        <w:t xml:space="preserve">،و أصحاب الرّأي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المغرب و العشاء صلاتا جمع فيشترك وقتهما،كالظّهر و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رواه الشّيخ،عن عبيد اللّه بن زرارة،عن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غربت الشّمس دخل وقت الصّلاتين إلى نصف اللّيل إلاّ انّ هذه قبل هذه</w:t>
      </w:r>
      <w:r>
        <w:rPr>
          <w:rFonts w:eastAsia="Amiri" w:cs="Amiri" w:ascii="Amiri" w:hAnsi="Amiri"/>
          <w:color w:val="111111"/>
          <w:sz w:val="28"/>
          <w:szCs w:val="28"/>
          <w:rtl w:val="true"/>
          <w:lang w:bidi="ar-SA"/>
        </w:rPr>
        <w:t xml:space="preserve">»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داود بن فرقد،عن بعض أصحابنا،عن أبي عبد اللّه عليه السّلام،قال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غابت الشّمس فقد دخل وقت المغرب حتّى يمضي مقدار ما يصلّي المصلّي ثلاث ركعات،فإذا مضى ذلك فقد دخل وقت المغرب و العشاء الآخرة حتّى يبقى من انتصاف اللّيل مقدار ما يصلّي المصلّي أربع ركعات،فإذا بقي مقدار ذلك فقد خرج وقت المغرب و بقي وقت العشاء الآخرة إلى انتصاف اللّيل</w:t>
      </w:r>
      <w:r>
        <w:rPr>
          <w:rFonts w:eastAsia="Amiri" w:cs="Amiri" w:ascii="Amiri" w:hAnsi="Amiri"/>
          <w:color w:val="111111"/>
          <w:sz w:val="28"/>
          <w:szCs w:val="28"/>
          <w:rtl w:val="true"/>
          <w:lang w:bidi="ar-SA"/>
        </w:rPr>
        <w:t xml:space="preserve">»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احتجّ من قال من أصحابنا </w:t>
      </w:r>
      <w:r>
        <w:rPr>
          <w:rStyle w:val="FootnoteAnchor"/>
          <w:rtl w:val="true"/>
        </w:rPr>
        <w:footnoteReference w:id="391"/>
      </w:r>
      <w:r>
        <w:rPr>
          <w:rFonts w:ascii="Amiri" w:hAnsi="Amiri" w:eastAsia="Amiri" w:cs="Amiri"/>
          <w:color w:val="111111"/>
          <w:sz w:val="28"/>
          <w:sz w:val="28"/>
          <w:szCs w:val="28"/>
          <w:rtl w:val="true"/>
          <w:lang w:bidi="ar-SA"/>
        </w:rPr>
        <w:t>بامتداد الوقت إلى الفجر،بما رواه الشّيخ،عن عبيد بن زرارة،عن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تفوت الصّلاة من أراد الصّلاة لا تفوت صلاة النّهار حتّى تغيب الشّمس و لا صلاة اللّيل حتّى يطلع الفجر و لا صلاة الفجر حتّى تطلع الشّمس</w:t>
      </w:r>
      <w:r>
        <w:rPr>
          <w:rFonts w:eastAsia="Amiri" w:cs="Amiri" w:ascii="Amiri" w:hAnsi="Amiri"/>
          <w:color w:val="111111"/>
          <w:sz w:val="28"/>
          <w:szCs w:val="28"/>
          <w:rtl w:val="true"/>
          <w:lang w:bidi="ar-SA"/>
        </w:rPr>
        <w:t xml:space="preserve">»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الجمهور </w:t>
      </w:r>
      <w:r>
        <w:rPr>
          <w:rStyle w:val="FootnoteAnchor"/>
          <w:rtl w:val="true"/>
        </w:rPr>
        <w:footnoteReference w:id="393"/>
      </w:r>
      <w:r>
        <w:rPr>
          <w:rFonts w:ascii="IRNazanin" w:hAnsi="IRNazanin" w:eastAsia="IRNazanin"/>
          <w:color w:val="111111"/>
          <w:sz w:val="28"/>
          <w:sz w:val="28"/>
          <w:szCs w:val="28"/>
          <w:rtl w:val="true"/>
          <w:lang w:bidi="fa-IR"/>
        </w:rPr>
        <w:t xml:space="preserve">،بما رواه ابن المنذر،عن عبد الرّحمن بن عوف </w:t>
      </w:r>
      <w:r>
        <w:rPr>
          <w:rStyle w:val="FootnoteAnchor"/>
          <w:rtl w:val="true"/>
        </w:rPr>
        <w:footnoteReference w:id="394"/>
      </w:r>
      <w:r>
        <w:rPr>
          <w:rFonts w:ascii="IRNazanin" w:hAnsi="IRNazanin" w:eastAsia="IRNazanin"/>
          <w:color w:val="111111"/>
          <w:sz w:val="28"/>
          <w:sz w:val="28"/>
          <w:szCs w:val="28"/>
          <w:rtl w:val="true"/>
          <w:lang w:bidi="fa-IR"/>
        </w:rPr>
        <w:t xml:space="preserve">و عبد اللّه بن </w:t>
      </w:r>
    </w:p>
    <w:p>
      <w:pPr>
        <w:pStyle w:val="BookText"/>
        <w:rPr/>
      </w:pPr>
      <w:r>
        <w:rPr>
          <w:rFonts w:ascii="Amiri" w:hAnsi="Amiri" w:eastAsia="Amiri" w:cs="Amiri"/>
          <w:color w:val="111111"/>
          <w:sz w:val="28"/>
          <w:sz w:val="28"/>
          <w:szCs w:val="28"/>
          <w:rtl w:val="true"/>
          <w:lang w:bidi="ar-SA"/>
        </w:rPr>
        <w:t>عبّاس انّهما قالا في الحائض تطهر قبل طلوع الفجر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تصلّي المغرب و العشاء </w:t>
      </w:r>
      <w:r>
        <w:rPr>
          <w:rStyle w:val="FootnoteAnchor"/>
          <w:rtl w:val="true"/>
        </w:rPr>
        <w:footnoteReference w:id="395"/>
      </w:r>
      <w:r>
        <w:rPr>
          <w:rFonts w:ascii="Amiri" w:hAnsi="Amiri" w:eastAsia="Amiri" w:cs="Amiri"/>
          <w:color w:val="111111"/>
          <w:sz w:val="28"/>
          <w:sz w:val="28"/>
          <w:szCs w:val="28"/>
          <w:rtl w:val="true"/>
          <w:lang w:bidi="ar-SA"/>
        </w:rPr>
        <w:t>،و لو لا امتداد الوقت إلى تلك الغاية لما وجب،لاستيعاب عذرها الوقت كما لا يجب لو طهرت بعد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احتجّ من قال من أصحابنا بغيبوبة الشّفق </w:t>
      </w:r>
      <w:r>
        <w:rPr>
          <w:rStyle w:val="FootnoteAnchor"/>
          <w:rtl w:val="true"/>
        </w:rPr>
        <w:footnoteReference w:id="396"/>
      </w:r>
      <w:r>
        <w:rPr>
          <w:rFonts w:ascii="Amiri" w:hAnsi="Amiri" w:eastAsia="Amiri" w:cs="Amiri"/>
          <w:color w:val="111111"/>
          <w:sz w:val="28"/>
          <w:sz w:val="28"/>
          <w:szCs w:val="28"/>
          <w:rtl w:val="true"/>
          <w:lang w:bidi="ar-SA"/>
        </w:rPr>
        <w:t>،بما رواه الشّيخ في الموثّق،عن جميل بن درّاج،قال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 الرّجل يصلّي المغرب بعد ما يسقط الشّفق؟فقال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 لا بأس</w:t>
      </w:r>
      <w:r>
        <w:rPr>
          <w:rFonts w:eastAsia="Amiri" w:cs="Amiri" w:ascii="Amiri" w:hAnsi="Amiri"/>
          <w:color w:val="111111"/>
          <w:sz w:val="28"/>
          <w:szCs w:val="28"/>
          <w:rtl w:val="true"/>
          <w:lang w:bidi="ar-SA"/>
        </w:rPr>
        <w:t xml:space="preserve">»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رواه سعيد بن جناح </w:t>
      </w:r>
      <w:r>
        <w:rPr>
          <w:rStyle w:val="FootnoteAnchor"/>
          <w:rtl w:val="true"/>
        </w:rPr>
        <w:footnoteReference w:id="398"/>
      </w:r>
      <w:r>
        <w:rPr>
          <w:rFonts w:ascii="Amiri" w:hAnsi="Amiri" w:eastAsia="Amiri" w:cs="Amiri"/>
          <w:color w:val="111111"/>
          <w:sz w:val="28"/>
          <w:sz w:val="28"/>
          <w:szCs w:val="28"/>
          <w:rtl w:val="true"/>
          <w:lang w:bidi="ar-SA"/>
        </w:rPr>
        <w:t>،عن بعض أصحابنا،عن الرّضا عليه السّلام،قال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أبا الخطّاب </w:t>
      </w:r>
      <w:r>
        <w:rPr>
          <w:rStyle w:val="FootnoteAnchor"/>
          <w:rtl w:val="true"/>
        </w:rPr>
        <w:footnoteReference w:id="399"/>
      </w:r>
      <w:r>
        <w:rPr>
          <w:rFonts w:ascii="Amiri" w:hAnsi="Amiri" w:eastAsia="Amiri" w:cs="Amiri"/>
          <w:color w:val="111111"/>
          <w:sz w:val="28"/>
          <w:sz w:val="28"/>
          <w:szCs w:val="28"/>
          <w:rtl w:val="true"/>
          <w:lang w:bidi="ar-SA"/>
        </w:rPr>
        <w:t>كان أفسد عامّة أهل الكوفة،و كانوا لا يصلّون المغرب حتّى يغيب الشّفق و إنّما ذلك للمسافر و الخائف و لصاحب الحاجة</w:t>
      </w:r>
      <w:r>
        <w:rPr>
          <w:rFonts w:eastAsia="Amiri" w:cs="Amiri" w:ascii="Amiri" w:hAnsi="Amiri"/>
          <w:color w:val="111111"/>
          <w:sz w:val="28"/>
          <w:szCs w:val="28"/>
          <w:rtl w:val="true"/>
          <w:lang w:bidi="ar-SA"/>
        </w:rPr>
        <w:t xml:space="preserve">» </w:t>
      </w:r>
      <w:r>
        <w:rPr>
          <w:rStyle w:val="FootnoteAnchor"/>
          <w:rtl w:val="true"/>
        </w:rPr>
        <w:footnoteReference w:id="400"/>
      </w:r>
      <w:r>
        <w:rPr>
          <w:rFonts w:ascii="Amiri" w:hAnsi="Amiri" w:eastAsia="Amiri" w:cs="Amiri"/>
          <w:color w:val="111111"/>
          <w:sz w:val="28"/>
          <w:sz w:val="28"/>
          <w:szCs w:val="28"/>
          <w:rtl w:val="true"/>
          <w:lang w:bidi="ar-SA"/>
        </w:rPr>
        <w:t>فلو كان ما بعد الشّفق وقتا للمختار لم يعلّق التّأخير في الأوّل بالعلّة،و لم يحصره في الثّاني بما عدّده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رواه في الموثّق،عن عبد اللّه سنان،عن أبي عبد اللّه عليه السّلام،قال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 المغرب من حين تغيب الشّمس إلى أن تشتبك النّجوم</w:t>
      </w:r>
      <w:r>
        <w:rPr>
          <w:rFonts w:eastAsia="Amiri" w:cs="Amiri" w:ascii="Amiri" w:hAnsi="Amiri"/>
          <w:color w:val="111111"/>
          <w:sz w:val="28"/>
          <w:szCs w:val="28"/>
          <w:rtl w:val="true"/>
          <w:lang w:bidi="ar-SA"/>
        </w:rPr>
        <w:t xml:space="preserve">» </w:t>
      </w:r>
      <w:r>
        <w:rPr>
          <w:rStyle w:val="FootnoteAnchor"/>
          <w:rtl w:val="true"/>
        </w:rPr>
        <w:footnoteReference w:id="401"/>
      </w:r>
      <w:r>
        <w:rPr>
          <w:rFonts w:ascii="Amiri" w:hAnsi="Amiri" w:eastAsia="Amiri" w:cs="Amiri"/>
          <w:color w:val="111111"/>
          <w:sz w:val="28"/>
          <w:sz w:val="28"/>
          <w:szCs w:val="28"/>
          <w:rtl w:val="true"/>
          <w:lang w:bidi="ar-SA"/>
        </w:rPr>
        <w:t>و اشتباك النّجوم في الغالب إنّما يكون بعد غيبوبة الشّفق من الجانب الغربيّ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الموثّق،عن إسماعيل بن جابر،عن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وقت المغرب؟قال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 غروب الشّمس إلى سقوط الشّفق</w:t>
      </w:r>
      <w:r>
        <w:rPr>
          <w:rFonts w:eastAsia="Amiri" w:cs="Amiri" w:ascii="Amiri" w:hAnsi="Amiri"/>
          <w:color w:val="111111"/>
          <w:sz w:val="28"/>
          <w:szCs w:val="28"/>
          <w:rtl w:val="true"/>
          <w:lang w:bidi="ar-SA"/>
        </w:rPr>
        <w:t xml:space="preserve">»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الصّحيح،عن بكر بن محمّد </w:t>
      </w:r>
      <w:r>
        <w:rPr>
          <w:rStyle w:val="FootnoteAnchor"/>
          <w:rtl w:val="true"/>
        </w:rPr>
        <w:footnoteReference w:id="403"/>
      </w:r>
      <w:r>
        <w:rPr>
          <w:rFonts w:ascii="Amiri" w:hAnsi="Amiri" w:eastAsia="Amiri" w:cs="Amiri"/>
          <w:color w:val="111111"/>
          <w:sz w:val="28"/>
          <w:sz w:val="28"/>
          <w:szCs w:val="28"/>
          <w:rtl w:val="true"/>
          <w:lang w:bidi="ar-SA"/>
        </w:rPr>
        <w:t>،عن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سأله سائل عن وقت المغرب؟قال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يقول في كتابه لإبراهيم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جَنَّ عَلَيْهِ اللَّيْلُ رَأى كَوْكَباً </w:t>
      </w:r>
      <w:r>
        <w:rPr>
          <w:rFonts w:eastAsia="Amiri" w:cs="Amiri" w:ascii="Amiri" w:hAnsi="Amiri"/>
          <w:color w:val="111111"/>
          <w:sz w:val="28"/>
          <w:szCs w:val="28"/>
          <w:rtl w:val="true"/>
          <w:lang w:bidi="ar-SA"/>
        </w:rPr>
        <w:t xml:space="preserve">» </w:t>
      </w:r>
      <w:r>
        <w:rPr>
          <w:rStyle w:val="FootnoteAnchor"/>
          <w:rtl w:val="true"/>
        </w:rPr>
        <w:footnoteReference w:id="404"/>
      </w:r>
      <w:r>
        <w:rPr>
          <w:rFonts w:ascii="Amiri" w:hAnsi="Amiri" w:eastAsia="Amiri" w:cs="Amiri"/>
          <w:color w:val="111111"/>
          <w:sz w:val="28"/>
          <w:sz w:val="28"/>
          <w:szCs w:val="28"/>
          <w:rtl w:val="true"/>
          <w:lang w:bidi="ar-SA"/>
        </w:rPr>
        <w:t>فهذا أوّل الوقت،و آخر ذلك غيبوبة الشّفق،و أوّل وقت العشاء ذهاب الحمرة،و آخر وقتها إلى غسق اللّيل نصف اللّيل</w:t>
      </w:r>
      <w:r>
        <w:rPr>
          <w:rFonts w:eastAsia="Amiri" w:cs="Amiri" w:ascii="Amiri" w:hAnsi="Amiri"/>
          <w:color w:val="111111"/>
          <w:sz w:val="28"/>
          <w:szCs w:val="28"/>
          <w:rtl w:val="true"/>
          <w:lang w:bidi="ar-SA"/>
        </w:rPr>
        <w:t xml:space="preserve">»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بن يقطين،قال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تدركه صلاة المغرب في الطّريق، أ يؤخّرها إلى أن يغيب الشّفق؟قال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بذلك في السّفر فأمّا في الحضر فدون ذلك شيئا</w:t>
      </w:r>
      <w:r>
        <w:rPr>
          <w:rFonts w:eastAsia="Amiri" w:cs="Amiri" w:ascii="Amiri" w:hAnsi="Amiri"/>
          <w:color w:val="111111"/>
          <w:sz w:val="28"/>
          <w:szCs w:val="28"/>
          <w:rtl w:val="true"/>
          <w:lang w:bidi="ar-SA"/>
        </w:rPr>
        <w:t xml:space="preserve">»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احتجّ القائلون بالتّأخير إلى ربع اللّيل </w:t>
      </w:r>
      <w:r>
        <w:rPr>
          <w:rStyle w:val="FootnoteAnchor"/>
          <w:rtl w:val="true"/>
        </w:rPr>
        <w:footnoteReference w:id="407"/>
      </w:r>
      <w:r>
        <w:rPr>
          <w:rFonts w:ascii="Amiri" w:hAnsi="Amiri" w:eastAsia="Amiri" w:cs="Amiri"/>
          <w:color w:val="111111"/>
          <w:sz w:val="28"/>
          <w:sz w:val="28"/>
          <w:szCs w:val="28"/>
          <w:rtl w:val="true"/>
          <w:lang w:bidi="ar-SA"/>
        </w:rPr>
        <w:t xml:space="preserve">،بما رواه الشّيخ،عن عمر بن يزيد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وقت المغرب؟فقال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أرفق بك، و أمكن لك في صلاتك،و كنت في حوائجك فلك أن تؤخّرها إلى ربع 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و هو شاهد في بلده </w:t>
      </w:r>
      <w:r>
        <w:rPr>
          <w:rStyle w:val="FootnoteAnchor"/>
          <w:rtl w:val="true"/>
        </w:rPr>
        <w:footnoteReference w:id="4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لأنّه ورد استحباب تأخير المغرب للمفيض من عرفات إلى المزدلفة و إن صار ربع اللّيل </w:t>
      </w:r>
      <w:r>
        <w:rPr>
          <w:rStyle w:val="FootnoteAnchor"/>
          <w:rtl w:val="true"/>
        </w:rPr>
        <w:footnoteReference w:id="409"/>
      </w:r>
      <w:r>
        <w:rPr>
          <w:rFonts w:ascii="Amiri" w:hAnsi="Amiri" w:eastAsia="Amiri" w:cs="Amiri"/>
          <w:color w:val="111111"/>
          <w:sz w:val="28"/>
          <w:sz w:val="28"/>
          <w:szCs w:val="28"/>
          <w:rtl w:val="true"/>
          <w:lang w:bidi="ar-SA"/>
        </w:rPr>
        <w:t>،و لو لم يكن ذلك وقتا لها لما ساغ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احتجّ الشّافعيّ </w:t>
      </w:r>
      <w:r>
        <w:rPr>
          <w:rStyle w:val="FootnoteAnchor"/>
          <w:rtl w:val="true"/>
        </w:rPr>
        <w:footnoteReference w:id="410"/>
      </w:r>
      <w:r>
        <w:rPr>
          <w:rFonts w:ascii="Amiri" w:hAnsi="Amiri" w:eastAsia="Amiri" w:cs="Amiri"/>
          <w:color w:val="111111"/>
          <w:sz w:val="28"/>
          <w:sz w:val="28"/>
          <w:szCs w:val="28"/>
          <w:rtl w:val="true"/>
          <w:lang w:bidi="ar-SA"/>
        </w:rPr>
        <w:t xml:space="preserve">بأنّ جبرئيل صلاّها بالنّبيّ صلّى اللّه عليه و آله في اليومين لوقت واحد </w:t>
      </w:r>
      <w:r>
        <w:rPr>
          <w:rStyle w:val="FootnoteAnchor"/>
          <w:rtl w:val="true"/>
        </w:rPr>
        <w:footnoteReference w:id="411"/>
      </w:r>
      <w:r>
        <w:rPr>
          <w:rFonts w:ascii="Amiri" w:hAnsi="Amiri" w:eastAsia="Amiri" w:cs="Amiri"/>
          <w:color w:val="111111"/>
          <w:sz w:val="28"/>
          <w:sz w:val="28"/>
          <w:szCs w:val="28"/>
          <w:rtl w:val="true"/>
          <w:lang w:bidi="ar-SA"/>
        </w:rPr>
        <w:t>في بيان مواقيت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لها وقتان كغيرها لصلاّها به في أحدهما مرّة و في الآخر اخرى،ليحصل البيان،كما فعل 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روي،عن النّبيّ صلّى اللّه عليه و آله،قال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تزال أمّتي بخير ما لم يؤخّروا المغرب إلى أن تشتبك النّجوم </w:t>
      </w:r>
      <w:r>
        <w:rPr>
          <w:rStyle w:val="FootnoteAnchor"/>
          <w:rtl w:val="true"/>
        </w:rPr>
        <w:footnoteReference w:id="412"/>
      </w:r>
      <w:r>
        <w:rPr>
          <w:rFonts w:ascii="Amiri" w:hAnsi="Amiri" w:eastAsia="Amiri" w:cs="Amiri"/>
          <w:color w:val="111111"/>
          <w:sz w:val="28"/>
          <w:sz w:val="28"/>
          <w:szCs w:val="28"/>
          <w:rtl w:val="true"/>
          <w:lang w:bidi="ar-SA"/>
        </w:rPr>
        <w:t>و لأنّ المسلمين مجمعون على فعلها في وقت واحد في أوّل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احتجّ أصحاب الرّأي بأنّ النّبيّ صلّى اللّه عليه و آله صلّى المغرب في اليوم الثّاني حين غاب الشّفق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بما رواه عبد اللّه بن عمرو،انّ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 المغرب ما لم يغب الشّفق</w:t>
      </w:r>
      <w:r>
        <w:rPr>
          <w:rFonts w:eastAsia="Amiri" w:cs="Amiri" w:ascii="Amiri" w:hAnsi="Amiri"/>
          <w:color w:val="111111"/>
          <w:sz w:val="28"/>
          <w:szCs w:val="28"/>
          <w:rtl w:val="true"/>
          <w:lang w:bidi="ar-SA"/>
        </w:rPr>
        <w:t xml:space="preserve">)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بما رواه أبو هريرة انّ النّبيّ صلّى اللّه عليه و آله،قال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للصّلاة أوّلا و آخرا، و انّ أوّل وقت المغرب حين تغرب الشّمس و انّ آخر وقتها حين يغيب الأفق</w:t>
      </w:r>
      <w:r>
        <w:rPr>
          <w:rFonts w:eastAsia="Amiri" w:cs="Amiri" w:ascii="Amiri" w:hAnsi="Amiri"/>
          <w:color w:val="111111"/>
          <w:sz w:val="28"/>
          <w:szCs w:val="28"/>
          <w:rtl w:val="true"/>
          <w:lang w:bidi="ar-SA"/>
        </w:rPr>
        <w:t xml:space="preserve">)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في طريقها أحمد بن فضّال و فيه ضعف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يحتمل انّه أراد بصلاة اللّيل النّوافل،أو يحمل على صاحب الضّرورة إذا دامت إلى ذلك الوقت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ذكرهما الشّيخ في الاستبصار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باحتمال أن يكون ذلك رأيا لهما لا أنّهما نقلاه،عن الرّسول صلّى اللّه عليه و آله،فلا حجّة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في طريقه الحسن بن محمّد بن سماعة و هو واقفيّ </w:t>
      </w:r>
      <w:r>
        <w:rPr>
          <w:rStyle w:val="FootnoteAnchor"/>
          <w:rtl w:val="true"/>
        </w:rPr>
        <w:footnoteReference w:id="4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دالّ على جواز فعل المغرب بعد سقوط الشّفق،و لو لم يكن الوقت ممتدّا لما ساغ ذلك، و نفي الحكم عن فاقد العلّة من باب دليل الخطاب،و 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إنكار على أبي الخطّاب،إذ توهّم انّ أوّل وقت المغرب سقوط الشّفق،و لا شكّ في انّ أوّل الوقت أفضل،و إنّما يسقط اعتبار الأوّليّة في حقّ هؤلاء المعدودين و من شابههم،فصحّ الحصر</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بيان لوقت الفضيلة،إذ الاشتباك يحصل قبل غيبوبة الشّفق </w:t>
      </w:r>
    </w:p>
    <w:p>
      <w:pPr>
        <w:pStyle w:val="BookText"/>
        <w:rPr/>
      </w:pPr>
      <w:r>
        <w:rPr>
          <w:rFonts w:ascii="Amiri" w:hAnsi="Amiri" w:eastAsia="Amiri" w:cs="Amiri"/>
          <w:color w:val="111111"/>
          <w:sz w:val="28"/>
          <w:sz w:val="28"/>
          <w:szCs w:val="28"/>
          <w:rtl w:val="true"/>
          <w:lang w:bidi="ar-SA"/>
        </w:rPr>
        <w:t>في كثير من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ذلك بيان لوقت الفضيلة،و أيضا في الطّريق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w:t>
      </w:r>
      <w:r>
        <w:rPr>
          <w:rFonts w:eastAsia="Amiri" w:cs="Amiri" w:ascii="Amiri" w:hAnsi="Amiri"/>
          <w:color w:val="111111"/>
          <w:sz w:val="28"/>
          <w:szCs w:val="28"/>
          <w:rtl w:val="true"/>
          <w:lang w:bidi="ar-SA"/>
        </w:rPr>
        <w:t xml:space="preserve">] </w:t>
      </w:r>
      <w:r>
        <w:rPr>
          <w:rStyle w:val="FootnoteAnchor"/>
          <w:rtl w:val="true"/>
        </w:rPr>
        <w:footnoteReference w:id="419"/>
      </w:r>
      <w:r>
        <w:rPr>
          <w:rFonts w:ascii="Amiri" w:hAnsi="Amiri" w:eastAsia="Amiri" w:cs="Amiri"/>
          <w:color w:val="111111"/>
          <w:sz w:val="28"/>
          <w:sz w:val="28"/>
          <w:szCs w:val="28"/>
          <w:rtl w:val="true"/>
          <w:lang w:bidi="ar-SA"/>
        </w:rPr>
        <w:t>بن سماعة،و قد تقدّم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بيان لوقت الفضيلة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تعليق الحكم على ما ذكر لا يدلّ على عدمه عن غيره،و إن دلّ فمن حيث مفهوم الخطاب و هو غير قطعيّ،فلا يعارض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يحمل على الاستحباب،لما رواه الشّيخ،عن داود الصّرميّ </w:t>
      </w:r>
      <w:r>
        <w:rPr>
          <w:rStyle w:val="FootnoteAnchor"/>
          <w:rtl w:val="true"/>
        </w:rPr>
        <w:footnoteReference w:id="42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كنت عند أبي الحسن الثّالث عليه السّلام يوما فجلس يحدّث حتّى غابت الشّمس،ثمَّ دعا بشمع و هو جالس يتحدّث،فلما خرجت من البيت نظرت و قد غاب الشّفق قبل أن يصلّي المغرب،ثمَّ دعا بالماء فتوضّأ و صلّى </w:t>
      </w:r>
      <w:r>
        <w:rPr>
          <w:rStyle w:val="FootnoteAnchor"/>
          <w:rtl w:val="true"/>
        </w:rPr>
        <w:footnoteReference w:id="421"/>
      </w:r>
      <w:r>
        <w:rPr>
          <w:rFonts w:ascii="Amiri" w:hAnsi="Amiri" w:eastAsia="Amiri" w:cs="Amiri"/>
          <w:color w:val="111111"/>
          <w:sz w:val="28"/>
          <w:sz w:val="28"/>
          <w:szCs w:val="28"/>
          <w:rtl w:val="true"/>
          <w:lang w:bidi="ar-SA"/>
        </w:rPr>
        <w:t>و لا يحمل على ذلك الضّرورة،إذ ليس هناك أمارة 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التّاسع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التّأخير إلى ربع اللّيل لا يدلّ على نفي التّأخير عن الزّائد و كذا الجواب عن العاشر</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الحادي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بما رواه بريدة انّ النّبيّ صلّى اللّه عليه و آله صلّى المغرب في </w:t>
      </w:r>
    </w:p>
    <w:p>
      <w:pPr>
        <w:pStyle w:val="BookText"/>
        <w:rPr/>
      </w:pPr>
      <w:r>
        <w:rPr>
          <w:rFonts w:ascii="Amiri" w:hAnsi="Amiri" w:eastAsia="Amiri" w:cs="Amiri"/>
          <w:color w:val="111111"/>
          <w:sz w:val="28"/>
          <w:sz w:val="28"/>
          <w:szCs w:val="28"/>
          <w:rtl w:val="true"/>
          <w:lang w:bidi="ar-SA"/>
        </w:rPr>
        <w:t xml:space="preserve">اليوم الثّاني حين غاب الشّفق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أبي موسى،انّ النّبيّ صلّى اللّه عليه و آله أخّر المغرب في اليوم الثّاني حتّى كان عند سقوط الشّفق </w:t>
      </w:r>
      <w:r>
        <w:rPr>
          <w:rStyle w:val="FootnoteAnchor"/>
          <w:rtl w:val="true"/>
        </w:rPr>
        <w:footnoteReference w:id="423"/>
      </w:r>
      <w:r>
        <w:rPr>
          <w:rFonts w:ascii="Amiri" w:hAnsi="Amiri" w:eastAsia="Amiri" w:cs="Amiri"/>
          <w:color w:val="111111"/>
          <w:sz w:val="28"/>
          <w:sz w:val="28"/>
          <w:szCs w:val="28"/>
          <w:rtl w:val="true"/>
          <w:lang w:bidi="ar-SA"/>
        </w:rPr>
        <w:t>،رواه مسلم و أبو داود و لأنّها إحدى الصّلوات،فكان لها وقت متّسع كغيرها من الصّلوات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ما قبل مغيب الشّفق وقت لاستدامتها، فكان وقتا لابتدائها كأوّل وقتها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روى الشّيخ في الصّحيح،عن أديم بن الحرّ،قال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جبرئيل عليه السّلام أمر رسول اللّه صلّى اللّه عليه و آله بالصّلوات كلّها،فجعل لكلّ صلاة وقتين إلاّ المغرب فإنّه جعل لها وقتا واحدا</w:t>
      </w:r>
      <w:r>
        <w:rPr>
          <w:rFonts w:eastAsia="Amiri" w:cs="Amiri" w:ascii="Amiri" w:hAnsi="Amiri"/>
          <w:color w:val="111111"/>
          <w:sz w:val="28"/>
          <w:szCs w:val="28"/>
          <w:rtl w:val="true"/>
          <w:lang w:bidi="ar-SA"/>
        </w:rPr>
        <w:t xml:space="preserve">»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الصّحيح،عن زيد الشّحّام،قال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وقت المغرب؟فقال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جبرئيل عليه السّلام أتى النّبيّ صلّى اللّه عليه و آله لكلّ صلاة بوقتين غير صلاة المغرب،فإنّ وقتها واحد،و وقتها وجوبها</w:t>
      </w:r>
      <w:r>
        <w:rPr>
          <w:rFonts w:eastAsia="Amiri" w:cs="Amiri" w:ascii="Amiri" w:hAnsi="Amiri"/>
          <w:color w:val="111111"/>
          <w:sz w:val="28"/>
          <w:szCs w:val="28"/>
          <w:rtl w:val="true"/>
          <w:lang w:bidi="ar-SA"/>
        </w:rPr>
        <w:t xml:space="preserve">»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ذلك محمول على الفضيلة،لما رواه ذريح،عن أبي عبد اللّه عليه السّلام في صفة صلاة جبرئيل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صلّى المغرب في الغد قبل سقوط الشّفق</w:t>
      </w:r>
      <w:r>
        <w:rPr>
          <w:rFonts w:eastAsia="Amiri" w:cs="Amiri" w:ascii="Amiri" w:hAnsi="Amiri"/>
          <w:color w:val="111111"/>
          <w:sz w:val="28"/>
          <w:szCs w:val="28"/>
          <w:rtl w:val="true"/>
          <w:lang w:bidi="ar-SA"/>
        </w:rPr>
        <w:t xml:space="preserve">»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رواه،عن يزيد بن خليفة،عن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انّ رسول اللّه </w:t>
      </w:r>
    </w:p>
    <w:p>
      <w:pPr>
        <w:pStyle w:val="BookText"/>
        <w:rPr/>
      </w:pPr>
      <w:r>
        <w:rPr>
          <w:rFonts w:ascii="Amiri" w:hAnsi="Amiri" w:eastAsia="Amiri" w:cs="Amiri"/>
          <w:color w:val="111111"/>
          <w:sz w:val="28"/>
          <w:sz w:val="28"/>
          <w:szCs w:val="28"/>
          <w:rtl w:val="true"/>
          <w:lang w:bidi="ar-SA"/>
        </w:rPr>
        <w:t>صلّى اللّه عليه و آله كان إذا جدّ به السّير أخّر المغرب و يجمع بينها و بين العشاء</w:t>
      </w:r>
      <w:r>
        <w:rPr>
          <w:rFonts w:eastAsia="Amiri" w:cs="Amiri" w:ascii="Amiri" w:hAnsi="Amiri"/>
          <w:color w:val="111111"/>
          <w:sz w:val="28"/>
          <w:szCs w:val="28"/>
          <w:rtl w:val="true"/>
          <w:lang w:bidi="ar-SA"/>
        </w:rPr>
        <w:t xml:space="preserve">»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مثله رواه،عن طلحة بن زيد،عن جعفر،عن أبيه عليهما السّلام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عمر بن يزيد،قال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أكون مع هؤلاء و انصرف من عندهم عند المغرب فأمر بالمساجد فأقيمت الصّلاة فإن أنا نزلت أصلّي معهم لم أستمكن من الأذان و لا من الإقامة و افتتاح الصّلاة،فقال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 منزلك و انزع ثيابك،و إن أردت أن تتوضّأ فتوضّأ و صلّ فإنّك في وقت إلى ربع اللّيل</w:t>
      </w:r>
      <w:r>
        <w:rPr>
          <w:rFonts w:eastAsia="Amiri" w:cs="Amiri" w:ascii="Amiri" w:hAnsi="Amiri"/>
          <w:color w:val="111111"/>
          <w:sz w:val="28"/>
          <w:szCs w:val="28"/>
          <w:rtl w:val="true"/>
          <w:lang w:bidi="ar-SA"/>
        </w:rPr>
        <w:t xml:space="preserve">»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ريب انّ هذا السّائل سأل عن حال الاختيار،إذ ترك الأذان و الإقامة و غيرهما من المستحبّات كالافتتاح ليس عذرا يجوز معه تأخير الصّلاة عن وقتها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عمّار السّاباطيّ،عن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صلاة المغرب إذا حضرت هل يجوز أن تؤخّر ساعة؟قال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بأس،إن كان صائما أفطر، و إن كانت له حاجة قضاها،ثمَّ صلّى</w:t>
      </w:r>
      <w:r>
        <w:rPr>
          <w:rFonts w:eastAsia="Amiri" w:cs="Amiri" w:ascii="Amiri" w:hAnsi="Amiri"/>
          <w:color w:val="111111"/>
          <w:sz w:val="28"/>
          <w:szCs w:val="28"/>
          <w:rtl w:val="true"/>
          <w:lang w:bidi="ar-SA"/>
        </w:rPr>
        <w:t xml:space="preserve">» </w:t>
      </w:r>
      <w:r>
        <w:rPr>
          <w:rStyle w:val="FootnoteAnchor"/>
          <w:rtl w:val="true"/>
        </w:rPr>
        <w:footnoteReference w:id="430"/>
      </w:r>
      <w:r>
        <w:rPr>
          <w:rFonts w:ascii="Amiri" w:hAnsi="Amiri" w:eastAsia="Amiri" w:cs="Amiri"/>
          <w:color w:val="111111"/>
          <w:sz w:val="28"/>
          <w:sz w:val="28"/>
          <w:szCs w:val="28"/>
          <w:rtl w:val="true"/>
          <w:lang w:bidi="ar-SA"/>
        </w:rPr>
        <w:t>و لو كان وقتها واحدا لما ساغ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 على فعل الصّلاة في وقت الغروب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نزاع في جواز ذلك و انّه الأفضل،إنّما البحث في انّه هل هو كلّ الوقت؟ و الإجماع لا يدلّ عليه فادّعاؤه فيه مغالطة</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الثّاني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فعل رسول اللّه صلّى اللّه عليه و آله في الوقت المذكور لا يدلّ على انّه كمال الوقت و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الحديثين الأخيرين بالحمل على الاستحباب جمعا بين الأدلّة</w:t>
      </w:r>
      <w:r>
        <w:rPr>
          <w:rFonts w:eastAsia="Amiri" w:cs="Amiri" w:ascii="Amiri" w:hAnsi="Amiri"/>
          <w:color w:val="111111"/>
          <w:sz w:val="28"/>
          <w:szCs w:val="28"/>
          <w:rtl w:val="true"/>
          <w:lang w:bidi="ar-SA"/>
        </w:rPr>
        <w:t xml:space="preserve">. </w:t>
      </w:r>
      <w:bookmarkStart w:id="121" w:name="pg12670_203082"/>
    </w:p>
    <w:p>
      <w:pPr>
        <w:pStyle w:val="Heading6"/>
        <w:numPr>
          <w:ilvl w:val="5"/>
          <w:numId w:val="1"/>
        </w:numPr>
        <w:rPr/>
      </w:pPr>
      <w:bookmarkStart w:id="122" w:name="__RefHeading___Toc885757_222507752"/>
      <w:bookmarkStart w:id="123" w:name="_Toc44"/>
      <w:bookmarkEnd w:id="121"/>
      <w:bookmarkEnd w:id="122"/>
      <w:r>
        <w:rPr>
          <w:rtl w:val="true"/>
        </w:rPr>
        <w:t>مسألة</w:t>
      </w:r>
      <w:r>
        <w:rPr>
          <w:rtl w:val="true"/>
        </w:rPr>
        <w:t>:</w:t>
      </w:r>
      <w:r>
        <w:rPr>
          <w:rtl w:val="true"/>
        </w:rPr>
        <w:t>أوّل وقت العشاء بعد غروب الشّمس بمضيّ مقدار ثلاث ركعات،</w:t>
      </w:r>
      <w:bookmarkEnd w:id="123"/>
    </w:p>
    <w:p>
      <w:pPr>
        <w:pStyle w:val="BookText"/>
        <w:rPr/>
      </w:pPr>
      <w:r>
        <w:rPr>
          <w:rFonts w:ascii="Amiri" w:hAnsi="Amiri" w:eastAsia="Amiri" w:cs="Amiri"/>
          <w:color w:val="111111"/>
          <w:sz w:val="28"/>
          <w:sz w:val="28"/>
          <w:szCs w:val="28"/>
          <w:rtl w:val="true"/>
          <w:lang w:bidi="ar-SA"/>
        </w:rPr>
        <w:t>و الضّابط ما قدّمناه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المغرب لها وقت مختصّ من أوّل الغروب إلى أن يمضي مقدار ثلاث ركعات،ثمَّ يشترك الوقت بينهما و بين العشاء إلى أن يبقى لانتصاف اللّيل مقدار أداء أربع ركعات،فيختصّ بالعشاء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أحد قوليّ السّيّد المرتضى </w:t>
      </w:r>
      <w:r>
        <w:rPr>
          <w:rStyle w:val="FootnoteAnchor"/>
          <w:rtl w:val="true"/>
        </w:rPr>
        <w:footnoteReference w:id="4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ابن الجنيد </w:t>
      </w:r>
      <w:r>
        <w:rPr>
          <w:rStyle w:val="FootnoteAnchor"/>
          <w:rtl w:val="true"/>
        </w:rPr>
        <w:footnoteReference w:id="4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الشّيخ في الجمل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روى انّ أوّل الوقت غيبوبة الشّفق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الظّاهر من كلام ابن أبي عقيل،انّ أوّل وقتها ما قلناه </w:t>
      </w:r>
      <w:r>
        <w:rPr>
          <w:rStyle w:val="FootnoteAnchor"/>
          <w:rtl w:val="true"/>
        </w:rPr>
        <w:footnoteReference w:id="4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قال أبو الصّلاح </w:t>
      </w:r>
      <w:r>
        <w:rPr>
          <w:rStyle w:val="FootnoteAnchor"/>
          <w:rtl w:val="true"/>
        </w:rPr>
        <w:footnoteReference w:id="435"/>
      </w:r>
      <w:r>
        <w:rPr>
          <w:rFonts w:ascii="Amiri" w:hAnsi="Amiri" w:eastAsia="Amiri" w:cs="Amiri"/>
          <w:color w:val="111111"/>
          <w:sz w:val="28"/>
          <w:sz w:val="28"/>
          <w:szCs w:val="28"/>
          <w:rtl w:val="true"/>
          <w:lang w:bidi="ar-SA"/>
        </w:rPr>
        <w:t xml:space="preserve">أيضا،و ابن إدريس </w:t>
      </w:r>
      <w:r>
        <w:rPr>
          <w:rStyle w:val="FootnoteAnchor"/>
          <w:rtl w:val="true"/>
        </w:rPr>
        <w:footnoteReference w:id="4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الشّيخ في النّهاية و المبسوط و الخلاف </w:t>
      </w:r>
      <w:r>
        <w:rPr>
          <w:rStyle w:val="FootnoteAnchor"/>
          <w:rtl w:val="true"/>
        </w:rPr>
        <w:footnoteReference w:id="437"/>
      </w:r>
      <w:r>
        <w:rPr>
          <w:rFonts w:ascii="Amiri" w:hAnsi="Amiri" w:eastAsia="Amiri" w:cs="Amiri"/>
          <w:color w:val="111111"/>
          <w:sz w:val="28"/>
          <w:sz w:val="28"/>
          <w:szCs w:val="28"/>
          <w:rtl w:val="true"/>
          <w:lang w:bidi="ar-SA"/>
        </w:rPr>
        <w:t>و المصباح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وقتها غيبوبة الشّفق </w:t>
      </w:r>
      <w:r>
        <w:rPr>
          <w:rStyle w:val="FootnoteAnchor"/>
          <w:rtl w:val="true"/>
        </w:rPr>
        <w:footnoteReference w:id="4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سلاّر،و السّيّد المرتضى أيضا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مذهب الجمهور كافّة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انّهما صلاتا جمع فيشترك وقتاهما كاشتراك صلاتي الظّهر و العصر</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رواه الجمهور،عن ابن عبّاس،انّ النّبيّ صلّى اللّه عليه و آله جمع بين المغرب و العشاء من غير خوف و لا سفر </w:t>
      </w:r>
      <w:r>
        <w:rPr>
          <w:rStyle w:val="FootnoteAnchor"/>
          <w:rtl w:val="true"/>
        </w:rPr>
        <w:footnoteReference w:id="4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أيضا من غير خوف و لا مطر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الموثّق،عن زرارة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و أبا عبد اللّه عليهما السّلام عن الرّجل يصلّي العشاء الآخرة قبل سقوط الشّفق؟فقالا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الموثّق،عن عبيد اللّه و عمران </w:t>
      </w:r>
      <w:r>
        <w:rPr>
          <w:rStyle w:val="FootnoteAnchor"/>
          <w:rtl w:val="true"/>
        </w:rPr>
        <w:footnoteReference w:id="444"/>
      </w:r>
      <w:r>
        <w:rPr>
          <w:rFonts w:ascii="Amiri" w:hAnsi="Amiri" w:eastAsia="Amiri" w:cs="Amiri"/>
          <w:color w:val="111111"/>
          <w:sz w:val="28"/>
          <w:sz w:val="28"/>
          <w:szCs w:val="28"/>
          <w:rtl w:val="true"/>
          <w:lang w:bidi="ar-SA"/>
        </w:rPr>
        <w:t xml:space="preserve">ابني عليّ الحلبيّ </w:t>
      </w:r>
      <w:r>
        <w:rPr>
          <w:rStyle w:val="FootnoteAnchor"/>
          <w:rtl w:val="true"/>
        </w:rPr>
        <w:footnoteReference w:id="445"/>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نختصم في الطّريق في الصّلاة صلاة العشاء الآخرة قبل سقوط الشّفق،و كان منّا من يضيق بذلك صدره،فدخلنا على أبي عبد اللّه عليه السّلام،فسألنا عن صلاة العشاء الآخرة قبل سقوط الشّفق؟فقال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 شيء الشّفق؟فقال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الحمرة</w:t>
      </w:r>
      <w:r>
        <w:rPr>
          <w:rFonts w:eastAsia="Amiri" w:cs="Amiri" w:ascii="Amiri" w:hAnsi="Amiri"/>
          <w:color w:val="111111"/>
          <w:sz w:val="28"/>
          <w:szCs w:val="28"/>
          <w:rtl w:val="true"/>
          <w:lang w:bidi="ar-SA"/>
        </w:rPr>
        <w:t xml:space="preserve">»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تقدّم من حديث داود بن فرقد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رواه،عن عبيد بن زرارة،عن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غربت الشّمس فقد دخل وقت الصّلاتين إلى نصف اللّيل إلاّ انّ هذه قبل هذه</w:t>
      </w:r>
      <w:r>
        <w:rPr>
          <w:rFonts w:eastAsia="Amiri" w:cs="Amiri" w:ascii="Amiri" w:hAnsi="Amiri"/>
          <w:color w:val="111111"/>
          <w:sz w:val="28"/>
          <w:szCs w:val="28"/>
          <w:rtl w:val="true"/>
          <w:lang w:bidi="ar-SA"/>
        </w:rPr>
        <w:t xml:space="preserve">»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رواه،عن الحسن بن عليّ </w:t>
      </w:r>
      <w:r>
        <w:rPr>
          <w:rStyle w:val="FootnoteAnchor"/>
          <w:rtl w:val="true"/>
        </w:rPr>
        <w:footnoteReference w:id="449"/>
      </w:r>
      <w:r>
        <w:rPr>
          <w:rFonts w:ascii="IRNazanin" w:hAnsi="IRNazanin" w:eastAsia="IRNazanin"/>
          <w:color w:val="111111"/>
          <w:sz w:val="28"/>
          <w:sz w:val="28"/>
          <w:szCs w:val="28"/>
          <w:rtl w:val="true"/>
          <w:lang w:bidi="fa-IR"/>
        </w:rPr>
        <w:t xml:space="preserve">،عن إسحاق </w:t>
      </w:r>
      <w:r>
        <w:rPr>
          <w:rStyle w:val="FootnoteAnchor"/>
          <w:rtl w:val="true"/>
        </w:rPr>
        <w:footnoteReference w:id="45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أبا عبد اللّه عليه </w:t>
      </w:r>
    </w:p>
    <w:p>
      <w:pPr>
        <w:pStyle w:val="BookText"/>
        <w:rPr/>
      </w:pPr>
      <w:r>
        <w:rPr>
          <w:rFonts w:ascii="Amiri" w:hAnsi="Amiri" w:eastAsia="Amiri" w:cs="Amiri"/>
          <w:color w:val="111111"/>
          <w:sz w:val="28"/>
          <w:sz w:val="28"/>
          <w:szCs w:val="28"/>
          <w:rtl w:val="true"/>
          <w:lang w:bidi="ar-SA"/>
        </w:rPr>
        <w:t xml:space="preserve">السّلام يصلّي العشاء الآخرة قبل سقوط الشّفق،ثمَّ ارتحل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الصّحيح،عن أبي عبيدة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إذا كانت ليلة مظلمة و ريح و مطر،صلّى المغرب،ثمَّ مكث قدر ما يتنفّل النّاس،ثمَّ قام مؤذّنه،ثمَّ صلّى العشاء الآخرة،ثمَّ انصرفوا</w:t>
      </w:r>
      <w:r>
        <w:rPr>
          <w:rFonts w:eastAsia="Amiri" w:cs="Amiri" w:ascii="Amiri" w:hAnsi="Amiri"/>
          <w:color w:val="111111"/>
          <w:sz w:val="28"/>
          <w:szCs w:val="28"/>
          <w:rtl w:val="true"/>
          <w:lang w:bidi="ar-SA"/>
        </w:rPr>
        <w:t xml:space="preserve">»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الحسن،عن الحلبيّ،عن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بأن يعجّل العشاء الآخرة في السّفر قبل أن يغيب الشّفق</w:t>
      </w:r>
      <w:r>
        <w:rPr>
          <w:rFonts w:eastAsia="Amiri" w:cs="Amiri" w:ascii="Amiri" w:hAnsi="Amiri"/>
          <w:color w:val="111111"/>
          <w:sz w:val="28"/>
          <w:szCs w:val="28"/>
          <w:rtl w:val="true"/>
          <w:lang w:bidi="ar-SA"/>
        </w:rPr>
        <w:t xml:space="preserve">»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الصّحيح،عن عبيد اللّه الحلبيّ،عن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أن تؤخّر المغرب في السّفر حتّى يغيب الشّفق،و لا بأس بأنّ تعجّل العتمة في السّفر قبل مغيب الشّفق</w:t>
      </w:r>
      <w:r>
        <w:rPr>
          <w:rFonts w:eastAsia="Amiri" w:cs="Amiri" w:ascii="Amiri" w:hAnsi="Amiri"/>
          <w:color w:val="111111"/>
          <w:sz w:val="28"/>
          <w:szCs w:val="28"/>
          <w:rtl w:val="true"/>
          <w:lang w:bidi="ar-SA"/>
        </w:rPr>
        <w:t xml:space="preserve">» </w:t>
      </w:r>
      <w:r>
        <w:rPr>
          <w:rStyle w:val="FootnoteAnchor"/>
          <w:rtl w:val="true"/>
        </w:rPr>
        <w:footnoteReference w:id="454"/>
      </w:r>
      <w:r>
        <w:rPr>
          <w:rFonts w:ascii="Amiri" w:hAnsi="Amiri" w:eastAsia="Amiri" w:cs="Amiri"/>
          <w:color w:val="111111"/>
          <w:sz w:val="28"/>
          <w:sz w:val="28"/>
          <w:szCs w:val="28"/>
          <w:rtl w:val="true"/>
          <w:lang w:bidi="ar-SA"/>
        </w:rPr>
        <w:t xml:space="preserve">و لو لم يكن ما قبل غيبوبة الشّفق وقتا لما جازت الصّلاة </w:t>
      </w:r>
    </w:p>
    <w:p>
      <w:pPr>
        <w:pStyle w:val="BookText"/>
        <w:rPr/>
      </w:pPr>
      <w:r>
        <w:rPr>
          <w:rFonts w:ascii="Amiri" w:hAnsi="Amiri" w:eastAsia="Amiri" w:cs="Amiri"/>
          <w:color w:val="111111"/>
          <w:sz w:val="28"/>
          <w:sz w:val="28"/>
          <w:szCs w:val="28"/>
          <w:rtl w:val="true"/>
          <w:lang w:bidi="ar-SA"/>
        </w:rPr>
        <w:t>فيه،سواء كان هناك عذر أو لم يكن،كما لا يجوز تقديم المغرب على الغروب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الشّيخ </w:t>
      </w:r>
      <w:r>
        <w:rPr>
          <w:rStyle w:val="FootnoteAnchor"/>
          <w:rtl w:val="true"/>
        </w:rPr>
        <w:footnoteReference w:id="455"/>
      </w:r>
      <w:r>
        <w:rPr>
          <w:rFonts w:ascii="Amiri" w:hAnsi="Amiri" w:eastAsia="Amiri" w:cs="Amiri"/>
          <w:color w:val="111111"/>
          <w:sz w:val="28"/>
          <w:sz w:val="28"/>
          <w:szCs w:val="28"/>
          <w:rtl w:val="true"/>
          <w:lang w:bidi="ar-SA"/>
        </w:rPr>
        <w:t>بما رواه في الصّحيح،عن عمران بن عليّ الحلبيّ،قال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متى تجب العتمة؟قال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غاب الشّفق،و الشّفق الحمرة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عبيد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أصلحك اللّه انّه يبقى بعد ذهاب الحمرة ضوء شديد معترض،فقال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الشّفق إنّما هو الحمرة و ليس الضّوء من الشّفق</w:t>
      </w:r>
      <w:r>
        <w:rPr>
          <w:rFonts w:eastAsia="Amiri" w:cs="Amiri" w:ascii="Amiri" w:hAnsi="Amiri"/>
          <w:color w:val="111111"/>
          <w:sz w:val="28"/>
          <w:szCs w:val="28"/>
          <w:rtl w:val="true"/>
          <w:lang w:bidi="ar-SA"/>
        </w:rPr>
        <w:t xml:space="preserve">»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احتجّ الجمهور </w:t>
      </w:r>
      <w:r>
        <w:rPr>
          <w:rStyle w:val="FootnoteAnchor"/>
          <w:rtl w:val="true"/>
        </w:rPr>
        <w:footnoteReference w:id="457"/>
      </w:r>
      <w:r>
        <w:rPr>
          <w:rFonts w:ascii="Amiri" w:hAnsi="Amiri" w:eastAsia="Amiri" w:cs="Amiri"/>
          <w:color w:val="111111"/>
          <w:sz w:val="28"/>
          <w:sz w:val="28"/>
          <w:szCs w:val="28"/>
          <w:rtl w:val="true"/>
          <w:lang w:bidi="ar-SA"/>
        </w:rPr>
        <w:t>بما رواه ابن عمر انّ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الشّفق الحمرة،فإذا غاب الشّفق وجبت العشاء</w:t>
      </w:r>
      <w:r>
        <w:rPr>
          <w:rFonts w:eastAsia="Amiri" w:cs="Amiri" w:ascii="Amiri" w:hAnsi="Amiri"/>
          <w:color w:val="111111"/>
          <w:sz w:val="28"/>
          <w:szCs w:val="28"/>
          <w:rtl w:val="true"/>
          <w:lang w:bidi="ar-SA"/>
        </w:rPr>
        <w:t xml:space="preserve">) </w:t>
      </w:r>
      <w:r>
        <w:rPr>
          <w:rStyle w:val="FootnoteAnchor"/>
          <w:rtl w:val="true"/>
        </w:rPr>
        <w:footnoteReference w:id="4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لأنّه عليه السّلام كان يصلّي العشاء لسقوط القمر لثالثة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أبي مسعود </w:t>
      </w:r>
      <w:r>
        <w:rPr>
          <w:rStyle w:val="FootnoteAnchor"/>
          <w:rtl w:val="true"/>
        </w:rPr>
        <w:footnoteReference w:id="46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رسول اللّه صلّى اللّه عليه و آله يصلّي هذه الصّلاة حين يسود الأفق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ذكرتموه من الأحاديث دالّة على الفضيلة،لما ثبت من انّ النّبيّ صلّى اللّه عليه و آله و الأئمّة عليهم السّلام قد كانوا يصلّون قبل ذلك</w:t>
      </w:r>
      <w:r>
        <w:rPr>
          <w:rFonts w:eastAsia="Amiri" w:cs="Amiri" w:ascii="Amiri" w:hAnsi="Amiri"/>
          <w:color w:val="111111"/>
          <w:sz w:val="28"/>
          <w:szCs w:val="28"/>
          <w:rtl w:val="true"/>
          <w:lang w:bidi="ar-SA"/>
        </w:rPr>
        <w:t xml:space="preserve">. </w:t>
      </w:r>
      <w:bookmarkStart w:id="124" w:name="pg12670_203086"/>
    </w:p>
    <w:p>
      <w:pPr>
        <w:pStyle w:val="Heading6"/>
        <w:numPr>
          <w:ilvl w:val="5"/>
          <w:numId w:val="1"/>
        </w:numPr>
        <w:rPr/>
      </w:pPr>
      <w:bookmarkStart w:id="125" w:name="__RefHeading___Toc885759_222507752"/>
      <w:bookmarkStart w:id="126" w:name="_Toc45"/>
      <w:bookmarkEnd w:id="124"/>
      <w:bookmarkEnd w:id="125"/>
      <w:r>
        <w:rPr>
          <w:rtl w:val="true"/>
        </w:rPr>
        <w:t>مسألة</w:t>
      </w:r>
      <w:r>
        <w:rPr>
          <w:rtl w:val="true"/>
        </w:rPr>
        <w:t>:</w:t>
      </w:r>
      <w:r>
        <w:rPr>
          <w:rtl w:val="true"/>
        </w:rPr>
        <w:t>و آخر وقتها للفضيلة إلى ثلث اللّيل،</w:t>
      </w:r>
      <w:bookmarkEnd w:id="126"/>
    </w:p>
    <w:p>
      <w:pPr>
        <w:pStyle w:val="BookText"/>
        <w:rPr/>
      </w:pPr>
      <w:r>
        <w:rPr>
          <w:rFonts w:ascii="Amiri" w:hAnsi="Amiri" w:eastAsia="Amiri" w:cs="Amiri"/>
          <w:color w:val="111111"/>
          <w:sz w:val="28"/>
          <w:sz w:val="28"/>
          <w:szCs w:val="28"/>
          <w:rtl w:val="true"/>
          <w:lang w:bidi="ar-SA"/>
        </w:rPr>
        <w:t>و للإجزاء إلى نصف 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السّيّد المرتضى في المصباح </w:t>
      </w:r>
      <w:r>
        <w:rPr>
          <w:rStyle w:val="FootnoteAnchor"/>
          <w:rtl w:val="true"/>
        </w:rPr>
        <w:footnoteReference w:id="462"/>
      </w:r>
      <w:r>
        <w:rPr>
          <w:rFonts w:ascii="Amiri" w:hAnsi="Amiri" w:eastAsia="Amiri" w:cs="Amiri"/>
          <w:color w:val="111111"/>
          <w:sz w:val="28"/>
          <w:sz w:val="28"/>
          <w:szCs w:val="28"/>
          <w:rtl w:val="true"/>
          <w:lang w:bidi="ar-SA"/>
        </w:rPr>
        <w:t xml:space="preserve">،و ابن الجنيد </w:t>
      </w:r>
      <w:r>
        <w:rPr>
          <w:rStyle w:val="FootnoteAnchor"/>
          <w:rtl w:val="true"/>
        </w:rPr>
        <w:footnoteReference w:id="463"/>
      </w:r>
      <w:r>
        <w:rPr>
          <w:rFonts w:ascii="Amiri" w:hAnsi="Amiri" w:eastAsia="Amiri" w:cs="Amiri"/>
          <w:color w:val="111111"/>
          <w:sz w:val="28"/>
          <w:sz w:val="28"/>
          <w:szCs w:val="28"/>
          <w:rtl w:val="true"/>
          <w:lang w:bidi="ar-SA"/>
        </w:rPr>
        <w:t xml:space="preserve">،و سلاّر </w:t>
      </w:r>
      <w:r>
        <w:rPr>
          <w:rStyle w:val="FootnoteAnchor"/>
          <w:rtl w:val="true"/>
        </w:rPr>
        <w:footnoteReference w:id="464"/>
      </w:r>
      <w:r>
        <w:rPr>
          <w:rFonts w:ascii="Amiri" w:hAnsi="Amiri" w:eastAsia="Amiri" w:cs="Amiri"/>
          <w:color w:val="111111"/>
          <w:sz w:val="28"/>
          <w:sz w:val="28"/>
          <w:szCs w:val="28"/>
          <w:rtl w:val="true"/>
          <w:lang w:bidi="ar-SA"/>
        </w:rPr>
        <w:t xml:space="preserve">،و ابن بابويه </w:t>
      </w:r>
      <w:r>
        <w:rPr>
          <w:rStyle w:val="FootnoteAnchor"/>
          <w:rtl w:val="true"/>
        </w:rPr>
        <w:footnoteReference w:id="465"/>
      </w:r>
      <w:r>
        <w:rPr>
          <w:rFonts w:ascii="Amiri" w:hAnsi="Amiri" w:eastAsia="Amiri" w:cs="Amiri"/>
          <w:color w:val="111111"/>
          <w:sz w:val="28"/>
          <w:sz w:val="28"/>
          <w:szCs w:val="28"/>
          <w:rtl w:val="true"/>
          <w:lang w:bidi="ar-SA"/>
        </w:rPr>
        <w:t xml:space="preserve">، و ابن إدريس </w:t>
      </w:r>
      <w:r>
        <w:rPr>
          <w:rStyle w:val="FootnoteAnchor"/>
          <w:rtl w:val="true"/>
        </w:rPr>
        <w:footnoteReference w:id="4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الشّيخ في المبسوط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في الجمل،و الخلاف </w:t>
      </w:r>
      <w:r>
        <w:rPr>
          <w:rStyle w:val="FootnoteAnchor"/>
          <w:rtl w:val="true"/>
        </w:rPr>
        <w:footnoteReference w:id="468"/>
      </w:r>
      <w:r>
        <w:rPr>
          <w:rFonts w:ascii="IRNazanin" w:hAnsi="IRNazanin" w:eastAsia="IRNazanin"/>
          <w:color w:val="111111"/>
          <w:sz w:val="28"/>
          <w:sz w:val="28"/>
          <w:szCs w:val="28"/>
          <w:rtl w:val="true"/>
          <w:lang w:bidi="fa-IR"/>
        </w:rPr>
        <w:t xml:space="preserve">،و المصباح </w:t>
      </w:r>
      <w:r>
        <w:rPr>
          <w:rStyle w:val="FootnoteAnchor"/>
          <w:rtl w:val="true"/>
        </w:rPr>
        <w:footnoteReference w:id="469"/>
      </w:r>
      <w:r>
        <w:rPr>
          <w:rFonts w:ascii="Amiri" w:hAnsi="Amiri" w:eastAsia="Amiri" w:cs="Amiri"/>
          <w:color w:val="111111"/>
          <w:sz w:val="28"/>
          <w:sz w:val="28"/>
          <w:szCs w:val="28"/>
          <w:rtl w:val="true"/>
          <w:lang w:bidi="ar-SA"/>
        </w:rPr>
        <w:t>،و 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آخره ثلث اللّيل و جعل النّصف رواية </w:t>
      </w:r>
      <w:r>
        <w:rPr>
          <w:rStyle w:val="FootnoteAnchor"/>
          <w:rtl w:val="true"/>
        </w:rPr>
        <w:footnoteReference w:id="4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اختيار المفيد </w:t>
      </w:r>
      <w:r>
        <w:rPr>
          <w:rStyle w:val="FootnoteAnchor"/>
          <w:rtl w:val="true"/>
        </w:rPr>
        <w:footnoteReference w:id="471"/>
      </w:r>
      <w:r>
        <w:rPr>
          <w:rFonts w:ascii="IRNazanin" w:hAnsi="IRNazanin" w:eastAsia="IRNazanin"/>
          <w:color w:val="111111"/>
          <w:sz w:val="28"/>
          <w:sz w:val="28"/>
          <w:szCs w:val="28"/>
          <w:rtl w:val="true"/>
          <w:lang w:bidi="fa-IR"/>
        </w:rPr>
        <w:t xml:space="preserve">،و ابن البرّاج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أبي عقيل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آخره ربع اللّيل للمختار فإن تجاوز ذلك دخل في الوقت الأخير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الصّلاح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آخر وقت الإجزاء ربع اللّيل،و آخر وقت المضطرّ نصف اللّيل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آخره للمختار الثّلث،و للمضطرّ النّصف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آخره طلوع الفجر الثّاني </w:t>
      </w:r>
      <w:r>
        <w:rPr>
          <w:rStyle w:val="FootnoteAnchor"/>
          <w:rtl w:val="true"/>
        </w:rPr>
        <w:footnoteReference w:id="4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للشّافعي قولان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أحدهما انّ آخره ثلث اللّيل قاله في الجديد </w:t>
      </w:r>
      <w:r>
        <w:rPr>
          <w:rStyle w:val="FootnoteAnchor"/>
          <w:rtl w:val="true"/>
        </w:rPr>
        <w:footnoteReference w:id="4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عمر بن الخطّاب،و أبو هريرة،و عمر بن عبد العزيز </w:t>
      </w:r>
      <w:r>
        <w:rPr>
          <w:rStyle w:val="FootnoteAnchor"/>
          <w:rtl w:val="true"/>
        </w:rPr>
        <w:footnoteReference w:id="478"/>
      </w:r>
      <w:r>
        <w:rPr>
          <w:rFonts w:ascii="Amiri" w:hAnsi="Amiri" w:eastAsia="Amiri" w:cs="Amiri"/>
          <w:color w:val="111111"/>
          <w:sz w:val="28"/>
          <w:sz w:val="28"/>
          <w:szCs w:val="28"/>
          <w:rtl w:val="true"/>
          <w:lang w:bidi="ar-SA"/>
        </w:rPr>
        <w:t xml:space="preserve">،و مالك </w:t>
      </w:r>
      <w:r>
        <w:rPr>
          <w:rStyle w:val="FootnoteAnchor"/>
          <w:rtl w:val="true"/>
        </w:rPr>
        <w:footnoteReference w:id="479"/>
      </w:r>
      <w:r>
        <w:rPr>
          <w:rFonts w:ascii="Amiri" w:hAnsi="Amiri" w:eastAsia="Amiri" w:cs="Amiri"/>
          <w:color w:val="111111"/>
          <w:sz w:val="28"/>
          <w:sz w:val="28"/>
          <w:szCs w:val="28"/>
          <w:rtl w:val="true"/>
          <w:lang w:bidi="ar-SA"/>
        </w:rPr>
        <w:t xml:space="preserve">،و أحمد في إحدى الرّوايتين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نصف اللّيل ذكره في القديم و الإملاء </w:t>
      </w:r>
      <w:r>
        <w:rPr>
          <w:rStyle w:val="FootnoteAnchor"/>
          <w:rtl w:val="true"/>
        </w:rPr>
        <w:footnoteReference w:id="4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الرّواية الثّانية لأحمد </w:t>
      </w:r>
      <w:r>
        <w:rPr>
          <w:rStyle w:val="FootnoteAnchor"/>
          <w:rtl w:val="true"/>
        </w:rPr>
        <w:footnoteReference w:id="482"/>
      </w:r>
      <w:r>
        <w:rPr>
          <w:rFonts w:ascii="Amiri" w:hAnsi="Amiri" w:eastAsia="Amiri" w:cs="Amiri"/>
          <w:color w:val="111111"/>
          <w:sz w:val="28"/>
          <w:sz w:val="28"/>
          <w:szCs w:val="28"/>
          <w:rtl w:val="true"/>
          <w:lang w:bidi="ar-SA"/>
        </w:rPr>
        <w:t xml:space="preserve">،و به قال الثّوريّ،و أبو ثور </w:t>
      </w:r>
      <w:r>
        <w:rPr>
          <w:rStyle w:val="FootnoteAnchor"/>
          <w:rtl w:val="true"/>
        </w:rPr>
        <w:footnoteReference w:id="4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النّخعيّ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آخره ربع اللّيل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الجمهور،عن أنس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 رسول اللّه صلّى اللّه عليه و آله صلاة العشاء إلى نصف اللّيل </w:t>
      </w:r>
      <w:r>
        <w:rPr>
          <w:rStyle w:val="FootnoteAnchor"/>
          <w:rtl w:val="true"/>
        </w:rPr>
        <w:footnoteReference w:id="4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عبد اللّه بن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w:t>
      </w:r>
    </w:p>
    <w:p>
      <w:pPr>
        <w:pStyle w:val="BookText"/>
        <w:rPr/>
      </w:pP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 العشاء إلى نصف اللّيل</w:t>
      </w:r>
      <w:r>
        <w:rPr>
          <w:rFonts w:eastAsia="Amiri" w:cs="Amiri" w:ascii="Amiri" w:hAnsi="Amiri"/>
          <w:color w:val="111111"/>
          <w:sz w:val="28"/>
          <w:szCs w:val="28"/>
          <w:rtl w:val="true"/>
          <w:lang w:bidi="ar-SA"/>
        </w:rPr>
        <w:t xml:space="preserve">)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سعيد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ضعف الضّعيف و سقم السّقيم لأمرت هذه الصّلاة أن تؤخّر إلى شطر اللّيل</w:t>
      </w:r>
      <w:r>
        <w:rPr>
          <w:rFonts w:eastAsia="Amiri" w:cs="Amiri" w:ascii="Amiri" w:hAnsi="Amiri"/>
          <w:color w:val="111111"/>
          <w:sz w:val="28"/>
          <w:szCs w:val="28"/>
          <w:rtl w:val="true"/>
          <w:lang w:bidi="ar-SA"/>
        </w:rPr>
        <w:t xml:space="preserve">) </w:t>
      </w:r>
      <w:r>
        <w:rPr>
          <w:rStyle w:val="FootnoteAnchor"/>
          <w:rtl w:val="true"/>
        </w:rPr>
        <w:footnoteReference w:id="487"/>
      </w:r>
      <w:r>
        <w:rPr>
          <w:rFonts w:ascii="Amiri" w:hAnsi="Amiri" w:eastAsia="Amiri" w:cs="Amiri"/>
          <w:color w:val="111111"/>
          <w:sz w:val="28"/>
          <w:sz w:val="28"/>
          <w:szCs w:val="28"/>
          <w:rtl w:val="true"/>
          <w:lang w:bidi="ar-SA"/>
        </w:rPr>
        <w:t>و الشّطر النّصف،و لو لم يكن وقتا لما ساغ الأمر بالتّأخير على تقدير عدم ضعف الضّعيف و سقم السّقيم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عبيد بن زرارة،عن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افترض أربع صلوات أوّل وقتها من زوال الشّمس إلى انتصاف اللّيل</w:t>
      </w:r>
      <w:r>
        <w:rPr>
          <w:rFonts w:eastAsia="Amiri" w:cs="Amiri" w:ascii="Amiri" w:hAnsi="Amiri"/>
          <w:color w:val="111111"/>
          <w:sz w:val="28"/>
          <w:szCs w:val="28"/>
          <w:rtl w:val="true"/>
          <w:lang w:bidi="ar-SA"/>
        </w:rPr>
        <w:t xml:space="preserve">»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غربت الشّمس فقد دخل وقت الصّلاتين إلى نصف اللّيل إلاّ انّ هذه قبل هذه</w:t>
      </w:r>
      <w:r>
        <w:rPr>
          <w:rFonts w:eastAsia="Amiri" w:cs="Amiri" w:ascii="Amiri" w:hAnsi="Amiri"/>
          <w:color w:val="111111"/>
          <w:sz w:val="28"/>
          <w:szCs w:val="28"/>
          <w:rtl w:val="true"/>
          <w:lang w:bidi="ar-SA"/>
        </w:rPr>
        <w:t xml:space="preserve">)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تقدّم من حديث داود بن فرقد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الصّحيح،عن بكر بن محمّد،عن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 وقت العشاء ذهاب الحمرة،و آخر وقتها إلى غسق اللّيل،نصف اللّيل</w:t>
      </w:r>
      <w:r>
        <w:rPr>
          <w:rFonts w:eastAsia="Amiri" w:cs="Amiri" w:ascii="Amiri" w:hAnsi="Amiri"/>
          <w:color w:val="111111"/>
          <w:sz w:val="28"/>
          <w:szCs w:val="28"/>
          <w:rtl w:val="true"/>
          <w:lang w:bidi="ar-SA"/>
        </w:rPr>
        <w:t xml:space="preserve">»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الموثّق،عن هارون بن خارجة </w:t>
      </w:r>
      <w:r>
        <w:rPr>
          <w:rStyle w:val="FootnoteAnchor"/>
          <w:rtl w:val="true"/>
        </w:rPr>
        <w:footnoteReference w:id="492"/>
      </w:r>
      <w:r>
        <w:rPr>
          <w:rFonts w:ascii="Amiri" w:hAnsi="Amiri" w:eastAsia="Amiri" w:cs="Amiri"/>
          <w:color w:val="111111"/>
          <w:sz w:val="28"/>
          <w:sz w:val="28"/>
          <w:szCs w:val="28"/>
          <w:rtl w:val="true"/>
          <w:lang w:bidi="ar-SA"/>
        </w:rPr>
        <w:t xml:space="preserve">،عن أبي بصير،عن أبي جعفر عليه </w:t>
      </w:r>
    </w:p>
    <w:p>
      <w:pPr>
        <w:pStyle w:val="BookText"/>
        <w:rPr/>
      </w:pPr>
      <w:r>
        <w:rPr>
          <w:rFonts w:ascii="Amiri" w:hAnsi="Amiri" w:eastAsia="Amiri" w:cs="Amiri"/>
          <w:color w:val="111111"/>
          <w:sz w:val="28"/>
          <w:sz w:val="28"/>
          <w:szCs w:val="28"/>
          <w:rtl w:val="true"/>
          <w:lang w:bidi="ar-SA"/>
        </w:rPr>
        <w:t>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انّي أخاف أن أشقّ على أمّتي لأخّرت العتمة إلى ثلث اللّيل و أنت في رخصة إلى نصف اللّيل،و هو غسق اللّيل، فإذا مضى الغسق نادى ملكان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رقد عن صلاة المكتوبة بعد نصف اللّيل فلا رقدت عيناه</w:t>
      </w:r>
      <w:r>
        <w:rPr>
          <w:rFonts w:eastAsia="Amiri" w:cs="Amiri" w:ascii="Amiri" w:hAnsi="Amiri"/>
          <w:color w:val="111111"/>
          <w:sz w:val="28"/>
          <w:szCs w:val="28"/>
          <w:rtl w:val="true"/>
          <w:lang w:bidi="ar-SA"/>
        </w:rPr>
        <w:t xml:space="preserve">»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معلّى بن خنيس،عن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وقت العتمة نصف اللّيل</w:t>
      </w:r>
      <w:r>
        <w:rPr>
          <w:rFonts w:eastAsia="Amiri" w:cs="Amiri" w:ascii="Amiri" w:hAnsi="Amiri"/>
          <w:color w:val="111111"/>
          <w:sz w:val="28"/>
          <w:szCs w:val="28"/>
          <w:rtl w:val="true"/>
          <w:lang w:bidi="ar-SA"/>
        </w:rPr>
        <w:t xml:space="preserve">»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الموثّق،عن الحلبيّ،عن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العتمة إلى ثلث اللّيل أو إلى نصف اللّيل و ذلك التّضييع</w:t>
      </w:r>
      <w:r>
        <w:rPr>
          <w:rFonts w:eastAsia="Amiri" w:cs="Amiri" w:ascii="Amiri" w:hAnsi="Amiri"/>
          <w:color w:val="111111"/>
          <w:sz w:val="28"/>
          <w:szCs w:val="28"/>
          <w:rtl w:val="true"/>
          <w:lang w:bidi="ar-SA"/>
        </w:rPr>
        <w:t xml:space="preserve">»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التّضييع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للفضيلة،لأنّه إذا كان الوقت ممتدّا إلى تلك الغاية لم يكن التّأخير تضييعا للواجب عن وقته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الشّيخ بما رواه يزيد بن خليفة،عن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 العشاء حين يغيب الشّفق إلى ثلث اللّيل</w:t>
      </w:r>
      <w:r>
        <w:rPr>
          <w:rFonts w:eastAsia="Amiri" w:cs="Amiri" w:ascii="Amiri" w:hAnsi="Amiri"/>
          <w:color w:val="111111"/>
          <w:sz w:val="28"/>
          <w:szCs w:val="28"/>
          <w:rtl w:val="true"/>
          <w:lang w:bidi="ar-SA"/>
        </w:rPr>
        <w:t xml:space="preserve">»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رواه زرارة،عن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آخر وقت العشاء ثلث </w:t>
      </w:r>
    </w:p>
    <w:p>
      <w:pPr>
        <w:pStyle w:val="BookText"/>
        <w:rPr/>
      </w:pPr>
      <w:r>
        <w:rPr>
          <w:rFonts w:ascii="Amiri" w:hAnsi="Amiri" w:eastAsia="Amiri" w:cs="Amiri"/>
          <w:color w:val="111111"/>
          <w:sz w:val="28"/>
          <w:sz w:val="28"/>
          <w:szCs w:val="28"/>
          <w:rtl w:val="true"/>
          <w:lang w:bidi="ar-SA"/>
        </w:rPr>
        <w:t>اللّيل</w:t>
      </w:r>
      <w:r>
        <w:rPr>
          <w:rFonts w:eastAsia="Amiri" w:cs="Amiri" w:ascii="Amiri" w:hAnsi="Amiri"/>
          <w:color w:val="111111"/>
          <w:sz w:val="28"/>
          <w:szCs w:val="28"/>
          <w:rtl w:val="true"/>
          <w:lang w:bidi="ar-SA"/>
        </w:rPr>
        <w:t xml:space="preserve">»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ذريح،عن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جبرئيل عليه السّلام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ساق الحديث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صلّى العتمة حين ذهب ثلث اللّيل</w:t>
      </w:r>
      <w:r>
        <w:rPr>
          <w:rFonts w:eastAsia="Amiri" w:cs="Amiri" w:ascii="Amiri" w:hAnsi="Amiri"/>
          <w:color w:val="111111"/>
          <w:sz w:val="28"/>
          <w:szCs w:val="28"/>
          <w:rtl w:val="true"/>
          <w:lang w:bidi="ar-SA"/>
        </w:rPr>
        <w:t xml:space="preserve">»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كذا رواه معاوية بن وهب،عن أبي عبد اللّه عليه السّلام </w:t>
      </w:r>
      <w:r>
        <w:rPr>
          <w:rStyle w:val="FootnoteAnchor"/>
          <w:rtl w:val="true"/>
        </w:rPr>
        <w:footnoteReference w:id="4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الثّلث مجمع عليه فيقتصر على توقيته أخذا بالمتيقّن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احتجّ أبو حنيفة بما روي عنه عليه السّلام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يخرج وقت صلاة حتّى يدخل وقت اخرى</w:t>
      </w:r>
      <w:r>
        <w:rPr>
          <w:rFonts w:eastAsia="Amiri" w:cs="Amiri" w:ascii="Amiri" w:hAnsi="Amiri"/>
          <w:color w:val="111111"/>
          <w:sz w:val="28"/>
          <w:szCs w:val="28"/>
          <w:rtl w:val="true"/>
          <w:lang w:bidi="ar-SA"/>
        </w:rPr>
        <w:t xml:space="preserve">)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بما روي عنه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التّفريط في النّوم إنّما التّفريط في اليقظة و هو أن يؤخّر الصّلاة حتّى يدخل وقت الأخرى</w:t>
      </w:r>
      <w:r>
        <w:rPr>
          <w:rFonts w:eastAsia="Amiri" w:cs="Amiri" w:ascii="Amiri" w:hAnsi="Amiri"/>
          <w:color w:val="111111"/>
          <w:sz w:val="28"/>
          <w:szCs w:val="28"/>
          <w:rtl w:val="true"/>
          <w:lang w:bidi="ar-SA"/>
        </w:rPr>
        <w:t xml:space="preserve">) </w:t>
      </w:r>
      <w:r>
        <w:rPr>
          <w:rStyle w:val="FootnoteAnchor"/>
          <w:rtl w:val="true"/>
        </w:rPr>
        <w:footnoteReference w:id="501"/>
      </w:r>
      <w:r>
        <w:rPr>
          <w:rFonts w:ascii="Amiri" w:hAnsi="Amiri" w:eastAsia="Amiri" w:cs="Amiri"/>
          <w:color w:val="111111"/>
          <w:sz w:val="28"/>
          <w:sz w:val="28"/>
          <w:szCs w:val="28"/>
          <w:rtl w:val="true"/>
          <w:lang w:bidi="ar-SA"/>
        </w:rPr>
        <w:t>و هو يدلّ على انّه لا تفريط بتأخيرها إلى قبل طلوع الفجر</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يدلّ على الفضيلة،جمعا بين الأدلّة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جعل أوّل الوقت غيبوبة الشّفق،و ذلك ابتداء وقت الفضيلة على ما يأتي و مضى،فيكون المنتهى كذلك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لأنّ الرّاوي و هو يزيد بن خليفة لا يحضرني الآن حاله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تقدّم في وقت الظّهر و العصر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الثّلث إن عنيت انّه مجمع على كونه غاية فهو نفس المتنازع، و إن عنيت انّه تجوز الصّلاة فيه،فهو مسلّم،لكن ذلك لا يدلّ على كونه غاية،و لا يجوز التّمسّك في مثل هذا بالإجماع،و قد سلف بيان ذلك في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الرّابع بعد تسليم النّقل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غير عامّ،إذ لفظة صلاة نكرة ليست للعموم في معرض الإثبات و لو سلّم فالدّخول موجود،إذ صلاة اللّيل تدخل بالانتصاف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عنى بذلك الصّلاة الواجبة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ليس في الخبر ما 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بمثل ما مضى في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روى الشّيخ في الصّحيح،عن ابن مسكان،عن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نام،أو نسي المغرب،أو العشاء الآخرة،فإن استيقظ قبل الفجر قدر ما يصلّيهما كلتيهما فليصلّهما،و إن خاف أن تفوته إحداهما فليبدأ بالعشاء،و إن استيقظ بعد الفجر فليبدأ فليصلّ الصّبح،ثمَّ المغرب،ثمَّ العشاء قبل طلوع الشّمس</w:t>
      </w:r>
      <w:r>
        <w:rPr>
          <w:rFonts w:eastAsia="Amiri" w:cs="Amiri" w:ascii="Amiri" w:hAnsi="Amiri"/>
          <w:color w:val="111111"/>
          <w:sz w:val="28"/>
          <w:szCs w:val="28"/>
          <w:rtl w:val="true"/>
          <w:lang w:bidi="ar-SA"/>
        </w:rPr>
        <w:t xml:space="preserve">»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الصّحيح،عن أبي بصير،عن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نام رجل و لم يصلّ صلاة المغرب و العشاء الآخرة،أو نسي،فإن استيقظ قبل الفجر قدر ما يصلّيهما كلتيهما فليصلّهما،و إن خشي أن تفوته إحداهما فليبدأ بالعشاء الآخرة و إن استيقظ بعد الفجر فليبدأ فليصلّ الفجر،ثمَّ المغرب،ثمَّ العشاء الآخرة قبل طلوع </w:t>
      </w:r>
      <w:bookmarkStart w:id="127" w:name="pg12670_203092"/>
    </w:p>
    <w:p>
      <w:pPr>
        <w:pStyle w:val="BookText"/>
        <w:rPr/>
      </w:pPr>
      <w:bookmarkEnd w:id="127"/>
      <w:r>
        <w:rPr>
          <w:rFonts w:ascii="Amiri" w:hAnsi="Amiri" w:eastAsia="Amiri" w:cs="Amiri"/>
          <w:color w:val="111111"/>
          <w:sz w:val="28"/>
          <w:sz w:val="28"/>
          <w:szCs w:val="28"/>
          <w:rtl w:val="true"/>
          <w:lang w:bidi="ar-SA"/>
        </w:rPr>
        <w:t>الشّمس،فإن خاف أن تطلع الشّمس فتفوته إحدى الصّلاتين فليصلّ المغرب و يدع العشاء الآخرة حتّى تطلع الشّمس و يذهب شعاعها،ثمَّ ليصلّها</w:t>
      </w:r>
      <w:r>
        <w:rPr>
          <w:rFonts w:eastAsia="Amiri" w:cs="Amiri" w:ascii="Amiri" w:hAnsi="Amiri"/>
          <w:color w:val="111111"/>
          <w:sz w:val="28"/>
          <w:szCs w:val="28"/>
          <w:rtl w:val="true"/>
          <w:lang w:bidi="ar-SA"/>
        </w:rPr>
        <w:t xml:space="preserve">»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سنان،عن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طهرت المرأة آخر اللّيل فلتصلّ المغرب و العشاء</w:t>
      </w:r>
      <w:r>
        <w:rPr>
          <w:rFonts w:eastAsia="Amiri" w:cs="Amiri" w:ascii="Amiri" w:hAnsi="Amiri"/>
          <w:color w:val="111111"/>
          <w:sz w:val="28"/>
          <w:szCs w:val="28"/>
          <w:rtl w:val="true"/>
          <w:lang w:bidi="ar-SA"/>
        </w:rPr>
        <w:t xml:space="preserve">» </w:t>
      </w:r>
      <w:r>
        <w:rPr>
          <w:rStyle w:val="FootnoteAnchor"/>
          <w:rtl w:val="true"/>
        </w:rPr>
        <w:footnoteReference w:id="506"/>
      </w:r>
      <w:r>
        <w:rPr>
          <w:rFonts w:ascii="IRNazanin" w:hAnsi="IRNazanin" w:eastAsia="IRNazanin"/>
          <w:color w:val="111111"/>
          <w:sz w:val="28"/>
          <w:sz w:val="28"/>
          <w:szCs w:val="28"/>
          <w:rtl w:val="true"/>
          <w:lang w:bidi="fa-IR"/>
        </w:rPr>
        <w:t>و هذه الأخبار تدلّ على امتداد الوقت إلى طلوع الفجر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نسلّم دلالتها على ذلك قطعا،إذ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استيقظ قبل الفجر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يحتمل انّه استيقظ قبل نصف اللّيل أيضا،إذ الحوالة فيه على ما ثبت من انّ وقت العشاء الآخرة نصف اللّيل،فقال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 ما يصلّيهما كلتيهما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في وقتيهما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رواية ابن سنان دالّة على الاستحباب لا الوجوب،جمعا بين الأدلّة</w:t>
      </w:r>
      <w:r>
        <w:rPr>
          <w:rFonts w:eastAsia="Amiri" w:cs="Amiri" w:ascii="Amiri" w:hAnsi="Amiri"/>
          <w:color w:val="111111"/>
          <w:sz w:val="28"/>
          <w:szCs w:val="28"/>
          <w:rtl w:val="true"/>
          <w:lang w:bidi="ar-SA"/>
        </w:rPr>
        <w:t>.</w:t>
      </w:r>
    </w:p>
    <w:p>
      <w:pPr>
        <w:pStyle w:val="Heading6"/>
        <w:numPr>
          <w:ilvl w:val="5"/>
          <w:numId w:val="1"/>
        </w:numPr>
        <w:rPr/>
      </w:pPr>
      <w:bookmarkStart w:id="128" w:name="__RefHeading___Toc885761_222507752"/>
      <w:bookmarkStart w:id="129" w:name="_Toc46"/>
      <w:bookmarkEnd w:id="128"/>
      <w:r>
        <w:rPr>
          <w:rtl w:val="true"/>
        </w:rPr>
        <w:t>مسألة</w:t>
      </w:r>
      <w:r>
        <w:rPr>
          <w:rtl w:val="true"/>
        </w:rPr>
        <w:t>:</w:t>
      </w:r>
      <w:r>
        <w:rPr>
          <w:rtl w:val="true"/>
        </w:rPr>
        <w:t>أوّل وقت صلاة الغداة طلوع الفجر الثّاني</w:t>
      </w:r>
      <w:bookmarkEnd w:id="129"/>
    </w:p>
    <w:p>
      <w:pPr>
        <w:pStyle w:val="BookText"/>
        <w:rPr/>
      </w:pPr>
      <w:r>
        <w:rPr>
          <w:rFonts w:ascii="Amiri" w:hAnsi="Amiri" w:eastAsia="Amiri" w:cs="Amiri"/>
          <w:color w:val="111111"/>
          <w:sz w:val="28"/>
          <w:sz w:val="28"/>
          <w:szCs w:val="28"/>
          <w:rtl w:val="true"/>
          <w:lang w:bidi="ar-SA"/>
        </w:rPr>
        <w:t>بلا خلاف بين علماء الإسلام</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انّ ضوء النّهار من ضياء الشّمس،و إنّما يستضيء بها ما كان كملا في نفسه،كثيفا في جوهره،كالأرض،و القمر،و أجزاء الأرض المتّصلة و المنفصلة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كلّما يستضيء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وجهه من الشمس</w:t>
      </w:r>
      <w:r>
        <w:rPr>
          <w:rFonts w:eastAsia="Amiri" w:cs="Amiri" w:ascii="Amiri" w:hAnsi="Amiri"/>
          <w:color w:val="111111"/>
          <w:sz w:val="28"/>
          <w:szCs w:val="28"/>
          <w:rtl w:val="true"/>
          <w:lang w:bidi="ar-SA"/>
        </w:rPr>
        <w:t xml:space="preserve">) </w:t>
      </w:r>
      <w:r>
        <w:rPr>
          <w:rStyle w:val="FootnoteAnchor"/>
          <w:rtl w:val="true"/>
        </w:rPr>
        <w:footnoteReference w:id="507"/>
      </w:r>
      <w:r>
        <w:rPr>
          <w:rFonts w:ascii="Amiri" w:hAnsi="Amiri" w:eastAsia="Amiri" w:cs="Amiri"/>
          <w:color w:val="111111"/>
          <w:sz w:val="28"/>
          <w:sz w:val="28"/>
          <w:szCs w:val="28"/>
          <w:rtl w:val="true"/>
          <w:lang w:bidi="ar-SA"/>
        </w:rPr>
        <w:t xml:space="preserve">فإنّه يقع له ظلّ من ورائه،و قد قدّر اللّه تعالى بلطيف حكمته دوران الشّمس حول الأرض،فإذا كانت تحتها،وقع ظلّها فوق الأرض على شكل مخروط و يكون الهواء المستضيء بضياء الشّمس محيطا بجوانب ذلك المخروط، فتستضيء نهايات الظّلّ بذلك الهواء المضيء،لكنّ ضوء النّهار ضعيف،إذ هو مستعار،فلا ينفذ كثيرا في أجزاء المخروط،بل كلّما ازداد بعدا،ازداد ضعفا،فإذن متى يكون في وسط المخروط،يكون في أشدّ الظّلام،و إذا قربت الشّمس من الأفق الشّرقيّ، مال مخروط الظّل عن سمت الرّأس،و قربت الأجزاء المستضيئة من حواشي الظّلّ </w:t>
      </w:r>
    </w:p>
    <w:p>
      <w:pPr>
        <w:pStyle w:val="BookText"/>
        <w:rPr/>
      </w:pPr>
      <w:r>
        <w:rPr>
          <w:rFonts w:ascii="Amiri" w:hAnsi="Amiri" w:eastAsia="Amiri" w:cs="Amiri"/>
          <w:color w:val="111111"/>
          <w:sz w:val="28"/>
          <w:sz w:val="28"/>
          <w:szCs w:val="28"/>
          <w:rtl w:val="true"/>
          <w:lang w:bidi="ar-SA"/>
        </w:rPr>
        <w:t>بضياء الهواء من البصر و فيه أدنى قوّة فيدركه البصر عند قرب الصّباح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هذا كلّما ازدادت الشّمس قربا من الأفق ازداد مخروط الضّوء فيزداد الضّوء من نهايات الظّلّ إلى أن تطلع الشّمس،و أوّل ما يظهر الضّوء عند قرب الصّباح يظهر مستدقّا مستطيلا كالعمود و يسمّى الصّبح الكاذب،و الأوّل يشبه ذنب السّرحان لدقّته و استطالته و يسمّى الأوّل لسبقه على الثّاني،و الكاذب لكون الأفق مظلما،أي لو كان يصدق انّه نور الشّمس لكان المنير ما يلي الشّمس دون ما يبعد منه،و يكون ضعيفا دقيقا،و يبقى وجه الأرض على ظلامة بظلّ الأرض،ثمَّ يزداد هذا الضّوء إلى أن يأخذ طولا و عرضا فينبسط في عرض الأفق كنصف دائرة و هو الفجر الثّاني الصّادق،لأنّه صدقك عن الصّبح و بيّنه لك،و الصّبح ما جمع بياضا و حمرة،و منه سمّي الرّجل الّذي في لونه بياض و حمرة أصبح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يزداد الضّوء إلى أن يحمرّ الأفق،ثمَّ تطلع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بالفجر الثّاني يتعلّق الحكم من وجوب الصّلاة و أحكام الصّوم الآتية،لا الفجر الأوّل و عليه إجماع أهل العلم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الشّيخ في الصّحيح،عن زرارة،عن أبي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يصلّي ركعتي الصّبح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الفجر</w:t>
      </w:r>
      <w:r>
        <w:rPr>
          <w:rFonts w:eastAsia="Amiri" w:cs="Amiri" w:ascii="Amiri" w:hAnsi="Amiri"/>
          <w:color w:val="111111"/>
          <w:sz w:val="28"/>
          <w:szCs w:val="28"/>
          <w:rtl w:val="true"/>
          <w:lang w:bidi="ar-SA"/>
        </w:rPr>
        <w:t xml:space="preserve">] </w:t>
      </w:r>
      <w:r>
        <w:rPr>
          <w:rStyle w:val="FootnoteAnchor"/>
          <w:rtl w:val="true"/>
        </w:rPr>
        <w:footnoteReference w:id="509"/>
      </w:r>
      <w:r>
        <w:rPr>
          <w:rFonts w:ascii="IRNazanin" w:hAnsi="IRNazanin" w:eastAsia="IRNazanin"/>
          <w:color w:val="111111"/>
          <w:sz w:val="28"/>
          <w:sz w:val="28"/>
          <w:szCs w:val="28"/>
          <w:rtl w:val="true"/>
          <w:lang w:bidi="fa-IR"/>
        </w:rPr>
        <w:t>إذا اعترض الفجر و أضاء حسنا</w:t>
      </w:r>
      <w:r>
        <w:rPr>
          <w:rFonts w:eastAsia="IRNazanin" w:cs="IRNazanin"/>
          <w:color w:val="111111"/>
          <w:sz w:val="28"/>
          <w:szCs w:val="28"/>
          <w:rtl w:val="true"/>
          <w:lang w:bidi="fa-IR"/>
        </w:rPr>
        <w:t xml:space="preserve">»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حصين بن أبي الحصين </w:t>
      </w:r>
      <w:r>
        <w:rPr>
          <w:rStyle w:val="FootnoteAnchor"/>
          <w:rtl w:val="true"/>
        </w:rPr>
        <w:footnoteReference w:id="511"/>
      </w:r>
      <w:r>
        <w:rPr>
          <w:rFonts w:ascii="Amiri" w:hAnsi="Amiri" w:eastAsia="Amiri" w:cs="Amiri"/>
          <w:color w:val="111111"/>
          <w:sz w:val="28"/>
          <w:sz w:val="28"/>
          <w:szCs w:val="28"/>
          <w:rtl w:val="true"/>
          <w:lang w:bidi="ar-SA"/>
        </w:rPr>
        <w:t>،عن أبي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الفجر هو </w:t>
      </w:r>
      <w:bookmarkStart w:id="130" w:name="pg12670_203094"/>
    </w:p>
    <w:p>
      <w:pPr>
        <w:pStyle w:val="BookText"/>
        <w:rPr/>
      </w:pPr>
      <w:bookmarkEnd w:id="130"/>
      <w:r>
        <w:rPr>
          <w:rFonts w:ascii="Amiri" w:hAnsi="Amiri" w:eastAsia="Amiri" w:cs="Amiri"/>
          <w:color w:val="111111"/>
          <w:sz w:val="28"/>
          <w:sz w:val="28"/>
          <w:szCs w:val="28"/>
          <w:rtl w:val="true"/>
          <w:lang w:bidi="ar-SA"/>
        </w:rPr>
        <w:t>الخيط الأبيض المعترض،و ليس هو الأبيض صعدا و لا تصلّ في سفر و لا حضر حتّى تتبيّنه</w:t>
      </w:r>
      <w:r>
        <w:rPr>
          <w:rFonts w:eastAsia="Amiri" w:cs="Amiri" w:ascii="Amiri" w:hAnsi="Amiri"/>
          <w:color w:val="111111"/>
          <w:sz w:val="28"/>
          <w:szCs w:val="28"/>
          <w:rtl w:val="true"/>
          <w:lang w:bidi="ar-SA"/>
        </w:rPr>
        <w:t xml:space="preserve">»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1" w:name="__RefHeading___Toc885763_222507752"/>
      <w:bookmarkStart w:id="132" w:name="_Toc47"/>
      <w:bookmarkEnd w:id="131"/>
      <w:r>
        <w:rPr>
          <w:rtl w:val="true"/>
        </w:rPr>
        <w:t>مسألة</w:t>
      </w:r>
      <w:r>
        <w:rPr>
          <w:rtl w:val="true"/>
        </w:rPr>
        <w:t>:</w:t>
      </w:r>
      <w:r>
        <w:rPr>
          <w:rtl w:val="true"/>
        </w:rPr>
        <w:t>و آخر وقتها للفضيلة إسفار الصّبح،</w:t>
      </w:r>
      <w:bookmarkEnd w:id="132"/>
    </w:p>
    <w:p>
      <w:pPr>
        <w:pStyle w:val="BookText"/>
        <w:rPr/>
      </w:pPr>
      <w:r>
        <w:rPr>
          <w:rFonts w:ascii="Amiri" w:hAnsi="Amiri" w:eastAsia="Amiri" w:cs="Amiri"/>
          <w:color w:val="111111"/>
          <w:sz w:val="28"/>
          <w:sz w:val="28"/>
          <w:szCs w:val="28"/>
          <w:rtl w:val="true"/>
          <w:lang w:bidi="ar-SA"/>
        </w:rPr>
        <w:t>و للإجزاء طلوع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ذهب إليه المفيد </w:t>
      </w:r>
      <w:r>
        <w:rPr>
          <w:rStyle w:val="FootnoteAnchor"/>
          <w:rtl w:val="true"/>
        </w:rPr>
        <w:footnoteReference w:id="513"/>
      </w:r>
      <w:r>
        <w:rPr>
          <w:rFonts w:ascii="Amiri" w:hAnsi="Amiri" w:eastAsia="Amiri" w:cs="Amiri"/>
          <w:color w:val="111111"/>
          <w:sz w:val="28"/>
          <w:sz w:val="28"/>
          <w:szCs w:val="28"/>
          <w:rtl w:val="true"/>
          <w:lang w:bidi="ar-SA"/>
        </w:rPr>
        <w:t xml:space="preserve">،و السّيّد المرتضى </w:t>
      </w:r>
      <w:r>
        <w:rPr>
          <w:rStyle w:val="FootnoteAnchor"/>
          <w:rtl w:val="true"/>
        </w:rPr>
        <w:footnoteReference w:id="514"/>
      </w:r>
      <w:r>
        <w:rPr>
          <w:rFonts w:ascii="Amiri" w:hAnsi="Amiri" w:eastAsia="Amiri" w:cs="Amiri"/>
          <w:color w:val="111111"/>
          <w:sz w:val="28"/>
          <w:sz w:val="28"/>
          <w:szCs w:val="28"/>
          <w:rtl w:val="true"/>
          <w:lang w:bidi="ar-SA"/>
        </w:rPr>
        <w:t xml:space="preserve">،و ابن الجنيد </w:t>
      </w:r>
      <w:r>
        <w:rPr>
          <w:rStyle w:val="FootnoteAnchor"/>
          <w:rtl w:val="true"/>
        </w:rPr>
        <w:footnoteReference w:id="515"/>
      </w:r>
      <w:r>
        <w:rPr>
          <w:rFonts w:ascii="IRNazanin" w:hAnsi="IRNazanin" w:eastAsia="IRNazanin"/>
          <w:color w:val="111111"/>
          <w:sz w:val="28"/>
          <w:sz w:val="28"/>
          <w:szCs w:val="28"/>
          <w:rtl w:val="true"/>
          <w:lang w:bidi="fa-IR"/>
        </w:rPr>
        <w:t xml:space="preserve">،و أبو الصّلاح </w:t>
      </w:r>
      <w:r>
        <w:rPr>
          <w:rStyle w:val="FootnoteAnchor"/>
          <w:rtl w:val="true"/>
        </w:rPr>
        <w:footnoteReference w:id="516"/>
      </w:r>
      <w:r>
        <w:rPr>
          <w:rFonts w:ascii="Amiri" w:hAnsi="Amiri" w:eastAsia="Amiri" w:cs="Amiri"/>
          <w:color w:val="111111"/>
          <w:sz w:val="28"/>
          <w:sz w:val="28"/>
          <w:szCs w:val="28"/>
          <w:rtl w:val="true"/>
          <w:lang w:bidi="ar-SA"/>
        </w:rPr>
        <w:t xml:space="preserve">،و ابن إدريس </w:t>
      </w:r>
      <w:r>
        <w:rPr>
          <w:rStyle w:val="FootnoteAnchor"/>
          <w:rtl w:val="true"/>
        </w:rPr>
        <w:footnoteReference w:id="5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أبو حنيفة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الشّيخ في 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وقت المختار إلى أن يسفر الصّبح،و وقت المضطرّ إلى طلوع الشّمس </w:t>
      </w:r>
      <w:r>
        <w:rPr>
          <w:rStyle w:val="FootnoteAnchor"/>
          <w:rtl w:val="true"/>
        </w:rPr>
        <w:footnoteReference w:id="5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الشّافعيّ </w:t>
      </w:r>
      <w:r>
        <w:rPr>
          <w:rStyle w:val="FootnoteAnchor"/>
          <w:rtl w:val="true"/>
        </w:rPr>
        <w:footnoteReference w:id="520"/>
      </w:r>
      <w:r>
        <w:rPr>
          <w:rFonts w:ascii="IRNazanin" w:hAnsi="IRNazanin" w:eastAsia="IRNazanin"/>
          <w:color w:val="111111"/>
          <w:sz w:val="28"/>
          <w:sz w:val="28"/>
          <w:szCs w:val="28"/>
          <w:rtl w:val="true"/>
          <w:lang w:bidi="fa-IR"/>
        </w:rPr>
        <w:t xml:space="preserve">،و أحمد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أبي عقيل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آخره أن تبدو الحمرة،فإن تجاوز دخل في الوقت الأخير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الجمهور،عن عبد اللّه بن عمر،عن النّبيّ صلّى اللّه عليه و آله،قال</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الفجر ما لم تطلع الشّمس</w:t>
      </w:r>
      <w:r>
        <w:rPr>
          <w:rFonts w:eastAsia="IRNazanin" w:cs="IRNazanin"/>
          <w:color w:val="111111"/>
          <w:sz w:val="28"/>
          <w:szCs w:val="28"/>
          <w:rtl w:val="true"/>
          <w:lang w:bidi="fa-IR"/>
        </w:rPr>
        <w:t xml:space="preserve">)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هريرة،عنه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وقت الفجر حين يطلع الفجر،و آخر وقتها حين تطلع الشّمس</w:t>
      </w:r>
      <w:r>
        <w:rPr>
          <w:rFonts w:eastAsia="Amiri" w:cs="Amiri" w:ascii="Amiri" w:hAnsi="Amiri"/>
          <w:color w:val="111111"/>
          <w:sz w:val="28"/>
          <w:szCs w:val="28"/>
          <w:rtl w:val="true"/>
          <w:lang w:bidi="ar-SA"/>
        </w:rPr>
        <w:t xml:space="preserve">)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رواه أبو هريرة و عبد اللّه بن عمرو بن العاص،عن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للصّلاة وقتين،أوّلا و آخرا،و انّ أوّل وقت الفجر حين يطلع الفجر و آخره حين تطلع الشّمس</w:t>
      </w:r>
      <w:r>
        <w:rPr>
          <w:rFonts w:eastAsia="Amiri" w:cs="Amiri" w:ascii="Amiri" w:hAnsi="Amiri"/>
          <w:color w:val="111111"/>
          <w:sz w:val="28"/>
          <w:szCs w:val="28"/>
          <w:rtl w:val="true"/>
          <w:lang w:bidi="ar-SA"/>
        </w:rPr>
        <w:t xml:space="preserve">)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الشّيخ،عن زرارة،عن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 صلاة الغداة ما بين طلوع الفجر إلى طلوع الشّمس</w:t>
      </w:r>
      <w:r>
        <w:rPr>
          <w:rFonts w:eastAsia="Amiri" w:cs="Amiri" w:ascii="Amiri" w:hAnsi="Amiri"/>
          <w:color w:val="111111"/>
          <w:sz w:val="28"/>
          <w:szCs w:val="28"/>
          <w:rtl w:val="true"/>
          <w:lang w:bidi="ar-SA"/>
        </w:rPr>
        <w:t xml:space="preserve">»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احتجّ الشّيخ </w:t>
      </w:r>
      <w:r>
        <w:rPr>
          <w:rStyle w:val="FootnoteAnchor"/>
          <w:rtl w:val="true"/>
        </w:rPr>
        <w:footnoteReference w:id="527"/>
      </w:r>
      <w:r>
        <w:rPr>
          <w:rFonts w:ascii="Amiri" w:hAnsi="Amiri" w:eastAsia="Amiri" w:cs="Amiri"/>
          <w:color w:val="111111"/>
          <w:sz w:val="28"/>
          <w:sz w:val="28"/>
          <w:szCs w:val="28"/>
          <w:rtl w:val="true"/>
          <w:lang w:bidi="ar-SA"/>
        </w:rPr>
        <w:t>بما رواه في الحسن،عن الحلبيّ،عن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 الفجر حين ينشقّ الفجر إلى أن يتجلّل الصّبح السّماء،و لا ينبغي تأخير ذلك عمدا و لكنّه وقت لمن شغل،أو نسي،أو نام</w:t>
      </w:r>
      <w:r>
        <w:rPr>
          <w:rFonts w:eastAsia="Amiri" w:cs="Amiri" w:ascii="Amiri" w:hAnsi="Amiri"/>
          <w:color w:val="111111"/>
          <w:sz w:val="28"/>
          <w:szCs w:val="28"/>
          <w:rtl w:val="true"/>
          <w:lang w:bidi="ar-SA"/>
        </w:rPr>
        <w:t xml:space="preserve">»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في الصّحيح،عن ابن سنان،عن أبي عبد اللّه عليه السّلام،قال</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لكلّ صلاة وقتان،و أوّل الوقتين أفضلهما،و وقت صلاة الفجر حين ينشقّ الفجر إلى أن يتجلّل الصّبح السّماء،و لا ينبغي تأخير ذلك عمدا،و لكنّه وقت من شغل،أو نسي،أو سهى،أو نام،و وقت المغرب حين تجب الشّمس إلى أن تشتبك النّجوم، </w:t>
      </w:r>
      <w:bookmarkStart w:id="133" w:name="pg12670_203096"/>
    </w:p>
    <w:p>
      <w:pPr>
        <w:pStyle w:val="BookText"/>
        <w:rPr/>
      </w:pPr>
      <w:bookmarkEnd w:id="133"/>
      <w:r>
        <w:rPr>
          <w:rFonts w:ascii="Amiri" w:hAnsi="Amiri" w:eastAsia="Amiri" w:cs="Amiri"/>
          <w:color w:val="111111"/>
          <w:sz w:val="28"/>
          <w:sz w:val="28"/>
          <w:szCs w:val="28"/>
          <w:rtl w:val="true"/>
          <w:lang w:bidi="ar-SA"/>
        </w:rPr>
        <w:t>و ليس لأحد أن يجعل آخر الوقتين وقتا إلاّ من عذر،أو من علّة</w:t>
      </w:r>
      <w:r>
        <w:rPr>
          <w:rFonts w:eastAsia="Amiri" w:cs="Amiri" w:ascii="Amiri" w:hAnsi="Amiri"/>
          <w:color w:val="111111"/>
          <w:sz w:val="28"/>
          <w:szCs w:val="28"/>
          <w:rtl w:val="true"/>
          <w:lang w:bidi="ar-SA"/>
        </w:rPr>
        <w:t xml:space="preserve">»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احتجّ الشّافعي بما رواه بريدة،عن النّبيّ صلّى اللّه عليه و آله انّه صلّى الفجر حين طلع الفجر،و في اليوم الثّاني أسفر بها،ثمَّ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 صلواتكم بين ما رأيتم</w:t>
      </w:r>
      <w:r>
        <w:rPr>
          <w:rFonts w:eastAsia="Amiri" w:cs="Amiri" w:ascii="Amiri" w:hAnsi="Amiri"/>
          <w:color w:val="111111"/>
          <w:sz w:val="28"/>
          <w:szCs w:val="28"/>
          <w:rtl w:val="true"/>
          <w:lang w:bidi="ar-SA"/>
        </w:rPr>
        <w:t xml:space="preserve">)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محمول على الفضيلة،و يدلّ عليه انّه أتى بلفظة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ينبغي،و هي غالبا إنّما تستعمل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غير دالّ بصريحة على انّ ما عدا ذلك،ليس بوقت،فلا يعارض النّصّ القطعيّ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أبو داود،عن أبي موسى،انّه عليه السّلام،صلّى الفجر في اليوم الثّاني و انصرف،فقلنا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طلعت الشّمس </w:t>
      </w:r>
      <w:r>
        <w:rPr>
          <w:rStyle w:val="FootnoteAnchor"/>
          <w:rtl w:val="true"/>
        </w:rPr>
        <w:footnoteReference w:id="531"/>
      </w:r>
      <w:r>
        <w:rPr>
          <w:rFonts w:ascii="Amiri" w:hAnsi="Amiri" w:eastAsia="Amiri" w:cs="Amiri"/>
          <w:color w:val="111111"/>
          <w:sz w:val="28"/>
          <w:sz w:val="28"/>
          <w:szCs w:val="28"/>
          <w:rtl w:val="true"/>
          <w:lang w:bidi="ar-SA"/>
        </w:rPr>
        <w:t>و لا ريب في انتفاء الضّرورة هناك</w:t>
      </w:r>
      <w:r>
        <w:rPr>
          <w:rFonts w:eastAsia="Amiri" w:cs="Amiri" w:ascii="Amiri" w:hAnsi="Amiri"/>
          <w:color w:val="111111"/>
          <w:sz w:val="28"/>
          <w:szCs w:val="28"/>
          <w:rtl w:val="true"/>
          <w:lang w:bidi="ar-SA"/>
        </w:rPr>
        <w:t>.</w:t>
      </w:r>
    </w:p>
    <w:p>
      <w:pPr>
        <w:pStyle w:val="Heading6"/>
        <w:numPr>
          <w:ilvl w:val="5"/>
          <w:numId w:val="1"/>
        </w:numPr>
        <w:rPr/>
      </w:pPr>
      <w:bookmarkStart w:id="134" w:name="__RefHeading___Toc885765_222507752"/>
      <w:bookmarkStart w:id="135" w:name="_Toc48"/>
      <w:bookmarkEnd w:id="134"/>
      <w:r>
        <w:rPr>
          <w:rtl w:val="true"/>
        </w:rPr>
        <w:t>البحث الثّاني</w:t>
      </w:r>
      <w:r>
        <w:rPr>
          <w:rtl w:val="true"/>
        </w:rPr>
        <w:t>:</w:t>
      </w:r>
      <w:r>
        <w:rPr>
          <w:rtl w:val="true"/>
        </w:rPr>
        <w:t>في أوقات النّوافل الرّواتب</w:t>
      </w:r>
      <w:r>
        <w:rPr>
          <w:rtl w:val="true"/>
        </w:rPr>
        <w:t>:</w:t>
      </w:r>
      <w:bookmarkEnd w:id="135"/>
    </w:p>
    <w:p>
      <w:pPr>
        <w:pStyle w:val="Heading6"/>
        <w:numPr>
          <w:ilvl w:val="5"/>
          <w:numId w:val="1"/>
        </w:numPr>
        <w:rPr/>
      </w:pPr>
      <w:bookmarkStart w:id="136" w:name="__RefHeading___Toc885767_222507752"/>
      <w:bookmarkStart w:id="137" w:name="_Toc49"/>
      <w:bookmarkEnd w:id="136"/>
      <w:r>
        <w:rPr>
          <w:rtl w:val="true"/>
        </w:rPr>
        <w:t>مسألة</w:t>
      </w:r>
      <w:r>
        <w:rPr>
          <w:rtl w:val="true"/>
        </w:rPr>
        <w:t>:</w:t>
      </w:r>
      <w:r>
        <w:rPr>
          <w:rtl w:val="true"/>
        </w:rPr>
        <w:t>وقت نافلة الظّهر من الزّوال إلى أن تبلغ زيادة الظّلّ قدمين</w:t>
      </w:r>
      <w:r>
        <w:rPr>
          <w:rtl w:val="true"/>
        </w:rPr>
        <w:t>.</w:t>
      </w:r>
      <w:bookmarkEnd w:id="137"/>
    </w:p>
    <w:p>
      <w:pPr>
        <w:pStyle w:val="BookText"/>
        <w:rPr/>
      </w:pPr>
      <w:r>
        <w:rPr>
          <w:rFonts w:ascii="Amiri" w:hAnsi="Amiri" w:eastAsia="Amiri" w:cs="Amiri"/>
          <w:color w:val="111111"/>
          <w:sz w:val="28"/>
          <w:sz w:val="28"/>
          <w:szCs w:val="28"/>
          <w:rtl w:val="true"/>
          <w:lang w:bidi="ar-SA"/>
        </w:rPr>
        <w:t xml:space="preserve">اختاره الشّيخ في النّهاية </w:t>
      </w:r>
      <w:r>
        <w:rPr>
          <w:rStyle w:val="FootnoteAnchor"/>
          <w:rtl w:val="true"/>
        </w:rPr>
        <w:footnoteReference w:id="5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أن يصير ظلّ كلّ شيء مثله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الأخبار في ذلك مختلفة،روى الشّيخ في الموثّق،عن زرارة،عن أبي جعفر عليه </w:t>
      </w:r>
    </w:p>
    <w:p>
      <w:pPr>
        <w:pStyle w:val="BookText"/>
        <w:rPr/>
      </w:pPr>
      <w:r>
        <w:rPr>
          <w:rFonts w:ascii="Amiri" w:hAnsi="Amiri" w:eastAsia="Amiri" w:cs="Amiri"/>
          <w:color w:val="111111"/>
          <w:sz w:val="28"/>
          <w:sz w:val="28"/>
          <w:szCs w:val="28"/>
          <w:rtl w:val="true"/>
          <w:lang w:bidi="ar-SA"/>
        </w:rPr>
        <w:t>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تدري لم جعل الذّراع و الذّراعان؟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لمكان الفريضة،لك أن تتنفّل من زوال الشّمس إلى أن تبلغ ذراعا،فإذا بلغت ذراعا بدأت بالفريضة و تركت النّافلة</w:t>
      </w:r>
      <w:r>
        <w:rPr>
          <w:rFonts w:eastAsia="Amiri" w:cs="Amiri" w:ascii="Amiri" w:hAnsi="Amiri"/>
          <w:color w:val="111111"/>
          <w:sz w:val="28"/>
          <w:szCs w:val="28"/>
          <w:rtl w:val="true"/>
          <w:lang w:bidi="ar-SA"/>
        </w:rPr>
        <w:t xml:space="preserve">»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سماعة،قال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زالت الشّمس فصلّ ثمان ركعات،ثمَّ صلّ الفريضة أربعا،فإذا فرغت من سبحتك قصّرت أو طوّلت فصلّ العصر</w:t>
      </w:r>
      <w:r>
        <w:rPr>
          <w:rFonts w:eastAsia="Amiri" w:cs="Amiri" w:ascii="Amiri" w:hAnsi="Amiri"/>
          <w:color w:val="111111"/>
          <w:sz w:val="28"/>
          <w:szCs w:val="28"/>
          <w:rtl w:val="true"/>
          <w:lang w:bidi="ar-SA"/>
        </w:rPr>
        <w:t xml:space="preserve">»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ذريح المحاربيّ،عن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سأله أناس و أنا حاضر،فقال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زالت الشّمس فهو وقت لا يحبسك منه إلاّ سبحتك،تطيلها أو تقصّرها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بعض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نصلّي الأولى إذا كانت على قدمين،و العصر على أربعة أقدام،فقال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النّصف من ذلك أحبّ إليّ</w:t>
      </w:r>
      <w:r>
        <w:rPr>
          <w:rFonts w:eastAsia="Amiri" w:cs="Amiri" w:ascii="Amiri" w:hAnsi="Amiri"/>
          <w:color w:val="111111"/>
          <w:sz w:val="28"/>
          <w:szCs w:val="28"/>
          <w:rtl w:val="true"/>
          <w:lang w:bidi="ar-SA"/>
        </w:rPr>
        <w:t xml:space="preserve">»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بصير،عن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في الحضر ثماني ركعات إذا زالت الشّمس ما بينك و بين أن يذهب ثلثا القامة،فإذا ذهب ثلثا القامة بدأت بالفريضة</w:t>
      </w:r>
      <w:r>
        <w:rPr>
          <w:rFonts w:eastAsia="Amiri" w:cs="Amiri" w:ascii="Amiri" w:hAnsi="Amiri"/>
          <w:color w:val="111111"/>
          <w:sz w:val="28"/>
          <w:szCs w:val="28"/>
          <w:rtl w:val="true"/>
          <w:lang w:bidi="ar-SA"/>
        </w:rPr>
        <w:t xml:space="preserve">»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الصّحيح،عن محمّد بن أحمد بن يحيى </w:t>
      </w:r>
      <w:r>
        <w:rPr>
          <w:rStyle w:val="FootnoteAnchor"/>
          <w:rtl w:val="true"/>
        </w:rPr>
        <w:footnoteReference w:id="53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بعض أصحابنا إلى أبي </w:t>
      </w:r>
    </w:p>
    <w:p>
      <w:pPr>
        <w:pStyle w:val="BookText"/>
        <w:rPr/>
      </w:pPr>
      <w:r>
        <w:rPr>
          <w:rFonts w:ascii="Amiri" w:hAnsi="Amiri" w:eastAsia="Amiri" w:cs="Amiri"/>
          <w:color w:val="111111"/>
          <w:sz w:val="28"/>
          <w:sz w:val="28"/>
          <w:szCs w:val="28"/>
          <w:rtl w:val="true"/>
          <w:lang w:bidi="ar-SA"/>
        </w:rPr>
        <w:t>الحسن عليه السّلام،روي عن آبائك القدم و القدمان و الأربع،و القامة و القامتان، و ظلّ مثلك،و الذّراع و الذّراعان،فكتب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القدم و لا القدمان،إذا زالت الشّمس فقد دخل وقت الصّلاتين و بين يديها سبحة و هي ثماني ركعات،فإن شئت طوّلت،و إن شئت قصّرت،ثمَّ صلّ الظّهر،فإذا فرغت كان بين الظّهر و العصر سبحة و هي ثمان ركعات،إن شئت طوّلت،و إن شئت قصّرت،ثمَّ صلّ العصر</w:t>
      </w:r>
      <w:r>
        <w:rPr>
          <w:rFonts w:eastAsia="Amiri" w:cs="Amiri" w:ascii="Amiri" w:hAnsi="Amiri"/>
          <w:color w:val="111111"/>
          <w:sz w:val="28"/>
          <w:szCs w:val="28"/>
          <w:rtl w:val="true"/>
          <w:lang w:bidi="ar-SA"/>
        </w:rPr>
        <w:t xml:space="preserve">»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محمّد بن الفرج </w:t>
      </w:r>
      <w:r>
        <w:rPr>
          <w:rStyle w:val="FootnoteAnchor"/>
          <w:rtl w:val="true"/>
        </w:rPr>
        <w:footnoteReference w:id="54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أسأل عن أوقات الصّلاة؟فأجاب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زالت الشّمس فصلّ سبحتك و أحبّ أن يكون فراغك من الفريضة و الشّمس على قدمين</w:t>
      </w:r>
      <w:r>
        <w:rPr>
          <w:rFonts w:eastAsia="Amiri" w:cs="Amiri" w:ascii="Amiri" w:hAnsi="Amiri"/>
          <w:color w:val="111111"/>
          <w:sz w:val="28"/>
          <w:szCs w:val="28"/>
          <w:rtl w:val="true"/>
          <w:lang w:bidi="ar-SA"/>
        </w:rPr>
        <w:t xml:space="preserve">»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الأخبار و إن اختلفت إلاّ انّها قريبة من الاتّفاق في المعنى،و ذلك لما رواه الشّيخ في الموثّق،عن زرارة،قال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 السّلام،يقول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حائط مسجد رسول اللّه صلّى اللّه عليه و آله قامة،فإذا مضى من فيئه ذراع صلّى </w:t>
      </w:r>
      <w:bookmarkStart w:id="138" w:name="pg12670_203099"/>
    </w:p>
    <w:p>
      <w:pPr>
        <w:pStyle w:val="BookText"/>
        <w:rPr/>
      </w:pPr>
      <w:bookmarkEnd w:id="138"/>
      <w:r>
        <w:rPr>
          <w:rFonts w:ascii="Amiri" w:hAnsi="Amiri" w:eastAsia="Amiri" w:cs="Amiri"/>
          <w:color w:val="111111"/>
          <w:sz w:val="28"/>
          <w:sz w:val="28"/>
          <w:szCs w:val="28"/>
          <w:rtl w:val="true"/>
          <w:lang w:bidi="ar-SA"/>
        </w:rPr>
        <w:t>الظّهر،و إذا مضى من فيئه ذراعان صلّى العصر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تدري لم جعل الذّراع و الذّراعان؟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أجل الفريضة،إذا دخل وقت الذّراع و الذّراعين بدأت بالفريضة و تركت النّافلة</w:t>
      </w:r>
      <w:r>
        <w:rPr>
          <w:rFonts w:eastAsia="Amiri" w:cs="Amiri" w:ascii="Amiri" w:hAnsi="Amiri"/>
          <w:color w:val="111111"/>
          <w:sz w:val="28"/>
          <w:szCs w:val="28"/>
          <w:rtl w:val="true"/>
          <w:lang w:bidi="ar-SA"/>
        </w:rPr>
        <w:t xml:space="preserve">»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روى،عن عليّ بن حنظلة </w:t>
      </w:r>
      <w:r>
        <w:rPr>
          <w:rStyle w:val="FootnoteAnchor"/>
          <w:rtl w:val="true"/>
        </w:rPr>
        <w:footnoteReference w:id="54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القامة ذراع،و القامتان ذراعان</w:t>
      </w:r>
      <w:r>
        <w:rPr>
          <w:rFonts w:eastAsia="Amiri" w:cs="Amiri" w:ascii="Amiri" w:hAnsi="Amiri"/>
          <w:color w:val="111111"/>
          <w:sz w:val="28"/>
          <w:szCs w:val="28"/>
          <w:rtl w:val="true"/>
          <w:lang w:bidi="ar-SA"/>
        </w:rPr>
        <w:t xml:space="preserve">» </w:t>
      </w:r>
      <w:r>
        <w:rPr>
          <w:rStyle w:val="FootnoteAnchor"/>
          <w:rtl w:val="true"/>
        </w:rPr>
        <w:footnoteReference w:id="544"/>
      </w:r>
      <w:r>
        <w:rPr>
          <w:rFonts w:ascii="Amiri" w:hAnsi="Amiri" w:eastAsia="Amiri" w:cs="Amiri"/>
          <w:color w:val="111111"/>
          <w:sz w:val="28"/>
          <w:sz w:val="28"/>
          <w:szCs w:val="28"/>
          <w:rtl w:val="true"/>
          <w:lang w:bidi="ar-SA"/>
        </w:rPr>
        <w:t>و هذان الحديثان يدلاّن على اعتبار المثل و المثلين في نوافل الظّهر و العصر،لأنّ التّقدير انّ الحائط ذراع لأنّه 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تقدّم من الأخبار الدّالة على إرادة التّطويل و التّقصير فمحمول على عدم تجاوز المثل و المثلين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الأخبار الدّالّة على ثلثي القامة دالّة على الأفضليّة،أمّا على عدم جواز فعلها فيما تجاوز فعلا</w:t>
      </w:r>
      <w:r>
        <w:rPr>
          <w:rFonts w:eastAsia="Amiri" w:cs="Amiri" w:ascii="Amiri" w:hAnsi="Amiri"/>
          <w:color w:val="111111"/>
          <w:sz w:val="28"/>
          <w:szCs w:val="28"/>
          <w:rtl w:val="true"/>
          <w:lang w:bidi="ar-SA"/>
        </w:rPr>
        <w:t>.</w:t>
      </w:r>
    </w:p>
    <w:p>
      <w:pPr>
        <w:pStyle w:val="Heading6"/>
        <w:numPr>
          <w:ilvl w:val="5"/>
          <w:numId w:val="1"/>
        </w:numPr>
        <w:rPr/>
      </w:pPr>
      <w:bookmarkStart w:id="139" w:name="__RefHeading___Toc885769_222507752"/>
      <w:bookmarkStart w:id="140" w:name="_Toc50"/>
      <w:bookmarkEnd w:id="139"/>
      <w:r>
        <w:rPr>
          <w:rtl w:val="true"/>
        </w:rPr>
        <w:t>مسألة</w:t>
      </w:r>
      <w:r>
        <w:rPr>
          <w:rtl w:val="true"/>
        </w:rPr>
        <w:t>:</w:t>
      </w:r>
      <w:r>
        <w:rPr>
          <w:rtl w:val="true"/>
        </w:rPr>
        <w:t>و وقت نافلة العصر من حين الفراغ من صلاة الظّهر</w:t>
      </w:r>
      <w:bookmarkEnd w:id="140"/>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أن يصير الظّلّ إلى أربعة أقدام،ذكره الشّيخ في النّهاية </w:t>
      </w:r>
      <w:r>
        <w:rPr>
          <w:rStyle w:val="FootnoteAnchor"/>
          <w:rtl w:val="true"/>
        </w:rPr>
        <w:footnoteReference w:id="5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اعتبر في المبسوط المثلين </w:t>
      </w:r>
      <w:r>
        <w:rPr>
          <w:rStyle w:val="FootnoteAnchor"/>
          <w:rtl w:val="true"/>
        </w:rPr>
        <w:footnoteReference w:id="546"/>
      </w:r>
      <w:r>
        <w:rPr>
          <w:rFonts w:ascii="Amiri" w:hAnsi="Amiri" w:eastAsia="Amiri" w:cs="Amiri"/>
          <w:color w:val="111111"/>
          <w:sz w:val="28"/>
          <w:sz w:val="28"/>
          <w:szCs w:val="28"/>
          <w:rtl w:val="true"/>
          <w:lang w:bidi="ar-SA"/>
        </w:rPr>
        <w:t>يدلّ عليه ما رواه الشّيخ في الموثّق،عن الحلبيّ،عن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يصلّي الظّهر على ذراع و العصر على نحو ذلك</w:t>
      </w:r>
      <w:r>
        <w:rPr>
          <w:rFonts w:eastAsia="Amiri" w:cs="Amiri" w:ascii="Amiri" w:hAnsi="Amiri"/>
          <w:color w:val="111111"/>
          <w:sz w:val="28"/>
          <w:szCs w:val="28"/>
          <w:rtl w:val="true"/>
          <w:lang w:bidi="ar-SA"/>
        </w:rPr>
        <w:t xml:space="preserve">» </w:t>
      </w:r>
      <w:r>
        <w:rPr>
          <w:rStyle w:val="FootnoteAnchor"/>
          <w:rtl w:val="true"/>
        </w:rPr>
        <w:footnoteReference w:id="547"/>
      </w:r>
      <w:r>
        <w:rPr>
          <w:rFonts w:ascii="Amiri" w:hAnsi="Amiri" w:eastAsia="Amiri" w:cs="Amiri"/>
          <w:color w:val="111111"/>
          <w:sz w:val="28"/>
          <w:sz w:val="28"/>
          <w:szCs w:val="28"/>
          <w:rtl w:val="true"/>
          <w:lang w:bidi="ar-SA"/>
        </w:rPr>
        <w:t xml:space="preserve">و هذا يدلّ على </w:t>
      </w:r>
      <w:bookmarkStart w:id="141" w:name="pg12670_203100"/>
    </w:p>
    <w:p>
      <w:pPr>
        <w:pStyle w:val="BookText"/>
        <w:rPr/>
      </w:pPr>
      <w:bookmarkEnd w:id="141"/>
      <w:r>
        <w:rPr>
          <w:rFonts w:ascii="Amiri" w:hAnsi="Amiri" w:eastAsia="Amiri" w:cs="Amiri"/>
          <w:color w:val="111111"/>
          <w:sz w:val="28"/>
          <w:sz w:val="28"/>
          <w:szCs w:val="28"/>
          <w:rtl w:val="true"/>
          <w:lang w:bidi="ar-SA"/>
        </w:rPr>
        <w:t>اعتبار ذراع آخر و هو المثل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محمّد بن الفرج،قال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أسأل عن أوقات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Style w:val="FootnoteAnchor"/>
          <w:rtl w:val="true"/>
        </w:rPr>
        <w:footnoteReference w:id="548"/>
      </w: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زالت الشّمس فصلّ سبحتك،و أحبّ أن يكون فراغك من الفريضة و الشّمس على قدمين،ثمَّ صلّ سبحتك،و أحبّ أن يكون فراغك من العصر و الشّمس على أربعة أقدام،فإن عجّل بك أمر فابدأ بالفريضتين و اقض بعدهما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إسماعيل الجعفيّ،عن أبي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إذا كان الفيء في الجدار ذراعا صلّى الظّهر،و إذا كان ذراعين صلّى العصر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الجدران تختلف منها قصير و منها طويل،قال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جدار مسجد رسول اللّه صلّى اللّه عليه و آله كان يومئذ قامة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إنّما جعل الذّراع و الذّراعان لئلاّ يكون تطوّع في وقت فريضة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2" w:name="__RefHeading___Toc885771_222507752"/>
      <w:bookmarkStart w:id="143" w:name="_Toc51"/>
      <w:bookmarkEnd w:id="142"/>
      <w:r>
        <w:rPr>
          <w:rtl w:val="true"/>
        </w:rPr>
        <w:t>مسألة</w:t>
      </w:r>
      <w:r>
        <w:rPr>
          <w:rtl w:val="true"/>
        </w:rPr>
        <w:t>:</w:t>
      </w:r>
      <w:r>
        <w:rPr>
          <w:rtl w:val="true"/>
        </w:rPr>
        <w:t>وقت نافلة المغرب بعدها إلى ذهاب الحمرة المغربيّة</w:t>
      </w:r>
      <w:r>
        <w:rPr>
          <w:rtl w:val="true"/>
        </w:rPr>
        <w:t>.</w:t>
      </w:r>
      <w:bookmarkEnd w:id="143"/>
    </w:p>
    <w:p>
      <w:pPr>
        <w:pStyle w:val="BookText"/>
        <w:rPr/>
      </w:pPr>
      <w:r>
        <w:rPr>
          <w:rFonts w:ascii="Amiri" w:hAnsi="Amiri" w:eastAsia="Amiri" w:cs="Amiri"/>
          <w:color w:val="111111"/>
          <w:sz w:val="28"/>
          <w:sz w:val="28"/>
          <w:szCs w:val="28"/>
          <w:rtl w:val="true"/>
          <w:lang w:bidi="ar-SA"/>
        </w:rPr>
        <w:t>و عليه اتّفاق علمائنا،لأنّ العشاء يستحبّ تأخيرها إلى هذه الغاية،فكان الاشتغال بالنّافلة حينئذ مطلوبا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عند ذهاب الحمرة فإنّه يقع الاشتغال بالفريضة فتكره النّافلة 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رواه الشّيخ،عن عمرو بن حريث،عن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النّبيّ صلّى اللّه عليه و آله يصلّي ثلاثا المغرب،و أربعا بعدها</w:t>
      </w:r>
      <w:r>
        <w:rPr>
          <w:rFonts w:eastAsia="Amiri" w:cs="Amiri" w:ascii="Amiri" w:hAnsi="Amiri"/>
          <w:color w:val="111111"/>
          <w:sz w:val="28"/>
          <w:szCs w:val="28"/>
          <w:rtl w:val="true"/>
          <w:lang w:bidi="ar-SA"/>
        </w:rPr>
        <w:t xml:space="preserve">»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ابن بابويه،عن أبي جعفر عليه السّلام في صفة صلاة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آبت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أن تغيب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المغرب ثلاثا،و بعد المغرب </w:t>
      </w:r>
      <w:bookmarkStart w:id="144" w:name="pg12670_203101"/>
    </w:p>
    <w:p>
      <w:pPr>
        <w:pStyle w:val="BookText"/>
        <w:rPr/>
      </w:pPr>
      <w:bookmarkEnd w:id="144"/>
      <w:r>
        <w:rPr>
          <w:rFonts w:ascii="Amiri" w:hAnsi="Amiri" w:eastAsia="Amiri" w:cs="Amiri"/>
          <w:color w:val="111111"/>
          <w:sz w:val="28"/>
          <w:sz w:val="28"/>
          <w:szCs w:val="28"/>
          <w:rtl w:val="true"/>
          <w:lang w:bidi="ar-SA"/>
        </w:rPr>
        <w:t>أربعا،ثمَّ لا يصلّي شيئا حتّى يسقط الشّفق،فإذا سقط صلّى العشاء</w:t>
      </w:r>
      <w:r>
        <w:rPr>
          <w:rFonts w:eastAsia="Amiri" w:cs="Amiri" w:ascii="Amiri" w:hAnsi="Amiri"/>
          <w:color w:val="111111"/>
          <w:sz w:val="28"/>
          <w:szCs w:val="28"/>
          <w:rtl w:val="true"/>
          <w:lang w:bidi="ar-SA"/>
        </w:rPr>
        <w:t xml:space="preserve">» </w:t>
      </w:r>
      <w:r>
        <w:rPr>
          <w:rStyle w:val="FootnoteAnchor"/>
          <w:rtl w:val="true"/>
        </w:rPr>
        <w:footnoteReference w:id="551"/>
      </w:r>
      <w:r>
        <w:rPr>
          <w:rFonts w:ascii="Amiri" w:hAnsi="Amiri" w:eastAsia="Amiri" w:cs="Amiri"/>
          <w:color w:val="111111"/>
          <w:sz w:val="28"/>
          <w:sz w:val="28"/>
          <w:szCs w:val="28"/>
          <w:rtl w:val="true"/>
          <w:lang w:bidi="ar-SA"/>
        </w:rPr>
        <w:t>و هذا يدلّ على انّ آخر وقتها غيبوبة الحمرة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اشتغال الرّسول صلّى اللّه عليه و آله بالعشاء في ذلك الوقت إنّما يكون بعد دخول وقت العشاء،و حينئذ لا تطوّع لما رواه الشّيخ،عن محمّد بن مسلم،عن أبي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 وقت الفريضة فلا تطوّع</w:t>
      </w:r>
      <w:r>
        <w:rPr>
          <w:rFonts w:eastAsia="Amiri" w:cs="Amiri" w:ascii="Amiri" w:hAnsi="Amiri"/>
          <w:color w:val="111111"/>
          <w:sz w:val="28"/>
          <w:szCs w:val="28"/>
          <w:rtl w:val="true"/>
          <w:lang w:bidi="ar-SA"/>
        </w:rPr>
        <w:t xml:space="preserve">»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5" w:name="__RefHeading___Toc885773_222507752"/>
      <w:bookmarkStart w:id="146" w:name="_Toc52"/>
      <w:bookmarkEnd w:id="145"/>
      <w:r>
        <w:rPr>
          <w:rtl w:val="true"/>
        </w:rPr>
        <w:t>مسألة</w:t>
      </w:r>
      <w:r>
        <w:rPr>
          <w:rtl w:val="true"/>
        </w:rPr>
        <w:t>:</w:t>
      </w:r>
      <w:r>
        <w:rPr>
          <w:rtl w:val="true"/>
        </w:rPr>
        <w:t>وقت ركعتي الوتيرة بعد العشاء و تمتدّ بامتداد وقتها</w:t>
      </w:r>
      <w:r>
        <w:rPr>
          <w:rtl w:val="true"/>
        </w:rPr>
        <w:t>.</w:t>
      </w:r>
      <w:bookmarkEnd w:id="146"/>
    </w:p>
    <w:p>
      <w:pPr>
        <w:pStyle w:val="BookText"/>
        <w:rPr/>
      </w:pPr>
      <w:r>
        <w:rPr>
          <w:rFonts w:ascii="Amiri" w:hAnsi="Amiri" w:eastAsia="Amiri" w:cs="Amiri"/>
          <w:color w:val="111111"/>
          <w:sz w:val="28"/>
          <w:sz w:val="28"/>
          <w:szCs w:val="28"/>
          <w:rtl w:val="true"/>
          <w:lang w:bidi="ar-SA"/>
        </w:rPr>
        <w:t>ذهب إليه علماؤنا أجمع،لأنّها نافلة الصّلاة تفعل بعدها فتقدّر بوقتها ضرورة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يستحبّ أن يجعلها بعد كلّ صلاة يريد أن يصلّيها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7" w:name="__RefHeading___Toc885775_222507752"/>
      <w:bookmarkStart w:id="148" w:name="_Toc53"/>
      <w:bookmarkEnd w:id="147"/>
      <w:r>
        <w:rPr>
          <w:rtl w:val="true"/>
        </w:rPr>
        <w:t>مسألة</w:t>
      </w:r>
      <w:r>
        <w:rPr>
          <w:rtl w:val="true"/>
        </w:rPr>
        <w:t>:</w:t>
      </w:r>
      <w:r>
        <w:rPr>
          <w:rtl w:val="true"/>
        </w:rPr>
        <w:t>وقت صلاة اللّيل بعد انتصافه،</w:t>
      </w:r>
      <w:bookmarkEnd w:id="148"/>
    </w:p>
    <w:p>
      <w:pPr>
        <w:pStyle w:val="BookText"/>
        <w:rPr/>
      </w:pPr>
      <w:r>
        <w:rPr>
          <w:rFonts w:ascii="Amiri" w:hAnsi="Amiri" w:eastAsia="Amiri" w:cs="Amiri"/>
          <w:color w:val="111111"/>
          <w:sz w:val="28"/>
          <w:sz w:val="28"/>
          <w:szCs w:val="28"/>
          <w:rtl w:val="true"/>
          <w:lang w:bidi="ar-SA"/>
        </w:rPr>
        <w:t>و كلّما قرب من الفجر كان أفضل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إليه علماؤنا أجمع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الثّلث الأخير </w:t>
      </w:r>
      <w:r>
        <w:rPr>
          <w:rStyle w:val="FootnoteAnchor"/>
          <w:rtl w:val="true"/>
        </w:rPr>
        <w:footnoteReference w:id="5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جزّأ اللّيل نصفين فالنّصف الآخر أفضل،و إن جزّأه أثلاثا كان الثّلث الأوسط أفضل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الْمُسْتَغْفِرِينَ بِالْأَسْحارِ</w:t>
      </w:r>
      <w:r>
        <w:rPr>
          <w:rFonts w:eastAsia="Amiri" w:cs="Amiri" w:ascii="Amiri" w:hAnsi="Amiri"/>
          <w:color w:val="111111"/>
          <w:sz w:val="28"/>
          <w:szCs w:val="28"/>
          <w:rtl w:val="true"/>
          <w:lang w:bidi="ar-SA"/>
        </w:rPr>
        <w:t xml:space="preserve">» </w:t>
      </w:r>
      <w:r>
        <w:rPr>
          <w:rStyle w:val="FootnoteAnchor"/>
          <w:rtl w:val="true"/>
        </w:rPr>
        <w:footnoteReference w:id="556"/>
      </w:r>
      <w:r>
        <w:rPr>
          <w:rFonts w:ascii="Amiri" w:hAnsi="Amiri" w:eastAsia="Amiri" w:cs="Amiri"/>
          <w:color w:val="111111"/>
          <w:sz w:val="28"/>
          <w:sz w:val="28"/>
          <w:szCs w:val="28"/>
          <w:rtl w:val="true"/>
          <w:lang w:bidi="ar-SA"/>
        </w:rPr>
        <w:t xml:space="preserve">مدح اللّه تعالى المستغفرين في وقت السّحر،و هو قبل الصّبح على ما قاله أصحاب اللّغة </w:t>
      </w:r>
      <w:r>
        <w:rPr>
          <w:rStyle w:val="FootnoteAnchor"/>
          <w:rtl w:val="true"/>
        </w:rPr>
        <w:footnoteReference w:id="557"/>
      </w:r>
      <w:r>
        <w:rPr>
          <w:rFonts w:ascii="Amiri" w:hAnsi="Amiri" w:eastAsia="Amiri" w:cs="Amiri"/>
          <w:color w:val="111111"/>
          <w:sz w:val="28"/>
          <w:sz w:val="28"/>
          <w:szCs w:val="28"/>
          <w:rtl w:val="true"/>
          <w:lang w:bidi="ar-SA"/>
        </w:rPr>
        <w:t>،فدلّ على أفضليّة الدّعاء فيه و الإنابة على غيره و الصّلاة فيها الدّعاء و الاستغفار</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رواه الجمهور،عن عائشة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ينام أوّل </w:t>
      </w:r>
    </w:p>
    <w:p>
      <w:pPr>
        <w:pStyle w:val="BookText"/>
        <w:rPr/>
      </w:pPr>
      <w:r>
        <w:rPr>
          <w:rFonts w:ascii="Amiri" w:hAnsi="Amiri" w:eastAsia="Amiri" w:cs="Amiri"/>
          <w:color w:val="111111"/>
          <w:sz w:val="28"/>
          <w:sz w:val="28"/>
          <w:szCs w:val="28"/>
          <w:rtl w:val="true"/>
          <w:lang w:bidi="ar-SA"/>
        </w:rPr>
        <w:t xml:space="preserve">اللّيل و يحيي آخره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الصّلاة صلاة داود،كان ينام نصف اللّيل و يقوم ثلثه و ينام سدسه</w:t>
      </w:r>
      <w:r>
        <w:rPr>
          <w:rFonts w:eastAsia="Amiri" w:cs="Amiri" w:ascii="Amiri" w:hAnsi="Amiri"/>
          <w:color w:val="111111"/>
          <w:sz w:val="28"/>
          <w:szCs w:val="28"/>
          <w:rtl w:val="true"/>
          <w:lang w:bidi="ar-SA"/>
        </w:rPr>
        <w:t xml:space="preserve">)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عمرو بن عنبسة </w:t>
      </w:r>
      <w:r>
        <w:rPr>
          <w:rStyle w:val="FootnoteAnchor"/>
          <w:rtl w:val="true"/>
        </w:rPr>
        <w:footnoteReference w:id="56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صلّى اللّه عليه و آله أيّ اللّيل أسمع؟قال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جوف اللّيل الأخير فصلّ ما شئت</w:t>
      </w:r>
      <w:r>
        <w:rPr>
          <w:rFonts w:eastAsia="Amiri" w:cs="Amiri" w:ascii="Amiri" w:hAnsi="Amiri"/>
          <w:color w:val="111111"/>
          <w:sz w:val="28"/>
          <w:szCs w:val="28"/>
          <w:rtl w:val="true"/>
          <w:lang w:bidi="ar-SA"/>
        </w:rPr>
        <w:t xml:space="preserve">)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الشّيخ في الصّحيح،عن فضالة </w:t>
      </w:r>
      <w:r>
        <w:rPr>
          <w:rStyle w:val="FootnoteAnchor"/>
          <w:rtl w:val="true"/>
        </w:rPr>
        <w:footnoteReference w:id="562"/>
      </w:r>
      <w:r>
        <w:rPr>
          <w:rFonts w:ascii="Amiri" w:hAnsi="Amiri" w:eastAsia="Amiri" w:cs="Amiri"/>
          <w:color w:val="111111"/>
          <w:sz w:val="28"/>
          <w:sz w:val="28"/>
          <w:szCs w:val="28"/>
          <w:rtl w:val="true"/>
          <w:lang w:bidi="ar-SA"/>
        </w:rPr>
        <w:t>،عن أحدهما عليهما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رسول اللّه صلّى اللّه عليه و آله كان يصلّي بعد ما ينتصف اللّيل ثلاث عشرة ركعة</w:t>
      </w:r>
      <w:r>
        <w:rPr>
          <w:rFonts w:eastAsia="Amiri" w:cs="Amiri" w:ascii="Amiri" w:hAnsi="Amiri"/>
          <w:color w:val="111111"/>
          <w:sz w:val="28"/>
          <w:szCs w:val="28"/>
          <w:rtl w:val="true"/>
          <w:lang w:bidi="ar-SA"/>
        </w:rPr>
        <w:t xml:space="preserve">»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الصّحيح،عن عمر بن يزيد انّه سمع أبا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في اللّيل لساعة لا يوافقها عبد مسلم و يدعو اللّه فيها إلاّ استجاب له في كلّ 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أصلحك اللّه فأيّة ساعة من اللّيل؟قال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مضى نصف اللّيل إلى الثّلث الباقي</w:t>
      </w:r>
      <w:r>
        <w:rPr>
          <w:rFonts w:eastAsia="Amiri" w:cs="Amiri" w:ascii="Amiri" w:hAnsi="Amiri"/>
          <w:color w:val="111111"/>
          <w:sz w:val="28"/>
          <w:szCs w:val="28"/>
          <w:rtl w:val="true"/>
          <w:lang w:bidi="ar-SA"/>
        </w:rPr>
        <w:t xml:space="preserve">»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محمّد بن مسلم،عن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إذا صلّى العشاء الآخرة أوى إلى فراشه لا يصلّي شيئا إلاّ بعد انتصاف اللّيل لا في شهر رمضان و لا في غيره</w:t>
      </w:r>
      <w:r>
        <w:rPr>
          <w:rFonts w:eastAsia="Amiri" w:cs="Amiri" w:ascii="Amiri" w:hAnsi="Amiri"/>
          <w:color w:val="111111"/>
          <w:sz w:val="28"/>
          <w:szCs w:val="28"/>
          <w:rtl w:val="true"/>
          <w:lang w:bidi="ar-SA"/>
        </w:rPr>
        <w:t xml:space="preserve">»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محمّد بن عمر </w:t>
      </w:r>
      <w:r>
        <w:rPr>
          <w:rStyle w:val="FootnoteAnchor"/>
          <w:rtl w:val="true"/>
        </w:rPr>
        <w:footnoteReference w:id="566"/>
      </w:r>
      <w:r>
        <w:rPr>
          <w:rFonts w:ascii="Amiri" w:hAnsi="Amiri" w:eastAsia="Amiri" w:cs="Amiri"/>
          <w:color w:val="111111"/>
          <w:sz w:val="28"/>
          <w:sz w:val="28"/>
          <w:szCs w:val="28"/>
          <w:rtl w:val="true"/>
          <w:lang w:bidi="ar-SA"/>
        </w:rPr>
        <w:t>،عمّن حدّثه،عن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الثّمانية ركعات يصلّيها العبد آخر اللّيل زينة الآخرة</w:t>
      </w:r>
      <w:r>
        <w:rPr>
          <w:rFonts w:eastAsia="Amiri" w:cs="Amiri" w:ascii="Amiri" w:hAnsi="Amiri"/>
          <w:color w:val="111111"/>
          <w:sz w:val="28"/>
          <w:szCs w:val="28"/>
          <w:rtl w:val="true"/>
          <w:lang w:bidi="ar-SA"/>
        </w:rPr>
        <w:t xml:space="preserve">»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الصّحيح،عن إسماعيل بن سعد الأشعريّ </w:t>
      </w:r>
      <w:r>
        <w:rPr>
          <w:rStyle w:val="FootnoteAnchor"/>
          <w:rtl w:val="true"/>
        </w:rPr>
        <w:footnoteReference w:id="56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الرضا عليه السّلام عن ساعات الوتر؟فقال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أحبّها إلي الفجر الأوّل</w:t>
      </w:r>
      <w:r>
        <w:rPr>
          <w:rFonts w:eastAsia="Amiri" w:cs="Amiri" w:ascii="Amiri" w:hAnsi="Amiri"/>
          <w:color w:val="111111"/>
          <w:sz w:val="28"/>
          <w:szCs w:val="28"/>
          <w:rtl w:val="true"/>
          <w:lang w:bidi="ar-SA"/>
        </w:rPr>
        <w:t xml:space="preserve">» </w:t>
      </w:r>
      <w:r>
        <w:rPr>
          <w:rStyle w:val="FootnoteAnchor"/>
          <w:rtl w:val="true"/>
        </w:rPr>
        <w:footnoteReference w:id="569"/>
      </w:r>
      <w:r>
        <w:rPr>
          <w:rFonts w:ascii="Amiri" w:hAnsi="Amiri" w:eastAsia="Amiri" w:cs="Amiri"/>
          <w:color w:val="111111"/>
          <w:sz w:val="28"/>
          <w:sz w:val="28"/>
          <w:szCs w:val="28"/>
          <w:rtl w:val="true"/>
          <w:lang w:bidi="ar-SA"/>
        </w:rPr>
        <w:t>و سألته عن أفضل ساعات اللّيل؟قال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الثّلث الباقي</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مرازم </w:t>
      </w:r>
      <w:r>
        <w:rPr>
          <w:rStyle w:val="FootnoteAnchor"/>
          <w:rtl w:val="true"/>
        </w:rPr>
        <w:footnoteReference w:id="570"/>
      </w:r>
      <w:r>
        <w:rPr>
          <w:rFonts w:ascii="Amiri" w:hAnsi="Amiri" w:eastAsia="Amiri" w:cs="Amiri"/>
          <w:color w:val="111111"/>
          <w:sz w:val="28"/>
          <w:sz w:val="28"/>
          <w:szCs w:val="28"/>
          <w:rtl w:val="true"/>
          <w:lang w:bidi="ar-SA"/>
        </w:rPr>
        <w:t>،عن أبي عبد اللّه عليه السّلام،قلت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أصلّي صلاة اللّيل؟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صلّها أخر اللّيل</w:t>
      </w:r>
      <w:r>
        <w:rPr>
          <w:rFonts w:eastAsia="Amiri" w:cs="Amiri" w:ascii="Amiri" w:hAnsi="Amiri"/>
          <w:color w:val="111111"/>
          <w:sz w:val="28"/>
          <w:szCs w:val="28"/>
          <w:rtl w:val="true"/>
          <w:lang w:bidi="ar-SA"/>
        </w:rPr>
        <w:t xml:space="preserve">»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 xml:space="preserve">. </w:t>
      </w:r>
      <w:bookmarkStart w:id="149" w:name="pg12670_203104"/>
    </w:p>
    <w:p>
      <w:pPr>
        <w:pStyle w:val="BookText"/>
        <w:rPr/>
      </w:pPr>
      <w:bookmarkEnd w:id="149"/>
      <w:r>
        <w:rPr>
          <w:rFonts w:ascii="Amiri" w:hAnsi="Amiri" w:eastAsia="Amiri" w:cs="Amiri"/>
          <w:color w:val="111111"/>
          <w:sz w:val="28"/>
          <w:sz w:val="28"/>
          <w:szCs w:val="28"/>
          <w:rtl w:val="true"/>
          <w:lang w:bidi="ar-SA"/>
        </w:rPr>
        <w:t>و في الصّحيح،عن معاوية بن وهب،قال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أفضل ساعات الوتر؟فقال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الفجر أفضل ذلك</w:t>
      </w:r>
      <w:r>
        <w:rPr>
          <w:rFonts w:eastAsia="Amiri" w:cs="Amiri" w:ascii="Amiri" w:hAnsi="Amiri"/>
          <w:color w:val="111111"/>
          <w:sz w:val="28"/>
          <w:szCs w:val="28"/>
          <w:rtl w:val="true"/>
          <w:lang w:bidi="ar-SA"/>
        </w:rPr>
        <w:t xml:space="preserve">»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0" w:name="__RefHeading___Toc885777_222507752"/>
      <w:bookmarkStart w:id="151" w:name="_Toc54"/>
      <w:bookmarkEnd w:id="150"/>
      <w:r>
        <w:rPr>
          <w:rtl w:val="true"/>
        </w:rPr>
        <w:t>مسألة</w:t>
      </w:r>
      <w:r>
        <w:rPr>
          <w:rtl w:val="true"/>
        </w:rPr>
        <w:t>:</w:t>
      </w:r>
      <w:r>
        <w:rPr>
          <w:rtl w:val="true"/>
        </w:rPr>
        <w:t>و ركعتا الفجر بعد الفراغ من صلاة اللّيل،</w:t>
      </w:r>
      <w:bookmarkEnd w:id="151"/>
    </w:p>
    <w:p>
      <w:pPr>
        <w:pStyle w:val="BookText"/>
        <w:rPr/>
      </w:pPr>
      <w:r>
        <w:rPr>
          <w:rFonts w:ascii="Amiri" w:hAnsi="Amiri" w:eastAsia="Amiri" w:cs="Amiri"/>
          <w:color w:val="111111"/>
          <w:sz w:val="28"/>
          <w:sz w:val="28"/>
          <w:szCs w:val="28"/>
          <w:rtl w:val="true"/>
          <w:lang w:bidi="ar-SA"/>
        </w:rPr>
        <w:t>و تأخيرها إلى طلوع الفجر الأوّل أفضل،و يمتدّ الوقت إلى طلوع الحمرة فيشتغل بالفريضة 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فهاهنا 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أنّهما بعد صلاة 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مذهب أهل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الشّيخ في الصّحيح،عن أحمد بن محمّد بن أبي نصر،قال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الرّضا عليه السّلام عن ركعتي الفجر؟فقال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احشوا بهما صلاة اللّيل</w:t>
      </w:r>
      <w:r>
        <w:rPr>
          <w:rFonts w:eastAsia="Amiri" w:cs="Amiri" w:ascii="Amiri" w:hAnsi="Amiri"/>
          <w:color w:val="111111"/>
          <w:sz w:val="28"/>
          <w:szCs w:val="28"/>
          <w:rtl w:val="true"/>
          <w:lang w:bidi="ar-SA"/>
        </w:rPr>
        <w:t xml:space="preserve">»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الموثّق،عن أبي بصير،عن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ركعتا الفجر من صلاة اللّيل هي؟قال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الصّحيح،عن زرارة،عن أبي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ركعتي الفجر قبل الفجر أو بعد الفجر؟فقال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الفجر انّهما من صلاة اللّيل،ثلاث عشرة ركعة صلاة اللّيل،أ تريد أن تقايس لو كان عليك من شهر رمضان أ كنت تتطوّع؟إذا دخل عليك وقت الفريضة فابدأ بالفريضة</w:t>
      </w:r>
      <w:r>
        <w:rPr>
          <w:rFonts w:eastAsia="Amiri" w:cs="Amiri" w:ascii="Amiri" w:hAnsi="Amiri"/>
          <w:color w:val="111111"/>
          <w:sz w:val="28"/>
          <w:szCs w:val="28"/>
          <w:rtl w:val="true"/>
          <w:lang w:bidi="ar-SA"/>
        </w:rPr>
        <w:t xml:space="preserve">»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هذا الحديث فوائد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 الحكم بأنّهما قبل الفجر</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انّهما و إن كانا قبل الفجر فإنّهما يسمّيان بركعتي الفجر،و ذلك من باب </w:t>
      </w:r>
    </w:p>
    <w:p>
      <w:pPr>
        <w:pStyle w:val="BookText"/>
        <w:rPr/>
      </w:pPr>
      <w:r>
        <w:rPr>
          <w:rFonts w:ascii="Amiri" w:hAnsi="Amiri" w:eastAsia="Amiri" w:cs="Amiri"/>
          <w:color w:val="111111"/>
          <w:sz w:val="28"/>
          <w:sz w:val="28"/>
          <w:szCs w:val="28"/>
          <w:rtl w:val="true"/>
          <w:lang w:bidi="ar-SA"/>
        </w:rPr>
        <w:t>التّجوّز تسمية للشّيء باسم ما يقاربه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بأنّهما من صلاة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تعليل انّهما من قبل الفجر بأنّهما من صلاة اللّيل،و ذلك يدلّ على أنّ ما بعد الفجر ليس من اللّيل،خلافا للأعمش </w:t>
      </w:r>
      <w:r>
        <w:rPr>
          <w:rStyle w:val="FootnoteAnchor"/>
          <w:rtl w:val="true"/>
        </w:rPr>
        <w:footnoteReference w:id="576"/>
      </w:r>
      <w:r>
        <w:rPr>
          <w:rFonts w:ascii="Amiri" w:hAnsi="Amiri" w:eastAsia="Amiri" w:cs="Amiri"/>
          <w:color w:val="111111"/>
          <w:sz w:val="28"/>
          <w:sz w:val="28"/>
          <w:szCs w:val="28"/>
          <w:rtl w:val="true"/>
          <w:lang w:bidi="ar-SA"/>
        </w:rPr>
        <w:t xml:space="preserve">و غيره،و لحذيفة على ما روي عنه، حيث ذهبوا إلى أنّ ما بين طلوع الفجر إلى طلوع الشّمس من اللّيل،و أنّ صلاة الصّبح من صلوات اللّيل </w:t>
      </w:r>
      <w:r>
        <w:rPr>
          <w:rStyle w:val="FootnoteAnchor"/>
          <w:rtl w:val="true"/>
        </w:rPr>
        <w:footnoteReference w:id="577"/>
      </w:r>
      <w:r>
        <w:rPr>
          <w:rFonts w:ascii="Amiri" w:hAnsi="Amiri" w:eastAsia="Amiri" w:cs="Amiri"/>
          <w:color w:val="111111"/>
          <w:sz w:val="28"/>
          <w:sz w:val="28"/>
          <w:szCs w:val="28"/>
          <w:rtl w:val="true"/>
          <w:lang w:bidi="ar-SA"/>
        </w:rPr>
        <w:t xml:space="preserve">،و إنّه يباح للصّائم الأكل و الشرب إلى طلوع الشّمس،و يؤيّده فسادا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الصَّلاةَ طَرَفَيِ النَّهارِ</w:t>
      </w:r>
      <w:r>
        <w:rPr>
          <w:rFonts w:eastAsia="Amiri" w:cs="Amiri" w:ascii="Amiri" w:hAnsi="Amiri"/>
          <w:color w:val="111111"/>
          <w:sz w:val="28"/>
          <w:szCs w:val="28"/>
          <w:rtl w:val="true"/>
          <w:lang w:bidi="ar-SA"/>
        </w:rPr>
        <w:t xml:space="preserve">» </w:t>
      </w:r>
      <w:r>
        <w:rPr>
          <w:rStyle w:val="FootnoteAnchor"/>
          <w:rtl w:val="true"/>
        </w:rPr>
        <w:footnoteReference w:id="578"/>
      </w:r>
      <w:r>
        <w:rPr>
          <w:rFonts w:ascii="Amiri" w:hAnsi="Amiri" w:eastAsia="Amiri" w:cs="Amiri"/>
          <w:color w:val="111111"/>
          <w:sz w:val="28"/>
          <w:sz w:val="28"/>
          <w:szCs w:val="28"/>
          <w:rtl w:val="true"/>
          <w:lang w:bidi="ar-SA"/>
        </w:rPr>
        <w:t xml:space="preserve">و اتّفق المفسّرون على أنّ المراد بذلك صلاة الصّبح و العصر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خامسها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صلاة اللّيل إحدى عشرة ركعة،و مع ركعتي الفجر ثلاث عشرة، خلافا لأكثر الجمهور على ما تقدّم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سادسها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تريد أن تقايس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 إنكار للعمل بالقياس و تعريض بالمنع منه كما ذهب إليه أكثر علمائنا </w:t>
      </w:r>
      <w:r>
        <w:rPr>
          <w:rStyle w:val="FootnoteAnchor"/>
          <w:rtl w:val="true"/>
        </w:rPr>
        <w:footnoteReference w:id="581"/>
      </w:r>
      <w:r>
        <w:rPr>
          <w:rFonts w:ascii="Amiri" w:hAnsi="Amiri" w:eastAsia="Amiri" w:cs="Amiri"/>
          <w:color w:val="111111"/>
          <w:sz w:val="28"/>
          <w:sz w:val="28"/>
          <w:szCs w:val="28"/>
          <w:rtl w:val="true"/>
          <w:lang w:bidi="ar-SA"/>
        </w:rPr>
        <w:t xml:space="preserve">و طائفة من الجمهور </w:t>
      </w:r>
      <w:r>
        <w:rPr>
          <w:rStyle w:val="FootnoteAnchor"/>
          <w:rtl w:val="true"/>
        </w:rPr>
        <w:footnoteReference w:id="582"/>
      </w:r>
      <w:r>
        <w:rPr>
          <w:rFonts w:ascii="Amiri" w:hAnsi="Amiri" w:eastAsia="Amiri" w:cs="Amiri"/>
          <w:color w:val="111111"/>
          <w:sz w:val="28"/>
          <w:sz w:val="28"/>
          <w:szCs w:val="28"/>
          <w:rtl w:val="true"/>
          <w:lang w:bidi="ar-SA"/>
        </w:rPr>
        <w:t xml:space="preserve">،خلافا لابن الجنيد منّا </w:t>
      </w:r>
      <w:r>
        <w:rPr>
          <w:rStyle w:val="FootnoteAnchor"/>
          <w:rtl w:val="true"/>
        </w:rPr>
        <w:footnoteReference w:id="583"/>
      </w:r>
      <w:r>
        <w:rPr>
          <w:rFonts w:ascii="Amiri" w:hAnsi="Amiri" w:eastAsia="Amiri" w:cs="Amiri"/>
          <w:color w:val="111111"/>
          <w:sz w:val="28"/>
          <w:sz w:val="28"/>
          <w:szCs w:val="28"/>
          <w:rtl w:val="true"/>
          <w:lang w:bidi="ar-SA"/>
        </w:rPr>
        <w:t xml:space="preserve">،و لأكثر الجمهور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سابعها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عليك من شهر رمضان أ كنت تتطوّع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يدلّ على المنع من صوم النّافلة لمن عليه صوم واجب،لأنّه عليه السّلام جعله أصلا،فلا بدّ و أن يكون الحكم فيه ثابتا لنقيس عليه المنع من فعل النّافلة في وقت الفريضة بجامع شغل الذّمّة بواجب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بفعل الفريضة عند دخول وقتها و ترك التّعرّض بالنّافلة إلاّ ما استثنيناه لأدلّة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تاسعها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المراد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الفجر الثّاني،لدلالة سياق الحديث عليه، فحينئذ يجوز فعلهما بعد طلوع الفجر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الحكم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تأخيرهما إلى طلوع الفجر الأوّل،و فيه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للشّيخين،قالا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انّهما يعقبان صلاة اللّيل و إن لم يطلع الفجر الأوّل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للسّيّد المرتضى،انّ وقتهما من طلوع الفجر الأوّل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فيدلّ عليه ما رواه الشّيخ،عن محمّد بن مسلم،قال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السّلام،عن أوّل وقت ركعتي الفجر؟قال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سدس اللّيل الباقي</w:t>
      </w:r>
      <w:r>
        <w:rPr>
          <w:rFonts w:eastAsia="Amiri" w:cs="Amiri" w:ascii="Amiri" w:hAnsi="Amiri"/>
          <w:color w:val="111111"/>
          <w:sz w:val="28"/>
          <w:szCs w:val="28"/>
          <w:rtl w:val="true"/>
          <w:lang w:bidi="ar-SA"/>
        </w:rPr>
        <w:t xml:space="preserve">» </w:t>
      </w:r>
      <w:r>
        <w:rPr>
          <w:rStyle w:val="FootnoteAnchor"/>
          <w:rtl w:val="true"/>
        </w:rPr>
        <w:footnoteReference w:id="5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تقدّم من حديث ابن أبي نصر،و حديث زرارة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فيدلّ عليه ما رواه الشّيخ في الصّحيح،عن يعقوب بن سالم،قال</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صلّهما بعد الفجر،و اقرأ فيهما في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ايّها الكافرون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احد</w:t>
      </w:r>
      <w:r>
        <w:rPr>
          <w:rFonts w:eastAsia="Amiri" w:cs="Amiri" w:ascii="Amiri" w:hAnsi="Amiri"/>
          <w:color w:val="111111"/>
          <w:sz w:val="28"/>
          <w:szCs w:val="28"/>
          <w:rtl w:val="true"/>
          <w:lang w:bidi="ar-SA"/>
        </w:rPr>
        <w:t xml:space="preserve">»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الصّحيح،عن عبد الرّحمن بن الحجّاج،قال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صلّهما بعد ما يطلع الفجر</w:t>
      </w:r>
      <w:r>
        <w:rPr>
          <w:rFonts w:eastAsia="Amiri" w:cs="Amiri" w:ascii="Amiri" w:hAnsi="Amiri"/>
          <w:color w:val="111111"/>
          <w:sz w:val="28"/>
          <w:szCs w:val="28"/>
          <w:rtl w:val="true"/>
          <w:lang w:bidi="ar-SA"/>
        </w:rPr>
        <w:t xml:space="preserve">»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الصّحيح،عن حمّاد بن عثمان،قال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صلّيتهما و عليّ ليل،فإن قمت و لم يطلع الفجر أعدتهما</w:t>
      </w:r>
      <w:r>
        <w:rPr>
          <w:rFonts w:eastAsia="Amiri" w:cs="Amiri" w:ascii="Amiri" w:hAnsi="Amiri"/>
          <w:color w:val="111111"/>
          <w:sz w:val="28"/>
          <w:szCs w:val="28"/>
          <w:rtl w:val="true"/>
          <w:lang w:bidi="ar-SA"/>
        </w:rPr>
        <w:t xml:space="preserve">»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في الموثّق،عن زرارة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 السّلام،يقول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لأصلّي صلاة اللّيل و أفرغ من صلاتي و أصلّي الرّكعتين فأنام ما شاء اللّه قبل أن يطلع الفجر،فإن استيقظت عند الفجر أعدتهما</w:t>
      </w:r>
      <w:r>
        <w:rPr>
          <w:rFonts w:eastAsia="Amiri" w:cs="Amiri" w:ascii="Amiri" w:hAnsi="Amiri"/>
          <w:color w:val="111111"/>
          <w:sz w:val="28"/>
          <w:szCs w:val="28"/>
          <w:rtl w:val="true"/>
          <w:lang w:bidi="ar-SA"/>
        </w:rPr>
        <w:t xml:space="preserve">» </w:t>
      </w:r>
      <w:r>
        <w:rPr>
          <w:rStyle w:val="FootnoteAnchor"/>
          <w:rtl w:val="true"/>
        </w:rPr>
        <w:footnoteReference w:id="5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القول الأوّل أشهر بين الأصحاب </w:t>
      </w:r>
      <w:r>
        <w:rPr>
          <w:rStyle w:val="FootnoteAnchor"/>
          <w:rtl w:val="true"/>
        </w:rPr>
        <w:footnoteReference w:id="592"/>
      </w:r>
      <w:r>
        <w:rPr>
          <w:rFonts w:ascii="Amiri" w:hAnsi="Amiri" w:eastAsia="Amiri" w:cs="Amiri"/>
          <w:color w:val="111111"/>
          <w:sz w:val="28"/>
          <w:sz w:val="28"/>
          <w:szCs w:val="28"/>
          <w:rtl w:val="true"/>
          <w:lang w:bidi="ar-SA"/>
        </w:rPr>
        <w:t>، و تحمل الأحاديث الّتي استدلّ بها السّيّد المرتضى على الاستحباب،و انّ الأولى تأخيرهما إلى طلوع الفجر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الحكم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جواز فعلهما إلى طلوع الحمرة،و يدلّ عليه ما رواه الجمهور،عن حفصة انّ رسول اللّه صلّى اللّه عليه و آله كان إذا أذّن المؤذّن و طلع الفجر يصلّي ركعتين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الصّحيح،عن محمّد بن مسلم،قال</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ركعتي الفجر قبل الفجر و بعده و عنده</w:t>
      </w:r>
      <w:r>
        <w:rPr>
          <w:rFonts w:eastAsia="Amiri" w:cs="Amiri" w:ascii="Amiri" w:hAnsi="Amiri"/>
          <w:color w:val="111111"/>
          <w:sz w:val="28"/>
          <w:szCs w:val="28"/>
          <w:rtl w:val="true"/>
          <w:lang w:bidi="ar-SA"/>
        </w:rPr>
        <w:t xml:space="preserve">»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 xml:space="preserve">. </w:t>
      </w:r>
      <w:bookmarkStart w:id="152" w:name="pg12670_203108"/>
    </w:p>
    <w:p>
      <w:pPr>
        <w:pStyle w:val="BookText"/>
        <w:rPr/>
      </w:pPr>
      <w:bookmarkEnd w:id="152"/>
      <w:r>
        <w:rPr>
          <w:rFonts w:ascii="Amiri" w:hAnsi="Amiri" w:eastAsia="Amiri" w:cs="Amiri"/>
          <w:color w:val="111111"/>
          <w:sz w:val="28"/>
          <w:sz w:val="28"/>
          <w:szCs w:val="28"/>
          <w:rtl w:val="true"/>
          <w:lang w:bidi="ar-SA"/>
        </w:rPr>
        <w:t xml:space="preserve">و مثله رواه في الصّحيح،عن ابن أبي يعفور،عن أبي عبد اللّه عليه السّلام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الحسين بن أبي العلاء،قال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يقوم و قد نوّر بالغداة،قال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فليصلّ السّجدتين اللّتين قبل الغداة،ثمَّ ليصلّ الغداة</w:t>
      </w:r>
      <w:r>
        <w:rPr>
          <w:rFonts w:eastAsia="Amiri" w:cs="Amiri" w:ascii="Amiri" w:hAnsi="Amiri"/>
          <w:color w:val="111111"/>
          <w:sz w:val="28"/>
          <w:szCs w:val="28"/>
          <w:rtl w:val="true"/>
          <w:lang w:bidi="ar-SA"/>
        </w:rPr>
        <w:t xml:space="preserve">»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لأنّها نافلة مرتّبة على الفريضة و تساويها في الوقت كالنّوافل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الحكم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 وقتهما طلوع الحمرة،لأنّه وقت يتضيّق فيه الفريضة للمتأيّد في صلاته،فيمنع النّافلة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رواه الشّيخ،عن إسحاق بن عمّار،عمّن أخبره،عنه عليه السّلام،قال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الرّكعتين ما بينك و بين أن يكون الضّوء حذاء رأسك،فإذا كان بعد ذلك فابدأ بالفجر</w:t>
      </w:r>
      <w:r>
        <w:rPr>
          <w:rFonts w:eastAsia="Amiri" w:cs="Amiri" w:ascii="Amiri" w:hAnsi="Amiri"/>
          <w:color w:val="111111"/>
          <w:sz w:val="28"/>
          <w:szCs w:val="28"/>
          <w:rtl w:val="true"/>
          <w:lang w:bidi="ar-SA"/>
        </w:rPr>
        <w:t xml:space="preserve">»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بن يقطين،قال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الرّجل لا يصلّي الغداة حتّى يسفر و تظهر الحمرة و لم يركع ركعتي الفجر أ يركعهما أو يؤخّرهما؟قال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يؤخّرهما</w:t>
      </w:r>
      <w:r>
        <w:rPr>
          <w:rFonts w:eastAsia="Amiri" w:cs="Amiri" w:ascii="Amiri" w:hAnsi="Amiri"/>
          <w:color w:val="111111"/>
          <w:sz w:val="28"/>
          <w:szCs w:val="28"/>
          <w:rtl w:val="true"/>
          <w:lang w:bidi="ar-SA"/>
        </w:rPr>
        <w:t xml:space="preserve">»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3" w:name="__RefHeading___Toc885779_222507752"/>
      <w:bookmarkStart w:id="154" w:name="_Toc55"/>
      <w:bookmarkEnd w:id="153"/>
      <w:r>
        <w:rPr>
          <w:rtl w:val="true"/>
        </w:rPr>
        <w:t>البحث الثّالث</w:t>
      </w:r>
      <w:r>
        <w:rPr>
          <w:rtl w:val="true"/>
        </w:rPr>
        <w:t>:</w:t>
      </w:r>
      <w:r>
        <w:rPr>
          <w:rtl w:val="true"/>
        </w:rPr>
        <w:t>في الأحكام</w:t>
      </w:r>
      <w:bookmarkEnd w:id="154"/>
    </w:p>
    <w:p>
      <w:pPr>
        <w:pStyle w:val="Heading6"/>
        <w:numPr>
          <w:ilvl w:val="5"/>
          <w:numId w:val="1"/>
        </w:numPr>
        <w:rPr/>
      </w:pPr>
      <w:bookmarkStart w:id="155" w:name="__RefHeading___Toc885781_222507752"/>
      <w:bookmarkStart w:id="156" w:name="_Toc56"/>
      <w:bookmarkEnd w:id="155"/>
      <w:r>
        <w:rPr>
          <w:rtl w:val="true"/>
        </w:rPr>
        <w:t>مسألة</w:t>
      </w:r>
      <w:r>
        <w:rPr>
          <w:rtl w:val="true"/>
        </w:rPr>
        <w:t>:</w:t>
      </w:r>
      <w:r>
        <w:rPr>
          <w:rtl w:val="true"/>
        </w:rPr>
        <w:t>قد بيّنّا فيما مضى جواز التكليف بالواجب الموسّع و وقوعه،</w:t>
      </w:r>
      <w:bookmarkEnd w:id="156"/>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بقي </w:t>
      </w:r>
    </w:p>
    <w:p>
      <w:pPr>
        <w:pStyle w:val="BookText"/>
        <w:rPr/>
      </w:pPr>
      <w:r>
        <w:rPr>
          <w:rFonts w:ascii="Amiri" w:hAnsi="Amiri" w:eastAsia="Amiri" w:cs="Amiri"/>
          <w:color w:val="111111"/>
          <w:sz w:val="28"/>
          <w:sz w:val="28"/>
          <w:szCs w:val="28"/>
          <w:rtl w:val="true"/>
          <w:lang w:bidi="ar-SA"/>
        </w:rPr>
        <w:t>البحث هاهنا في شيء واحد،و هو انّ الوجوب هل يثبت بأوّل الوقت أم لا؟فالّذي نختاره انّه تجب الصّلاة مثلا بأوّل الوقت وجوبا موسّعا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اختيار الشّيخ </w:t>
      </w:r>
      <w:r>
        <w:rPr>
          <w:rStyle w:val="FootnoteAnchor"/>
          <w:rtl w:val="true"/>
        </w:rPr>
        <w:footnoteReference w:id="600"/>
      </w:r>
      <w:r>
        <w:rPr>
          <w:rFonts w:ascii="Amiri" w:hAnsi="Amiri" w:eastAsia="Amiri" w:cs="Amiri"/>
          <w:color w:val="111111"/>
          <w:sz w:val="28"/>
          <w:sz w:val="28"/>
          <w:szCs w:val="28"/>
          <w:rtl w:val="true"/>
          <w:lang w:bidi="ar-SA"/>
        </w:rPr>
        <w:t xml:space="preserve">،و ابن أبي عقيل </w:t>
      </w:r>
      <w:r>
        <w:rPr>
          <w:rStyle w:val="FootnoteAnchor"/>
          <w:rtl w:val="true"/>
        </w:rPr>
        <w:footnoteReference w:id="601"/>
      </w:r>
      <w:r>
        <w:rPr>
          <w:rFonts w:ascii="Amiri" w:hAnsi="Amiri" w:eastAsia="Amiri" w:cs="Amiri"/>
          <w:color w:val="111111"/>
          <w:sz w:val="28"/>
          <w:sz w:val="28"/>
          <w:szCs w:val="28"/>
          <w:rtl w:val="true"/>
          <w:lang w:bidi="ar-SA"/>
        </w:rPr>
        <w:t xml:space="preserve">،و جماعة من أصحابنا </w:t>
      </w:r>
      <w:r>
        <w:rPr>
          <w:rStyle w:val="FootnoteAnchor"/>
          <w:rtl w:val="true"/>
        </w:rPr>
        <w:footnoteReference w:id="602"/>
      </w:r>
      <w:r>
        <w:rPr>
          <w:rFonts w:ascii="Amiri" w:hAnsi="Amiri" w:eastAsia="Amiri" w:cs="Amiri"/>
          <w:color w:val="111111"/>
          <w:sz w:val="28"/>
          <w:sz w:val="28"/>
          <w:szCs w:val="28"/>
          <w:rtl w:val="true"/>
          <w:lang w:bidi="ar-SA"/>
        </w:rPr>
        <w:t xml:space="preserve">،و ذهب إليه الشّافعيّ </w:t>
      </w:r>
      <w:r>
        <w:rPr>
          <w:rStyle w:val="FootnoteAnchor"/>
          <w:rtl w:val="true"/>
        </w:rPr>
        <w:footnoteReference w:id="603"/>
      </w:r>
      <w:r>
        <w:rPr>
          <w:rFonts w:ascii="IRNazanin" w:hAnsi="IRNazanin" w:eastAsia="IRNazanin"/>
          <w:color w:val="111111"/>
          <w:sz w:val="28"/>
          <w:sz w:val="28"/>
          <w:szCs w:val="28"/>
          <w:rtl w:val="true"/>
          <w:lang w:bidi="fa-IR"/>
        </w:rPr>
        <w:t xml:space="preserve">،و أحمد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المفيد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أخّرها،ثمَّ اخترم في الوقت قبل أن يؤدّيها كان مضيّعا لها،و إن بقي حتّى يؤدّيها في أخر الوقت أو فيما بين الأوّل و الآخر عفى عن ذنبه </w:t>
      </w:r>
      <w:r>
        <w:rPr>
          <w:rStyle w:val="FootnoteAnchor"/>
          <w:rtl w:val="true"/>
        </w:rPr>
        <w:footnoteReference w:id="6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تعريض بالتّضييق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أيضا في بعض المواضع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أخّرها لغير عذر كان عاصيا و يسقط عقابه لو فعلها في بقيّة الوقت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يجب بآخر الوقت إذا بقي منه ما لا يتّسع لأكثر منها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الصَّلاةَ لِدُلُوكِ الشَّمْسِ</w:t>
      </w:r>
      <w:r>
        <w:rPr>
          <w:rFonts w:eastAsia="Amiri" w:cs="Amiri" w:ascii="Amiri" w:hAnsi="Amiri"/>
          <w:color w:val="111111"/>
          <w:sz w:val="28"/>
          <w:szCs w:val="28"/>
          <w:rtl w:val="true"/>
          <w:lang w:bidi="ar-SA"/>
        </w:rPr>
        <w:t xml:space="preserve">» </w:t>
      </w:r>
      <w:r>
        <w:rPr>
          <w:rStyle w:val="FootnoteAnchor"/>
          <w:rtl w:val="true"/>
        </w:rPr>
        <w:footnoteReference w:id="608"/>
      </w:r>
      <w:r>
        <w:rPr>
          <w:rFonts w:ascii="Amiri" w:hAnsi="Amiri" w:eastAsia="Amiri" w:cs="Amiri"/>
          <w:color w:val="111111"/>
          <w:sz w:val="28"/>
          <w:sz w:val="28"/>
          <w:szCs w:val="28"/>
          <w:rtl w:val="true"/>
          <w:lang w:bidi="ar-SA"/>
        </w:rPr>
        <w:t>و الأمر يقتضي الوجوب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تقدّم من الأحاديث الدّالّة على مقدار المواقيت </w:t>
      </w:r>
      <w:r>
        <w:rPr>
          <w:rStyle w:val="FootnoteAnchor"/>
          <w:rtl w:val="true"/>
        </w:rPr>
        <w:footnoteReference w:id="6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دخول الوقت سبب للوجوب،فيترتّب عليه مسبّبه حين الوجود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لأنّه يشترط فيها نيّة الوجوب،و لو </w:t>
      </w:r>
      <w:bookmarkStart w:id="157" w:name="pg12670_203110"/>
    </w:p>
    <w:p>
      <w:pPr>
        <w:pStyle w:val="BookText"/>
        <w:rPr/>
      </w:pPr>
      <w:bookmarkEnd w:id="157"/>
      <w:r>
        <w:rPr>
          <w:rFonts w:ascii="Amiri" w:hAnsi="Amiri" w:eastAsia="Amiri" w:cs="Amiri"/>
          <w:color w:val="111111"/>
          <w:sz w:val="28"/>
          <w:sz w:val="28"/>
          <w:szCs w:val="28"/>
          <w:rtl w:val="true"/>
          <w:lang w:bidi="ar-SA"/>
        </w:rPr>
        <w:t xml:space="preserve">لم تكن واجبة </w:t>
      </w:r>
      <w:r>
        <w:rPr>
          <w:rStyle w:val="FootnoteAnchor"/>
          <w:rtl w:val="true"/>
        </w:rPr>
        <w:footnoteReference w:id="610"/>
      </w:r>
      <w:r>
        <w:rPr>
          <w:rFonts w:ascii="Amiri" w:hAnsi="Amiri" w:eastAsia="Amiri" w:cs="Amiri"/>
          <w:color w:val="111111"/>
          <w:sz w:val="28"/>
          <w:sz w:val="28"/>
          <w:szCs w:val="28"/>
          <w:rtl w:val="true"/>
          <w:lang w:bidi="ar-SA"/>
        </w:rPr>
        <w:t>لما صحّت نيّته،كما في النّافلة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أبو حنيفة </w:t>
      </w:r>
      <w:r>
        <w:rPr>
          <w:rStyle w:val="FootnoteAnchor"/>
          <w:rtl w:val="true"/>
        </w:rPr>
        <w:footnoteReference w:id="611"/>
      </w:r>
      <w:r>
        <w:rPr>
          <w:rFonts w:ascii="Amiri" w:hAnsi="Amiri" w:eastAsia="Amiri" w:cs="Amiri"/>
          <w:color w:val="111111"/>
          <w:sz w:val="28"/>
          <w:sz w:val="28"/>
          <w:szCs w:val="28"/>
          <w:rtl w:val="true"/>
          <w:lang w:bidi="ar-SA"/>
        </w:rPr>
        <w:t>بأنّه يتخيّر في فعلها و تركها أوّل الوقت،فلا تكون واجبة كالنّافلة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التّخيّر ينافي الوجوب المعيّن،أمّا المخيّر 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نحن فقد بيّنّا </w:t>
      </w:r>
      <w:r>
        <w:rPr>
          <w:rStyle w:val="FootnoteAnchor"/>
          <w:rtl w:val="true"/>
        </w:rPr>
        <w:footnoteReference w:id="612"/>
      </w:r>
      <w:r>
        <w:rPr>
          <w:rFonts w:ascii="Amiri" w:hAnsi="Amiri" w:eastAsia="Amiri" w:cs="Amiri"/>
          <w:color w:val="111111"/>
          <w:sz w:val="28"/>
          <w:sz w:val="28"/>
          <w:szCs w:val="28"/>
          <w:rtl w:val="true"/>
          <w:lang w:bidi="ar-SA"/>
        </w:rPr>
        <w:t>فيما سلف رجوع هذا الواجب إلى الواجب المخيّر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الفرق بينه و بين النّافلة انّ النّافلة يجوز تركها من غير عزم على الإتيان بها بخلاف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ينافي ما ذكرتم أوّلا من عدم وجوب العزم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العزم إنّما يجب لا بالأمر،بل من حيث انّه من أحكام الدّين،الواجبة بأمر مغاير</w:t>
      </w:r>
      <w:r>
        <w:rPr>
          <w:rFonts w:eastAsia="Amiri" w:cs="Amiri" w:ascii="Amiri" w:hAnsi="Amiri"/>
          <w:color w:val="111111"/>
          <w:sz w:val="28"/>
          <w:szCs w:val="28"/>
          <w:rtl w:val="true"/>
          <w:lang w:bidi="ar-SA"/>
        </w:rPr>
        <w:t>.</w:t>
      </w:r>
    </w:p>
    <w:p>
      <w:pPr>
        <w:pStyle w:val="Heading6"/>
        <w:numPr>
          <w:ilvl w:val="5"/>
          <w:numId w:val="1"/>
        </w:numPr>
        <w:rPr/>
      </w:pPr>
      <w:bookmarkStart w:id="158" w:name="__RefHeading___Toc885783_222507752"/>
      <w:bookmarkStart w:id="159" w:name="_Toc57"/>
      <w:bookmarkEnd w:id="158"/>
      <w:r>
        <w:rPr>
          <w:rtl w:val="true"/>
        </w:rPr>
        <w:t>مسألة</w:t>
      </w:r>
      <w:r>
        <w:rPr>
          <w:rtl w:val="true"/>
        </w:rPr>
        <w:t>:</w:t>
      </w:r>
      <w:r>
        <w:rPr>
          <w:rtl w:val="true"/>
        </w:rPr>
        <w:t>و يستقرّ الوجوب بأن يمضي من الوقت قدر الطّهارة و فعل الصّلاة،</w:t>
      </w:r>
      <w:bookmarkEnd w:id="159"/>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تجدّد عذر مسقط،كجنون،أو حيض،أو إغماء قبل مضيّ هذه المدّة و إن كان الوقت قد دخل حتّى استوعب الوقت لم يجب القضاء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ذهب إليه الشّيخ رحمه اللّه </w:t>
      </w:r>
      <w:r>
        <w:rPr>
          <w:rStyle w:val="FootnoteAnchor"/>
          <w:rtl w:val="true"/>
        </w:rPr>
        <w:footnoteReference w:id="613"/>
      </w:r>
      <w:r>
        <w:rPr>
          <w:rFonts w:ascii="Amiri" w:hAnsi="Amiri" w:eastAsia="Amiri" w:cs="Amiri"/>
          <w:color w:val="111111"/>
          <w:sz w:val="28"/>
          <w:sz w:val="28"/>
          <w:szCs w:val="28"/>
          <w:rtl w:val="true"/>
          <w:lang w:bidi="ar-SA"/>
        </w:rPr>
        <w:t xml:space="preserve">،و به قال الشّافعيّ </w:t>
      </w:r>
      <w:r>
        <w:rPr>
          <w:rStyle w:val="FootnoteAnchor"/>
          <w:rtl w:val="true"/>
        </w:rPr>
        <w:footnoteReference w:id="614"/>
      </w:r>
      <w:r>
        <w:rPr>
          <w:rFonts w:ascii="IRNazanin" w:hAnsi="IRNazanin" w:eastAsia="IRNazanin"/>
          <w:color w:val="111111"/>
          <w:sz w:val="28"/>
          <w:sz w:val="28"/>
          <w:szCs w:val="28"/>
          <w:rtl w:val="true"/>
          <w:lang w:bidi="fa-IR"/>
        </w:rPr>
        <w:t xml:space="preserve">،و إسحاق </w:t>
      </w:r>
      <w:r>
        <w:rPr>
          <w:rStyle w:val="FootnoteAnchor"/>
          <w:rtl w:val="true"/>
        </w:rPr>
        <w:footnoteReference w:id="615"/>
      </w:r>
      <w:r>
        <w:rPr>
          <w:rFonts w:ascii="Amiri" w:hAnsi="Amiri" w:eastAsia="Amiri" w:cs="Amiri"/>
          <w:color w:val="111111"/>
          <w:sz w:val="28"/>
          <w:sz w:val="28"/>
          <w:szCs w:val="28"/>
          <w:rtl w:val="true"/>
          <w:lang w:bidi="ar-SA"/>
        </w:rPr>
        <w:t xml:space="preserve">،و أبو عبد اللّه بن بطّة </w:t>
      </w:r>
      <w:r>
        <w:rPr>
          <w:rStyle w:val="FootnoteAnchor"/>
          <w:rtl w:val="true"/>
        </w:rPr>
        <w:footnoteReference w:id="616"/>
      </w:r>
      <w:r>
        <w:rPr>
          <w:rStyle w:val="FootnoteAnchor"/>
          <w:rtl w:val="true"/>
        </w:rPr>
        <w:footnoteReference w:id="6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يستقرّ الوجوب بإدراك جزء من أوّل الوقت</w:t>
      </w:r>
      <w:r>
        <w:rPr>
          <w:rFonts w:eastAsia="Amiri" w:cs="Amiri" w:ascii="Amiri" w:hAnsi="Amiri"/>
          <w:color w:val="111111"/>
          <w:sz w:val="28"/>
          <w:szCs w:val="28"/>
          <w:rtl w:val="true"/>
          <w:lang w:bidi="ar-SA"/>
        </w:rPr>
        <w:t xml:space="preserve">. </w:t>
      </w:r>
      <w:bookmarkStart w:id="160" w:name="pg12670_203111"/>
    </w:p>
    <w:p>
      <w:pPr>
        <w:pStyle w:val="BookText"/>
        <w:rPr/>
      </w:pPr>
      <w:bookmarkEnd w:id="160"/>
      <w:r>
        <w:rPr>
          <w:rFonts w:ascii="Amiri" w:hAnsi="Amiri" w:eastAsia="Amiri" w:cs="Amiri"/>
          <w:color w:val="111111"/>
          <w:sz w:val="28"/>
          <w:sz w:val="28"/>
          <w:szCs w:val="28"/>
          <w:rtl w:val="true"/>
          <w:lang w:bidi="ar-SA"/>
        </w:rPr>
        <w:t xml:space="preserve">و يلوح من كلام السّيّد المرتضى استقرار الوجوب بإدراك الصّلاة في الوقت أو أكثرها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وجوب الأداء ساقط،لاستحالة تكليف ما لا يطاق،و القضاء تابع لوجوب الأداء،فيسقط لسقوط متبوعه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وقت لا يمكنه أن يصلّي فيه فلا يجب القضاء،كما لو طرأ العذر قبل دخول الوقت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احتجّ المخالف </w:t>
      </w:r>
      <w:r>
        <w:rPr>
          <w:rStyle w:val="FootnoteAnchor"/>
          <w:rtl w:val="true"/>
        </w:rPr>
        <w:footnoteReference w:id="619"/>
      </w:r>
      <w:r>
        <w:rPr>
          <w:rFonts w:ascii="Amiri" w:hAnsi="Amiri" w:eastAsia="Amiri" w:cs="Amiri"/>
          <w:color w:val="111111"/>
          <w:sz w:val="28"/>
          <w:sz w:val="28"/>
          <w:szCs w:val="28"/>
          <w:rtl w:val="true"/>
          <w:lang w:bidi="ar-SA"/>
        </w:rPr>
        <w:t>بأنّها صلاة وجبت عليه،فوجب قضاؤها إذا فاتته كما لو أمكنه الأداء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المنع من الوجوب،لتوقّفه على الوقت المتّسع</w:t>
      </w:r>
      <w:r>
        <w:rPr>
          <w:rFonts w:eastAsia="IRNazanin" w:cs="IRNazanin"/>
          <w:color w:val="111111"/>
          <w:sz w:val="28"/>
          <w:szCs w:val="28"/>
          <w:rtl w:val="true"/>
          <w:lang w:bidi="fa-IR"/>
        </w:rPr>
        <w:t>.</w:t>
      </w:r>
    </w:p>
    <w:p>
      <w:pPr>
        <w:pStyle w:val="Heading6"/>
        <w:numPr>
          <w:ilvl w:val="5"/>
          <w:numId w:val="1"/>
        </w:numPr>
        <w:rPr/>
      </w:pPr>
      <w:bookmarkStart w:id="161" w:name="__RefHeading___Toc885785_222507752"/>
      <w:bookmarkStart w:id="162" w:name="_Toc58"/>
      <w:bookmarkEnd w:id="161"/>
      <w:r>
        <w:rPr>
          <w:rtl w:val="true"/>
        </w:rPr>
        <w:t>فروع</w:t>
      </w:r>
      <w:r>
        <w:rPr>
          <w:rtl w:val="true"/>
        </w:rPr>
        <w:t>:</w:t>
      </w:r>
      <w:bookmarkEnd w:id="162"/>
    </w:p>
    <w:p>
      <w:pPr>
        <w:pStyle w:val="Heading6"/>
        <w:numPr>
          <w:ilvl w:val="5"/>
          <w:numId w:val="1"/>
        </w:numPr>
        <w:rPr/>
      </w:pPr>
      <w:bookmarkStart w:id="163" w:name="__RefHeading___Toc885787_222507752"/>
      <w:bookmarkStart w:id="164" w:name="_Toc59"/>
      <w:bookmarkEnd w:id="163"/>
      <w:r>
        <w:rPr>
          <w:rtl w:val="true"/>
        </w:rPr>
        <w:t>الفرع الأوّل</w:t>
      </w:r>
      <w:r>
        <w:rPr>
          <w:rtl w:val="true"/>
        </w:rPr>
        <w:t>:</w:t>
      </w:r>
      <w:r>
        <w:rPr>
          <w:rtl w:val="true"/>
        </w:rPr>
        <w:t>الواجب الموسّع قد يتضيّق،</w:t>
      </w:r>
      <w:bookmarkEnd w:id="164"/>
    </w:p>
    <w:p>
      <w:pPr>
        <w:pStyle w:val="BookText"/>
        <w:rPr/>
      </w:pPr>
      <w:r>
        <w:rPr>
          <w:rFonts w:ascii="Amiri" w:hAnsi="Amiri" w:eastAsia="Amiri" w:cs="Amiri"/>
          <w:color w:val="111111"/>
          <w:sz w:val="28"/>
          <w:sz w:val="28"/>
          <w:szCs w:val="28"/>
          <w:rtl w:val="true"/>
          <w:lang w:bidi="ar-SA"/>
        </w:rPr>
        <w:t>و ذلك إذا غلب على ظنّ المكلّف الهلاك قبل آخر الوقت،فيتعيّن فعله حينئذ،و يعصي بتأخيره إجماعا،فلو أخّره،ثمَّ ظهر له فساد ظنّه و لمّا يخرج الوقت فهو أداء،لأنّه ظنّ ظهر بطلانه،فلا حكم له في نقل صفة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الجمهور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يكون قضاء،و هو بعيد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لم يغلب على ظنّه ذلك،جاز له تركه إلى آخر الوقت،فلو مات حينئذ لم يعص على أحسن الوجهين و إلاّ لنافي جواز التّأخير فظهر انّ هذا الوصف منوط بالظّنّ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حكم الواجب الموسّع الذي وقته العمر،كقضاء الواجبات،فإنّه متى غلب على ظنّه التّلف تعيّن عليه فعله و يضيّق وقته</w:t>
      </w:r>
      <w:r>
        <w:rPr>
          <w:rFonts w:eastAsia="Amiri" w:cs="Amiri" w:ascii="Amiri" w:hAnsi="Amiri"/>
          <w:color w:val="111111"/>
          <w:sz w:val="28"/>
          <w:szCs w:val="28"/>
          <w:rtl w:val="true"/>
          <w:lang w:bidi="ar-SA"/>
        </w:rPr>
        <w:t>.</w:t>
      </w:r>
    </w:p>
    <w:p>
      <w:pPr>
        <w:pStyle w:val="Heading6"/>
        <w:numPr>
          <w:ilvl w:val="5"/>
          <w:numId w:val="1"/>
        </w:numPr>
        <w:rPr/>
      </w:pPr>
      <w:bookmarkStart w:id="165" w:name="__RefHeading___Toc885789_222507752"/>
      <w:bookmarkStart w:id="166" w:name="_Toc60"/>
      <w:bookmarkEnd w:id="165"/>
      <w:r>
        <w:rPr>
          <w:rtl w:val="true"/>
        </w:rPr>
        <w:t>الفرع الثّاني</w:t>
      </w:r>
      <w:r>
        <w:rPr>
          <w:rtl w:val="true"/>
        </w:rPr>
        <w:t>:</w:t>
      </w:r>
      <w:bookmarkEnd w:id="166"/>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أدرك من أوّل الوقت مقدار أداء الصّلاة وجب القضاء مع عدم </w:t>
      </w:r>
    </w:p>
    <w:p>
      <w:pPr>
        <w:pStyle w:val="BookText"/>
        <w:rPr/>
      </w:pPr>
      <w:r>
        <w:rPr>
          <w:rFonts w:ascii="Amiri" w:hAnsi="Amiri" w:eastAsia="Amiri" w:cs="Amiri"/>
          <w:color w:val="111111"/>
          <w:sz w:val="28"/>
          <w:sz w:val="28"/>
          <w:szCs w:val="28"/>
          <w:rtl w:val="true"/>
          <w:lang w:bidi="ar-SA"/>
        </w:rPr>
        <w:t>الفعل،فلو أدرك من الزّوال مقدار ثماني ركعات وجبت الصّلاتان،لاشتراك الوقتين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البحث في المغرب و العشاء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أدرك من آخر الوقت مقدار ركعة وجبت أداء،فلو أخلّ حينئذ وجب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إدراك الصّلاة بإدراك ركعة فلا خلاف فيه بين أهل العلم </w:t>
      </w:r>
      <w:r>
        <w:rPr>
          <w:rStyle w:val="FootnoteAnchor"/>
          <w:rtl w:val="true"/>
        </w:rPr>
        <w:footnoteReference w:id="621"/>
      </w:r>
      <w:r>
        <w:rPr>
          <w:rFonts w:ascii="Amiri" w:hAnsi="Amiri" w:eastAsia="Amiri" w:cs="Amiri"/>
          <w:color w:val="111111"/>
          <w:sz w:val="28"/>
          <w:sz w:val="28"/>
          <w:szCs w:val="28"/>
          <w:rtl w:val="true"/>
          <w:lang w:bidi="ar-SA"/>
        </w:rPr>
        <w:t>،لما رواه الجمهور،عن النّبيّ صلّى اللّه عليه و آله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أدرك ركعة من الصّلاة فقد أدرك الصّلاة</w:t>
      </w:r>
      <w:r>
        <w:rPr>
          <w:rFonts w:eastAsia="Amiri" w:cs="Amiri" w:ascii="Amiri" w:hAnsi="Amiri"/>
          <w:color w:val="111111"/>
          <w:sz w:val="28"/>
          <w:szCs w:val="28"/>
          <w:rtl w:val="true"/>
          <w:lang w:bidi="ar-SA"/>
        </w:rPr>
        <w:t xml:space="preserve">)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أدرك ركعة من العصر قبل أن تغرب الشّمس فقد أدرك العصر</w:t>
      </w:r>
      <w:r>
        <w:rPr>
          <w:rFonts w:eastAsia="Amiri" w:cs="Amiri" w:ascii="Amiri" w:hAnsi="Amiri"/>
          <w:color w:val="111111"/>
          <w:sz w:val="28"/>
          <w:szCs w:val="28"/>
          <w:rtl w:val="true"/>
          <w:lang w:bidi="ar-SA"/>
        </w:rPr>
        <w:t xml:space="preserve">)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الشّيخ،عن الأصبغ بن نباته </w:t>
      </w:r>
      <w:r>
        <w:rPr>
          <w:rStyle w:val="FootnoteAnchor"/>
          <w:rtl w:val="true"/>
        </w:rPr>
        <w:footnoteReference w:id="62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أدرك من الغداة ركعة قبل طلوع الشمس فقد أدرك الغداة تامّة</w:t>
      </w:r>
      <w:r>
        <w:rPr>
          <w:rFonts w:eastAsia="Amiri" w:cs="Amiri" w:ascii="Amiri" w:hAnsi="Amiri"/>
          <w:color w:val="111111"/>
          <w:sz w:val="28"/>
          <w:szCs w:val="28"/>
          <w:rtl w:val="true"/>
          <w:lang w:bidi="ar-SA"/>
        </w:rPr>
        <w:t xml:space="preserve">»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عمّار بن موسى السّاباطيّ،عن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صلّى ركعة </w:t>
      </w:r>
      <w:bookmarkStart w:id="167" w:name="pg12670_203113"/>
    </w:p>
    <w:p>
      <w:pPr>
        <w:pStyle w:val="BookText"/>
        <w:rPr/>
      </w:pPr>
      <w:bookmarkEnd w:id="167"/>
      <w:r>
        <w:rPr>
          <w:rFonts w:ascii="Amiri" w:hAnsi="Amiri" w:eastAsia="Amiri" w:cs="Amiri"/>
          <w:color w:val="111111"/>
          <w:sz w:val="28"/>
          <w:sz w:val="28"/>
          <w:szCs w:val="28"/>
          <w:rtl w:val="true"/>
          <w:lang w:bidi="ar-SA"/>
        </w:rPr>
        <w:t>من الغداة،ثمَّ طلعت الشّمس فليتمّ و قد جازت صلاته،و إن طلعت الشّمس قبل أن يصلّي ركعة فليقطع الصّلاة و لا يصلّي حتّى تطلع الشّمس و يذهب شعاعها</w:t>
      </w:r>
      <w:r>
        <w:rPr>
          <w:rFonts w:eastAsia="Amiri" w:cs="Amiri" w:ascii="Amiri" w:hAnsi="Amiri"/>
          <w:color w:val="111111"/>
          <w:sz w:val="28"/>
          <w:szCs w:val="28"/>
          <w:rtl w:val="true"/>
          <w:lang w:bidi="ar-SA"/>
        </w:rPr>
        <w:t xml:space="preserve">»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كونها أداء فقد اختلف علماؤنا فيه،فقال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يكون مؤدّيا لجميعها بفعل ركعة في الوقت </w:t>
      </w:r>
      <w:r>
        <w:rPr>
          <w:rStyle w:val="FootnoteAnchor"/>
          <w:rtl w:val="true"/>
        </w:rPr>
        <w:footnoteReference w:id="627"/>
      </w:r>
      <w:r>
        <w:rPr>
          <w:rFonts w:ascii="Amiri" w:hAnsi="Amiri" w:eastAsia="Amiri" w:cs="Amiri"/>
          <w:color w:val="111111"/>
          <w:sz w:val="28"/>
          <w:sz w:val="28"/>
          <w:szCs w:val="28"/>
          <w:rtl w:val="true"/>
          <w:lang w:bidi="ar-SA"/>
        </w:rPr>
        <w:t xml:space="preserve">،و اختاره الشّيخ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آخرون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يكون قاضيا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الباقي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يكون قاضيا للمفعول في خارج الوقت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الأوّل أشبه عندي بالصّواب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أدرك ركعة من الصّلاة فقد أدرك الصّلاة</w:t>
      </w:r>
      <w:r>
        <w:rPr>
          <w:rFonts w:eastAsia="Amiri" w:cs="Amiri" w:ascii="Amiri" w:hAnsi="Amiri"/>
          <w:color w:val="111111"/>
          <w:sz w:val="28"/>
          <w:szCs w:val="28"/>
          <w:rtl w:val="true"/>
          <w:lang w:bidi="ar-SA"/>
        </w:rPr>
        <w:t xml:space="preserve">)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لفظ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أدرك ركعة من الوقت فقد أدرك الوقت</w:t>
      </w:r>
      <w:r>
        <w:rPr>
          <w:rFonts w:eastAsia="Amiri" w:cs="Amiri" w:ascii="Amiri" w:hAnsi="Amiri"/>
          <w:color w:val="111111"/>
          <w:sz w:val="28"/>
          <w:szCs w:val="28"/>
          <w:rtl w:val="true"/>
          <w:lang w:bidi="ar-SA"/>
        </w:rPr>
        <w:t xml:space="preserve">) </w:t>
      </w:r>
      <w:r>
        <w:rPr>
          <w:rStyle w:val="FootnoteAnchor"/>
          <w:rtl w:val="true"/>
        </w:rPr>
        <w:footnoteReference w:id="632"/>
      </w:r>
      <w:r>
        <w:rPr>
          <w:rFonts w:ascii="Amiri" w:hAnsi="Amiri" w:eastAsia="Amiri" w:cs="Amiri"/>
          <w:color w:val="111111"/>
          <w:sz w:val="28"/>
          <w:sz w:val="28"/>
          <w:szCs w:val="28"/>
          <w:rtl w:val="true"/>
          <w:lang w:bidi="ar-SA"/>
        </w:rPr>
        <w:t>و مع القضاء لا يكون إدراكا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الجمعة تدرك بركعة،فكذا ها هنا</w:t>
      </w:r>
      <w:r>
        <w:rPr>
          <w:rFonts w:eastAsia="Amiri" w:cs="Amiri" w:ascii="Amiri" w:hAnsi="Amiri"/>
          <w:color w:val="111111"/>
          <w:sz w:val="28"/>
          <w:szCs w:val="28"/>
          <w:rtl w:val="true"/>
          <w:lang w:bidi="ar-SA"/>
        </w:rPr>
        <w:t>.</w:t>
      </w:r>
    </w:p>
    <w:p>
      <w:pPr>
        <w:pStyle w:val="Heading6"/>
        <w:numPr>
          <w:ilvl w:val="5"/>
          <w:numId w:val="1"/>
        </w:numPr>
        <w:rPr/>
      </w:pPr>
      <w:bookmarkStart w:id="168" w:name="__RefHeading___Toc885791_222507752"/>
      <w:bookmarkStart w:id="169" w:name="_Toc61"/>
      <w:bookmarkEnd w:id="168"/>
      <w:r>
        <w:rPr>
          <w:rtl w:val="true"/>
        </w:rPr>
        <w:t>الفرع الثّالث</w:t>
      </w:r>
      <w:r>
        <w:rPr>
          <w:rtl w:val="true"/>
        </w:rPr>
        <w:t>:</w:t>
      </w:r>
      <w:r>
        <w:rPr>
          <w:rtl w:val="true"/>
        </w:rPr>
        <w:t>لو أدرك أقلّ من ركعة لم يكن مدركا</w:t>
      </w:r>
      <w:r>
        <w:rPr>
          <w:rtl w:val="true"/>
        </w:rPr>
        <w:t>.</w:t>
      </w:r>
      <w:bookmarkEnd w:id="169"/>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ذهب إليه علماؤنا،و هو أحد قولي الشّافعيّ </w:t>
      </w:r>
      <w:r>
        <w:rPr>
          <w:rStyle w:val="FootnoteAnchor"/>
          <w:rtl w:val="true"/>
        </w:rPr>
        <w:footnoteReference w:id="633"/>
      </w:r>
      <w:r>
        <w:rPr>
          <w:rFonts w:ascii="Amiri" w:hAnsi="Amiri" w:eastAsia="Amiri" w:cs="Amiri"/>
          <w:color w:val="111111"/>
          <w:sz w:val="28"/>
          <w:sz w:val="28"/>
          <w:szCs w:val="28"/>
          <w:rtl w:val="true"/>
          <w:lang w:bidi="ar-SA"/>
        </w:rPr>
        <w:t xml:space="preserve">،و مذهب مالك </w:t>
      </w:r>
      <w:r>
        <w:rPr>
          <w:rStyle w:val="FootnoteAnchor"/>
          <w:rtl w:val="true"/>
        </w:rPr>
        <w:footnoteReference w:id="634"/>
      </w:r>
      <w:r>
        <w:rPr>
          <w:rFonts w:ascii="Amiri" w:hAnsi="Amiri" w:eastAsia="Amiri" w:cs="Amiri"/>
          <w:color w:val="111111"/>
          <w:sz w:val="28"/>
          <w:sz w:val="28"/>
          <w:szCs w:val="28"/>
          <w:rtl w:val="true"/>
          <w:lang w:bidi="ar-SA"/>
        </w:rPr>
        <w:t xml:space="preserve">،و إحدى الرّوايتين عن أحمد </w:t>
      </w:r>
      <w:r>
        <w:rPr>
          <w:rStyle w:val="FootnoteAnchor"/>
          <w:rtl w:val="true"/>
        </w:rPr>
        <w:footnoteReference w:id="6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أبو </w:t>
      </w:r>
    </w:p>
    <w:p>
      <w:pPr>
        <w:pStyle w:val="BookText"/>
        <w:rPr/>
      </w:pPr>
      <w:r>
        <w:rPr>
          <w:rFonts w:ascii="Amiri" w:hAnsi="Amiri" w:eastAsia="Amiri" w:cs="Amiri"/>
          <w:color w:val="111111"/>
          <w:sz w:val="28"/>
          <w:sz w:val="28"/>
          <w:szCs w:val="28"/>
          <w:rtl w:val="true"/>
          <w:lang w:bidi="ar-SA"/>
        </w:rPr>
        <w:t>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أدرك تكبيرة الإحرام كان مدركا </w:t>
      </w:r>
      <w:r>
        <w:rPr>
          <w:rStyle w:val="FootnoteAnchor"/>
          <w:rtl w:val="true"/>
        </w:rPr>
        <w:footnoteReference w:id="6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القول الآخر للشّافعيّ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عليه السّلام خصّص بالرّكعة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أدرك ركعة من الصّلاة فقد أدرك الصّلاة</w:t>
      </w:r>
      <w:r>
        <w:rPr>
          <w:rFonts w:eastAsia="Amiri" w:cs="Amiri" w:ascii="Amiri" w:hAnsi="Amiri"/>
          <w:color w:val="111111"/>
          <w:sz w:val="28"/>
          <w:szCs w:val="28"/>
          <w:rtl w:val="true"/>
          <w:lang w:bidi="ar-SA"/>
        </w:rPr>
        <w:t xml:space="preserve">) </w:t>
      </w:r>
      <w:r>
        <w:rPr>
          <w:rStyle w:val="FootnoteAnchor"/>
          <w:rtl w:val="true"/>
        </w:rPr>
        <w:footnoteReference w:id="638"/>
      </w:r>
      <w:r>
        <w:rPr>
          <w:rFonts w:ascii="Amiri" w:hAnsi="Amiri" w:eastAsia="Amiri" w:cs="Amiri"/>
          <w:color w:val="111111"/>
          <w:sz w:val="28"/>
          <w:sz w:val="28"/>
          <w:szCs w:val="28"/>
          <w:rtl w:val="true"/>
          <w:lang w:bidi="ar-SA"/>
        </w:rPr>
        <w:t>و التّقييد دليل على الاقتصار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عمّار السّاباطيّ،عن أبي عبد اللّه عليه السّلام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طلعت الشّمس قبل أن يصلّي ركعة فليقطع الصّلاة</w:t>
      </w:r>
      <w:r>
        <w:rPr>
          <w:rFonts w:eastAsia="Amiri" w:cs="Amiri" w:ascii="Amiri" w:hAnsi="Amiri"/>
          <w:color w:val="111111"/>
          <w:sz w:val="28"/>
          <w:szCs w:val="28"/>
          <w:rtl w:val="true"/>
          <w:lang w:bidi="ar-SA"/>
        </w:rPr>
        <w:t xml:space="preserve">» </w:t>
      </w:r>
      <w:r>
        <w:rPr>
          <w:rStyle w:val="FootnoteAnchor"/>
          <w:rtl w:val="true"/>
        </w:rPr>
        <w:footnoteReference w:id="6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أدرك للصّلاة،فلا يحصل بأقلّ من ركعة كالجمعة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أبو حنيفة </w:t>
      </w:r>
      <w:r>
        <w:rPr>
          <w:rStyle w:val="FootnoteAnchor"/>
          <w:rtl w:val="true"/>
        </w:rPr>
        <w:footnoteReference w:id="640"/>
      </w:r>
      <w:r>
        <w:rPr>
          <w:rFonts w:ascii="Amiri" w:hAnsi="Amiri" w:eastAsia="Amiri" w:cs="Amiri"/>
          <w:color w:val="111111"/>
          <w:sz w:val="28"/>
          <w:sz w:val="28"/>
          <w:szCs w:val="28"/>
          <w:rtl w:val="true"/>
          <w:lang w:bidi="ar-SA"/>
        </w:rPr>
        <w:t>بما رواه أبو هريرة،عن النّبيّ صلّى اللّه عليه و آله انّه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أدرك سجدة من صلاة العصر قبل أن تغرب الشّمس فليتمّ صلاته،و إذا أدرك سجدة من صلاة الصّبح قبل أن تطلع الشّمس فليتمّ صلاته</w:t>
      </w:r>
      <w:r>
        <w:rPr>
          <w:rFonts w:eastAsia="Amiri" w:cs="Amiri" w:ascii="Amiri" w:hAnsi="Amiri"/>
          <w:color w:val="111111"/>
          <w:sz w:val="28"/>
          <w:szCs w:val="28"/>
          <w:rtl w:val="true"/>
          <w:lang w:bidi="ar-SA"/>
        </w:rPr>
        <w:t xml:space="preserve">) </w:t>
      </w:r>
      <w:r>
        <w:rPr>
          <w:rStyle w:val="FootnoteAnchor"/>
          <w:rtl w:val="true"/>
        </w:rPr>
        <w:footnoteReference w:id="6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الإدراك إذا تعلّق به حكم في الصّلاة استوى فيه الرّكعة و ما دونها،كالجماعة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وجهين</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أبا هريرة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أدرك ركعة من صلاة العصر</w:t>
      </w:r>
      <w:r>
        <w:rPr>
          <w:rFonts w:eastAsia="Amiri" w:cs="Amiri" w:ascii="Amiri" w:hAnsi="Amiri"/>
          <w:color w:val="111111"/>
          <w:sz w:val="28"/>
          <w:szCs w:val="28"/>
          <w:rtl w:val="true"/>
          <w:lang w:bidi="ar-SA"/>
        </w:rPr>
        <w:t xml:space="preserve">) </w:t>
      </w:r>
      <w:r>
        <w:rPr>
          <w:rStyle w:val="FootnoteAnchor"/>
          <w:rtl w:val="true"/>
        </w:rPr>
        <w:footnoteReference w:id="642"/>
      </w:r>
      <w:r>
        <w:rPr>
          <w:rFonts w:ascii="IRNazanin" w:hAnsi="IRNazanin" w:eastAsia="IRNazanin"/>
          <w:color w:val="111111"/>
          <w:sz w:val="28"/>
          <w:sz w:val="28"/>
          <w:szCs w:val="28"/>
          <w:rtl w:val="true"/>
          <w:lang w:bidi="fa-IR"/>
        </w:rPr>
        <w:t xml:space="preserve">و إذا اختلفت </w:t>
      </w:r>
      <w:bookmarkStart w:id="170" w:name="pg12670_203115"/>
    </w:p>
    <w:p>
      <w:pPr>
        <w:pStyle w:val="BookText"/>
        <w:rPr/>
      </w:pPr>
      <w:bookmarkEnd w:id="170"/>
      <w:r>
        <w:rPr>
          <w:rFonts w:ascii="Amiri" w:hAnsi="Amiri" w:eastAsia="Amiri" w:cs="Amiri"/>
          <w:color w:val="111111"/>
          <w:sz w:val="28"/>
          <w:sz w:val="28"/>
          <w:szCs w:val="28"/>
          <w:rtl w:val="true"/>
          <w:lang w:bidi="ar-SA"/>
        </w:rPr>
        <w:t>رواية الرّاوي طرحت،لتطرّق التّهمة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نقول بموجبة،إذ من أدرك السّجدة يحصل إدراك الرّكعة،و ذلك دليل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بالمنع من ثبوت الحكم في الأصل على ما يأتي</w:t>
      </w:r>
      <w:r>
        <w:rPr>
          <w:rFonts w:eastAsia="Amiri" w:cs="Amiri" w:ascii="Amiri" w:hAnsi="Amiri"/>
          <w:color w:val="111111"/>
          <w:sz w:val="28"/>
          <w:szCs w:val="28"/>
          <w:rtl w:val="true"/>
          <w:lang w:bidi="ar-SA"/>
        </w:rPr>
        <w:t>.</w:t>
      </w:r>
    </w:p>
    <w:p>
      <w:pPr>
        <w:pStyle w:val="Heading6"/>
        <w:numPr>
          <w:ilvl w:val="5"/>
          <w:numId w:val="1"/>
        </w:numPr>
        <w:rPr/>
      </w:pPr>
      <w:bookmarkStart w:id="171" w:name="__RefHeading___Toc885793_222507752"/>
      <w:bookmarkStart w:id="172" w:name="_Toc62"/>
      <w:bookmarkEnd w:id="171"/>
      <w:r>
        <w:rPr>
          <w:rtl w:val="true"/>
        </w:rPr>
        <w:t>الفرع الرّابع</w:t>
      </w:r>
      <w:r>
        <w:rPr>
          <w:rtl w:val="true"/>
        </w:rPr>
        <w:t>:</w:t>
      </w:r>
      <w:r>
        <w:rPr>
          <w:rtl w:val="true"/>
        </w:rPr>
        <w:t>قال الشّيخ</w:t>
      </w:r>
      <w:r>
        <w:rPr>
          <w:rtl w:val="true"/>
        </w:rPr>
        <w:t>:</w:t>
      </w:r>
      <w:r>
        <w:rPr>
          <w:rtl w:val="true"/>
        </w:rPr>
        <w:t>لو أدرك من آخر وقت الظّهرين أربعا</w:t>
      </w:r>
      <w:bookmarkEnd w:id="172"/>
    </w:p>
    <w:p>
      <w:pPr>
        <w:pStyle w:val="BookText"/>
        <w:rPr/>
      </w:pPr>
      <w:r>
        <w:rPr>
          <w:rFonts w:ascii="Amiri" w:hAnsi="Amiri" w:eastAsia="Amiri" w:cs="Amiri"/>
          <w:color w:val="111111"/>
          <w:sz w:val="28"/>
          <w:sz w:val="28"/>
          <w:szCs w:val="28"/>
          <w:rtl w:val="true"/>
          <w:lang w:bidi="ar-SA"/>
        </w:rPr>
        <w:t>فاتت الظّهر و تعيّنت العصر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أدرك خمسا فقد أدرك الصّلاتين </w:t>
      </w:r>
      <w:r>
        <w:rPr>
          <w:rStyle w:val="FootnoteAnchor"/>
          <w:rtl w:val="true"/>
        </w:rPr>
        <w:footnoteReference w:id="6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حسن بناء على ما حقّقناه </w:t>
      </w:r>
      <w:r>
        <w:rPr>
          <w:rStyle w:val="FootnoteAnchor"/>
          <w:rtl w:val="true"/>
        </w:rPr>
        <w:footnoteReference w:id="644"/>
      </w:r>
      <w:r>
        <w:rPr>
          <w:rFonts w:ascii="Amiri" w:hAnsi="Amiri" w:eastAsia="Amiri" w:cs="Amiri"/>
          <w:color w:val="111111"/>
          <w:sz w:val="28"/>
          <w:sz w:val="28"/>
          <w:szCs w:val="28"/>
          <w:rtl w:val="true"/>
          <w:lang w:bidi="ar-SA"/>
        </w:rPr>
        <w:t xml:space="preserve">من انّ الوقت يشترك </w:t>
      </w:r>
      <w:r>
        <w:rPr>
          <w:rStyle w:val="FootnoteAnchor"/>
          <w:rtl w:val="true"/>
        </w:rPr>
        <w:footnoteReference w:id="645"/>
      </w:r>
      <w:r>
        <w:rPr>
          <w:rFonts w:ascii="Amiri" w:hAnsi="Amiri" w:eastAsia="Amiri" w:cs="Amiri"/>
          <w:color w:val="111111"/>
          <w:sz w:val="28"/>
          <w:sz w:val="28"/>
          <w:szCs w:val="28"/>
          <w:rtl w:val="true"/>
          <w:lang w:bidi="ar-SA"/>
        </w:rPr>
        <w:t>بعد أربع إلى أن يبقي للغروب مقدار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على قول بعض أصحابنا من اشتراك الوقتين من الزّوال إلى الغروب،فإنّه يكون مدركا للصّلاتين لو أدرك أربعا </w:t>
      </w:r>
      <w:r>
        <w:rPr>
          <w:rStyle w:val="FootnoteAnchor"/>
          <w:rtl w:val="true"/>
        </w:rPr>
        <w:footnoteReference w:id="6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قول للشّافعيّ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73" w:name="__RefHeading___Toc885795_222507752"/>
      <w:bookmarkStart w:id="174" w:name="_Toc63"/>
      <w:bookmarkEnd w:id="173"/>
      <w:r>
        <w:rPr>
          <w:rtl w:val="true"/>
        </w:rPr>
        <w:t>الفرع الخامس</w:t>
      </w:r>
      <w:r>
        <w:rPr>
          <w:rtl w:val="true"/>
        </w:rPr>
        <w:t>:</w:t>
      </w:r>
      <w:r>
        <w:rPr>
          <w:rtl w:val="true"/>
        </w:rPr>
        <w:t>الحائض،و النّفساء،و الصّبيّ إذا بلغ،</w:t>
      </w:r>
      <w:bookmarkEnd w:id="174"/>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المغمى عليه إذا أفاق، و المجنون إذا برئ،و الكافر إذا أسلم و قد بقي للغروب مقدار ركعة و الطّهارة،تعيّنت العصر عليهم و سقطت الظّهر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ذهب إليه أكثر علمائنا </w:t>
      </w:r>
      <w:r>
        <w:rPr>
          <w:rStyle w:val="FootnoteAnchor"/>
          <w:rtl w:val="true"/>
        </w:rPr>
        <w:footnoteReference w:id="6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البحث في المغرب و العشاء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أكثر الجمهور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يصلّون الصّلاتين معا </w:t>
      </w:r>
      <w:r>
        <w:rPr>
          <w:rStyle w:val="FootnoteAnchor"/>
          <w:rtl w:val="true"/>
        </w:rPr>
        <w:footnoteReference w:id="6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رواية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الحسن 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تجب إلاّ الصّلاة الّتي طهرت في وقتها </w:t>
      </w:r>
      <w:r>
        <w:rPr>
          <w:rStyle w:val="FootnoteAnchor"/>
          <w:rtl w:val="true"/>
        </w:rPr>
        <w:footnoteReference w:id="6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قول الثّوريّ </w:t>
      </w:r>
      <w:r>
        <w:rPr>
          <w:rStyle w:val="FootnoteAnchor"/>
          <w:rtl w:val="true"/>
        </w:rPr>
        <w:footnoteReference w:id="651"/>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أصحاب الرّأي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وقت الاولى خرج و هو معذور فلا يجب،كما لو لم يدرك من وقت الثّانية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رواه الجمهور،عن أبي هريرة،عن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أدرك ركعة من العصر قبل أن تغرب الشّمس فقد أدرك العصر</w:t>
      </w:r>
      <w:r>
        <w:rPr>
          <w:rFonts w:eastAsia="Amiri" w:cs="Amiri" w:ascii="Amiri" w:hAnsi="Amiri"/>
          <w:color w:val="111111"/>
          <w:sz w:val="28"/>
          <w:szCs w:val="28"/>
          <w:rtl w:val="true"/>
          <w:lang w:bidi="ar-SA"/>
        </w:rPr>
        <w:t xml:space="preserve">) </w:t>
      </w:r>
      <w:r>
        <w:rPr>
          <w:rStyle w:val="FootnoteAnchor"/>
          <w:rtl w:val="true"/>
        </w:rPr>
        <w:footnoteReference w:id="653"/>
      </w:r>
      <w:r>
        <w:rPr>
          <w:rFonts w:ascii="Amiri" w:hAnsi="Amiri" w:eastAsia="Amiri" w:cs="Amiri"/>
          <w:color w:val="111111"/>
          <w:sz w:val="28"/>
          <w:sz w:val="28"/>
          <w:szCs w:val="28"/>
          <w:rtl w:val="true"/>
          <w:lang w:bidi="ar-SA"/>
        </w:rPr>
        <w:t>و لو كان مدركا للصّلاتين لم يكن لتخصيص العصر فائدة بل كان ينبغي ذكر الصّلاتين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الصّحيح،عن معمّر بن يحيى،قال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جعفر عليه السّلام عن الحائض تطهر عند العصر،تصلّي الاولى؟قال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إنّما تصلّي الصّلاة الّتي تطهر عندها</w:t>
      </w:r>
      <w:r>
        <w:rPr>
          <w:rFonts w:eastAsia="Amiri" w:cs="Amiri" w:ascii="Amiri" w:hAnsi="Amiri"/>
          <w:color w:val="111111"/>
          <w:sz w:val="28"/>
          <w:szCs w:val="28"/>
          <w:rtl w:val="true"/>
          <w:lang w:bidi="ar-SA"/>
        </w:rPr>
        <w:t xml:space="preserve">»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الموثّق،عن الفضل بن يونس،عن أبي الحسن الكاظم عليه السّلام،قال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ترى الطّهر قبل غروب الشّمس كيف تصنع بالصّلاة؟قال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رأت الطّهر بعد ما يمضي من زوال الشّمس أربعة أقدام فلا تصلّي إلاّ العصر،لأنّ وقت الظّهر دخل عليها و هي في الدّم،و خرج عنها الوقت و هي في الدّم،فلم يجب عليها أنّ تصلّي الظّهر و ما طرح اللّه عنها من الصّلاة و هي في الدّم أكثر</w:t>
      </w:r>
      <w:r>
        <w:rPr>
          <w:rFonts w:eastAsia="Amiri" w:cs="Amiri" w:ascii="Amiri" w:hAnsi="Amiri"/>
          <w:color w:val="111111"/>
          <w:sz w:val="28"/>
          <w:szCs w:val="28"/>
          <w:rtl w:val="true"/>
          <w:lang w:bidi="ar-SA"/>
        </w:rPr>
        <w:t xml:space="preserve">»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محمّد بن مسلم،عن أحدهما عليهما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المرأة ترى الطّهر </w:t>
      </w:r>
      <w:bookmarkStart w:id="175" w:name="pg12670_203117"/>
    </w:p>
    <w:p>
      <w:pPr>
        <w:pStyle w:val="BookText"/>
        <w:rPr/>
      </w:pPr>
      <w:bookmarkEnd w:id="175"/>
      <w:r>
        <w:rPr>
          <w:rFonts w:ascii="Amiri" w:hAnsi="Amiri" w:eastAsia="Amiri" w:cs="Amiri"/>
          <w:color w:val="111111"/>
          <w:sz w:val="28"/>
          <w:sz w:val="28"/>
          <w:szCs w:val="28"/>
          <w:rtl w:val="true"/>
          <w:lang w:bidi="ar-SA"/>
        </w:rPr>
        <w:t>عند الظّهر فتشتغل في شأنها حتّى يدخل وقت العصر،قال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تصلّي العصر وحدها،فإن ضيّعت فعليها صلاتان</w:t>
      </w:r>
      <w:r>
        <w:rPr>
          <w:rFonts w:eastAsia="Amiri" w:cs="Amiri" w:ascii="Amiri" w:hAnsi="Amiri"/>
          <w:color w:val="111111"/>
          <w:sz w:val="28"/>
          <w:szCs w:val="28"/>
          <w:rtl w:val="true"/>
          <w:lang w:bidi="ar-SA"/>
        </w:rPr>
        <w:t xml:space="preserve">»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احتجّ الجمهور </w:t>
      </w:r>
      <w:r>
        <w:rPr>
          <w:rStyle w:val="FootnoteAnchor"/>
          <w:rtl w:val="true"/>
        </w:rPr>
        <w:footnoteReference w:id="657"/>
      </w:r>
      <w:r>
        <w:rPr>
          <w:rFonts w:ascii="Amiri" w:hAnsi="Amiri" w:eastAsia="Amiri" w:cs="Amiri"/>
          <w:color w:val="111111"/>
          <w:sz w:val="28"/>
          <w:sz w:val="28"/>
          <w:szCs w:val="28"/>
          <w:rtl w:val="true"/>
          <w:lang w:bidi="ar-SA"/>
        </w:rPr>
        <w:t>بما رواه الأثرم و ابن المنذر بإسنادهما،عن عبد الرّحمن بن عوف و عبد اللّه بن عبّاس انّهما قالا في الحائض تطهر قبل طلوع الفجر بركعة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تصلّي المغرب و العشاء،فإذا طهرت قبل أن تغرب الشّمس صلّت الظّهر و العصر جميعا </w:t>
      </w:r>
      <w:r>
        <w:rPr>
          <w:rStyle w:val="FootnoteAnchor"/>
          <w:rtl w:val="true"/>
        </w:rPr>
        <w:footnoteReference w:id="6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وقت الثّانية وقت الاولى حالة العذر،فإذا أدركه المعذور لزمه فرضها كما يلزمه فرض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عبد الرّحمن،و ابن عبّاس لم يسندا قولهما إلى الرّسول صلّى اللّه عليه و آله،فجاز أن يكون فتوى عن اجتهاد،فلا يكون مسموعا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لأنّه يحمل على الاستحباب،و بهذا الثّاني نجيب عن الأخبار الواردة عندنا بالقضاء إذا طهرت الحائض قبل الغروب </w:t>
      </w:r>
      <w:r>
        <w:rPr>
          <w:rStyle w:val="FootnoteAnchor"/>
          <w:rtl w:val="true"/>
        </w:rPr>
        <w:footnoteReference w:id="659"/>
      </w:r>
      <w:r>
        <w:rPr>
          <w:rFonts w:ascii="Amiri" w:hAnsi="Amiri" w:eastAsia="Amiri" w:cs="Amiri"/>
          <w:color w:val="111111"/>
          <w:sz w:val="28"/>
          <w:sz w:val="28"/>
          <w:szCs w:val="28"/>
          <w:rtl w:val="true"/>
          <w:lang w:bidi="ar-SA"/>
        </w:rPr>
        <w:t>،جمعا بين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الثّاني بالمنع من اشتراك الوقت،و من إيقاع الاولى في وقت الثّانية على ما تقدّم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76" w:name="__RefHeading___Toc885797_222507752"/>
      <w:bookmarkStart w:id="177" w:name="_Toc64"/>
      <w:bookmarkEnd w:id="176"/>
      <w:r>
        <w:rPr>
          <w:rtl w:val="true"/>
        </w:rPr>
        <w:t>الفرع السّادس</w:t>
      </w:r>
      <w:r>
        <w:rPr>
          <w:rtl w:val="true"/>
        </w:rPr>
        <w:t>:</w:t>
      </w:r>
      <w:r>
        <w:rPr>
          <w:rtl w:val="true"/>
        </w:rPr>
        <w:t>لو أدرك المكلّف من وقت صلاتي الأولى قدرا يجب به،</w:t>
      </w:r>
      <w:bookmarkEnd w:id="177"/>
    </w:p>
    <w:p>
      <w:pPr>
        <w:pStyle w:val="BookText"/>
        <w:rPr/>
      </w:pPr>
      <w:r>
        <w:rPr>
          <w:rFonts w:ascii="Amiri" w:hAnsi="Amiri" w:eastAsia="Amiri" w:cs="Amiri"/>
          <w:color w:val="111111"/>
          <w:sz w:val="28"/>
          <w:sz w:val="28"/>
          <w:szCs w:val="28"/>
          <w:rtl w:val="true"/>
          <w:lang w:bidi="ar-SA"/>
        </w:rPr>
        <w:t>ثمَّ جنّ،أو كانت امرأة فحاضت أو نفست،ثمَّ زال العذر بعد وقتهما لم تجب الثّانية و لا قضاؤها، لأنّه لم يدرك جزءا من وقتها و لا وقتا يسعها،فلا يجب،كما لو لم يدرك من وقت الأولى شيئا</w:t>
      </w:r>
      <w:r>
        <w:rPr>
          <w:rFonts w:eastAsia="Amiri" w:cs="Amiri" w:ascii="Amiri" w:hAnsi="Amiri"/>
          <w:color w:val="111111"/>
          <w:sz w:val="28"/>
          <w:szCs w:val="28"/>
          <w:rtl w:val="true"/>
          <w:lang w:bidi="ar-SA"/>
        </w:rPr>
        <w:t>.</w:t>
      </w:r>
    </w:p>
    <w:p>
      <w:pPr>
        <w:pStyle w:val="Heading6"/>
        <w:numPr>
          <w:ilvl w:val="5"/>
          <w:numId w:val="1"/>
        </w:numPr>
        <w:rPr/>
      </w:pPr>
      <w:bookmarkStart w:id="178" w:name="__RefHeading___Toc885799_222507752"/>
      <w:bookmarkStart w:id="179" w:name="_Toc65"/>
      <w:bookmarkEnd w:id="178"/>
      <w:r>
        <w:rPr>
          <w:rtl w:val="true"/>
        </w:rPr>
        <w:t>الفرع السّابع</w:t>
      </w:r>
      <w:r>
        <w:rPr>
          <w:rtl w:val="true"/>
        </w:rPr>
        <w:t>:</w:t>
      </w:r>
      <w:r>
        <w:rPr>
          <w:rtl w:val="true"/>
        </w:rPr>
        <w:t>لو أفاق المجنون و المغمى عليه قبل أن يمضي الوقت بمقدار ركعة،</w:t>
      </w:r>
      <w:bookmarkEnd w:id="179"/>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عاد </w:t>
      </w:r>
      <w:bookmarkStart w:id="180" w:name="pg12670_203118"/>
    </w:p>
    <w:p>
      <w:pPr>
        <w:pStyle w:val="BookText"/>
        <w:rPr/>
      </w:pPr>
      <w:bookmarkEnd w:id="180"/>
      <w:r>
        <w:rPr>
          <w:rFonts w:ascii="Amiri" w:hAnsi="Amiri" w:eastAsia="Amiri" w:cs="Amiri"/>
          <w:color w:val="111111"/>
          <w:sz w:val="28"/>
          <w:sz w:val="28"/>
          <w:szCs w:val="28"/>
          <w:rtl w:val="true"/>
          <w:lang w:bidi="ar-SA"/>
        </w:rPr>
        <w:t>إليه الجنون قبل انقضاء الوقت أو عند انقضائه،لم يلزمه قضاؤها،لأنّه لم يلحق جميع الوقت الّذي يمكنه إيقاع الفعل فيه</w:t>
      </w:r>
      <w:r>
        <w:rPr>
          <w:rFonts w:eastAsia="Amiri" w:cs="Amiri" w:ascii="Amiri" w:hAnsi="Amiri"/>
          <w:color w:val="111111"/>
          <w:sz w:val="28"/>
          <w:szCs w:val="28"/>
          <w:rtl w:val="true"/>
          <w:lang w:bidi="ar-SA"/>
        </w:rPr>
        <w:t>.</w:t>
      </w:r>
    </w:p>
    <w:p>
      <w:pPr>
        <w:pStyle w:val="Heading6"/>
        <w:numPr>
          <w:ilvl w:val="5"/>
          <w:numId w:val="1"/>
        </w:numPr>
        <w:rPr/>
      </w:pPr>
      <w:bookmarkStart w:id="181" w:name="__RefHeading___Toc885801_222507752"/>
      <w:bookmarkStart w:id="182" w:name="_Toc66"/>
      <w:bookmarkEnd w:id="181"/>
      <w:r>
        <w:rPr>
          <w:rtl w:val="true"/>
        </w:rPr>
        <w:t>الفرع الثّامن</w:t>
      </w:r>
      <w:r>
        <w:rPr>
          <w:rtl w:val="true"/>
        </w:rPr>
        <w:t>:</w:t>
      </w:r>
      <w:r>
        <w:rPr>
          <w:rtl w:val="true"/>
        </w:rPr>
        <w:t>قال الشّيخ في المبسوط</w:t>
      </w:r>
      <w:r>
        <w:rPr>
          <w:rtl w:val="true"/>
        </w:rPr>
        <w:t>:</w:t>
      </w:r>
      <w:r>
        <w:rPr>
          <w:rtl w:val="true"/>
        </w:rPr>
        <w:t>إذا بلغ الصّبيّ في أثناء الصّلاة بما لا يفسدها</w:t>
      </w:r>
      <w:bookmarkEnd w:id="182"/>
    </w:p>
    <w:p>
      <w:pPr>
        <w:pStyle w:val="BookText"/>
        <w:rPr/>
      </w:pPr>
      <w:r>
        <w:rPr>
          <w:rFonts w:ascii="Amiri" w:hAnsi="Amiri" w:eastAsia="Amiri" w:cs="Amiri"/>
          <w:color w:val="111111"/>
          <w:sz w:val="28"/>
          <w:sz w:val="28"/>
          <w:szCs w:val="28"/>
          <w:rtl w:val="true"/>
          <w:lang w:bidi="ar-SA"/>
        </w:rPr>
        <w:t xml:space="preserve">أتمّ </w:t>
      </w:r>
      <w:r>
        <w:rPr>
          <w:rFonts w:eastAsia="Amiri" w:cs="Amiri" w:ascii="Amiri" w:hAnsi="Amiri"/>
          <w:color w:val="111111"/>
          <w:sz w:val="28"/>
          <w:szCs w:val="28"/>
          <w:rtl w:val="true"/>
          <w:lang w:bidi="ar-SA"/>
        </w:rPr>
        <w:t>.</w:t>
      </w:r>
    </w:p>
    <w:p>
      <w:pPr>
        <w:pStyle w:val="BookText"/>
        <w:rPr/>
      </w:pPr>
      <w:r>
        <w:rPr>
          <w:rStyle w:val="FootnoteAnchor"/>
          <w:rtl w:val="true"/>
        </w:rPr>
        <w:footnoteReference w:id="6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يستأنف إن كان الوقت باقيا </w:t>
      </w:r>
      <w:r>
        <w:rPr>
          <w:rStyle w:val="FootnoteAnchor"/>
          <w:rtl w:val="true"/>
        </w:rPr>
        <w:footnoteReference w:id="6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ذكره في الخلاف أشبه عندي بالصّواب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بلغ بما ينافيها فإنّه يستأنف من رأس</w:t>
      </w:r>
      <w:r>
        <w:rPr>
          <w:rFonts w:eastAsia="Amiri" w:cs="Amiri" w:ascii="Amiri" w:hAnsi="Amiri"/>
          <w:color w:val="111111"/>
          <w:sz w:val="28"/>
          <w:szCs w:val="28"/>
          <w:rtl w:val="true"/>
          <w:lang w:bidi="ar-SA"/>
        </w:rPr>
        <w:t>.</w:t>
      </w:r>
    </w:p>
    <w:p>
      <w:pPr>
        <w:pStyle w:val="Heading6"/>
        <w:numPr>
          <w:ilvl w:val="5"/>
          <w:numId w:val="1"/>
        </w:numPr>
        <w:rPr/>
      </w:pPr>
      <w:bookmarkStart w:id="183" w:name="__RefHeading___Toc885803_222507752"/>
      <w:bookmarkStart w:id="184" w:name="_Toc67"/>
      <w:bookmarkEnd w:id="183"/>
      <w:r>
        <w:rPr>
          <w:rtl w:val="true"/>
        </w:rPr>
        <w:t>الفرع التّاسع</w:t>
      </w:r>
      <w:r>
        <w:rPr>
          <w:rtl w:val="true"/>
        </w:rPr>
        <w:t>:</w:t>
      </w:r>
      <w:r>
        <w:rPr>
          <w:rtl w:val="true"/>
        </w:rPr>
        <w:t>لو بلغ في الوقت بعد فراغه من الصّلاة،</w:t>
      </w:r>
      <w:bookmarkEnd w:id="184"/>
    </w:p>
    <w:p>
      <w:pPr>
        <w:pStyle w:val="BookText"/>
        <w:rPr/>
      </w:pPr>
      <w:r>
        <w:rPr>
          <w:rFonts w:ascii="Amiri" w:hAnsi="Amiri" w:eastAsia="Amiri" w:cs="Amiri"/>
          <w:color w:val="111111"/>
          <w:sz w:val="28"/>
          <w:sz w:val="28"/>
          <w:szCs w:val="28"/>
          <w:rtl w:val="true"/>
          <w:lang w:bidi="ar-SA"/>
        </w:rPr>
        <w:t>و أمكنه الطّهارة و أداء ركعة فيه، وجبت عليه و لم يجزئه ما فعله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أبو حنيفة </w:t>
      </w:r>
      <w:r>
        <w:rPr>
          <w:rStyle w:val="FootnoteAnchor"/>
          <w:rtl w:val="true"/>
        </w:rPr>
        <w:footnoteReference w:id="663"/>
      </w:r>
      <w:r>
        <w:rPr>
          <w:rFonts w:ascii="IRNazanin" w:hAnsi="IRNazanin" w:eastAsia="IRNazanin"/>
          <w:color w:val="111111"/>
          <w:sz w:val="28"/>
          <w:sz w:val="28"/>
          <w:szCs w:val="28"/>
          <w:rtl w:val="true"/>
          <w:lang w:bidi="fa-IR"/>
        </w:rPr>
        <w:t xml:space="preserve">،و أحمد </w:t>
      </w:r>
      <w:r>
        <w:rPr>
          <w:rStyle w:val="FootnoteAnchor"/>
          <w:rtl w:val="true"/>
        </w:rPr>
        <w:footnoteReference w:id="6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صلّى قبل وجوبها عليه و قبل حصول سبب الوجوب،فلم يجزئه عن صلاة وجد سبب وجوبها كما لو صلّي قبل الوقت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ما أوقعه إنّما أوقعه على جهة النّفل،فلا يكون مجزيا عن الفرض،كما لو نوى بالفريضة النّافلة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بلغ قبل العبادة و قبل فعلها،فيجب إعادتها كالحجّ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يجزئه و لا تجب عليه الإعادة،لأنّه أدّى وظيفة الوقت،فلم يلزمه إعادتها كالبالغ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وظيفة البالغ صلاة واجبة و لم يأت بها</w:t>
      </w:r>
      <w:r>
        <w:rPr>
          <w:rFonts w:eastAsia="Amiri" w:cs="Amiri" w:ascii="Amiri" w:hAnsi="Amiri"/>
          <w:color w:val="111111"/>
          <w:sz w:val="28"/>
          <w:szCs w:val="28"/>
          <w:rtl w:val="true"/>
          <w:lang w:bidi="ar-SA"/>
        </w:rPr>
        <w:t>.</w:t>
      </w:r>
    </w:p>
    <w:p>
      <w:pPr>
        <w:pStyle w:val="Heading6"/>
        <w:numPr>
          <w:ilvl w:val="5"/>
          <w:numId w:val="1"/>
        </w:numPr>
        <w:rPr/>
      </w:pPr>
      <w:bookmarkStart w:id="185" w:name="__RefHeading___Toc885805_222507752"/>
      <w:bookmarkStart w:id="186" w:name="_Toc68"/>
      <w:bookmarkEnd w:id="185"/>
      <w:r>
        <w:rPr>
          <w:rtl w:val="true"/>
        </w:rPr>
        <w:t>مسألة</w:t>
      </w:r>
      <w:r>
        <w:rPr>
          <w:rtl w:val="true"/>
        </w:rPr>
        <w:t>:</w:t>
      </w:r>
      <w:r>
        <w:rPr>
          <w:rtl w:val="true"/>
        </w:rPr>
        <w:t>الصّلاة في أوّل الوقت أفضل إلاّ العشاء و المغرب للمفيض من عرفات،</w:t>
      </w:r>
      <w:bookmarkEnd w:id="186"/>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الظّهر في الحرّ الشّديد للجميع روى الجمهور،عن جابر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النّبيّ صلّى اللّه عليه و آله يصلّي الظّهر بالهاجرة </w:t>
      </w:r>
      <w:r>
        <w:rPr>
          <w:rStyle w:val="FootnoteAnchor"/>
          <w:rtl w:val="true"/>
        </w:rPr>
        <w:footnoteReference w:id="666"/>
      </w:r>
      <w:r>
        <w:rPr>
          <w:rFonts w:ascii="Amiri" w:hAnsi="Amiri" w:eastAsia="Amiri" w:cs="Amiri"/>
          <w:color w:val="111111"/>
          <w:sz w:val="28"/>
          <w:sz w:val="28"/>
          <w:szCs w:val="28"/>
          <w:rtl w:val="true"/>
          <w:lang w:bidi="ar-SA"/>
        </w:rPr>
        <w:t xml:space="preserve">،و العصر و الشّمس نقيّة،و المغرب إذا وجبت </w:t>
      </w:r>
      <w:r>
        <w:rPr>
          <w:rStyle w:val="FootnoteAnchor"/>
          <w:rtl w:val="true"/>
        </w:rPr>
        <w:footnoteReference w:id="667"/>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العشاء أحيانا و أحيانا،إذا رآهم اجتمعوا عجّل،و إذا رآهم أبطأوا أخّر،و الصّبح كان النّبيّ صلّى اللّه عليه و آله يصلّيها بغلس </w:t>
      </w:r>
      <w:r>
        <w:rPr>
          <w:rStyle w:val="FootnoteAnchor"/>
          <w:rtl w:val="true"/>
        </w:rPr>
        <w:footnoteReference w:id="668"/>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الصّحيح،عن عبد اللّه بن سنان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صلاة وقتان و أوّل الوقت أفضله،و ليس لأحد أن يجعل آخر الوقتين وقتا إلاّ في عذر من غير علّة</w:t>
      </w:r>
      <w:r>
        <w:rPr>
          <w:rFonts w:eastAsia="Amiri" w:cs="Amiri" w:ascii="Amiri" w:hAnsi="Amiri"/>
          <w:color w:val="111111"/>
          <w:sz w:val="28"/>
          <w:szCs w:val="28"/>
          <w:rtl w:val="true"/>
          <w:lang w:bidi="ar-SA"/>
        </w:rPr>
        <w:t xml:space="preserve">»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الصّحيح،عن معاوية بن عمّار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صلاة وقتان و أوّل الوقت أفضلهما</w:t>
      </w:r>
      <w:r>
        <w:rPr>
          <w:rFonts w:eastAsia="Amiri" w:cs="Amiri" w:ascii="Amiri" w:hAnsi="Amiri"/>
          <w:color w:val="111111"/>
          <w:sz w:val="28"/>
          <w:szCs w:val="28"/>
          <w:rtl w:val="true"/>
          <w:lang w:bidi="ar-SA"/>
        </w:rPr>
        <w:t xml:space="preserve">»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بكر بن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الوقت الأوّل على الأخير خير للمؤمن من ولده و ماله</w:t>
      </w:r>
      <w:r>
        <w:rPr>
          <w:rFonts w:eastAsia="Amiri" w:cs="Amiri" w:ascii="Amiri" w:hAnsi="Amiri"/>
          <w:color w:val="111111"/>
          <w:sz w:val="28"/>
          <w:szCs w:val="28"/>
          <w:rtl w:val="true"/>
          <w:lang w:bidi="ar-SA"/>
        </w:rPr>
        <w:t xml:space="preserve">»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الصّحيح،عن زرارة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أصلحك اللّه وقت كلّ صلاة أوّل الوقت أفضل أو وسطه أو آخره؟فقال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يحبّ من الخير ما يعجّل</w:t>
      </w:r>
      <w:r>
        <w:rPr>
          <w:rFonts w:eastAsia="Amiri" w:cs="Amiri" w:ascii="Amiri" w:hAnsi="Amiri"/>
          <w:color w:val="111111"/>
          <w:sz w:val="28"/>
          <w:szCs w:val="28"/>
          <w:rtl w:val="true"/>
          <w:lang w:bidi="ar-SA"/>
        </w:rPr>
        <w:t xml:space="preserve">»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الصّحيح،عن زرارة،عن أبي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 انّ الوقت الأوّل أبدا أفضل فتعجّل الخير ما استطعت،و أحبّ الأعمال إلى اللّه عزّ و جلّ ما داوم </w:t>
      </w:r>
      <w:bookmarkStart w:id="187" w:name="pg12670_203120"/>
    </w:p>
    <w:p>
      <w:pPr>
        <w:pStyle w:val="BookText"/>
        <w:rPr/>
      </w:pPr>
      <w:bookmarkEnd w:id="187"/>
      <w:r>
        <w:rPr>
          <w:rFonts w:ascii="Amiri" w:hAnsi="Amiri" w:eastAsia="Amiri" w:cs="Amiri"/>
          <w:color w:val="111111"/>
          <w:sz w:val="28"/>
          <w:sz w:val="28"/>
          <w:szCs w:val="28"/>
          <w:rtl w:val="true"/>
          <w:lang w:bidi="ar-SA"/>
        </w:rPr>
        <w:t>العبد عليه و إن قلّ</w:t>
      </w:r>
      <w:r>
        <w:rPr>
          <w:rFonts w:eastAsia="Amiri" w:cs="Amiri" w:ascii="Amiri" w:hAnsi="Amiri"/>
          <w:color w:val="111111"/>
          <w:sz w:val="28"/>
          <w:szCs w:val="28"/>
          <w:rtl w:val="true"/>
          <w:lang w:bidi="ar-SA"/>
        </w:rPr>
        <w:t xml:space="preserve">»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الصّحيح،عن محمّد بن مسلم،قال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 وقت صلاة فتحت أبواب السّماء لصعود الأعمال،فما أحبّ أن يصعد عمل أوّل من عملي،و لا يكتب في الصّحيفة أحد أوّل منّي</w:t>
      </w:r>
      <w:r>
        <w:rPr>
          <w:rFonts w:eastAsia="Amiri" w:cs="Amiri" w:ascii="Amiri" w:hAnsi="Amiri"/>
          <w:color w:val="111111"/>
          <w:sz w:val="28"/>
          <w:szCs w:val="28"/>
          <w:rtl w:val="true"/>
          <w:lang w:bidi="ar-SA"/>
        </w:rPr>
        <w:t xml:space="preserve">»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لأنّها طاعة فيستحبّ تعجيلها كغيرها،و لا نعرف في ذلك خلافا</w:t>
      </w:r>
      <w:r>
        <w:rPr>
          <w:rFonts w:eastAsia="Amiri" w:cs="Amiri" w:ascii="Amiri" w:hAnsi="Amiri"/>
          <w:color w:val="111111"/>
          <w:sz w:val="28"/>
          <w:szCs w:val="28"/>
          <w:rtl w:val="true"/>
          <w:lang w:bidi="ar-SA"/>
        </w:rPr>
        <w:t>.</w:t>
      </w:r>
    </w:p>
    <w:p>
      <w:pPr>
        <w:pStyle w:val="Heading6"/>
        <w:numPr>
          <w:ilvl w:val="5"/>
          <w:numId w:val="1"/>
        </w:numPr>
        <w:rPr/>
      </w:pPr>
      <w:bookmarkStart w:id="188" w:name="__RefHeading___Toc885807_222507752"/>
      <w:bookmarkStart w:id="189" w:name="_Toc69"/>
      <w:bookmarkEnd w:id="188"/>
      <w:r>
        <w:rPr>
          <w:rtl w:val="true"/>
        </w:rPr>
        <w:t>فروع</w:t>
      </w:r>
      <w:r>
        <w:rPr>
          <w:rtl w:val="true"/>
        </w:rPr>
        <w:t>:</w:t>
      </w:r>
      <w:bookmarkEnd w:id="189"/>
    </w:p>
    <w:p>
      <w:pPr>
        <w:pStyle w:val="Heading6"/>
        <w:numPr>
          <w:ilvl w:val="5"/>
          <w:numId w:val="1"/>
        </w:numPr>
        <w:rPr/>
      </w:pPr>
      <w:bookmarkStart w:id="190" w:name="__RefHeading___Toc885809_222507752"/>
      <w:bookmarkStart w:id="191" w:name="_Toc70"/>
      <w:bookmarkEnd w:id="190"/>
      <w:r>
        <w:rPr>
          <w:rtl w:val="true"/>
        </w:rPr>
        <w:t>الفرع الأوّل</w:t>
      </w:r>
      <w:r>
        <w:rPr>
          <w:rtl w:val="true"/>
        </w:rPr>
        <w:t>:</w:t>
      </w:r>
      <w:r>
        <w:rPr>
          <w:rtl w:val="true"/>
        </w:rPr>
        <w:t xml:space="preserve">لا نعلم خلافا بين أهل العلم في استحباب تعجيل الظّهر في غير الحرّ </w:t>
      </w:r>
      <w:r>
        <w:rPr>
          <w:rtl w:val="true"/>
        </w:rPr>
        <w:t>.</w:t>
      </w:r>
      <w:bookmarkEnd w:id="191"/>
    </w:p>
    <w:p>
      <w:pPr>
        <w:pStyle w:val="BookText"/>
        <w:rPr/>
      </w:pPr>
      <w:r>
        <w:rPr>
          <w:rStyle w:val="FootnoteAnchor"/>
          <w:rtl w:val="true"/>
        </w:rPr>
        <w:footnoteReference w:id="6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رأيت أحدا أشدّ تعجيلا للظّهر من رسول اللّه صلّى اللّه عليه و آله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في الحرّ فيستحبّ الإبراد بها إن كانت البلاد حارّة،و صلّيت في المسجد 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الشّافعيّ </w:t>
      </w:r>
      <w:r>
        <w:rPr>
          <w:rStyle w:val="FootnoteAnchor"/>
          <w:rtl w:val="true"/>
        </w:rPr>
        <w:footnoteReference w:id="678"/>
      </w:r>
      <w:r>
        <w:rPr>
          <w:rFonts w:ascii="Amiri" w:hAnsi="Amiri" w:eastAsia="Amiri" w:cs="Amiri"/>
          <w:color w:val="111111"/>
          <w:sz w:val="28"/>
          <w:sz w:val="28"/>
          <w:szCs w:val="28"/>
          <w:rtl w:val="true"/>
          <w:lang w:bidi="ar-SA"/>
        </w:rPr>
        <w:t>،لقوله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اشتدّ الحرّ فأبردوا بالصّلاة فإنّ شدّة الحرّ من فيح جهنّم</w:t>
      </w:r>
      <w:r>
        <w:rPr>
          <w:rFonts w:eastAsia="Amiri" w:cs="Amiri" w:ascii="Amiri" w:hAnsi="Amiri"/>
          <w:color w:val="111111"/>
          <w:sz w:val="28"/>
          <w:szCs w:val="28"/>
          <w:rtl w:val="true"/>
          <w:lang w:bidi="ar-SA"/>
        </w:rPr>
        <w:t xml:space="preserve">)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ابن بابويه،عن معاوية بن وهب،عن الصّادق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المؤذّن يأتي النّبيّ صلّى اللّه عليه و آله في الحرّ في صلاة الظّهر </w:t>
      </w:r>
      <w:bookmarkStart w:id="192" w:name="pg12670_203121"/>
    </w:p>
    <w:p>
      <w:pPr>
        <w:pStyle w:val="BookText"/>
        <w:rPr/>
      </w:pPr>
      <w:bookmarkEnd w:id="192"/>
      <w:r>
        <w:rPr>
          <w:rFonts w:ascii="Amiri" w:hAnsi="Amiri" w:eastAsia="Amiri" w:cs="Amiri"/>
          <w:color w:val="111111"/>
          <w:sz w:val="28"/>
          <w:sz w:val="28"/>
          <w:szCs w:val="28"/>
          <w:rtl w:val="true"/>
          <w:lang w:bidi="ar-SA"/>
        </w:rPr>
        <w:t>فيقول له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أبرد أبرد</w:t>
      </w:r>
      <w:r>
        <w:rPr>
          <w:rFonts w:eastAsia="Amiri" w:cs="Amiri" w:ascii="Amiri" w:hAnsi="Amiri"/>
          <w:color w:val="111111"/>
          <w:sz w:val="28"/>
          <w:szCs w:val="28"/>
          <w:rtl w:val="true"/>
          <w:lang w:bidi="ar-SA"/>
        </w:rPr>
        <w:t xml:space="preserve">» </w:t>
      </w:r>
      <w:r>
        <w:rPr>
          <w:rStyle w:val="FootnoteAnchor"/>
          <w:rtl w:val="true"/>
        </w:rPr>
        <w:footnoteReference w:id="6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موضع ضرورة،فاستحبّ التّأخير لزوالها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لم يكن الحرّ شديدا أو كانت البلاد باردة أو صلّى في بيته،فالمستحبّ فيه التّعجيل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مذهب الشّافعيّ </w:t>
      </w:r>
      <w:r>
        <w:rPr>
          <w:rStyle w:val="FootnoteAnchor"/>
          <w:rtl w:val="true"/>
        </w:rPr>
        <w:footnoteReference w:id="681"/>
      </w:r>
      <w:r>
        <w:rPr>
          <w:rFonts w:ascii="Amiri" w:hAnsi="Amiri" w:eastAsia="Amiri" w:cs="Amiri"/>
          <w:color w:val="111111"/>
          <w:sz w:val="28"/>
          <w:sz w:val="28"/>
          <w:szCs w:val="28"/>
          <w:rtl w:val="true"/>
          <w:lang w:bidi="ar-SA"/>
        </w:rPr>
        <w:t xml:space="preserve">خلافا لأصحاب الرّأي،و أحمد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المقتضي لاستحباب التّعجيل موجود و المانع مفقود،فيوجّه الأثر لقوله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الوقت الأوّل من الصّلاة رضوان اللّه و الوقت الأخير عفو اللّه</w:t>
      </w:r>
      <w:r>
        <w:rPr>
          <w:rFonts w:eastAsia="Amiri" w:cs="Amiri" w:ascii="Amiri" w:hAnsi="Amiri"/>
          <w:color w:val="111111"/>
          <w:sz w:val="28"/>
          <w:szCs w:val="28"/>
          <w:rtl w:val="true"/>
          <w:lang w:bidi="ar-SA"/>
        </w:rPr>
        <w:t xml:space="preserve">»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الجمعة فلا يستحبّ تأخيرها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قول أهل العلم كافّة </w:t>
      </w:r>
      <w:r>
        <w:rPr>
          <w:rStyle w:val="FootnoteAnchor"/>
          <w:rtl w:val="true"/>
        </w:rPr>
        <w:footnoteReference w:id="684"/>
      </w:r>
      <w:r>
        <w:rPr>
          <w:rFonts w:ascii="Amiri" w:hAnsi="Amiri" w:eastAsia="Amiri" w:cs="Amiri"/>
          <w:color w:val="111111"/>
          <w:sz w:val="28"/>
          <w:sz w:val="28"/>
          <w:szCs w:val="28"/>
          <w:rtl w:val="true"/>
          <w:lang w:bidi="ar-SA"/>
        </w:rPr>
        <w:t>،لضيق وقتها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لأنّه نقل التّعجيل دائما عن النّبيّ صلّى اللّه عليه و آله </w:t>
      </w:r>
      <w:r>
        <w:rPr>
          <w:rStyle w:val="FootnoteAnchor"/>
          <w:rtl w:val="true"/>
        </w:rPr>
        <w:footnoteReference w:id="685"/>
      </w:r>
      <w:r>
        <w:rPr>
          <w:rFonts w:ascii="Amiri" w:hAnsi="Amiri" w:eastAsia="Amiri" w:cs="Amiri"/>
          <w:color w:val="111111"/>
          <w:sz w:val="28"/>
          <w:sz w:val="28"/>
          <w:szCs w:val="28"/>
          <w:rtl w:val="true"/>
          <w:lang w:bidi="ar-SA"/>
        </w:rPr>
        <w:t>،و لو كان التّأخير مستحبّا لما داوم على خلافه</w:t>
      </w:r>
      <w:r>
        <w:rPr>
          <w:rFonts w:eastAsia="Amiri" w:cs="Amiri" w:ascii="Amiri" w:hAnsi="Amiri"/>
          <w:color w:val="111111"/>
          <w:sz w:val="28"/>
          <w:szCs w:val="28"/>
          <w:rtl w:val="true"/>
          <w:lang w:bidi="ar-SA"/>
        </w:rPr>
        <w:t>.</w:t>
      </w:r>
    </w:p>
    <w:p>
      <w:pPr>
        <w:pStyle w:val="Heading6"/>
        <w:numPr>
          <w:ilvl w:val="5"/>
          <w:numId w:val="1"/>
        </w:numPr>
        <w:rPr/>
      </w:pPr>
      <w:bookmarkStart w:id="193" w:name="__RefHeading___Toc885811_222507752"/>
      <w:bookmarkStart w:id="194" w:name="_Toc71"/>
      <w:bookmarkEnd w:id="193"/>
      <w:r>
        <w:rPr>
          <w:rtl w:val="true"/>
        </w:rPr>
        <w:t>الفرع الثّاني</w:t>
      </w:r>
      <w:r>
        <w:rPr>
          <w:rtl w:val="true"/>
        </w:rPr>
        <w:t>:</w:t>
      </w:r>
      <w:r>
        <w:rPr>
          <w:rtl w:val="true"/>
        </w:rPr>
        <w:t xml:space="preserve">لا يستحبّ تأخير العصر لما قدّمناه </w:t>
      </w:r>
      <w:r>
        <w:rPr>
          <w:rtl w:val="true"/>
        </w:rPr>
        <w:t>.</w:t>
      </w:r>
      <w:bookmarkEnd w:id="194"/>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قول عمر و ابن مسعود، و عائشة،و ابن المبارك،و أهل المدينة،و الأوزاعيّ </w:t>
      </w:r>
      <w:r>
        <w:rPr>
          <w:rStyle w:val="FootnoteAnchor"/>
          <w:rtl w:val="true"/>
        </w:rPr>
        <w:footnoteReference w:id="687"/>
      </w:r>
      <w:r>
        <w:rPr>
          <w:rFonts w:ascii="Amiri" w:hAnsi="Amiri" w:eastAsia="Amiri" w:cs="Amiri"/>
          <w:color w:val="111111"/>
          <w:sz w:val="28"/>
          <w:sz w:val="28"/>
          <w:szCs w:val="28"/>
          <w:rtl w:val="true"/>
          <w:lang w:bidi="ar-SA"/>
        </w:rPr>
        <w:t xml:space="preserve">،و الشّافعيّ </w:t>
      </w:r>
      <w:r>
        <w:rPr>
          <w:rStyle w:val="FootnoteAnchor"/>
          <w:rtl w:val="true"/>
        </w:rPr>
        <w:footnoteReference w:id="688"/>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إسحاق </w:t>
      </w:r>
      <w:r>
        <w:rPr>
          <w:rStyle w:val="FootnoteAnchor"/>
          <w:rtl w:val="true"/>
        </w:rPr>
        <w:footnoteReference w:id="689"/>
      </w:r>
      <w:r>
        <w:rPr>
          <w:rFonts w:ascii="IRNazanin" w:hAnsi="IRNazanin" w:eastAsia="IRNazanin"/>
          <w:color w:val="111111"/>
          <w:sz w:val="28"/>
          <w:sz w:val="28"/>
          <w:szCs w:val="28"/>
          <w:rtl w:val="true"/>
          <w:lang w:bidi="fa-IR"/>
        </w:rPr>
        <w:t xml:space="preserve">،و أحمد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 عن ابن شبرمة،و أبي قلابة </w:t>
      </w:r>
      <w:r>
        <w:rPr>
          <w:rStyle w:val="FootnoteAnchor"/>
          <w:rtl w:val="true"/>
        </w:rPr>
        <w:footnoteReference w:id="6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تأخيرها أفضل </w:t>
      </w:r>
      <w:r>
        <w:rPr>
          <w:rStyle w:val="FootnoteAnchor"/>
          <w:rtl w:val="true"/>
        </w:rPr>
        <w:footnoteReference w:id="6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قول أصحاب الرأي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تقدّم </w:t>
      </w:r>
      <w:r>
        <w:rPr>
          <w:rStyle w:val="FootnoteAnchor"/>
          <w:rtl w:val="true"/>
        </w:rPr>
        <w:footnoteReference w:id="694"/>
      </w:r>
      <w:r>
        <w:rPr>
          <w:rFonts w:ascii="Amiri" w:hAnsi="Amiri" w:eastAsia="Amiri" w:cs="Amiri"/>
          <w:color w:val="111111"/>
          <w:sz w:val="28"/>
          <w:sz w:val="28"/>
          <w:szCs w:val="28"/>
          <w:rtl w:val="true"/>
          <w:lang w:bidi="ar-SA"/>
        </w:rPr>
        <w:t xml:space="preserve">،و ما رواه الجمهور،عن أبي امامة </w:t>
      </w:r>
      <w:r>
        <w:rPr>
          <w:rStyle w:val="FootnoteAnchor"/>
          <w:rtl w:val="true"/>
        </w:rPr>
        <w:footnoteReference w:id="69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صلّينا مع عمر بن عبد العزيز الظّهر،ثمَّ خرجنا حتّى دخلنا على أنس بن مالك فوجدناه يصلّي العصر، 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w:t>
      </w:r>
      <w:r>
        <w:rPr>
          <w:rFonts w:eastAsia="Amiri" w:cs="Amiri" w:ascii="Amiri" w:hAnsi="Amiri"/>
          <w:color w:val="111111"/>
          <w:sz w:val="28"/>
          <w:szCs w:val="28"/>
          <w:rtl w:val="true"/>
          <w:lang w:bidi="ar-SA"/>
        </w:rPr>
        <w:t xml:space="preserve">] </w:t>
      </w:r>
      <w:r>
        <w:rPr>
          <w:rStyle w:val="FootnoteAnchor"/>
          <w:rtl w:val="true"/>
        </w:rPr>
        <w:footnoteReference w:id="696"/>
      </w:r>
      <w:r>
        <w:rPr>
          <w:rFonts w:ascii="Amiri" w:hAnsi="Amiri" w:eastAsia="Amiri" w:cs="Amiri"/>
          <w:color w:val="111111"/>
          <w:sz w:val="28"/>
          <w:sz w:val="28"/>
          <w:szCs w:val="28"/>
          <w:rtl w:val="true"/>
          <w:lang w:bidi="ar-SA"/>
        </w:rPr>
        <w:t>،ما هذه الصّلاة الّتي صلّيت؟قال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العصر و هذه صلاة رسول اللّه صلّى اللّه عليه و آله الّتي كنّا نصلّيها معه،رواه البخاريّ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الموثّق،عن زرارة،عن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الظّهر و العصر حين زالت </w:t>
      </w:r>
    </w:p>
    <w:p>
      <w:pPr>
        <w:pStyle w:val="BookText"/>
        <w:rPr/>
      </w:pPr>
      <w:r>
        <w:rPr>
          <w:rFonts w:ascii="Amiri" w:hAnsi="Amiri" w:eastAsia="Amiri" w:cs="Amiri"/>
          <w:color w:val="111111"/>
          <w:sz w:val="28"/>
          <w:sz w:val="28"/>
          <w:szCs w:val="28"/>
          <w:rtl w:val="true"/>
          <w:lang w:bidi="ar-SA"/>
        </w:rPr>
        <w:t>الشّمس في جماعة من غير علّة</w:t>
      </w:r>
      <w:r>
        <w:rPr>
          <w:rFonts w:eastAsia="Amiri" w:cs="Amiri" w:ascii="Amiri" w:hAnsi="Amiri"/>
          <w:color w:val="111111"/>
          <w:sz w:val="28"/>
          <w:szCs w:val="28"/>
          <w:rtl w:val="true"/>
          <w:lang w:bidi="ar-SA"/>
        </w:rPr>
        <w:t xml:space="preserve">»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الموثّق،عن عبيد بن زرارة،عن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يكون أصحابنا في المكان مجتمعين فيقوم بعضهم يصلّي الظّهر،و بعضهم يصلّي العصر،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واسع</w:t>
      </w:r>
      <w:r>
        <w:rPr>
          <w:rFonts w:eastAsia="Amiri" w:cs="Amiri" w:ascii="Amiri" w:hAnsi="Amiri"/>
          <w:color w:val="111111"/>
          <w:sz w:val="28"/>
          <w:szCs w:val="28"/>
          <w:rtl w:val="true"/>
          <w:lang w:bidi="ar-SA"/>
        </w:rPr>
        <w:t xml:space="preserve">»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الصّحيح،عن زرارة،قال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الظّهر و العصر حدّ معروف؟فقال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700"/>
      </w:r>
      <w:r>
        <w:rPr>
          <w:rFonts w:ascii="Amiri" w:hAnsi="Amiri" w:eastAsia="Amiri" w:cs="Amiri"/>
          <w:color w:val="111111"/>
          <w:sz w:val="28"/>
          <w:sz w:val="28"/>
          <w:szCs w:val="28"/>
          <w:rtl w:val="true"/>
          <w:lang w:bidi="ar-SA"/>
        </w:rPr>
        <w:t>و إذا لم يكن بينهما حدّ معيّن،كان وقت العصر حين الفراغ من الظّهر،فيكون فعلها فيه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بصير،قال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الموتور أهله و ماله من ضيّع صلاة العصر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الموتور أهله و ماله؟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له أهل و لا مال في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تضييعها؟قال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يدعها حتّى تصفّر أو تغيب</w:t>
      </w:r>
      <w:r>
        <w:rPr>
          <w:rFonts w:eastAsia="Amiri" w:cs="Amiri" w:ascii="Amiri" w:hAnsi="Amiri"/>
          <w:color w:val="111111"/>
          <w:sz w:val="28"/>
          <w:szCs w:val="28"/>
          <w:rtl w:val="true"/>
          <w:lang w:bidi="ar-SA"/>
        </w:rPr>
        <w:t xml:space="preserve">»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احتجّ المخالف </w:t>
      </w:r>
      <w:r>
        <w:rPr>
          <w:rStyle w:val="FootnoteAnchor"/>
          <w:rtl w:val="true"/>
        </w:rPr>
        <w:footnoteReference w:id="702"/>
      </w:r>
      <w:r>
        <w:rPr>
          <w:rFonts w:ascii="Amiri" w:hAnsi="Amiri" w:eastAsia="Amiri" w:cs="Amiri"/>
          <w:color w:val="111111"/>
          <w:sz w:val="28"/>
          <w:sz w:val="28"/>
          <w:szCs w:val="28"/>
          <w:rtl w:val="true"/>
          <w:lang w:bidi="ar-SA"/>
        </w:rPr>
        <w:t xml:space="preserve">بما رواه رافع بن خديج </w:t>
      </w:r>
      <w:r>
        <w:rPr>
          <w:rStyle w:val="FootnoteAnchor"/>
          <w:rtl w:val="true"/>
        </w:rPr>
        <w:footnoteReference w:id="703"/>
      </w:r>
      <w:r>
        <w:rPr>
          <w:rFonts w:ascii="Amiri" w:hAnsi="Amiri" w:eastAsia="Amiri" w:cs="Amiri"/>
          <w:color w:val="111111"/>
          <w:sz w:val="28"/>
          <w:sz w:val="28"/>
          <w:szCs w:val="28"/>
          <w:rtl w:val="true"/>
          <w:lang w:bidi="ar-SA"/>
        </w:rPr>
        <w:t xml:space="preserve">،انّ النّبيّ صلّى اللّه عليه و آله كان يأمر بتأخير العصر </w:t>
      </w:r>
      <w:r>
        <w:rPr>
          <w:rStyle w:val="FootnoteAnchor"/>
          <w:rtl w:val="true"/>
        </w:rPr>
        <w:footnoteReference w:id="7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لأنّها آخر صلاتي جمع،فاستحبّ تأخيرها كصلاة العشاء</w:t>
      </w:r>
      <w:r>
        <w:rPr>
          <w:rFonts w:eastAsia="Amiri" w:cs="Amiri" w:ascii="Amiri" w:hAnsi="Amiri"/>
          <w:color w:val="111111"/>
          <w:sz w:val="28"/>
          <w:szCs w:val="28"/>
          <w:rtl w:val="true"/>
          <w:lang w:bidi="ar-SA"/>
        </w:rPr>
        <w:t xml:space="preserve">. </w:t>
      </w:r>
      <w:bookmarkStart w:id="195" w:name="pg12670_203124"/>
    </w:p>
    <w:p>
      <w:pPr>
        <w:pStyle w:val="BookText"/>
        <w:rPr/>
      </w:pPr>
      <w:bookmarkEnd w:id="195"/>
      <w:r>
        <w:rPr>
          <w:rFonts w:ascii="Amiri" w:hAnsi="Amiri" w:eastAsia="Amiri" w:cs="Amiri"/>
          <w:color w:val="111111"/>
          <w:sz w:val="28"/>
          <w:sz w:val="28"/>
          <w:szCs w:val="28"/>
          <w:rtl w:val="true"/>
          <w:lang w:bidi="ar-SA"/>
        </w:rPr>
        <w:t xml:space="preserve">و الجواب عن الأوّل،انّ التّرمذيّ طعن في الحديث </w:t>
      </w:r>
      <w:r>
        <w:rPr>
          <w:rStyle w:val="FootnoteAnchor"/>
          <w:rtl w:val="true"/>
        </w:rPr>
        <w:footnoteReference w:id="7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الدّار قطنيّ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يرويه عبد الواحد </w:t>
      </w:r>
      <w:r>
        <w:rPr>
          <w:rStyle w:val="FootnoteAnchor"/>
          <w:rtl w:val="true"/>
        </w:rPr>
        <w:footnoteReference w:id="706"/>
      </w:r>
      <w:r>
        <w:rPr>
          <w:rFonts w:ascii="Amiri" w:hAnsi="Amiri" w:eastAsia="Amiri" w:cs="Amiri"/>
          <w:color w:val="111111"/>
          <w:sz w:val="28"/>
          <w:sz w:val="28"/>
          <w:szCs w:val="28"/>
          <w:rtl w:val="true"/>
          <w:lang w:bidi="ar-SA"/>
        </w:rPr>
        <w:t xml:space="preserve">بن نافع و ليس بالقويّ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قياس في باب الأوقات،فيكون باطلا،لأنّه من باب التّقديرات</w:t>
      </w:r>
      <w:r>
        <w:rPr>
          <w:rFonts w:eastAsia="Amiri" w:cs="Amiri" w:ascii="Amiri" w:hAnsi="Amiri"/>
          <w:color w:val="111111"/>
          <w:sz w:val="28"/>
          <w:szCs w:val="28"/>
          <w:rtl w:val="true"/>
          <w:lang w:bidi="ar-SA"/>
        </w:rPr>
        <w:t>.</w:t>
      </w:r>
    </w:p>
    <w:p>
      <w:pPr>
        <w:pStyle w:val="Heading6"/>
        <w:numPr>
          <w:ilvl w:val="5"/>
          <w:numId w:val="1"/>
        </w:numPr>
        <w:rPr/>
      </w:pPr>
      <w:bookmarkStart w:id="196" w:name="__RefHeading___Toc885813_222507752"/>
      <w:bookmarkStart w:id="197" w:name="_Toc72"/>
      <w:bookmarkEnd w:id="196"/>
      <w:r>
        <w:rPr>
          <w:rtl w:val="true"/>
        </w:rPr>
        <w:t>الثالث الثّالث</w:t>
      </w:r>
      <w:r>
        <w:rPr>
          <w:rtl w:val="true"/>
        </w:rPr>
        <w:t>:</w:t>
      </w:r>
      <w:r>
        <w:rPr>
          <w:rtl w:val="true"/>
        </w:rPr>
        <w:t>لو قيل باستحباب تأخير الظّهر و المغرب في الغيم كان وجها،</w:t>
      </w:r>
      <w:bookmarkEnd w:id="197"/>
    </w:p>
    <w:p>
      <w:pPr>
        <w:pStyle w:val="BookText"/>
        <w:rPr/>
      </w:pPr>
      <w:r>
        <w:rPr>
          <w:rFonts w:ascii="Amiri" w:hAnsi="Amiri" w:eastAsia="Amiri" w:cs="Amiri"/>
          <w:color w:val="111111"/>
          <w:sz w:val="28"/>
          <w:sz w:val="28"/>
          <w:szCs w:val="28"/>
          <w:rtl w:val="true"/>
          <w:lang w:bidi="ar-SA"/>
        </w:rPr>
        <w:t>ليحصل اليقين بدخول الوقتين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ذهب إليه بعض الجمهور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98" w:name="__RefHeading___Toc885815_222507752"/>
      <w:bookmarkStart w:id="199" w:name="_Toc73"/>
      <w:bookmarkEnd w:id="198"/>
      <w:r>
        <w:rPr>
          <w:rtl w:val="true"/>
        </w:rPr>
        <w:t>الفرع الرّابع</w:t>
      </w:r>
      <w:r>
        <w:rPr>
          <w:rtl w:val="true"/>
        </w:rPr>
        <w:t>:</w:t>
      </w:r>
      <w:r>
        <w:rPr>
          <w:rtl w:val="true"/>
        </w:rPr>
        <w:t>لا يستحبّ تأخير المغرب عن الغروب</w:t>
      </w:r>
      <w:bookmarkEnd w:id="199"/>
    </w:p>
    <w:p>
      <w:pPr>
        <w:pStyle w:val="BookText"/>
        <w:rPr/>
      </w:pPr>
      <w:r>
        <w:rPr>
          <w:rFonts w:ascii="Amiri" w:hAnsi="Amiri" w:eastAsia="Amiri" w:cs="Amiri"/>
          <w:color w:val="111111"/>
          <w:sz w:val="28"/>
          <w:sz w:val="28"/>
          <w:szCs w:val="28"/>
          <w:rtl w:val="true"/>
          <w:lang w:bidi="ar-SA"/>
        </w:rPr>
        <w:t xml:space="preserve">في قول أهل العلم كافّة </w:t>
      </w:r>
      <w:r>
        <w:rPr>
          <w:rStyle w:val="FootnoteAnchor"/>
          <w:rtl w:val="true"/>
        </w:rPr>
        <w:footnoteReference w:id="709"/>
      </w:r>
      <w:r>
        <w:rPr>
          <w:rFonts w:ascii="Amiri" w:hAnsi="Amiri" w:eastAsia="Amiri" w:cs="Amiri"/>
          <w:color w:val="111111"/>
          <w:sz w:val="28"/>
          <w:sz w:val="28"/>
          <w:szCs w:val="28"/>
          <w:rtl w:val="true"/>
          <w:lang w:bidi="ar-SA"/>
        </w:rPr>
        <w:t xml:space="preserve">،روى جابر،عن النّبيّ صلّى اللّه عليه و آله،انّه كان يصلّيها إذا وجبت الشمس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رافع بن خديج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نصلّي المغرب مع النّبي صلّى اللّه عليه و آله فينصرف أحدنا و انّه ليبصر بمواقع نبله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تزال أمّتي بخير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الفطرة حتّى يؤخّروا المغرب،إلى أن تشتبك النّجوم</w:t>
      </w:r>
      <w:r>
        <w:rPr>
          <w:rFonts w:eastAsia="Amiri" w:cs="Amiri" w:ascii="Amiri" w:hAnsi="Amiri"/>
          <w:color w:val="111111"/>
          <w:sz w:val="28"/>
          <w:szCs w:val="28"/>
          <w:rtl w:val="true"/>
          <w:lang w:bidi="ar-SA"/>
        </w:rPr>
        <w:t xml:space="preserve">) </w:t>
      </w:r>
      <w:r>
        <w:rPr>
          <w:rStyle w:val="FootnoteAnchor"/>
          <w:rtl w:val="true"/>
        </w:rPr>
        <w:footnoteReference w:id="712"/>
      </w:r>
      <w:r>
        <w:rPr>
          <w:rFonts w:ascii="IRNazanin" w:hAnsi="IRNazanin" w:eastAsia="IRNazanin"/>
          <w:color w:val="111111"/>
          <w:sz w:val="28"/>
          <w:sz w:val="28"/>
          <w:szCs w:val="28"/>
          <w:rtl w:val="true"/>
          <w:lang w:bidi="fa-IR"/>
        </w:rPr>
        <w:t>رواه أبو داود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الشّيخ،عن زيد الشّحام،قال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رجل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أؤخّر المغرب حتّى تستبين النّجوم؟فقال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خطّابيّة</w:t>
      </w:r>
      <w:r>
        <w:rPr>
          <w:rFonts w:eastAsia="Amiri" w:cs="Amiri" w:ascii="Amiri" w:hAnsi="Amiri"/>
          <w:color w:val="111111"/>
          <w:sz w:val="28"/>
          <w:szCs w:val="28"/>
          <w:rtl w:val="true"/>
          <w:lang w:bidi="ar-SA"/>
        </w:rPr>
        <w:t xml:space="preserve">» </w:t>
      </w:r>
      <w:r>
        <w:rPr>
          <w:rStyle w:val="FootnoteAnchor"/>
          <w:rtl w:val="true"/>
        </w:rPr>
        <w:footnoteReference w:id="713"/>
      </w:r>
      <w:r>
        <w:rPr>
          <w:rFonts w:ascii="Amiri" w:hAnsi="Amiri" w:eastAsia="Amiri" w:cs="Amiri"/>
          <w:color w:val="111111"/>
          <w:sz w:val="28"/>
          <w:sz w:val="28"/>
          <w:szCs w:val="28"/>
          <w:rtl w:val="true"/>
          <w:lang w:bidi="ar-SA"/>
        </w:rPr>
        <w:t>؟انّ جبرئيل عليه السلام نزل بها على محمد صلى الله عليه و آله حين سقط القرص</w:t>
      </w:r>
      <w:r>
        <w:rPr>
          <w:rFonts w:eastAsia="Amiri" w:cs="Amiri" w:ascii="Amiri" w:hAnsi="Amiri"/>
          <w:color w:val="111111"/>
          <w:sz w:val="28"/>
          <w:szCs w:val="28"/>
          <w:rtl w:val="true"/>
          <w:lang w:bidi="ar-SA"/>
        </w:rPr>
        <w:t xml:space="preserve">»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سعيد بن جناح،عن بعض أصحابنا،عن الرضا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أبا الخطاب قد كان أفسد عامة أهل الكوفة،و كانوا لا يصلون المغرب حتى يغيب الشفق،و إنما ذلك للمسافر و الخائف و لصاحب الحاجة</w:t>
      </w:r>
      <w:r>
        <w:rPr>
          <w:rFonts w:eastAsia="Amiri" w:cs="Amiri" w:ascii="Amiri" w:hAnsi="Amiri"/>
          <w:color w:val="111111"/>
          <w:sz w:val="28"/>
          <w:szCs w:val="28"/>
          <w:rtl w:val="true"/>
          <w:lang w:bidi="ar-SA"/>
        </w:rPr>
        <w:t xml:space="preserve">»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محمد بن أبي حمزة </w:t>
      </w:r>
      <w:r>
        <w:rPr>
          <w:rStyle w:val="FootnoteAnchor"/>
          <w:rtl w:val="true"/>
        </w:rPr>
        <w:footnoteReference w:id="716"/>
      </w:r>
      <w:r>
        <w:rPr>
          <w:rFonts w:ascii="Amiri" w:hAnsi="Amiri" w:eastAsia="Amiri" w:cs="Amiri"/>
          <w:color w:val="111111"/>
          <w:sz w:val="28"/>
          <w:sz w:val="28"/>
          <w:szCs w:val="28"/>
          <w:rtl w:val="true"/>
          <w:lang w:bidi="ar-SA"/>
        </w:rPr>
        <w:t>،عمن ذكره،عن أبي عبد الله عليه السلام،قال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 من أخر المغرب طلب فضلها</w:t>
      </w:r>
      <w:r>
        <w:rPr>
          <w:rFonts w:eastAsia="IRNazanin" w:cs="IRNazanin"/>
          <w:color w:val="111111"/>
          <w:sz w:val="28"/>
          <w:szCs w:val="28"/>
          <w:rtl w:val="true"/>
          <w:lang w:bidi="fa-IR"/>
        </w:rPr>
        <w:t xml:space="preserve">»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ذريح،قال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أناسا من أصحاب أبي الخطاب يسمون بالمغرب حتى تشتبك النجوم،قال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أبرأ إلى الله ممن فعل ذلك متعمدا</w:t>
      </w:r>
      <w:r>
        <w:rPr>
          <w:rFonts w:eastAsia="Amiri" w:cs="Amiri" w:ascii="Amiri" w:hAnsi="Amiri"/>
          <w:color w:val="111111"/>
          <w:sz w:val="28"/>
          <w:szCs w:val="28"/>
          <w:rtl w:val="true"/>
          <w:lang w:bidi="ar-SA"/>
        </w:rPr>
        <w:t xml:space="preserve">»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 xml:space="preserve">. </w:t>
      </w:r>
      <w:bookmarkStart w:id="200" w:name="pg12670_203126"/>
    </w:p>
    <w:p>
      <w:pPr>
        <w:pStyle w:val="BookText"/>
        <w:rPr/>
      </w:pPr>
      <w:bookmarkEnd w:id="200"/>
      <w:r>
        <w:rPr>
          <w:rFonts w:ascii="Amiri" w:hAnsi="Amiri" w:eastAsia="Amiri" w:cs="Amiri"/>
          <w:color w:val="111111"/>
          <w:sz w:val="28"/>
          <w:sz w:val="28"/>
          <w:szCs w:val="28"/>
          <w:rtl w:val="true"/>
          <w:lang w:bidi="ar-SA"/>
        </w:rPr>
        <w:t>و ما ورد في ذلك من الأحاديث الدالة على التأخير،فبعضها محمول على العذر، و بعضها مكذوب،لشهادة الصادق و الرضا عليهما السلام بكذبها و نسبته إلى أبي الخطاب</w:t>
      </w:r>
      <w:r>
        <w:rPr>
          <w:rFonts w:eastAsia="Amiri" w:cs="Amiri" w:ascii="Amiri" w:hAnsi="Amiri"/>
          <w:color w:val="111111"/>
          <w:sz w:val="28"/>
          <w:szCs w:val="28"/>
          <w:rtl w:val="true"/>
          <w:lang w:bidi="ar-SA"/>
        </w:rPr>
        <w:t>.</w:t>
      </w:r>
    </w:p>
    <w:p>
      <w:pPr>
        <w:pStyle w:val="Heading6"/>
        <w:numPr>
          <w:ilvl w:val="5"/>
          <w:numId w:val="1"/>
        </w:numPr>
        <w:rPr/>
      </w:pPr>
      <w:bookmarkStart w:id="201" w:name="__RefHeading___Toc885817_222507752"/>
      <w:bookmarkStart w:id="202" w:name="_Toc74"/>
      <w:bookmarkEnd w:id="201"/>
      <w:r>
        <w:rPr>
          <w:rtl w:val="true"/>
        </w:rPr>
        <w:t>الخامس الخامس</w:t>
      </w:r>
      <w:r>
        <w:rPr>
          <w:rtl w:val="true"/>
        </w:rPr>
        <w:t>:</w:t>
      </w:r>
      <w:r>
        <w:rPr>
          <w:rtl w:val="true"/>
        </w:rPr>
        <w:t>يستحب تأخير العشاء إلى أن يغيب الشفق المغربي</w:t>
      </w:r>
      <w:r>
        <w:rPr>
          <w:rtl w:val="true"/>
        </w:rPr>
        <w:t>.</w:t>
      </w:r>
      <w:bookmarkEnd w:id="202"/>
    </w:p>
    <w:p>
      <w:pPr>
        <w:pStyle w:val="BookText"/>
        <w:rPr/>
      </w:pPr>
      <w:r>
        <w:rPr>
          <w:rFonts w:ascii="Amiri" w:hAnsi="Amiri" w:eastAsia="Amiri" w:cs="Amiri"/>
          <w:color w:val="111111"/>
          <w:sz w:val="28"/>
          <w:sz w:val="28"/>
          <w:szCs w:val="28"/>
          <w:rtl w:val="true"/>
          <w:lang w:bidi="ar-SA"/>
        </w:rPr>
        <w:t xml:space="preserve">و أكثر أهل </w:t>
      </w:r>
      <w:r>
        <w:rPr>
          <w:rStyle w:val="FootnoteAnchor"/>
          <w:rtl w:val="true"/>
        </w:rPr>
        <w:footnoteReference w:id="719"/>
      </w:r>
      <w:r>
        <w:rPr>
          <w:rFonts w:ascii="Amiri" w:hAnsi="Amiri" w:eastAsia="Amiri" w:cs="Amiri"/>
          <w:color w:val="111111"/>
          <w:sz w:val="28"/>
          <w:sz w:val="28"/>
          <w:szCs w:val="28"/>
          <w:rtl w:val="true"/>
          <w:lang w:bidi="ar-SA"/>
        </w:rPr>
        <w:t xml:space="preserve">العلم على استحباب التأخير،خلافا للشافعي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الجمهور،عن أبي برزة </w:t>
      </w:r>
      <w:r>
        <w:rPr>
          <w:rStyle w:val="FootnoteAnchor"/>
          <w:rtl w:val="true"/>
        </w:rPr>
        <w:footnoteReference w:id="721"/>
      </w:r>
      <w:r>
        <w:rPr>
          <w:rFonts w:ascii="Amiri" w:hAnsi="Amiri" w:eastAsia="Amiri" w:cs="Amiri"/>
          <w:color w:val="111111"/>
          <w:sz w:val="28"/>
          <w:sz w:val="28"/>
          <w:szCs w:val="28"/>
          <w:rtl w:val="true"/>
          <w:lang w:bidi="ar-SA"/>
        </w:rPr>
        <w:t xml:space="preserve">،ان النبي صلى الله عليه و آله كان يستحب أن يؤخر من العشاء التي يدعونها العتمة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أن أشق على أمتي لأمرتهم أن يؤخروا العشاء إلى ثلث الليل أو نصفه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حديث حسن صحيح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البخاري،عن عائشة،قالت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اعتم رسول الله صلى الله عليه و آله بالعشاء حتى ناداه عمر بالصلاة،نام النساء و الصبيان،فخرج رسول الله صلى الله عليه و 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ينتظرها أحد غيركم</w:t>
      </w:r>
      <w:r>
        <w:rPr>
          <w:rFonts w:eastAsia="Amiri" w:cs="Amiri" w:ascii="Amiri" w:hAnsi="Amiri"/>
          <w:color w:val="111111"/>
          <w:sz w:val="28"/>
          <w:szCs w:val="28"/>
          <w:rtl w:val="true"/>
          <w:lang w:bidi="ar-SA"/>
        </w:rPr>
        <w:t xml:space="preserve">)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الشيخ،عن يزيد بن خليفة،عن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 العشاء حين يغيب الشفق إلى ثلث الليل</w:t>
      </w:r>
      <w:r>
        <w:rPr>
          <w:rFonts w:eastAsia="Amiri" w:cs="Amiri" w:ascii="Amiri" w:hAnsi="Amiri"/>
          <w:color w:val="111111"/>
          <w:sz w:val="28"/>
          <w:szCs w:val="28"/>
          <w:rtl w:val="true"/>
          <w:lang w:bidi="ar-SA"/>
        </w:rPr>
        <w:t xml:space="preserve">»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الموثق،عن جميل بن دراج،عن أبي عبد الله عليه السلام،قلت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فالرجل يصلي العشاء الآخرة قبل أن يسقط الشفق؟فقال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 لا بأس</w:t>
      </w:r>
      <w:r>
        <w:rPr>
          <w:rFonts w:eastAsia="Amiri" w:cs="Amiri" w:ascii="Amiri" w:hAnsi="Amiri"/>
          <w:color w:val="111111"/>
          <w:sz w:val="28"/>
          <w:szCs w:val="28"/>
          <w:rtl w:val="true"/>
          <w:lang w:bidi="ar-SA"/>
        </w:rPr>
        <w:t xml:space="preserve">»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الصحيح،عن الحلبي،قال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متى تجب العتمة؟قال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غاب الشفق،و الشفق الحمرة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عبيد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أصلحك الله انه يبقى بعد ذهاب الحمرة ضوء شديد معترض،فقال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الشفق إنما هو الحمرة،و ليس الضوء من الشفق</w:t>
      </w:r>
      <w:r>
        <w:rPr>
          <w:rFonts w:eastAsia="Amiri" w:cs="Amiri" w:ascii="Amiri" w:hAnsi="Amiri"/>
          <w:color w:val="111111"/>
          <w:sz w:val="28"/>
          <w:szCs w:val="28"/>
          <w:rtl w:val="true"/>
          <w:lang w:bidi="ar-SA"/>
        </w:rPr>
        <w:t xml:space="preserve">» </w:t>
      </w:r>
      <w:r>
        <w:rPr>
          <w:rStyle w:val="FootnoteAnchor"/>
          <w:rtl w:val="true"/>
        </w:rPr>
        <w:footnoteReference w:id="7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يريد بذلك هذا الوجوب لما بيناه </w:t>
      </w:r>
      <w:r>
        <w:rPr>
          <w:rStyle w:val="FootnoteAnchor"/>
          <w:rtl w:val="true"/>
        </w:rPr>
        <w:footnoteReference w:id="728"/>
      </w:r>
      <w:r>
        <w:rPr>
          <w:rFonts w:ascii="Amiri" w:hAnsi="Amiri" w:eastAsia="Amiri" w:cs="Amiri"/>
          <w:color w:val="111111"/>
          <w:sz w:val="28"/>
          <w:sz w:val="28"/>
          <w:szCs w:val="28"/>
          <w:rtl w:val="true"/>
          <w:lang w:bidi="ar-SA"/>
        </w:rPr>
        <w:t>من أنه بعد الغروب بثلاث ركعات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رواه الشيخ في الموثق،عن زرارة،قال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و أبا عبد الله عليهما السلام عن الرجل يصلي العشاء الآخرة قبل سقوط الشفق؟فقالا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الصحيح،عن عبد الله بن سنان،قال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 رسول الله صلى الله عليه و آله ليلة من الليالي العشاء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الآخرة</w:t>
      </w:r>
      <w:r>
        <w:rPr>
          <w:rFonts w:eastAsia="Amiri" w:cs="Amiri" w:ascii="Amiri" w:hAnsi="Amiri"/>
          <w:color w:val="111111"/>
          <w:sz w:val="28"/>
          <w:szCs w:val="28"/>
          <w:rtl w:val="true"/>
          <w:lang w:bidi="ar-SA"/>
        </w:rPr>
        <w:t xml:space="preserve">] </w:t>
      </w:r>
      <w:r>
        <w:rPr>
          <w:rStyle w:val="FootnoteAnchor"/>
          <w:rtl w:val="true"/>
        </w:rPr>
        <w:footnoteReference w:id="730"/>
      </w:r>
      <w:r>
        <w:rPr>
          <w:rFonts w:ascii="Amiri" w:hAnsi="Amiri" w:eastAsia="Amiri" w:cs="Amiri"/>
          <w:color w:val="111111"/>
          <w:sz w:val="28"/>
          <w:sz w:val="28"/>
          <w:szCs w:val="28"/>
          <w:rtl w:val="true"/>
          <w:lang w:bidi="ar-SA"/>
        </w:rPr>
        <w:t>ما شاء الله،فجاء عمر فدق الباب،فقال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نام النساء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 xml:space="preserve">] </w:t>
      </w:r>
      <w:bookmarkStart w:id="203" w:name="pg12670_203128"/>
    </w:p>
    <w:p>
      <w:pPr>
        <w:pStyle w:val="BookText"/>
        <w:rPr/>
      </w:pPr>
      <w:bookmarkEnd w:id="203"/>
      <w:r>
        <w:rPr>
          <w:rFonts w:ascii="Amiri" w:hAnsi="Amiri" w:eastAsia="Amiri" w:cs="Amiri"/>
          <w:color w:val="111111"/>
          <w:sz w:val="28"/>
          <w:sz w:val="28"/>
          <w:szCs w:val="28"/>
          <w:rtl w:val="true"/>
          <w:lang w:bidi="ar-SA"/>
        </w:rPr>
        <w:t>نام الصبيان،فخرج رسول الله صلى الله عليه و 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لكم أن تؤذوني و لا تأمروني،إنما عليكم أن تسمعوا و تطيعوا</w:t>
      </w:r>
      <w:r>
        <w:rPr>
          <w:rFonts w:eastAsia="Amiri" w:cs="Amiri" w:ascii="Amiri" w:hAnsi="Amiri"/>
          <w:color w:val="111111"/>
          <w:sz w:val="28"/>
          <w:szCs w:val="28"/>
          <w:rtl w:val="true"/>
          <w:lang w:bidi="ar-SA"/>
        </w:rPr>
        <w:t xml:space="preserve">»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بصير،عن أبي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أني أخاف أن أشق على أمتي لأخرت العتمة إلى ثلث الليل،و أنت في رخصة إلى نصف الليل و هو غسق الليل،فإذا مضى الغسق نادى ملكان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رقد عن صلاة المكتوبة بعد نصف الليل فلا رقدت عيناه</w:t>
      </w:r>
      <w:r>
        <w:rPr>
          <w:rFonts w:eastAsia="Amiri" w:cs="Amiri" w:ascii="Amiri" w:hAnsi="Amiri"/>
          <w:color w:val="111111"/>
          <w:sz w:val="28"/>
          <w:szCs w:val="28"/>
          <w:rtl w:val="true"/>
          <w:lang w:bidi="ar-SA"/>
        </w:rPr>
        <w:t xml:space="preserve">»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04" w:name="__RefHeading___Toc885819_222507752"/>
      <w:bookmarkStart w:id="205" w:name="_Toc75"/>
      <w:bookmarkEnd w:id="204"/>
      <w:r>
        <w:rPr>
          <w:rtl w:val="true"/>
        </w:rPr>
        <w:t>الفرع السادس</w:t>
      </w:r>
      <w:r>
        <w:rPr>
          <w:rtl w:val="true"/>
        </w:rPr>
        <w:t>:</w:t>
      </w:r>
      <w:r>
        <w:rPr>
          <w:rtl w:val="true"/>
        </w:rPr>
        <w:t>الشفق هو الحمرة من ناحية المغرب،</w:t>
      </w:r>
      <w:bookmarkEnd w:id="205"/>
    </w:p>
    <w:p>
      <w:pPr>
        <w:pStyle w:val="BookText"/>
        <w:rPr/>
      </w:pPr>
      <w:r>
        <w:rPr>
          <w:rFonts w:ascii="Amiri" w:hAnsi="Amiri" w:eastAsia="Amiri" w:cs="Amiri"/>
          <w:color w:val="111111"/>
          <w:sz w:val="28"/>
          <w:sz w:val="28"/>
          <w:szCs w:val="28"/>
          <w:rtl w:val="true"/>
          <w:lang w:bidi="ar-SA"/>
        </w:rPr>
        <w:t>و الحال فيه كالحال في الفجر إلا انه على العكس،لأن الشمس متى غربت احمر الأفق في ناحية المغرب و يكون الهواء مضيئا كما كان قبل الطلوع،ثمَّ يأخذ في الضعف إلى أن تغيب الحمرة و يبقى البياض كبياض الصبح الصادق،ثمَّ يتبعه شيئا فشيئا إلى أن يغيب،ثمَّ يتبعه خيط البياض المستطيل</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ممن قال ان الشفق هو الحمرة،ابن عباس،و ابن عمر،و عطاء،و مجاهد، و سعيد بن جبير،و الزهري </w:t>
      </w:r>
      <w:r>
        <w:rPr>
          <w:rStyle w:val="FootnoteAnchor"/>
          <w:rtl w:val="true"/>
        </w:rPr>
        <w:footnoteReference w:id="734"/>
      </w:r>
      <w:r>
        <w:rPr>
          <w:rFonts w:ascii="Amiri" w:hAnsi="Amiri" w:eastAsia="Amiri" w:cs="Amiri"/>
          <w:color w:val="111111"/>
          <w:sz w:val="28"/>
          <w:sz w:val="28"/>
          <w:szCs w:val="28"/>
          <w:rtl w:val="true"/>
          <w:lang w:bidi="ar-SA"/>
        </w:rPr>
        <w:t xml:space="preserve">،و مالك </w:t>
      </w:r>
      <w:r>
        <w:rPr>
          <w:rStyle w:val="FootnoteAnchor"/>
          <w:rtl w:val="true"/>
        </w:rPr>
        <w:footnoteReference w:id="735"/>
      </w:r>
      <w:r>
        <w:rPr>
          <w:rFonts w:ascii="Amiri" w:hAnsi="Amiri" w:eastAsia="Amiri" w:cs="Amiri"/>
          <w:color w:val="111111"/>
          <w:sz w:val="28"/>
          <w:sz w:val="28"/>
          <w:szCs w:val="28"/>
          <w:rtl w:val="true"/>
          <w:lang w:bidi="ar-SA"/>
        </w:rPr>
        <w:t xml:space="preserve">،و الثوري </w:t>
      </w:r>
      <w:r>
        <w:rPr>
          <w:rStyle w:val="FootnoteAnchor"/>
          <w:rtl w:val="true"/>
        </w:rPr>
        <w:footnoteReference w:id="736"/>
      </w:r>
      <w:r>
        <w:rPr>
          <w:rFonts w:ascii="IRNazanin" w:hAnsi="IRNazanin" w:eastAsia="IRNazanin"/>
          <w:color w:val="111111"/>
          <w:sz w:val="28"/>
          <w:sz w:val="28"/>
          <w:szCs w:val="28"/>
          <w:rtl w:val="true"/>
          <w:lang w:bidi="fa-IR"/>
        </w:rPr>
        <w:t xml:space="preserve">،و أحمد </w:t>
      </w:r>
      <w:r>
        <w:rPr>
          <w:rStyle w:val="FootnoteAnchor"/>
          <w:rtl w:val="true"/>
        </w:rPr>
        <w:footnoteReference w:id="737"/>
      </w:r>
      <w:r>
        <w:rPr>
          <w:rFonts w:ascii="Amiri" w:hAnsi="Amiri" w:eastAsia="Amiri" w:cs="Amiri"/>
          <w:color w:val="111111"/>
          <w:sz w:val="28"/>
          <w:sz w:val="28"/>
          <w:szCs w:val="28"/>
          <w:rtl w:val="true"/>
          <w:lang w:bidi="ar-SA"/>
        </w:rPr>
        <w:t xml:space="preserve">،و ابن أبي ليلى </w:t>
      </w:r>
      <w:r>
        <w:rPr>
          <w:rStyle w:val="FootnoteAnchor"/>
          <w:rtl w:val="true"/>
        </w:rPr>
        <w:footnoteReference w:id="738"/>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الشافعي </w:t>
      </w:r>
      <w:r>
        <w:rPr>
          <w:rStyle w:val="FootnoteAnchor"/>
          <w:rtl w:val="true"/>
        </w:rPr>
        <w:footnoteReference w:id="739"/>
      </w:r>
      <w:r>
        <w:rPr>
          <w:rFonts w:ascii="IRNazanin" w:hAnsi="IRNazanin" w:eastAsia="IRNazanin"/>
          <w:color w:val="111111"/>
          <w:sz w:val="28"/>
          <w:sz w:val="28"/>
          <w:szCs w:val="28"/>
          <w:rtl w:val="true"/>
          <w:lang w:bidi="fa-IR"/>
        </w:rPr>
        <w:t xml:space="preserve">،و إسحاق </w:t>
      </w:r>
      <w:r>
        <w:rPr>
          <w:rStyle w:val="FootnoteAnchor"/>
          <w:rtl w:val="true"/>
        </w:rPr>
        <w:footnoteReference w:id="740"/>
      </w:r>
      <w:r>
        <w:rPr>
          <w:rFonts w:ascii="Amiri" w:hAnsi="Amiri" w:eastAsia="Amiri" w:cs="Amiri"/>
          <w:color w:val="111111"/>
          <w:sz w:val="28"/>
          <w:sz w:val="28"/>
          <w:szCs w:val="28"/>
          <w:rtl w:val="true"/>
          <w:lang w:bidi="ar-SA"/>
        </w:rPr>
        <w:t xml:space="preserve">،و أبو يوسف،و محمد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الشفق هو البياض </w:t>
      </w:r>
      <w:r>
        <w:rPr>
          <w:rStyle w:val="FootnoteAnchor"/>
          <w:rtl w:val="true"/>
        </w:rPr>
        <w:footnoteReference w:id="7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أنس،و أبو هريرة،و عمر بن عبد العزيز،و الأوزاعي،و المزني،و زفر،و ابن المنذر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الجمهور،عن ابن عمر،عن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الشفق الحمرة،فإذا غاب الشفق وجبت العشاء</w:t>
      </w:r>
      <w:r>
        <w:rPr>
          <w:rFonts w:eastAsia="Amiri" w:cs="Amiri" w:ascii="Amiri" w:hAnsi="Amiri"/>
          <w:color w:val="111111"/>
          <w:sz w:val="28"/>
          <w:szCs w:val="28"/>
          <w:rtl w:val="true"/>
          <w:lang w:bidi="ar-SA"/>
        </w:rPr>
        <w:t xml:space="preserve">) </w:t>
      </w:r>
      <w:r>
        <w:rPr>
          <w:rStyle w:val="FootnoteAnchor"/>
          <w:rtl w:val="true"/>
        </w:rPr>
        <w:footnoteReference w:id="7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الدار قطني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رواية الحلبي الصحيحة،عن أبي عبد الله عليه السلام،و قد تقدمت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الشيخ في الموثق،عن عبيد الله و عمران ابني علي الحلبي،عن أبي عبد الله عليه السلام،قلنا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 شيء الشفق؟فقال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الحمرة</w:t>
      </w:r>
      <w:r>
        <w:rPr>
          <w:rFonts w:eastAsia="Amiri" w:cs="Amiri" w:ascii="Amiri" w:hAnsi="Amiri"/>
          <w:color w:val="111111"/>
          <w:sz w:val="28"/>
          <w:szCs w:val="28"/>
          <w:rtl w:val="true"/>
          <w:lang w:bidi="ar-SA"/>
        </w:rPr>
        <w:t xml:space="preserve">»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احتج المخالف </w:t>
      </w:r>
      <w:r>
        <w:rPr>
          <w:rStyle w:val="FootnoteAnchor"/>
          <w:rtl w:val="true"/>
        </w:rPr>
        <w:footnoteReference w:id="747"/>
      </w:r>
      <w:r>
        <w:rPr>
          <w:rFonts w:ascii="Amiri" w:hAnsi="Amiri" w:eastAsia="Amiri" w:cs="Amiri"/>
          <w:color w:val="111111"/>
          <w:sz w:val="28"/>
          <w:sz w:val="28"/>
          <w:szCs w:val="28"/>
          <w:rtl w:val="true"/>
          <w:lang w:bidi="ar-SA"/>
        </w:rPr>
        <w:t>بما رواه أبو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رسول الله صلى الله عليه و آله </w:t>
      </w:r>
      <w:bookmarkStart w:id="206" w:name="pg12670_203130"/>
    </w:p>
    <w:p>
      <w:pPr>
        <w:pStyle w:val="BookText"/>
        <w:rPr/>
      </w:pPr>
      <w:bookmarkEnd w:id="206"/>
      <w:r>
        <w:rPr>
          <w:rFonts w:ascii="Amiri" w:hAnsi="Amiri" w:eastAsia="Amiri" w:cs="Amiri"/>
          <w:color w:val="111111"/>
          <w:sz w:val="28"/>
          <w:sz w:val="28"/>
          <w:szCs w:val="28"/>
          <w:rtl w:val="true"/>
          <w:lang w:bidi="ar-SA"/>
        </w:rPr>
        <w:t xml:space="preserve">يصلي العشاء حين يسود الأفق </w:t>
      </w:r>
      <w:r>
        <w:rPr>
          <w:rStyle w:val="FootnoteAnchor"/>
          <w:rtl w:val="true"/>
        </w:rPr>
        <w:footnoteReference w:id="7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ريب ان وقت العشاء بعد غيبوبة الشفق،فلو كان الشفق هو الحمرة لصلاها عليه السلام قبل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دلالة فيما ذكرتم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اسوداد الأفق قد يكون مع غيبوبة الحمرة و وجود البياض لخفائه و قلة ظهوره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تأخيرها عن أول الوقت أولى لتحصل الجماعة و تكثر،و لهذا قال عليه السلام لبلال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 بين أذانك و إقامتك قدر ما يفرغ الأكل من أكله،و المتوضي من وضوئه،و المعتصر إذا دخل لقضاء حاجته</w:t>
      </w:r>
      <w:r>
        <w:rPr>
          <w:rFonts w:eastAsia="Amiri" w:cs="Amiri" w:ascii="Amiri" w:hAnsi="Amiri"/>
          <w:color w:val="111111"/>
          <w:sz w:val="28"/>
          <w:szCs w:val="28"/>
          <w:rtl w:val="true"/>
          <w:lang w:bidi="ar-SA"/>
        </w:rPr>
        <w:t xml:space="preserve">)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07" w:name="__RefHeading___Toc885821_222507752"/>
      <w:bookmarkStart w:id="208" w:name="_Toc76"/>
      <w:bookmarkEnd w:id="207"/>
      <w:r>
        <w:rPr>
          <w:rtl w:val="true"/>
        </w:rPr>
        <w:t>الفرع السابع</w:t>
      </w:r>
      <w:r>
        <w:rPr>
          <w:rtl w:val="true"/>
        </w:rPr>
        <w:t>:</w:t>
      </w:r>
      <w:r>
        <w:rPr>
          <w:rtl w:val="true"/>
        </w:rPr>
        <w:t>الأفضل في صلاة الصبح التعجيل</w:t>
      </w:r>
      <w:bookmarkEnd w:id="208"/>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مالك </w:t>
      </w:r>
      <w:r>
        <w:rPr>
          <w:rStyle w:val="FootnoteAnchor"/>
          <w:rtl w:val="true"/>
        </w:rPr>
        <w:footnoteReference w:id="750"/>
      </w:r>
      <w:r>
        <w:rPr>
          <w:rFonts w:ascii="Amiri" w:hAnsi="Amiri" w:eastAsia="Amiri" w:cs="Amiri"/>
          <w:color w:val="111111"/>
          <w:sz w:val="28"/>
          <w:sz w:val="28"/>
          <w:szCs w:val="28"/>
          <w:rtl w:val="true"/>
          <w:lang w:bidi="ar-SA"/>
        </w:rPr>
        <w:t xml:space="preserve">،و الشافعي </w:t>
      </w:r>
      <w:r>
        <w:rPr>
          <w:rStyle w:val="FootnoteAnchor"/>
          <w:rtl w:val="true"/>
        </w:rPr>
        <w:footnoteReference w:id="751"/>
      </w:r>
      <w:r>
        <w:rPr>
          <w:rFonts w:ascii="IRNazanin" w:hAnsi="IRNazanin" w:eastAsia="IRNazanin"/>
          <w:color w:val="111111"/>
          <w:sz w:val="28"/>
          <w:sz w:val="28"/>
          <w:szCs w:val="28"/>
          <w:rtl w:val="true"/>
          <w:lang w:bidi="fa-IR"/>
        </w:rPr>
        <w:t xml:space="preserve">، و أحمد </w:t>
      </w:r>
      <w:r>
        <w:rPr>
          <w:rStyle w:val="FootnoteAnchor"/>
          <w:rtl w:val="true"/>
        </w:rPr>
        <w:footnoteReference w:id="752"/>
      </w:r>
      <w:r>
        <w:rPr>
          <w:rFonts w:ascii="IRNazanin" w:hAnsi="IRNazanin" w:eastAsia="IRNazanin"/>
          <w:color w:val="111111"/>
          <w:sz w:val="28"/>
          <w:sz w:val="28"/>
          <w:szCs w:val="28"/>
          <w:rtl w:val="true"/>
          <w:lang w:bidi="fa-IR"/>
        </w:rPr>
        <w:t xml:space="preserve">،و إسحاق </w:t>
      </w:r>
      <w:r>
        <w:rPr>
          <w:rStyle w:val="FootnoteAnchor"/>
          <w:rtl w:val="true"/>
        </w:rPr>
        <w:footnoteReference w:id="753"/>
      </w:r>
      <w:r>
        <w:rPr>
          <w:rFonts w:ascii="Amiri" w:hAnsi="Amiri" w:eastAsia="Amiri" w:cs="Amiri"/>
          <w:color w:val="111111"/>
          <w:sz w:val="28"/>
          <w:sz w:val="28"/>
          <w:szCs w:val="28"/>
          <w:rtl w:val="true"/>
          <w:lang w:bidi="ar-SA"/>
        </w:rPr>
        <w:t xml:space="preserve">،و هو مروي،عن ابن مسعود،و عمر بن عبد العزيز </w:t>
      </w:r>
      <w:r>
        <w:rPr>
          <w:rStyle w:val="FootnoteAnchor"/>
          <w:rtl w:val="true"/>
        </w:rPr>
        <w:footnoteReference w:id="7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أصحاب الرأي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الأفضل فيها الإسفار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 xml:space="preserve">. </w:t>
      </w:r>
      <w:bookmarkStart w:id="209" w:name="pg12670_203131"/>
    </w:p>
    <w:p>
      <w:pPr>
        <w:pStyle w:val="BookText"/>
        <w:rPr/>
      </w:pPr>
      <w:bookmarkEnd w:id="209"/>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الجمهور،عن عائشة،قالت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يصلي الصبح فتنصرف النساء متلفعات بمروطهن ما يعرفن من الغلس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أبي مسعود الأنصاري أن النبي صلى الله عليه و آله غلس بالصبح،ثمَّ أسفر مرة،ثمَّ لم يعد إلى الإسفار حتى قبضه الله </w:t>
      </w:r>
      <w:r>
        <w:rPr>
          <w:rStyle w:val="FootnoteAnchor"/>
          <w:rtl w:val="true"/>
        </w:rPr>
        <w:footnoteReference w:id="7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أبو داود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الشيخ،عن إسحاق بن عمار،قال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عن أفضل المواقيت في صلاة الفجر؟قال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طلوع الفجر ان الله تعالى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قُرْآنَ الْفَجْرِ كانَ مَشْهُوداً</w:t>
      </w:r>
      <w:r>
        <w:rPr>
          <w:rFonts w:eastAsia="Amiri" w:cs="Amiri" w:ascii="Amiri" w:hAnsi="Amiri"/>
          <w:color w:val="111111"/>
          <w:sz w:val="28"/>
          <w:szCs w:val="28"/>
          <w:rtl w:val="true"/>
          <w:lang w:bidi="ar-SA"/>
        </w:rPr>
        <w:t xml:space="preserve">) </w:t>
      </w:r>
      <w:r>
        <w:rPr>
          <w:rStyle w:val="FootnoteAnchor"/>
          <w:rtl w:val="true"/>
        </w:rPr>
        <w:footnoteReference w:id="758"/>
      </w:r>
      <w:r>
        <w:rPr>
          <w:rFonts w:ascii="Amiri" w:hAnsi="Amiri" w:eastAsia="Amiri" w:cs="Amiri"/>
          <w:color w:val="111111"/>
          <w:sz w:val="28"/>
          <w:sz w:val="28"/>
          <w:szCs w:val="28"/>
          <w:rtl w:val="true"/>
          <w:lang w:bidi="ar-SA"/>
        </w:rPr>
        <w:t>يعني صلاة الفجر يشهده ملائكة الليل و ملائكة النهار</w:t>
      </w:r>
      <w:r>
        <w:rPr>
          <w:rFonts w:eastAsia="Amiri" w:cs="Amiri" w:ascii="Amiri" w:hAnsi="Amiri"/>
          <w:color w:val="111111"/>
          <w:sz w:val="28"/>
          <w:szCs w:val="28"/>
          <w:rtl w:val="true"/>
          <w:lang w:bidi="ar-SA"/>
        </w:rPr>
        <w:t xml:space="preserve">)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الحسن،عن الحلبي،عن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 الفجر حين ينشق الفجر إلى أن يتجلل الصبح السماء و لا ينبغي تأخير ذلك عمدا لكنه وقت لمن شغل أو نسي أو نام</w:t>
      </w:r>
      <w:r>
        <w:rPr>
          <w:rFonts w:eastAsia="Amiri" w:cs="Amiri" w:ascii="Amiri" w:hAnsi="Amiri"/>
          <w:color w:val="111111"/>
          <w:sz w:val="28"/>
          <w:szCs w:val="28"/>
          <w:rtl w:val="true"/>
          <w:lang w:bidi="ar-SA"/>
        </w:rPr>
        <w:t xml:space="preserve">» </w:t>
      </w:r>
      <w:r>
        <w:rPr>
          <w:rStyle w:val="FootnoteAnchor"/>
          <w:rtl w:val="true"/>
        </w:rPr>
        <w:footnoteReference w:id="760"/>
      </w:r>
      <w:r>
        <w:rPr>
          <w:rFonts w:ascii="Amiri" w:hAnsi="Amiri" w:eastAsia="Amiri" w:cs="Amiri"/>
          <w:color w:val="111111"/>
          <w:sz w:val="28"/>
          <w:sz w:val="28"/>
          <w:szCs w:val="28"/>
          <w:rtl w:val="true"/>
          <w:lang w:bidi="ar-SA"/>
        </w:rPr>
        <w:t>و لأنها عبادة فاستحب المبادرة إليها لما فيه من المحافظة على الطاعات</w:t>
      </w:r>
      <w:r>
        <w:rPr>
          <w:rFonts w:eastAsia="Amiri" w:cs="Amiri" w:ascii="Amiri" w:hAnsi="Amiri"/>
          <w:color w:val="111111"/>
          <w:sz w:val="28"/>
          <w:szCs w:val="28"/>
          <w:rtl w:val="true"/>
          <w:lang w:bidi="ar-SA"/>
        </w:rPr>
        <w:t>.</w:t>
      </w:r>
    </w:p>
    <w:p>
      <w:pPr>
        <w:pStyle w:val="Heading6"/>
        <w:numPr>
          <w:ilvl w:val="5"/>
          <w:numId w:val="1"/>
        </w:numPr>
        <w:rPr/>
      </w:pPr>
      <w:bookmarkStart w:id="210" w:name="__RefHeading___Toc885823_222507752"/>
      <w:bookmarkStart w:id="211" w:name="_Toc77"/>
      <w:bookmarkEnd w:id="210"/>
      <w:r>
        <w:rPr>
          <w:rtl w:val="true"/>
        </w:rPr>
        <w:t>الفرع الثامن</w:t>
      </w:r>
      <w:r>
        <w:rPr>
          <w:rtl w:val="true"/>
        </w:rPr>
        <w:t>:</w:t>
      </w:r>
      <w:r>
        <w:rPr>
          <w:rtl w:val="true"/>
        </w:rPr>
        <w:t>لا إثم في تعجيل الصلاة التي يستحب تأخيرها،</w:t>
      </w:r>
      <w:bookmarkEnd w:id="211"/>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في تأخير الصلاة التي يستحب تقديمها إذا عزم على فعلها،ما لم يخرج الوقت أو يتضيق عن جميعها،لأن جبرئيل عليه السلام صلاها في الوقتين بالنبي صلى الله عليه و آله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بين هذين </w:t>
      </w:r>
      <w:bookmarkStart w:id="212" w:name="pg12670_203132"/>
    </w:p>
    <w:p>
      <w:pPr>
        <w:pStyle w:val="BookText"/>
        <w:rPr/>
      </w:pPr>
      <w:bookmarkEnd w:id="212"/>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13" w:name="__RefHeading___Toc885825_222507752"/>
      <w:bookmarkStart w:id="214" w:name="_Toc78"/>
      <w:bookmarkEnd w:id="213"/>
      <w:r>
        <w:rPr>
          <w:rtl w:val="true"/>
        </w:rPr>
        <w:t>مسألة</w:t>
      </w:r>
      <w:r>
        <w:rPr>
          <w:rtl w:val="true"/>
        </w:rPr>
        <w:t>:</w:t>
      </w:r>
      <w:r>
        <w:rPr>
          <w:rtl w:val="true"/>
        </w:rPr>
        <w:t>لا يجوز الصلاة قبل دخول وقتها</w:t>
      </w:r>
      <w:r>
        <w:rPr>
          <w:rtl w:val="true"/>
        </w:rPr>
        <w:t>.</w:t>
      </w:r>
      <w:bookmarkEnd w:id="214"/>
    </w:p>
    <w:p>
      <w:pPr>
        <w:pStyle w:val="BookText"/>
        <w:rPr/>
      </w:pPr>
      <w:r>
        <w:rPr>
          <w:rFonts w:ascii="Amiri" w:hAnsi="Amiri" w:eastAsia="Amiri" w:cs="Amiri"/>
          <w:color w:val="111111"/>
          <w:sz w:val="28"/>
          <w:sz w:val="28"/>
          <w:szCs w:val="28"/>
          <w:rtl w:val="true"/>
          <w:lang w:bidi="ar-SA"/>
        </w:rPr>
        <w:t>و هو قول أهل العلم كافة إلا ما روي، عن ابن عباس في مسافر صلى الظهر قبل الزوال يجزئه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بمثله قال الحسن، و الشعبي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 على ذلك،و خلاف هؤلاء لا اعتداد به،و قد انقرض أيضا،فلا تعويل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المكلف مخاطب بالفعل عند دخول الوقت و لم يوجد بعد ذلك ما يزيله،فيبقى في عهدة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رواه الشيخ،عن أبي بصير،عن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في غير الوقت فلا صلاة له</w:t>
      </w:r>
      <w:r>
        <w:rPr>
          <w:rFonts w:eastAsia="Amiri" w:cs="Amiri" w:ascii="Amiri" w:hAnsi="Amiri"/>
          <w:color w:val="111111"/>
          <w:sz w:val="28"/>
          <w:szCs w:val="28"/>
          <w:rtl w:val="true"/>
          <w:lang w:bidi="ar-SA"/>
        </w:rPr>
        <w:t xml:space="preserve">»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محمد بن الحسن العطار </w:t>
      </w:r>
      <w:r>
        <w:rPr>
          <w:rStyle w:val="FootnoteAnchor"/>
          <w:rtl w:val="true"/>
        </w:rPr>
        <w:footnoteReference w:id="764"/>
      </w:r>
      <w:r>
        <w:rPr>
          <w:rFonts w:ascii="Amiri" w:hAnsi="Amiri" w:eastAsia="Amiri" w:cs="Amiri"/>
          <w:color w:val="111111"/>
          <w:sz w:val="28"/>
          <w:sz w:val="28"/>
          <w:szCs w:val="28"/>
          <w:rtl w:val="true"/>
          <w:lang w:bidi="ar-SA"/>
        </w:rPr>
        <w:t>،عن أبيه،عن أبي عبد الله عليه السلام،قال</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أصلي الظهر في وقت العصر أحب إلي من أن أصلي قبل أن تزول الشمس،فإني إذا صليت قل أن تزول الشمس لم تحس لي،و إذا صليت في وقت العصر حسبت لي</w:t>
      </w:r>
      <w:r>
        <w:rPr>
          <w:rFonts w:eastAsia="Amiri" w:cs="Amiri" w:ascii="Amiri" w:hAnsi="Amiri"/>
          <w:color w:val="111111"/>
          <w:sz w:val="28"/>
          <w:szCs w:val="28"/>
          <w:rtl w:val="true"/>
          <w:lang w:bidi="ar-SA"/>
        </w:rPr>
        <w:t xml:space="preserve">» </w:t>
      </w:r>
      <w:r>
        <w:rPr>
          <w:rStyle w:val="FootnoteAnchor"/>
          <w:rtl w:val="true"/>
        </w:rPr>
        <w:footnoteReference w:id="7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مثله رواه عبد الله بن سليمان عنه عليه السلام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 xml:space="preserve">. </w:t>
      </w:r>
      <w:bookmarkStart w:id="215" w:name="pg12670_203133"/>
    </w:p>
    <w:p>
      <w:pPr>
        <w:pStyle w:val="BookText"/>
        <w:rPr/>
      </w:pPr>
      <w:bookmarkEnd w:id="215"/>
      <w:r>
        <w:rPr>
          <w:rFonts w:ascii="Amiri" w:hAnsi="Amiri" w:eastAsia="Amiri" w:cs="Amiri"/>
          <w:color w:val="111111"/>
          <w:sz w:val="28"/>
          <w:sz w:val="28"/>
          <w:szCs w:val="28"/>
          <w:rtl w:val="true"/>
          <w:lang w:bidi="ar-SA"/>
        </w:rPr>
        <w:t>و عن زرارة،عن أبي جعفر عليه السلام في رجل صلى الغداة بليل غرة من ذلك القمر و نام حتى طلعت الشمس فأخبر أنه صلى بليل؟قال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يعيد صلاته</w:t>
      </w:r>
      <w:r>
        <w:rPr>
          <w:rFonts w:eastAsia="Amiri" w:cs="Amiri" w:ascii="Amiri" w:hAnsi="Amiri"/>
          <w:color w:val="111111"/>
          <w:sz w:val="28"/>
          <w:szCs w:val="28"/>
          <w:rtl w:val="true"/>
          <w:lang w:bidi="ar-SA"/>
        </w:rPr>
        <w:t xml:space="preserve">»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روى الشيخ في الصحيح،عن عبيد الله الحلبي،عن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صليت في السفر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الصلاة</w:t>
      </w:r>
      <w:r>
        <w:rPr>
          <w:rFonts w:eastAsia="Amiri" w:cs="Amiri" w:ascii="Amiri" w:hAnsi="Amiri"/>
          <w:color w:val="111111"/>
          <w:sz w:val="28"/>
          <w:szCs w:val="28"/>
          <w:rtl w:val="true"/>
          <w:lang w:bidi="ar-SA"/>
        </w:rPr>
        <w:t xml:space="preserve">] </w:t>
      </w:r>
      <w:r>
        <w:rPr>
          <w:rStyle w:val="FootnoteAnchor"/>
          <w:rtl w:val="true"/>
        </w:rPr>
        <w:footnoteReference w:id="768"/>
      </w:r>
      <w:r>
        <w:rPr>
          <w:rFonts w:ascii="Amiri" w:hAnsi="Amiri" w:eastAsia="Amiri" w:cs="Amiri"/>
          <w:color w:val="111111"/>
          <w:sz w:val="28"/>
          <w:sz w:val="28"/>
          <w:szCs w:val="28"/>
          <w:rtl w:val="true"/>
          <w:lang w:bidi="ar-SA"/>
        </w:rPr>
        <w:t>في غير وقتها فلا يضر</w:t>
      </w:r>
      <w:r>
        <w:rPr>
          <w:rFonts w:eastAsia="Amiri" w:cs="Amiri" w:ascii="Amiri" w:hAnsi="Amiri"/>
          <w:color w:val="111111"/>
          <w:sz w:val="28"/>
          <w:szCs w:val="28"/>
          <w:rtl w:val="true"/>
          <w:lang w:bidi="ar-SA"/>
        </w:rPr>
        <w:t xml:space="preserve">» </w:t>
      </w:r>
      <w:r>
        <w:rPr>
          <w:rStyle w:val="FootnoteAnchor"/>
          <w:rtl w:val="true"/>
        </w:rPr>
        <w:footnoteReference w:id="769"/>
      </w:r>
      <w:r>
        <w:rPr>
          <w:rFonts w:ascii="Amiri" w:hAnsi="Amiri" w:eastAsia="Amiri" w:cs="Amiri"/>
          <w:color w:val="111111"/>
          <w:sz w:val="28"/>
          <w:sz w:val="28"/>
          <w:szCs w:val="28"/>
          <w:rtl w:val="true"/>
          <w:lang w:bidi="ar-SA"/>
        </w:rPr>
        <w:t>و هذا يدل على جواز التقديم في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محمول على التأخير لعذر و جواز القضاء،أو أنه محمول على النوافل،إذ لا عموم هنا،أو انه محمول على غير وقت الفضيلة</w:t>
      </w:r>
      <w:r>
        <w:rPr>
          <w:rFonts w:eastAsia="Amiri" w:cs="Amiri" w:ascii="Amiri" w:hAnsi="Amiri"/>
          <w:color w:val="111111"/>
          <w:sz w:val="28"/>
          <w:szCs w:val="28"/>
          <w:rtl w:val="true"/>
          <w:lang w:bidi="ar-SA"/>
        </w:rPr>
        <w:t>.</w:t>
      </w:r>
    </w:p>
    <w:p>
      <w:pPr>
        <w:pStyle w:val="Heading6"/>
        <w:numPr>
          <w:ilvl w:val="5"/>
          <w:numId w:val="1"/>
        </w:numPr>
        <w:rPr/>
      </w:pPr>
      <w:bookmarkStart w:id="216" w:name="__RefHeading___Toc885827_222507752"/>
      <w:bookmarkStart w:id="217" w:name="_Toc79"/>
      <w:bookmarkEnd w:id="216"/>
      <w:r>
        <w:rPr>
          <w:rtl w:val="true"/>
        </w:rPr>
        <w:t>فروع</w:t>
      </w:r>
      <w:r>
        <w:rPr>
          <w:rtl w:val="true"/>
        </w:rPr>
        <w:t>:</w:t>
      </w:r>
      <w:bookmarkEnd w:id="217"/>
    </w:p>
    <w:p>
      <w:pPr>
        <w:pStyle w:val="Heading6"/>
        <w:numPr>
          <w:ilvl w:val="5"/>
          <w:numId w:val="1"/>
        </w:numPr>
        <w:rPr/>
      </w:pPr>
      <w:bookmarkStart w:id="218" w:name="__RefHeading___Toc885829_222507752"/>
      <w:bookmarkStart w:id="219" w:name="_Toc80"/>
      <w:bookmarkEnd w:id="218"/>
      <w:r>
        <w:rPr>
          <w:rtl w:val="true"/>
        </w:rPr>
        <w:t>الأول</w:t>
      </w:r>
      <w:r>
        <w:rPr>
          <w:rtl w:val="true"/>
        </w:rPr>
        <w:t>:</w:t>
      </w:r>
      <w:r>
        <w:rPr>
          <w:rtl w:val="true"/>
        </w:rPr>
        <w:t>لا بأس بتقديم نافلة الليل على الانتصاف</w:t>
      </w:r>
      <w:bookmarkEnd w:id="219"/>
    </w:p>
    <w:p>
      <w:pPr>
        <w:pStyle w:val="BookText"/>
        <w:rPr/>
      </w:pPr>
      <w:r>
        <w:rPr>
          <w:rFonts w:ascii="Amiri" w:hAnsi="Amiri" w:eastAsia="Amiri" w:cs="Amiri"/>
          <w:color w:val="111111"/>
          <w:sz w:val="28"/>
          <w:sz w:val="28"/>
          <w:szCs w:val="28"/>
          <w:rtl w:val="true"/>
          <w:lang w:bidi="ar-SA"/>
        </w:rPr>
        <w:t>لمسافر أو شاب يمنعه النوم من الاستيقاظ،و الأفضل قضاؤها من الغد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ذهب إليه أكثر علمائنا </w:t>
      </w:r>
      <w:r>
        <w:rPr>
          <w:rStyle w:val="FootnoteAnchor"/>
          <w:rtl w:val="true"/>
        </w:rPr>
        <w:footnoteReference w:id="770"/>
      </w:r>
      <w:r>
        <w:rPr>
          <w:rFonts w:ascii="Amiri" w:hAnsi="Amiri" w:eastAsia="Amiri" w:cs="Amiri"/>
          <w:color w:val="111111"/>
          <w:sz w:val="28"/>
          <w:sz w:val="28"/>
          <w:szCs w:val="28"/>
          <w:rtl w:val="true"/>
          <w:lang w:bidi="ar-SA"/>
        </w:rPr>
        <w:t>و قال زرارة بن أعين من قدمائنا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تقضي صلاة قبل وقتها،ان وقتها بعد انتصاف الليل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اختاره ابن إدريس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الشيخ،عن ليث المرادي،قال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الصلاة في الصيف في الليالي القصار صلاة الليل في أول الليل؟فقال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نعم،نعم </w:t>
      </w:r>
    </w:p>
    <w:p>
      <w:pPr>
        <w:pStyle w:val="BookText"/>
        <w:rPr/>
      </w:pPr>
      <w:r>
        <w:rPr>
          <w:rFonts w:ascii="Amiri" w:hAnsi="Amiri" w:eastAsia="Amiri" w:cs="Amiri"/>
          <w:color w:val="111111"/>
          <w:sz w:val="28"/>
          <w:sz w:val="28"/>
          <w:szCs w:val="28"/>
          <w:rtl w:val="true"/>
          <w:lang w:bidi="ar-SA"/>
        </w:rPr>
        <w:t>ما رأيت،و نعم ما صنعت</w:t>
      </w:r>
      <w:r>
        <w:rPr>
          <w:rFonts w:eastAsia="Amiri" w:cs="Amiri" w:ascii="Amiri" w:hAnsi="Amiri"/>
          <w:color w:val="111111"/>
          <w:sz w:val="28"/>
          <w:szCs w:val="28"/>
          <w:rtl w:val="true"/>
          <w:lang w:bidi="ar-SA"/>
        </w:rPr>
        <w:t xml:space="preserve">»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الصحيح،عن معاوية بن وهب،عن أبي عبد الله عليه السلام،قلت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من نسائنا أبكار الجارية تحب الخير و أهله و تحرص على الصلاة فيغلبها النوم حتى ربما قضت و ربما ضعفت عن قضائه،و هي تقوى عليه أول الليل،فرخص لهن في الصلاة أول الليل إذا ضعفن و ضيعن القضاء </w:t>
      </w:r>
      <w:r>
        <w:rPr>
          <w:rStyle w:val="FootnoteAnchor"/>
          <w:rtl w:val="true"/>
        </w:rPr>
        <w:footnoteReference w:id="7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يدل من حيث المفهوم على مساواة حكم الرجل لهن لتعلق الحكم على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الموثق،عن الحلبي،قال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صلاة الليل و الوتر في أول الليل في السفر إذا تخوفت البرد أو كانت علة؟فقال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بأس،أنا أفعل ذلك إذا تخوفت</w:t>
      </w:r>
      <w:r>
        <w:rPr>
          <w:rFonts w:eastAsia="Amiri" w:cs="Amiri" w:ascii="Amiri" w:hAnsi="Amiri"/>
          <w:color w:val="111111"/>
          <w:sz w:val="28"/>
          <w:szCs w:val="28"/>
          <w:rtl w:val="true"/>
          <w:lang w:bidi="ar-SA"/>
        </w:rPr>
        <w:t xml:space="preserve">»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صلاة الليل و الوتر في السفر في أول الليل إذا لم يستطع أن يصلي في آخره؟قال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ان القضاء أفضل،فلما رواه الشيخ في الصحيح،عن معاوية بن وهب،عن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رجلا من مواليك من صلحائهم شكا إليه ما يلقى من النوم،فقال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أريد القيام للصلاة بالليل فيغلبني النوم حتى أصبح فربما قضيت صلاتي الشهر المتتابع و الشهرين أصبر على ثقله،فقال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قرة عين 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w:t>
      </w:r>
      <w:bookmarkStart w:id="220" w:name="pg12670_203135"/>
    </w:p>
    <w:p>
      <w:pPr>
        <w:pStyle w:val="BookText"/>
        <w:rPr/>
      </w:pPr>
      <w:bookmarkEnd w:id="220"/>
      <w:r>
        <w:rPr>
          <w:rFonts w:ascii="Amiri" w:hAnsi="Amiri" w:eastAsia="Amiri" w:cs="Amiri"/>
          <w:color w:val="111111"/>
          <w:sz w:val="28"/>
          <w:sz w:val="28"/>
          <w:szCs w:val="28"/>
          <w:rtl w:val="true"/>
          <w:lang w:bidi="ar-SA"/>
        </w:rPr>
        <w:t>يرخص له في الصلاة في أول الليل،و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القضاء بالنهار أفضل</w:t>
      </w:r>
      <w:r>
        <w:rPr>
          <w:rFonts w:eastAsia="Amiri" w:cs="Amiri" w:ascii="Amiri" w:hAnsi="Amiri"/>
          <w:color w:val="111111"/>
          <w:sz w:val="28"/>
          <w:szCs w:val="28"/>
          <w:rtl w:val="true"/>
          <w:lang w:bidi="ar-SA"/>
        </w:rPr>
        <w:t xml:space="preserve">» </w:t>
      </w:r>
      <w:r>
        <w:rPr>
          <w:rStyle w:val="FootnoteAnchor"/>
          <w:rtl w:val="true"/>
        </w:rPr>
        <w:footnoteReference w:id="777"/>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 عبادة موقتة،فكان الأصل عدم جواز فعلها قبل وقتها كغيرها إلا أنا صرنا إلى التقديم في مواضع تعذر القضاء محافظة على فعل السنن،فيسقط في غيرها</w:t>
      </w:r>
      <w:r>
        <w:rPr>
          <w:rFonts w:eastAsia="Amiri" w:cs="Amiri" w:ascii="Amiri" w:hAnsi="Amiri"/>
          <w:color w:val="111111"/>
          <w:sz w:val="28"/>
          <w:szCs w:val="28"/>
          <w:rtl w:val="true"/>
          <w:lang w:bidi="ar-SA"/>
        </w:rPr>
        <w:t>.</w:t>
      </w:r>
    </w:p>
    <w:p>
      <w:pPr>
        <w:pStyle w:val="Heading6"/>
        <w:numPr>
          <w:ilvl w:val="5"/>
          <w:numId w:val="1"/>
        </w:numPr>
        <w:rPr/>
      </w:pPr>
      <w:bookmarkStart w:id="221" w:name="__RefHeading___Toc885831_222507752"/>
      <w:bookmarkStart w:id="222" w:name="_Toc81"/>
      <w:bookmarkEnd w:id="221"/>
      <w:r>
        <w:rPr>
          <w:rtl w:val="true"/>
        </w:rPr>
        <w:t>الثاني</w:t>
      </w:r>
      <w:r>
        <w:rPr>
          <w:rtl w:val="true"/>
        </w:rPr>
        <w:t>:</w:t>
      </w:r>
      <w:r>
        <w:rPr>
          <w:rtl w:val="true"/>
        </w:rPr>
        <w:t>لو ظن دخول الوقت فصلى،ثمَّ ظهر له فساد ظنه أعاد،</w:t>
      </w:r>
      <w:bookmarkEnd w:id="222"/>
    </w:p>
    <w:p>
      <w:pPr>
        <w:pStyle w:val="BookText"/>
        <w:rPr/>
      </w:pPr>
      <w:r>
        <w:rPr>
          <w:rFonts w:ascii="Amiri" w:hAnsi="Amiri" w:eastAsia="Amiri" w:cs="Amiri"/>
          <w:color w:val="111111"/>
          <w:sz w:val="28"/>
          <w:sz w:val="28"/>
          <w:szCs w:val="28"/>
          <w:rtl w:val="true"/>
          <w:lang w:bidi="ar-SA"/>
        </w:rPr>
        <w:t>إلا أن يكون الوقت قد دخل قبل الفراغ و لو بالتسليم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اختاره الشيخ في المبسوط و النهاية </w:t>
      </w:r>
      <w:r>
        <w:rPr>
          <w:rStyle w:val="FootnoteAnchor"/>
          <w:rtl w:val="true"/>
        </w:rPr>
        <w:footnoteReference w:id="778"/>
      </w:r>
      <w:r>
        <w:rPr>
          <w:rFonts w:ascii="Amiri" w:hAnsi="Amiri" w:eastAsia="Amiri" w:cs="Amiri"/>
          <w:color w:val="111111"/>
          <w:sz w:val="28"/>
          <w:sz w:val="28"/>
          <w:szCs w:val="28"/>
          <w:rtl w:val="true"/>
          <w:lang w:bidi="ar-SA"/>
        </w:rPr>
        <w:t>إلا أن في عبارته في النهاية تسامحا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اختاره المفيد </w:t>
      </w:r>
      <w:r>
        <w:rPr>
          <w:rStyle w:val="FootnoteAnchor"/>
          <w:rtl w:val="true"/>
        </w:rPr>
        <w:footnoteReference w:id="779"/>
      </w:r>
      <w:r>
        <w:rPr>
          <w:rFonts w:ascii="Amiri" w:hAnsi="Amiri" w:eastAsia="Amiri" w:cs="Amiri"/>
          <w:color w:val="111111"/>
          <w:sz w:val="28"/>
          <w:sz w:val="28"/>
          <w:szCs w:val="28"/>
          <w:rtl w:val="true"/>
          <w:lang w:bidi="ar-SA"/>
        </w:rPr>
        <w:t xml:space="preserve">أيضا،و سلار </w:t>
      </w:r>
      <w:r>
        <w:rPr>
          <w:rStyle w:val="FootnoteAnchor"/>
          <w:rtl w:val="true"/>
        </w:rPr>
        <w:footnoteReference w:id="780"/>
      </w:r>
      <w:r>
        <w:rPr>
          <w:rFonts w:ascii="IRNazanin" w:hAnsi="IRNazanin" w:eastAsia="IRNazanin"/>
          <w:color w:val="111111"/>
          <w:sz w:val="28"/>
          <w:sz w:val="28"/>
          <w:szCs w:val="28"/>
          <w:rtl w:val="true"/>
          <w:lang w:bidi="fa-IR"/>
        </w:rPr>
        <w:t xml:space="preserve">،و ابن البراج </w:t>
      </w:r>
      <w:r>
        <w:rPr>
          <w:rStyle w:val="FootnoteAnchor"/>
          <w:rtl w:val="true"/>
        </w:rPr>
        <w:footnoteReference w:id="781"/>
      </w:r>
      <w:r>
        <w:rPr>
          <w:rFonts w:ascii="IRNazanin" w:hAnsi="IRNazanin" w:eastAsia="IRNazanin"/>
          <w:color w:val="111111"/>
          <w:sz w:val="28"/>
          <w:sz w:val="28"/>
          <w:szCs w:val="28"/>
          <w:rtl w:val="true"/>
          <w:lang w:bidi="fa-IR"/>
        </w:rPr>
        <w:t xml:space="preserve">،و أبو الصلاح </w:t>
      </w:r>
      <w:r>
        <w:rPr>
          <w:rStyle w:val="FootnoteAnchor"/>
          <w:rtl w:val="true"/>
        </w:rPr>
        <w:footnoteReference w:id="782"/>
      </w:r>
      <w:r>
        <w:rPr>
          <w:rFonts w:ascii="Amiri" w:hAnsi="Amiri" w:eastAsia="Amiri" w:cs="Amiri"/>
          <w:color w:val="111111"/>
          <w:sz w:val="28"/>
          <w:sz w:val="28"/>
          <w:szCs w:val="28"/>
          <w:rtl w:val="true"/>
          <w:lang w:bidi="ar-SA"/>
        </w:rPr>
        <w:t xml:space="preserve">،و ابن إدريس </w:t>
      </w:r>
      <w:r>
        <w:rPr>
          <w:rStyle w:val="FootnoteAnchor"/>
          <w:rtl w:val="true"/>
        </w:rPr>
        <w:footnoteReference w:id="7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علم الهدى </w:t>
      </w:r>
      <w:r>
        <w:rPr>
          <w:rStyle w:val="FootnoteAnchor"/>
          <w:rtl w:val="true"/>
        </w:rPr>
        <w:footnoteReference w:id="784"/>
      </w:r>
      <w:r>
        <w:rPr>
          <w:rFonts w:ascii="Amiri" w:hAnsi="Amiri" w:eastAsia="Amiri" w:cs="Amiri"/>
          <w:color w:val="111111"/>
          <w:sz w:val="28"/>
          <w:sz w:val="28"/>
          <w:szCs w:val="28"/>
          <w:rtl w:val="true"/>
          <w:lang w:bidi="ar-SA"/>
        </w:rPr>
        <w:t>و ابن الجنيد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يعيد </w:t>
      </w:r>
      <w:r>
        <w:rPr>
          <w:rStyle w:val="FootnoteAnchor"/>
          <w:rtl w:val="true"/>
        </w:rPr>
        <w:footnoteReference w:id="7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مذهب الجمهور كافة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مأمور باتباع ظنه و قد فعل،فيكون خارجا عن العهدة و لا يلزم على ذلك ما لو دخل الوقت بعد الفراغ،إذ لم يقع في الوقت شيء،من الصلاة،فيبقي الأمر متوجها عليه</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الشيخ،عن إسماعيل بن رياح </w:t>
      </w:r>
      <w:r>
        <w:rPr>
          <w:rStyle w:val="FootnoteAnchor"/>
          <w:rtl w:val="true"/>
        </w:rPr>
        <w:footnoteReference w:id="787"/>
      </w:r>
      <w:r>
        <w:rPr>
          <w:rFonts w:ascii="Amiri" w:hAnsi="Amiri" w:eastAsia="Amiri" w:cs="Amiri"/>
          <w:color w:val="111111"/>
          <w:sz w:val="28"/>
          <w:sz w:val="28"/>
          <w:szCs w:val="28"/>
          <w:rtl w:val="true"/>
          <w:lang w:bidi="ar-SA"/>
        </w:rPr>
        <w:t xml:space="preserve">،عن أبي عبد الله عليه </w:t>
      </w:r>
      <w:bookmarkStart w:id="223" w:name="pg12670_203136"/>
    </w:p>
    <w:p>
      <w:pPr>
        <w:pStyle w:val="BookText"/>
        <w:rPr/>
      </w:pPr>
      <w:bookmarkEnd w:id="223"/>
      <w:r>
        <w:rPr>
          <w:rFonts w:ascii="Amiri" w:hAnsi="Amiri" w:eastAsia="Amiri" w:cs="Amiri"/>
          <w:color w:val="111111"/>
          <w:sz w:val="28"/>
          <w:sz w:val="28"/>
          <w:szCs w:val="28"/>
          <w:rtl w:val="true"/>
          <w:lang w:bidi="ar-SA"/>
        </w:rPr>
        <w:t>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صليت و أنت ترى أنك في وقت و لم يدخل الوقت فدخل الوقت و أنت في الصلاة فقد أجزأت عنك</w:t>
      </w:r>
      <w:r>
        <w:rPr>
          <w:rFonts w:eastAsia="Amiri" w:cs="Amiri" w:ascii="Amiri" w:hAnsi="Amiri"/>
          <w:color w:val="111111"/>
          <w:sz w:val="28"/>
          <w:szCs w:val="28"/>
          <w:rtl w:val="true"/>
          <w:lang w:bidi="ar-SA"/>
        </w:rPr>
        <w:t xml:space="preserve">» </w:t>
      </w:r>
      <w:r>
        <w:rPr>
          <w:rStyle w:val="FootnoteAnchor"/>
          <w:rtl w:val="true"/>
        </w:rPr>
        <w:footnoteReference w:id="7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بالرؤية هاهنا الظن،لاستحالة حملها على العلم و النظر بالعين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المرتضى بأنه أدى ما لم يؤمر به،فلا يكون مجزيا عنه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بما رواه أبو بصير،عن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في غير وقت فلا صلاة له</w:t>
      </w:r>
      <w:r>
        <w:rPr>
          <w:rFonts w:eastAsia="Amiri" w:cs="Amiri" w:ascii="Amiri" w:hAnsi="Amiri"/>
          <w:color w:val="111111"/>
          <w:sz w:val="28"/>
          <w:szCs w:val="28"/>
          <w:rtl w:val="true"/>
          <w:lang w:bidi="ar-SA"/>
        </w:rPr>
        <w:t xml:space="preserve">»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النزاع واقع في المقدمة الأولى،فإنا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مأمور باتباع ظنه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بالحمل على ما إذا وقعت الصلاة بأجمعها خارج الوقت،و هو الذي يدل عليه 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دخل في الصلاة قبل الوقت من غير استناد إلى علم أو ظن، فإنه لا يعتد بها،سواء صلاها بأجمعها خارج الوقت أو بعضها فيه</w:t>
      </w:r>
      <w:r>
        <w:rPr>
          <w:rFonts w:eastAsia="Amiri" w:cs="Amiri" w:ascii="Amiri" w:hAnsi="Amiri"/>
          <w:color w:val="111111"/>
          <w:sz w:val="28"/>
          <w:szCs w:val="28"/>
          <w:rtl w:val="true"/>
          <w:lang w:bidi="ar-SA"/>
        </w:rPr>
        <w:t>.</w:t>
      </w:r>
    </w:p>
    <w:p>
      <w:pPr>
        <w:pStyle w:val="Heading6"/>
        <w:numPr>
          <w:ilvl w:val="5"/>
          <w:numId w:val="1"/>
        </w:numPr>
        <w:rPr/>
      </w:pPr>
      <w:bookmarkStart w:id="224" w:name="__RefHeading___Toc885833_222507752"/>
      <w:bookmarkStart w:id="225" w:name="_Toc82"/>
      <w:bookmarkEnd w:id="224"/>
      <w:r>
        <w:rPr>
          <w:rtl w:val="true"/>
        </w:rPr>
        <w:t>الثالث</w:t>
      </w:r>
      <w:r>
        <w:rPr>
          <w:rtl w:val="true"/>
        </w:rPr>
        <w:t>:</w:t>
      </w:r>
      <w:r>
        <w:rPr>
          <w:rtl w:val="true"/>
        </w:rPr>
        <w:t>لو شك في دخول الوقت لم يصل حتى يتيقن دخوله،</w:t>
      </w:r>
      <w:bookmarkEnd w:id="225"/>
    </w:p>
    <w:p>
      <w:pPr>
        <w:pStyle w:val="BookText"/>
        <w:rPr/>
      </w:pPr>
      <w:r>
        <w:rPr>
          <w:rFonts w:ascii="Amiri" w:hAnsi="Amiri" w:eastAsia="Amiri" w:cs="Amiri"/>
          <w:color w:val="111111"/>
          <w:sz w:val="28"/>
          <w:sz w:val="28"/>
          <w:szCs w:val="28"/>
          <w:rtl w:val="true"/>
          <w:lang w:bidi="ar-SA"/>
        </w:rPr>
        <w:t>أو يغلب على ظنه مع عدم طريق له إلى العلم</w:t>
      </w:r>
      <w:r>
        <w:rPr>
          <w:rFonts w:eastAsia="Amiri" w:cs="Amiri" w:ascii="Amiri" w:hAnsi="Amiri"/>
          <w:color w:val="111111"/>
          <w:sz w:val="28"/>
          <w:szCs w:val="28"/>
          <w:rtl w:val="true"/>
          <w:lang w:bidi="ar-SA"/>
        </w:rPr>
        <w:t>.</w:t>
      </w:r>
    </w:p>
    <w:p>
      <w:pPr>
        <w:pStyle w:val="Heading6"/>
        <w:numPr>
          <w:ilvl w:val="5"/>
          <w:numId w:val="1"/>
        </w:numPr>
        <w:rPr/>
      </w:pPr>
      <w:bookmarkStart w:id="226" w:name="__RefHeading___Toc885835_222507752"/>
      <w:bookmarkStart w:id="227" w:name="_Toc83"/>
      <w:bookmarkEnd w:id="226"/>
      <w:r>
        <w:rPr>
          <w:rtl w:val="true"/>
        </w:rPr>
        <w:t>الرابع</w:t>
      </w:r>
      <w:r>
        <w:rPr>
          <w:rtl w:val="true"/>
        </w:rPr>
        <w:t>:</w:t>
      </w:r>
      <w:r>
        <w:rPr>
          <w:rtl w:val="true"/>
        </w:rPr>
        <w:t>لو كان له طريق إلى العلم لم يجز له التعويل على الظن،</w:t>
      </w:r>
      <w:bookmarkEnd w:id="227"/>
    </w:p>
    <w:p>
      <w:pPr>
        <w:pStyle w:val="BookText"/>
        <w:rPr/>
      </w:pPr>
      <w:r>
        <w:rPr>
          <w:rFonts w:ascii="Amiri" w:hAnsi="Amiri" w:eastAsia="Amiri" w:cs="Amiri"/>
          <w:color w:val="111111"/>
          <w:sz w:val="28"/>
          <w:sz w:val="28"/>
          <w:szCs w:val="28"/>
          <w:rtl w:val="true"/>
          <w:lang w:bidi="ar-SA"/>
        </w:rPr>
        <w:t>لأنه لا يؤمن معه الخطأ،و ترك ما يؤمن معه الخطأ به قبيح عقلا</w:t>
      </w:r>
      <w:r>
        <w:rPr>
          <w:rFonts w:eastAsia="Amiri" w:cs="Amiri" w:ascii="Amiri" w:hAnsi="Amiri"/>
          <w:color w:val="111111"/>
          <w:sz w:val="28"/>
          <w:szCs w:val="28"/>
          <w:rtl w:val="true"/>
          <w:lang w:bidi="ar-SA"/>
        </w:rPr>
        <w:t>.</w:t>
      </w:r>
    </w:p>
    <w:p>
      <w:pPr>
        <w:pStyle w:val="Heading6"/>
        <w:numPr>
          <w:ilvl w:val="5"/>
          <w:numId w:val="1"/>
        </w:numPr>
        <w:rPr/>
      </w:pPr>
      <w:bookmarkStart w:id="228" w:name="__RefHeading___Toc885837_222507752"/>
      <w:bookmarkStart w:id="229" w:name="_Toc84"/>
      <w:bookmarkEnd w:id="228"/>
      <w:r>
        <w:rPr>
          <w:rtl w:val="true"/>
        </w:rPr>
        <w:t>الخامس</w:t>
      </w:r>
      <w:r>
        <w:rPr>
          <w:rtl w:val="true"/>
        </w:rPr>
        <w:t>:</w:t>
      </w:r>
      <w:r>
        <w:rPr>
          <w:rtl w:val="true"/>
        </w:rPr>
        <w:t>لو أخبره عدل بدخول الوقت،</w:t>
      </w:r>
      <w:bookmarkEnd w:id="229"/>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كان الإخبار عن علم و لم يكن للمخبر طريق سواه،بنى على خبره،لأنه يثمر ظنا فيصار إليه مع عدم طريق إلى غيره، و لو كان له طريق علمي لم يعمل بقوله،لأنه لا يفيده قطعا،و إن كان الإخبار عن </w:t>
      </w:r>
      <w:bookmarkStart w:id="230" w:name="pg12670_203137"/>
    </w:p>
    <w:p>
      <w:pPr>
        <w:pStyle w:val="BookText"/>
        <w:rPr/>
      </w:pPr>
      <w:bookmarkEnd w:id="230"/>
      <w:r>
        <w:rPr>
          <w:rFonts w:ascii="Amiri" w:hAnsi="Amiri" w:eastAsia="Amiri" w:cs="Amiri"/>
          <w:color w:val="111111"/>
          <w:sz w:val="28"/>
          <w:sz w:val="28"/>
          <w:szCs w:val="28"/>
          <w:rtl w:val="true"/>
          <w:lang w:bidi="ar-SA"/>
        </w:rPr>
        <w:t>اجتهاد لم يقلّده في ذلك،و اجتهد هو حتّى يغلب على ظنّه،لأنّه يقدر على الصلاة باجتهاد نفسه فلا يعمل باجتهاد غيره كما في القبلة</w:t>
      </w:r>
      <w:r>
        <w:rPr>
          <w:rFonts w:eastAsia="Amiri" w:cs="Amiri" w:ascii="Amiri" w:hAnsi="Amiri"/>
          <w:color w:val="111111"/>
          <w:sz w:val="28"/>
          <w:szCs w:val="28"/>
          <w:rtl w:val="true"/>
          <w:lang w:bidi="ar-SA"/>
        </w:rPr>
        <w:t>.</w:t>
      </w:r>
    </w:p>
    <w:p>
      <w:pPr>
        <w:pStyle w:val="Heading6"/>
        <w:numPr>
          <w:ilvl w:val="5"/>
          <w:numId w:val="1"/>
        </w:numPr>
        <w:rPr/>
      </w:pPr>
      <w:bookmarkStart w:id="231" w:name="__RefHeading___Toc885839_222507752"/>
      <w:bookmarkStart w:id="232" w:name="_Toc85"/>
      <w:bookmarkEnd w:id="231"/>
      <w:r>
        <w:rPr>
          <w:rtl w:val="true"/>
        </w:rPr>
        <w:t>السادس</w:t>
      </w:r>
      <w:r>
        <w:rPr>
          <w:rtl w:val="true"/>
        </w:rPr>
        <w:t>:</w:t>
      </w:r>
      <w:r>
        <w:rPr>
          <w:rtl w:val="true"/>
        </w:rPr>
        <w:t>لو سمع الأذان من ثقة عارف بالوقت،</w:t>
      </w:r>
      <w:bookmarkEnd w:id="232"/>
    </w:p>
    <w:p>
      <w:pPr>
        <w:pStyle w:val="BookText"/>
        <w:rPr/>
      </w:pPr>
      <w:r>
        <w:rPr>
          <w:rFonts w:ascii="Amiri" w:hAnsi="Amiri" w:eastAsia="Amiri" w:cs="Amiri"/>
          <w:color w:val="111111"/>
          <w:sz w:val="28"/>
          <w:sz w:val="28"/>
          <w:szCs w:val="28"/>
          <w:rtl w:val="true"/>
          <w:lang w:bidi="ar-SA"/>
        </w:rPr>
        <w:t>فإن كان متمكنا من العلم بالوقت لم يعول عليه لما تقدم،و إن لم يكن،جاز له التعويل على قوله،لما رواه الجمهور، عن النبي صلى الله عليه و آله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المؤذن مؤتمن</w:t>
      </w:r>
      <w:r>
        <w:rPr>
          <w:rFonts w:eastAsia="Amiri" w:cs="Amiri" w:ascii="Amiri" w:hAnsi="Amiri"/>
          <w:color w:val="111111"/>
          <w:sz w:val="28"/>
          <w:szCs w:val="28"/>
          <w:rtl w:val="true"/>
          <w:lang w:bidi="ar-SA"/>
        </w:rPr>
        <w:t xml:space="preserve">) </w:t>
      </w:r>
      <w:r>
        <w:rPr>
          <w:rStyle w:val="FootnoteAnchor"/>
          <w:rtl w:val="true"/>
        </w:rPr>
        <w:footnoteReference w:id="7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جواز تقليده لم يكن مؤتمنا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خصلتان معلقتان في أعناق المؤذنين للمسلمين،صلاتهم و صيامهم</w:t>
      </w:r>
      <w:r>
        <w:rPr>
          <w:rFonts w:eastAsia="Amiri" w:cs="Amiri" w:ascii="Amiri" w:hAnsi="Amiri"/>
          <w:color w:val="111111"/>
          <w:sz w:val="28"/>
          <w:szCs w:val="28"/>
          <w:rtl w:val="true"/>
          <w:lang w:bidi="ar-SA"/>
        </w:rPr>
        <w:t xml:space="preserve">)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الشيخ،عن ذريح المحاربي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الجمعة بأذان هؤلاء فإنهم أشد شيء مواظبة على الوقت</w:t>
      </w:r>
      <w:r>
        <w:rPr>
          <w:rFonts w:eastAsia="Amiri" w:cs="Amiri" w:ascii="Amiri" w:hAnsi="Amiri"/>
          <w:color w:val="111111"/>
          <w:sz w:val="28"/>
          <w:szCs w:val="28"/>
          <w:rtl w:val="true"/>
          <w:lang w:bidi="ar-SA"/>
        </w:rPr>
        <w:t xml:space="preserve">»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الصحيح،عن محمد بن خالد </w:t>
      </w:r>
      <w:r>
        <w:rPr>
          <w:rStyle w:val="FootnoteAnchor"/>
          <w:rtl w:val="true"/>
        </w:rPr>
        <w:footnoteReference w:id="79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أخاف أن نصلي يوم الجمعة قبل أن تزول الشمس؟فقال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ذاك على المؤذنين</w:t>
      </w:r>
      <w:r>
        <w:rPr>
          <w:rFonts w:eastAsia="Amiri" w:cs="Amiri" w:ascii="Amiri" w:hAnsi="Amiri"/>
          <w:color w:val="111111"/>
          <w:sz w:val="28"/>
          <w:szCs w:val="28"/>
          <w:rtl w:val="true"/>
          <w:lang w:bidi="ar-SA"/>
        </w:rPr>
        <w:t xml:space="preserve">» </w:t>
      </w:r>
      <w:r>
        <w:rPr>
          <w:rStyle w:val="FootnoteAnchor"/>
          <w:rtl w:val="true"/>
        </w:rPr>
        <w:footnoteReference w:id="7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مشروع للإعلام بدخول الوقت،فلو لم يجز تقليد المؤذن لم تحصل الحكمة التي شرع الأذان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من ذلك ما لو تمكن من العلم لمعنى لم يوجد في الظن،فيبقى صورة النزاع على الأصل تحصيلا للحكمة المطلوبة</w:t>
      </w:r>
      <w:r>
        <w:rPr>
          <w:rFonts w:eastAsia="Amiri" w:cs="Amiri" w:ascii="Amiri" w:hAnsi="Amiri"/>
          <w:color w:val="111111"/>
          <w:sz w:val="28"/>
          <w:szCs w:val="28"/>
          <w:rtl w:val="true"/>
          <w:lang w:bidi="ar-SA"/>
        </w:rPr>
        <w:t>.</w:t>
      </w:r>
    </w:p>
    <w:p>
      <w:pPr>
        <w:pStyle w:val="Heading6"/>
        <w:numPr>
          <w:ilvl w:val="5"/>
          <w:numId w:val="1"/>
        </w:numPr>
        <w:rPr/>
      </w:pPr>
      <w:bookmarkStart w:id="233" w:name="__RefHeading___Toc885841_222507752"/>
      <w:bookmarkStart w:id="234" w:name="_Toc86"/>
      <w:bookmarkEnd w:id="233"/>
      <w:r>
        <w:rPr>
          <w:rtl w:val="true"/>
        </w:rPr>
        <w:t>السابع</w:t>
      </w:r>
      <w:r>
        <w:rPr>
          <w:rtl w:val="true"/>
        </w:rPr>
        <w:t>:</w:t>
      </w:r>
      <w:r>
        <w:rPr>
          <w:rtl w:val="true"/>
        </w:rPr>
        <w:t>قال الشيخ</w:t>
      </w:r>
      <w:r>
        <w:rPr>
          <w:rtl w:val="true"/>
        </w:rPr>
        <w:t>:</w:t>
      </w:r>
      <w:r>
        <w:rPr>
          <w:rtl w:val="true"/>
        </w:rPr>
        <w:t xml:space="preserve">معرفة الوقت واجبة </w:t>
      </w:r>
      <w:r>
        <w:rPr>
          <w:rtl w:val="true"/>
        </w:rPr>
        <w:t>.</w:t>
      </w:r>
      <w:bookmarkEnd w:id="234"/>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حسن لئلا تقع الصلاة في غير </w:t>
      </w:r>
      <w:bookmarkStart w:id="235" w:name="pg12670_203138"/>
    </w:p>
    <w:p>
      <w:pPr>
        <w:pStyle w:val="BookText"/>
        <w:rPr/>
      </w:pPr>
      <w:bookmarkEnd w:id="235"/>
      <w:r>
        <w:rPr>
          <w:rFonts w:ascii="IRNazanin" w:hAnsi="IRNazanin" w:eastAsia="IRNazanin"/>
          <w:color w:val="111111"/>
          <w:sz w:val="28"/>
          <w:sz w:val="28"/>
          <w:szCs w:val="28"/>
          <w:rtl w:val="true"/>
          <w:lang w:bidi="fa-IR"/>
        </w:rPr>
        <w:t>الوقت</w:t>
      </w:r>
      <w:r>
        <w:rPr>
          <w:rFonts w:eastAsia="IRNazanin" w:cs="IRNazanin"/>
          <w:color w:val="111111"/>
          <w:sz w:val="28"/>
          <w:szCs w:val="28"/>
          <w:rtl w:val="true"/>
          <w:lang w:bidi="fa-IR"/>
        </w:rPr>
        <w:t>.</w:t>
      </w:r>
    </w:p>
    <w:p>
      <w:pPr>
        <w:pStyle w:val="Heading6"/>
        <w:numPr>
          <w:ilvl w:val="5"/>
          <w:numId w:val="1"/>
        </w:numPr>
        <w:rPr/>
      </w:pPr>
      <w:bookmarkStart w:id="236" w:name="__RefHeading___Toc885843_222507752"/>
      <w:bookmarkStart w:id="237" w:name="_Toc87"/>
      <w:bookmarkEnd w:id="236"/>
      <w:r>
        <w:rPr>
          <w:rtl w:val="true"/>
        </w:rPr>
        <w:t>الثامن</w:t>
      </w:r>
      <w:r>
        <w:rPr>
          <w:rtl w:val="true"/>
        </w:rPr>
        <w:t>:</w:t>
      </w:r>
      <w:r>
        <w:rPr>
          <w:rtl w:val="true"/>
        </w:rPr>
        <w:t>قال</w:t>
      </w:r>
      <w:r>
        <w:rPr>
          <w:rtl w:val="true"/>
        </w:rPr>
        <w:t>:</w:t>
      </w:r>
      <w:r>
        <w:rPr>
          <w:rtl w:val="true"/>
        </w:rPr>
        <w:t>إذا ستر الشمس غيم و تحقق الزوال بادر إلى الصلاة</w:t>
      </w:r>
      <w:bookmarkEnd w:id="237"/>
    </w:p>
    <w:p>
      <w:pPr>
        <w:pStyle w:val="BookText"/>
        <w:rPr/>
      </w:pPr>
      <w:r>
        <w:rPr>
          <w:rFonts w:ascii="Amiri" w:hAnsi="Amiri" w:eastAsia="Amiri" w:cs="Amiri"/>
          <w:color w:val="111111"/>
          <w:sz w:val="28"/>
          <w:sz w:val="28"/>
          <w:szCs w:val="28"/>
          <w:rtl w:val="true"/>
          <w:lang w:bidi="ar-SA"/>
        </w:rPr>
        <w:t xml:space="preserve">ليدرك فضيلة الوقت،و لو غلب على ظنه مضي وقت النافلة اشتغل بالفريضة و قضى النافلة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38" w:name="__RefHeading___Toc885845_222507752"/>
      <w:bookmarkStart w:id="239" w:name="_Toc88"/>
      <w:bookmarkEnd w:id="238"/>
      <w:r>
        <w:rPr>
          <w:rtl w:val="true"/>
        </w:rPr>
        <w:t>التاسع</w:t>
      </w:r>
      <w:r>
        <w:rPr>
          <w:rtl w:val="true"/>
        </w:rPr>
        <w:t>:</w:t>
      </w:r>
      <w:r>
        <w:rPr>
          <w:rtl w:val="true"/>
        </w:rPr>
        <w:t>قال</w:t>
      </w:r>
      <w:r>
        <w:rPr>
          <w:rtl w:val="true"/>
        </w:rPr>
        <w:t>:</w:t>
      </w:r>
      <w:r>
        <w:rPr>
          <w:rtl w:val="true"/>
        </w:rPr>
        <w:t>الأعمى يقلد غيره في دخول الوقت،</w:t>
      </w:r>
      <w:bookmarkEnd w:id="239"/>
    </w:p>
    <w:p>
      <w:pPr>
        <w:pStyle w:val="BookText"/>
        <w:rPr/>
      </w:pPr>
      <w:r>
        <w:rPr>
          <w:rFonts w:ascii="Amiri" w:hAnsi="Amiri" w:eastAsia="Amiri" w:cs="Amiri"/>
          <w:color w:val="111111"/>
          <w:sz w:val="28"/>
          <w:sz w:val="28"/>
          <w:szCs w:val="28"/>
          <w:rtl w:val="true"/>
          <w:lang w:bidi="ar-SA"/>
        </w:rPr>
        <w:t>فلو ظهر له انه صلى قبله أعاد،و لو تبين انها وقعت بعده كان جائزا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مع سلامة الحاسة فلا يجوز تقليد الغير،و يستظهر إذا لم يكن له معرفة حتى يغلب على ظنه دخول الوقت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40" w:name="__RefHeading___Toc885847_222507752"/>
      <w:bookmarkStart w:id="241" w:name="_Toc89"/>
      <w:bookmarkEnd w:id="240"/>
      <w:r>
        <w:rPr>
          <w:rtl w:val="true"/>
        </w:rPr>
        <w:t>العاشر</w:t>
      </w:r>
      <w:r>
        <w:rPr>
          <w:rtl w:val="true"/>
        </w:rPr>
        <w:t>:</w:t>
      </w:r>
      <w:r>
        <w:rPr>
          <w:rtl w:val="true"/>
        </w:rPr>
        <w:t>لو دخل في الصلاة مع الشك بدخول وقتها لم يجزئه</w:t>
      </w:r>
      <w:bookmarkEnd w:id="241"/>
    </w:p>
    <w:p>
      <w:pPr>
        <w:pStyle w:val="BookText"/>
        <w:rPr/>
      </w:pPr>
      <w:r>
        <w:rPr>
          <w:rFonts w:ascii="Amiri" w:hAnsi="Amiri" w:eastAsia="Amiri" w:cs="Amiri"/>
          <w:color w:val="111111"/>
          <w:sz w:val="28"/>
          <w:sz w:val="28"/>
          <w:szCs w:val="28"/>
          <w:rtl w:val="true"/>
          <w:lang w:bidi="ar-SA"/>
        </w:rPr>
        <w:t>و إن كان الفعل وقع في الوقت،لأنه صلى مع الشك في شرطها من غير دليل فلا يصح،كما لو صلى إلى القبلة مع الشك من غير اجتهاد،و كما لو صلى بشك الطهارة</w:t>
      </w:r>
      <w:r>
        <w:rPr>
          <w:rFonts w:eastAsia="Amiri" w:cs="Amiri" w:ascii="Amiri" w:hAnsi="Amiri"/>
          <w:color w:val="111111"/>
          <w:sz w:val="28"/>
          <w:szCs w:val="28"/>
          <w:rtl w:val="true"/>
          <w:lang w:bidi="ar-SA"/>
        </w:rPr>
        <w:t>.</w:t>
      </w:r>
    </w:p>
    <w:p>
      <w:pPr>
        <w:pStyle w:val="Heading6"/>
        <w:numPr>
          <w:ilvl w:val="5"/>
          <w:numId w:val="1"/>
        </w:numPr>
        <w:rPr/>
      </w:pPr>
      <w:bookmarkStart w:id="242" w:name="__RefHeading___Toc885849_222507752"/>
      <w:bookmarkStart w:id="243" w:name="_Toc90"/>
      <w:bookmarkEnd w:id="242"/>
      <w:r>
        <w:rPr>
          <w:rtl w:val="true"/>
        </w:rPr>
        <w:t>الحادي عشر قبول صلاة التطوع</w:t>
      </w:r>
      <w:bookmarkEnd w:id="243"/>
    </w:p>
    <w:p>
      <w:pPr>
        <w:pStyle w:val="BookText"/>
        <w:rPr/>
      </w:pPr>
      <w:r>
        <w:rPr>
          <w:rFonts w:ascii="Amiri" w:hAnsi="Amiri" w:eastAsia="Amiri" w:cs="Amiri"/>
          <w:color w:val="111111"/>
          <w:sz w:val="28"/>
          <w:sz w:val="28"/>
          <w:szCs w:val="28"/>
          <w:rtl w:val="true"/>
          <w:lang w:bidi="ar-SA"/>
        </w:rPr>
        <w:t xml:space="preserve">روى الشيخ في الحسن،عن محمد بن عذافر </w:t>
      </w:r>
      <w:r>
        <w:rPr>
          <w:rStyle w:val="FootnoteAnchor"/>
          <w:rtl w:val="true"/>
        </w:rPr>
        <w:footnoteReference w:id="799"/>
      </w:r>
      <w:r>
        <w:rPr>
          <w:rFonts w:ascii="Amiri" w:hAnsi="Amiri" w:eastAsia="Amiri" w:cs="Amiri"/>
          <w:color w:val="111111"/>
          <w:sz w:val="28"/>
          <w:sz w:val="28"/>
          <w:szCs w:val="28"/>
          <w:rtl w:val="true"/>
          <w:lang w:bidi="ar-SA"/>
        </w:rPr>
        <w:t>،عن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التطوع بمنزلة الهدية متى ما اتي بها قبلت،فقدم منها ما شئت،و أخر منها ما شئت</w:t>
      </w:r>
      <w:r>
        <w:rPr>
          <w:rFonts w:eastAsia="Amiri" w:cs="Amiri" w:ascii="Amiri" w:hAnsi="Amiri"/>
          <w:color w:val="111111"/>
          <w:sz w:val="28"/>
          <w:szCs w:val="28"/>
          <w:rtl w:val="true"/>
          <w:lang w:bidi="ar-SA"/>
        </w:rPr>
        <w:t xml:space="preserve">»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القاسم بن الوليد الغساني </w:t>
      </w:r>
      <w:r>
        <w:rPr>
          <w:rStyle w:val="FootnoteAnchor"/>
          <w:rtl w:val="true"/>
        </w:rPr>
        <w:footnoteReference w:id="801"/>
      </w:r>
      <w:r>
        <w:rPr>
          <w:rFonts w:ascii="Amiri" w:hAnsi="Amiri" w:eastAsia="Amiri" w:cs="Amiri"/>
          <w:color w:val="111111"/>
          <w:sz w:val="28"/>
          <w:sz w:val="28"/>
          <w:szCs w:val="28"/>
          <w:rtl w:val="true"/>
          <w:lang w:bidi="ar-SA"/>
        </w:rPr>
        <w:t>،عن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bookmarkStart w:id="244" w:name="pg12670_203139"/>
    </w:p>
    <w:p>
      <w:pPr>
        <w:pStyle w:val="BookText"/>
        <w:rPr/>
      </w:pPr>
      <w:bookmarkEnd w:id="244"/>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فداك،صلاة النهار صلاة النوافل في كم هي؟قال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 عشرة ركعة </w:t>
      </w:r>
      <w:r>
        <w:rPr>
          <w:rStyle w:val="FootnoteAnchor"/>
          <w:rtl w:val="true"/>
        </w:rPr>
        <w:footnoteReference w:id="802"/>
      </w:r>
      <w:r>
        <w:rPr>
          <w:rFonts w:ascii="Amiri" w:hAnsi="Amiri" w:eastAsia="Amiri" w:cs="Amiri"/>
          <w:color w:val="111111"/>
          <w:sz w:val="28"/>
          <w:sz w:val="28"/>
          <w:szCs w:val="28"/>
          <w:rtl w:val="true"/>
          <w:lang w:bidi="ar-SA"/>
        </w:rPr>
        <w:t>أي ساعات النهار شئت أن تصليها صليتها إلا انك إذا صليتها في مواقيتها أفضل</w:t>
      </w:r>
      <w:r>
        <w:rPr>
          <w:rFonts w:eastAsia="Amiri" w:cs="Amiri" w:ascii="Amiri" w:hAnsi="Amiri"/>
          <w:color w:val="111111"/>
          <w:sz w:val="28"/>
          <w:szCs w:val="28"/>
          <w:rtl w:val="true"/>
          <w:lang w:bidi="ar-SA"/>
        </w:rPr>
        <w:t xml:space="preserve">»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الصحيح،عن إسماعيل بن جابر،عن أبي عبد الله عليه السلام،قلت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اني أشتغل؟قال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فاصنع كما أصنع،صل ست ركعات إذا كانت الشمس في مثل موضعها من صلاة العصر يعني ارتفاع الضحى الأكبر و اعتد بها من الزوال</w:t>
      </w:r>
      <w:r>
        <w:rPr>
          <w:rFonts w:eastAsia="Amiri" w:cs="Amiri" w:ascii="Amiri" w:hAnsi="Amiri"/>
          <w:color w:val="111111"/>
          <w:sz w:val="28"/>
          <w:szCs w:val="28"/>
          <w:rtl w:val="true"/>
          <w:lang w:bidi="ar-SA"/>
        </w:rPr>
        <w:t xml:space="preserve">»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هذه الروايات رخصة لمن علم من حاله انه إن لم يقدمها اشتغل عنها و لم يتمكن من القضاء </w:t>
      </w:r>
      <w:r>
        <w:rPr>
          <w:rStyle w:val="FootnoteAnchor"/>
          <w:rtl w:val="true"/>
        </w:rPr>
        <w:footnoteReference w:id="8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رواه محمد بن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الرجل يشتغل عن الزوال أ يعجل من أول النهار؟فقال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إذا علم أنه يشتغل فيعجلها في صدر النهار كلها</w:t>
      </w:r>
      <w:r>
        <w:rPr>
          <w:rFonts w:eastAsia="Amiri" w:cs="Amiri" w:ascii="Amiri" w:hAnsi="Amiri"/>
          <w:color w:val="111111"/>
          <w:sz w:val="28"/>
          <w:szCs w:val="28"/>
          <w:rtl w:val="true"/>
          <w:lang w:bidi="ar-SA"/>
        </w:rPr>
        <w:t xml:space="preserve">»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45" w:name="__RefHeading___Toc885851_222507752"/>
      <w:bookmarkStart w:id="246" w:name="_Toc91"/>
      <w:bookmarkEnd w:id="245"/>
      <w:r>
        <w:rPr>
          <w:rtl w:val="true"/>
        </w:rPr>
        <w:t>مسألة</w:t>
      </w:r>
      <w:r>
        <w:rPr>
          <w:rtl w:val="true"/>
        </w:rPr>
        <w:t>:</w:t>
      </w:r>
      <w:r>
        <w:rPr>
          <w:rtl w:val="true"/>
        </w:rPr>
        <w:t>إذا صلي نوافل الظهر فخرج وقتها قبل إكمالها أكملها</w:t>
      </w:r>
      <w:bookmarkEnd w:id="246"/>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زاحم بها الفريضة،و إن كان قد تلبس بركعة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رواه الشيخ،عن عمار الساباطي،عن أبي عبد </w:t>
      </w:r>
      <w:bookmarkStart w:id="247" w:name="pg12670_203140"/>
    </w:p>
    <w:p>
      <w:pPr>
        <w:pStyle w:val="BookText"/>
        <w:rPr/>
      </w:pPr>
      <w:bookmarkEnd w:id="247"/>
      <w:r>
        <w:rPr>
          <w:rFonts w:ascii="Amiri" w:hAnsi="Amiri" w:eastAsia="Amiri" w:cs="Amiri"/>
          <w:color w:val="111111"/>
          <w:sz w:val="28"/>
          <w:sz w:val="28"/>
          <w:szCs w:val="28"/>
          <w:rtl w:val="true"/>
          <w:lang w:bidi="ar-SA"/>
        </w:rPr>
        <w:t>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للرجل أن يصلي الزوال ما بين زوال الشمس إلى أن يمضي قدمان فإن كان قد بقي من الزوال ركعة واحدة،أو قبل أن يمضي قدمان أتم الصلاة حتى يصلي تمام الركعات،و إن مضى قدمان قبل أن يصلي ركعة واحدة بدأ بالأولى و لم يصل الزوال إلا بعد ذلك</w:t>
      </w:r>
      <w:r>
        <w:rPr>
          <w:rFonts w:eastAsia="Amiri" w:cs="Amiri" w:ascii="Amiri" w:hAnsi="Amiri"/>
          <w:color w:val="111111"/>
          <w:sz w:val="28"/>
          <w:szCs w:val="28"/>
          <w:rtl w:val="true"/>
          <w:lang w:bidi="ar-SA"/>
        </w:rPr>
        <w:t xml:space="preserve">» </w:t>
      </w:r>
      <w:r>
        <w:rPr>
          <w:rStyle w:val="FootnoteAnchor"/>
          <w:rtl w:val="true"/>
        </w:rPr>
        <w:footnoteReference w:id="8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لأنها صلاة نافلة تلبس بها و لم يتضيق وقت فريضتها فليتمها كالفريضة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محافظة على فعل السنن التي لم يتضيق وقت فرائضها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البحث في نوافل العصر لما رواه الشيخ،عن عمار أيضا،عن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للرجل أن يصلي من نوافل العصر ما بين الاولى إلى أن تمضي أربعة أقدام،فإن مضت أربعة أقدام و لم يصل من النوافل شيئا فلا يصلي النوافل،و إن كان قد صلى ركعة فليتم النوافل حتى يفرغ منها،ثمَّ يصلي العصر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للرجل أن يصلي إن بقي عليه شيء من صلاة الزوال إلى أن يمضي بعد حضور الاولى نصف قدم، و للرجل إذا كان قد صلى من نوافل الأولى شيئا قبل أن يحضر العصر فله أن يتم نوافل الاولى إلى أن يمضي بعد حضور العصر 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القدم بعد حضور العصر مثل نصف قدم بعد حضور الاولى في الوقت سواء</w:t>
      </w:r>
      <w:r>
        <w:rPr>
          <w:rFonts w:eastAsia="Amiri" w:cs="Amiri" w:ascii="Amiri" w:hAnsi="Amiri"/>
          <w:color w:val="111111"/>
          <w:sz w:val="28"/>
          <w:szCs w:val="28"/>
          <w:rtl w:val="true"/>
          <w:lang w:bidi="ar-SA"/>
        </w:rPr>
        <w:t xml:space="preserve">»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48" w:name="__RefHeading___Toc885853_222507752"/>
      <w:bookmarkStart w:id="249" w:name="_Toc92"/>
      <w:bookmarkEnd w:id="248"/>
      <w:r>
        <w:rPr>
          <w:rtl w:val="true"/>
        </w:rPr>
        <w:t>مسألة</w:t>
      </w:r>
      <w:r>
        <w:rPr>
          <w:rtl w:val="true"/>
        </w:rPr>
        <w:t>:</w:t>
      </w:r>
      <w:r>
        <w:rPr>
          <w:rtl w:val="true"/>
        </w:rPr>
        <w:t>و لو ذهبت الحمرة المغربية و لم تكمل نوافل المغرب</w:t>
      </w:r>
      <w:bookmarkEnd w:id="249"/>
    </w:p>
    <w:p>
      <w:pPr>
        <w:pStyle w:val="BookText"/>
        <w:rPr/>
      </w:pPr>
      <w:r>
        <w:rPr>
          <w:rFonts w:ascii="Amiri" w:hAnsi="Amiri" w:eastAsia="Amiri" w:cs="Amiri"/>
          <w:color w:val="111111"/>
          <w:sz w:val="28"/>
          <w:sz w:val="28"/>
          <w:szCs w:val="28"/>
          <w:rtl w:val="true"/>
          <w:lang w:bidi="ar-SA"/>
        </w:rPr>
        <w:t>ابتدأ بالعشاء و لا يزاحم بما بقي بل يقضيه،لأن النافلة لا تزاحم غير فريضتها،لما رواه الشيخ،عن محمد بن مسلم،عن أبي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دخلت الفريضة فلا تطوع</w:t>
      </w:r>
      <w:r>
        <w:rPr>
          <w:rFonts w:eastAsia="Amiri" w:cs="Amiri" w:ascii="Amiri" w:hAnsi="Amiri"/>
          <w:color w:val="111111"/>
          <w:sz w:val="28"/>
          <w:szCs w:val="28"/>
          <w:rtl w:val="true"/>
          <w:lang w:bidi="ar-SA"/>
        </w:rPr>
        <w:t xml:space="preserve">»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نجية </w:t>
      </w:r>
      <w:r>
        <w:rPr>
          <w:rStyle w:val="FootnoteAnchor"/>
          <w:rtl w:val="true"/>
        </w:rPr>
        <w:footnoteReference w:id="81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تدركني الصلاة و يدخل وقتها </w:t>
      </w:r>
      <w:bookmarkStart w:id="250" w:name="pg12670_203141"/>
    </w:p>
    <w:p>
      <w:pPr>
        <w:pStyle w:val="BookText"/>
        <w:rPr/>
      </w:pPr>
      <w:bookmarkEnd w:id="250"/>
      <w:r>
        <w:rPr>
          <w:rFonts w:ascii="Amiri" w:hAnsi="Amiri" w:eastAsia="Amiri" w:cs="Amiri"/>
          <w:color w:val="111111"/>
          <w:sz w:val="28"/>
          <w:sz w:val="28"/>
          <w:szCs w:val="28"/>
          <w:rtl w:val="true"/>
          <w:lang w:bidi="ar-SA"/>
        </w:rPr>
        <w:t>فأبدأ بالنافلة؟قال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 لكن ابدأ بالفريضة و اقض النافلة</w:t>
      </w:r>
      <w:r>
        <w:rPr>
          <w:rFonts w:eastAsia="Amiri" w:cs="Amiri" w:ascii="Amiri" w:hAnsi="Amiri"/>
          <w:color w:val="111111"/>
          <w:sz w:val="28"/>
          <w:szCs w:val="28"/>
          <w:rtl w:val="true"/>
          <w:lang w:bidi="ar-SA"/>
        </w:rPr>
        <w:t xml:space="preserve">»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51" w:name="__RefHeading___Toc885855_222507752"/>
      <w:bookmarkStart w:id="252" w:name="_Toc93"/>
      <w:bookmarkEnd w:id="251"/>
      <w:r>
        <w:rPr>
          <w:rtl w:val="true"/>
        </w:rPr>
        <w:t>مسألة</w:t>
      </w:r>
      <w:r>
        <w:rPr>
          <w:rtl w:val="true"/>
        </w:rPr>
        <w:t>:</w:t>
      </w:r>
      <w:r>
        <w:rPr>
          <w:rtl w:val="true"/>
        </w:rPr>
        <w:t>و لو صلى من صلاة الليل أربع ركعات،ثمَّ طلع الفجر،صلاها مخففة،</w:t>
      </w:r>
      <w:bookmarkEnd w:id="252"/>
    </w:p>
    <w:p>
      <w:pPr>
        <w:pStyle w:val="BookText"/>
        <w:rPr/>
      </w:pPr>
      <w:r>
        <w:rPr>
          <w:rFonts w:ascii="Amiri" w:hAnsi="Amiri" w:eastAsia="Amiri" w:cs="Amiri"/>
          <w:color w:val="111111"/>
          <w:sz w:val="28"/>
          <w:sz w:val="28"/>
          <w:szCs w:val="28"/>
          <w:rtl w:val="true"/>
          <w:lang w:bidi="ar-SA"/>
        </w:rPr>
        <w:t>ثمَّ صلى الفريضة في إحدى الروايتين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الشيخ،عن محمد بن النعمان،قال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كنت صليت أربع ركعات من صلاة الليل قبل طلوع الفجر فأتم الصلاة طلع أم لم يطلع</w:t>
      </w:r>
      <w:r>
        <w:rPr>
          <w:rFonts w:eastAsia="Amiri" w:cs="Amiri" w:ascii="Amiri" w:hAnsi="Amiri"/>
          <w:color w:val="111111"/>
          <w:sz w:val="28"/>
          <w:szCs w:val="28"/>
          <w:rtl w:val="true"/>
          <w:lang w:bidi="ar-SA"/>
        </w:rPr>
        <w:t xml:space="preserve">»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الرواية الأخرى فقد رواها الشيخ،عن يعقوب البزاز </w:t>
      </w:r>
      <w:r>
        <w:rPr>
          <w:rStyle w:val="FootnoteAnchor"/>
          <w:rtl w:val="true"/>
        </w:rPr>
        <w:footnoteReference w:id="81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أقوم قبل الفجر فأصلي أربع ركعات،ثمَّ أتخوف أن ينفجر الفجر،أبدأ بالوتر أو أتم الركعات؟قال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لا،بل أوتر و أخر الركعات حتى تقضيها في صدر النهار</w:t>
      </w:r>
      <w:r>
        <w:rPr>
          <w:rFonts w:eastAsia="Amiri" w:cs="Amiri" w:ascii="Amiri" w:hAnsi="Amiri"/>
          <w:color w:val="111111"/>
          <w:sz w:val="28"/>
          <w:szCs w:val="28"/>
          <w:rtl w:val="true"/>
          <w:lang w:bidi="ar-SA"/>
        </w:rPr>
        <w:t xml:space="preserve">»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الرواية الأولى أشبه لأنها مناسبة للحكمة من حيث المحافظة على السنن،و لأن الثانية غير مسندة إلى إمام،فلا تعويل عليها،و عمل الأصحاب على الاولى فقد اعتضدت بما لم يحصل للثانية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لو خشي ضيق وقت الفريضة فإنه يتركها و يشتغل بالفريضة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لم يصل أربعا و طلع الفجر اشتغل بالفريضة بحصول المنافي و هو فعل النافلة في غير وقت فريضتها السالم عن معارضة فعل النصف المناسب للإكمال من حيث عدم التضيق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خرج الوقت و طلع الفجر و لم يصل شيئا أصلا ففيه روايتان،أشهرهما الاشتغال بالفريضة،لأنه تضييق للفريضة بفعل غير نافلتها في وقتها،روى الشيخ في الصحيح،عن إسماعيل بن جابر،قال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أوتر بعد ما يطلع الفجر؟قال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الرواية الأخرى فقد رواها الشيخ،عن إسحاق بن عمار،قال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أقوم و قد طلع الفجر و لم أصل الليل،فقال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صلاة الليل و أوتر و صل ركعتي الفجر</w:t>
      </w:r>
      <w:r>
        <w:rPr>
          <w:rFonts w:eastAsia="Amiri" w:cs="Amiri" w:ascii="Amiri" w:hAnsi="Amiri"/>
          <w:color w:val="111111"/>
          <w:sz w:val="28"/>
          <w:szCs w:val="28"/>
          <w:rtl w:val="true"/>
          <w:lang w:bidi="ar-SA"/>
        </w:rPr>
        <w:t xml:space="preserve">»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يحتمل أن يكون الوجه في هذه الرواية ان المراد بالفجر،الفجر الأول أو ان ذلك يقع ليلة،لا انه مستمر،كما رواه عمر بن يزيد،عن أبي عبد الله عليه السلام،قال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صلاة الليل و الوتر بعد طلوع الفجر؟فقال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صلها بعد الفجر حتى تكون في وقت تصلي الغداة في آخر وقتها و لا تعمد ذلك كل 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أوتر أيضا بعد فراغك منها</w:t>
      </w:r>
      <w:r>
        <w:rPr>
          <w:rFonts w:eastAsia="Amiri" w:cs="Amiri" w:ascii="Amiri" w:hAnsi="Amiri"/>
          <w:color w:val="111111"/>
          <w:sz w:val="28"/>
          <w:szCs w:val="28"/>
          <w:rtl w:val="true"/>
          <w:lang w:bidi="ar-SA"/>
        </w:rPr>
        <w:t xml:space="preserve">»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يستحب له أن يصلي ركعتي الفجر،لأنها نافلة للصبح تزاحم بها في وقتها، </w:t>
      </w:r>
      <w:bookmarkStart w:id="253" w:name="pg12670_203143"/>
    </w:p>
    <w:p>
      <w:pPr>
        <w:pStyle w:val="BookText"/>
        <w:rPr/>
      </w:pPr>
      <w:bookmarkEnd w:id="253"/>
      <w:r>
        <w:rPr>
          <w:rFonts w:ascii="Amiri" w:hAnsi="Amiri" w:eastAsia="Amiri" w:cs="Amiri"/>
          <w:color w:val="111111"/>
          <w:sz w:val="28"/>
          <w:sz w:val="28"/>
          <w:szCs w:val="28"/>
          <w:rtl w:val="true"/>
          <w:lang w:bidi="ar-SA"/>
        </w:rPr>
        <w:t>كغيرها من النوافل السابقة للفرائض</w:t>
      </w:r>
      <w:r>
        <w:rPr>
          <w:rFonts w:eastAsia="Amiri" w:cs="Amiri" w:ascii="Amiri" w:hAnsi="Amiri"/>
          <w:color w:val="111111"/>
          <w:sz w:val="28"/>
          <w:szCs w:val="28"/>
          <w:rtl w:val="true"/>
          <w:lang w:bidi="ar-SA"/>
        </w:rPr>
        <w:t>.</w:t>
      </w:r>
    </w:p>
    <w:p>
      <w:pPr>
        <w:pStyle w:val="Heading6"/>
        <w:numPr>
          <w:ilvl w:val="5"/>
          <w:numId w:val="1"/>
        </w:numPr>
        <w:rPr/>
      </w:pPr>
      <w:bookmarkStart w:id="254" w:name="__RefHeading___Toc885857_222507752"/>
      <w:bookmarkStart w:id="255" w:name="_Toc94"/>
      <w:bookmarkEnd w:id="254"/>
      <w:r>
        <w:rPr>
          <w:rtl w:val="true"/>
        </w:rPr>
        <w:t>مسألة</w:t>
      </w:r>
      <w:r>
        <w:rPr>
          <w:rtl w:val="true"/>
        </w:rPr>
        <w:t>:</w:t>
      </w:r>
      <w:r>
        <w:rPr>
          <w:rtl w:val="true"/>
        </w:rPr>
        <w:t>و تصلى الفرائض أداء و قضاء ما لم تتضيق الحاضرة</w:t>
      </w:r>
      <w:bookmarkEnd w:id="255"/>
    </w:p>
    <w:p>
      <w:pPr>
        <w:pStyle w:val="BookText"/>
        <w:rPr/>
      </w:pPr>
      <w:r>
        <w:rPr>
          <w:rFonts w:ascii="Amiri" w:hAnsi="Amiri" w:eastAsia="Amiri" w:cs="Amiri"/>
          <w:color w:val="111111"/>
          <w:sz w:val="28"/>
          <w:sz w:val="28"/>
          <w:szCs w:val="28"/>
          <w:rtl w:val="true"/>
          <w:lang w:bidi="ar-SA"/>
        </w:rPr>
        <w:t>و هو إجماع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فاتته فريضة فليقضها إذا ذكرها ما لم يتضيق وقت حاضرة</w:t>
      </w:r>
      <w:r>
        <w:rPr>
          <w:rFonts w:eastAsia="Amiri" w:cs="Amiri" w:ascii="Amiri" w:hAnsi="Amiri"/>
          <w:color w:val="111111"/>
          <w:sz w:val="28"/>
          <w:szCs w:val="28"/>
          <w:rtl w:val="true"/>
          <w:lang w:bidi="ar-SA"/>
        </w:rPr>
        <w:t xml:space="preserve">»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الحسن،عن زرارة،عن أبي جعفر عليه السلام،انه سئل عن رجل صلى بغير طهور،أو نسي صلاة لم يصلها،أو نام عنها؟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يقضيها إذا ذكرها في أي ساعة ذكرها من ليل أو نهار،فإذا دخل وقت الصلاة و لم يتم ما قد فاته فليقض ما لم يتخوف أن يذهب وقت هذه الصلاة التي قد حضرت و هذه أحق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بوقتها</w:t>
      </w:r>
      <w:r>
        <w:rPr>
          <w:rFonts w:eastAsia="Amiri" w:cs="Amiri" w:ascii="Amiri" w:hAnsi="Amiri"/>
          <w:color w:val="111111"/>
          <w:sz w:val="28"/>
          <w:szCs w:val="28"/>
          <w:rtl w:val="true"/>
          <w:lang w:bidi="ar-SA"/>
        </w:rPr>
        <w:t xml:space="preserve">] </w:t>
      </w:r>
      <w:r>
        <w:rPr>
          <w:rStyle w:val="FootnoteAnchor"/>
          <w:rtl w:val="true"/>
        </w:rPr>
        <w:footnoteReference w:id="819"/>
      </w:r>
      <w:r>
        <w:rPr>
          <w:rFonts w:ascii="Amiri" w:hAnsi="Amiri" w:eastAsia="Amiri" w:cs="Amiri"/>
          <w:color w:val="111111"/>
          <w:sz w:val="28"/>
          <w:sz w:val="28"/>
          <w:szCs w:val="28"/>
          <w:rtl w:val="true"/>
          <w:lang w:bidi="ar-SA"/>
        </w:rPr>
        <w:t xml:space="preserve">فليقضها </w:t>
      </w:r>
      <w:r>
        <w:rPr>
          <w:rStyle w:val="FootnoteAnchor"/>
          <w:rtl w:val="true"/>
        </w:rPr>
        <w:footnoteReference w:id="820"/>
      </w:r>
      <w:r>
        <w:rPr>
          <w:rFonts w:ascii="Amiri" w:hAnsi="Amiri" w:eastAsia="Amiri" w:cs="Amiri"/>
          <w:color w:val="111111"/>
          <w:sz w:val="28"/>
          <w:sz w:val="28"/>
          <w:szCs w:val="28"/>
          <w:rtl w:val="true"/>
          <w:lang w:bidi="ar-SA"/>
        </w:rPr>
        <w:t>،فإذا قضاها فليصل ما فاته مما قد مضى، و لا يتطوع بركعة حتى يقضي الفريضة كلها</w:t>
      </w:r>
      <w:r>
        <w:rPr>
          <w:rFonts w:eastAsia="Amiri" w:cs="Amiri" w:ascii="Amiri" w:hAnsi="Amiri"/>
          <w:color w:val="111111"/>
          <w:sz w:val="28"/>
          <w:szCs w:val="28"/>
          <w:rtl w:val="true"/>
          <w:lang w:bidi="ar-SA"/>
        </w:rPr>
        <w:t xml:space="preserve">»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النافلة فإنها تصلي في كل وقت ما لم يدخل وقت فريضة لما تقدم </w:t>
      </w:r>
      <w:r>
        <w:rPr>
          <w:rStyle w:val="FootnoteAnchor"/>
          <w:rtl w:val="true"/>
        </w:rPr>
        <w:footnoteReference w:id="822"/>
      </w:r>
      <w:r>
        <w:rPr>
          <w:rFonts w:ascii="Amiri" w:hAnsi="Amiri" w:eastAsia="Amiri" w:cs="Amiri"/>
          <w:color w:val="111111"/>
          <w:sz w:val="28"/>
          <w:sz w:val="28"/>
          <w:szCs w:val="28"/>
          <w:rtl w:val="true"/>
          <w:lang w:bidi="ar-SA"/>
        </w:rPr>
        <w:t>،أو يكون من الأوقات المستثناة الآتية</w:t>
      </w:r>
      <w:r>
        <w:rPr>
          <w:rFonts w:eastAsia="Amiri" w:cs="Amiri" w:ascii="Amiri" w:hAnsi="Amiri"/>
          <w:color w:val="111111"/>
          <w:sz w:val="28"/>
          <w:szCs w:val="28"/>
          <w:rtl w:val="true"/>
          <w:lang w:bidi="ar-SA"/>
        </w:rPr>
        <w:t>.</w:t>
      </w:r>
    </w:p>
    <w:p>
      <w:pPr>
        <w:pStyle w:val="Heading6"/>
        <w:numPr>
          <w:ilvl w:val="5"/>
          <w:numId w:val="1"/>
        </w:numPr>
        <w:rPr/>
      </w:pPr>
      <w:bookmarkStart w:id="256" w:name="__RefHeading___Toc885859_222507752"/>
      <w:bookmarkStart w:id="257" w:name="_Toc95"/>
      <w:bookmarkEnd w:id="256"/>
      <w:r>
        <w:rPr>
          <w:rtl w:val="true"/>
        </w:rPr>
        <w:t>مسألة</w:t>
      </w:r>
      <w:r>
        <w:rPr>
          <w:rtl w:val="true"/>
        </w:rPr>
        <w:t>:</w:t>
      </w:r>
      <w:r>
        <w:rPr>
          <w:rtl w:val="true"/>
        </w:rPr>
        <w:t>يكره ابتداء النوافل في خمسة أوقات</w:t>
      </w:r>
      <w:r>
        <w:rPr>
          <w:rtl w:val="true"/>
        </w:rPr>
        <w:t>:</w:t>
      </w:r>
      <w:bookmarkEnd w:id="257"/>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ثلاثة للوقت عند طلوع الشمس، و غروبها،و قيامها نصف النهار إلا يوم الجمعة،و اثنان للفعل بعد الصبح،و بعد العصر إلا النوافل المرتبة،و ما له سبب،كصلاة الزيارة،و تحية المسجد،و الإحرام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ذهب إليه أكثر أهل العلم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نقل الجمهور،عن علي عليه السلام انه صلى بعد العصر ركعتين </w:t>
      </w:r>
      <w:r>
        <w:rPr>
          <w:rStyle w:val="FootnoteAnchor"/>
          <w:rtl w:val="true"/>
        </w:rPr>
        <w:footnoteReference w:id="8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مروي عن الزبير </w:t>
      </w:r>
      <w:r>
        <w:rPr>
          <w:rStyle w:val="FootnoteAnchor"/>
          <w:rtl w:val="true"/>
        </w:rPr>
        <w:footnoteReference w:id="825"/>
      </w:r>
      <w:r>
        <w:rPr>
          <w:rFonts w:ascii="Amiri" w:hAnsi="Amiri" w:eastAsia="Amiri" w:cs="Amiri"/>
          <w:color w:val="111111"/>
          <w:sz w:val="28"/>
          <w:sz w:val="28"/>
          <w:szCs w:val="28"/>
          <w:rtl w:val="true"/>
          <w:lang w:bidi="ar-SA"/>
        </w:rPr>
        <w:t xml:space="preserve">،و ابنه،و النعمان بن بشير،و أبي أيوب،و عائشة،و تميم الداري </w:t>
      </w:r>
      <w:r>
        <w:rPr>
          <w:rStyle w:val="FootnoteAnchor"/>
          <w:rtl w:val="true"/>
        </w:rPr>
        <w:footnoteReference w:id="826"/>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المنذر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تكره الصلاة بعد العصر حتى تغرب الشمس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يجوز فعل النافلة بعد العصر حتى تغرب الشمس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شهد عندي رجال مرضيون ان النبي صلى الله عليه و آله نهى عن الصلاة بعد الصبح حتى تشرق الشمس و بعد العصر حتى تغرب الشمس </w:t>
      </w:r>
      <w:r>
        <w:rPr>
          <w:rStyle w:val="FootnoteAnchor"/>
          <w:rtl w:val="true"/>
        </w:rPr>
        <w:footnoteReference w:id="8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أبي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w:t>
      </w:r>
    </w:p>
    <w:p>
      <w:pPr>
        <w:pStyle w:val="BookText"/>
        <w:rPr/>
      </w:pPr>
      <w:r>
        <w:rPr>
          <w:rFonts w:ascii="Amiri" w:hAnsi="Amiri" w:eastAsia="Amiri" w:cs="Amiri"/>
          <w:color w:val="111111"/>
          <w:sz w:val="28"/>
          <w:sz w:val="28"/>
          <w:szCs w:val="28"/>
          <w:rtl w:val="true"/>
          <w:lang w:bidi="ar-SA"/>
        </w:rPr>
        <w:t>صلاة بعد الصبح حتى ترتفع الشمس و لا صلاة بعد العصر حتى تغيب الشمس</w:t>
      </w:r>
      <w:r>
        <w:rPr>
          <w:rFonts w:eastAsia="Amiri" w:cs="Amiri" w:ascii="Amiri" w:hAnsi="Amiri"/>
          <w:color w:val="111111"/>
          <w:sz w:val="28"/>
          <w:szCs w:val="28"/>
          <w:rtl w:val="true"/>
          <w:lang w:bidi="ar-SA"/>
        </w:rPr>
        <w:t xml:space="preserve">)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عبد الله بن عمر،قال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بدأ حاجب الشمس فأخروا الصلاة حتى تبرز،و إذا غاب حاجب الشمس فأخروا الصلاة حتى تغيب</w:t>
      </w:r>
      <w:r>
        <w:rPr>
          <w:rFonts w:eastAsia="Amiri" w:cs="Amiri" w:ascii="Amiri" w:hAnsi="Amiri"/>
          <w:color w:val="111111"/>
          <w:sz w:val="28"/>
          <w:szCs w:val="28"/>
          <w:rtl w:val="true"/>
          <w:lang w:bidi="ar-SA"/>
        </w:rPr>
        <w:t xml:space="preserve">)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عقبة بن عامر </w:t>
      </w:r>
      <w:r>
        <w:rPr>
          <w:rStyle w:val="FootnoteAnchor"/>
          <w:rtl w:val="true"/>
        </w:rPr>
        <w:footnoteReference w:id="83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ساعات كان رسول الله صلى الله عليه و آله ينهانا أن نصلي فيهن أو نقبر فيهن موتانا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حين تطلع الشمس بازغة حتى ترتفع،و إذا تضيفت للغروب،و نصف النهار </w:t>
      </w:r>
      <w:r>
        <w:rPr>
          <w:rStyle w:val="FootnoteAnchor"/>
          <w:rtl w:val="true"/>
        </w:rPr>
        <w:footnoteReference w:id="8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معنى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تضيفت أي مالت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تضيفت فلانا إذا ملت إليه و نزلت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الشيخ،عن محمد الحلبي،عن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بعد الفجر حتى تطلع الشمس،فإن رسول الله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الشمس تطلع بين قرني الشيطان و تغرب بين قرني الشيطان،و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بعد العصر حتى تصلي المغرب</w:t>
      </w:r>
      <w:r>
        <w:rPr>
          <w:rFonts w:eastAsia="Amiri" w:cs="Amiri" w:ascii="Amiri" w:hAnsi="Amiri"/>
          <w:color w:val="111111"/>
          <w:sz w:val="28"/>
          <w:szCs w:val="28"/>
          <w:rtl w:val="true"/>
          <w:lang w:bidi="ar-SA"/>
        </w:rPr>
        <w:t xml:space="preserve">» </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معاوية بن عمار،عن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صلاة بعد العصر </w:t>
      </w:r>
    </w:p>
    <w:p>
      <w:pPr>
        <w:pStyle w:val="BookText"/>
        <w:rPr/>
      </w:pPr>
      <w:r>
        <w:rPr>
          <w:rFonts w:ascii="Amiri" w:hAnsi="Amiri" w:eastAsia="Amiri" w:cs="Amiri"/>
          <w:color w:val="111111"/>
          <w:sz w:val="28"/>
          <w:sz w:val="28"/>
          <w:szCs w:val="28"/>
          <w:rtl w:val="true"/>
          <w:lang w:bidi="ar-SA"/>
        </w:rPr>
        <w:t>حتى تصلي المغرب،و لا صلاة بعد الفجر حتى تطلع الشمس</w:t>
      </w:r>
      <w:r>
        <w:rPr>
          <w:rFonts w:eastAsia="Amiri" w:cs="Amiri" w:ascii="Amiri" w:hAnsi="Amiri"/>
          <w:color w:val="111111"/>
          <w:sz w:val="28"/>
          <w:szCs w:val="28"/>
          <w:rtl w:val="true"/>
          <w:lang w:bidi="ar-SA"/>
        </w:rPr>
        <w:t xml:space="preserve">» </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أبي الحسن علي بن بلال </w:t>
      </w:r>
      <w:r>
        <w:rPr>
          <w:rStyle w:val="FootnoteAnchor"/>
          <w:rtl w:val="true"/>
        </w:rPr>
        <w:footnoteReference w:id="83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إليه في قضاء النافلة من طلوع الفجر إلى طلوع الشمس،و من بعد العصر إلى أن تغيب الشمس؟فكتب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ذلك إلا للمقتضي فأما لغيره فلا</w:t>
      </w:r>
      <w:r>
        <w:rPr>
          <w:rFonts w:eastAsia="Amiri" w:cs="Amiri" w:ascii="Amiri" w:hAnsi="Amiri"/>
          <w:color w:val="111111"/>
          <w:sz w:val="28"/>
          <w:szCs w:val="28"/>
          <w:rtl w:val="true"/>
          <w:lang w:bidi="ar-SA"/>
        </w:rPr>
        <w:t xml:space="preserve">»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رويت رخصة في الصلاة عند طلوع الشمس و عند غروبها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أبو جعفر محمد بن علي،قال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لي جماعة من مشايخنا،عن أبي الحسن محمد بن جعفر الأسدي </w:t>
      </w:r>
      <w:r>
        <w:rPr>
          <w:rStyle w:val="FootnoteAnchor"/>
          <w:rtl w:val="true"/>
        </w:rPr>
        <w:footnoteReference w:id="840"/>
      </w:r>
      <w:r>
        <w:rPr>
          <w:rFonts w:ascii="Amiri" w:hAnsi="Amiri" w:eastAsia="Amiri" w:cs="Amiri"/>
          <w:color w:val="111111"/>
          <w:sz w:val="28"/>
          <w:sz w:val="28"/>
          <w:szCs w:val="28"/>
          <w:rtl w:val="true"/>
          <w:lang w:bidi="ar-SA"/>
        </w:rPr>
        <w:t xml:space="preserve">رضي الله عنه انه ورد عليه فيما ورد من جواب مسائله عن محمد بن عثمان العمري </w:t>
      </w:r>
      <w:r>
        <w:rPr>
          <w:rStyle w:val="FootnoteAnchor"/>
          <w:rtl w:val="true"/>
        </w:rPr>
        <w:footnoteReference w:id="841"/>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ما سألت عنه من الصلاة عند طلوع </w:t>
      </w:r>
    </w:p>
    <w:p>
      <w:pPr>
        <w:pStyle w:val="BookText"/>
        <w:rPr/>
      </w:pPr>
      <w:r>
        <w:rPr>
          <w:rFonts w:ascii="Amiri" w:hAnsi="Amiri" w:eastAsia="Amiri" w:cs="Amiri"/>
          <w:color w:val="111111"/>
          <w:sz w:val="28"/>
          <w:sz w:val="28"/>
          <w:szCs w:val="28"/>
          <w:rtl w:val="true"/>
          <w:lang w:bidi="ar-SA"/>
        </w:rPr>
        <w:t>الشمس و عند غروبها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فلئن كان كما</w:t>
      </w:r>
      <w:r>
        <w:rPr>
          <w:rFonts w:eastAsia="Amiri" w:cs="Amiri" w:ascii="Amiri" w:hAnsi="Amiri"/>
          <w:color w:val="111111"/>
          <w:sz w:val="28"/>
          <w:szCs w:val="28"/>
          <w:rtl w:val="true"/>
          <w:lang w:bidi="ar-SA"/>
        </w:rPr>
        <w:t xml:space="preserve">] </w:t>
      </w:r>
      <w:r>
        <w:rPr>
          <w:rStyle w:val="FootnoteAnchor"/>
          <w:rtl w:val="true"/>
        </w:rPr>
        <w:footnoteReference w:id="842"/>
      </w:r>
      <w:r>
        <w:rPr>
          <w:rFonts w:ascii="Amiri" w:hAnsi="Amiri" w:eastAsia="Amiri" w:cs="Amiri"/>
          <w:color w:val="111111"/>
          <w:sz w:val="28"/>
          <w:sz w:val="28"/>
          <w:szCs w:val="28"/>
          <w:rtl w:val="true"/>
          <w:lang w:bidi="ar-SA"/>
        </w:rPr>
        <w:t>يقول الناس ان الشمس تطلع بين قرني الشيطان،و تغرب بين قرني الشيطان فما أرغم أنف الشيطان بشيء أفضل من الصلاة فصل و أرغم أنف الشيطان</w:t>
      </w:r>
      <w:r>
        <w:rPr>
          <w:rFonts w:eastAsia="Amiri" w:cs="Amiri" w:ascii="Amiri" w:hAnsi="Amiri"/>
          <w:color w:val="111111"/>
          <w:sz w:val="28"/>
          <w:szCs w:val="28"/>
          <w:rtl w:val="true"/>
          <w:lang w:bidi="ar-SA"/>
        </w:rPr>
        <w:t xml:space="preserve">»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احتج داود بما روته أم سلمة،قالت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علي رسول الله صلى الله عليه و آله بعد العصر فصلى ركعتين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عائشة،قالت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ما ترك رسول الله صلى الله عليه و آله ركعتين عندي بعد العصر قط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احتج ابن المنذر بما رواه بإسناده عن علي عليه السلام انه دخل فسطاطه فصلى ركعتين بعد العصر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ابن المنذر أيضا،عن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تصلوا بعد العصر إلا أن تصلوا و الشمس مرتفعة</w:t>
      </w:r>
      <w:r>
        <w:rPr>
          <w:rFonts w:eastAsia="Amiri" w:cs="Amiri" w:ascii="Amiri" w:hAnsi="Amiri"/>
          <w:color w:val="111111"/>
          <w:sz w:val="28"/>
          <w:szCs w:val="28"/>
          <w:rtl w:val="true"/>
          <w:lang w:bidi="ar-SA"/>
        </w:rPr>
        <w:t xml:space="preserve">)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صلاة كان لها سبب،لأنها كانت ركعتي الظهر شغله عنها وفد بني تميم فقضاها و دام عليها،لأنه كان ملتزما بالمداومة لما يفعله من الطاعات</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احتجاج بفعل و لا عموم له،فربما كان ما فعله من النوافل التي </w:t>
      </w:r>
      <w:bookmarkStart w:id="258" w:name="pg12670_203148"/>
    </w:p>
    <w:p>
      <w:pPr>
        <w:pStyle w:val="BookText"/>
        <w:rPr/>
      </w:pPr>
      <w:bookmarkEnd w:id="258"/>
      <w:r>
        <w:rPr>
          <w:rFonts w:ascii="Amiri" w:hAnsi="Amiri" w:eastAsia="Amiri" w:cs="Amiri"/>
          <w:color w:val="111111"/>
          <w:sz w:val="28"/>
          <w:sz w:val="28"/>
          <w:szCs w:val="28"/>
          <w:rtl w:val="true"/>
          <w:lang w:bidi="ar-SA"/>
        </w:rPr>
        <w:t xml:space="preserve">لها سبب،أو قضاء لنافلة سالفة على ما اختاره بعض فضلائنا </w:t>
      </w:r>
      <w:r>
        <w:rPr>
          <w:rStyle w:val="FootnoteAnchor"/>
          <w:rtl w:val="true"/>
        </w:rPr>
        <w:footnoteReference w:id="8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حديث ابن المنذر،فإن الرواية الشهيرة في هذا الباب النهي</w:t>
      </w:r>
      <w:r>
        <w:rPr>
          <w:rFonts w:eastAsia="Amiri" w:cs="Amiri" w:ascii="Amiri" w:hAnsi="Amiri"/>
          <w:color w:val="111111"/>
          <w:sz w:val="28"/>
          <w:szCs w:val="28"/>
          <w:rtl w:val="true"/>
          <w:lang w:bidi="ar-SA"/>
        </w:rPr>
        <w:t>.</w:t>
      </w:r>
    </w:p>
    <w:p>
      <w:pPr>
        <w:pStyle w:val="Heading6"/>
        <w:numPr>
          <w:ilvl w:val="5"/>
          <w:numId w:val="1"/>
        </w:numPr>
        <w:rPr/>
      </w:pPr>
      <w:bookmarkStart w:id="259" w:name="__RefHeading___Toc885861_222507752"/>
      <w:bookmarkStart w:id="260" w:name="_Toc96"/>
      <w:bookmarkEnd w:id="259"/>
      <w:r>
        <w:rPr>
          <w:rtl w:val="true"/>
        </w:rPr>
        <w:t>فروع</w:t>
      </w:r>
      <w:r>
        <w:rPr>
          <w:rtl w:val="true"/>
        </w:rPr>
        <w:t>:</w:t>
      </w:r>
      <w:bookmarkEnd w:id="260"/>
    </w:p>
    <w:p>
      <w:pPr>
        <w:pStyle w:val="Heading6"/>
        <w:numPr>
          <w:ilvl w:val="5"/>
          <w:numId w:val="1"/>
        </w:numPr>
        <w:rPr/>
      </w:pPr>
      <w:bookmarkStart w:id="261" w:name="__RefHeading___Toc885863_222507752"/>
      <w:bookmarkStart w:id="262" w:name="_Toc97"/>
      <w:bookmarkEnd w:id="261"/>
      <w:r>
        <w:rPr>
          <w:rtl w:val="true"/>
        </w:rPr>
        <w:t>الأول قضاء النوافل</w:t>
      </w:r>
      <w:bookmarkEnd w:id="262"/>
    </w:p>
    <w:p>
      <w:pPr>
        <w:pStyle w:val="BookText"/>
        <w:rPr/>
      </w:pPr>
      <w:r>
        <w:rPr>
          <w:rFonts w:ascii="Amiri" w:hAnsi="Amiri" w:eastAsia="Amiri" w:cs="Amiri"/>
          <w:color w:val="111111"/>
          <w:sz w:val="28"/>
          <w:sz w:val="28"/>
          <w:szCs w:val="28"/>
          <w:rtl w:val="true"/>
          <w:lang w:bidi="ar-SA"/>
        </w:rPr>
        <w:t>قال المفيد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يكره قضاء النوافل عند طلوع الشمس و غروبها، و أجازها قضاء بعد صلاة الغداة إلى أن تطلع الشمس،و بعد صلاة العصر إلى أن تصفر الشمس </w:t>
      </w:r>
      <w:r>
        <w:rPr>
          <w:rStyle w:val="FootnoteAnchor"/>
          <w:rtl w:val="true"/>
        </w:rPr>
        <w:footnoteReference w:id="8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أجاز الشيخ القضاء للنافلة في كل وقت خلافا </w:t>
      </w:r>
      <w:r>
        <w:rPr>
          <w:rStyle w:val="FootnoteAnchor"/>
          <w:rtl w:val="true"/>
        </w:rPr>
        <w:footnoteReference w:id="850"/>
      </w:r>
      <w:r>
        <w:rPr>
          <w:rFonts w:ascii="IRNazanin" w:hAnsi="IRNazanin" w:eastAsia="IRNazanin"/>
          <w:color w:val="111111"/>
          <w:sz w:val="28"/>
          <w:sz w:val="28"/>
          <w:szCs w:val="28"/>
          <w:rtl w:val="true"/>
          <w:lang w:bidi="fa-IR"/>
        </w:rPr>
        <w:t xml:space="preserve">لبعض الجمهور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الأقوى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جبير بن مطعم </w:t>
      </w:r>
      <w:r>
        <w:rPr>
          <w:rStyle w:val="FootnoteAnchor"/>
          <w:rtl w:val="true"/>
        </w:rPr>
        <w:footnoteReference w:id="85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عبد المطلب من ولي منكم شيئا من أمور الناس فلا يمنع أحدا طاف بالبيت و صلي أي وقت شاء من ليل أو نهار</w:t>
      </w:r>
      <w:r>
        <w:rPr>
          <w:rFonts w:eastAsia="Amiri" w:cs="Amiri" w:ascii="Amiri" w:hAnsi="Amiri"/>
          <w:color w:val="111111"/>
          <w:sz w:val="28"/>
          <w:szCs w:val="28"/>
          <w:rtl w:val="true"/>
          <w:lang w:bidi="ar-SA"/>
        </w:rPr>
        <w:t xml:space="preserve">) </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عائشة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 رسول الله صلى الله عليه و آله في بيتي في يوم بعد </w:t>
      </w:r>
      <w:bookmarkStart w:id="263" w:name="pg12670_203149"/>
    </w:p>
    <w:p>
      <w:pPr>
        <w:pStyle w:val="BookText"/>
        <w:rPr/>
      </w:pPr>
      <w:bookmarkEnd w:id="263"/>
      <w:r>
        <w:rPr>
          <w:rFonts w:ascii="Amiri" w:hAnsi="Amiri" w:eastAsia="Amiri" w:cs="Amiri"/>
          <w:color w:val="111111"/>
          <w:sz w:val="28"/>
          <w:sz w:val="28"/>
          <w:szCs w:val="28"/>
          <w:rtl w:val="true"/>
          <w:lang w:bidi="ar-SA"/>
        </w:rPr>
        <w:t xml:space="preserve">العصر إلا صلى ركعتين </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الشيخ،عن سليمان بن هارون </w:t>
      </w:r>
      <w:r>
        <w:rPr>
          <w:rStyle w:val="FootnoteAnchor"/>
          <w:rtl w:val="true"/>
        </w:rPr>
        <w:footnoteReference w:id="855"/>
      </w:r>
      <w:r>
        <w:rPr>
          <w:rFonts w:ascii="Amiri" w:hAnsi="Amiri" w:eastAsia="Amiri" w:cs="Amiri"/>
          <w:color w:val="111111"/>
          <w:sz w:val="28"/>
          <w:sz w:val="28"/>
          <w:szCs w:val="28"/>
          <w:rtl w:val="true"/>
          <w:lang w:bidi="ar-SA"/>
        </w:rPr>
        <w:t>،عن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قضاء الصلاة بعد العصر؟قال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إنما هي النوافل فاقضها متى شئت</w:t>
      </w:r>
      <w:r>
        <w:rPr>
          <w:rFonts w:eastAsia="Amiri" w:cs="Amiri" w:ascii="Amiri" w:hAnsi="Amiri"/>
          <w:color w:val="111111"/>
          <w:sz w:val="28"/>
          <w:szCs w:val="28"/>
          <w:rtl w:val="true"/>
          <w:lang w:bidi="ar-SA"/>
        </w:rPr>
        <w:t xml:space="preserve">»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الحسن،عن الحسين بن أبي العلاء،عن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اقض صلاة النهار أي ساعة شئت من ليل أو نهار كل ذلك سواء</w:t>
      </w:r>
      <w:r>
        <w:rPr>
          <w:rFonts w:eastAsia="Amiri" w:cs="Amiri" w:ascii="Amiri" w:hAnsi="Amiri"/>
          <w:color w:val="111111"/>
          <w:sz w:val="28"/>
          <w:szCs w:val="28"/>
          <w:rtl w:val="true"/>
          <w:lang w:bidi="ar-SA"/>
        </w:rPr>
        <w:t xml:space="preserve">» </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عبد الله بن أبي يعفور،عن أبي عبد الله عليه السلام في قضاء صلاة الليل و الوتر تفوت الرجل أ يقضيها بعد صلاة الفجر أو بعد العصر؟قال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بذلك</w:t>
      </w:r>
      <w:r>
        <w:rPr>
          <w:rFonts w:eastAsia="Amiri" w:cs="Amiri" w:ascii="Amiri" w:hAnsi="Amiri"/>
          <w:color w:val="111111"/>
          <w:sz w:val="28"/>
          <w:szCs w:val="28"/>
          <w:rtl w:val="true"/>
          <w:lang w:bidi="ar-SA"/>
        </w:rPr>
        <w:t xml:space="preserve">» </w:t>
      </w:r>
      <w:r>
        <w:rPr>
          <w:rStyle w:val="FootnoteAnchor"/>
          <w:rtl w:val="true"/>
        </w:rPr>
        <w:footnoteReference w:id="8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مثله رواه محمد بن الفرج،عن العبد الصالح عليه السلام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64" w:name="__RefHeading___Toc885865_222507752"/>
      <w:bookmarkStart w:id="265" w:name="_Toc98"/>
      <w:bookmarkEnd w:id="264"/>
      <w:r>
        <w:rPr>
          <w:rtl w:val="true"/>
        </w:rPr>
        <w:t>الثاني</w:t>
      </w:r>
      <w:r>
        <w:rPr>
          <w:rtl w:val="true"/>
        </w:rPr>
        <w:t>:</w:t>
      </w:r>
      <w:r>
        <w:rPr>
          <w:rtl w:val="true"/>
        </w:rPr>
        <w:t>النهي الوارد هاهنا للكراهية،</w:t>
      </w:r>
      <w:bookmarkEnd w:id="265"/>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أخبارنا ناطقة بذلك </w:t>
      </w:r>
      <w:r>
        <w:rPr>
          <w:rStyle w:val="FootnoteAnchor"/>
          <w:rtl w:val="true"/>
        </w:rPr>
        <w:footnoteReference w:id="860"/>
      </w:r>
      <w:r>
        <w:rPr>
          <w:rFonts w:ascii="IRNazanin" w:hAnsi="IRNazanin" w:eastAsia="IRNazanin"/>
          <w:color w:val="111111"/>
          <w:sz w:val="28"/>
          <w:sz w:val="28"/>
          <w:szCs w:val="28"/>
          <w:rtl w:val="true"/>
          <w:lang w:bidi="fa-IR"/>
        </w:rPr>
        <w:t xml:space="preserve">،خلافا </w:t>
      </w:r>
      <w:bookmarkStart w:id="266" w:name="pg12670_203150"/>
    </w:p>
    <w:p>
      <w:pPr>
        <w:pStyle w:val="BookText"/>
        <w:rPr/>
      </w:pPr>
      <w:bookmarkEnd w:id="266"/>
      <w:r>
        <w:rPr>
          <w:rFonts w:ascii="IRNazanin" w:hAnsi="IRNazanin" w:eastAsia="IRNazanin"/>
          <w:color w:val="111111"/>
          <w:sz w:val="28"/>
          <w:sz w:val="28"/>
          <w:szCs w:val="28"/>
          <w:rtl w:val="true"/>
          <w:lang w:bidi="fa-IR"/>
        </w:rPr>
        <w:t xml:space="preserve">لبعض الجمهور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67" w:name="__RefHeading___Toc885867_222507752"/>
      <w:bookmarkStart w:id="268" w:name="_Toc99"/>
      <w:bookmarkEnd w:id="267"/>
      <w:r>
        <w:rPr>
          <w:rtl w:val="true"/>
        </w:rPr>
        <w:t>الثالث</w:t>
      </w:r>
      <w:r>
        <w:rPr>
          <w:rtl w:val="true"/>
        </w:rPr>
        <w:t>:</w:t>
      </w:r>
      <w:r>
        <w:rPr>
          <w:rtl w:val="true"/>
        </w:rPr>
        <w:t>هذا النهي لا يتناول الفرائض</w:t>
      </w:r>
      <w:r>
        <w:rPr>
          <w:rtl w:val="true"/>
        </w:rPr>
        <w:t>.</w:t>
      </w:r>
      <w:bookmarkEnd w:id="268"/>
    </w:p>
    <w:p>
      <w:pPr>
        <w:pStyle w:val="BookText"/>
        <w:rPr/>
      </w:pPr>
      <w:r>
        <w:rPr>
          <w:rFonts w:ascii="Amiri" w:hAnsi="Amiri" w:eastAsia="Amiri" w:cs="Amiri"/>
          <w:color w:val="111111"/>
          <w:sz w:val="28"/>
          <w:sz w:val="28"/>
          <w:szCs w:val="28"/>
          <w:rtl w:val="true"/>
          <w:lang w:bidi="ar-SA"/>
        </w:rPr>
        <w:t>ذهب إليه علماؤنا أجمع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علي عليه السلام،و أبو العالية،و النخعي،و الشعبي،و الحكم،و حماد </w:t>
      </w:r>
      <w:r>
        <w:rPr>
          <w:rStyle w:val="FootnoteAnchor"/>
          <w:rtl w:val="true"/>
        </w:rPr>
        <w:footnoteReference w:id="862"/>
      </w:r>
      <w:r>
        <w:rPr>
          <w:rFonts w:ascii="Amiri" w:hAnsi="Amiri" w:eastAsia="Amiri" w:cs="Amiri"/>
          <w:color w:val="111111"/>
          <w:sz w:val="28"/>
          <w:sz w:val="28"/>
          <w:szCs w:val="28"/>
          <w:rtl w:val="true"/>
          <w:lang w:bidi="ar-SA"/>
        </w:rPr>
        <w:t xml:space="preserve">، و مالك </w:t>
      </w:r>
      <w:r>
        <w:rPr>
          <w:rStyle w:val="FootnoteAnchor"/>
          <w:rtl w:val="true"/>
        </w:rPr>
        <w:footnoteReference w:id="863"/>
      </w:r>
      <w:r>
        <w:rPr>
          <w:rFonts w:ascii="Amiri" w:hAnsi="Amiri" w:eastAsia="Amiri" w:cs="Amiri"/>
          <w:color w:val="111111"/>
          <w:sz w:val="28"/>
          <w:sz w:val="28"/>
          <w:szCs w:val="28"/>
          <w:rtl w:val="true"/>
          <w:lang w:bidi="ar-SA"/>
        </w:rPr>
        <w:t xml:space="preserve">،و الأوزاعي </w:t>
      </w:r>
      <w:r>
        <w:rPr>
          <w:rStyle w:val="FootnoteAnchor"/>
          <w:rtl w:val="true"/>
        </w:rPr>
        <w:footnoteReference w:id="864"/>
      </w:r>
      <w:r>
        <w:rPr>
          <w:rFonts w:ascii="Amiri" w:hAnsi="Amiri" w:eastAsia="Amiri" w:cs="Amiri"/>
          <w:color w:val="111111"/>
          <w:sz w:val="28"/>
          <w:sz w:val="28"/>
          <w:szCs w:val="28"/>
          <w:rtl w:val="true"/>
          <w:lang w:bidi="ar-SA"/>
        </w:rPr>
        <w:t xml:space="preserve">،و الشافعي </w:t>
      </w:r>
      <w:r>
        <w:rPr>
          <w:rStyle w:val="FootnoteAnchor"/>
          <w:rtl w:val="true"/>
        </w:rPr>
        <w:footnoteReference w:id="865"/>
      </w:r>
      <w:r>
        <w:rPr>
          <w:rFonts w:ascii="IRNazanin" w:hAnsi="IRNazanin" w:eastAsia="IRNazanin"/>
          <w:color w:val="111111"/>
          <w:sz w:val="28"/>
          <w:sz w:val="28"/>
          <w:szCs w:val="28"/>
          <w:rtl w:val="true"/>
          <w:lang w:bidi="fa-IR"/>
        </w:rPr>
        <w:t xml:space="preserve">،و أحمد </w:t>
      </w:r>
      <w:r>
        <w:rPr>
          <w:rStyle w:val="FootnoteAnchor"/>
          <w:rtl w:val="true"/>
        </w:rPr>
        <w:footnoteReference w:id="866"/>
      </w:r>
      <w:r>
        <w:rPr>
          <w:rFonts w:ascii="IRNazanin" w:hAnsi="IRNazanin" w:eastAsia="IRNazanin"/>
          <w:color w:val="111111"/>
          <w:sz w:val="28"/>
          <w:sz w:val="28"/>
          <w:szCs w:val="28"/>
          <w:rtl w:val="true"/>
          <w:lang w:bidi="fa-IR"/>
        </w:rPr>
        <w:t xml:space="preserve">،و إسحاق،و أبو ثور،و ابن المنذر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أصحاب الرأي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تقضي فوائت الفرائض في الأوقات الثلاثة المنهي عنها للوقت إلا عصر يومه يصليها قبل غروب الشمس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الجمهور،عن النبي صلى الله عليه و آله،قال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نام عن صلاة أو نسيها فليصلها إذا ذكرها</w:t>
      </w:r>
      <w:r>
        <w:rPr>
          <w:rFonts w:eastAsia="Amiri" w:cs="Amiri" w:ascii="Amiri" w:hAnsi="Amiri"/>
          <w:color w:val="111111"/>
          <w:sz w:val="28"/>
          <w:szCs w:val="28"/>
          <w:rtl w:val="true"/>
          <w:lang w:bidi="ar-SA"/>
        </w:rPr>
        <w:t xml:space="preserve">) </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 xml:space="preserve">. </w:t>
      </w:r>
      <w:bookmarkStart w:id="269" w:name="pg12670_203151"/>
    </w:p>
    <w:p>
      <w:pPr>
        <w:pStyle w:val="BookText"/>
        <w:rPr/>
      </w:pPr>
      <w:bookmarkEnd w:id="269"/>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الشيخ في الحسن،عن زرارة،عن الباقر عليه السلام و قد تقدم </w:t>
      </w:r>
      <w:r>
        <w:rPr>
          <w:rStyle w:val="FootnoteAnchor"/>
          <w:rtl w:val="true"/>
        </w:rPr>
        <w:footnoteReference w:id="870"/>
      </w:r>
      <w:r>
        <w:rPr>
          <w:rFonts w:ascii="Amiri" w:hAnsi="Amiri" w:eastAsia="Amiri" w:cs="Amiri"/>
          <w:color w:val="111111"/>
          <w:sz w:val="28"/>
          <w:sz w:val="28"/>
          <w:szCs w:val="28"/>
          <w:rtl w:val="true"/>
          <w:lang w:bidi="ar-SA"/>
        </w:rPr>
        <w:t>و لأنها صلاة فريضة فات وقتها فأشبهت عصر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قول غير واحد من الصحابة مع عدم إنكار من أحد منهم،فكان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احتج أبو حنيفة </w:t>
      </w:r>
      <w:r>
        <w:rPr>
          <w:rStyle w:val="FootnoteAnchor"/>
          <w:rtl w:val="true"/>
        </w:rPr>
        <w:footnoteReference w:id="871"/>
      </w:r>
      <w:r>
        <w:rPr>
          <w:rFonts w:ascii="Amiri" w:hAnsi="Amiri" w:eastAsia="Amiri" w:cs="Amiri"/>
          <w:color w:val="111111"/>
          <w:sz w:val="28"/>
          <w:sz w:val="28"/>
          <w:szCs w:val="28"/>
          <w:rtl w:val="true"/>
          <w:lang w:bidi="ar-SA"/>
        </w:rPr>
        <w:t xml:space="preserve">بأخبار النهي </w:t>
      </w:r>
      <w:r>
        <w:rPr>
          <w:rStyle w:val="FootnoteAnchor"/>
          <w:rtl w:val="true"/>
        </w:rPr>
        <w:footnoteReference w:id="872"/>
      </w:r>
      <w:r>
        <w:rPr>
          <w:rFonts w:ascii="Amiri" w:hAnsi="Amiri" w:eastAsia="Amiri" w:cs="Amiri"/>
          <w:color w:val="111111"/>
          <w:sz w:val="28"/>
          <w:sz w:val="28"/>
          <w:szCs w:val="28"/>
          <w:rtl w:val="true"/>
          <w:lang w:bidi="ar-SA"/>
        </w:rPr>
        <w:t>،و هي عامة تتناول الفرائض و النوافل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النبي صلى الله عليه و آله لما نام عن صلاة الفجر حتى طلعت الشمس أخرها حتى ابيضت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مسلم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لأنها صلاة فلم تجز في هذه الأوقات كالنوافل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مختصة بالقضاء في الوقتين الأخيرين،و بعصر يومه، فيقيس محل النزاع عليه،و حديثهم باطل لاستحالة صدور ذلك عن النبي صلى الله عليه و آله،و قياسهم ينتقض بهذه أيضا</w:t>
      </w:r>
      <w:r>
        <w:rPr>
          <w:rFonts w:eastAsia="Amiri" w:cs="Amiri" w:ascii="Amiri" w:hAnsi="Amiri"/>
          <w:color w:val="111111"/>
          <w:sz w:val="28"/>
          <w:szCs w:val="28"/>
          <w:rtl w:val="true"/>
          <w:lang w:bidi="ar-SA"/>
        </w:rPr>
        <w:t>.</w:t>
      </w:r>
    </w:p>
    <w:p>
      <w:pPr>
        <w:pStyle w:val="Heading6"/>
        <w:numPr>
          <w:ilvl w:val="5"/>
          <w:numId w:val="1"/>
        </w:numPr>
        <w:rPr/>
      </w:pPr>
      <w:bookmarkStart w:id="270" w:name="__RefHeading___Toc885869_222507752"/>
      <w:bookmarkStart w:id="271" w:name="_Toc100"/>
      <w:bookmarkEnd w:id="270"/>
      <w:r>
        <w:rPr>
          <w:rtl w:val="true"/>
        </w:rPr>
        <w:t>الرابع</w:t>
      </w:r>
      <w:r>
        <w:rPr>
          <w:rtl w:val="true"/>
        </w:rPr>
        <w:t>:</w:t>
      </w:r>
      <w:r>
        <w:rPr>
          <w:rtl w:val="true"/>
        </w:rPr>
        <w:t>لو طلعت الشمس و قد صلى من الصبح ركعة أتمها واجبا</w:t>
      </w:r>
      <w:r>
        <w:rPr>
          <w:rtl w:val="true"/>
        </w:rPr>
        <w:t>.</w:t>
      </w:r>
      <w:bookmarkEnd w:id="271"/>
    </w:p>
    <w:p>
      <w:pPr>
        <w:pStyle w:val="BookText"/>
        <w:rPr/>
      </w:pPr>
      <w:r>
        <w:rPr>
          <w:rFonts w:ascii="Amiri" w:hAnsi="Amiri" w:eastAsia="Amiri" w:cs="Amiri"/>
          <w:color w:val="111111"/>
          <w:sz w:val="28"/>
          <w:sz w:val="28"/>
          <w:szCs w:val="28"/>
          <w:rtl w:val="true"/>
          <w:lang w:bidi="ar-SA"/>
        </w:rPr>
        <w:t xml:space="preserve">و به قال أكثر أهل العلم </w:t>
      </w:r>
      <w:r>
        <w:rPr>
          <w:rStyle w:val="FootnoteAnchor"/>
          <w:rtl w:val="true"/>
        </w:rPr>
        <w:footnoteReference w:id="874"/>
      </w:r>
      <w:r>
        <w:rPr>
          <w:rFonts w:ascii="Amiri" w:hAnsi="Amiri" w:eastAsia="Amiri" w:cs="Amiri"/>
          <w:color w:val="111111"/>
          <w:sz w:val="28"/>
          <w:sz w:val="28"/>
          <w:szCs w:val="28"/>
          <w:rtl w:val="true"/>
          <w:lang w:bidi="ar-SA"/>
        </w:rPr>
        <w:t>،خلافا لأصحاب الرأي فإنهم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يفسد صلاته </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الجمهور،عن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أدرك ركعة من الصبح قبل أن تطلع الشمس فقد أدرك الصبح</w:t>
      </w:r>
      <w:r>
        <w:rPr>
          <w:rFonts w:eastAsia="Amiri" w:cs="Amiri" w:ascii="Amiri" w:hAnsi="Amiri"/>
          <w:color w:val="111111"/>
          <w:sz w:val="28"/>
          <w:szCs w:val="28"/>
          <w:rtl w:val="true"/>
          <w:lang w:bidi="ar-SA"/>
        </w:rPr>
        <w:t xml:space="preserve">) </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 xml:space="preserve">. </w:t>
      </w:r>
      <w:bookmarkStart w:id="272" w:name="pg12670_203152"/>
    </w:p>
    <w:p>
      <w:pPr>
        <w:pStyle w:val="BookText"/>
        <w:rPr/>
      </w:pPr>
      <w:bookmarkEnd w:id="272"/>
      <w:r>
        <w:rPr>
          <w:rFonts w:ascii="Amiri" w:hAnsi="Amiri" w:eastAsia="Amiri" w:cs="Amiri"/>
          <w:color w:val="111111"/>
          <w:sz w:val="28"/>
          <w:sz w:val="28"/>
          <w:szCs w:val="28"/>
          <w:rtl w:val="true"/>
          <w:lang w:bidi="ar-SA"/>
        </w:rPr>
        <w:t>و في لفظ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ركعة من صلاة الصبح،ثمَّ طلعت الشمس فليتم صلاته</w:t>
      </w:r>
      <w:r>
        <w:rPr>
          <w:rFonts w:eastAsia="Amiri" w:cs="Amiri" w:ascii="Amiri" w:hAnsi="Amiri"/>
          <w:color w:val="111111"/>
          <w:sz w:val="28"/>
          <w:szCs w:val="28"/>
          <w:rtl w:val="true"/>
          <w:lang w:bidi="ar-SA"/>
        </w:rPr>
        <w:t xml:space="preserve">) </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الشيخ،عن الأصبغ بن نباته،قال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أدرك من الغداة ركعة قبل طلوع الشمس فقد أدرك الغداة تامة</w:t>
      </w:r>
      <w:r>
        <w:rPr>
          <w:rFonts w:eastAsia="Amiri" w:cs="Amiri" w:ascii="Amiri" w:hAnsi="Amiri"/>
          <w:color w:val="111111"/>
          <w:sz w:val="28"/>
          <w:szCs w:val="28"/>
          <w:rtl w:val="true"/>
          <w:lang w:bidi="ar-SA"/>
        </w:rPr>
        <w:t xml:space="preserve">» </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احتج أبو حنيفة بأن الصلاة في هذا الوقت منهي عنها </w:t>
      </w:r>
      <w:r>
        <w:rPr>
          <w:rStyle w:val="FootnoteAnchor"/>
          <w:rtl w:val="true"/>
        </w:rPr>
        <w:footnoteReference w:id="879"/>
      </w:r>
      <w:r>
        <w:rPr>
          <w:rFonts w:ascii="Amiri" w:hAnsi="Amiri" w:eastAsia="Amiri" w:cs="Amiri"/>
          <w:color w:val="111111"/>
          <w:sz w:val="28"/>
          <w:sz w:val="28"/>
          <w:szCs w:val="28"/>
          <w:rtl w:val="true"/>
          <w:lang w:bidi="ar-SA"/>
        </w:rPr>
        <w:t>،و النهي يدل على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ما ذكرناه خاص فيصرف </w:t>
      </w:r>
      <w:r>
        <w:rPr>
          <w:rStyle w:val="FootnoteAnchor"/>
          <w:rtl w:val="true"/>
        </w:rPr>
        <w:footnoteReference w:id="880"/>
      </w:r>
      <w:r>
        <w:rPr>
          <w:rFonts w:ascii="Amiri" w:hAnsi="Amiri" w:eastAsia="Amiri" w:cs="Amiri"/>
          <w:color w:val="111111"/>
          <w:sz w:val="28"/>
          <w:sz w:val="28"/>
          <w:szCs w:val="28"/>
          <w:rtl w:val="true"/>
          <w:lang w:bidi="ar-SA"/>
        </w:rPr>
        <w:t>العام عن ظاهره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ما ذكره ينتقض بمن صلى بعض صلاة العصر،ثمَّ اصفرت الشمس فإنه مسلم ان صلاته لا تبطل</w:t>
      </w:r>
      <w:r>
        <w:rPr>
          <w:rFonts w:eastAsia="Amiri" w:cs="Amiri" w:ascii="Amiri" w:hAnsi="Amiri"/>
          <w:color w:val="111111"/>
          <w:sz w:val="28"/>
          <w:szCs w:val="28"/>
          <w:rtl w:val="true"/>
          <w:lang w:bidi="ar-SA"/>
        </w:rPr>
        <w:t>.</w:t>
      </w:r>
    </w:p>
    <w:p>
      <w:pPr>
        <w:pStyle w:val="Heading6"/>
        <w:numPr>
          <w:ilvl w:val="5"/>
          <w:numId w:val="1"/>
        </w:numPr>
        <w:rPr/>
      </w:pPr>
      <w:bookmarkStart w:id="273" w:name="__RefHeading___Toc885871_222507752"/>
      <w:bookmarkStart w:id="274" w:name="_Toc101"/>
      <w:bookmarkEnd w:id="273"/>
      <w:r>
        <w:rPr>
          <w:rtl w:val="true"/>
        </w:rPr>
        <w:t>الخامس</w:t>
      </w:r>
      <w:r>
        <w:rPr>
          <w:rtl w:val="true"/>
        </w:rPr>
        <w:t>:</w:t>
      </w:r>
      <w:r>
        <w:rPr>
          <w:rtl w:val="true"/>
        </w:rPr>
        <w:t>يصلي المنذورة في وقت النهي</w:t>
      </w:r>
      <w:bookmarkEnd w:id="274"/>
    </w:p>
    <w:p>
      <w:pPr>
        <w:pStyle w:val="BookText"/>
        <w:rPr/>
      </w:pPr>
      <w:r>
        <w:rPr>
          <w:rFonts w:ascii="Amiri" w:hAnsi="Amiri" w:eastAsia="Amiri" w:cs="Amiri"/>
          <w:color w:val="111111"/>
          <w:sz w:val="28"/>
          <w:sz w:val="28"/>
          <w:szCs w:val="28"/>
          <w:rtl w:val="true"/>
          <w:lang w:bidi="ar-SA"/>
        </w:rPr>
        <w:t xml:space="preserve">سواء أطلق النذر أو قيده،خلافا لأبي حنيفة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صلاة واجبة فأشبهت فوائت الفرائض و الجنازة و صلاة عصر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أبو حنيفة بأنه وجوب تعلق بفعله و هو النذر فجرى مجرى وجوب النافلة بالدخول فيها و مع ذلك يكره </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ينتقض ما ذكره بسجود التلاوة فإنه يتعلق بفعله و هو التلاوة</w:t>
      </w:r>
      <w:r>
        <w:rPr>
          <w:rFonts w:eastAsia="Amiri" w:cs="Amiri" w:ascii="Amiri" w:hAnsi="Amiri"/>
          <w:color w:val="111111"/>
          <w:sz w:val="28"/>
          <w:szCs w:val="28"/>
          <w:rtl w:val="true"/>
          <w:lang w:bidi="ar-SA"/>
        </w:rPr>
        <w:t xml:space="preserve">. </w:t>
      </w:r>
      <w:bookmarkStart w:id="275" w:name="pg12670_203153"/>
    </w:p>
    <w:p>
      <w:pPr>
        <w:pStyle w:val="BookText"/>
        <w:rPr/>
      </w:pPr>
      <w:bookmarkEnd w:id="275"/>
      <w:r>
        <w:rPr>
          <w:rFonts w:ascii="Amiri" w:hAnsi="Amiri" w:eastAsia="Amiri" w:cs="Amiri"/>
          <w:color w:val="111111"/>
          <w:sz w:val="28"/>
          <w:sz w:val="28"/>
          <w:szCs w:val="28"/>
          <w:rtl w:val="true"/>
          <w:lang w:bidi="ar-SA"/>
        </w:rPr>
        <w:t>و الفرق بين المنذورة و النّافلة ظاهر لأنّ النّافلة لا تجب عنده إلاّ بالدّخول و هو مكروه،و النّذر هاهنا غير مكروه في الجملة</w:t>
      </w:r>
      <w:r>
        <w:rPr>
          <w:rFonts w:eastAsia="Amiri" w:cs="Amiri" w:ascii="Amiri" w:hAnsi="Amiri"/>
          <w:color w:val="111111"/>
          <w:sz w:val="28"/>
          <w:szCs w:val="28"/>
          <w:rtl w:val="true"/>
          <w:lang w:bidi="ar-SA"/>
        </w:rPr>
        <w:t>.</w:t>
      </w:r>
    </w:p>
    <w:p>
      <w:pPr>
        <w:pStyle w:val="Heading6"/>
        <w:numPr>
          <w:ilvl w:val="5"/>
          <w:numId w:val="1"/>
        </w:numPr>
        <w:rPr/>
      </w:pPr>
      <w:bookmarkStart w:id="276" w:name="__RefHeading___Toc885873_222507752"/>
      <w:bookmarkStart w:id="277" w:name="_Toc102"/>
      <w:bookmarkEnd w:id="276"/>
      <w:r>
        <w:rPr>
          <w:rtl w:val="true"/>
        </w:rPr>
        <w:t>السّادس</w:t>
      </w:r>
      <w:r>
        <w:rPr>
          <w:rtl w:val="true"/>
        </w:rPr>
        <w:t>:</w:t>
      </w:r>
      <w:r>
        <w:rPr>
          <w:rtl w:val="true"/>
        </w:rPr>
        <w:t>تصلّى صلاة الطّواف في أوقات النّهي و إن كانت نفلا</w:t>
      </w:r>
      <w:r>
        <w:rPr>
          <w:rtl w:val="true"/>
        </w:rPr>
        <w:t>.</w:t>
      </w:r>
      <w:bookmarkEnd w:id="277"/>
    </w:p>
    <w:p>
      <w:pPr>
        <w:pStyle w:val="BookText"/>
        <w:rPr/>
      </w:pPr>
      <w:r>
        <w:rPr>
          <w:rFonts w:ascii="Amiri" w:hAnsi="Amiri" w:eastAsia="Amiri" w:cs="Amiri"/>
          <w:color w:val="111111"/>
          <w:sz w:val="28"/>
          <w:sz w:val="28"/>
          <w:szCs w:val="28"/>
          <w:rtl w:val="true"/>
          <w:lang w:bidi="ar-SA"/>
        </w:rPr>
        <w:t xml:space="preserve">ذهب إليه علماؤنا،و فعله الحسن و الحسين عليهما السّلام،و ابن عمر،و ابن الزّبير،و عطاء، و طاوس،و ابن عبّاس،و مجاهد،و القاسم بن </w:t>
      </w:r>
      <w:r>
        <w:rPr>
          <w:rStyle w:val="FootnoteAnchor"/>
          <w:rtl w:val="true"/>
        </w:rPr>
        <w:footnoteReference w:id="883"/>
      </w:r>
      <w:r>
        <w:rPr>
          <w:rFonts w:ascii="Amiri" w:hAnsi="Amiri" w:eastAsia="Amiri" w:cs="Amiri"/>
          <w:color w:val="111111"/>
          <w:sz w:val="28"/>
          <w:sz w:val="28"/>
          <w:szCs w:val="28"/>
          <w:rtl w:val="true"/>
          <w:lang w:bidi="ar-SA"/>
        </w:rPr>
        <w:t xml:space="preserve">محمّد بعد الصّبح و العصر،و فعله عروة بعد الصّبح </w:t>
      </w:r>
      <w:r>
        <w:rPr>
          <w:rStyle w:val="FootnoteAnchor"/>
          <w:rtl w:val="true"/>
        </w:rPr>
        <w:footnoteReference w:id="884"/>
      </w:r>
      <w:r>
        <w:rPr>
          <w:rFonts w:ascii="Amiri" w:hAnsi="Amiri" w:eastAsia="Amiri" w:cs="Amiri"/>
          <w:color w:val="111111"/>
          <w:sz w:val="28"/>
          <w:sz w:val="28"/>
          <w:szCs w:val="28"/>
          <w:rtl w:val="true"/>
          <w:lang w:bidi="ar-SA"/>
        </w:rPr>
        <w:t xml:space="preserve">،و ذهب إليه الشّافعيّ </w:t>
      </w:r>
      <w:r>
        <w:rPr>
          <w:rStyle w:val="FootnoteAnchor"/>
          <w:rtl w:val="true"/>
        </w:rPr>
        <w:footnoteReference w:id="885"/>
      </w:r>
      <w:r>
        <w:rPr>
          <w:rFonts w:ascii="IRNazanin" w:hAnsi="IRNazanin" w:eastAsia="IRNazanin"/>
          <w:color w:val="111111"/>
          <w:sz w:val="28"/>
          <w:sz w:val="28"/>
          <w:szCs w:val="28"/>
          <w:rtl w:val="true"/>
          <w:lang w:bidi="fa-IR"/>
        </w:rPr>
        <w:t xml:space="preserve">،و أحمد </w:t>
      </w:r>
      <w:r>
        <w:rPr>
          <w:rStyle w:val="FootnoteAnchor"/>
          <w:rtl w:val="true"/>
        </w:rPr>
        <w:footnoteReference w:id="886"/>
      </w:r>
      <w:r>
        <w:rPr>
          <w:rFonts w:ascii="IRNazanin" w:hAnsi="IRNazanin" w:eastAsia="IRNazanin"/>
          <w:color w:val="111111"/>
          <w:sz w:val="28"/>
          <w:sz w:val="28"/>
          <w:szCs w:val="28"/>
          <w:rtl w:val="true"/>
          <w:lang w:bidi="fa-IR"/>
        </w:rPr>
        <w:t xml:space="preserve">،و أبو ثور </w:t>
      </w:r>
      <w:r>
        <w:rPr>
          <w:rStyle w:val="FootnoteAnchor"/>
          <w:rtl w:val="true"/>
        </w:rPr>
        <w:footnoteReference w:id="8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أنكر ذلك أبو حنيفة </w:t>
      </w:r>
      <w:r>
        <w:rPr>
          <w:rStyle w:val="FootnoteAnchor"/>
          <w:rtl w:val="true"/>
        </w:rPr>
        <w:footnoteReference w:id="888"/>
      </w:r>
      <w:r>
        <w:rPr>
          <w:rFonts w:ascii="Amiri" w:hAnsi="Amiri" w:eastAsia="Amiri" w:cs="Amiri"/>
          <w:color w:val="111111"/>
          <w:sz w:val="28"/>
          <w:sz w:val="28"/>
          <w:szCs w:val="28"/>
          <w:rtl w:val="true"/>
          <w:lang w:bidi="ar-SA"/>
        </w:rPr>
        <w:t xml:space="preserve">،و مالك </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الجمهور،عن جبير بن مطعم انّ رسول اللّه صلّى اللّه عليه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عبد مناف لا تمنعوا أحدا طاف بهذا البيت و صلّى في أيّ ساعة شاء من ليل أو نهار</w:t>
      </w:r>
      <w:r>
        <w:rPr>
          <w:rFonts w:eastAsia="Amiri" w:cs="Amiri" w:ascii="Amiri" w:hAnsi="Amiri"/>
          <w:color w:val="111111"/>
          <w:sz w:val="28"/>
          <w:szCs w:val="28"/>
          <w:rtl w:val="true"/>
          <w:lang w:bidi="ar-SA"/>
        </w:rPr>
        <w:t xml:space="preserve">) </w:t>
      </w:r>
      <w:r>
        <w:rPr>
          <w:rStyle w:val="FootnoteAnchor"/>
          <w:rtl w:val="true"/>
        </w:rPr>
        <w:footnoteReference w:id="8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الصّحيح،عن معاوية بن عمّار،قال</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خمس صلوات لا تترك على كلّ حال،إذا طفت </w:t>
      </w:r>
      <w:bookmarkStart w:id="278" w:name="pg12670_203154"/>
    </w:p>
    <w:p>
      <w:pPr>
        <w:pStyle w:val="BookText"/>
        <w:rPr/>
      </w:pPr>
      <w:bookmarkEnd w:id="278"/>
      <w:r>
        <w:rPr>
          <w:rFonts w:ascii="Amiri" w:hAnsi="Amiri" w:eastAsia="Amiri" w:cs="Amiri"/>
          <w:color w:val="111111"/>
          <w:sz w:val="28"/>
          <w:sz w:val="28"/>
          <w:szCs w:val="28"/>
          <w:rtl w:val="true"/>
          <w:lang w:bidi="ar-SA"/>
        </w:rPr>
        <w:t>بالبيت،و إذا أردت أن تحرم،و صلاة الكسوف،و إذا نسيت فصل إذا ذكرت، و الجنازة</w:t>
      </w:r>
      <w:r>
        <w:rPr>
          <w:rFonts w:eastAsia="Amiri" w:cs="Amiri" w:ascii="Amiri" w:hAnsi="Amiri"/>
          <w:color w:val="111111"/>
          <w:sz w:val="28"/>
          <w:szCs w:val="28"/>
          <w:rtl w:val="true"/>
          <w:lang w:bidi="ar-SA"/>
        </w:rPr>
        <w:t xml:space="preserve">» </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بصير،عن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صلوات تصليهن في كل 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الكسوف،و الصلاة على الميت،و صلاة الإحرام و الصلاة التي تفوت،و صلاة الطواف من الفجر إلى طلوع الشمس،و بعد العصر إلى الليل</w:t>
      </w:r>
      <w:r>
        <w:rPr>
          <w:rFonts w:eastAsia="Amiri" w:cs="Amiri" w:ascii="Amiri" w:hAnsi="Amiri"/>
          <w:color w:val="111111"/>
          <w:sz w:val="28"/>
          <w:szCs w:val="28"/>
          <w:rtl w:val="true"/>
          <w:lang w:bidi="ar-SA"/>
        </w:rPr>
        <w:t xml:space="preserve">» </w:t>
      </w:r>
      <w:r>
        <w:rPr>
          <w:rStyle w:val="FootnoteAnchor"/>
          <w:rtl w:val="true"/>
        </w:rPr>
        <w:footnoteReference w:id="892"/>
      </w:r>
      <w:r>
        <w:rPr>
          <w:rFonts w:ascii="Amiri" w:hAnsi="Amiri" w:eastAsia="Amiri" w:cs="Amiri"/>
          <w:color w:val="111111"/>
          <w:sz w:val="28"/>
          <w:sz w:val="28"/>
          <w:szCs w:val="28"/>
          <w:rtl w:val="true"/>
          <w:lang w:bidi="ar-SA"/>
        </w:rPr>
        <w:t>و لأن ركعتي الطواف تابعة له فإذا أبيح المتبوع أبيح التابع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احتجا بعموم النهي </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حديثنا أخص فيعمل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حديثهم مخصوص بالفوائت و حديثنا غير مخصوص فيكون أولى</w:t>
      </w:r>
      <w:r>
        <w:rPr>
          <w:rFonts w:eastAsia="Amiri" w:cs="Amiri" w:ascii="Amiri" w:hAnsi="Amiri"/>
          <w:color w:val="111111"/>
          <w:sz w:val="28"/>
          <w:szCs w:val="28"/>
          <w:rtl w:val="true"/>
          <w:lang w:bidi="ar-SA"/>
        </w:rPr>
        <w:t>.</w:t>
      </w:r>
    </w:p>
    <w:p>
      <w:pPr>
        <w:pStyle w:val="Heading6"/>
        <w:numPr>
          <w:ilvl w:val="5"/>
          <w:numId w:val="1"/>
        </w:numPr>
        <w:rPr/>
      </w:pPr>
      <w:bookmarkStart w:id="279" w:name="__RefHeading___Toc885875_222507752"/>
      <w:bookmarkStart w:id="280" w:name="_Toc103"/>
      <w:bookmarkEnd w:id="279"/>
      <w:r>
        <w:rPr>
          <w:rtl w:val="true"/>
        </w:rPr>
        <w:t>السابع</w:t>
      </w:r>
      <w:r>
        <w:rPr>
          <w:rtl w:val="true"/>
        </w:rPr>
        <w:t>:</w:t>
      </w:r>
      <w:r>
        <w:rPr>
          <w:rtl w:val="true"/>
        </w:rPr>
        <w:t>يصلي على الجنازة بعد الصبح</w:t>
      </w:r>
      <w:bookmarkEnd w:id="280"/>
    </w:p>
    <w:p>
      <w:pPr>
        <w:pStyle w:val="BookText"/>
        <w:rPr/>
      </w:pPr>
      <w:r>
        <w:rPr>
          <w:rFonts w:ascii="IRNazanin" w:hAnsi="IRNazanin" w:eastAsia="IRNazanin"/>
          <w:color w:val="111111"/>
          <w:sz w:val="28"/>
          <w:sz w:val="28"/>
          <w:szCs w:val="28"/>
          <w:rtl w:val="true"/>
          <w:lang w:bidi="fa-IR"/>
        </w:rPr>
        <w:t>إلى أن تطلع الشمس و بعد العصر إلى الغروب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مذهب علماء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الصلاة عليها في الأوقات الثلاثة الباقية فإنه يجوز عند علمائنا أجمع و هو مذهب الشافعي </w:t>
      </w:r>
      <w:r>
        <w:rPr>
          <w:rStyle w:val="FootnoteAnchor"/>
          <w:rtl w:val="true"/>
        </w:rPr>
        <w:footnoteReference w:id="894"/>
      </w:r>
      <w:r>
        <w:rPr>
          <w:rFonts w:ascii="Amiri" w:hAnsi="Amiri" w:eastAsia="Amiri" w:cs="Amiri"/>
          <w:color w:val="111111"/>
          <w:sz w:val="28"/>
          <w:sz w:val="28"/>
          <w:szCs w:val="28"/>
          <w:rtl w:val="true"/>
          <w:lang w:bidi="ar-SA"/>
        </w:rPr>
        <w:t xml:space="preserve">،و أحمد في إحدى الروايتين </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يجوز </w:t>
      </w:r>
      <w:r>
        <w:rPr>
          <w:rStyle w:val="FootnoteAnchor"/>
          <w:rtl w:val="true"/>
        </w:rPr>
        <w:footnoteReference w:id="896"/>
      </w:r>
      <w:r>
        <w:rPr>
          <w:rFonts w:ascii="Amiri" w:hAnsi="Amiri" w:eastAsia="Amiri" w:cs="Amiri"/>
          <w:color w:val="111111"/>
          <w:sz w:val="28"/>
          <w:sz w:val="28"/>
          <w:szCs w:val="28"/>
          <w:rtl w:val="true"/>
          <w:lang w:bidi="ar-SA"/>
        </w:rPr>
        <w:t xml:space="preserve">،و هو قول أصحاب الرأي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 xml:space="preserve">. </w:t>
      </w:r>
      <w:bookmarkStart w:id="281" w:name="pg12670_203155"/>
    </w:p>
    <w:p>
      <w:pPr>
        <w:pStyle w:val="BookText"/>
        <w:rPr/>
      </w:pPr>
      <w:bookmarkEnd w:id="281"/>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الجمهور،عن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لأرى طلحة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حدث فيه الموت،فأذنوني به و عجلوا،فإنه لا ينبغي لجيفة مسلم أن يحبس بين ظهراني أهله</w:t>
      </w:r>
      <w:r>
        <w:rPr>
          <w:rFonts w:eastAsia="Amiri" w:cs="Amiri" w:ascii="Amiri" w:hAnsi="Amiri"/>
          <w:color w:val="111111"/>
          <w:sz w:val="28"/>
          <w:szCs w:val="28"/>
          <w:rtl w:val="true"/>
          <w:lang w:bidi="ar-SA"/>
        </w:rPr>
        <w:t xml:space="preserve">) </w:t>
      </w:r>
      <w:r>
        <w:rPr>
          <w:rStyle w:val="FootnoteAnchor"/>
          <w:rtl w:val="true"/>
        </w:rPr>
        <w:footnoteReference w:id="8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تأخير الصلاة عن هذه الأوقات ينافي التعجيل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معاوية بن عمار و أبي بصير،عن أبي عبد الله عليه السلام و قد تقدمتا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لأنها صلاة تباح بعد الصبح و العصر فأبيحت في سائر الأوقات كالفرائض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لأنها صلاة تصلي في وقتين من أوقات النهي فتصلي في الباقي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لأنها صلاة فريضة فأشبهت الفوائت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احتج المخالف </w:t>
      </w:r>
      <w:r>
        <w:rPr>
          <w:rStyle w:val="FootnoteAnchor"/>
          <w:rtl w:val="true"/>
        </w:rPr>
        <w:footnoteReference w:id="900"/>
      </w:r>
      <w:r>
        <w:rPr>
          <w:rFonts w:ascii="Amiri" w:hAnsi="Amiri" w:eastAsia="Amiri" w:cs="Amiri"/>
          <w:color w:val="111111"/>
          <w:sz w:val="28"/>
          <w:sz w:val="28"/>
          <w:szCs w:val="28"/>
          <w:rtl w:val="true"/>
          <w:lang w:bidi="ar-SA"/>
        </w:rPr>
        <w:t>بقول عقبة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ساعات كان رسول الله صلى الله عليه و آله ينهانا أن نصلي فيهن و أن نقبر فيهن موتانا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مخصوص بالنوافل على ما بينا </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82" w:name="__RefHeading___Toc885877_222507752"/>
      <w:bookmarkStart w:id="283" w:name="_Toc104"/>
      <w:bookmarkEnd w:id="282"/>
      <w:r>
        <w:rPr>
          <w:rtl w:val="true"/>
        </w:rPr>
        <w:t>الثامن</w:t>
      </w:r>
      <w:r>
        <w:rPr>
          <w:rtl w:val="true"/>
        </w:rPr>
        <w:t>:</w:t>
      </w:r>
      <w:bookmarkEnd w:id="283"/>
    </w:p>
    <w:p>
      <w:pPr>
        <w:pStyle w:val="BookText"/>
        <w:rPr/>
      </w:pPr>
      <w:r>
        <w:rPr>
          <w:rFonts w:ascii="Amiri" w:hAnsi="Amiri" w:eastAsia="Amiri" w:cs="Amiri"/>
          <w:color w:val="111111"/>
          <w:sz w:val="28"/>
          <w:sz w:val="28"/>
          <w:szCs w:val="28"/>
          <w:rtl w:val="true"/>
          <w:lang w:bidi="ar-SA"/>
        </w:rPr>
        <w:t>يصلي الكسوف و صلاة الإحرام في الأوقات المذكورة لروايتي أبي بصير، و معاوية بن عمار،بلا خلاف بين علمائنا</w:t>
      </w:r>
      <w:r>
        <w:rPr>
          <w:rFonts w:eastAsia="Amiri" w:cs="Amiri" w:ascii="Amiri" w:hAnsi="Amiri"/>
          <w:color w:val="111111"/>
          <w:sz w:val="28"/>
          <w:szCs w:val="28"/>
          <w:rtl w:val="true"/>
          <w:lang w:bidi="ar-SA"/>
        </w:rPr>
        <w:t>.</w:t>
      </w:r>
    </w:p>
    <w:p>
      <w:pPr>
        <w:pStyle w:val="Heading6"/>
        <w:numPr>
          <w:ilvl w:val="5"/>
          <w:numId w:val="1"/>
        </w:numPr>
        <w:rPr/>
      </w:pPr>
      <w:bookmarkStart w:id="284" w:name="__RefHeading___Toc885879_222507752"/>
      <w:bookmarkStart w:id="285" w:name="_Toc105"/>
      <w:bookmarkEnd w:id="284"/>
      <w:r>
        <w:rPr>
          <w:rtl w:val="true"/>
        </w:rPr>
        <w:t>التاسع</w:t>
      </w:r>
      <w:r>
        <w:rPr>
          <w:rtl w:val="true"/>
        </w:rPr>
        <w:t>:</w:t>
      </w:r>
      <w:r>
        <w:rPr>
          <w:rtl w:val="true"/>
        </w:rPr>
        <w:t>يستحب إعادة الصلاة الواجبة جماعة لمن صلى منفردا</w:t>
      </w:r>
      <w:bookmarkEnd w:id="285"/>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يأتي و إن كان </w:t>
      </w:r>
      <w:bookmarkStart w:id="286" w:name="pg12670_203156"/>
    </w:p>
    <w:p>
      <w:pPr>
        <w:pStyle w:val="BookText"/>
        <w:rPr/>
      </w:pPr>
      <w:bookmarkEnd w:id="286"/>
      <w:r>
        <w:rPr>
          <w:rFonts w:ascii="Amiri" w:hAnsi="Amiri" w:eastAsia="Amiri" w:cs="Amiri"/>
          <w:color w:val="111111"/>
          <w:sz w:val="28"/>
          <w:sz w:val="28"/>
          <w:szCs w:val="28"/>
          <w:rtl w:val="true"/>
          <w:lang w:bidi="ar-SA"/>
        </w:rPr>
        <w:t>في أوقات النهي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قول أكثر الجمهور </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يعاد الفجر و لا العصر و لا المغرب </w:t>
      </w:r>
      <w:r>
        <w:rPr>
          <w:rStyle w:val="FootnoteAnchor"/>
          <w:rtl w:val="true"/>
        </w:rPr>
        <w:footnoteReference w:id="9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سيأتي البحث في ذلك</w:t>
      </w:r>
      <w:r>
        <w:rPr>
          <w:rFonts w:eastAsia="Amiri" w:cs="Amiri" w:ascii="Amiri" w:hAnsi="Amiri"/>
          <w:color w:val="111111"/>
          <w:sz w:val="28"/>
          <w:szCs w:val="28"/>
          <w:rtl w:val="true"/>
          <w:lang w:bidi="ar-SA"/>
        </w:rPr>
        <w:t>.</w:t>
      </w:r>
    </w:p>
    <w:p>
      <w:pPr>
        <w:pStyle w:val="Heading6"/>
        <w:numPr>
          <w:ilvl w:val="5"/>
          <w:numId w:val="1"/>
        </w:numPr>
        <w:rPr/>
      </w:pPr>
      <w:bookmarkStart w:id="287" w:name="__RefHeading___Toc885881_222507752"/>
      <w:bookmarkStart w:id="288" w:name="_Toc106"/>
      <w:bookmarkEnd w:id="287"/>
      <w:r>
        <w:rPr>
          <w:rtl w:val="true"/>
        </w:rPr>
        <w:t>العاشر</w:t>
      </w:r>
      <w:r>
        <w:rPr>
          <w:rtl w:val="true"/>
        </w:rPr>
        <w:t>:</w:t>
      </w:r>
      <w:bookmarkEnd w:id="288"/>
    </w:p>
    <w:p>
      <w:pPr>
        <w:pStyle w:val="BookText"/>
        <w:rPr/>
      </w:pPr>
      <w:r>
        <w:rPr>
          <w:rFonts w:ascii="Amiri" w:hAnsi="Amiri" w:eastAsia="Amiri" w:cs="Amiri"/>
          <w:color w:val="111111"/>
          <w:sz w:val="28"/>
          <w:sz w:val="28"/>
          <w:szCs w:val="28"/>
          <w:rtl w:val="true"/>
          <w:lang w:bidi="ar-SA"/>
        </w:rPr>
        <w:t xml:space="preserve">أكثر أهل العلم على ان الأوقات المكروهة هي الخمسة </w:t>
      </w:r>
      <w:r>
        <w:rPr>
          <w:rStyle w:val="FootnoteAnchor"/>
          <w:rtl w:val="true"/>
        </w:rPr>
        <w:footnoteReference w:id="905"/>
      </w:r>
      <w:r>
        <w:rPr>
          <w:rFonts w:ascii="Amiri" w:hAnsi="Amiri" w:eastAsia="Amiri" w:cs="Amiri"/>
          <w:color w:val="111111"/>
          <w:sz w:val="28"/>
          <w:sz w:val="28"/>
          <w:szCs w:val="28"/>
          <w:rtl w:val="true"/>
          <w:lang w:bidi="ar-SA"/>
        </w:rPr>
        <w:t xml:space="preserve">التي عددناها أولا </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المنذر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يكره في ثلاثة أوقات لحديث عقبة بن عامر </w:t>
      </w:r>
      <w:r>
        <w:rPr>
          <w:rStyle w:val="FootnoteAnchor"/>
          <w:rtl w:val="true"/>
        </w:rPr>
        <w:footnoteReference w:id="907"/>
      </w:r>
      <w:r>
        <w:rPr>
          <w:rFonts w:ascii="Amiri" w:hAnsi="Amiri" w:eastAsia="Amiri" w:cs="Amiri"/>
          <w:color w:val="111111"/>
          <w:sz w:val="28"/>
          <w:sz w:val="28"/>
          <w:szCs w:val="28"/>
          <w:rtl w:val="true"/>
          <w:lang w:bidi="ar-SA"/>
        </w:rPr>
        <w:t>خصص الأوقات بالكراهية فيها و يبقى الباقي على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الأحاديث التي ذكرناها من طرقهم و طرقنا دالة على كراهية الصلاة في الوقتين الآخرين و التخصيص بالذكر لا يدل على نفي الحكم عما عداه</w:t>
      </w:r>
      <w:r>
        <w:rPr>
          <w:rFonts w:eastAsia="Amiri" w:cs="Amiri" w:ascii="Amiri" w:hAnsi="Amiri"/>
          <w:color w:val="111111"/>
          <w:sz w:val="28"/>
          <w:szCs w:val="28"/>
          <w:rtl w:val="true"/>
          <w:lang w:bidi="ar-SA"/>
        </w:rPr>
        <w:t>.</w:t>
      </w:r>
    </w:p>
    <w:p>
      <w:pPr>
        <w:pStyle w:val="Heading6"/>
        <w:numPr>
          <w:ilvl w:val="5"/>
          <w:numId w:val="1"/>
        </w:numPr>
        <w:rPr/>
      </w:pPr>
      <w:bookmarkStart w:id="289" w:name="__RefHeading___Toc885883_222507752"/>
      <w:bookmarkStart w:id="290" w:name="_Toc107"/>
      <w:bookmarkEnd w:id="289"/>
      <w:r>
        <w:rPr>
          <w:rtl w:val="true"/>
        </w:rPr>
        <w:t>الحادي عشر</w:t>
      </w:r>
      <w:r>
        <w:rPr>
          <w:rtl w:val="true"/>
        </w:rPr>
        <w:t>:</w:t>
      </w:r>
      <w:r>
        <w:rPr>
          <w:rtl w:val="true"/>
        </w:rPr>
        <w:t>لا بأس بصلاة ركعتي الفجر بعد الفجر قضاء</w:t>
      </w:r>
      <w:bookmarkEnd w:id="290"/>
    </w:p>
    <w:p>
      <w:pPr>
        <w:pStyle w:val="BookText"/>
        <w:rPr/>
      </w:pPr>
      <w:r>
        <w:rPr>
          <w:rFonts w:ascii="Amiri" w:hAnsi="Amiri" w:eastAsia="Amiri" w:cs="Amiri"/>
          <w:color w:val="111111"/>
          <w:sz w:val="28"/>
          <w:sz w:val="28"/>
          <w:szCs w:val="28"/>
          <w:rtl w:val="true"/>
          <w:lang w:bidi="ar-SA"/>
        </w:rPr>
        <w:t xml:space="preserve">عند السيد المرتضى </w:t>
      </w:r>
      <w:r>
        <w:rPr>
          <w:rStyle w:val="FootnoteAnchor"/>
          <w:rtl w:val="true"/>
        </w:rPr>
        <w:footnoteReference w:id="908"/>
      </w:r>
      <w:r>
        <w:rPr>
          <w:rFonts w:ascii="Amiri" w:hAnsi="Amiri" w:eastAsia="Amiri" w:cs="Amiri"/>
          <w:color w:val="111111"/>
          <w:sz w:val="28"/>
          <w:sz w:val="28"/>
          <w:szCs w:val="28"/>
          <w:rtl w:val="true"/>
          <w:lang w:bidi="ar-SA"/>
        </w:rPr>
        <w:t xml:space="preserve">،و أكثر الجمهور </w:t>
      </w:r>
      <w:r>
        <w:rPr>
          <w:rStyle w:val="FootnoteAnchor"/>
          <w:rtl w:val="true"/>
        </w:rPr>
        <w:footnoteReference w:id="909"/>
      </w:r>
      <w:r>
        <w:rPr>
          <w:rFonts w:ascii="Amiri" w:hAnsi="Amiri" w:eastAsia="Amiri" w:cs="Amiri"/>
          <w:color w:val="111111"/>
          <w:sz w:val="28"/>
          <w:sz w:val="28"/>
          <w:szCs w:val="28"/>
          <w:rtl w:val="true"/>
          <w:lang w:bidi="ar-SA"/>
        </w:rPr>
        <w:t xml:space="preserve">،و أداء عندنا على ما بينا الخلاف في ذلك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مالك </w:t>
      </w:r>
      <w:r>
        <w:rPr>
          <w:rStyle w:val="FootnoteAnchor"/>
          <w:rtl w:val="true"/>
        </w:rPr>
        <w:footnoteReference w:id="911"/>
      </w:r>
      <w:r>
        <w:rPr>
          <w:rFonts w:ascii="Amiri" w:hAnsi="Amiri" w:eastAsia="Amiri" w:cs="Amiri"/>
          <w:color w:val="111111"/>
          <w:sz w:val="28"/>
          <w:sz w:val="28"/>
          <w:szCs w:val="28"/>
          <w:rtl w:val="true"/>
          <w:lang w:bidi="ar-SA"/>
        </w:rPr>
        <w:t>و أصحاب الرأي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يجوز </w:t>
      </w:r>
      <w:r>
        <w:rPr>
          <w:rStyle w:val="FootnoteAnchor"/>
          <w:rtl w:val="true"/>
        </w:rPr>
        <w:footnoteReference w:id="912"/>
      </w:r>
      <w:r>
        <w:rPr>
          <w:rFonts w:ascii="Amiri" w:hAnsi="Amiri" w:eastAsia="Amiri" w:cs="Amiri"/>
          <w:color w:val="111111"/>
          <w:sz w:val="28"/>
          <w:sz w:val="28"/>
          <w:szCs w:val="28"/>
          <w:rtl w:val="true"/>
          <w:lang w:bidi="ar-SA"/>
        </w:rPr>
        <w:t>لأنه قضاء النافلة في وقت النهي</w:t>
      </w:r>
      <w:r>
        <w:rPr>
          <w:rFonts w:eastAsia="Amiri" w:cs="Amiri" w:ascii="Amiri" w:hAnsi="Amiri"/>
          <w:color w:val="111111"/>
          <w:sz w:val="28"/>
          <w:szCs w:val="28"/>
          <w:rtl w:val="true"/>
          <w:lang w:bidi="ar-SA"/>
        </w:rPr>
        <w:t xml:space="preserve">. </w:t>
      </w:r>
      <w:bookmarkStart w:id="291" w:name="pg12670_203157"/>
    </w:p>
    <w:p>
      <w:pPr>
        <w:pStyle w:val="BookText"/>
        <w:rPr/>
      </w:pPr>
      <w:bookmarkEnd w:id="291"/>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تقدم </w:t>
      </w:r>
      <w:r>
        <w:rPr>
          <w:rStyle w:val="FootnoteAnchor"/>
          <w:rtl w:val="true"/>
        </w:rPr>
        <w:footnoteReference w:id="913"/>
      </w:r>
      <w:r>
        <w:rPr>
          <w:rFonts w:ascii="Amiri" w:hAnsi="Amiri" w:eastAsia="Amiri" w:cs="Amiri"/>
          <w:color w:val="111111"/>
          <w:sz w:val="28"/>
          <w:sz w:val="28"/>
          <w:szCs w:val="28"/>
          <w:rtl w:val="true"/>
          <w:lang w:bidi="ar-SA"/>
        </w:rPr>
        <w:t xml:space="preserve">و ما رواه الجمهور،عن قيس بن فهد </w:t>
      </w:r>
      <w:r>
        <w:rPr>
          <w:rStyle w:val="FootnoteAnchor"/>
          <w:rtl w:val="true"/>
        </w:rPr>
        <w:footnoteReference w:id="91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رآني رسول الله صلى الله عليه و آله و أنا أصلي ركعتي الفجر بعد صلاة الفجر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هاتان الركعتان يا 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رسول الله لم أكن صليت ركعتي الفجر فهما هاتان </w:t>
      </w:r>
      <w:r>
        <w:rPr>
          <w:rStyle w:val="FootnoteAnchor"/>
          <w:rtl w:val="true"/>
        </w:rPr>
        <w:footnoteReference w:id="9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رواها أحمد، و أبو داود،و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السكوت دال على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الشيخ،عن أبي الحسن علي بن بلال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إليه في قضاء النافلة من طلوع الفجر إلى طلوع الشمس،و من بعد العصر إلى أن تغيب الشمس؟فكتب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ذلك إلا للمقتضي،فأما لغيره فلا</w:t>
      </w:r>
      <w:r>
        <w:rPr>
          <w:rFonts w:eastAsia="Amiri" w:cs="Amiri" w:ascii="Amiri" w:hAnsi="Amiri"/>
          <w:color w:val="111111"/>
          <w:sz w:val="28"/>
          <w:szCs w:val="28"/>
          <w:rtl w:val="true"/>
          <w:lang w:bidi="ar-SA"/>
        </w:rPr>
        <w:t xml:space="preserve">» </w:t>
      </w:r>
      <w:r>
        <w:rPr>
          <w:rStyle w:val="FootnoteAnchor"/>
          <w:rtl w:val="true"/>
        </w:rPr>
        <w:footnoteReference w:id="9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لأنها صلاة ذات سبب فأشبهت ركعتي الطواف،و احتجاجهم قد بينا </w:t>
      </w:r>
      <w:r>
        <w:rPr>
          <w:rStyle w:val="FootnoteAnchor"/>
          <w:rtl w:val="true"/>
        </w:rPr>
        <w:footnoteReference w:id="917"/>
      </w:r>
      <w:r>
        <w:rPr>
          <w:rFonts w:ascii="Amiri" w:hAnsi="Amiri" w:eastAsia="Amiri" w:cs="Amiri"/>
          <w:color w:val="111111"/>
          <w:sz w:val="28"/>
          <w:sz w:val="28"/>
          <w:szCs w:val="28"/>
          <w:rtl w:val="true"/>
          <w:lang w:bidi="ar-SA"/>
        </w:rPr>
        <w:t>تخصيصه بالابتداء</w:t>
      </w:r>
      <w:r>
        <w:rPr>
          <w:rFonts w:eastAsia="Amiri" w:cs="Amiri" w:ascii="Amiri" w:hAnsi="Amiri"/>
          <w:color w:val="111111"/>
          <w:sz w:val="28"/>
          <w:szCs w:val="28"/>
          <w:rtl w:val="true"/>
          <w:lang w:bidi="ar-SA"/>
        </w:rPr>
        <w:t>.</w:t>
      </w:r>
    </w:p>
    <w:p>
      <w:pPr>
        <w:pStyle w:val="Heading6"/>
        <w:numPr>
          <w:ilvl w:val="5"/>
          <w:numId w:val="1"/>
        </w:numPr>
        <w:rPr/>
      </w:pPr>
      <w:bookmarkStart w:id="292" w:name="__RefHeading___Toc885885_222507752"/>
      <w:bookmarkStart w:id="293" w:name="_Toc108"/>
      <w:bookmarkEnd w:id="292"/>
      <w:r>
        <w:rPr>
          <w:rtl w:val="true"/>
        </w:rPr>
        <w:t>الثاني عشر</w:t>
      </w:r>
      <w:r>
        <w:rPr>
          <w:rtl w:val="true"/>
        </w:rPr>
        <w:t>:</w:t>
      </w:r>
      <w:r>
        <w:rPr>
          <w:rtl w:val="true"/>
        </w:rPr>
        <w:t>لا بأس بقضاء السنن الراتبة بعد العصر</w:t>
      </w:r>
      <w:r>
        <w:rPr>
          <w:rtl w:val="true"/>
        </w:rPr>
        <w:t>.</w:t>
      </w:r>
      <w:bookmarkEnd w:id="293"/>
    </w:p>
    <w:p>
      <w:pPr>
        <w:pStyle w:val="BookText"/>
        <w:rPr/>
      </w:pPr>
      <w:r>
        <w:rPr>
          <w:rFonts w:ascii="Amiri" w:hAnsi="Amiri" w:eastAsia="Amiri" w:cs="Amiri"/>
          <w:color w:val="111111"/>
          <w:sz w:val="28"/>
          <w:sz w:val="28"/>
          <w:szCs w:val="28"/>
          <w:rtl w:val="true"/>
          <w:lang w:bidi="ar-SA"/>
        </w:rPr>
        <w:t>ذهب إليه علماؤنا أجمع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به قال الشافعي </w:t>
      </w:r>
      <w:r>
        <w:rPr>
          <w:rStyle w:val="FootnoteAnchor"/>
          <w:rtl w:val="true"/>
        </w:rPr>
        <w:footnoteReference w:id="918"/>
      </w:r>
      <w:r>
        <w:rPr>
          <w:rFonts w:ascii="IRNazanin" w:hAnsi="IRNazanin" w:eastAsia="IRNazanin"/>
          <w:color w:val="111111"/>
          <w:sz w:val="28"/>
          <w:sz w:val="28"/>
          <w:szCs w:val="28"/>
          <w:rtl w:val="true"/>
          <w:lang w:bidi="fa-IR"/>
        </w:rPr>
        <w:t xml:space="preserve">،و أحمد </w:t>
      </w:r>
      <w:r>
        <w:rPr>
          <w:rStyle w:val="FootnoteAnchor"/>
          <w:rtl w:val="true"/>
        </w:rPr>
        <w:footnoteReference w:id="919"/>
      </w:r>
      <w:r>
        <w:rPr>
          <w:rFonts w:ascii="Amiri" w:hAnsi="Amiri" w:eastAsia="Amiri" w:cs="Amiri"/>
          <w:color w:val="111111"/>
          <w:sz w:val="28"/>
          <w:sz w:val="28"/>
          <w:szCs w:val="28"/>
          <w:rtl w:val="true"/>
          <w:lang w:bidi="ar-SA"/>
        </w:rPr>
        <w:t xml:space="preserve">و منعه أصحاب الرأي </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الجمهور،عن أم سلمة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رسول الله صلى الله عليه و آله </w:t>
      </w:r>
      <w:bookmarkStart w:id="294" w:name="pg12670_203158"/>
    </w:p>
    <w:p>
      <w:pPr>
        <w:pStyle w:val="BookText"/>
        <w:rPr/>
      </w:pPr>
      <w:bookmarkEnd w:id="294"/>
      <w:r>
        <w:rPr>
          <w:rFonts w:ascii="Amiri" w:hAnsi="Amiri" w:eastAsia="Amiri" w:cs="Amiri"/>
          <w:color w:val="111111"/>
          <w:sz w:val="28"/>
          <w:sz w:val="28"/>
          <w:szCs w:val="28"/>
          <w:rtl w:val="true"/>
          <w:lang w:bidi="ar-SA"/>
        </w:rPr>
        <w:t>ينهى عن الركعتين بعد العصر،ثمَّ رأيته يصليهما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بنت أبي أمية أنه أتاني ناس من عبد القيس بالإسلام من قومهم فشغلوني عن الركعتين بعد الظهر فهما هاتان</w:t>
      </w:r>
      <w:r>
        <w:rPr>
          <w:rFonts w:eastAsia="Amiri" w:cs="Amiri" w:ascii="Amiri" w:hAnsi="Amiri"/>
          <w:color w:val="111111"/>
          <w:sz w:val="28"/>
          <w:szCs w:val="28"/>
          <w:rtl w:val="true"/>
          <w:lang w:bidi="ar-SA"/>
        </w:rPr>
        <w:t xml:space="preserve">) </w:t>
      </w:r>
      <w:r>
        <w:rPr>
          <w:rStyle w:val="FootnoteAnchor"/>
          <w:rtl w:val="true"/>
        </w:rPr>
        <w:footnoteReference w:id="921"/>
      </w:r>
      <w:r>
        <w:rPr>
          <w:rFonts w:ascii="IRNazanin" w:hAnsi="IRNazanin" w:eastAsia="IRNazanin"/>
          <w:color w:val="111111"/>
          <w:sz w:val="28"/>
          <w:sz w:val="28"/>
          <w:szCs w:val="28"/>
          <w:rtl w:val="true"/>
          <w:lang w:bidi="fa-IR"/>
        </w:rPr>
        <w:t>رواه مسلم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الحسن،عن الحسين بن أبي العلاء،عن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اقض صلاة النهار أي ساعة شئت من ليل أو نهار و كل ذلك سواء</w:t>
      </w:r>
      <w:r>
        <w:rPr>
          <w:rFonts w:eastAsia="Amiri" w:cs="Amiri" w:ascii="Amiri" w:hAnsi="Amiri"/>
          <w:color w:val="111111"/>
          <w:sz w:val="28"/>
          <w:szCs w:val="28"/>
          <w:rtl w:val="true"/>
          <w:lang w:bidi="ar-SA"/>
        </w:rPr>
        <w:t xml:space="preserve">) </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95" w:name="__RefHeading___Toc885887_222507752"/>
      <w:bookmarkStart w:id="296" w:name="_Toc109"/>
      <w:bookmarkEnd w:id="295"/>
      <w:r>
        <w:rPr>
          <w:rtl w:val="true"/>
        </w:rPr>
        <w:t>الثالث عشر</w:t>
      </w:r>
      <w:r>
        <w:rPr>
          <w:rtl w:val="true"/>
        </w:rPr>
        <w:t>:</w:t>
      </w:r>
      <w:bookmarkEnd w:id="296"/>
    </w:p>
    <w:p>
      <w:pPr>
        <w:pStyle w:val="BookText"/>
        <w:rPr/>
      </w:pPr>
      <w:r>
        <w:rPr>
          <w:rFonts w:ascii="Amiri" w:hAnsi="Amiri" w:eastAsia="Amiri" w:cs="Amiri"/>
          <w:color w:val="111111"/>
          <w:sz w:val="28"/>
          <w:sz w:val="28"/>
          <w:szCs w:val="28"/>
          <w:rtl w:val="true"/>
          <w:lang w:bidi="ar-SA"/>
        </w:rPr>
        <w:t xml:space="preserve">يصلي تحية المسجد في الأوقات المذكورة خلافا لأحمد </w:t>
      </w:r>
      <w:r>
        <w:rPr>
          <w:rStyle w:val="FootnoteAnchor"/>
          <w:rtl w:val="true"/>
        </w:rPr>
        <w:footnoteReference w:id="923"/>
      </w:r>
      <w:r>
        <w:rPr>
          <w:rFonts w:ascii="Amiri" w:hAnsi="Amiri" w:eastAsia="Amiri" w:cs="Amiri"/>
          <w:color w:val="111111"/>
          <w:sz w:val="28"/>
          <w:sz w:val="28"/>
          <w:szCs w:val="28"/>
          <w:rtl w:val="true"/>
          <w:lang w:bidi="ar-SA"/>
        </w:rPr>
        <w:t xml:space="preserve">، و أصحاب الرأي </w:t>
      </w:r>
      <w:r>
        <w:rPr>
          <w:rStyle w:val="FootnoteAnchor"/>
          <w:rtl w:val="true"/>
        </w:rPr>
        <w:footnoteReference w:id="924"/>
      </w:r>
      <w:r>
        <w:rPr>
          <w:rFonts w:ascii="Amiri" w:hAnsi="Amiri" w:eastAsia="Amiri" w:cs="Amiri"/>
          <w:color w:val="111111"/>
          <w:sz w:val="28"/>
          <w:sz w:val="28"/>
          <w:szCs w:val="28"/>
          <w:rtl w:val="true"/>
          <w:lang w:bidi="ar-SA"/>
        </w:rPr>
        <w:t>،و كذا كل ما له سبب لقوله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 أحدكم المسجد فلا يجلس حتى يركع ركعتين</w:t>
      </w:r>
      <w:r>
        <w:rPr>
          <w:rFonts w:eastAsia="Amiri" w:cs="Amiri" w:ascii="Amiri" w:hAnsi="Amiri"/>
          <w:color w:val="111111"/>
          <w:sz w:val="28"/>
          <w:szCs w:val="28"/>
          <w:rtl w:val="true"/>
          <w:lang w:bidi="ar-SA"/>
        </w:rPr>
        <w:t xml:space="preserve">) </w:t>
      </w:r>
      <w:r>
        <w:rPr>
          <w:rStyle w:val="FootnoteAnchor"/>
          <w:rtl w:val="true"/>
        </w:rPr>
        <w:footnoteReference w:id="925"/>
      </w:r>
      <w:r>
        <w:rPr>
          <w:rFonts w:ascii="Amiri" w:hAnsi="Amiri" w:eastAsia="Amiri" w:cs="Amiri"/>
          <w:color w:val="111111"/>
          <w:sz w:val="28"/>
          <w:sz w:val="28"/>
          <w:szCs w:val="28"/>
          <w:rtl w:val="true"/>
          <w:lang w:bidi="ar-SA"/>
        </w:rPr>
        <w:t>و هذا أخص من الأخبار الدالة على النهي، فيكون مقدما عليها،و لأنها ذات سبب فأشبهت ما ثبت جوازه</w:t>
      </w:r>
      <w:r>
        <w:rPr>
          <w:rFonts w:eastAsia="Amiri" w:cs="Amiri" w:ascii="Amiri" w:hAnsi="Amiri"/>
          <w:color w:val="111111"/>
          <w:sz w:val="28"/>
          <w:szCs w:val="28"/>
          <w:rtl w:val="true"/>
          <w:lang w:bidi="ar-SA"/>
        </w:rPr>
        <w:t>.</w:t>
      </w:r>
    </w:p>
    <w:p>
      <w:pPr>
        <w:pStyle w:val="Heading6"/>
        <w:numPr>
          <w:ilvl w:val="5"/>
          <w:numId w:val="1"/>
        </w:numPr>
        <w:rPr/>
      </w:pPr>
      <w:bookmarkStart w:id="297" w:name="__RefHeading___Toc885889_222507752"/>
      <w:bookmarkStart w:id="298" w:name="_Toc110"/>
      <w:bookmarkEnd w:id="297"/>
      <w:r>
        <w:rPr>
          <w:rtl w:val="true"/>
        </w:rPr>
        <w:t>الرابع عشر</w:t>
      </w:r>
      <w:r>
        <w:rPr>
          <w:rtl w:val="true"/>
        </w:rPr>
        <w:t>:</w:t>
      </w:r>
      <w:bookmarkEnd w:id="298"/>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فرق بين مكة و غيرها في تناول النهي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أبو حنيفة </w:t>
      </w:r>
      <w:r>
        <w:rPr>
          <w:rStyle w:val="FootnoteAnchor"/>
          <w:rtl w:val="true"/>
        </w:rPr>
        <w:footnoteReference w:id="926"/>
      </w:r>
      <w:r>
        <w:rPr>
          <w:rFonts w:ascii="IRNazanin" w:hAnsi="IRNazanin" w:eastAsia="IRNazanin"/>
          <w:color w:val="111111"/>
          <w:sz w:val="28"/>
          <w:sz w:val="28"/>
          <w:szCs w:val="28"/>
          <w:rtl w:val="true"/>
          <w:lang w:bidi="fa-IR"/>
        </w:rPr>
        <w:t xml:space="preserve">، و أحمد </w:t>
      </w:r>
      <w:r>
        <w:rPr>
          <w:rStyle w:val="FootnoteAnchor"/>
          <w:rtl w:val="true"/>
        </w:rPr>
        <w:footnoteReference w:id="9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فرق الشافعي و أجاز التنفل بمكة في كل وقت </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 xml:space="preserve">. </w:t>
      </w:r>
      <w:bookmarkStart w:id="299" w:name="pg12670_203159"/>
    </w:p>
    <w:p>
      <w:pPr>
        <w:pStyle w:val="BookText"/>
        <w:rPr/>
      </w:pPr>
      <w:bookmarkEnd w:id="299"/>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عموم النهي،و هو معنى يقتضي المنع من الصلاة،فتستوي فيه مكة و غيرها كالحيض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الشافعي </w:t>
      </w:r>
      <w:r>
        <w:rPr>
          <w:rStyle w:val="FootnoteAnchor"/>
          <w:rtl w:val="true"/>
        </w:rPr>
        <w:footnoteReference w:id="929"/>
      </w:r>
      <w:r>
        <w:rPr>
          <w:rFonts w:ascii="Amiri" w:hAnsi="Amiri" w:eastAsia="Amiri" w:cs="Amiri"/>
          <w:color w:val="111111"/>
          <w:sz w:val="28"/>
          <w:sz w:val="28"/>
          <w:szCs w:val="28"/>
          <w:rtl w:val="true"/>
          <w:lang w:bidi="ar-SA"/>
        </w:rPr>
        <w:t>بما رواه أبو ذر،قال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يصلين أحد بعد طلوع الصبح إلى طلوع الشمس،و لا بعد العصر إلى أن تغرب الشمس إلا بمكة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قاله ثلاثا </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تمنعوا أحدا طاف بهذا البيت و صلى في أي ساعة شاء من ليل أو نهار</w:t>
      </w:r>
      <w:r>
        <w:rPr>
          <w:rFonts w:eastAsia="Amiri" w:cs="Amiri" w:ascii="Amiri" w:hAnsi="Amiri"/>
          <w:color w:val="111111"/>
          <w:sz w:val="28"/>
          <w:szCs w:val="28"/>
          <w:rtl w:val="true"/>
          <w:lang w:bidi="ar-SA"/>
        </w:rPr>
        <w:t xml:space="preserve">)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رواية عبد الله بن المؤمل </w:t>
      </w:r>
      <w:r>
        <w:rPr>
          <w:rStyle w:val="FootnoteAnchor"/>
          <w:rtl w:val="true"/>
        </w:rPr>
        <w:footnoteReference w:id="932"/>
      </w:r>
      <w:r>
        <w:rPr>
          <w:rFonts w:ascii="Amiri" w:hAnsi="Amiri" w:eastAsia="Amiri" w:cs="Amiri"/>
          <w:color w:val="111111"/>
          <w:sz w:val="28"/>
          <w:sz w:val="28"/>
          <w:szCs w:val="28"/>
          <w:rtl w:val="true"/>
          <w:lang w:bidi="ar-SA"/>
        </w:rPr>
        <w:t>و هو ضعيف،ذكره يحيى بن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به ركعتا الطواف و هو مسلم،لأنهما ذات سبب</w:t>
      </w:r>
      <w:r>
        <w:rPr>
          <w:rFonts w:eastAsia="Amiri" w:cs="Amiri" w:ascii="Amiri" w:hAnsi="Amiri"/>
          <w:color w:val="111111"/>
          <w:sz w:val="28"/>
          <w:szCs w:val="28"/>
          <w:rtl w:val="true"/>
          <w:lang w:bidi="ar-SA"/>
        </w:rPr>
        <w:t>.</w:t>
      </w:r>
    </w:p>
    <w:p>
      <w:pPr>
        <w:pStyle w:val="Heading6"/>
        <w:numPr>
          <w:ilvl w:val="5"/>
          <w:numId w:val="1"/>
        </w:numPr>
        <w:rPr/>
      </w:pPr>
      <w:bookmarkStart w:id="300" w:name="__RefHeading___Toc885891_222507752"/>
      <w:bookmarkStart w:id="301" w:name="_Toc111"/>
      <w:bookmarkEnd w:id="300"/>
      <w:r>
        <w:rPr>
          <w:rtl w:val="true"/>
        </w:rPr>
        <w:t>الخامس عشر</w:t>
      </w:r>
      <w:r>
        <w:rPr>
          <w:rtl w:val="true"/>
        </w:rPr>
        <w:t>:</w:t>
      </w:r>
      <w:bookmarkEnd w:id="301"/>
    </w:p>
    <w:p>
      <w:pPr>
        <w:pStyle w:val="BookText"/>
        <w:rPr/>
      </w:pPr>
      <w:r>
        <w:rPr>
          <w:rFonts w:ascii="Amiri" w:hAnsi="Amiri" w:eastAsia="Amiri" w:cs="Amiri"/>
          <w:color w:val="111111"/>
          <w:sz w:val="28"/>
          <w:sz w:val="28"/>
          <w:szCs w:val="28"/>
          <w:rtl w:val="true"/>
          <w:lang w:bidi="ar-SA"/>
        </w:rPr>
        <w:t>لا فرق في تناول النهي بين الشتاء و الصيف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قول أهل العلم </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عطاء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تباح الصلاة في وقت قيام الشمس في الشتاء دون الصيف </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 xml:space="preserve">. </w:t>
      </w:r>
      <w:bookmarkStart w:id="302" w:name="pg12670_203160"/>
    </w:p>
    <w:p>
      <w:pPr>
        <w:pStyle w:val="BookText"/>
        <w:rPr/>
      </w:pPr>
      <w:bookmarkEnd w:id="302"/>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 ان رسول الله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الشمس تطلع و معها قرن الشيطان،فإذا ارتفعت فارقها،ثمَّ إذا استوت قارنها،و إذا زالت فارقها، و إذا دنت للغروب قارنها،فإذا غربت فارقها</w:t>
      </w:r>
      <w:r>
        <w:rPr>
          <w:rFonts w:eastAsia="Amiri" w:cs="Amiri" w:ascii="Amiri" w:hAnsi="Amiri"/>
          <w:color w:val="111111"/>
          <w:sz w:val="28"/>
          <w:szCs w:val="28"/>
          <w:rtl w:val="true"/>
          <w:lang w:bidi="ar-SA"/>
        </w:rPr>
        <w:t xml:space="preserve">) </w:t>
      </w:r>
      <w:r>
        <w:rPr>
          <w:rStyle w:val="FootnoteAnchor"/>
          <w:rtl w:val="true"/>
        </w:rPr>
        <w:footnoteReference w:id="935"/>
      </w:r>
      <w:r>
        <w:rPr>
          <w:rFonts w:ascii="Amiri" w:hAnsi="Amiri" w:eastAsia="Amiri" w:cs="Amiri"/>
          <w:color w:val="111111"/>
          <w:sz w:val="28"/>
          <w:sz w:val="28"/>
          <w:szCs w:val="28"/>
          <w:rtl w:val="true"/>
          <w:lang w:bidi="ar-SA"/>
        </w:rPr>
        <w:t>و نهى رسول الله صلى الله عليه و آله عن الصلاة في تلك الساعات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عطاء بأن شدة الحر من فيح جهنم </w:t>
      </w:r>
      <w:r>
        <w:rPr>
          <w:rStyle w:val="FootnoteAnchor"/>
          <w:rtl w:val="true"/>
        </w:rPr>
        <w:footnoteReference w:id="936"/>
      </w:r>
      <w:r>
        <w:rPr>
          <w:rFonts w:ascii="Amiri" w:hAnsi="Amiri" w:eastAsia="Amiri" w:cs="Amiri"/>
          <w:color w:val="111111"/>
          <w:sz w:val="28"/>
          <w:sz w:val="28"/>
          <w:szCs w:val="28"/>
          <w:rtl w:val="true"/>
          <w:lang w:bidi="ar-SA"/>
        </w:rPr>
        <w:t>،و ذلك الوقت حين تسجر جهنم و لا شك في ضعفه</w:t>
      </w:r>
      <w:r>
        <w:rPr>
          <w:rFonts w:eastAsia="Amiri" w:cs="Amiri" w:ascii="Amiri" w:hAnsi="Amiri"/>
          <w:color w:val="111111"/>
          <w:sz w:val="28"/>
          <w:szCs w:val="28"/>
          <w:rtl w:val="true"/>
          <w:lang w:bidi="ar-SA"/>
        </w:rPr>
        <w:t>.</w:t>
      </w:r>
    </w:p>
    <w:p>
      <w:pPr>
        <w:pStyle w:val="Heading6"/>
        <w:numPr>
          <w:ilvl w:val="5"/>
          <w:numId w:val="1"/>
        </w:numPr>
        <w:rPr/>
      </w:pPr>
      <w:bookmarkStart w:id="303" w:name="__RefHeading___Toc885893_222507752"/>
      <w:bookmarkStart w:id="304" w:name="_Toc112"/>
      <w:bookmarkEnd w:id="303"/>
      <w:r>
        <w:rPr>
          <w:rtl w:val="true"/>
        </w:rPr>
        <w:t>السادس عشر</w:t>
      </w:r>
      <w:r>
        <w:rPr>
          <w:rtl w:val="true"/>
        </w:rPr>
        <w:t>:</w:t>
      </w:r>
      <w:r>
        <w:rPr>
          <w:rtl w:val="true"/>
        </w:rPr>
        <w:t>قال علماؤنا</w:t>
      </w:r>
      <w:r>
        <w:rPr>
          <w:rtl w:val="true"/>
        </w:rPr>
        <w:t>:</w:t>
      </w:r>
      <w:r>
        <w:rPr>
          <w:rtl w:val="true"/>
        </w:rPr>
        <w:t>لا بأس بالتنفل عند قيام الشمس يوم الجمعة</w:t>
      </w:r>
      <w:r>
        <w:rPr>
          <w:rtl w:val="true"/>
        </w:rPr>
        <w:t>.</w:t>
      </w:r>
      <w:bookmarkEnd w:id="304"/>
    </w:p>
    <w:p>
      <w:pPr>
        <w:pStyle w:val="BookText"/>
        <w:rPr/>
      </w:pPr>
      <w:r>
        <w:rPr>
          <w:rFonts w:ascii="Amiri" w:hAnsi="Amiri" w:eastAsia="Amiri" w:cs="Amiri"/>
          <w:color w:val="111111"/>
          <w:sz w:val="28"/>
          <w:sz w:val="28"/>
          <w:szCs w:val="28"/>
          <w:rtl w:val="true"/>
          <w:lang w:bidi="ar-SA"/>
        </w:rPr>
        <w:t xml:space="preserve">و هو قول الحسن البصري،و طاوس،و الأوزاعي،و سعيد بن عبد العزيز </w:t>
      </w:r>
      <w:r>
        <w:rPr>
          <w:rStyle w:val="FootnoteAnchor"/>
          <w:rtl w:val="true"/>
        </w:rPr>
        <w:footnoteReference w:id="937"/>
      </w:r>
      <w:r>
        <w:rPr>
          <w:rFonts w:ascii="Amiri" w:hAnsi="Amiri" w:eastAsia="Amiri" w:cs="Amiri"/>
          <w:color w:val="111111"/>
          <w:sz w:val="28"/>
          <w:sz w:val="28"/>
          <w:szCs w:val="28"/>
          <w:rtl w:val="true"/>
          <w:lang w:bidi="ar-SA"/>
        </w:rPr>
        <w:t xml:space="preserve">، و الشافعي </w:t>
      </w:r>
      <w:r>
        <w:rPr>
          <w:rStyle w:val="FootnoteAnchor"/>
          <w:rtl w:val="true"/>
        </w:rPr>
        <w:footnoteReference w:id="938"/>
      </w:r>
      <w:r>
        <w:rPr>
          <w:rFonts w:ascii="Amiri" w:hAnsi="Amiri" w:eastAsia="Amiri" w:cs="Amiri"/>
          <w:color w:val="111111"/>
          <w:sz w:val="28"/>
          <w:sz w:val="28"/>
          <w:szCs w:val="28"/>
          <w:rtl w:val="true"/>
          <w:lang w:bidi="ar-SA"/>
        </w:rPr>
        <w:t xml:space="preserve">،و إسحاق،و أبي قتادة </w:t>
      </w:r>
      <w:r>
        <w:rPr>
          <w:rStyle w:val="FootnoteAnchor"/>
          <w:rtl w:val="true"/>
        </w:rPr>
        <w:footnoteReference w:id="939"/>
      </w:r>
      <w:r>
        <w:rPr>
          <w:rFonts w:ascii="IRNazanin" w:hAnsi="IRNazanin" w:eastAsia="IRNazanin"/>
          <w:color w:val="111111"/>
          <w:sz w:val="28"/>
          <w:sz w:val="28"/>
          <w:szCs w:val="28"/>
          <w:rtl w:val="true"/>
          <w:lang w:bidi="fa-IR"/>
        </w:rPr>
        <w:t xml:space="preserve">،و عطاء </w:t>
      </w:r>
      <w:r>
        <w:rPr>
          <w:rStyle w:val="FootnoteAnchor"/>
          <w:rtl w:val="true"/>
        </w:rPr>
        <w:footnoteReference w:id="940"/>
      </w:r>
      <w:r>
        <w:rPr>
          <w:rFonts w:ascii="Amiri" w:hAnsi="Amiri" w:eastAsia="Amiri" w:cs="Amiri"/>
          <w:color w:val="111111"/>
          <w:sz w:val="28"/>
          <w:sz w:val="28"/>
          <w:szCs w:val="28"/>
          <w:rtl w:val="true"/>
          <w:lang w:bidi="ar-SA"/>
        </w:rPr>
        <w:t xml:space="preserve">،خلافا لأبي حنيفة </w:t>
      </w:r>
      <w:r>
        <w:rPr>
          <w:rStyle w:val="FootnoteAnchor"/>
          <w:rtl w:val="true"/>
        </w:rPr>
        <w:footnoteReference w:id="941"/>
      </w:r>
      <w:r>
        <w:rPr>
          <w:rFonts w:ascii="IRNazanin" w:hAnsi="IRNazanin" w:eastAsia="IRNazanin"/>
          <w:color w:val="111111"/>
          <w:sz w:val="28"/>
          <w:sz w:val="28"/>
          <w:szCs w:val="28"/>
          <w:rtl w:val="true"/>
          <w:lang w:bidi="fa-IR"/>
        </w:rPr>
        <w:t xml:space="preserve">، و أحمد </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الجمهور عن أبي سعيد الخدري ان النبي صلى الله عليه و آله نهى عن </w:t>
      </w:r>
      <w:bookmarkStart w:id="305" w:name="pg12670_203161"/>
    </w:p>
    <w:p>
      <w:pPr>
        <w:pStyle w:val="BookText"/>
        <w:rPr/>
      </w:pPr>
      <w:bookmarkEnd w:id="305"/>
      <w:r>
        <w:rPr>
          <w:rFonts w:ascii="Amiri" w:hAnsi="Amiri" w:eastAsia="Amiri" w:cs="Amiri"/>
          <w:color w:val="111111"/>
          <w:sz w:val="28"/>
          <w:sz w:val="28"/>
          <w:szCs w:val="28"/>
          <w:rtl w:val="true"/>
          <w:lang w:bidi="ar-SA"/>
        </w:rPr>
        <w:t xml:space="preserve">الصلاة نصف النهار حتى تزول الشمس إلا يوم الجمعة </w:t>
      </w:r>
      <w:r>
        <w:rPr>
          <w:rStyle w:val="FootnoteAnchor"/>
          <w:rtl w:val="true"/>
        </w:rPr>
        <w:footnoteReference w:id="9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مثله رواه أبو قتادة </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رواه أبو داود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الصحيح،عن عبد الله بن سنان،عن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نصف النهار إلا يوم الجمعة</w:t>
      </w:r>
      <w:r>
        <w:rPr>
          <w:rFonts w:eastAsia="Amiri" w:cs="Amiri" w:ascii="Amiri" w:hAnsi="Amiri"/>
          <w:color w:val="111111"/>
          <w:sz w:val="28"/>
          <w:szCs w:val="28"/>
          <w:rtl w:val="true"/>
          <w:lang w:bidi="ar-SA"/>
        </w:rPr>
        <w:t xml:space="preserve">» </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الصحيح،عن علي بن جعفر،عن أخيه موسى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ركعتي الزوال يوم الجمعة قبل الأذان أو بعده؟قال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الأذان</w:t>
      </w:r>
      <w:r>
        <w:rPr>
          <w:rFonts w:eastAsia="Amiri" w:cs="Amiri" w:ascii="Amiri" w:hAnsi="Amiri"/>
          <w:color w:val="111111"/>
          <w:sz w:val="28"/>
          <w:szCs w:val="28"/>
          <w:rtl w:val="true"/>
          <w:lang w:bidi="ar-SA"/>
        </w:rPr>
        <w:t xml:space="preserve">» </w:t>
      </w:r>
      <w:r>
        <w:rPr>
          <w:rStyle w:val="FootnoteAnchor"/>
          <w:rtl w:val="true"/>
        </w:rPr>
        <w:footnoteReference w:id="9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الناس في هذا الوقت ينتظرون الجمعة،و يشق عليهم مراعاة الشمس،و في ذلك قطع للنوافل و يحتاجون إلى الاشتغال بالصلاة عن النوم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احتجوا بعموم النهي </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أحاديثنا خاصة فتقدم</w:t>
      </w:r>
      <w:r>
        <w:rPr>
          <w:rFonts w:eastAsia="Amiri" w:cs="Amiri" w:ascii="Amiri" w:hAnsi="Amiri"/>
          <w:color w:val="111111"/>
          <w:sz w:val="28"/>
          <w:szCs w:val="28"/>
          <w:rtl w:val="true"/>
          <w:lang w:bidi="ar-SA"/>
        </w:rPr>
        <w:t>.</w:t>
      </w:r>
    </w:p>
    <w:p>
      <w:pPr>
        <w:pStyle w:val="Heading6"/>
        <w:numPr>
          <w:ilvl w:val="5"/>
          <w:numId w:val="1"/>
        </w:numPr>
        <w:rPr/>
      </w:pPr>
      <w:bookmarkStart w:id="306" w:name="__RefHeading___Toc885895_222507752"/>
      <w:bookmarkStart w:id="307" w:name="_Toc113"/>
      <w:bookmarkEnd w:id="306"/>
      <w:r>
        <w:rPr>
          <w:rtl w:val="true"/>
        </w:rPr>
        <w:t>السابع عشر</w:t>
      </w:r>
      <w:r>
        <w:rPr>
          <w:rtl w:val="true"/>
        </w:rPr>
        <w:t>:</w:t>
      </w:r>
      <w:bookmarkEnd w:id="307"/>
    </w:p>
    <w:p>
      <w:pPr>
        <w:pStyle w:val="BookText"/>
        <w:rPr/>
      </w:pPr>
      <w:r>
        <w:rPr>
          <w:rFonts w:ascii="Amiri" w:hAnsi="Amiri" w:eastAsia="Amiri" w:cs="Amiri"/>
          <w:color w:val="111111"/>
          <w:sz w:val="28"/>
          <w:sz w:val="28"/>
          <w:szCs w:val="28"/>
          <w:rtl w:val="true"/>
          <w:lang w:bidi="ar-SA"/>
        </w:rPr>
        <w:t>قال بعض الشافعية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 يوم الجمعة مستثنى،لأنه قد ورد في بعض الأخبار ان جهنم تسجر في الأوقات الثلاثة في سائر الأيام إلا في يوم الجمعة </w:t>
      </w:r>
      <w:r>
        <w:rPr>
          <w:rStyle w:val="FootnoteAnchor"/>
          <w:rtl w:val="true"/>
        </w:rPr>
        <w:footnoteReference w:id="9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ليس بصحيح لعموم النهي إلا ما ورد فيه الاستثناء</w:t>
      </w:r>
      <w:r>
        <w:rPr>
          <w:rFonts w:eastAsia="Amiri" w:cs="Amiri" w:ascii="Amiri" w:hAnsi="Amiri"/>
          <w:color w:val="111111"/>
          <w:sz w:val="28"/>
          <w:szCs w:val="28"/>
          <w:rtl w:val="true"/>
          <w:lang w:bidi="ar-SA"/>
        </w:rPr>
        <w:t>.</w:t>
      </w:r>
    </w:p>
    <w:p>
      <w:pPr>
        <w:pStyle w:val="Heading6"/>
        <w:numPr>
          <w:ilvl w:val="5"/>
          <w:numId w:val="1"/>
        </w:numPr>
        <w:rPr/>
      </w:pPr>
      <w:bookmarkStart w:id="308" w:name="__RefHeading___Toc885897_222507752"/>
      <w:bookmarkStart w:id="309" w:name="_Toc114"/>
      <w:bookmarkEnd w:id="308"/>
      <w:r>
        <w:rPr>
          <w:rtl w:val="true"/>
        </w:rPr>
        <w:t>مسألة</w:t>
      </w:r>
      <w:r>
        <w:rPr>
          <w:rtl w:val="true"/>
        </w:rPr>
        <w:t>:</w:t>
      </w:r>
      <w:r>
        <w:rPr>
          <w:rtl w:val="true"/>
        </w:rPr>
        <w:t>اختلف علماؤنا في الصلاة الوسطى،</w:t>
      </w:r>
      <w:bookmarkEnd w:id="309"/>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الشيخ في 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انها الظهر </w:t>
      </w:r>
      <w:r>
        <w:rPr>
          <w:rStyle w:val="FootnoteAnchor"/>
          <w:rtl w:val="true"/>
        </w:rPr>
        <w:footnoteReference w:id="9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تبعه جماعة من أصحابنا </w:t>
      </w:r>
      <w:r>
        <w:rPr>
          <w:rStyle w:val="FootnoteAnchor"/>
          <w:rtl w:val="true"/>
        </w:rPr>
        <w:footnoteReference w:id="9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زيد بن ثابت،و عائشة،و عبد </w:t>
      </w:r>
    </w:p>
    <w:p>
      <w:pPr>
        <w:pStyle w:val="BookText"/>
        <w:rPr/>
      </w:pPr>
      <w:r>
        <w:rPr>
          <w:rFonts w:ascii="IRNazanin" w:hAnsi="IRNazanin" w:eastAsia="IRNazanin"/>
          <w:color w:val="111111"/>
          <w:sz w:val="28"/>
          <w:sz w:val="28"/>
          <w:szCs w:val="28"/>
          <w:rtl w:val="true"/>
          <w:lang w:bidi="fa-IR"/>
        </w:rPr>
        <w:t xml:space="preserve">الله بن شداد </w:t>
      </w:r>
      <w:r>
        <w:rPr>
          <w:rStyle w:val="FootnoteAnchor"/>
          <w:rtl w:val="true"/>
        </w:rPr>
        <w:footnoteReference w:id="951"/>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علم الهدى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انها العصر </w:t>
      </w:r>
      <w:r>
        <w:rPr>
          <w:rStyle w:val="FootnoteAnchor"/>
          <w:rtl w:val="true"/>
        </w:rPr>
        <w:footnoteReference w:id="9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تبعه 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أبو هريرة،و أبو أيوب، و أبو سعيد،و عبيدة السلماني،و الحسن،و الضحاك </w:t>
      </w:r>
      <w:r>
        <w:rPr>
          <w:rStyle w:val="FootnoteAnchor"/>
          <w:rtl w:val="true"/>
        </w:rPr>
        <w:footnoteReference w:id="954"/>
      </w:r>
      <w:r>
        <w:rPr>
          <w:rFonts w:ascii="Amiri" w:hAnsi="Amiri" w:eastAsia="Amiri" w:cs="Amiri"/>
          <w:color w:val="111111"/>
          <w:sz w:val="28"/>
          <w:sz w:val="28"/>
          <w:szCs w:val="28"/>
          <w:rtl w:val="true"/>
          <w:lang w:bidi="ar-SA"/>
        </w:rPr>
        <w:t xml:space="preserve">،و أبو حنيفة </w:t>
      </w:r>
      <w:r>
        <w:rPr>
          <w:rStyle w:val="FootnoteAnchor"/>
          <w:rtl w:val="true"/>
        </w:rPr>
        <w:footnoteReference w:id="955"/>
      </w:r>
      <w:r>
        <w:rPr>
          <w:rFonts w:ascii="IRNazanin" w:hAnsi="IRNazanin" w:eastAsia="IRNazanin"/>
          <w:color w:val="111111"/>
          <w:sz w:val="28"/>
          <w:sz w:val="28"/>
          <w:szCs w:val="28"/>
          <w:rtl w:val="true"/>
          <w:lang w:bidi="fa-IR"/>
        </w:rPr>
        <w:t xml:space="preserve">، و أصحابه </w:t>
      </w:r>
      <w:r>
        <w:rPr>
          <w:rStyle w:val="FootnoteAnchor"/>
          <w:rtl w:val="true"/>
        </w:rPr>
        <w:footnoteReference w:id="956"/>
      </w:r>
      <w:r>
        <w:rPr>
          <w:rFonts w:ascii="IRNazanin" w:hAnsi="IRNazanin" w:eastAsia="IRNazanin"/>
          <w:color w:val="111111"/>
          <w:sz w:val="28"/>
          <w:sz w:val="28"/>
          <w:szCs w:val="28"/>
          <w:rtl w:val="true"/>
          <w:lang w:bidi="fa-IR"/>
        </w:rPr>
        <w:t xml:space="preserve">،و أحمد </w:t>
      </w:r>
      <w:r>
        <w:rPr>
          <w:rStyle w:val="FootnoteAnchor"/>
          <w:rtl w:val="true"/>
        </w:rPr>
        <w:footnoteReference w:id="9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نقله الجمهور عن علي عليه السلام </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طاوس،و عطاء،و عكرمة،و مجاهد </w:t>
      </w:r>
      <w:r>
        <w:rPr>
          <w:rStyle w:val="FootnoteAnchor"/>
          <w:rtl w:val="true"/>
        </w:rPr>
        <w:footnoteReference w:id="959"/>
      </w:r>
      <w:r>
        <w:rPr>
          <w:rFonts w:ascii="Amiri" w:hAnsi="Amiri" w:eastAsia="Amiri" w:cs="Amiri"/>
          <w:color w:val="111111"/>
          <w:sz w:val="28"/>
          <w:sz w:val="28"/>
          <w:szCs w:val="28"/>
          <w:rtl w:val="true"/>
          <w:lang w:bidi="ar-SA"/>
        </w:rPr>
        <w:t>،و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 الصبح </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انها المغرب </w:t>
      </w:r>
      <w:r>
        <w:rPr>
          <w:rStyle w:val="FootnoteAnchor"/>
          <w:rtl w:val="true"/>
        </w:rPr>
        <w:footnoteReference w:id="9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 العشاء </w:t>
      </w:r>
      <w:r>
        <w:rPr>
          <w:rStyle w:val="FootnoteAnchor"/>
          <w:rtl w:val="true"/>
        </w:rPr>
        <w:footnoteReference w:id="9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الأقرب الأول</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الجمهور،عن زيد بن ثابت،قال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w:t>
      </w:r>
    </w:p>
    <w:p>
      <w:pPr>
        <w:pStyle w:val="BookText"/>
        <w:rPr/>
      </w:pPr>
      <w:r>
        <w:rPr>
          <w:rFonts w:ascii="Amiri" w:hAnsi="Amiri" w:eastAsia="Amiri" w:cs="Amiri"/>
          <w:color w:val="111111"/>
          <w:sz w:val="28"/>
          <w:sz w:val="28"/>
          <w:szCs w:val="28"/>
          <w:rtl w:val="true"/>
          <w:lang w:bidi="ar-SA"/>
        </w:rPr>
        <w:t>يصلي الظهر بالهاجرة و لم يكن يصلي صلاة أشد على أصحاب رسول الله صلى الله عليه و آله منها فنزلت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حافِظُوا عَلَى الصَّلَواتِ وَ الصَّلاةِ الْوُسْطى</w:t>
      </w:r>
      <w:r>
        <w:rPr>
          <w:rFonts w:eastAsia="Amiri" w:cs="Amiri" w:ascii="Amiri" w:hAnsi="Amiri"/>
          <w:color w:val="111111"/>
          <w:sz w:val="28"/>
          <w:szCs w:val="28"/>
          <w:rtl w:val="true"/>
          <w:lang w:bidi="ar-SA"/>
        </w:rPr>
        <w:t xml:space="preserve">» </w:t>
      </w:r>
      <w:r>
        <w:rPr>
          <w:rStyle w:val="FootnoteAnchor"/>
          <w:rtl w:val="true"/>
        </w:rPr>
        <w:footnoteReference w:id="963"/>
      </w:r>
      <w:r>
        <w:rPr>
          <w:rStyle w:val="FootnoteAnchor"/>
          <w:rtl w:val="true"/>
        </w:rPr>
        <w:footnoteReference w:id="964"/>
      </w:r>
      <w:r>
        <w:rPr>
          <w:rFonts w:ascii="IRNazanin" w:hAnsi="IRNazanin" w:eastAsia="IRNazanin"/>
          <w:color w:val="111111"/>
          <w:sz w:val="28"/>
          <w:sz w:val="28"/>
          <w:szCs w:val="28"/>
          <w:rtl w:val="true"/>
          <w:lang w:bidi="fa-IR"/>
        </w:rPr>
        <w:t>رواه أبو داود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روى الترمذي و أبو داود،عن عائشة،عن رسول الله صلى الله عليه و آله انه 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حافِظُوا عَلَى الصَّلَواتِ وَ الصَّلاةِ الْوُسْطى و صلاة العصر </w:t>
      </w:r>
      <w:r>
        <w:rPr>
          <w:rFonts w:eastAsia="Amiri" w:cs="Amiri" w:ascii="Amiri" w:hAnsi="Amiri"/>
          <w:color w:val="111111"/>
          <w:sz w:val="28"/>
          <w:szCs w:val="28"/>
          <w:rtl w:val="true"/>
          <w:lang w:bidi="ar-SA"/>
        </w:rPr>
        <w:t xml:space="preserve">» </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الصحيح،عن زرارة،عن أبي جعفر عليه السلام،قال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حافِظُوا عَلَى الصَّلَواتِ وَ الصَّلاةِ 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صلاة الظهر،و هي أول صلاة صلاها رسول الله صلى الله عليه و آله،و هي وسط النهار،و وسط صلاتين بالنهار صلاة الغداة و صلاة العصر،و في بعض القراءة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حافِظُوا عَلَى الصَّلَواتِ وَ الصَّلاةِ الْوُسْطى و صلاة العصر ، وَ قُومُوا لِلّهِ قانِتِينَ</w:t>
      </w:r>
      <w:r>
        <w:rPr>
          <w:rFonts w:eastAsia="Amiri" w:cs="Amiri" w:ascii="Amiri" w:hAnsi="Amiri"/>
          <w:color w:val="111111"/>
          <w:sz w:val="28"/>
          <w:szCs w:val="28"/>
          <w:rtl w:val="true"/>
          <w:lang w:bidi="ar-SA"/>
        </w:rPr>
        <w:t xml:space="preserve">» </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العطف يقتضي المغايرة،و قد ورد في روايتي عائشة،و الباقر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الواو زائدة كما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رَسُولَ اللّهِ وَ خاتَمَ النَّبِيِّينَ</w:t>
      </w:r>
      <w:r>
        <w:rPr>
          <w:rFonts w:eastAsia="Amiri" w:cs="Amiri" w:ascii="Amiri" w:hAnsi="Amiri"/>
          <w:color w:val="111111"/>
          <w:sz w:val="28"/>
          <w:szCs w:val="28"/>
          <w:rtl w:val="true"/>
          <w:lang w:bidi="ar-SA"/>
        </w:rPr>
        <w:t xml:space="preserve">» </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الزيادة منافية للأصل،فلا يصار إليها إلا لموجب،و المثال الذي ذكروه يمنع زيادة الواو فيه،بل هي للعطف على بابها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لأنها أشق الصلوات فعلا لإيقاعها في الهاجرة وقت شدة تنازع الإنسان إلى النوم و الراحة،فيكون الأمر بالمحافظة عليها أولى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احتج السيد المرتضى بإجماع الشيعة على ذلك </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احتج أبو حنيفة </w:t>
      </w:r>
      <w:r>
        <w:rPr>
          <w:rStyle w:val="FootnoteAnchor"/>
          <w:rtl w:val="true"/>
        </w:rPr>
        <w:footnoteReference w:id="969"/>
      </w:r>
      <w:r>
        <w:rPr>
          <w:rFonts w:ascii="Amiri" w:hAnsi="Amiri" w:eastAsia="Amiri" w:cs="Amiri"/>
          <w:color w:val="111111"/>
          <w:sz w:val="28"/>
          <w:sz w:val="28"/>
          <w:szCs w:val="28"/>
          <w:rtl w:val="true"/>
          <w:lang w:bidi="ar-SA"/>
        </w:rPr>
        <w:t>بما روي،عن علي عليه السلام،عن رسول الله صلى الله عليه و آله انه قال يوم الأحزاب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شغلونا عن صلاة الوسطى صلاة العصر ملأ الله بيوتهم و قبورهم نارا</w:t>
      </w:r>
      <w:r>
        <w:rPr>
          <w:rFonts w:eastAsia="Amiri" w:cs="Amiri" w:ascii="Amiri" w:hAnsi="Amiri"/>
          <w:color w:val="111111"/>
          <w:sz w:val="28"/>
          <w:szCs w:val="28"/>
          <w:rtl w:val="true"/>
          <w:lang w:bidi="ar-SA"/>
        </w:rPr>
        <w:t xml:space="preserve">) </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ابن مسعود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971"/>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الوسطى صلاة العصر</w:t>
      </w:r>
      <w:r>
        <w:rPr>
          <w:rFonts w:eastAsia="Amiri" w:cs="Amiri" w:ascii="Amiri" w:hAnsi="Amiri"/>
          <w:color w:val="111111"/>
          <w:sz w:val="28"/>
          <w:szCs w:val="28"/>
          <w:rtl w:val="true"/>
          <w:lang w:bidi="ar-SA"/>
        </w:rPr>
        <w:t xml:space="preserve">) </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احتج الشافعي </w:t>
      </w:r>
      <w:r>
        <w:rPr>
          <w:rStyle w:val="FootnoteAnchor"/>
          <w:rtl w:val="true"/>
        </w:rPr>
        <w:footnoteReference w:id="973"/>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قُومُوا لِلّهِ قانِتِينَ</w:t>
      </w:r>
      <w:r>
        <w:rPr>
          <w:rFonts w:eastAsia="Amiri" w:cs="Amiri" w:ascii="Amiri" w:hAnsi="Amiri"/>
          <w:color w:val="111111"/>
          <w:sz w:val="28"/>
          <w:szCs w:val="28"/>
          <w:rtl w:val="true"/>
          <w:lang w:bidi="ar-SA"/>
        </w:rPr>
        <w:t xml:space="preserve">» </w:t>
      </w:r>
      <w:r>
        <w:rPr>
          <w:rStyle w:val="FootnoteAnchor"/>
          <w:rtl w:val="true"/>
        </w:rPr>
        <w:footnoteReference w:id="974"/>
      </w:r>
      <w:r>
        <w:rPr>
          <w:rFonts w:ascii="Amiri" w:hAnsi="Amiri" w:eastAsia="Amiri" w:cs="Amiri"/>
          <w:color w:val="111111"/>
          <w:sz w:val="28"/>
          <w:sz w:val="28"/>
          <w:szCs w:val="28"/>
          <w:rtl w:val="true"/>
          <w:lang w:bidi="ar-SA"/>
        </w:rPr>
        <w:t>و القنوات طول القيام و هو مختص بالصبح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لأنها من أثقل الصلاة على المنافقين،و لهذا اختصت بالوصية بالمحافظة عليها،قال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سَبِّحْ بِحَمْدِ رَبِّكَ قَبْلَ طُلُوعِ الشَّمْسِ وَ قَبْلَ الْغُرُوبِ</w:t>
      </w:r>
      <w:r>
        <w:rPr>
          <w:rFonts w:eastAsia="Amiri" w:cs="Amiri" w:ascii="Amiri" w:hAnsi="Amiri"/>
          <w:color w:val="111111"/>
          <w:sz w:val="28"/>
          <w:szCs w:val="28"/>
          <w:rtl w:val="true"/>
          <w:lang w:bidi="ar-SA"/>
        </w:rPr>
        <w:t xml:space="preserve">» </w:t>
      </w:r>
      <w:r>
        <w:rPr>
          <w:rStyle w:val="FootnoteAnchor"/>
          <w:rtl w:val="true"/>
        </w:rPr>
        <w:footnoteReference w:id="975"/>
      </w:r>
      <w:r>
        <w:rPr>
          <w:rFonts w:ascii="Amiri" w:hAnsi="Amiri" w:eastAsia="Amiri" w:cs="Amiri"/>
          <w:color w:val="111111"/>
          <w:sz w:val="28"/>
          <w:sz w:val="28"/>
          <w:szCs w:val="28"/>
          <w:rtl w:val="true"/>
          <w:lang w:bidi="ar-SA"/>
        </w:rPr>
        <w:t>يعني صلاة الفجر و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احتج القائلون بأنها المغرب بأن الأولى هي الظهر فتكون المغرب وسطى،و لأنها وسطى في عدد الركعات و وسطى في الأوقات،لأنه آخر النهار و أول الليل </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احتج القائلون بالعشاء </w:t>
      </w:r>
      <w:r>
        <w:rPr>
          <w:rStyle w:val="FootnoteAnchor"/>
          <w:rtl w:val="true"/>
        </w:rPr>
        <w:footnoteReference w:id="977"/>
      </w:r>
      <w:r>
        <w:rPr>
          <w:rFonts w:ascii="Amiri" w:hAnsi="Amiri" w:eastAsia="Amiri" w:cs="Amiri"/>
          <w:color w:val="111111"/>
          <w:sz w:val="28"/>
          <w:sz w:val="28"/>
          <w:szCs w:val="28"/>
          <w:rtl w:val="true"/>
          <w:lang w:bidi="ar-SA"/>
        </w:rPr>
        <w:t>بما رواه ابن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مكثنا ليلة ننتظر رسول الله </w:t>
      </w:r>
      <w:bookmarkStart w:id="310" w:name="pg12670_203165"/>
    </w:p>
    <w:p>
      <w:pPr>
        <w:pStyle w:val="BookText"/>
        <w:rPr/>
      </w:pPr>
      <w:bookmarkEnd w:id="310"/>
      <w:r>
        <w:rPr>
          <w:rFonts w:ascii="Amiri" w:hAnsi="Amiri" w:eastAsia="Amiri" w:cs="Amiri"/>
          <w:color w:val="111111"/>
          <w:sz w:val="28"/>
          <w:sz w:val="28"/>
          <w:szCs w:val="28"/>
          <w:rtl w:val="true"/>
          <w:lang w:bidi="ar-SA"/>
        </w:rPr>
        <w:t>صلى الله عليه و آله لصلاة العشاء الآخرة،فخرج إلينا حين ذهب ثلث الليل أو بعده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انكم لتنظرون صلاة ما ينتظرها أهل دين غيركم و لو لا أن أشق على أمتي لصليت بهم هذه الساعة</w:t>
      </w:r>
      <w:r>
        <w:rPr>
          <w:rFonts w:eastAsia="Amiri" w:cs="Amiri" w:ascii="Amiri" w:hAnsi="Amiri"/>
          <w:color w:val="111111"/>
          <w:sz w:val="28"/>
          <w:szCs w:val="28"/>
          <w:rtl w:val="true"/>
          <w:lang w:bidi="ar-SA"/>
        </w:rPr>
        <w:t xml:space="preserve">) </w:t>
      </w:r>
      <w:r>
        <w:rPr>
          <w:rStyle w:val="FootnoteAnchor"/>
          <w:rtl w:val="true"/>
        </w:rPr>
        <w:footnoteReference w:id="978"/>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أثقل الصلاة على المنافقين صلاة الغداة و العشاء و لو يعلمون ما فيهما لأتوهما و لو حبوا</w:t>
      </w:r>
      <w:r>
        <w:rPr>
          <w:rFonts w:eastAsia="Amiri" w:cs="Amiri" w:ascii="Amiri" w:hAnsi="Amiri"/>
          <w:color w:val="111111"/>
          <w:sz w:val="28"/>
          <w:szCs w:val="28"/>
          <w:rtl w:val="true"/>
          <w:lang w:bidi="ar-SA"/>
        </w:rPr>
        <w:t xml:space="preserve">) </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الجواب عن الأول بمنع الإجماع،فإنا لا نتحققه مع وجود الخلاف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 الثاني و الثالث بمنع الروايتين،فإن مالكا أطرحهما </w:t>
      </w:r>
      <w:r>
        <w:rPr>
          <w:rStyle w:val="FootnoteAnchor"/>
          <w:rtl w:val="true"/>
        </w:rPr>
        <w:footnoteReference w:id="980"/>
      </w:r>
      <w:r>
        <w:rPr>
          <w:rFonts w:ascii="Amiri" w:hAnsi="Amiri" w:eastAsia="Amiri" w:cs="Amiri"/>
          <w:color w:val="111111"/>
          <w:sz w:val="28"/>
          <w:sz w:val="28"/>
          <w:szCs w:val="28"/>
          <w:rtl w:val="true"/>
          <w:lang w:bidi="ar-SA"/>
        </w:rPr>
        <w:t>مع قرب عهده،و هما معارضتان بما ذكرناه من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القنوت هو الطاعة فلا يختص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سلمنا ذلك،لكن اختصاص الصبح بذلك ممنوع لما يأتي من استحباب القنوت في الصلوات كلها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سلم اختصاص القنوت بالصبح لكن لا نسلم ان الأمر بالقيام يستلزم عود ذلك إلى الوسطى 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أشد على المنافقين و ما بعد ذلك من حججهم ضعيف،لأنه لا يعارض ما أوردناه من النصوص هذه الأوهام</w:t>
      </w:r>
      <w:r>
        <w:rPr>
          <w:rFonts w:eastAsia="Amiri" w:cs="Amiri" w:ascii="Amiri" w:hAnsi="Amiri"/>
          <w:color w:val="111111"/>
          <w:sz w:val="28"/>
          <w:szCs w:val="28"/>
          <w:rtl w:val="true"/>
          <w:lang w:bidi="ar-SA"/>
        </w:rPr>
        <w:t>.</w:t>
      </w:r>
    </w:p>
    <w:p>
      <w:pPr>
        <w:pStyle w:val="Heading6"/>
        <w:numPr>
          <w:ilvl w:val="5"/>
          <w:numId w:val="1"/>
        </w:numPr>
        <w:rPr/>
      </w:pPr>
      <w:bookmarkStart w:id="311" w:name="__RefHeading___Toc885899_222507752"/>
      <w:bookmarkStart w:id="312" w:name="_Toc115"/>
      <w:bookmarkEnd w:id="311"/>
      <w:r>
        <w:rPr>
          <w:rtl w:val="true"/>
        </w:rPr>
        <w:t>مسألة</w:t>
      </w:r>
      <w:r>
        <w:rPr>
          <w:rtl w:val="true"/>
        </w:rPr>
        <w:t>:</w:t>
      </w:r>
      <w:r>
        <w:rPr>
          <w:rtl w:val="true"/>
        </w:rPr>
        <w:t>قال الشيخ</w:t>
      </w:r>
      <w:r>
        <w:rPr>
          <w:rtl w:val="true"/>
        </w:rPr>
        <w:t>:</w:t>
      </w:r>
      <w:r>
        <w:rPr>
          <w:rtl w:val="true"/>
        </w:rPr>
        <w:t>يكره تسمية العشاء بالعتمة ،</w:t>
      </w:r>
      <w:bookmarkEnd w:id="312"/>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نظر إلى ما روي عن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تغلبنكم الأعراب على اسم صلاتكم فإنها العشاء و انهم يعتمون بالإبل</w:t>
      </w:r>
      <w:r>
        <w:rPr>
          <w:rFonts w:eastAsia="Amiri" w:cs="Amiri" w:ascii="Amiri" w:hAnsi="Amiri"/>
          <w:color w:val="111111"/>
          <w:sz w:val="28"/>
          <w:szCs w:val="28"/>
          <w:rtl w:val="true"/>
          <w:lang w:bidi="ar-SA"/>
        </w:rPr>
        <w:t xml:space="preserve">) </w:t>
      </w:r>
      <w:r>
        <w:rPr>
          <w:rStyle w:val="FootnoteAnchor"/>
          <w:rtl w:val="true"/>
        </w:rPr>
        <w:footnoteReference w:id="982"/>
      </w:r>
      <w:r>
        <w:rPr>
          <w:rFonts w:ascii="Amiri" w:hAnsi="Amiri" w:eastAsia="Amiri" w:cs="Amiri"/>
          <w:color w:val="111111"/>
          <w:sz w:val="28"/>
          <w:sz w:val="28"/>
          <w:szCs w:val="28"/>
          <w:rtl w:val="true"/>
          <w:lang w:bidi="ar-SA"/>
        </w:rPr>
        <w:t>و لكن هذا الحديث لم يرد من طرف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يكره تسمية الصبح بالفجر </w:t>
      </w:r>
      <w:r>
        <w:rPr>
          <w:rStyle w:val="FootnoteAnchor"/>
          <w:rtl w:val="true"/>
        </w:rPr>
        <w:footnoteReference w:id="9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قضاء نافلة الليل بالنهار أفضل،و قضاء </w:t>
      </w:r>
      <w:bookmarkStart w:id="313" w:name="pg12670_203166"/>
    </w:p>
    <w:p>
      <w:pPr>
        <w:pStyle w:val="BookText"/>
        <w:rPr/>
      </w:pPr>
      <w:bookmarkEnd w:id="313"/>
      <w:r>
        <w:rPr>
          <w:rFonts w:ascii="Amiri" w:hAnsi="Amiri" w:eastAsia="Amiri" w:cs="Amiri"/>
          <w:color w:val="111111"/>
          <w:sz w:val="28"/>
          <w:sz w:val="28"/>
          <w:szCs w:val="28"/>
          <w:rtl w:val="true"/>
          <w:lang w:bidi="ar-SA"/>
        </w:rPr>
        <w:t xml:space="preserve">نافلة النهار بالليل أفضل </w:t>
      </w:r>
      <w:r>
        <w:rPr>
          <w:rStyle w:val="FootnoteAnchor"/>
          <w:rtl w:val="true"/>
        </w:rPr>
        <w:footnoteReference w:id="9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حسن لما فيه من المسارعة</w:t>
      </w:r>
      <w:r>
        <w:rPr>
          <w:rFonts w:eastAsia="Amiri" w:cs="Amiri" w:ascii="Amiri" w:hAnsi="Amiri"/>
          <w:color w:val="111111"/>
          <w:sz w:val="28"/>
          <w:szCs w:val="28"/>
          <w:rtl w:val="true"/>
          <w:lang w:bidi="ar-SA"/>
        </w:rPr>
        <w:t>.</w:t>
      </w:r>
    </w:p>
    <w:p>
      <w:pPr>
        <w:pStyle w:val="Heading5"/>
        <w:numPr>
          <w:ilvl w:val="4"/>
          <w:numId w:val="1"/>
        </w:numPr>
        <w:rPr/>
      </w:pPr>
      <w:bookmarkStart w:id="314" w:name="__RefHeading___Toc885901_222507752"/>
      <w:bookmarkStart w:id="315" w:name="_Toc116"/>
      <w:bookmarkEnd w:id="314"/>
      <w:r>
        <w:rPr>
          <w:rtl w:val="true"/>
        </w:rPr>
        <w:t>الفصل الثالث</w:t>
      </w:r>
      <w:r>
        <w:rPr>
          <w:rtl w:val="true"/>
        </w:rPr>
        <w:t>:</w:t>
      </w:r>
      <w:r>
        <w:rPr>
          <w:rtl w:val="true"/>
        </w:rPr>
        <w:t>في القبلة،و فيه مباحث</w:t>
      </w:r>
      <w:r>
        <w:rPr>
          <w:rtl w:val="true"/>
        </w:rPr>
        <w:t>:</w:t>
      </w:r>
      <w:bookmarkEnd w:id="315"/>
    </w:p>
    <w:p>
      <w:pPr>
        <w:pStyle w:val="Heading6"/>
        <w:numPr>
          <w:ilvl w:val="5"/>
          <w:numId w:val="1"/>
        </w:numPr>
        <w:rPr/>
      </w:pPr>
      <w:bookmarkStart w:id="316" w:name="__RefHeading___Toc885903_222507752"/>
      <w:bookmarkStart w:id="317" w:name="_Toc117"/>
      <w:bookmarkEnd w:id="316"/>
      <w:r>
        <w:rPr>
          <w:rtl w:val="true"/>
        </w:rPr>
        <w:t>الأول</w:t>
      </w:r>
      <w:r>
        <w:rPr>
          <w:rtl w:val="true"/>
        </w:rPr>
        <w:t>:</w:t>
      </w:r>
      <w:r>
        <w:rPr>
          <w:rtl w:val="true"/>
        </w:rPr>
        <w:t>القبلة هي الكعبة مع الإمكان،و إلا فجهتها</w:t>
      </w:r>
      <w:r>
        <w:rPr>
          <w:rtl w:val="true"/>
        </w:rPr>
        <w:t>.</w:t>
      </w:r>
      <w:bookmarkEnd w:id="317"/>
    </w:p>
    <w:p>
      <w:pPr>
        <w:pStyle w:val="BookText"/>
        <w:rPr/>
      </w:pPr>
      <w:r>
        <w:rPr>
          <w:rFonts w:ascii="Amiri" w:hAnsi="Amiri" w:eastAsia="Amiri" w:cs="Amiri"/>
          <w:color w:val="111111"/>
          <w:sz w:val="28"/>
          <w:sz w:val="28"/>
          <w:szCs w:val="28"/>
          <w:rtl w:val="true"/>
          <w:lang w:bidi="ar-SA"/>
        </w:rPr>
        <w:t xml:space="preserve">ذهب إليه السيد المرتضى </w:t>
      </w:r>
      <w:r>
        <w:rPr>
          <w:rStyle w:val="FootnoteAnchor"/>
          <w:rtl w:val="true"/>
        </w:rPr>
        <w:footnoteReference w:id="985"/>
      </w:r>
      <w:r>
        <w:rPr>
          <w:rFonts w:ascii="Amiri" w:hAnsi="Amiri" w:eastAsia="Amiri" w:cs="Amiri"/>
          <w:color w:val="111111"/>
          <w:sz w:val="28"/>
          <w:sz w:val="28"/>
          <w:szCs w:val="28"/>
          <w:rtl w:val="true"/>
          <w:lang w:bidi="ar-SA"/>
        </w:rPr>
        <w:t>، و اختاره الجمهور كافة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الكعبة قبلة أهل المسجد،و المسجد قبلة أهل الحرم،و الحرم قبلة من خرج عنه </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بعض الشافعية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القبلة عين الكعبة للبعيد و القريب </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اللّهُ الْكَعْبَةَ الْبَيْتَ الْحَرامَ قِياماً لِلنّاسِ</w:t>
      </w:r>
      <w:r>
        <w:rPr>
          <w:rFonts w:eastAsia="Amiri" w:cs="Amiri" w:ascii="Amiri" w:hAnsi="Amiri"/>
          <w:color w:val="111111"/>
          <w:sz w:val="28"/>
          <w:szCs w:val="28"/>
          <w:rtl w:val="true"/>
          <w:lang w:bidi="ar-SA"/>
        </w:rPr>
        <w:t xml:space="preserve">» </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الجمهور،عن البراء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رسول الله صلى الله عليه و آله فصلى نحو بيت المقدس ستة عشر شهرا،ثمَّ انه وجه إلى الكعبة فمر رجل كان صلى مع النبي صلى الله عليه و آله على قومه من الأنصار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رسول الله صلى الله عليه و آله قد وجه إلى الكعبة فانحرفوا إلى الكعبة </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الشيخ،عن أبي بصير،عن أحدهما عليهما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بني عبد الأشهل أتوهم و هم في الصلاة قد صلوا ركعتين إلى بيت المقدس فقيل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نبيكم قد صرف إلى الكعبة فتحول النساء مكان الرجال و الرجال مكان </w:t>
      </w:r>
    </w:p>
    <w:p>
      <w:pPr>
        <w:pStyle w:val="BookText"/>
        <w:rPr/>
      </w:pPr>
      <w:r>
        <w:rPr>
          <w:rFonts w:ascii="Amiri" w:hAnsi="Amiri" w:eastAsia="Amiri" w:cs="Amiri"/>
          <w:color w:val="111111"/>
          <w:sz w:val="28"/>
          <w:sz w:val="28"/>
          <w:szCs w:val="28"/>
          <w:rtl w:val="true"/>
          <w:lang w:bidi="ar-SA"/>
        </w:rPr>
        <w:t>النساء و جعلوا الركعتين الباقيتين إلى الكعبة،فصلوا صلاة واحدة إلى قبلتين،فلذلك سمي مسجدهم مسجد القبلتين</w:t>
      </w:r>
      <w:r>
        <w:rPr>
          <w:rFonts w:eastAsia="Amiri" w:cs="Amiri" w:ascii="Amiri" w:hAnsi="Amiri"/>
          <w:color w:val="111111"/>
          <w:sz w:val="28"/>
          <w:szCs w:val="28"/>
          <w:rtl w:val="true"/>
          <w:lang w:bidi="ar-SA"/>
        </w:rPr>
        <w:t xml:space="preserve">» </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ان المأخوذ على البعيد الاستقبال إلى الجهة فلقوله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حَيثُ ما كُنتُم فَوَلوا وُجُوهَكُم شَطرَهُ</w:t>
      </w:r>
      <w:r>
        <w:rPr>
          <w:rFonts w:eastAsia="Amiri" w:cs="Amiri" w:ascii="Amiri" w:hAnsi="Amiri"/>
          <w:color w:val="111111"/>
          <w:sz w:val="28"/>
          <w:szCs w:val="28"/>
          <w:rtl w:val="true"/>
          <w:lang w:bidi="ar-SA"/>
        </w:rPr>
        <w:t xml:space="preserve">» </w:t>
      </w:r>
      <w:r>
        <w:rPr>
          <w:rStyle w:val="FootnoteAnchor"/>
          <w:rtl w:val="true"/>
        </w:rPr>
        <w:footnoteReference w:id="991"/>
      </w:r>
      <w:r>
        <w:rPr>
          <w:rFonts w:ascii="Amiri" w:hAnsi="Amiri" w:eastAsia="Amiri" w:cs="Amiri"/>
          <w:color w:val="111111"/>
          <w:sz w:val="28"/>
          <w:sz w:val="28"/>
          <w:szCs w:val="28"/>
          <w:rtl w:val="true"/>
          <w:lang w:bidi="ar-SA"/>
        </w:rPr>
        <w:t>و الشطر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تكليف الاستقبال إلى عين الكعبة يستلزم إبطال صلاة بعض الصف المتطاول في سمت مستقيم،و إبطال صلاة أهل العراق أو خراسان،لبعد ما بينهما،مع ان قبلتهما واحدة،إذ من المستحيل محاذاة كل واحد منهما عين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الشيخ بالإجماع </w:t>
      </w:r>
      <w:r>
        <w:rPr>
          <w:rStyle w:val="FootnoteAnchor"/>
          <w:rtl w:val="true"/>
        </w:rPr>
        <w:footnoteReference w:id="992"/>
      </w:r>
      <w:r>
        <w:rPr>
          <w:rFonts w:ascii="Amiri" w:hAnsi="Amiri" w:eastAsia="Amiri" w:cs="Amiri"/>
          <w:color w:val="111111"/>
          <w:sz w:val="28"/>
          <w:sz w:val="28"/>
          <w:szCs w:val="28"/>
          <w:rtl w:val="true"/>
          <w:lang w:bidi="ar-SA"/>
        </w:rPr>
        <w:t>،و بأنه يلزم إما إبطال بعض صلاة الصف المتطاول،أو إلزام المأمومين الصلاة خلف الإمام،كما لو صلى في المسجد و اللازم بقسميه باطل بالإجماع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بما رواه عبد الله بن محمد الحجال </w:t>
      </w:r>
      <w:r>
        <w:rPr>
          <w:rStyle w:val="FootnoteAnchor"/>
          <w:rtl w:val="true"/>
        </w:rPr>
        <w:footnoteReference w:id="993"/>
      </w:r>
      <w:r>
        <w:rPr>
          <w:rFonts w:ascii="Amiri" w:hAnsi="Amiri" w:eastAsia="Amiri" w:cs="Amiri"/>
          <w:color w:val="111111"/>
          <w:sz w:val="28"/>
          <w:sz w:val="28"/>
          <w:szCs w:val="28"/>
          <w:rtl w:val="true"/>
          <w:lang w:bidi="ar-SA"/>
        </w:rPr>
        <w:t>،عن بعض رجاله،عن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تعالى جعل الكعبة قبلة لأهل المسجد،و جعل المسجد قبلة لأهل الحرم، و جعل الحرم قبلة لأهل الدنيا</w:t>
      </w:r>
      <w:r>
        <w:rPr>
          <w:rFonts w:eastAsia="Amiri" w:cs="Amiri" w:ascii="Amiri" w:hAnsi="Amiri"/>
          <w:color w:val="111111"/>
          <w:sz w:val="28"/>
          <w:szCs w:val="28"/>
          <w:rtl w:val="true"/>
          <w:lang w:bidi="ar-SA"/>
        </w:rPr>
        <w:t xml:space="preserve">» </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بشر بن جعفر الجعفي أبو الوليد </w:t>
      </w:r>
      <w:r>
        <w:rPr>
          <w:rStyle w:val="FootnoteAnchor"/>
          <w:rtl w:val="true"/>
        </w:rPr>
        <w:footnoteReference w:id="99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جعفر بن محمد الصادق </w:t>
      </w:r>
      <w:bookmarkStart w:id="318" w:name="pg12670_203168"/>
    </w:p>
    <w:p>
      <w:pPr>
        <w:pStyle w:val="BookText"/>
        <w:rPr/>
      </w:pPr>
      <w:bookmarkEnd w:id="318"/>
      <w:r>
        <w:rPr>
          <w:rFonts w:ascii="Amiri" w:hAnsi="Amiri" w:eastAsia="Amiri" w:cs="Amiri"/>
          <w:color w:val="111111"/>
          <w:sz w:val="28"/>
          <w:sz w:val="28"/>
          <w:szCs w:val="28"/>
          <w:rtl w:val="true"/>
          <w:lang w:bidi="ar-SA"/>
        </w:rPr>
        <w:t>عليهما السلام،يقول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 قبلة لأهل المسجد و المسجد قبلة لأهل الحرم و الحرم قبلة للناس جميعا</w:t>
      </w:r>
      <w:r>
        <w:rPr>
          <w:rFonts w:eastAsia="Amiri" w:cs="Amiri" w:ascii="Amiri" w:hAnsi="Amiri"/>
          <w:color w:val="111111"/>
          <w:sz w:val="28"/>
          <w:szCs w:val="28"/>
          <w:rtl w:val="true"/>
          <w:lang w:bidi="ar-SA"/>
        </w:rPr>
        <w:t xml:space="preserve">» </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الجواب عن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بمنع الإجماع مع ثبوت الخلاف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الملازمة إنما تتم لو قلنا ان المصلي خارج الحرم يتوجه إلى نفس الكعبة و بيتها،و نحن لا نقول ذلك،بل الواجب التوجه إلى جهة الكعبة أي السمت الذي فيه الكعبة،و ذلك متسع يمكن أن يوارى جهة كل مصل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فالإلزام يتجه عليه في الحرم،لأنه لم يبلغ في الطول إلى حد يتوجه إليه أهل العراق و 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الحديثين بضعف سندهما،أما الأول فإنه مرسل،و أما الثاني فإن رواية كان ابن عقدة </w:t>
      </w:r>
      <w:r>
        <w:rPr>
          <w:rStyle w:val="FootnoteAnchor"/>
          <w:rtl w:val="true"/>
        </w:rPr>
        <w:footnoteReference w:id="997"/>
      </w:r>
      <w:r>
        <w:rPr>
          <w:rFonts w:ascii="Amiri" w:hAnsi="Amiri" w:eastAsia="Amiri" w:cs="Amiri"/>
          <w:color w:val="111111"/>
          <w:sz w:val="28"/>
          <w:sz w:val="28"/>
          <w:szCs w:val="28"/>
          <w:rtl w:val="true"/>
          <w:lang w:bidi="ar-SA"/>
        </w:rPr>
        <w:t>و هو زيدي،و في رجاله من لا نعرفه،فلا احتجاج</w:t>
      </w:r>
      <w:r>
        <w:rPr>
          <w:rFonts w:eastAsia="Amiri" w:cs="Amiri" w:ascii="Amiri" w:hAnsi="Amiri"/>
          <w:color w:val="111111"/>
          <w:sz w:val="28"/>
          <w:szCs w:val="28"/>
          <w:rtl w:val="true"/>
          <w:lang w:bidi="ar-SA"/>
        </w:rPr>
        <w:t>.</w:t>
      </w:r>
    </w:p>
    <w:p>
      <w:pPr>
        <w:pStyle w:val="Heading6"/>
        <w:numPr>
          <w:ilvl w:val="5"/>
          <w:numId w:val="1"/>
        </w:numPr>
        <w:rPr/>
      </w:pPr>
      <w:bookmarkStart w:id="319" w:name="__RefHeading___Toc885905_222507752"/>
      <w:bookmarkStart w:id="320" w:name="_Toc118"/>
      <w:bookmarkEnd w:id="319"/>
      <w:r>
        <w:rPr>
          <w:rtl w:val="true"/>
        </w:rPr>
        <w:t>مسألة</w:t>
      </w:r>
      <w:r>
        <w:rPr>
          <w:rtl w:val="true"/>
        </w:rPr>
        <w:t>:</w:t>
      </w:r>
      <w:r>
        <w:rPr>
          <w:rtl w:val="true"/>
        </w:rPr>
        <w:t>لو صلى المكتوبة في الكعبة تخير في استقبال أي جدرانها شاء</w:t>
      </w:r>
      <w:r>
        <w:rPr>
          <w:rtl w:val="true"/>
        </w:rPr>
        <w:t>.</w:t>
      </w:r>
      <w:bookmarkEnd w:id="320"/>
    </w:p>
    <w:p>
      <w:pPr>
        <w:pStyle w:val="BookText"/>
        <w:rPr/>
      </w:pPr>
      <w:r>
        <w:rPr>
          <w:rFonts w:ascii="Amiri" w:hAnsi="Amiri" w:eastAsia="Amiri" w:cs="Amiri"/>
          <w:color w:val="111111"/>
          <w:sz w:val="28"/>
          <w:sz w:val="28"/>
          <w:szCs w:val="28"/>
          <w:rtl w:val="true"/>
          <w:lang w:bidi="ar-SA"/>
        </w:rPr>
        <w:t>و قد اختلف قول الشيخ ها هنا،فقال في النهاية،و المبسوط،و الجمل،و الاستبصار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بالكراهية </w:t>
      </w:r>
      <w:r>
        <w:rPr>
          <w:rStyle w:val="FootnoteAnchor"/>
          <w:rtl w:val="true"/>
        </w:rPr>
        <w:footnoteReference w:id="9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يجوز اختيارا،و حكاه عن مالك </w:t>
      </w:r>
      <w:r>
        <w:rPr>
          <w:rStyle w:val="FootnoteAnchor"/>
          <w:rtl w:val="true"/>
        </w:rPr>
        <w:footnoteReference w:id="9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أقوى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استقبل الجهة و هو المطلوب،فيخرج عن العهدة</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احتج الشيخ بالإجماع،و بأن القبلة هي الكعبة للمشاهد،فتكون جملتها القبلة لا </w:t>
      </w:r>
      <w:bookmarkStart w:id="321" w:name="pg12670_203169"/>
    </w:p>
    <w:p>
      <w:pPr>
        <w:pStyle w:val="BookText"/>
        <w:rPr/>
      </w:pPr>
      <w:bookmarkEnd w:id="321"/>
      <w:r>
        <w:rPr>
          <w:rFonts w:ascii="Amiri" w:hAnsi="Amiri" w:eastAsia="Amiri" w:cs="Amiri"/>
          <w:color w:val="111111"/>
          <w:sz w:val="28"/>
          <w:sz w:val="28"/>
          <w:szCs w:val="28"/>
          <w:rtl w:val="true"/>
          <w:lang w:bidi="ar-SA"/>
        </w:rPr>
        <w:t>بعضها،و المصلّي في جوفها إنّما يستقبل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رواه في الصّحيح،عن محمّد بن مسلم،عن أحدهما عليهما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 المكتوبة في الكعبة</w:t>
      </w:r>
      <w:r>
        <w:rPr>
          <w:rFonts w:eastAsia="Amiri" w:cs="Amiri" w:ascii="Amiri" w:hAnsi="Amiri"/>
          <w:color w:val="111111"/>
          <w:sz w:val="28"/>
          <w:szCs w:val="28"/>
          <w:rtl w:val="true"/>
          <w:lang w:bidi="ar-SA"/>
        </w:rPr>
        <w:t xml:space="preserve">» </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بمنع الإجماع و كيف يصحّ ادّعاء ذلك منه مع مخالفته له فيما ذكرناه من كتبه،إلاّ أن يكون المراد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الكراهية،فإنّه كثيرا ما يستعمل هذا اللّفظ في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بالمنع من كون جملة الكعبة هي القبلة بالنسبة إلى مصل واحد في وقت واحد،فإن استقبال الواحد جملة البنية محال بل إنما يحاذيه ما يساوي بدنه و الباقي خارج عن مقابلته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الحديث بالمنع من إرادة التحريم فيه بل يحمل على الكراهية</w:t>
      </w:r>
      <w:r>
        <w:rPr>
          <w:rFonts w:eastAsia="Amiri" w:cs="Amiri" w:ascii="Amiri" w:hAnsi="Amiri"/>
          <w:color w:val="111111"/>
          <w:sz w:val="28"/>
          <w:szCs w:val="28"/>
          <w:rtl w:val="true"/>
          <w:lang w:bidi="ar-SA"/>
        </w:rPr>
        <w:t>.</w:t>
      </w:r>
    </w:p>
    <w:p>
      <w:pPr>
        <w:pStyle w:val="Heading6"/>
        <w:numPr>
          <w:ilvl w:val="5"/>
          <w:numId w:val="1"/>
        </w:numPr>
        <w:rPr/>
      </w:pPr>
      <w:bookmarkStart w:id="322" w:name="__RefHeading___Toc885907_222507752"/>
      <w:bookmarkStart w:id="323" w:name="_Toc119"/>
      <w:bookmarkEnd w:id="322"/>
      <w:r>
        <w:rPr>
          <w:rtl w:val="true"/>
        </w:rPr>
        <w:t>فروع</w:t>
      </w:r>
      <w:r>
        <w:rPr>
          <w:rtl w:val="true"/>
        </w:rPr>
        <w:t>:</w:t>
      </w:r>
      <w:bookmarkEnd w:id="323"/>
    </w:p>
    <w:p>
      <w:pPr>
        <w:pStyle w:val="Heading6"/>
        <w:numPr>
          <w:ilvl w:val="5"/>
          <w:numId w:val="1"/>
        </w:numPr>
        <w:rPr/>
      </w:pPr>
      <w:bookmarkStart w:id="324" w:name="__RefHeading___Toc885909_222507752"/>
      <w:bookmarkStart w:id="325" w:name="_Toc120"/>
      <w:bookmarkEnd w:id="324"/>
      <w:r>
        <w:rPr>
          <w:rtl w:val="true"/>
        </w:rPr>
        <w:t>الأول</w:t>
      </w:r>
      <w:r>
        <w:rPr>
          <w:rtl w:val="true"/>
        </w:rPr>
        <w:t>:</w:t>
      </w:r>
      <w:bookmarkEnd w:id="325"/>
    </w:p>
    <w:p>
      <w:pPr>
        <w:pStyle w:val="BookText"/>
        <w:rPr/>
      </w:pPr>
      <w:r>
        <w:rPr>
          <w:rFonts w:ascii="Amiri" w:hAnsi="Amiri" w:eastAsia="Amiri" w:cs="Amiri"/>
          <w:color w:val="111111"/>
          <w:sz w:val="28"/>
          <w:sz w:val="28"/>
          <w:szCs w:val="28"/>
          <w:rtl w:val="true"/>
          <w:lang w:bidi="ar-SA"/>
        </w:rPr>
        <w:t xml:space="preserve">لا بأس بالنوافل جوف الكعبة و هو إجماع،بل هي مستحبة لا نعرف فيه مخالفا إلا ما نقل عن محمد بن جرير الطبري </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26" w:name="__RefHeading___Toc885911_222507752"/>
      <w:bookmarkStart w:id="327" w:name="_Toc121"/>
      <w:bookmarkEnd w:id="326"/>
      <w:r>
        <w:rPr>
          <w:rtl w:val="true"/>
        </w:rPr>
        <w:t>الثاني</w:t>
      </w:r>
      <w:r>
        <w:rPr>
          <w:rtl w:val="true"/>
        </w:rPr>
        <w:t>:</w:t>
      </w:r>
      <w:bookmarkEnd w:id="327"/>
    </w:p>
    <w:p>
      <w:pPr>
        <w:pStyle w:val="BookText"/>
        <w:rPr/>
      </w:pPr>
      <w:r>
        <w:rPr>
          <w:rFonts w:ascii="Amiri" w:hAnsi="Amiri" w:eastAsia="Amiri" w:cs="Amiri"/>
          <w:color w:val="111111"/>
          <w:sz w:val="28"/>
          <w:sz w:val="28"/>
          <w:szCs w:val="28"/>
          <w:rtl w:val="true"/>
          <w:lang w:bidi="ar-SA"/>
        </w:rPr>
        <w:t>لو كانت الحال حال ضرورة جازت الصلاة جوف الكعبة من غير كراهية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إجماع أهل العلم كافة</w:t>
      </w:r>
      <w:r>
        <w:rPr>
          <w:rFonts w:eastAsia="Amiri" w:cs="Amiri" w:ascii="Amiri" w:hAnsi="Amiri"/>
          <w:color w:val="111111"/>
          <w:sz w:val="28"/>
          <w:szCs w:val="28"/>
          <w:rtl w:val="true"/>
          <w:lang w:bidi="ar-SA"/>
        </w:rPr>
        <w:t>.</w:t>
      </w:r>
    </w:p>
    <w:p>
      <w:pPr>
        <w:pStyle w:val="Heading6"/>
        <w:numPr>
          <w:ilvl w:val="5"/>
          <w:numId w:val="1"/>
        </w:numPr>
        <w:rPr/>
      </w:pPr>
      <w:bookmarkStart w:id="328" w:name="__RefHeading___Toc885913_222507752"/>
      <w:bookmarkStart w:id="329" w:name="_Toc122"/>
      <w:bookmarkEnd w:id="328"/>
      <w:r>
        <w:rPr>
          <w:rtl w:val="true"/>
        </w:rPr>
        <w:t>الثالث</w:t>
      </w:r>
      <w:r>
        <w:rPr>
          <w:rtl w:val="true"/>
        </w:rPr>
        <w:t>:</w:t>
      </w:r>
      <w:bookmarkEnd w:id="329"/>
    </w:p>
    <w:p>
      <w:pPr>
        <w:pStyle w:val="BookText"/>
        <w:rPr/>
      </w:pPr>
      <w:r>
        <w:rPr>
          <w:rFonts w:ascii="Amiri" w:hAnsi="Amiri" w:eastAsia="Amiri" w:cs="Amiri"/>
          <w:color w:val="111111"/>
          <w:sz w:val="28"/>
          <w:sz w:val="28"/>
          <w:szCs w:val="28"/>
          <w:rtl w:val="true"/>
          <w:lang w:bidi="ar-SA"/>
        </w:rPr>
        <w:t>إذا صلى جوفها اضطرارا أو اختيارا على ما ذهبنا نحن إليه استقبل أي جدرانها 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قول كل أهل العلم</w:t>
      </w:r>
      <w:r>
        <w:rPr>
          <w:rFonts w:eastAsia="Amiri" w:cs="Amiri" w:ascii="Amiri" w:hAnsi="Amiri"/>
          <w:color w:val="111111"/>
          <w:sz w:val="28"/>
          <w:szCs w:val="28"/>
          <w:rtl w:val="true"/>
          <w:lang w:bidi="ar-SA"/>
        </w:rPr>
        <w:t>.</w:t>
      </w:r>
    </w:p>
    <w:p>
      <w:pPr>
        <w:pStyle w:val="Heading6"/>
        <w:numPr>
          <w:ilvl w:val="5"/>
          <w:numId w:val="1"/>
        </w:numPr>
        <w:rPr/>
      </w:pPr>
      <w:bookmarkStart w:id="330" w:name="__RefHeading___Toc885915_222507752"/>
      <w:bookmarkStart w:id="331" w:name="_Toc123"/>
      <w:bookmarkEnd w:id="330"/>
      <w:r>
        <w:rPr>
          <w:rtl w:val="true"/>
        </w:rPr>
        <w:t>الرابع</w:t>
      </w:r>
      <w:r>
        <w:rPr>
          <w:rtl w:val="true"/>
        </w:rPr>
        <w:t>:</w:t>
      </w:r>
      <w:bookmarkEnd w:id="331"/>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استهدم البيت و العياذ بالله صلى إلى موضعه،لأن الاعتبار بالجهة لا البنية،فإنا لو وضعنا الحيطان في موضع آخر لم يجز الاستقبال إليها إجماعا</w:t>
      </w:r>
      <w:r>
        <w:rPr>
          <w:rFonts w:eastAsia="Amiri" w:cs="Amiri" w:ascii="Amiri" w:hAnsi="Amiri"/>
          <w:color w:val="111111"/>
          <w:sz w:val="28"/>
          <w:szCs w:val="28"/>
          <w:rtl w:val="true"/>
          <w:lang w:bidi="ar-SA"/>
        </w:rPr>
        <w:t xml:space="preserve">. </w:t>
      </w:r>
      <w:bookmarkStart w:id="332" w:name="pg12670_203170"/>
    </w:p>
    <w:p>
      <w:pPr>
        <w:pStyle w:val="Heading6"/>
        <w:numPr>
          <w:ilvl w:val="5"/>
          <w:numId w:val="1"/>
        </w:numPr>
        <w:rPr/>
      </w:pPr>
      <w:bookmarkStart w:id="333" w:name="__RefHeading___Toc885917_222507752"/>
      <w:bookmarkStart w:id="334" w:name="_Toc124"/>
      <w:bookmarkEnd w:id="332"/>
      <w:bookmarkEnd w:id="333"/>
      <w:r>
        <w:rPr>
          <w:rtl w:val="true"/>
        </w:rPr>
        <w:t>الخامس</w:t>
      </w:r>
      <w:r>
        <w:rPr>
          <w:rtl w:val="true"/>
        </w:rPr>
        <w:t>:</w:t>
      </w:r>
      <w:bookmarkEnd w:id="334"/>
    </w:p>
    <w:p>
      <w:pPr>
        <w:pStyle w:val="BookText"/>
        <w:rPr/>
      </w:pPr>
      <w:r>
        <w:rPr>
          <w:rFonts w:ascii="Amiri" w:hAnsi="Amiri" w:eastAsia="Amiri" w:cs="Amiri"/>
          <w:color w:val="111111"/>
          <w:sz w:val="28"/>
          <w:sz w:val="28"/>
          <w:szCs w:val="28"/>
          <w:rtl w:val="true"/>
          <w:lang w:bidi="ar-SA"/>
        </w:rPr>
        <w:t>لو صلى جوفها و هي مستهدمة أبرز بين يديه بعضها و صلى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صلى على طرفها و لم يبرز شيئا لم تصح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تصح في الموضعين </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المأخوذ عليه الاستقبال إلى جزء الناحية،و قد امتثل،فيخرج عن العهدة</w:t>
      </w:r>
      <w:r>
        <w:rPr>
          <w:rFonts w:eastAsia="Amiri" w:cs="Amiri" w:ascii="Amiri" w:hAnsi="Amiri"/>
          <w:color w:val="111111"/>
          <w:sz w:val="28"/>
          <w:szCs w:val="28"/>
          <w:rtl w:val="true"/>
          <w:lang w:bidi="ar-SA"/>
        </w:rPr>
        <w:t>.</w:t>
      </w:r>
    </w:p>
    <w:p>
      <w:pPr>
        <w:pStyle w:val="Heading6"/>
        <w:numPr>
          <w:ilvl w:val="5"/>
          <w:numId w:val="1"/>
        </w:numPr>
        <w:rPr/>
      </w:pPr>
      <w:bookmarkStart w:id="335" w:name="__RefHeading___Toc885919_222507752"/>
      <w:bookmarkStart w:id="336" w:name="_Toc125"/>
      <w:bookmarkEnd w:id="335"/>
      <w:r>
        <w:rPr>
          <w:rtl w:val="true"/>
        </w:rPr>
        <w:t>السادس</w:t>
      </w:r>
      <w:r>
        <w:rPr>
          <w:rtl w:val="true"/>
        </w:rPr>
        <w:t>:</w:t>
      </w:r>
      <w:bookmarkEnd w:id="336"/>
    </w:p>
    <w:p>
      <w:pPr>
        <w:pStyle w:val="BookText"/>
        <w:rPr/>
      </w:pPr>
      <w:r>
        <w:rPr>
          <w:rFonts w:ascii="Amiri" w:hAnsi="Amiri" w:eastAsia="Amiri" w:cs="Amiri"/>
          <w:color w:val="111111"/>
          <w:sz w:val="28"/>
          <w:sz w:val="28"/>
          <w:szCs w:val="28"/>
          <w:rtl w:val="true"/>
          <w:lang w:bidi="ar-SA"/>
        </w:rPr>
        <w:t xml:space="preserve">لو صلى في جوفها و الباب مفتوحة و لا عتبة مرتفعة صحت صلاته أيضا بناء على ما ذكرنا،و الخلاف مع الشافعي </w:t>
      </w:r>
      <w:r>
        <w:rPr>
          <w:rStyle w:val="FootnoteAnchor"/>
          <w:rtl w:val="true"/>
        </w:rPr>
        <w:footnoteReference w:id="1003"/>
      </w:r>
      <w:r>
        <w:rPr>
          <w:rFonts w:ascii="Amiri" w:hAnsi="Amiri" w:eastAsia="Amiri" w:cs="Amiri"/>
          <w:color w:val="111111"/>
          <w:sz w:val="28"/>
          <w:sz w:val="28"/>
          <w:szCs w:val="28"/>
          <w:rtl w:val="true"/>
          <w:lang w:bidi="ar-SA"/>
        </w:rPr>
        <w:t>كما ثمَّ</w:t>
      </w:r>
      <w:r>
        <w:rPr>
          <w:rFonts w:eastAsia="Amiri" w:cs="Amiri" w:ascii="Amiri" w:hAnsi="Amiri"/>
          <w:color w:val="111111"/>
          <w:sz w:val="28"/>
          <w:szCs w:val="28"/>
          <w:rtl w:val="true"/>
          <w:lang w:bidi="ar-SA"/>
        </w:rPr>
        <w:t>.</w:t>
      </w:r>
    </w:p>
    <w:p>
      <w:pPr>
        <w:pStyle w:val="Heading6"/>
        <w:numPr>
          <w:ilvl w:val="5"/>
          <w:numId w:val="1"/>
        </w:numPr>
        <w:rPr/>
      </w:pPr>
      <w:bookmarkStart w:id="337" w:name="__RefHeading___Toc885921_222507752"/>
      <w:bookmarkStart w:id="338" w:name="_Toc126"/>
      <w:bookmarkEnd w:id="337"/>
      <w:r>
        <w:rPr>
          <w:rtl w:val="true"/>
        </w:rPr>
        <w:t>السابع</w:t>
      </w:r>
      <w:r>
        <w:rPr>
          <w:rtl w:val="true"/>
        </w:rPr>
        <w:t>:</w:t>
      </w:r>
      <w:bookmarkEnd w:id="338"/>
    </w:p>
    <w:p>
      <w:pPr>
        <w:pStyle w:val="BookText"/>
        <w:rPr/>
      </w:pPr>
      <w:r>
        <w:rPr>
          <w:rFonts w:ascii="Amiri" w:hAnsi="Amiri" w:eastAsia="Amiri" w:cs="Amiri"/>
          <w:color w:val="111111"/>
          <w:sz w:val="28"/>
          <w:sz w:val="28"/>
          <w:szCs w:val="28"/>
          <w:rtl w:val="true"/>
          <w:lang w:bidi="ar-SA"/>
        </w:rPr>
        <w:t>لو صلى في المسجد استقبل أي جدران الكعبة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صلى في المسجد جماعة و استطال المأمومين حتى خرج بعضهم عن سمت الكعبة فصلاة من خرج عن السمت باطلة</w:t>
      </w:r>
      <w:r>
        <w:rPr>
          <w:rFonts w:eastAsia="Amiri" w:cs="Amiri" w:ascii="Amiri" w:hAnsi="Amiri"/>
          <w:color w:val="111111"/>
          <w:sz w:val="28"/>
          <w:szCs w:val="28"/>
          <w:rtl w:val="true"/>
          <w:lang w:bidi="ar-SA"/>
        </w:rPr>
        <w:t>.</w:t>
      </w:r>
    </w:p>
    <w:p>
      <w:pPr>
        <w:pStyle w:val="Heading6"/>
        <w:numPr>
          <w:ilvl w:val="5"/>
          <w:numId w:val="1"/>
        </w:numPr>
        <w:rPr/>
      </w:pPr>
      <w:bookmarkStart w:id="339" w:name="__RefHeading___Toc885923_222507752"/>
      <w:bookmarkStart w:id="340" w:name="_Toc127"/>
      <w:bookmarkEnd w:id="339"/>
      <w:r>
        <w:rPr>
          <w:rtl w:val="true"/>
        </w:rPr>
        <w:t>مسألة</w:t>
      </w:r>
      <w:r>
        <w:rPr>
          <w:rtl w:val="true"/>
        </w:rPr>
        <w:t>:</w:t>
      </w:r>
      <w:r>
        <w:rPr>
          <w:rtl w:val="true"/>
        </w:rPr>
        <w:t>و لو صلى على سطحها أبرز بين يديه منها و لو قليلا و صلى قائما</w:t>
      </w:r>
      <w:r>
        <w:rPr>
          <w:rtl w:val="true"/>
        </w:rPr>
        <w:t>.</w:t>
      </w:r>
      <w:bookmarkEnd w:id="340"/>
    </w:p>
    <w:p>
      <w:pPr>
        <w:pStyle w:val="BookText"/>
        <w:rPr/>
      </w:pPr>
      <w:r>
        <w:rPr>
          <w:rFonts w:ascii="Amiri" w:hAnsi="Amiri" w:eastAsia="Amiri" w:cs="Amiri"/>
          <w:color w:val="111111"/>
          <w:sz w:val="28"/>
          <w:sz w:val="28"/>
          <w:szCs w:val="28"/>
          <w:rtl w:val="true"/>
          <w:lang w:bidi="ar-SA"/>
        </w:rPr>
        <w:t xml:space="preserve">و به قال أبو حنيفة </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الشيخ في النهاية و 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يصلي مستلقيا متوجها إلى البيت المعمور بالإيماء </w:t>
      </w:r>
      <w:r>
        <w:rPr>
          <w:rStyle w:val="FootnoteAnchor"/>
          <w:rtl w:val="true"/>
        </w:rPr>
        <w:footnoteReference w:id="10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صلى كما يصلي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w:t>
      </w:r>
      <w:r>
        <w:rPr>
          <w:rFonts w:eastAsia="Amiri" w:cs="Amiri" w:ascii="Amiri" w:hAnsi="Amiri"/>
          <w:color w:val="111111"/>
          <w:sz w:val="28"/>
          <w:szCs w:val="28"/>
          <w:rtl w:val="true"/>
          <w:lang w:bidi="ar-SA"/>
        </w:rPr>
        <w:t xml:space="preserve">] </w:t>
      </w:r>
      <w:r>
        <w:rPr>
          <w:rStyle w:val="FootnoteAnchor"/>
          <w:rtl w:val="true"/>
        </w:rPr>
        <w:footnoteReference w:id="1006"/>
      </w:r>
      <w:r>
        <w:rPr>
          <w:rFonts w:ascii="Amiri" w:hAnsi="Amiri" w:eastAsia="Amiri" w:cs="Amiri"/>
          <w:color w:val="111111"/>
          <w:sz w:val="28"/>
          <w:sz w:val="28"/>
          <w:szCs w:val="28"/>
          <w:rtl w:val="true"/>
          <w:lang w:bidi="ar-SA"/>
        </w:rPr>
        <w:t xml:space="preserve">جوفها كانت صلاته ماضية،سواء كانت للسطح سترة من نفس البناء أو معرورا فيه،و سواء وقف على سطح البيت أو على حائطه إلا أن يقف على طرف الحائط بحيث لا يبقى بين يديه جزء من البيت لأنه حينئذ يكون مستدبرا لا مستقبلا </w:t>
      </w:r>
      <w:r>
        <w:rPr>
          <w:rStyle w:val="FootnoteAnchor"/>
          <w:rtl w:val="true"/>
        </w:rPr>
        <w:footnoteReference w:id="10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يوافق في الحقيقة ما </w:t>
      </w:r>
    </w:p>
    <w:p>
      <w:pPr>
        <w:pStyle w:val="BookText"/>
        <w:rPr/>
      </w:pPr>
      <w:r>
        <w:rPr>
          <w:rFonts w:ascii="Amiri" w:hAnsi="Amiri" w:eastAsia="Amiri" w:cs="Amiri"/>
          <w:color w:val="111111"/>
          <w:sz w:val="28"/>
          <w:sz w:val="28"/>
          <w:szCs w:val="28"/>
          <w:rtl w:val="true"/>
          <w:lang w:bidi="ar-SA"/>
        </w:rPr>
        <w:t>ذكرناه نحن،لأن جواز القيام يستلزم وجوبه،لأنه شرط مع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المأخوذ عليه الصلاة إلى الجهة و هو يحصل مع القيام و إبراز البعض، فيحصل الامتثال،فلا معنى للصلاة بالاستلقاء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الشيخ بالإجماع و بما رواه عبد السلام </w:t>
      </w:r>
      <w:r>
        <w:rPr>
          <w:rStyle w:val="FootnoteAnchor"/>
          <w:rtl w:val="true"/>
        </w:rPr>
        <w:footnoteReference w:id="1008"/>
      </w:r>
      <w:r>
        <w:rPr>
          <w:rFonts w:ascii="Amiri" w:hAnsi="Amiri" w:eastAsia="Amiri" w:cs="Amiri"/>
          <w:color w:val="111111"/>
          <w:sz w:val="28"/>
          <w:sz w:val="28"/>
          <w:szCs w:val="28"/>
          <w:rtl w:val="true"/>
          <w:lang w:bidi="ar-SA"/>
        </w:rPr>
        <w:t>،عن الرضا عليه السلام في الذي تدركه الصلاة و هو فوق الكعبة،قال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قام لم يكن له قبلة،و لكن يستلقي على قفاه و يفتح عينيه إلى السماء و يعقد بقلبه القبلة التي في السماء البيت المعمور،و يقرأ،فإذا أراد أن يركع غمض عينيه،فإذا أراد أن يرفع رأسه من الركوع فتح عينيه،و السجود على نحو ذلك</w:t>
      </w:r>
      <w:r>
        <w:rPr>
          <w:rFonts w:eastAsia="Amiri" w:cs="Amiri" w:ascii="Amiri" w:hAnsi="Amiri"/>
          <w:color w:val="111111"/>
          <w:sz w:val="28"/>
          <w:szCs w:val="28"/>
          <w:rtl w:val="true"/>
          <w:lang w:bidi="ar-SA"/>
        </w:rPr>
        <w:t xml:space="preserve">» </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الإجماع ممنوع ها هنا،خصوصا مع ما ذكره في 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الرواية فضعيفة رواها إسحاق بن محمد </w:t>
      </w:r>
      <w:r>
        <w:rPr>
          <w:rStyle w:val="FootnoteAnchor"/>
          <w:rtl w:val="true"/>
        </w:rPr>
        <w:footnoteReference w:id="1010"/>
      </w:r>
      <w:r>
        <w:rPr>
          <w:rFonts w:ascii="Amiri" w:hAnsi="Amiri" w:eastAsia="Amiri" w:cs="Amiri"/>
          <w:color w:val="111111"/>
          <w:sz w:val="28"/>
          <w:sz w:val="28"/>
          <w:szCs w:val="28"/>
          <w:rtl w:val="true"/>
          <w:lang w:bidi="ar-SA"/>
        </w:rPr>
        <w:t>،و قد قال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محمد معدن التخليط،فإن يكن الراوي هو هذا فقد ظهر ضعفه،و إلا فهو ضعيف لالتباسه بالمضعف،فلا يطرح عموم الأمر بالقيام،و عموم قوله تعالى</w:t>
      </w:r>
      <w:r>
        <w:rPr>
          <w:rFonts w:eastAsia="Amiri" w:cs="Amiri" w:ascii="Amiri" w:hAnsi="Amiri"/>
          <w:color w:val="111111"/>
          <w:sz w:val="28"/>
          <w:szCs w:val="28"/>
          <w:rtl w:val="true"/>
          <w:lang w:bidi="ar-SA"/>
        </w:rPr>
        <w:t xml:space="preserve">: </w:t>
      </w:r>
      <w:bookmarkStart w:id="341" w:name="pg12670_203172"/>
    </w:p>
    <w:p>
      <w:pPr>
        <w:pStyle w:val="BookText"/>
        <w:rPr/>
      </w:pPr>
      <w:bookmarkEnd w:id="34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حَيْثُ ما كُنْتُمْ فَوَلُّوا وُجُوهَكُمْ شَطْرَهُ</w:t>
      </w:r>
      <w:r>
        <w:rPr>
          <w:rFonts w:eastAsia="Amiri" w:cs="Amiri" w:ascii="Amiri" w:hAnsi="Amiri"/>
          <w:color w:val="111111"/>
          <w:sz w:val="28"/>
          <w:szCs w:val="28"/>
          <w:rtl w:val="true"/>
          <w:lang w:bidi="ar-SA"/>
        </w:rPr>
        <w:t xml:space="preserve">» </w:t>
      </w:r>
      <w:r>
        <w:rPr>
          <w:rStyle w:val="FootnoteAnchor"/>
          <w:rtl w:val="true"/>
        </w:rPr>
        <w:footnoteReference w:id="1011"/>
      </w:r>
      <w:r>
        <w:rPr>
          <w:rFonts w:ascii="Amiri" w:hAnsi="Amiri" w:eastAsia="Amiri" w:cs="Amiri"/>
          <w:color w:val="111111"/>
          <w:sz w:val="28"/>
          <w:sz w:val="28"/>
          <w:szCs w:val="28"/>
          <w:rtl w:val="true"/>
          <w:lang w:bidi="ar-SA"/>
        </w:rPr>
        <w:t>و عموم الأمر بالركوع و السجود على وجههما بمثل هذا الحديث الضعيف</w:t>
      </w:r>
      <w:r>
        <w:rPr>
          <w:rFonts w:eastAsia="Amiri" w:cs="Amiri" w:ascii="Amiri" w:hAnsi="Amiri"/>
          <w:color w:val="111111"/>
          <w:sz w:val="28"/>
          <w:szCs w:val="28"/>
          <w:rtl w:val="true"/>
          <w:lang w:bidi="ar-SA"/>
        </w:rPr>
        <w:t>.</w:t>
      </w:r>
    </w:p>
    <w:p>
      <w:pPr>
        <w:pStyle w:val="Heading6"/>
        <w:numPr>
          <w:ilvl w:val="5"/>
          <w:numId w:val="1"/>
        </w:numPr>
        <w:rPr/>
      </w:pPr>
      <w:bookmarkStart w:id="342" w:name="__RefHeading___Toc885925_222507752"/>
      <w:bookmarkStart w:id="343" w:name="_Toc128"/>
      <w:bookmarkEnd w:id="342"/>
      <w:r>
        <w:rPr>
          <w:rtl w:val="true"/>
        </w:rPr>
        <w:t>فرع</w:t>
      </w:r>
      <w:r>
        <w:rPr>
          <w:rtl w:val="true"/>
        </w:rPr>
        <w:t>:</w:t>
      </w:r>
      <w:bookmarkEnd w:id="343"/>
    </w:p>
    <w:p>
      <w:pPr>
        <w:pStyle w:val="BookText"/>
        <w:rPr/>
      </w:pPr>
      <w:r>
        <w:rPr>
          <w:rFonts w:ascii="Amiri" w:hAnsi="Amiri" w:eastAsia="Amiri" w:cs="Amiri"/>
          <w:color w:val="111111"/>
          <w:sz w:val="28"/>
          <w:sz w:val="28"/>
          <w:szCs w:val="28"/>
          <w:rtl w:val="true"/>
          <w:lang w:bidi="ar-SA"/>
        </w:rPr>
        <w:t xml:space="preserve">لو صلى على موضع مرتفع ارفع بناء من الكعبة كجبل أبي قبيس صلى إلى جهة القبلة قائما كما قلناه في السطح،لأن المأخوذ عليه التوجه إلى الجهة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حَيْثُ ما كُنْتُمْ فَوَلُّوا وُجُوهَكُمْ شَطْرَهُ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لما رواه الشيخ في الصحيح،عن خالد بن أبي إسماعيل </w:t>
      </w:r>
      <w:r>
        <w:rPr>
          <w:rStyle w:val="FootnoteAnchor"/>
          <w:rtl w:val="true"/>
        </w:rPr>
        <w:footnoteReference w:id="101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يصلي على أبي قبيس مستقبل القبلة،فقال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كذا لو صلى في موضع منخفض عن الكعبة فإنه يستقبل الجهة و تصح صلاته، و لا نعرف فيه خلافا بين أهل العلم</w:t>
      </w:r>
      <w:r>
        <w:rPr>
          <w:rFonts w:eastAsia="Amiri" w:cs="Amiri" w:ascii="Amiri" w:hAnsi="Amiri"/>
          <w:color w:val="111111"/>
          <w:sz w:val="28"/>
          <w:szCs w:val="28"/>
          <w:rtl w:val="true"/>
          <w:lang w:bidi="ar-SA"/>
        </w:rPr>
        <w:t>.</w:t>
      </w:r>
    </w:p>
    <w:p>
      <w:pPr>
        <w:pStyle w:val="Heading6"/>
        <w:numPr>
          <w:ilvl w:val="5"/>
          <w:numId w:val="1"/>
        </w:numPr>
        <w:rPr/>
      </w:pPr>
      <w:bookmarkStart w:id="344" w:name="__RefHeading___Toc885927_222507752"/>
      <w:bookmarkStart w:id="345" w:name="_Toc129"/>
      <w:bookmarkEnd w:id="344"/>
      <w:r>
        <w:rPr>
          <w:rtl w:val="true"/>
        </w:rPr>
        <w:t>مسألة</w:t>
      </w:r>
      <w:r>
        <w:rPr>
          <w:rtl w:val="true"/>
        </w:rPr>
        <w:t>:</w:t>
      </w:r>
      <w:r>
        <w:rPr>
          <w:rtl w:val="true"/>
        </w:rPr>
        <w:t>أجمع كل أهل الإسلام على ان استقبال القبلة واجب في الفرائض،</w:t>
      </w:r>
      <w:bookmarkEnd w:id="345"/>
    </w:p>
    <w:p>
      <w:pPr>
        <w:pStyle w:val="BookText"/>
        <w:rPr/>
      </w:pPr>
      <w:r>
        <w:rPr>
          <w:rFonts w:ascii="Amiri" w:hAnsi="Amiri" w:eastAsia="Amiri" w:cs="Amiri"/>
          <w:color w:val="111111"/>
          <w:sz w:val="28"/>
          <w:sz w:val="28"/>
          <w:szCs w:val="28"/>
          <w:rtl w:val="true"/>
          <w:lang w:bidi="ar-SA"/>
        </w:rPr>
        <w:t xml:space="preserve">و شرط فيها،قال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حَيْثُ ما كُنْتُمْ فَوَلُّوا وُجُوهَكُمْ شَطْرَهُ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اللّهُ الْكَعْبَةَ الْبَيْتَ الْحَرامَ قِياماً لِلنّاسِ</w:t>
      </w:r>
      <w:r>
        <w:rPr>
          <w:rFonts w:eastAsia="Amiri" w:cs="Amiri" w:ascii="Amiri" w:hAnsi="Amiri"/>
          <w:color w:val="111111"/>
          <w:sz w:val="28"/>
          <w:szCs w:val="28"/>
          <w:rtl w:val="true"/>
          <w:lang w:bidi="ar-SA"/>
        </w:rPr>
        <w:t xml:space="preserve">» </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إبراء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رسول الله صلى الله عليه و آله فصلى نحو بيت المقدس ستة عشر شهرا،ثمَّ انه وجه إلى الكعبة فمر رجل كان يصلي مع النبي صلى الله عليه و آله على قوم من الأنصار،فقال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رسول الله صلى الله عليه و آله قد وجه إلى الكعبة </w:t>
      </w:r>
      <w:bookmarkStart w:id="346" w:name="pg12670_203173"/>
    </w:p>
    <w:p>
      <w:pPr>
        <w:pStyle w:val="BookText"/>
        <w:rPr/>
      </w:pPr>
      <w:bookmarkEnd w:id="346"/>
      <w:r>
        <w:rPr>
          <w:rFonts w:ascii="Amiri" w:hAnsi="Amiri" w:eastAsia="Amiri" w:cs="Amiri"/>
          <w:color w:val="111111"/>
          <w:sz w:val="28"/>
          <w:sz w:val="28"/>
          <w:szCs w:val="28"/>
          <w:rtl w:val="true"/>
          <w:lang w:bidi="ar-SA"/>
        </w:rPr>
        <w:t xml:space="preserve">فانحرفوا إلى الكعبة </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ابن بابويه،قال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رسول الله صلى الله عليه و آله إلى بيت المقدس بعد النبوة ثلاثة عشرة سنة بمكة،و تسعة عشر شهرا بالمدينة،ثمَّ عيرته اليهود فقالوا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انك تابع لقبلتنا،فاغتم لذلك غما شديدا،فلما كان في بعض الليل خرج عليه السلام يقلب وجهه في آفاق السماء،فلما أصبح صلى الغداة،فلما صلى من الظهر ركعتين جاءه جبرئيل عليه السلام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نَرى تَقَلُّبَ وَجْهِكَ فِي السَّماءِ فَلَنُوَلِّيَنَّكَ قِبْلَةً تَرْضاها فَوَلِّ وَجْهَكَ شَطْرَ الْمَسْجِدِ الْحَرامِ</w:t>
      </w:r>
      <w:r>
        <w:rPr>
          <w:rFonts w:eastAsia="Amiri" w:cs="Amiri" w:ascii="Amiri" w:hAnsi="Amiri"/>
          <w:color w:val="111111"/>
          <w:sz w:val="28"/>
          <w:szCs w:val="28"/>
          <w:rtl w:val="true"/>
          <w:lang w:bidi="ar-SA"/>
        </w:rPr>
        <w:t xml:space="preserve">» </w:t>
      </w:r>
      <w:r>
        <w:rPr>
          <w:rStyle w:val="FootnoteAnchor"/>
          <w:rtl w:val="true"/>
        </w:rPr>
        <w:footnoteReference w:id="1016"/>
      </w:r>
      <w:r>
        <w:rPr>
          <w:rFonts w:ascii="Amiri" w:hAnsi="Amiri" w:eastAsia="Amiri" w:cs="Amiri"/>
          <w:color w:val="111111"/>
          <w:sz w:val="28"/>
          <w:sz w:val="28"/>
          <w:szCs w:val="28"/>
          <w:rtl w:val="true"/>
          <w:lang w:bidi="ar-SA"/>
        </w:rPr>
        <w:t>الآية،ثمَّ أخذ بيد النبي صلى الله عليه و آله فحول وجهه إلى الكعبة و حول من خلفه وجوهكم حتى قام الرجال مقام النساء و النساء مقام الرجال،فكان أول صلاته إلى بيت المقدس و آخرها إلى الكعبة،و بلغ الخبر مسجدا بالمدينة و قد صلى أهله من العصر ركعتين،فحولوا نحو الكعبة،فكان أول صلاتهم إلى بيت المقدس، و آخرها إلى الكعبة،فسمي ذلك المسجد مسجد القبلتين،فقال المسلمون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صلاتنا إلى بيت المقدس تضيع يا رسول الله؟فأنزل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اللّهُ لِيُضِيعَ إِيمانَكُمْ</w:t>
      </w:r>
      <w:r>
        <w:rPr>
          <w:rFonts w:eastAsia="Amiri" w:cs="Amiri" w:ascii="Amiri" w:hAnsi="Amiri"/>
          <w:color w:val="111111"/>
          <w:sz w:val="28"/>
          <w:szCs w:val="28"/>
          <w:rtl w:val="true"/>
          <w:lang w:bidi="ar-SA"/>
        </w:rPr>
        <w:t xml:space="preserve">» </w:t>
      </w:r>
      <w:r>
        <w:rPr>
          <w:rStyle w:val="FootnoteAnchor"/>
          <w:rtl w:val="true"/>
        </w:rPr>
        <w:footnoteReference w:id="1017"/>
      </w:r>
      <w:r>
        <w:rPr>
          <w:rFonts w:ascii="Amiri" w:hAnsi="Amiri" w:eastAsia="Amiri" w:cs="Amiri"/>
          <w:color w:val="111111"/>
          <w:sz w:val="28"/>
          <w:sz w:val="28"/>
          <w:szCs w:val="28"/>
          <w:rtl w:val="true"/>
          <w:lang w:bidi="ar-SA"/>
        </w:rPr>
        <w:t xml:space="preserve">يعني صلاتكم إلى بيت المقدس </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هذا الحديث فوائد فقهية و أصولية ذكرناها في كتاب استقصاء الاعتبار</w:t>
      </w:r>
      <w:r>
        <w:rPr>
          <w:rFonts w:eastAsia="Amiri" w:cs="Amiri" w:ascii="Amiri" w:hAnsi="Amiri"/>
          <w:color w:val="111111"/>
          <w:sz w:val="28"/>
          <w:szCs w:val="28"/>
          <w:rtl w:val="true"/>
          <w:lang w:bidi="ar-SA"/>
        </w:rPr>
        <w:t>.</w:t>
      </w:r>
    </w:p>
    <w:p>
      <w:pPr>
        <w:pStyle w:val="Heading6"/>
        <w:numPr>
          <w:ilvl w:val="5"/>
          <w:numId w:val="1"/>
        </w:numPr>
        <w:rPr/>
      </w:pPr>
      <w:bookmarkStart w:id="347" w:name="__RefHeading___Toc885929_222507752"/>
      <w:bookmarkStart w:id="348" w:name="_Toc130"/>
      <w:bookmarkEnd w:id="347"/>
      <w:r>
        <w:rPr>
          <w:rtl w:val="true"/>
        </w:rPr>
        <w:t>مسألة</w:t>
      </w:r>
      <w:r>
        <w:rPr>
          <w:rtl w:val="true"/>
        </w:rPr>
        <w:t>:</w:t>
      </w:r>
      <w:r>
        <w:rPr>
          <w:rtl w:val="true"/>
        </w:rPr>
        <w:t>وجوب الاستقبال يستدعي وجوب معرفة القبلة،</w:t>
      </w:r>
      <w:bookmarkEnd w:id="348"/>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إلا لزم التكليف بالمحال،و معرفة القبلة قد تحصل بالمشاهدة،و هذا يختص الحاضرين في المسجد الحرام، و قد تحصل بالدلائل و العلامات،و ذلك حكم الغائبين في الأمصار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البحث هاهنا في </w:t>
      </w:r>
    </w:p>
    <w:p>
      <w:pPr>
        <w:pStyle w:val="BookText"/>
        <w:rPr/>
      </w:pPr>
      <w:r>
        <w:rPr>
          <w:rFonts w:ascii="Amiri" w:hAnsi="Amiri" w:eastAsia="Amiri" w:cs="Amiri"/>
          <w:color w:val="111111"/>
          <w:sz w:val="28"/>
          <w:sz w:val="28"/>
          <w:szCs w:val="28"/>
          <w:rtl w:val="true"/>
          <w:lang w:bidi="ar-SA"/>
        </w:rPr>
        <w:t>الدلالة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أوثق أدلتها النجوم،قال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بِالنَّجْمِ هُمْ يَهْتَدُونَ</w:t>
      </w:r>
      <w:r>
        <w:rPr>
          <w:rFonts w:eastAsia="Amiri" w:cs="Amiri" w:ascii="Amiri" w:hAnsi="Amiri"/>
          <w:color w:val="111111"/>
          <w:sz w:val="28"/>
          <w:szCs w:val="28"/>
          <w:rtl w:val="true"/>
          <w:lang w:bidi="ar-SA"/>
        </w:rPr>
        <w:t xml:space="preserve">» </w:t>
      </w:r>
      <w:r>
        <w:rPr>
          <w:rStyle w:val="FootnoteAnchor"/>
          <w:rtl w:val="true"/>
        </w:rPr>
        <w:footnoteReference w:id="1019"/>
      </w:r>
      <w:r>
        <w:rPr>
          <w:rFonts w:ascii="Amiri" w:hAnsi="Amiri" w:eastAsia="Amiri" w:cs="Amiri"/>
          <w:color w:val="111111"/>
          <w:sz w:val="28"/>
          <w:sz w:val="28"/>
          <w:szCs w:val="28"/>
          <w:rtl w:val="true"/>
          <w:lang w:bidi="ar-SA"/>
        </w:rPr>
        <w:t>و كل إقليم يتوجهون سمت الركن الذي يليهم،فأهل الشرق يتوجهون إلى الركن العراقي، و أهل الغرب إلى الغربي،و أهل الشام إلى الشامي،و أهل اليمن إلى اليمني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لنبدأ بالعراقي و استقبال أهله إليه،و علامتهم وضع الجدي خلف المنكب الأيمن، روى الشيخ،عن محمد بن مسلم،عن أحدهما عليهما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القبلة؟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 الجدي في قفاك و صل</w:t>
      </w:r>
      <w:r>
        <w:rPr>
          <w:rFonts w:eastAsia="Amiri" w:cs="Amiri" w:ascii="Amiri" w:hAnsi="Amiri"/>
          <w:color w:val="111111"/>
          <w:sz w:val="28"/>
          <w:szCs w:val="28"/>
          <w:rtl w:val="true"/>
          <w:lang w:bidi="ar-SA"/>
        </w:rPr>
        <w:t xml:space="preserve">» </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لهم علامة أخرى،بأن يجعلوا المشرق محاذيا للمنكب الأيسر،و المغرب مقابله،أو يجعلوا الشمس عند الزوال على طرف الحاجب الأيمن مما يلي الأنف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القمر يبدو أول ليلة من الشهر هلالا في المغرب عن يمين المصلي،ثمَّ يتأخر كل ليلة نحو المشرق منزلا حتى يكون ليلة السابع وقت المغرب في قبلة المصلي أو مائلا عنها قليلا،ثمَّ يطلع ليلة الرابع عشر من المشرق قبل غروب الشمس بدرا،و ليلة إحدى و عشرين يكون في قبلة المصلي أو قريبا منها وقت الفجر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الاستدلال بالأنهار فلا اعتداد به،لاختلافه و عدم ضبطه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علامات أهل الشام فست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بنات نعش،و الجدي،و موضع مغيب سهيل، و طلوعه،و الصبا،و الشمال،فإذا كانت بنات نعش حال غيبوبتها خلف الاذن اليمنى و الجدي خلف الكتف الأيسر إذا طلع،و موضع مغيب سهيل على العين اليمني و طلوعه بين العينين،و الصبا على الخد الأيسر و الشمال على الكتف الأيمن كان مستقبلا للقبلة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علامات أهل المغرب 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الثريا،و العيوق،و الجدي،فإذا كان الثريا على يمينه و العيوق على شماله و الجدي على صفحة خده الأيسر فقد استقبل القبلة</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علامات أهل اليمن 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الجدي،و سهيل،و الجنوب،فإذا كان الجدي وقت </w:t>
      </w:r>
      <w:bookmarkStart w:id="349" w:name="pg12670_203175"/>
    </w:p>
    <w:p>
      <w:pPr>
        <w:pStyle w:val="BookText"/>
        <w:rPr/>
      </w:pPr>
      <w:bookmarkEnd w:id="349"/>
      <w:r>
        <w:rPr>
          <w:rFonts w:ascii="Amiri" w:hAnsi="Amiri" w:eastAsia="Amiri" w:cs="Amiri"/>
          <w:color w:val="111111"/>
          <w:sz w:val="28"/>
          <w:sz w:val="28"/>
          <w:szCs w:val="28"/>
          <w:rtl w:val="true"/>
          <w:lang w:bidi="ar-SA"/>
        </w:rPr>
        <w:t>طلوعه بين عينيه و سهيل حين يغيب بين كتفيه و الجنوب على مرجع كتفه اليمنى فقد توجه إلى القبلة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علامات هذه الأركان الثلاثة ابن حمزة </w:t>
      </w:r>
      <w:r>
        <w:rPr>
          <w:rStyle w:val="FootnoteAnchor"/>
          <w:rtl w:val="true"/>
        </w:rPr>
        <w:footnoteReference w:id="1021"/>
      </w:r>
      <w:r>
        <w:rPr>
          <w:rFonts w:ascii="Amiri" w:hAnsi="Amiri" w:eastAsia="Amiri" w:cs="Amiri"/>
          <w:color w:val="111111"/>
          <w:sz w:val="28"/>
          <w:sz w:val="28"/>
          <w:szCs w:val="28"/>
          <w:rtl w:val="true"/>
          <w:lang w:bidi="ar-SA"/>
        </w:rPr>
        <w:t>من علمائنا رحمة الله</w:t>
      </w:r>
      <w:r>
        <w:rPr>
          <w:rFonts w:eastAsia="Amiri" w:cs="Amiri" w:ascii="Amiri" w:hAnsi="Amiri"/>
          <w:color w:val="111111"/>
          <w:sz w:val="28"/>
          <w:szCs w:val="28"/>
          <w:rtl w:val="true"/>
          <w:lang w:bidi="ar-SA"/>
        </w:rPr>
        <w:t>.</w:t>
      </w:r>
    </w:p>
    <w:p>
      <w:pPr>
        <w:pStyle w:val="Heading6"/>
        <w:numPr>
          <w:ilvl w:val="5"/>
          <w:numId w:val="1"/>
        </w:numPr>
        <w:rPr/>
      </w:pPr>
      <w:bookmarkStart w:id="350" w:name="__RefHeading___Toc885931_222507752"/>
      <w:bookmarkStart w:id="351" w:name="_Toc131"/>
      <w:bookmarkEnd w:id="350"/>
      <w:r>
        <w:rPr>
          <w:rtl w:val="true"/>
        </w:rPr>
        <w:t>مسألة</w:t>
      </w:r>
      <w:r>
        <w:rPr>
          <w:rtl w:val="true"/>
        </w:rPr>
        <w:t>:</w:t>
      </w:r>
      <w:r>
        <w:rPr>
          <w:rtl w:val="true"/>
        </w:rPr>
        <w:t>و قد ورد في أخبارنا التياسر قليلا لأهل العراق ،</w:t>
      </w:r>
      <w:bookmarkEnd w:id="351"/>
    </w:p>
    <w:p>
      <w:pPr>
        <w:pStyle w:val="BookText"/>
        <w:rPr/>
      </w:pPr>
      <w:r>
        <w:rPr>
          <w:rStyle w:val="FootnoteAnchor"/>
          <w:rtl w:val="true"/>
        </w:rPr>
        <w:footnoteReference w:id="10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أفتى به الشيخ </w:t>
      </w:r>
      <w:r>
        <w:rPr>
          <w:rStyle w:val="FootnoteAnchor"/>
          <w:rtl w:val="true"/>
        </w:rPr>
        <w:footnoteReference w:id="1023"/>
      </w:r>
      <w:r>
        <w:rPr>
          <w:rFonts w:ascii="Amiri" w:hAnsi="Amiri" w:eastAsia="Amiri" w:cs="Amiri"/>
          <w:color w:val="111111"/>
          <w:sz w:val="28"/>
          <w:sz w:val="28"/>
          <w:szCs w:val="28"/>
          <w:rtl w:val="true"/>
          <w:lang w:bidi="ar-SA"/>
        </w:rPr>
        <w:t>، و ظاهر كلامه يعطي الوجوب،و الأشبه الاستحباب،و ذلك إنما يكون على تقدير أن يكون التوجه إلى الحرم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قلنا بالتوجه إلى الكعبة على ما اخترناه فلا يتمشى فيه ذلك</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الشيخ،عن المفضل بن عمر </w:t>
      </w:r>
      <w:r>
        <w:rPr>
          <w:rStyle w:val="FootnoteAnchor"/>
          <w:rtl w:val="true"/>
        </w:rPr>
        <w:footnoteReference w:id="1024"/>
      </w:r>
      <w:r>
        <w:rPr>
          <w:rFonts w:ascii="Amiri" w:hAnsi="Amiri" w:eastAsia="Amiri" w:cs="Amiri"/>
          <w:color w:val="111111"/>
          <w:sz w:val="28"/>
          <w:sz w:val="28"/>
          <w:szCs w:val="28"/>
          <w:rtl w:val="true"/>
          <w:lang w:bidi="ar-SA"/>
        </w:rPr>
        <w:t>انه سأل أبا عبد الله عليه السلام عن التحريف لأصحابنا ذات اليسار عن القبلة،و عن السبب فيه؟فقال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الحجر الأسود لما نزل به من الجنة و وضع في موضعه جعل أنصاب الحرم من حيث يلحقه النور نور الحجر الأسود </w:t>
      </w:r>
      <w:r>
        <w:rPr>
          <w:rStyle w:val="FootnoteAnchor"/>
          <w:rtl w:val="true"/>
        </w:rPr>
        <w:footnoteReference w:id="1025"/>
      </w:r>
      <w:r>
        <w:rPr>
          <w:rFonts w:ascii="Amiri" w:hAnsi="Amiri" w:eastAsia="Amiri" w:cs="Amiri"/>
          <w:color w:val="111111"/>
          <w:sz w:val="28"/>
          <w:sz w:val="28"/>
          <w:szCs w:val="28"/>
          <w:rtl w:val="true"/>
          <w:lang w:bidi="ar-SA"/>
        </w:rPr>
        <w:t xml:space="preserve">،فهي عن يمين الكعبة أربعة أميال،و عن يسارها ثمانية أميال كله اثنى عشر ميلا،فإذا انحرف الإنسان ذات اليمين خرج عن حد القبلة لقلة أنصاب </w:t>
      </w:r>
      <w:bookmarkStart w:id="352" w:name="pg12670_203176"/>
    </w:p>
    <w:p>
      <w:pPr>
        <w:pStyle w:val="BookText"/>
        <w:rPr/>
      </w:pPr>
      <w:bookmarkEnd w:id="352"/>
      <w:r>
        <w:rPr>
          <w:rFonts w:ascii="Amiri" w:hAnsi="Amiri" w:eastAsia="Amiri" w:cs="Amiri"/>
          <w:color w:val="111111"/>
          <w:sz w:val="28"/>
          <w:sz w:val="28"/>
          <w:szCs w:val="28"/>
          <w:rtl w:val="true"/>
          <w:lang w:bidi="ar-SA"/>
        </w:rPr>
        <w:t>الحرم،و إذا انحرف ذات اليسار لم يكن خارجا عن حد القبلة</w:t>
      </w:r>
      <w:r>
        <w:rPr>
          <w:rFonts w:eastAsia="Amiri" w:cs="Amiri" w:ascii="Amiri" w:hAnsi="Amiri"/>
          <w:color w:val="111111"/>
          <w:sz w:val="28"/>
          <w:szCs w:val="28"/>
          <w:rtl w:val="true"/>
          <w:lang w:bidi="ar-SA"/>
        </w:rPr>
        <w:t xml:space="preserve">» </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محمد بن يعقوب،عن علي بن محمد </w:t>
      </w:r>
      <w:r>
        <w:rPr>
          <w:rStyle w:val="FootnoteAnchor"/>
          <w:rtl w:val="true"/>
        </w:rPr>
        <w:footnoteReference w:id="1027"/>
      </w:r>
      <w:r>
        <w:rPr>
          <w:rFonts w:ascii="Amiri" w:hAnsi="Amiri" w:eastAsia="Amiri" w:cs="Amiri"/>
          <w:color w:val="111111"/>
          <w:sz w:val="28"/>
          <w:sz w:val="28"/>
          <w:szCs w:val="28"/>
          <w:rtl w:val="true"/>
          <w:lang w:bidi="ar-SA"/>
        </w:rPr>
        <w:t>رفعه،قال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صار الرجل ينحرف في الصلاة إلى اليسار؟فقال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للكعبة ستة حدود،أربعة منها على يسارك،و اثنان منها على يمينك،فمن أجل ذلك وقع التحريف على اليسار</w:t>
      </w:r>
      <w:r>
        <w:rPr>
          <w:rFonts w:eastAsia="Amiri" w:cs="Amiri" w:ascii="Amiri" w:hAnsi="Amiri"/>
          <w:color w:val="111111"/>
          <w:sz w:val="28"/>
          <w:szCs w:val="28"/>
          <w:rtl w:val="true"/>
          <w:lang w:bidi="ar-SA"/>
        </w:rPr>
        <w:t xml:space="preserve">» </w:t>
      </w:r>
      <w:r>
        <w:rPr>
          <w:rStyle w:val="FootnoteAnchor"/>
          <w:rtl w:val="true"/>
        </w:rPr>
        <w:footnoteReference w:id="1028"/>
      </w:r>
      <w:r>
        <w:rPr>
          <w:rFonts w:ascii="Amiri" w:hAnsi="Amiri" w:eastAsia="Amiri" w:cs="Amiri"/>
          <w:color w:val="111111"/>
          <w:sz w:val="28"/>
          <w:sz w:val="28"/>
          <w:szCs w:val="28"/>
          <w:rtl w:val="true"/>
          <w:lang w:bidi="ar-SA"/>
        </w:rPr>
        <w:t>و المفضل بن عمر ضعيف،و الثانية مرسلة،فلا تعويل عليهما</w:t>
      </w:r>
      <w:r>
        <w:rPr>
          <w:rFonts w:eastAsia="Amiri" w:cs="Amiri" w:ascii="Amiri" w:hAnsi="Amiri"/>
          <w:color w:val="111111"/>
          <w:sz w:val="28"/>
          <w:szCs w:val="28"/>
          <w:rtl w:val="true"/>
          <w:lang w:bidi="ar-SA"/>
        </w:rPr>
        <w:t>.</w:t>
      </w:r>
    </w:p>
    <w:p>
      <w:pPr>
        <w:pStyle w:val="Heading6"/>
        <w:numPr>
          <w:ilvl w:val="5"/>
          <w:numId w:val="1"/>
        </w:numPr>
        <w:rPr/>
      </w:pPr>
      <w:bookmarkStart w:id="353" w:name="__RefHeading___Toc885933_222507752"/>
      <w:bookmarkStart w:id="354" w:name="_Toc132"/>
      <w:bookmarkEnd w:id="353"/>
      <w:r>
        <w:rPr>
          <w:rtl w:val="true"/>
        </w:rPr>
        <w:t>مسألة</w:t>
      </w:r>
      <w:r>
        <w:rPr>
          <w:rtl w:val="true"/>
        </w:rPr>
        <w:t>:</w:t>
      </w:r>
      <w:r>
        <w:rPr>
          <w:rtl w:val="true"/>
        </w:rPr>
        <w:t>و لو فقد العلم بجهة القبلة اجتهد،</w:t>
      </w:r>
      <w:bookmarkEnd w:id="354"/>
    </w:p>
    <w:p>
      <w:pPr>
        <w:pStyle w:val="BookText"/>
        <w:rPr/>
      </w:pPr>
      <w:r>
        <w:rPr>
          <w:rFonts w:ascii="Amiri" w:hAnsi="Amiri" w:eastAsia="Amiri" w:cs="Amiri"/>
          <w:color w:val="111111"/>
          <w:sz w:val="28"/>
          <w:sz w:val="28"/>
          <w:szCs w:val="28"/>
          <w:rtl w:val="true"/>
          <w:lang w:bidi="ar-SA"/>
        </w:rPr>
        <w:t>فإن غلب على ظنه جهة القبلة لأمارة من الأمارات عول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قول أهل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الشيخ في الصحيح،عن زرارة،عن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يجزي التحري أبدا إذا لم يعلم أين وجه القبلة</w:t>
      </w:r>
      <w:r>
        <w:rPr>
          <w:rFonts w:eastAsia="Amiri" w:cs="Amiri" w:ascii="Amiri" w:hAnsi="Amiri"/>
          <w:color w:val="111111"/>
          <w:sz w:val="28"/>
          <w:szCs w:val="28"/>
          <w:rtl w:val="true"/>
          <w:lang w:bidi="ar-SA"/>
        </w:rPr>
        <w:t xml:space="preserve">» </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سماعة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الصلاة بالليل و النهار إذا لم تر الشمس و لا القمر و لا النجوم؟قال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اجتهد رأيك و تعمد القبلة جهدك</w:t>
      </w:r>
      <w:r>
        <w:rPr>
          <w:rFonts w:eastAsia="Amiri" w:cs="Amiri" w:ascii="Amiri" w:hAnsi="Amiri"/>
          <w:color w:val="111111"/>
          <w:sz w:val="28"/>
          <w:szCs w:val="28"/>
          <w:rtl w:val="true"/>
          <w:lang w:bidi="ar-SA"/>
        </w:rPr>
        <w:t xml:space="preserve">» </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لم يغلب على ظنه،و فقدت الأمارة و حصل الاشتباه،صلى الصلاة الواحدة إلى أربع جهات أربع دفعات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إليه علماؤنا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يصلّي إلى أيّ جهة شاء </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يقلّد غيره </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حنيفة،و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يصلّي ما بين المشرق و المغرب،و يتحرّى الوسط </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الاستقبال واجب،و لا يتمّ إلاّ بما قلناه،فيكون واجبا،لأنّ ما لا يتمّ الواجب إلاّ به يكون واجبا،و إلاّ لزم التّكليف بالمحال أو خروج الواجب المطلق عن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رواه الشّيخ عن خراش </w:t>
      </w:r>
      <w:r>
        <w:rPr>
          <w:rStyle w:val="FootnoteAnchor"/>
          <w:rtl w:val="true"/>
        </w:rPr>
        <w:footnoteReference w:id="1034"/>
      </w:r>
      <w:r>
        <w:rPr>
          <w:rFonts w:ascii="Amiri" w:hAnsi="Amiri" w:eastAsia="Amiri" w:cs="Amiri"/>
          <w:color w:val="111111"/>
          <w:sz w:val="28"/>
          <w:sz w:val="28"/>
          <w:szCs w:val="28"/>
          <w:rtl w:val="true"/>
          <w:lang w:bidi="ar-SA"/>
        </w:rPr>
        <w:t>،عن بعض أصحابنا،عن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فداك،ان هؤلاء المخالفين علينا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أطبقت علينا أو أظلمت فلم نعرف السماء كنا و أنتم سواء في الاجتهاد؟فقال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كما يقولون،إذا كان كذلك فليصل لأربع وجوه</w:t>
      </w:r>
      <w:r>
        <w:rPr>
          <w:rFonts w:eastAsia="Amiri" w:cs="Amiri" w:ascii="Amiri" w:hAnsi="Amiri"/>
          <w:color w:val="111111"/>
          <w:sz w:val="28"/>
          <w:szCs w:val="28"/>
          <w:rtl w:val="true"/>
          <w:lang w:bidi="ar-SA"/>
        </w:rPr>
        <w:t xml:space="preserve">» </w:t>
      </w:r>
      <w:r>
        <w:rPr>
          <w:rStyle w:val="FootnoteAnchor"/>
          <w:rtl w:val="true"/>
        </w:rPr>
        <w:footnoteReference w:id="1035"/>
      </w:r>
      <w:r>
        <w:rPr>
          <w:rFonts w:ascii="Amiri" w:hAnsi="Amiri" w:eastAsia="Amiri" w:cs="Amiri"/>
          <w:color w:val="111111"/>
          <w:sz w:val="28"/>
          <w:sz w:val="28"/>
          <w:szCs w:val="28"/>
          <w:rtl w:val="true"/>
          <w:lang w:bidi="ar-SA"/>
        </w:rPr>
        <w:t>و قول الشافعي جيد إذا أثمر التقليد الظن،و قول أبي حنيفة جيد،و ليس البحث على تقدير العلم بجهة المشرق و المغرب، فإنه متى حصل العلم بهما أمكن العلم بالقبلة لما بيناه في الدلائل</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الشيخ في الصحيح عن،معاوية بن عمار،عن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يقوم في الصلاة،ثمَّ ينظر بعد ما فرغ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فيرى</w:t>
      </w:r>
      <w:r>
        <w:rPr>
          <w:rFonts w:eastAsia="Amiri" w:cs="Amiri" w:ascii="Amiri" w:hAnsi="Amiri"/>
          <w:color w:val="111111"/>
          <w:sz w:val="28"/>
          <w:szCs w:val="28"/>
          <w:rtl w:val="true"/>
          <w:lang w:bidi="ar-SA"/>
        </w:rPr>
        <w:t xml:space="preserve">] </w:t>
      </w:r>
      <w:r>
        <w:rPr>
          <w:rStyle w:val="FootnoteAnchor"/>
          <w:rtl w:val="true"/>
        </w:rPr>
        <w:footnoteReference w:id="1036"/>
      </w:r>
      <w:r>
        <w:rPr>
          <w:rFonts w:ascii="IRNazanin" w:hAnsi="IRNazanin" w:eastAsia="IRNazanin"/>
          <w:color w:val="111111"/>
          <w:sz w:val="28"/>
          <w:sz w:val="28"/>
          <w:szCs w:val="28"/>
          <w:rtl w:val="true"/>
          <w:lang w:bidi="fa-IR"/>
        </w:rPr>
        <w:t xml:space="preserve">انه قد انحرف عن </w:t>
      </w:r>
      <w:bookmarkStart w:id="355" w:name="pg12670_203178"/>
    </w:p>
    <w:p>
      <w:pPr>
        <w:pStyle w:val="BookText"/>
        <w:rPr/>
      </w:pPr>
      <w:bookmarkEnd w:id="355"/>
      <w:r>
        <w:rPr>
          <w:rFonts w:ascii="Amiri" w:hAnsi="Amiri" w:eastAsia="Amiri" w:cs="Amiri"/>
          <w:color w:val="111111"/>
          <w:sz w:val="28"/>
          <w:sz w:val="28"/>
          <w:szCs w:val="28"/>
          <w:rtl w:val="true"/>
          <w:lang w:bidi="ar-SA"/>
        </w:rPr>
        <w:t>القبلة يمينا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Style w:val="FootnoteAnchor"/>
          <w:rtl w:val="true"/>
        </w:rPr>
        <w:footnoteReference w:id="1037"/>
      </w:r>
      <w:r>
        <w:rPr>
          <w:rFonts w:ascii="Amiri" w:hAnsi="Amiri" w:eastAsia="Amiri" w:cs="Amiri"/>
          <w:color w:val="111111"/>
          <w:sz w:val="28"/>
          <w:sz w:val="28"/>
          <w:szCs w:val="28"/>
          <w:rtl w:val="true"/>
          <w:lang w:bidi="ar-SA"/>
        </w:rPr>
        <w:t>و شمالا؟قال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مضت صلاته،و ما بين المشرق و المغرب قبلة</w:t>
      </w:r>
      <w:r>
        <w:rPr>
          <w:rFonts w:eastAsia="Amiri" w:cs="Amiri" w:ascii="Amiri" w:hAnsi="Amiri"/>
          <w:color w:val="111111"/>
          <w:sz w:val="28"/>
          <w:szCs w:val="28"/>
          <w:rtl w:val="true"/>
          <w:lang w:bidi="ar-SA"/>
        </w:rPr>
        <w:t xml:space="preserve">» </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56" w:name="__RefHeading___Toc885935_222507752"/>
      <w:bookmarkStart w:id="357" w:name="_Toc133"/>
      <w:bookmarkEnd w:id="356"/>
      <w:r>
        <w:rPr>
          <w:rtl w:val="true"/>
        </w:rPr>
        <w:t>فروع</w:t>
      </w:r>
      <w:r>
        <w:rPr>
          <w:rtl w:val="true"/>
        </w:rPr>
        <w:t>:</w:t>
      </w:r>
      <w:bookmarkEnd w:id="357"/>
    </w:p>
    <w:p>
      <w:pPr>
        <w:pStyle w:val="Heading6"/>
        <w:numPr>
          <w:ilvl w:val="5"/>
          <w:numId w:val="1"/>
        </w:numPr>
        <w:rPr/>
      </w:pPr>
      <w:bookmarkStart w:id="358" w:name="__RefHeading___Toc885937_222507752"/>
      <w:bookmarkStart w:id="359" w:name="_Toc134"/>
      <w:bookmarkEnd w:id="358"/>
      <w:r>
        <w:rPr>
          <w:rtl w:val="true"/>
        </w:rPr>
        <w:t>الأول</w:t>
      </w:r>
      <w:r>
        <w:rPr>
          <w:rtl w:val="true"/>
        </w:rPr>
        <w:t>:</w:t>
      </w:r>
      <w:r>
        <w:rPr>
          <w:rtl w:val="true"/>
        </w:rPr>
        <w:t>لو لم يتسع الوقت لأربع صلى ما يتسع له الوقت</w:t>
      </w:r>
      <w:bookmarkEnd w:id="359"/>
    </w:p>
    <w:p>
      <w:pPr>
        <w:pStyle w:val="BookText"/>
        <w:rPr/>
      </w:pPr>
      <w:r>
        <w:rPr>
          <w:rFonts w:ascii="Amiri" w:hAnsi="Amiri" w:eastAsia="Amiri" w:cs="Amiri"/>
          <w:color w:val="111111"/>
          <w:sz w:val="28"/>
          <w:sz w:val="28"/>
          <w:szCs w:val="28"/>
          <w:rtl w:val="true"/>
          <w:lang w:bidi="ar-SA"/>
        </w:rPr>
        <w:t>ثلاثا،أو اثنين،أو واحدة بحسب ضيق الوقت و سعته،و كذا لو منع بعدو أو سبع،و يتخير في الواحدة بين الواجبة و الساقطة،لأن التقدير عدم الترجيح،فلا اختصاص للبعض بالوجوب إلا بحسب الخيرة</w:t>
      </w:r>
      <w:r>
        <w:rPr>
          <w:rFonts w:eastAsia="Amiri" w:cs="Amiri" w:ascii="Amiri" w:hAnsi="Amiri"/>
          <w:color w:val="111111"/>
          <w:sz w:val="28"/>
          <w:szCs w:val="28"/>
          <w:rtl w:val="true"/>
          <w:lang w:bidi="ar-SA"/>
        </w:rPr>
        <w:t>.</w:t>
      </w:r>
    </w:p>
    <w:p>
      <w:pPr>
        <w:pStyle w:val="Heading6"/>
        <w:numPr>
          <w:ilvl w:val="5"/>
          <w:numId w:val="1"/>
        </w:numPr>
        <w:rPr/>
      </w:pPr>
      <w:bookmarkStart w:id="360" w:name="__RefHeading___Toc885939_222507752"/>
      <w:bookmarkStart w:id="361" w:name="_Toc135"/>
      <w:bookmarkEnd w:id="360"/>
      <w:r>
        <w:rPr>
          <w:rtl w:val="true"/>
        </w:rPr>
        <w:t>الثاني</w:t>
      </w:r>
      <w:r>
        <w:rPr>
          <w:rtl w:val="true"/>
        </w:rPr>
        <w:t>:</w:t>
      </w:r>
      <w:bookmarkEnd w:id="361"/>
    </w:p>
    <w:p>
      <w:pPr>
        <w:pStyle w:val="BookText"/>
        <w:rPr/>
      </w:pPr>
      <w:r>
        <w:rPr>
          <w:rFonts w:ascii="Amiri" w:hAnsi="Amiri" w:eastAsia="Amiri" w:cs="Amiri"/>
          <w:color w:val="111111"/>
          <w:sz w:val="28"/>
          <w:sz w:val="28"/>
          <w:szCs w:val="28"/>
          <w:rtl w:val="true"/>
          <w:lang w:bidi="ar-SA"/>
        </w:rPr>
        <w:t>لا يجوز الاجتهاد مع إمكان العلم،لأن الاستقبال مع اليقين ممكن، فيسقط حكم الظن</w:t>
      </w:r>
      <w:r>
        <w:rPr>
          <w:rFonts w:eastAsia="Amiri" w:cs="Amiri" w:ascii="Amiri" w:hAnsi="Amiri"/>
          <w:color w:val="111111"/>
          <w:sz w:val="28"/>
          <w:szCs w:val="28"/>
          <w:rtl w:val="true"/>
          <w:lang w:bidi="ar-SA"/>
        </w:rPr>
        <w:t>.</w:t>
      </w:r>
    </w:p>
    <w:p>
      <w:pPr>
        <w:pStyle w:val="Heading6"/>
        <w:numPr>
          <w:ilvl w:val="5"/>
          <w:numId w:val="1"/>
        </w:numPr>
        <w:rPr/>
      </w:pPr>
      <w:bookmarkStart w:id="362" w:name="__RefHeading___Toc885941_222507752"/>
      <w:bookmarkStart w:id="363" w:name="_Toc136"/>
      <w:bookmarkEnd w:id="362"/>
      <w:r>
        <w:rPr>
          <w:rtl w:val="true"/>
        </w:rPr>
        <w:t>الثالث</w:t>
      </w:r>
      <w:r>
        <w:rPr>
          <w:rtl w:val="true"/>
        </w:rPr>
        <w:t>:</w:t>
      </w:r>
      <w:r>
        <w:rPr>
          <w:rtl w:val="true"/>
        </w:rPr>
        <w:t>لو صلى عن اجتهاد إلى جهة،ثمَّ أراد أن يصلي اخرى،</w:t>
      </w:r>
      <w:bookmarkEnd w:id="363"/>
    </w:p>
    <w:p>
      <w:pPr>
        <w:pStyle w:val="BookText"/>
        <w:rPr/>
      </w:pPr>
      <w:r>
        <w:rPr>
          <w:rFonts w:ascii="Amiri" w:hAnsi="Amiri" w:eastAsia="Amiri" w:cs="Amiri"/>
          <w:color w:val="111111"/>
          <w:sz w:val="28"/>
          <w:sz w:val="28"/>
          <w:szCs w:val="28"/>
          <w:rtl w:val="true"/>
          <w:lang w:bidi="ar-SA"/>
        </w:rPr>
        <w:t>قال الشيخ في 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يعيد اجتهاده إلا أن يعلم أن الأمارات لم تتغير </w:t>
      </w:r>
      <w:r>
        <w:rPr>
          <w:rStyle w:val="FootnoteAnchor"/>
          <w:rtl w:val="true"/>
        </w:rPr>
        <w:footnoteReference w:id="10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قول الشافعي </w:t>
      </w:r>
      <w:r>
        <w:rPr>
          <w:rStyle w:val="FootnoteAnchor"/>
          <w:rtl w:val="true"/>
        </w:rPr>
        <w:footnoteReference w:id="1040"/>
      </w:r>
      <w:r>
        <w:rPr>
          <w:rFonts w:ascii="IRNazanin" w:hAnsi="IRNazanin" w:eastAsia="IRNazanin"/>
          <w:color w:val="111111"/>
          <w:sz w:val="28"/>
          <w:sz w:val="28"/>
          <w:szCs w:val="28"/>
          <w:rtl w:val="true"/>
          <w:lang w:bidi="fa-IR"/>
        </w:rPr>
        <w:t xml:space="preserve">، و أحمد </w:t>
      </w:r>
      <w:r>
        <w:rPr>
          <w:rStyle w:val="FootnoteAnchor"/>
          <w:rtl w:val="true"/>
        </w:rPr>
        <w:footnoteReference w:id="10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تغير اجتهاده في الصلاة الثانية لم يعد الصلاة الأولى بغير خلاف فيما نعلمه</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تغير اجتهاده في الصلاة،فإن كان منحرفا يسيرا استدار إلى القبلة و أتم و لا إعادة،و إن كان مشرقا أو مغربا أو مستدبرا أعاد</w:t>
      </w:r>
      <w:r>
        <w:rPr>
          <w:rFonts w:eastAsia="Amiri" w:cs="Amiri" w:ascii="Amiri" w:hAnsi="Amiri"/>
          <w:color w:val="111111"/>
          <w:sz w:val="28"/>
          <w:szCs w:val="28"/>
          <w:rtl w:val="true"/>
          <w:lang w:bidi="ar-SA"/>
        </w:rPr>
        <w:t xml:space="preserve">. </w:t>
      </w:r>
      <w:bookmarkStart w:id="364" w:name="pg12670_203179"/>
    </w:p>
    <w:p>
      <w:pPr>
        <w:pStyle w:val="BookText"/>
        <w:rPr/>
      </w:pPr>
      <w:bookmarkEnd w:id="364"/>
      <w:r>
        <w:rPr>
          <w:rFonts w:ascii="Amiri" w:hAnsi="Amiri" w:eastAsia="Amiri" w:cs="Amiri"/>
          <w:color w:val="111111"/>
          <w:sz w:val="28"/>
          <w:sz w:val="28"/>
          <w:szCs w:val="28"/>
          <w:rtl w:val="true"/>
          <w:lang w:bidi="ar-SA"/>
        </w:rPr>
        <w:t>و قال بعض الجمهور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يعيد مطلقا </w:t>
      </w:r>
      <w:r>
        <w:rPr>
          <w:rStyle w:val="FootnoteAnchor"/>
          <w:rtl w:val="true"/>
        </w:rPr>
        <w:footnoteReference w:id="10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بجيد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آخرون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يرجع و يمضي على الاجتهاد الأول </w:t>
      </w:r>
      <w:r>
        <w:rPr>
          <w:rStyle w:val="FootnoteAnchor"/>
          <w:rtl w:val="true"/>
        </w:rPr>
        <w:footnoteReference w:id="1043"/>
      </w:r>
      <w:r>
        <w:rPr>
          <w:rFonts w:ascii="Amiri" w:hAnsi="Amiri" w:eastAsia="Amiri" w:cs="Amiri"/>
          <w:color w:val="111111"/>
          <w:sz w:val="28"/>
          <w:sz w:val="28"/>
          <w:szCs w:val="28"/>
          <w:rtl w:val="true"/>
          <w:lang w:bidi="ar-SA"/>
        </w:rPr>
        <w:t>و هؤلاء عن التحقيق بمعزل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لو تجدد يقين بالجهة المخالفة في أثناء الصلاة استدار إليها،كأهل قباء لما استداروا إلى القبلة،و لا نعرف فيه خلافا</w:t>
      </w:r>
      <w:r>
        <w:rPr>
          <w:rFonts w:eastAsia="Amiri" w:cs="Amiri" w:ascii="Amiri" w:hAnsi="Amiri"/>
          <w:color w:val="111111"/>
          <w:sz w:val="28"/>
          <w:szCs w:val="28"/>
          <w:rtl w:val="true"/>
          <w:lang w:bidi="ar-SA"/>
        </w:rPr>
        <w:t>.</w:t>
      </w:r>
    </w:p>
    <w:p>
      <w:pPr>
        <w:pStyle w:val="Heading6"/>
        <w:numPr>
          <w:ilvl w:val="5"/>
          <w:numId w:val="1"/>
        </w:numPr>
        <w:rPr/>
      </w:pPr>
      <w:bookmarkStart w:id="365" w:name="__RefHeading___Toc885943_222507752"/>
      <w:bookmarkStart w:id="366" w:name="_Toc137"/>
      <w:bookmarkEnd w:id="365"/>
      <w:r>
        <w:rPr>
          <w:rtl w:val="true"/>
        </w:rPr>
        <w:t>الرابع</w:t>
      </w:r>
      <w:r>
        <w:rPr>
          <w:rtl w:val="true"/>
        </w:rPr>
        <w:t>:</w:t>
      </w:r>
      <w:r>
        <w:rPr>
          <w:rtl w:val="true"/>
        </w:rPr>
        <w:t>العالم بجهة القبلة لا يقلد غيره بلا خلاف،</w:t>
      </w:r>
      <w:bookmarkEnd w:id="366"/>
    </w:p>
    <w:p>
      <w:pPr>
        <w:pStyle w:val="BookText"/>
        <w:rPr/>
      </w:pPr>
      <w:r>
        <w:rPr>
          <w:rFonts w:ascii="Amiri" w:hAnsi="Amiri" w:eastAsia="Amiri" w:cs="Amiri"/>
          <w:color w:val="111111"/>
          <w:sz w:val="28"/>
          <w:sz w:val="28"/>
          <w:szCs w:val="28"/>
          <w:rtl w:val="true"/>
          <w:lang w:bidi="ar-SA"/>
        </w:rPr>
        <w:t>لأن التقليد إنما يثمر الظن، و لا حكم له مع العلم،و كذا المجتهد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فاقد الاجتهاد و من لا يعرفه كالعامي هل يجوز له الرجوع إلى قول العدل أم لا؟نص في المبسوط </w:t>
      </w:r>
      <w:r>
        <w:rPr>
          <w:rStyle w:val="FootnoteAnchor"/>
          <w:rtl w:val="true"/>
        </w:rPr>
        <w:footnoteReference w:id="1044"/>
      </w:r>
      <w:r>
        <w:rPr>
          <w:rFonts w:ascii="Amiri" w:hAnsi="Amiri" w:eastAsia="Amiri" w:cs="Amiri"/>
          <w:color w:val="111111"/>
          <w:sz w:val="28"/>
          <w:sz w:val="28"/>
          <w:szCs w:val="28"/>
          <w:rtl w:val="true"/>
          <w:lang w:bidi="ar-SA"/>
        </w:rPr>
        <w:t>على انه يرجع إلى قول العدل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الشافعي </w:t>
      </w:r>
      <w:r>
        <w:rPr>
          <w:rStyle w:val="FootnoteAnchor"/>
          <w:rtl w:val="true"/>
        </w:rPr>
        <w:footnoteReference w:id="10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 كلام الشيخ في 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يصلي إلى أربع جهات مع السعة و إلى واحدة يتخيرها مع الضيق </w:t>
      </w:r>
      <w:r>
        <w:rPr>
          <w:rStyle w:val="FootnoteAnchor"/>
          <w:rtl w:val="true"/>
        </w:rPr>
        <w:footnoteReference w:id="10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الأقرب عندي الأول،لأن قول العدل أحد الأمارات المفيدة للظن،فيلزم العمل به مع فقد أقوى و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له عن التقليد مندوحة فلا يجوز له فعله،لأن الوقت إن كان واسعا صلى إلى أربع جهات،و إن كان ضيقا تخير في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بالتخيير مع حصول الظن باطل،لأنه ترك للراجح و عمل بالمرجوح</w:t>
      </w:r>
      <w:r>
        <w:rPr>
          <w:rFonts w:eastAsia="Amiri" w:cs="Amiri" w:ascii="Amiri" w:hAnsi="Amiri"/>
          <w:color w:val="111111"/>
          <w:sz w:val="28"/>
          <w:szCs w:val="28"/>
          <w:rtl w:val="true"/>
          <w:lang w:bidi="ar-SA"/>
        </w:rPr>
        <w:t>.</w:t>
      </w:r>
    </w:p>
    <w:p>
      <w:pPr>
        <w:pStyle w:val="Heading6"/>
        <w:numPr>
          <w:ilvl w:val="5"/>
          <w:numId w:val="1"/>
        </w:numPr>
        <w:rPr/>
      </w:pPr>
      <w:bookmarkStart w:id="367" w:name="__RefHeading___Toc885945_222507752"/>
      <w:bookmarkStart w:id="368" w:name="_Toc138"/>
      <w:bookmarkEnd w:id="367"/>
      <w:r>
        <w:rPr>
          <w:rtl w:val="true"/>
        </w:rPr>
        <w:t>الخامس</w:t>
      </w:r>
      <w:r>
        <w:rPr>
          <w:rtl w:val="true"/>
        </w:rPr>
        <w:t>:</w:t>
      </w:r>
      <w:r>
        <w:rPr>
          <w:rtl w:val="true"/>
        </w:rPr>
        <w:t>لو اجتهد و صلى،ثمَّ شك في اجتهاده بعد الصلاة أعاد الاجتهاد،</w:t>
      </w:r>
      <w:bookmarkEnd w:id="368"/>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لو كان في الأثناء فإنه لا يلتفت إلى الشك و لا يقطع الصلاة للاجتهاد ثانيا،لأنه دخل في الصلاة دخولا مشروعا بدليل ظاهر و هو الاجتهاد،فلا يزول عنه بالشك</w:t>
      </w:r>
      <w:r>
        <w:rPr>
          <w:rFonts w:eastAsia="Amiri" w:cs="Amiri" w:ascii="Amiri" w:hAnsi="Amiri"/>
          <w:color w:val="111111"/>
          <w:sz w:val="28"/>
          <w:szCs w:val="28"/>
          <w:rtl w:val="true"/>
          <w:lang w:bidi="ar-SA"/>
        </w:rPr>
        <w:t xml:space="preserve">. </w:t>
      </w:r>
      <w:bookmarkStart w:id="369" w:name="pg12670_203180"/>
    </w:p>
    <w:p>
      <w:pPr>
        <w:pStyle w:val="Heading6"/>
        <w:numPr>
          <w:ilvl w:val="5"/>
          <w:numId w:val="1"/>
        </w:numPr>
        <w:rPr/>
      </w:pPr>
      <w:bookmarkStart w:id="370" w:name="__RefHeading___Toc885947_222507752"/>
      <w:bookmarkStart w:id="371" w:name="_Toc139"/>
      <w:bookmarkEnd w:id="369"/>
      <w:bookmarkEnd w:id="370"/>
      <w:r>
        <w:rPr>
          <w:rtl w:val="true"/>
        </w:rPr>
        <w:t>السادس</w:t>
      </w:r>
      <w:r>
        <w:rPr>
          <w:rtl w:val="true"/>
        </w:rPr>
        <w:t>:</w:t>
      </w:r>
      <w:r>
        <w:rPr>
          <w:rtl w:val="true"/>
        </w:rPr>
        <w:t>لو بان له الخطأ في أثناء الصلاة و لم يعرف جهة القبلة،</w:t>
      </w:r>
      <w:bookmarkEnd w:id="371"/>
    </w:p>
    <w:p>
      <w:pPr>
        <w:pStyle w:val="BookText"/>
        <w:rPr/>
      </w:pPr>
      <w:r>
        <w:rPr>
          <w:rFonts w:ascii="Amiri" w:hAnsi="Amiri" w:eastAsia="Amiri" w:cs="Amiri"/>
          <w:color w:val="111111"/>
          <w:sz w:val="28"/>
          <w:sz w:val="28"/>
          <w:szCs w:val="28"/>
          <w:rtl w:val="true"/>
          <w:lang w:bidi="ar-SA"/>
        </w:rPr>
        <w:t>كرجل صلى إلى جهة،ثمَّ رأى بعض منازل القمر في قبلته و لم يدر أ هو في المشرق أو المغرب و احتاج إلى الاجتهاد أبطل صلاته،لأنه لا يمكنه استدامتها إلى غير القبلة،و لا جهة يتوجه إليها، فتعذر إتمامها</w:t>
      </w:r>
      <w:r>
        <w:rPr>
          <w:rFonts w:eastAsia="Amiri" w:cs="Amiri" w:ascii="Amiri" w:hAnsi="Amiri"/>
          <w:color w:val="111111"/>
          <w:sz w:val="28"/>
          <w:szCs w:val="28"/>
          <w:rtl w:val="true"/>
          <w:lang w:bidi="ar-SA"/>
        </w:rPr>
        <w:t>.</w:t>
      </w:r>
    </w:p>
    <w:p>
      <w:pPr>
        <w:pStyle w:val="Heading6"/>
        <w:numPr>
          <w:ilvl w:val="5"/>
          <w:numId w:val="1"/>
        </w:numPr>
        <w:rPr/>
      </w:pPr>
      <w:bookmarkStart w:id="372" w:name="__RefHeading___Toc885949_222507752"/>
      <w:bookmarkStart w:id="373" w:name="_Toc140"/>
      <w:bookmarkEnd w:id="372"/>
      <w:r>
        <w:rPr>
          <w:rtl w:val="true"/>
        </w:rPr>
        <w:t>السابع</w:t>
      </w:r>
      <w:r>
        <w:rPr>
          <w:rtl w:val="true"/>
        </w:rPr>
        <w:t>:</w:t>
      </w:r>
      <w:r>
        <w:rPr>
          <w:rtl w:val="true"/>
        </w:rPr>
        <w:t>الأعمى يقلد غيره و إن كان ذلك الغير صبيا أو امرأة</w:t>
      </w:r>
      <w:r>
        <w:rPr>
          <w:rtl w:val="true"/>
        </w:rPr>
        <w:t>.</w:t>
      </w:r>
      <w:bookmarkEnd w:id="373"/>
    </w:p>
    <w:p>
      <w:pPr>
        <w:pStyle w:val="BookText"/>
        <w:rPr/>
      </w:pPr>
      <w:r>
        <w:rPr>
          <w:rFonts w:ascii="Amiri" w:hAnsi="Amiri" w:eastAsia="Amiri" w:cs="Amiri"/>
          <w:color w:val="111111"/>
          <w:sz w:val="28"/>
          <w:sz w:val="28"/>
          <w:szCs w:val="28"/>
          <w:rtl w:val="true"/>
          <w:lang w:bidi="ar-SA"/>
        </w:rPr>
        <w:t xml:space="preserve">ذكره الشيخ في المبسوط </w:t>
      </w:r>
      <w:r>
        <w:rPr>
          <w:rStyle w:val="FootnoteAnchor"/>
          <w:rtl w:val="true"/>
        </w:rPr>
        <w:footnoteReference w:id="1047"/>
      </w:r>
      <w:r>
        <w:rPr>
          <w:rFonts w:ascii="Amiri" w:hAnsi="Amiri" w:eastAsia="Amiri" w:cs="Amiri"/>
          <w:color w:val="111111"/>
          <w:sz w:val="28"/>
          <w:sz w:val="28"/>
          <w:szCs w:val="28"/>
          <w:rtl w:val="true"/>
          <w:lang w:bidi="ar-SA"/>
        </w:rPr>
        <w:t>،و ظاهر كلامه في 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يصلي إلى أربع جهات مع السعة،و مع الضيق إلى جهة يتخيرها </w:t>
      </w:r>
      <w:r>
        <w:rPr>
          <w:rStyle w:val="FootnoteAnchor"/>
          <w:rtl w:val="true"/>
        </w:rPr>
        <w:footnoteReference w:id="10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الأول أقرب،لأنه لا طريق له إلى الاجتهاد،فلم يكن واجبا عليه كالعامي في الأحكام</w:t>
      </w:r>
      <w:r>
        <w:rPr>
          <w:rFonts w:eastAsia="Amiri" w:cs="Amiri" w:ascii="Amiri" w:hAnsi="Amiri"/>
          <w:color w:val="111111"/>
          <w:sz w:val="28"/>
          <w:szCs w:val="28"/>
          <w:rtl w:val="true"/>
          <w:lang w:bidi="ar-SA"/>
        </w:rPr>
        <w:t>.</w:t>
      </w:r>
    </w:p>
    <w:p>
      <w:pPr>
        <w:pStyle w:val="Heading6"/>
        <w:numPr>
          <w:ilvl w:val="5"/>
          <w:numId w:val="1"/>
        </w:numPr>
        <w:rPr/>
      </w:pPr>
      <w:bookmarkStart w:id="374" w:name="__RefHeading___Toc885951_222507752"/>
      <w:bookmarkStart w:id="375" w:name="_Toc141"/>
      <w:bookmarkEnd w:id="374"/>
      <w:r>
        <w:rPr>
          <w:rtl w:val="true"/>
        </w:rPr>
        <w:t>الثامن</w:t>
      </w:r>
      <w:r>
        <w:rPr>
          <w:rtl w:val="true"/>
        </w:rPr>
        <w:t>:</w:t>
      </w:r>
      <w:r>
        <w:rPr>
          <w:rtl w:val="true"/>
        </w:rPr>
        <w:t>لو صلى الأعمى من غير تقليد بل برأيه</w:t>
      </w:r>
      <w:bookmarkEnd w:id="375"/>
    </w:p>
    <w:p>
      <w:pPr>
        <w:pStyle w:val="BookText"/>
        <w:rPr/>
      </w:pPr>
      <w:r>
        <w:rPr>
          <w:rFonts w:ascii="Amiri" w:hAnsi="Amiri" w:eastAsia="Amiri" w:cs="Amiri"/>
          <w:color w:val="111111"/>
          <w:sz w:val="28"/>
          <w:sz w:val="28"/>
          <w:szCs w:val="28"/>
          <w:rtl w:val="true"/>
          <w:lang w:bidi="ar-SA"/>
        </w:rPr>
        <w:t>و لم يستند إلى أمارة يعلمها،فإن أخطأ أعاد،و إن أصاب 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يعيد </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يعيد </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احتج الشيخ بأنه امتثل ما أمر به من التوجه نحو المسجد الحرام،فيكون مجزيا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لأن بطلان الصلاة حكم شرعي،فيقف على الدلالة،و هي مفقودة </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احتج الشافعي بأنه لم يفعل ما أمر به و هو الرجوع إلى قول الغير،فجرى مجرى عدم الإصابة،و كلاهما قويان</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كان مع ضيق الوقت كانت صلاته ماضية </w:t>
      </w:r>
      <w:r>
        <w:rPr>
          <w:rStyle w:val="FootnoteAnchor"/>
          <w:rtl w:val="true"/>
        </w:rPr>
        <w:footnoteReference w:id="10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إطلاقه نظر</w:t>
      </w:r>
      <w:r>
        <w:rPr>
          <w:rFonts w:eastAsia="Amiri" w:cs="Amiri" w:ascii="Amiri" w:hAnsi="Amiri"/>
          <w:color w:val="111111"/>
          <w:sz w:val="28"/>
          <w:szCs w:val="28"/>
          <w:rtl w:val="true"/>
          <w:lang w:bidi="ar-SA"/>
        </w:rPr>
        <w:t xml:space="preserve">. </w:t>
      </w:r>
      <w:bookmarkStart w:id="376" w:name="pg12670_203181"/>
    </w:p>
    <w:p>
      <w:pPr>
        <w:pStyle w:val="Heading6"/>
        <w:numPr>
          <w:ilvl w:val="5"/>
          <w:numId w:val="1"/>
        </w:numPr>
        <w:rPr/>
      </w:pPr>
      <w:bookmarkStart w:id="377" w:name="__RefHeading___Toc885953_222507752"/>
      <w:bookmarkStart w:id="378" w:name="_Toc142"/>
      <w:bookmarkEnd w:id="376"/>
      <w:bookmarkEnd w:id="377"/>
      <w:r>
        <w:rPr>
          <w:rtl w:val="true"/>
        </w:rPr>
        <w:t>التاسع</w:t>
      </w:r>
      <w:r>
        <w:rPr>
          <w:rtl w:val="true"/>
        </w:rPr>
        <w:t>:</w:t>
      </w:r>
      <w:bookmarkEnd w:id="378"/>
    </w:p>
    <w:p>
      <w:pPr>
        <w:pStyle w:val="BookText"/>
        <w:rPr/>
      </w:pPr>
      <w:r>
        <w:rPr>
          <w:rFonts w:ascii="Amiri" w:hAnsi="Amiri" w:eastAsia="Amiri" w:cs="Amiri"/>
          <w:color w:val="111111"/>
          <w:sz w:val="28"/>
          <w:sz w:val="28"/>
          <w:szCs w:val="28"/>
          <w:rtl w:val="true"/>
          <w:lang w:bidi="ar-SA"/>
        </w:rPr>
        <w:t>لو صلى الأعمى بقول واحد و أخبر آخر بخلافه مضى في صلاته مع التساوي في العدالة</w:t>
      </w:r>
      <w:r>
        <w:rPr>
          <w:rFonts w:eastAsia="Amiri" w:cs="Amiri" w:ascii="Amiri" w:hAnsi="Amiri"/>
          <w:color w:val="111111"/>
          <w:sz w:val="28"/>
          <w:szCs w:val="28"/>
          <w:rtl w:val="true"/>
          <w:lang w:bidi="ar-SA"/>
        </w:rPr>
        <w:t>.</w:t>
      </w:r>
    </w:p>
    <w:p>
      <w:pPr>
        <w:pStyle w:val="Heading6"/>
        <w:numPr>
          <w:ilvl w:val="5"/>
          <w:numId w:val="1"/>
        </w:numPr>
        <w:rPr/>
      </w:pPr>
      <w:bookmarkStart w:id="379" w:name="__RefHeading___Toc885955_222507752"/>
      <w:bookmarkStart w:id="380" w:name="_Toc143"/>
      <w:bookmarkEnd w:id="379"/>
      <w:r>
        <w:rPr>
          <w:rtl w:val="true"/>
        </w:rPr>
        <w:t>العاشر</w:t>
      </w:r>
      <w:r>
        <w:rPr>
          <w:rtl w:val="true"/>
        </w:rPr>
        <w:t>:</w:t>
      </w:r>
      <w:r>
        <w:rPr>
          <w:rtl w:val="true"/>
        </w:rPr>
        <w:t>لو صلى الأعمى بقول بصير،ثمَّ أبصر،عمل على اجتهاده،</w:t>
      </w:r>
      <w:bookmarkEnd w:id="380"/>
    </w:p>
    <w:p>
      <w:pPr>
        <w:pStyle w:val="BookText"/>
        <w:rPr/>
      </w:pPr>
      <w:r>
        <w:rPr>
          <w:rFonts w:ascii="Amiri" w:hAnsi="Amiri" w:eastAsia="Amiri" w:cs="Amiri"/>
          <w:color w:val="111111"/>
          <w:sz w:val="28"/>
          <w:sz w:val="28"/>
          <w:szCs w:val="28"/>
          <w:rtl w:val="true"/>
          <w:lang w:bidi="ar-SA"/>
        </w:rPr>
        <w:t>فإن وافق قول البصير استمر بلا خلاف،لأن الاجتهادين قد اتفقا،و إن خالف عدل إلى ما أداه إليه اجتهاده و لم يستأنف،لأنه دخل دخولا مشروعا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لم يبين له الصواب من الخطأ و احتاج إلى تأمل كثير و اجتهاد متطاول ففي الإبطال 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قاله بعض الجمهور </w:t>
      </w:r>
      <w:r>
        <w:rPr>
          <w:rStyle w:val="FootnoteAnchor"/>
          <w:rtl w:val="true"/>
        </w:rPr>
        <w:footnoteReference w:id="1053"/>
      </w:r>
      <w:r>
        <w:rPr>
          <w:rFonts w:ascii="Amiri" w:hAnsi="Amiri" w:eastAsia="Amiri" w:cs="Amiri"/>
          <w:color w:val="111111"/>
          <w:sz w:val="28"/>
          <w:sz w:val="28"/>
          <w:szCs w:val="28"/>
          <w:rtl w:val="true"/>
          <w:lang w:bidi="ar-SA"/>
        </w:rPr>
        <w:t>،لأن فرضه الاجتهاد،فلا يجوز العدول عنه إلى التقليد،كما لو كان بصيرا في الابتداء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يعارضه انه دخل دخولا مشروعا،فيستمر عملا بالاستصحاب،فنحن في هذا من المتوقفين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كان مقلدا،ثمَّ أبصر،مضى في صلاته قولا واحدا،لأنه لا يتمكن إلا من الدليل الذي استدل به أولا و هو قول الغير</w:t>
      </w:r>
      <w:r>
        <w:rPr>
          <w:rFonts w:eastAsia="Amiri" w:cs="Amiri" w:ascii="Amiri" w:hAnsi="Amiri"/>
          <w:color w:val="111111"/>
          <w:sz w:val="28"/>
          <w:szCs w:val="28"/>
          <w:rtl w:val="true"/>
          <w:lang w:bidi="ar-SA"/>
        </w:rPr>
        <w:t>.</w:t>
      </w:r>
    </w:p>
    <w:p>
      <w:pPr>
        <w:pStyle w:val="Heading6"/>
        <w:numPr>
          <w:ilvl w:val="5"/>
          <w:numId w:val="1"/>
        </w:numPr>
        <w:rPr/>
      </w:pPr>
      <w:bookmarkStart w:id="381" w:name="__RefHeading___Toc885957_222507752"/>
      <w:bookmarkStart w:id="382" w:name="_Toc144"/>
      <w:bookmarkEnd w:id="381"/>
      <w:r>
        <w:rPr>
          <w:rtl w:val="true"/>
        </w:rPr>
        <w:t>الحادي عشر</w:t>
      </w:r>
      <w:r>
        <w:rPr>
          <w:rtl w:val="true"/>
        </w:rPr>
        <w:t>:</w:t>
      </w:r>
      <w:r>
        <w:rPr>
          <w:rtl w:val="true"/>
        </w:rPr>
        <w:t>لو شرع مجتهدا في الصلاة باجتهاده و هو بصير فعمي،</w:t>
      </w:r>
      <w:bookmarkEnd w:id="382"/>
    </w:p>
    <w:p>
      <w:pPr>
        <w:pStyle w:val="BookText"/>
        <w:rPr/>
      </w:pPr>
      <w:r>
        <w:rPr>
          <w:rFonts w:ascii="Amiri" w:hAnsi="Amiri" w:eastAsia="Amiri" w:cs="Amiri"/>
          <w:color w:val="111111"/>
          <w:sz w:val="28"/>
          <w:sz w:val="28"/>
          <w:szCs w:val="28"/>
          <w:rtl w:val="true"/>
          <w:lang w:bidi="ar-SA"/>
        </w:rPr>
        <w:t>مضى في صلاته،لأنه لا يمكنه إلا الرجوع إلى الغير،فإلى اجتهاده 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استدار عن القبلة، فإن أمكن الرجوع على اليقين </w:t>
      </w:r>
      <w:r>
        <w:rPr>
          <w:rStyle w:val="FootnoteAnchor"/>
          <w:rtl w:val="true"/>
        </w:rPr>
        <w:footnoteReference w:id="1054"/>
      </w:r>
      <w:r>
        <w:rPr>
          <w:rFonts w:ascii="Amiri" w:hAnsi="Amiri" w:eastAsia="Amiri" w:cs="Amiri"/>
          <w:color w:val="111111"/>
          <w:sz w:val="28"/>
          <w:sz w:val="28"/>
          <w:szCs w:val="28"/>
          <w:rtl w:val="true"/>
          <w:lang w:bidi="ar-SA"/>
        </w:rPr>
        <w:t>رجع و أتم،و إن اشتبه و وجد المرشد أتم،و إن تطاول استأنف مع توقع المرشد،و إن لم يتفق صلى إلى الأربع مع السعة،و إلى الواحدة مع الضيق</w:t>
      </w:r>
      <w:r>
        <w:rPr>
          <w:rFonts w:eastAsia="Amiri" w:cs="Amiri" w:ascii="Amiri" w:hAnsi="Amiri"/>
          <w:color w:val="111111"/>
          <w:sz w:val="28"/>
          <w:szCs w:val="28"/>
          <w:rtl w:val="true"/>
          <w:lang w:bidi="ar-SA"/>
        </w:rPr>
        <w:t>.</w:t>
      </w:r>
    </w:p>
    <w:p>
      <w:pPr>
        <w:pStyle w:val="Heading6"/>
        <w:numPr>
          <w:ilvl w:val="5"/>
          <w:numId w:val="1"/>
        </w:numPr>
        <w:rPr/>
      </w:pPr>
      <w:bookmarkStart w:id="383" w:name="__RefHeading___Toc885959_222507752"/>
      <w:bookmarkStart w:id="384" w:name="_Toc145"/>
      <w:bookmarkEnd w:id="383"/>
      <w:r>
        <w:rPr>
          <w:rtl w:val="true"/>
        </w:rPr>
        <w:t>الثاني عشر</w:t>
      </w:r>
      <w:r>
        <w:rPr>
          <w:rtl w:val="true"/>
        </w:rPr>
        <w:t>:</w:t>
      </w:r>
      <w:bookmarkEnd w:id="384"/>
    </w:p>
    <w:p>
      <w:pPr>
        <w:pStyle w:val="BookText"/>
        <w:rPr/>
      </w:pPr>
      <w:r>
        <w:rPr>
          <w:rFonts w:ascii="Amiri" w:hAnsi="Amiri" w:eastAsia="Amiri" w:cs="Amiri"/>
          <w:color w:val="111111"/>
          <w:sz w:val="28"/>
          <w:sz w:val="28"/>
          <w:szCs w:val="28"/>
          <w:rtl w:val="true"/>
          <w:lang w:bidi="ar-SA"/>
        </w:rPr>
        <w:t>من وجب عليه الأربع إذا غلب على ظنه الجهة فإن كان ما عليه الفعل استمر قطعا،و إلا مال إلى الجهة المظنونة و استمر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لم يكن مستدبرا </w:t>
      </w:r>
      <w:r>
        <w:rPr>
          <w:rStyle w:val="FootnoteAnchor"/>
          <w:rtl w:val="true"/>
        </w:rPr>
        <w:footnoteReference w:id="10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الأقرب عندي الاستئناف ما لم يكن بين المشرق و المغرب</w:t>
      </w:r>
      <w:r>
        <w:rPr>
          <w:rFonts w:eastAsia="Amiri" w:cs="Amiri" w:ascii="Amiri" w:hAnsi="Amiri"/>
          <w:color w:val="111111"/>
          <w:sz w:val="28"/>
          <w:szCs w:val="28"/>
          <w:rtl w:val="true"/>
          <w:lang w:bidi="ar-SA"/>
        </w:rPr>
        <w:t>.</w:t>
      </w:r>
    </w:p>
    <w:p>
      <w:pPr>
        <w:pStyle w:val="Heading6"/>
        <w:numPr>
          <w:ilvl w:val="5"/>
          <w:numId w:val="1"/>
        </w:numPr>
        <w:rPr/>
      </w:pPr>
      <w:bookmarkStart w:id="385" w:name="__RefHeading___Toc885961_222507752"/>
      <w:bookmarkStart w:id="386" w:name="_Toc146"/>
      <w:bookmarkEnd w:id="385"/>
      <w:r>
        <w:rPr>
          <w:rtl w:val="true"/>
        </w:rPr>
        <w:t>الثالث عشر</w:t>
      </w:r>
      <w:r>
        <w:rPr>
          <w:rtl w:val="true"/>
        </w:rPr>
        <w:t>:</w:t>
      </w:r>
      <w:bookmarkEnd w:id="386"/>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قلد مجتهدا فأخبره بالخطإ فتيقن استأنف ما لم يكن بين المشرق و المغرب</w:t>
      </w:r>
      <w:r>
        <w:rPr>
          <w:rFonts w:eastAsia="Amiri" w:cs="Amiri" w:ascii="Amiri" w:hAnsi="Amiri"/>
          <w:color w:val="111111"/>
          <w:sz w:val="28"/>
          <w:szCs w:val="28"/>
          <w:rtl w:val="true"/>
          <w:lang w:bidi="ar-SA"/>
        </w:rPr>
        <w:t xml:space="preserve">. </w:t>
      </w:r>
      <w:bookmarkStart w:id="387" w:name="pg12670_203182"/>
    </w:p>
    <w:p>
      <w:pPr>
        <w:pStyle w:val="Heading6"/>
        <w:numPr>
          <w:ilvl w:val="5"/>
          <w:numId w:val="1"/>
        </w:numPr>
        <w:rPr/>
      </w:pPr>
      <w:bookmarkStart w:id="388" w:name="__RefHeading___Toc885963_222507752"/>
      <w:bookmarkStart w:id="389" w:name="_Toc147"/>
      <w:bookmarkEnd w:id="387"/>
      <w:bookmarkEnd w:id="388"/>
      <w:r>
        <w:rPr>
          <w:rtl w:val="true"/>
        </w:rPr>
        <w:t>مسألة</w:t>
      </w:r>
      <w:r>
        <w:rPr>
          <w:rtl w:val="true"/>
        </w:rPr>
        <w:t>:</w:t>
      </w:r>
      <w:r>
        <w:rPr>
          <w:rtl w:val="true"/>
        </w:rPr>
        <w:t>و إذا اختلف اجتهاد رجلين عول كل منهما على اجتهاد نفسه</w:t>
      </w:r>
      <w:bookmarkEnd w:id="389"/>
    </w:p>
    <w:p>
      <w:pPr>
        <w:pStyle w:val="BookText"/>
        <w:rPr/>
      </w:pPr>
      <w:r>
        <w:rPr>
          <w:rFonts w:ascii="Amiri" w:hAnsi="Amiri" w:eastAsia="Amiri" w:cs="Amiri"/>
          <w:color w:val="111111"/>
          <w:sz w:val="28"/>
          <w:sz w:val="28"/>
          <w:szCs w:val="28"/>
          <w:rtl w:val="true"/>
          <w:lang w:bidi="ar-SA"/>
        </w:rPr>
        <w:t>و لا يتبع أحدهما صاحبه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نعني بالمجتهد في القبلة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بأدلتها و إن كان جاهلا بأحكام الشرع،و المقلد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يتمكن من الصلاة باجتهاد،إما لعدم بصره كالأعمى،أو لعدم علمه كالعامي الذي لا يمكنه التعلم و الصلاة باجتهاده قبل خروج الوقت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من يتمكن فإنه يلزمه التعلم،لأن كل واحد منهما يحكم بخطإ صاحبه،فلا يجوز له التعويل عليه فيه</w:t>
      </w:r>
      <w:r>
        <w:rPr>
          <w:rFonts w:eastAsia="Amiri" w:cs="Amiri" w:ascii="Amiri" w:hAnsi="Amiri"/>
          <w:color w:val="111111"/>
          <w:sz w:val="28"/>
          <w:szCs w:val="28"/>
          <w:rtl w:val="true"/>
          <w:lang w:bidi="ar-SA"/>
        </w:rPr>
        <w:t>.</w:t>
      </w:r>
    </w:p>
    <w:p>
      <w:pPr>
        <w:pStyle w:val="Heading6"/>
        <w:numPr>
          <w:ilvl w:val="5"/>
          <w:numId w:val="1"/>
        </w:numPr>
        <w:rPr/>
      </w:pPr>
      <w:bookmarkStart w:id="390" w:name="__RefHeading___Toc885965_222507752"/>
      <w:bookmarkStart w:id="391" w:name="_Toc148"/>
      <w:bookmarkEnd w:id="390"/>
      <w:r>
        <w:rPr>
          <w:rtl w:val="true"/>
        </w:rPr>
        <w:t>فروع</w:t>
      </w:r>
      <w:r>
        <w:rPr>
          <w:rtl w:val="true"/>
        </w:rPr>
        <w:t>:</w:t>
      </w:r>
      <w:bookmarkEnd w:id="391"/>
    </w:p>
    <w:p>
      <w:pPr>
        <w:pStyle w:val="Heading6"/>
        <w:numPr>
          <w:ilvl w:val="5"/>
          <w:numId w:val="1"/>
        </w:numPr>
        <w:rPr/>
      </w:pPr>
      <w:bookmarkStart w:id="392" w:name="__RefHeading___Toc885967_222507752"/>
      <w:bookmarkStart w:id="393" w:name="_Toc149"/>
      <w:bookmarkEnd w:id="392"/>
      <w:r>
        <w:rPr>
          <w:rtl w:val="true"/>
        </w:rPr>
        <w:t>الأول</w:t>
      </w:r>
      <w:r>
        <w:rPr>
          <w:rtl w:val="true"/>
        </w:rPr>
        <w:t>:</w:t>
      </w:r>
      <w:bookmarkEnd w:id="393"/>
    </w:p>
    <w:p>
      <w:pPr>
        <w:pStyle w:val="BookText"/>
        <w:rPr/>
      </w:pPr>
      <w:r>
        <w:rPr>
          <w:rFonts w:ascii="Amiri" w:hAnsi="Amiri" w:eastAsia="Amiri" w:cs="Amiri"/>
          <w:color w:val="111111"/>
          <w:sz w:val="28"/>
          <w:sz w:val="28"/>
          <w:szCs w:val="28"/>
          <w:rtl w:val="true"/>
          <w:lang w:bidi="ar-SA"/>
        </w:rPr>
        <w:t>لا فرق بين أن يتساويا في العلم أو يتفاوتا فيه مع تساويهما في شرائط الاجتهاد في هذه المسألة،كالعالمين في الحادثة،فإنه لا يرجع غير الأعلم إلى الأعلم فيها</w:t>
      </w:r>
      <w:r>
        <w:rPr>
          <w:rFonts w:eastAsia="Amiri" w:cs="Amiri" w:ascii="Amiri" w:hAnsi="Amiri"/>
          <w:color w:val="111111"/>
          <w:sz w:val="28"/>
          <w:szCs w:val="28"/>
          <w:rtl w:val="true"/>
          <w:lang w:bidi="ar-SA"/>
        </w:rPr>
        <w:t>.</w:t>
      </w:r>
    </w:p>
    <w:p>
      <w:pPr>
        <w:pStyle w:val="Heading6"/>
        <w:numPr>
          <w:ilvl w:val="5"/>
          <w:numId w:val="1"/>
        </w:numPr>
        <w:rPr/>
      </w:pPr>
      <w:bookmarkStart w:id="394" w:name="__RefHeading___Toc885969_222507752"/>
      <w:bookmarkStart w:id="395" w:name="_Toc150"/>
      <w:bookmarkEnd w:id="394"/>
      <w:r>
        <w:rPr>
          <w:rtl w:val="true"/>
        </w:rPr>
        <w:t>الثاني</w:t>
      </w:r>
      <w:r>
        <w:rPr>
          <w:rtl w:val="true"/>
        </w:rPr>
        <w:t>:</w:t>
      </w:r>
      <w:bookmarkEnd w:id="395"/>
    </w:p>
    <w:p>
      <w:pPr>
        <w:pStyle w:val="BookText"/>
        <w:rPr/>
      </w:pPr>
      <w:r>
        <w:rPr>
          <w:rFonts w:ascii="Amiri" w:hAnsi="Amiri" w:eastAsia="Amiri" w:cs="Amiri"/>
          <w:color w:val="111111"/>
          <w:sz w:val="28"/>
          <w:sz w:val="28"/>
          <w:szCs w:val="28"/>
          <w:rtl w:val="true"/>
          <w:lang w:bidi="ar-SA"/>
        </w:rPr>
        <w:t>لو اجتهد أحدهما و أراد الآخر تقليده من غير اجتهاد لم يجز ذلك،لأنه يتمكن من الاجتهاد فلا يعول على غيره،هذا إذا كان الوقت واسعا،أما مع ضيق الوقت عن الاجتهاد ففي جواز الرجوع إلى التقليد نظر أقربه الجواز،كمن دخل إلى مدينة،فإنه يعول على قبلة أهلها</w:t>
      </w:r>
      <w:r>
        <w:rPr>
          <w:rFonts w:eastAsia="Amiri" w:cs="Amiri" w:ascii="Amiri" w:hAnsi="Amiri"/>
          <w:color w:val="111111"/>
          <w:sz w:val="28"/>
          <w:szCs w:val="28"/>
          <w:rtl w:val="true"/>
          <w:lang w:bidi="ar-SA"/>
        </w:rPr>
        <w:t>.</w:t>
      </w:r>
    </w:p>
    <w:p>
      <w:pPr>
        <w:pStyle w:val="Heading6"/>
        <w:numPr>
          <w:ilvl w:val="5"/>
          <w:numId w:val="1"/>
        </w:numPr>
        <w:rPr/>
      </w:pPr>
      <w:bookmarkStart w:id="396" w:name="__RefHeading___Toc885971_222507752"/>
      <w:bookmarkStart w:id="397" w:name="_Toc151"/>
      <w:bookmarkEnd w:id="396"/>
      <w:r>
        <w:rPr>
          <w:rtl w:val="true"/>
        </w:rPr>
        <w:t>الثالث</w:t>
      </w:r>
      <w:r>
        <w:rPr>
          <w:rtl w:val="true"/>
        </w:rPr>
        <w:t>:</w:t>
      </w:r>
      <w:bookmarkEnd w:id="397"/>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اختلف الاجتهاد لم يأتم أحدهما بالآخر </w:t>
      </w:r>
      <w:r>
        <w:rPr>
          <w:rStyle w:val="FootnoteAnchor"/>
          <w:rtl w:val="true"/>
        </w:rPr>
        <w:footnoteReference w:id="10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الشافعي </w:t>
      </w:r>
      <w:r>
        <w:rPr>
          <w:rStyle w:val="FootnoteAnchor"/>
          <w:rtl w:val="true"/>
        </w:rPr>
        <w:footnoteReference w:id="1057"/>
      </w:r>
      <w:r>
        <w:rPr>
          <w:rFonts w:ascii="Amiri" w:hAnsi="Amiri" w:eastAsia="Amiri" w:cs="Amiri"/>
          <w:color w:val="111111"/>
          <w:sz w:val="28"/>
          <w:sz w:val="28"/>
          <w:szCs w:val="28"/>
          <w:rtl w:val="true"/>
          <w:lang w:bidi="ar-SA"/>
        </w:rPr>
        <w:t xml:space="preserve">،خلافا لأبي ثور </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كل واحد منهما يعتقد خطأ صاحبه،فلا يجوز له أن يأتم به،كما لو خرجت من أحدهما ريح و اعتقد كل منهما انها من صاحبه</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احتج أبو ثور بأن كل واحد منهما يعتقد صحة صلاة صاحبه و ان فرضه التوجه إلى ما توجه إليه</w:t>
      </w:r>
      <w:r>
        <w:rPr>
          <w:rFonts w:eastAsia="Amiri" w:cs="Amiri" w:ascii="Amiri" w:hAnsi="Amiri"/>
          <w:color w:val="111111"/>
          <w:sz w:val="28"/>
          <w:szCs w:val="28"/>
          <w:rtl w:val="true"/>
          <w:lang w:bidi="ar-SA"/>
        </w:rPr>
        <w:t xml:space="preserve">. </w:t>
      </w:r>
      <w:bookmarkStart w:id="398" w:name="pg12670_203183"/>
    </w:p>
    <w:p>
      <w:pPr>
        <w:pStyle w:val="BookText"/>
        <w:rPr/>
      </w:pPr>
      <w:bookmarkEnd w:id="398"/>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وجبت المتابعة لزم صيرورة التابع إلى خلاف اجتهاده لأجل الغير، و ذلك 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يجب لم يبق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جعل الإمام إماما ليؤتم به</w:t>
      </w:r>
      <w:r>
        <w:rPr>
          <w:rFonts w:eastAsia="Amiri" w:cs="Amiri" w:ascii="Amiri" w:hAnsi="Amiri"/>
          <w:color w:val="111111"/>
          <w:sz w:val="28"/>
          <w:szCs w:val="28"/>
          <w:rtl w:val="true"/>
          <w:lang w:bidi="ar-SA"/>
        </w:rPr>
        <w:t xml:space="preserve">) </w:t>
      </w:r>
      <w:r>
        <w:rPr>
          <w:rStyle w:val="FootnoteAnchor"/>
          <w:rtl w:val="true"/>
        </w:rPr>
        <w:footnoteReference w:id="1059"/>
      </w:r>
      <w:r>
        <w:rPr>
          <w:rFonts w:ascii="IRNazanin" w:hAnsi="IRNazanin" w:eastAsia="IRNazanin"/>
          <w:color w:val="111111"/>
          <w:sz w:val="28"/>
          <w:sz w:val="28"/>
          <w:szCs w:val="28"/>
          <w:rtl w:val="true"/>
          <w:lang w:bidi="fa-IR"/>
        </w:rPr>
        <w:t>مطلقا مع أصالته</w:t>
      </w:r>
      <w:r>
        <w:rPr>
          <w:rFonts w:eastAsia="IRNazanin" w:cs="IRNazanin"/>
          <w:color w:val="111111"/>
          <w:sz w:val="28"/>
          <w:szCs w:val="28"/>
          <w:rtl w:val="true"/>
          <w:lang w:bidi="fa-IR"/>
        </w:rPr>
        <w:t>.</w:t>
      </w:r>
    </w:p>
    <w:p>
      <w:pPr>
        <w:pStyle w:val="Heading6"/>
        <w:numPr>
          <w:ilvl w:val="5"/>
          <w:numId w:val="1"/>
        </w:numPr>
        <w:rPr/>
      </w:pPr>
      <w:bookmarkStart w:id="399" w:name="__RefHeading___Toc885973_222507752"/>
      <w:bookmarkStart w:id="400" w:name="_Toc152"/>
      <w:bookmarkEnd w:id="399"/>
      <w:r>
        <w:rPr>
          <w:rtl w:val="true"/>
        </w:rPr>
        <w:t>الرابع</w:t>
      </w:r>
      <w:r>
        <w:rPr>
          <w:rtl w:val="true"/>
        </w:rPr>
        <w:t>:</w:t>
      </w:r>
      <w:bookmarkEnd w:id="400"/>
    </w:p>
    <w:p>
      <w:pPr>
        <w:pStyle w:val="BookText"/>
        <w:rPr/>
      </w:pPr>
      <w:r>
        <w:rPr>
          <w:rFonts w:ascii="Amiri" w:hAnsi="Amiri" w:eastAsia="Amiri" w:cs="Amiri"/>
          <w:color w:val="111111"/>
          <w:sz w:val="28"/>
          <w:sz w:val="28"/>
          <w:szCs w:val="28"/>
          <w:rtl w:val="true"/>
          <w:lang w:bidi="ar-SA"/>
        </w:rPr>
        <w:t>لو اتفق الإمام و المأمومون في الجهة بالاجتهاد،ثمَّ عرض له في أثناء الصلاة ظن الفساد استدار،فإن غلب على ظن المأمومين ذلك تابعوه،و إلا ثبتوا على حالهم و أتموا منفردين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اختلف المأمومون صلى كل منهم إلى جهة ظنه و فارقوا الإمام</w:t>
      </w:r>
      <w:r>
        <w:rPr>
          <w:rFonts w:eastAsia="Amiri" w:cs="Amiri" w:ascii="Amiri" w:hAnsi="Amiri"/>
          <w:color w:val="111111"/>
          <w:sz w:val="28"/>
          <w:szCs w:val="28"/>
          <w:rtl w:val="true"/>
          <w:lang w:bidi="ar-SA"/>
        </w:rPr>
        <w:t>.</w:t>
      </w:r>
    </w:p>
    <w:p>
      <w:pPr>
        <w:pStyle w:val="Heading6"/>
        <w:numPr>
          <w:ilvl w:val="5"/>
          <w:numId w:val="1"/>
        </w:numPr>
        <w:rPr/>
      </w:pPr>
      <w:bookmarkStart w:id="401" w:name="__RefHeading___Toc885975_222507752"/>
      <w:bookmarkStart w:id="402" w:name="_Toc153"/>
      <w:bookmarkEnd w:id="401"/>
      <w:r>
        <w:rPr>
          <w:rtl w:val="true"/>
        </w:rPr>
        <w:t>الخامس</w:t>
      </w:r>
      <w:r>
        <w:rPr>
          <w:rtl w:val="true"/>
        </w:rPr>
        <w:t>:</w:t>
      </w:r>
      <w:bookmarkEnd w:id="402"/>
    </w:p>
    <w:p>
      <w:pPr>
        <w:pStyle w:val="BookText"/>
        <w:rPr/>
      </w:pPr>
      <w:r>
        <w:rPr>
          <w:rFonts w:ascii="Amiri" w:hAnsi="Amiri" w:eastAsia="Amiri" w:cs="Amiri"/>
          <w:color w:val="111111"/>
          <w:sz w:val="28"/>
          <w:sz w:val="28"/>
          <w:szCs w:val="28"/>
          <w:rtl w:val="true"/>
          <w:lang w:bidi="ar-SA"/>
        </w:rPr>
        <w:t>يرجع الأعمى و المقلد إلى أوثق المجتهدين عدالة و معرفة في نفسه،لأن الصواب إليه أقرب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قلد المفضول لم تصح صلاته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خلافا للشافعي </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ترك المأمور به،فلا يجزي ما فعله،كالمجتهد إذا ترك اجتهاده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الشافعي بأنه رجع إلى من له الرجوع إليه لو انفرد،فكذا مع الاجتماع كما لو استويا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 ظاهر</w:t>
      </w:r>
      <w:r>
        <w:rPr>
          <w:rFonts w:eastAsia="IRNazanin" w:cs="IRNazanin"/>
          <w:color w:val="111111"/>
          <w:sz w:val="28"/>
          <w:szCs w:val="28"/>
          <w:rtl w:val="true"/>
          <w:lang w:bidi="fa-IR"/>
        </w:rPr>
        <w:t>.</w:t>
      </w:r>
    </w:p>
    <w:p>
      <w:pPr>
        <w:pStyle w:val="Heading6"/>
        <w:numPr>
          <w:ilvl w:val="5"/>
          <w:numId w:val="1"/>
        </w:numPr>
        <w:rPr/>
      </w:pPr>
      <w:bookmarkStart w:id="403" w:name="__RefHeading___Toc885977_222507752"/>
      <w:bookmarkStart w:id="404" w:name="_Toc154"/>
      <w:bookmarkEnd w:id="403"/>
      <w:r>
        <w:rPr>
          <w:rtl w:val="true"/>
        </w:rPr>
        <w:t>السادس</w:t>
      </w:r>
      <w:r>
        <w:rPr>
          <w:rtl w:val="true"/>
        </w:rPr>
        <w:t>:</w:t>
      </w:r>
      <w:bookmarkEnd w:id="404"/>
    </w:p>
    <w:p>
      <w:pPr>
        <w:pStyle w:val="BookText"/>
        <w:rPr/>
      </w:pPr>
      <w:r>
        <w:rPr>
          <w:rFonts w:ascii="Amiri" w:hAnsi="Amiri" w:eastAsia="Amiri" w:cs="Amiri"/>
          <w:color w:val="111111"/>
          <w:sz w:val="28"/>
          <w:sz w:val="28"/>
          <w:szCs w:val="28"/>
          <w:rtl w:val="true"/>
          <w:lang w:bidi="ar-SA"/>
        </w:rPr>
        <w:t>لا عبرة بظن المقلد هنا،فإنه لو غلب على ظنه إصابة المفضول لم يمنعه ذلك من تقليد الأفضل،و لو تساويا تخير في تقليد من شاء منهما،كالعامي مع المجتهدين</w:t>
      </w:r>
      <w:r>
        <w:rPr>
          <w:rFonts w:eastAsia="Amiri" w:cs="Amiri" w:ascii="Amiri" w:hAnsi="Amiri"/>
          <w:color w:val="111111"/>
          <w:sz w:val="28"/>
          <w:szCs w:val="28"/>
          <w:rtl w:val="true"/>
          <w:lang w:bidi="ar-SA"/>
        </w:rPr>
        <w:t>.</w:t>
      </w:r>
    </w:p>
    <w:p>
      <w:pPr>
        <w:pStyle w:val="Heading6"/>
        <w:numPr>
          <w:ilvl w:val="5"/>
          <w:numId w:val="1"/>
        </w:numPr>
        <w:rPr/>
      </w:pPr>
      <w:bookmarkStart w:id="405" w:name="__RefHeading___Toc885979_222507752"/>
      <w:bookmarkStart w:id="406" w:name="_Toc155"/>
      <w:bookmarkEnd w:id="405"/>
      <w:r>
        <w:rPr>
          <w:rtl w:val="true"/>
        </w:rPr>
        <w:t>السابع</w:t>
      </w:r>
      <w:r>
        <w:rPr>
          <w:rtl w:val="true"/>
        </w:rPr>
        <w:t>:</w:t>
      </w:r>
      <w:bookmarkEnd w:id="406"/>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حكم المجتهد إذا حضره مانع كرمد العين،أو عارض يمنعه من الاجتهاد كالحبس،حكم الأعمى و المقلد سواء،لأنه كالأعمى في عدم التمكن من الاجتهاد، فيساويه في الحكم</w:t>
      </w:r>
      <w:r>
        <w:rPr>
          <w:rFonts w:eastAsia="Amiri" w:cs="Amiri" w:ascii="Amiri" w:hAnsi="Amiri"/>
          <w:color w:val="111111"/>
          <w:sz w:val="28"/>
          <w:szCs w:val="28"/>
          <w:rtl w:val="true"/>
          <w:lang w:bidi="ar-SA"/>
        </w:rPr>
        <w:t xml:space="preserve">. </w:t>
      </w:r>
      <w:bookmarkStart w:id="407" w:name="pg12670_203184"/>
    </w:p>
    <w:p>
      <w:pPr>
        <w:pStyle w:val="Heading6"/>
        <w:numPr>
          <w:ilvl w:val="5"/>
          <w:numId w:val="1"/>
        </w:numPr>
        <w:rPr/>
      </w:pPr>
      <w:bookmarkStart w:id="408" w:name="__RefHeading___Toc885981_222507752"/>
      <w:bookmarkStart w:id="409" w:name="_Toc156"/>
      <w:bookmarkEnd w:id="407"/>
      <w:bookmarkEnd w:id="408"/>
      <w:r>
        <w:rPr>
          <w:rtl w:val="true"/>
        </w:rPr>
        <w:t>الثامن</w:t>
      </w:r>
      <w:r>
        <w:rPr>
          <w:rtl w:val="true"/>
        </w:rPr>
        <w:t>:</w:t>
      </w:r>
      <w:bookmarkEnd w:id="409"/>
    </w:p>
    <w:p>
      <w:pPr>
        <w:pStyle w:val="BookText"/>
        <w:rPr/>
      </w:pPr>
      <w:r>
        <w:rPr>
          <w:rFonts w:ascii="Amiri" w:hAnsi="Amiri" w:eastAsia="Amiri" w:cs="Amiri"/>
          <w:color w:val="111111"/>
          <w:sz w:val="28"/>
          <w:sz w:val="28"/>
          <w:szCs w:val="28"/>
          <w:rtl w:val="true"/>
          <w:lang w:bidi="ar-SA"/>
        </w:rPr>
        <w:t>لو شرع في الصلاة بتقليد مجتهد فقال له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أخطأت،فإن استند المخبر بالخطإ إلى اليقين رجع إلى قوله مع عدالته،لأن الظن الحاصل من قوله أقوى،و إن استند إلى الاجتهاد استمر على حاله إن تساويا في العدالة،و إلا رجع إلى قوله</w:t>
      </w:r>
      <w:r>
        <w:rPr>
          <w:rFonts w:eastAsia="Amiri" w:cs="Amiri" w:ascii="Amiri" w:hAnsi="Amiri"/>
          <w:color w:val="111111"/>
          <w:sz w:val="28"/>
          <w:szCs w:val="28"/>
          <w:rtl w:val="true"/>
          <w:lang w:bidi="ar-SA"/>
        </w:rPr>
        <w:t>.</w:t>
      </w:r>
    </w:p>
    <w:p>
      <w:pPr>
        <w:pStyle w:val="Heading6"/>
        <w:numPr>
          <w:ilvl w:val="5"/>
          <w:numId w:val="1"/>
        </w:numPr>
        <w:rPr/>
      </w:pPr>
      <w:bookmarkStart w:id="410" w:name="__RefHeading___Toc885983_222507752"/>
      <w:bookmarkStart w:id="411" w:name="_Toc157"/>
      <w:bookmarkEnd w:id="410"/>
      <w:r>
        <w:rPr>
          <w:rtl w:val="true"/>
        </w:rPr>
        <w:t>البحث الثاني</w:t>
      </w:r>
      <w:r>
        <w:rPr>
          <w:rtl w:val="true"/>
        </w:rPr>
        <w:t>:</w:t>
      </w:r>
      <w:r>
        <w:rPr>
          <w:rtl w:val="true"/>
        </w:rPr>
        <w:t>فيما يستقبل له</w:t>
      </w:r>
      <w:r>
        <w:rPr>
          <w:rtl w:val="true"/>
        </w:rPr>
        <w:t>.</w:t>
      </w:r>
      <w:bookmarkEnd w:id="411"/>
    </w:p>
    <w:p>
      <w:pPr>
        <w:pStyle w:val="Heading6"/>
        <w:numPr>
          <w:ilvl w:val="5"/>
          <w:numId w:val="1"/>
        </w:numPr>
        <w:rPr/>
      </w:pPr>
      <w:bookmarkStart w:id="412" w:name="__RefHeading___Toc885985_222507752"/>
      <w:bookmarkStart w:id="413" w:name="_Toc158"/>
      <w:bookmarkEnd w:id="412"/>
      <w:r>
        <w:rPr>
          <w:rtl w:val="true"/>
        </w:rPr>
        <w:t>مسألة</w:t>
      </w:r>
      <w:r>
        <w:rPr>
          <w:rtl w:val="true"/>
        </w:rPr>
        <w:t>:</w:t>
      </w:r>
      <w:r>
        <w:rPr>
          <w:rtl w:val="true"/>
        </w:rPr>
        <w:t>لا نعرف خلافا بين أهل العلم في كون الاستقبال شرطا في الفرائض</w:t>
      </w:r>
      <w:bookmarkEnd w:id="413"/>
    </w:p>
    <w:p>
      <w:pPr>
        <w:pStyle w:val="BookText"/>
        <w:rPr/>
      </w:pPr>
      <w:r>
        <w:rPr>
          <w:rFonts w:ascii="Amiri" w:hAnsi="Amiri" w:eastAsia="Amiri" w:cs="Amiri"/>
          <w:color w:val="111111"/>
          <w:sz w:val="28"/>
          <w:sz w:val="28"/>
          <w:szCs w:val="28"/>
          <w:rtl w:val="true"/>
          <w:lang w:bidi="ar-SA"/>
        </w:rPr>
        <w:t>أداء و قضاء مع التمكن و زوال العذر،فأما النوافل،فالأقرب أنها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نص عليه الشيخ </w:t>
      </w:r>
      <w:r>
        <w:rPr>
          <w:rStyle w:val="FootnoteAnchor"/>
          <w:rtl w:val="true"/>
        </w:rPr>
        <w:footnoteReference w:id="1061"/>
      </w:r>
      <w:r>
        <w:rPr>
          <w:rFonts w:ascii="Amiri" w:hAnsi="Amiri" w:eastAsia="Amiri" w:cs="Amiri"/>
          <w:color w:val="111111"/>
          <w:sz w:val="28"/>
          <w:sz w:val="28"/>
          <w:szCs w:val="28"/>
          <w:rtl w:val="true"/>
          <w:lang w:bidi="ar-SA"/>
        </w:rPr>
        <w:t>،لأنه شرط للصلاة،فاستوى الفرض و النفل كالطهارة و الاستتار إلا في حال السفر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قول أكثر أهل العلم </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14" w:name="__RefHeading___Toc885987_222507752"/>
      <w:bookmarkStart w:id="415" w:name="_Toc159"/>
      <w:bookmarkEnd w:id="414"/>
      <w:r>
        <w:rPr>
          <w:rtl w:val="true"/>
        </w:rPr>
        <w:t>مسألة شرطية الاستقبال في غير الصلاة</w:t>
      </w:r>
      <w:bookmarkEnd w:id="415"/>
    </w:p>
    <w:p>
      <w:pPr>
        <w:pStyle w:val="BookText"/>
        <w:rPr/>
      </w:pPr>
      <w:r>
        <w:rPr>
          <w:rFonts w:ascii="Amiri" w:hAnsi="Amiri" w:eastAsia="Amiri" w:cs="Amiri"/>
          <w:color w:val="111111"/>
          <w:sz w:val="28"/>
          <w:sz w:val="28"/>
          <w:szCs w:val="28"/>
          <w:rtl w:val="true"/>
          <w:lang w:bidi="ar-SA"/>
        </w:rPr>
        <w:t>و يجب الاستقبال إلى القبلة للذبيحة،و احتضار الأموات،و غسلهم، و الصلاة،و دفنهم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إليه علماؤنا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الأحكام بعضها قد مضى و الباقي سيأتي</w:t>
      </w:r>
      <w:r>
        <w:rPr>
          <w:rFonts w:eastAsia="Amiri" w:cs="Amiri" w:ascii="Amiri" w:hAnsi="Amiri"/>
          <w:color w:val="111111"/>
          <w:sz w:val="28"/>
          <w:szCs w:val="28"/>
          <w:rtl w:val="true"/>
          <w:lang w:bidi="ar-SA"/>
        </w:rPr>
        <w:t>.</w:t>
      </w:r>
    </w:p>
    <w:p>
      <w:pPr>
        <w:pStyle w:val="Heading6"/>
        <w:numPr>
          <w:ilvl w:val="5"/>
          <w:numId w:val="1"/>
        </w:numPr>
        <w:rPr/>
      </w:pPr>
      <w:bookmarkStart w:id="416" w:name="__RefHeading___Toc885989_222507752"/>
      <w:bookmarkStart w:id="417" w:name="_Toc160"/>
      <w:bookmarkEnd w:id="416"/>
      <w:r>
        <w:rPr>
          <w:rtl w:val="true"/>
        </w:rPr>
        <w:t>مسألة</w:t>
      </w:r>
      <w:r>
        <w:rPr>
          <w:rtl w:val="true"/>
        </w:rPr>
        <w:t>:</w:t>
      </w:r>
      <w:r>
        <w:rPr>
          <w:rtl w:val="true"/>
        </w:rPr>
        <w:t>و يسقط فرض الاستقبال مع شدة الخوف</w:t>
      </w:r>
      <w:bookmarkEnd w:id="417"/>
    </w:p>
    <w:p>
      <w:pPr>
        <w:pStyle w:val="BookText"/>
        <w:rPr/>
      </w:pPr>
      <w:r>
        <w:rPr>
          <w:rFonts w:ascii="Amiri" w:hAnsi="Amiri" w:eastAsia="Amiri" w:cs="Amiri"/>
          <w:color w:val="111111"/>
          <w:sz w:val="28"/>
          <w:sz w:val="28"/>
          <w:szCs w:val="28"/>
          <w:rtl w:val="true"/>
          <w:lang w:bidi="ar-SA"/>
        </w:rPr>
        <w:t xml:space="preserve">بحيث لا يتمكن من استيفاء واجبات الصلاة،قال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خِفْتُمْ فَرِجالاً أَوْ رُكْباناً</w:t>
      </w:r>
      <w:r>
        <w:rPr>
          <w:rFonts w:eastAsia="Amiri" w:cs="Amiri" w:ascii="Amiri" w:hAnsi="Amiri"/>
          <w:color w:val="111111"/>
          <w:sz w:val="28"/>
          <w:szCs w:val="28"/>
          <w:rtl w:val="true"/>
          <w:lang w:bidi="ar-SA"/>
        </w:rPr>
        <w:t xml:space="preserve">» </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الجمهور،عن نافع،عن ابن عمر،قال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خوفا هو أشد من ذلك صلوا رجالا قياما على أقدامهم أو ركبانا مستقبلي القبلة و غير مستقبليها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نافع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أرى ابن عمر حدثه إلا عن رسول الله صلى الله عليه و آله </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الصحيح،عن زرارة،قال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يخاف اللصوص و السبع يصلي صلاة الموافقة إيماءا على دابته</w:t>
      </w:r>
      <w:r>
        <w:rPr>
          <w:rFonts w:eastAsia="Amiri" w:cs="Amiri" w:ascii="Amiri" w:hAnsi="Amiri"/>
          <w:color w:val="111111"/>
          <w:sz w:val="28"/>
          <w:szCs w:val="28"/>
          <w:rtl w:val="true"/>
          <w:lang w:bidi="ar-SA"/>
        </w:rPr>
        <w:t xml:space="preserve">» </w:t>
      </w:r>
      <w:bookmarkStart w:id="418" w:name="pg12670_203185"/>
    </w:p>
    <w:p>
      <w:pPr>
        <w:pStyle w:val="BookText"/>
        <w:rPr/>
      </w:pPr>
      <w:bookmarkEnd w:id="418"/>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أرأيت إن لم يكن المواقف على وضوء كيف يصنع و لا يقدر على النّزول؟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يتيمّم من لبد سرجه أو دابّته أو من معرفة دابّته فإنّ فيها غبارا،و يصلّي و يجعل السّجود أخفض من الرّكوع،و لا يدور إلى القبلة،و لكن أينما دارت دابّته،غير أنّه يستقبل القبلة بأوّل تكبيرة حين يتوجّه </w:t>
      </w:r>
      <w:r>
        <w:rPr>
          <w:rStyle w:val="FootnoteAnchor"/>
          <w:rtl w:val="true"/>
        </w:rPr>
        <w:footnoteReference w:id="10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حال ضرورة،فيسقط فرض الاستقبال تخفيفا كغيره</w:t>
      </w:r>
      <w:r>
        <w:rPr>
          <w:rFonts w:eastAsia="Amiri" w:cs="Amiri" w:ascii="Amiri" w:hAnsi="Amiri"/>
          <w:color w:val="111111"/>
          <w:sz w:val="28"/>
          <w:szCs w:val="28"/>
          <w:rtl w:val="true"/>
          <w:lang w:bidi="ar-SA"/>
        </w:rPr>
        <w:t>.</w:t>
      </w:r>
    </w:p>
    <w:p>
      <w:pPr>
        <w:pStyle w:val="Heading6"/>
        <w:numPr>
          <w:ilvl w:val="5"/>
          <w:numId w:val="1"/>
        </w:numPr>
        <w:rPr/>
      </w:pPr>
      <w:bookmarkStart w:id="419" w:name="__RefHeading___Toc885991_222507752"/>
      <w:bookmarkStart w:id="420" w:name="_Toc161"/>
      <w:bookmarkEnd w:id="419"/>
      <w:r>
        <w:rPr>
          <w:rtl w:val="true"/>
        </w:rPr>
        <w:t>مسألة</w:t>
      </w:r>
      <w:r>
        <w:rPr>
          <w:rtl w:val="true"/>
        </w:rPr>
        <w:t>:</w:t>
      </w:r>
      <w:r>
        <w:rPr>
          <w:rtl w:val="true"/>
        </w:rPr>
        <w:t>و يستقبل بأوّل تكبيرة القبلة و هي تكبيرة الافتتاح واجبا</w:t>
      </w:r>
      <w:r>
        <w:rPr>
          <w:rtl w:val="true"/>
        </w:rPr>
        <w:t>.</w:t>
      </w:r>
      <w:bookmarkEnd w:id="420"/>
    </w:p>
    <w:p>
      <w:pPr>
        <w:pStyle w:val="BookText"/>
        <w:rPr/>
      </w:pPr>
      <w:r>
        <w:rPr>
          <w:rFonts w:ascii="Amiri" w:hAnsi="Amiri" w:eastAsia="Amiri" w:cs="Amiri"/>
          <w:color w:val="111111"/>
          <w:sz w:val="28"/>
          <w:sz w:val="28"/>
          <w:szCs w:val="28"/>
          <w:rtl w:val="true"/>
          <w:lang w:bidi="ar-SA"/>
        </w:rPr>
        <w:t>ذهب إليه علماؤنا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مع التّمكّن،أمّا بدونه 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قال أحمد في إحدى الرّوايتين،و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يجب </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الجمهور،عن أنس بن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رسول اللّه صلّى اللّه عليه و آله إذا كان في السّفر فأراد أن يصلّي على راحلته استقبل القبلة،ثمَّ كبّر،ثمَّ صلّى حيث توجّهت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Style w:val="FootnoteAnchor"/>
          <w:rtl w:val="true"/>
        </w:rPr>
        <w:footnoteReference w:id="1067"/>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زرارة،عن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انّه يستقبل بأوّل تكبيرة حين يتوجّه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جزء من الصّلاة الّتي يجب فيها الاستقبال مع الإمكان، فيكون حكمه حكمها في وجوب الاستقبال مع الإمكان،ضرورة توقّف الاستقبال في الكل عليه،و ما يتوقّف عليه الواجب فهو واجب</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احتجّ المخالف بأنّه جزء من أجزاء الصّلاة،فلم يجب الاستقبال فيه كبقيّة الأجزاء </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 xml:space="preserve">. </w:t>
      </w:r>
      <w:bookmarkStart w:id="421" w:name="pg12670_203186"/>
    </w:p>
    <w:p>
      <w:pPr>
        <w:pStyle w:val="BookText"/>
        <w:rPr/>
      </w:pPr>
      <w:bookmarkEnd w:id="421"/>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 ظاهر لوجود المكنة فيه دون بقيّة الأجزاء،و قياس ما فيه المعنى المقتضي للوجوب على الخالي عنه في انتفاء الوجوب باطل</w:t>
      </w:r>
      <w:r>
        <w:rPr>
          <w:rFonts w:eastAsia="Amiri" w:cs="Amiri" w:ascii="Amiri" w:hAnsi="Amiri"/>
          <w:color w:val="111111"/>
          <w:sz w:val="28"/>
          <w:szCs w:val="28"/>
          <w:rtl w:val="true"/>
          <w:lang w:bidi="ar-SA"/>
        </w:rPr>
        <w:t>.</w:t>
      </w:r>
    </w:p>
    <w:p>
      <w:pPr>
        <w:pStyle w:val="Heading6"/>
        <w:numPr>
          <w:ilvl w:val="5"/>
          <w:numId w:val="1"/>
        </w:numPr>
        <w:rPr/>
      </w:pPr>
      <w:bookmarkStart w:id="422" w:name="__RefHeading___Toc885993_222507752"/>
      <w:bookmarkStart w:id="423" w:name="_Toc162"/>
      <w:bookmarkEnd w:id="422"/>
      <w:r>
        <w:rPr>
          <w:rtl w:val="true"/>
        </w:rPr>
        <w:t>مسألة</w:t>
      </w:r>
      <w:r>
        <w:rPr>
          <w:rtl w:val="true"/>
        </w:rPr>
        <w:t>:</w:t>
      </w:r>
      <w:r>
        <w:rPr>
          <w:rtl w:val="true"/>
        </w:rPr>
        <w:t>و الطّالب للعدوّ الّذي يخاف فواته يصلّي مستقبلا</w:t>
      </w:r>
      <w:r>
        <w:rPr>
          <w:rtl w:val="true"/>
        </w:rPr>
        <w:t>.</w:t>
      </w:r>
      <w:bookmarkEnd w:id="423"/>
    </w:p>
    <w:p>
      <w:pPr>
        <w:pStyle w:val="BookText"/>
        <w:rPr/>
      </w:pPr>
      <w:r>
        <w:rPr>
          <w:rFonts w:ascii="Amiri" w:hAnsi="Amiri" w:eastAsia="Amiri" w:cs="Amiri"/>
          <w:color w:val="111111"/>
          <w:sz w:val="28"/>
          <w:sz w:val="28"/>
          <w:szCs w:val="28"/>
          <w:rtl w:val="true"/>
          <w:lang w:bidi="ar-SA"/>
        </w:rPr>
        <w:t xml:space="preserve">و هو قول أكثر أهل العلم </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الأوزاعيّ،و أحمد في إحدى الرّوايتين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يصلّي صلاة خائف </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خِفْتُمْ فَرِجالاً أَوْ رُكْباناً</w:t>
      </w:r>
      <w:r>
        <w:rPr>
          <w:rFonts w:eastAsia="Amiri" w:cs="Amiri" w:ascii="Amiri" w:hAnsi="Amiri"/>
          <w:color w:val="111111"/>
          <w:sz w:val="28"/>
          <w:szCs w:val="28"/>
          <w:rtl w:val="true"/>
          <w:lang w:bidi="ar-SA"/>
        </w:rPr>
        <w:t xml:space="preserve">» </w:t>
      </w:r>
      <w:r>
        <w:rPr>
          <w:rStyle w:val="FootnoteAnchor"/>
          <w:rtl w:val="true"/>
        </w:rPr>
        <w:footnoteReference w:id="10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 الخوف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أمن،فتلزمه صلاة الأمن،كما لو لم يخف الفوات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أحمد بما رواه عبد اللّه بن أنيس </w:t>
      </w:r>
      <w:r>
        <w:rPr>
          <w:rStyle w:val="FootnoteAnchor"/>
          <w:rtl w:val="true"/>
        </w:rPr>
        <w:footnoteReference w:id="107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بعثني رسول اللّه صلّى اللّه عليه و آله إلى خالد بن سفيان الهذليّ،و كان نحو عرفة أو عرفات،قال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فاقتله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فرأيته و حضرت صلاة العصر،فقلت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لأخاف أن يكون بيني و بينه ما يؤخّر الصّلاة، فانطلقت أمشي و أنا أصلّي أومى إيماءا نحوه،فلما دنوت منه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من العرب بلغني أنّك تجمع لهذا الرّجل فجئتك لذلك،قال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لعلى ذلك فمشيت معه ساعة حتّى إذا أمكنني علوته بسيفي حتّى برد </w:t>
      </w:r>
      <w:r>
        <w:rPr>
          <w:rStyle w:val="FootnoteAnchor"/>
          <w:rtl w:val="true"/>
        </w:rPr>
        <w:footnoteReference w:id="10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لأنّها إحدى حالتي الحرب،فأشبه حالة الهرب</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عن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احتجاج به</w:t>
      </w:r>
      <w:r>
        <w:rPr>
          <w:rFonts w:eastAsia="IRNazanin" w:cs="IRNazanin"/>
          <w:color w:val="111111"/>
          <w:sz w:val="28"/>
          <w:szCs w:val="28"/>
          <w:rtl w:val="true"/>
          <w:lang w:bidi="fa-IR"/>
        </w:rPr>
        <w:t xml:space="preserve">. </w:t>
      </w:r>
      <w:bookmarkStart w:id="424" w:name="pg12670_203187"/>
    </w:p>
    <w:p>
      <w:pPr>
        <w:pStyle w:val="BookText"/>
        <w:rPr/>
      </w:pPr>
      <w:bookmarkEnd w:id="424"/>
      <w:r>
        <w:rPr>
          <w:rFonts w:ascii="Amiri" w:hAnsi="Amiri" w:eastAsia="Amiri" w:cs="Amiri"/>
          <w:color w:val="111111"/>
          <w:sz w:val="28"/>
          <w:sz w:val="28"/>
          <w:szCs w:val="28"/>
          <w:rtl w:val="true"/>
          <w:lang w:bidi="ar-SA"/>
        </w:rPr>
        <w:t>أمّا أوّلا،فلأنّ فعله ليس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ثانيا،فإنّه لا استبعاد في أن يكون خائفا من فواته الضّرر عليه بالرّجوع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ثالثا،فإنّه ربّما كان في تلك الحال مستقبلا للقبلة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بالفرق،فإنّ المقتضي للتّخفيف حالة الهرب هو الخوف،و هو مفقود حالة الطّلب</w:t>
      </w:r>
      <w:r>
        <w:rPr>
          <w:rFonts w:eastAsia="Amiri" w:cs="Amiri" w:ascii="Amiri" w:hAnsi="Amiri"/>
          <w:color w:val="111111"/>
          <w:sz w:val="28"/>
          <w:szCs w:val="28"/>
          <w:rtl w:val="true"/>
          <w:lang w:bidi="ar-SA"/>
        </w:rPr>
        <w:t>.</w:t>
      </w:r>
    </w:p>
    <w:p>
      <w:pPr>
        <w:pStyle w:val="Heading6"/>
        <w:numPr>
          <w:ilvl w:val="5"/>
          <w:numId w:val="1"/>
        </w:numPr>
        <w:rPr/>
      </w:pPr>
      <w:bookmarkStart w:id="425" w:name="__RefHeading___Toc885995_222507752"/>
      <w:bookmarkStart w:id="426" w:name="_Toc163"/>
      <w:bookmarkEnd w:id="425"/>
      <w:r>
        <w:rPr>
          <w:rtl w:val="true"/>
        </w:rPr>
        <w:t>فرع</w:t>
      </w:r>
      <w:r>
        <w:rPr>
          <w:rtl w:val="true"/>
        </w:rPr>
        <w:t>:</w:t>
      </w:r>
      <w:bookmarkEnd w:id="426"/>
    </w:p>
    <w:p>
      <w:pPr>
        <w:pStyle w:val="BookText"/>
        <w:rPr/>
      </w:pPr>
      <w:r>
        <w:rPr>
          <w:rFonts w:ascii="Amiri" w:hAnsi="Amiri" w:eastAsia="Amiri" w:cs="Amiri"/>
          <w:color w:val="111111"/>
          <w:sz w:val="28"/>
          <w:sz w:val="28"/>
          <w:szCs w:val="28"/>
          <w:rtl w:val="true"/>
          <w:lang w:bidi="ar-SA"/>
        </w:rPr>
        <w:t>هذا الخلاف إنّما هو في الطّالب الّذي يأمن عود العدوّ إليه إن تشاغل بالصّلاة، و يأمن على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الخائف من ذلك فحكمه حكم المطلوب</w:t>
      </w:r>
      <w:r>
        <w:rPr>
          <w:rFonts w:eastAsia="Amiri" w:cs="Amiri" w:ascii="Amiri" w:hAnsi="Amiri"/>
          <w:color w:val="111111"/>
          <w:sz w:val="28"/>
          <w:szCs w:val="28"/>
          <w:rtl w:val="true"/>
          <w:lang w:bidi="ar-SA"/>
        </w:rPr>
        <w:t>.</w:t>
      </w:r>
    </w:p>
    <w:p>
      <w:pPr>
        <w:pStyle w:val="Heading6"/>
        <w:numPr>
          <w:ilvl w:val="5"/>
          <w:numId w:val="1"/>
        </w:numPr>
        <w:rPr/>
      </w:pPr>
      <w:bookmarkStart w:id="427" w:name="__RefHeading___Toc885997_222507752"/>
      <w:bookmarkStart w:id="428" w:name="_Toc164"/>
      <w:bookmarkEnd w:id="427"/>
      <w:r>
        <w:rPr>
          <w:rtl w:val="true"/>
        </w:rPr>
        <w:t>مسألة</w:t>
      </w:r>
      <w:r>
        <w:rPr>
          <w:rtl w:val="true"/>
        </w:rPr>
        <w:t>:</w:t>
      </w:r>
      <w:r>
        <w:rPr>
          <w:rtl w:val="true"/>
        </w:rPr>
        <w:t>و لا تصلّى الفريضة على الرّاحلة اختيارا</w:t>
      </w:r>
      <w:r>
        <w:rPr>
          <w:rtl w:val="true"/>
        </w:rPr>
        <w:t>.</w:t>
      </w:r>
      <w:bookmarkEnd w:id="428"/>
    </w:p>
    <w:p>
      <w:pPr>
        <w:pStyle w:val="BookText"/>
        <w:rPr/>
      </w:pPr>
      <w:r>
        <w:rPr>
          <w:rFonts w:ascii="Amiri" w:hAnsi="Amiri" w:eastAsia="Amiri" w:cs="Amiri"/>
          <w:color w:val="111111"/>
          <w:sz w:val="28"/>
          <w:sz w:val="28"/>
          <w:szCs w:val="28"/>
          <w:rtl w:val="true"/>
          <w:lang w:bidi="ar-SA"/>
        </w:rPr>
        <w:t>ذهب إليه كلّ من يحفظ عنه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الشّيخ في الصّحيح،عن عبد الرّحمن بن أبي عبد اللّه،عن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يصلّي على الدّابّة الفريضة إلاّ مريض يستقبل القبلة،و يجزيه فاتحة الكتاب و يضع بوجهه في الفريضة على ما أمكنه من شيء،و يومئ في النّافلة إيماءا</w:t>
      </w:r>
      <w:r>
        <w:rPr>
          <w:rFonts w:eastAsia="Amiri" w:cs="Amiri" w:ascii="Amiri" w:hAnsi="Amiri"/>
          <w:color w:val="111111"/>
          <w:sz w:val="28"/>
          <w:szCs w:val="28"/>
          <w:rtl w:val="true"/>
          <w:lang w:bidi="ar-SA"/>
        </w:rPr>
        <w:t xml:space="preserve">» </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منصور بن حازم،قال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سأله أحمد بن النّعمان </w:t>
      </w:r>
      <w:r>
        <w:rPr>
          <w:rStyle w:val="FootnoteAnchor"/>
          <w:rtl w:val="true"/>
        </w:rPr>
        <w:footnoteReference w:id="1076"/>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أصلّي في محملي و أنا مريض؟قال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النّافلة فنعم،و أمّا الفريضة فلا</w:t>
      </w:r>
      <w:r>
        <w:rPr>
          <w:rFonts w:eastAsia="Amiri" w:cs="Amiri" w:ascii="Amiri" w:hAnsi="Amiri"/>
          <w:color w:val="111111"/>
          <w:sz w:val="28"/>
          <w:szCs w:val="28"/>
          <w:rtl w:val="true"/>
          <w:lang w:bidi="ar-SA"/>
        </w:rPr>
        <w:t xml:space="preserve">» </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عبد اللّه بن سنان،قال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يصلّى الرّجل </w:t>
      </w:r>
      <w:bookmarkStart w:id="429" w:name="pg12670_203188"/>
    </w:p>
    <w:p>
      <w:pPr>
        <w:pStyle w:val="BookText"/>
        <w:rPr/>
      </w:pPr>
      <w:bookmarkEnd w:id="429"/>
      <w:r>
        <w:rPr>
          <w:rFonts w:ascii="Amiri" w:hAnsi="Amiri" w:eastAsia="Amiri" w:cs="Amiri"/>
          <w:color w:val="111111"/>
          <w:sz w:val="28"/>
          <w:sz w:val="28"/>
          <w:szCs w:val="28"/>
          <w:rtl w:val="true"/>
          <w:lang w:bidi="ar-SA"/>
        </w:rPr>
        <w:t>شيئا من المفروض راكبا؟فقال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إلاّ من ضرورة</w:t>
      </w:r>
      <w:r>
        <w:rPr>
          <w:rFonts w:eastAsia="Amiri" w:cs="Amiri" w:ascii="Amiri" w:hAnsi="Amiri"/>
          <w:color w:val="111111"/>
          <w:sz w:val="28"/>
          <w:szCs w:val="28"/>
          <w:rtl w:val="true"/>
          <w:lang w:bidi="ar-SA"/>
        </w:rPr>
        <w:t xml:space="preserve">» </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30" w:name="__RefHeading___Toc885999_222507752"/>
      <w:bookmarkStart w:id="431" w:name="_Toc165"/>
      <w:bookmarkEnd w:id="430"/>
      <w:r>
        <w:rPr>
          <w:rtl w:val="true"/>
        </w:rPr>
        <w:t>فرع</w:t>
      </w:r>
      <w:r>
        <w:rPr>
          <w:rtl w:val="true"/>
        </w:rPr>
        <w:t>:</w:t>
      </w:r>
      <w:bookmarkEnd w:id="431"/>
    </w:p>
    <w:p>
      <w:pPr>
        <w:pStyle w:val="BookText"/>
        <w:rPr/>
      </w:pPr>
      <w:r>
        <w:rPr>
          <w:rFonts w:ascii="Amiri" w:hAnsi="Amiri" w:eastAsia="Amiri" w:cs="Amiri"/>
          <w:color w:val="111111"/>
          <w:sz w:val="28"/>
          <w:sz w:val="28"/>
          <w:szCs w:val="28"/>
          <w:rtl w:val="true"/>
          <w:lang w:bidi="ar-SA"/>
        </w:rPr>
        <w:t>لو اضطرّ إلى الصّلاة الفريضة على الرّاحلة صلّى عليها و استقبل القبلة على ما يمكنه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إليه علماؤنا أجمع خلافا للباقين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خِفْتُمْ فَرِجالاً أَوْ رُكْباناً</w:t>
      </w:r>
      <w:r>
        <w:rPr>
          <w:rFonts w:eastAsia="Amiri" w:cs="Amiri" w:ascii="Amiri" w:hAnsi="Amiri"/>
          <w:color w:val="111111"/>
          <w:sz w:val="28"/>
          <w:szCs w:val="28"/>
          <w:rtl w:val="true"/>
          <w:lang w:bidi="ar-SA"/>
        </w:rPr>
        <w:t xml:space="preserve">» </w:t>
      </w:r>
      <w:r>
        <w:rPr>
          <w:rStyle w:val="FootnoteAnchor"/>
          <w:rtl w:val="true"/>
        </w:rPr>
        <w:footnoteReference w:id="1079"/>
      </w:r>
      <w:r>
        <w:rPr>
          <w:rFonts w:ascii="Amiri" w:hAnsi="Amiri" w:eastAsia="Amiri" w:cs="Amiri"/>
          <w:color w:val="111111"/>
          <w:sz w:val="28"/>
          <w:sz w:val="28"/>
          <w:szCs w:val="28"/>
          <w:rtl w:val="true"/>
          <w:lang w:bidi="ar-SA"/>
        </w:rPr>
        <w:t>دلّ بفحواه على باقي الضّرورات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رواه الجمهور،عن أنس بن مالك انّ رسول اللّه صلّى اللّه عليه و آله،إذا كان في السّفر فأراد أن يصلّي على راحلته استقبل القبلة،ثمَّ صلّى حيث توجّهت به </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رواية عبد الرّحمن بن أبي عبد اللّه </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رواه الشّيخ في الموثّق،عن مندل بن عليّ </w:t>
      </w:r>
      <w:r>
        <w:rPr>
          <w:rStyle w:val="FootnoteAnchor"/>
          <w:rtl w:val="true"/>
        </w:rPr>
        <w:footnoteReference w:id="108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رسول اللّه صلّى اللّه عليه و آله على راحلته الفريضة في يوم مطير</w:t>
      </w:r>
      <w:r>
        <w:rPr>
          <w:rFonts w:eastAsia="Amiri" w:cs="Amiri" w:ascii="Amiri" w:hAnsi="Amiri"/>
          <w:color w:val="111111"/>
          <w:sz w:val="28"/>
          <w:szCs w:val="28"/>
          <w:rtl w:val="true"/>
          <w:lang w:bidi="ar-SA"/>
        </w:rPr>
        <w:t xml:space="preserve">» </w:t>
      </w:r>
      <w:r>
        <w:rPr>
          <w:rStyle w:val="FootnoteAnchor"/>
          <w:rtl w:val="true"/>
        </w:rPr>
        <w:footnoteReference w:id="1083"/>
      </w:r>
      <w:r>
        <w:rPr>
          <w:rFonts w:ascii="Amiri" w:hAnsi="Amiri" w:eastAsia="Amiri" w:cs="Amiri"/>
          <w:color w:val="111111"/>
          <w:sz w:val="28"/>
          <w:sz w:val="28"/>
          <w:szCs w:val="28"/>
          <w:rtl w:val="true"/>
          <w:lang w:bidi="ar-SA"/>
        </w:rPr>
        <w:t xml:space="preserve">و مثله رواه في الصّحيح،عن الحميريّ </w:t>
      </w:r>
      <w:r>
        <w:rPr>
          <w:rStyle w:val="FootnoteAnchor"/>
          <w:rtl w:val="true"/>
        </w:rPr>
        <w:footnoteReference w:id="1084"/>
      </w:r>
      <w:r>
        <w:rPr>
          <w:rFonts w:ascii="Amiri" w:hAnsi="Amiri" w:eastAsia="Amiri" w:cs="Amiri"/>
          <w:color w:val="111111"/>
          <w:sz w:val="28"/>
          <w:sz w:val="28"/>
          <w:szCs w:val="28"/>
          <w:rtl w:val="true"/>
          <w:lang w:bidi="ar-SA"/>
        </w:rPr>
        <w:t xml:space="preserve">،عن أبي الحسن عليه السّلام </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 xml:space="preserve">. </w:t>
      </w:r>
      <w:bookmarkStart w:id="432" w:name="pg12670_203189"/>
    </w:p>
    <w:p>
      <w:pPr>
        <w:pStyle w:val="BookText"/>
        <w:rPr/>
      </w:pPr>
      <w:bookmarkEnd w:id="432"/>
      <w:r>
        <w:rPr>
          <w:rFonts w:ascii="Amiri" w:hAnsi="Amiri" w:eastAsia="Amiri" w:cs="Amiri"/>
          <w:color w:val="111111"/>
          <w:sz w:val="28"/>
          <w:sz w:val="28"/>
          <w:szCs w:val="28"/>
          <w:rtl w:val="true"/>
          <w:lang w:bidi="ar-SA"/>
        </w:rPr>
        <w:t>و في الصّحيح،عن جميل بن درّاج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رسول اللّه صلّى اللّه عليه و آله الفريضة في المحمل في يوم و حل و مطر</w:t>
      </w:r>
      <w:r>
        <w:rPr>
          <w:rFonts w:eastAsia="Amiri" w:cs="Amiri" w:ascii="Amiri" w:hAnsi="Amiri"/>
          <w:color w:val="111111"/>
          <w:sz w:val="28"/>
          <w:szCs w:val="28"/>
          <w:rtl w:val="true"/>
          <w:lang w:bidi="ar-SA"/>
        </w:rPr>
        <w:t xml:space="preserve">» </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33" w:name="__RefHeading___Toc886001_222507752"/>
      <w:bookmarkStart w:id="434" w:name="_Toc166"/>
      <w:bookmarkEnd w:id="433"/>
      <w:r>
        <w:rPr>
          <w:rtl w:val="true"/>
        </w:rPr>
        <w:t>مسألة</w:t>
      </w:r>
      <w:r>
        <w:rPr>
          <w:rtl w:val="true"/>
        </w:rPr>
        <w:t>:</w:t>
      </w:r>
      <w:r>
        <w:rPr>
          <w:rtl w:val="true"/>
        </w:rPr>
        <w:t>و لا بأس بالتّنفّل على الرّاحلة سفرا مع الاختيار</w:t>
      </w:r>
      <w:r>
        <w:rPr>
          <w:rtl w:val="true"/>
        </w:rPr>
        <w:t>.</w:t>
      </w:r>
      <w:bookmarkEnd w:id="434"/>
    </w:p>
    <w:p>
      <w:pPr>
        <w:pStyle w:val="BookText"/>
        <w:rPr/>
      </w:pPr>
      <w:r>
        <w:rPr>
          <w:rFonts w:ascii="Amiri" w:hAnsi="Amiri" w:eastAsia="Amiri" w:cs="Amiri"/>
          <w:color w:val="111111"/>
          <w:sz w:val="28"/>
          <w:sz w:val="28"/>
          <w:szCs w:val="28"/>
          <w:rtl w:val="true"/>
          <w:lang w:bidi="ar-SA"/>
        </w:rPr>
        <w:t>و قد أجمع أهل العلم كافّة على جواز ذلك في السّفر الطّويل الّذي يباح فيه القصر،و علماؤنا أجمع على انّ السّفر القصير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الشّافعيّ </w:t>
      </w:r>
      <w:r>
        <w:rPr>
          <w:rStyle w:val="FootnoteAnchor"/>
          <w:rtl w:val="true"/>
        </w:rPr>
        <w:footnoteReference w:id="1087"/>
      </w:r>
      <w:r>
        <w:rPr>
          <w:rFonts w:ascii="Amiri" w:hAnsi="Amiri" w:eastAsia="Amiri" w:cs="Amiri"/>
          <w:color w:val="111111"/>
          <w:sz w:val="28"/>
          <w:sz w:val="28"/>
          <w:szCs w:val="28"/>
          <w:rtl w:val="true"/>
          <w:lang w:bidi="ar-SA"/>
        </w:rPr>
        <w:t xml:space="preserve">،و اللّيث،و الحسن بن حيّ </w:t>
      </w:r>
      <w:r>
        <w:rPr>
          <w:rStyle w:val="FootnoteAnchor"/>
          <w:rtl w:val="true"/>
        </w:rPr>
        <w:footnoteReference w:id="1088"/>
      </w:r>
      <w:r>
        <w:rPr>
          <w:rFonts w:ascii="Amiri" w:hAnsi="Amiri" w:eastAsia="Amiri" w:cs="Amiri"/>
          <w:color w:val="111111"/>
          <w:sz w:val="28"/>
          <w:sz w:val="28"/>
          <w:szCs w:val="28"/>
          <w:rtl w:val="true"/>
          <w:lang w:bidi="ar-SA"/>
        </w:rPr>
        <w:t xml:space="preserve">، و أصحاب الرأي </w:t>
      </w:r>
      <w:r>
        <w:rPr>
          <w:rStyle w:val="FootnoteAnchor"/>
          <w:rtl w:val="true"/>
        </w:rPr>
        <w:footnoteReference w:id="1089"/>
      </w:r>
      <w:r>
        <w:rPr>
          <w:rFonts w:ascii="IRNazanin" w:hAnsi="IRNazanin" w:eastAsia="IRNazanin"/>
          <w:color w:val="111111"/>
          <w:sz w:val="28"/>
          <w:sz w:val="28"/>
          <w:szCs w:val="28"/>
          <w:rtl w:val="true"/>
          <w:lang w:bidi="fa-IR"/>
        </w:rPr>
        <w:t xml:space="preserve">،و أحمد </w:t>
      </w:r>
      <w:r>
        <w:rPr>
          <w:rStyle w:val="FootnoteAnchor"/>
          <w:rtl w:val="true"/>
        </w:rPr>
        <w:footnoteReference w:id="10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يباح التّنفّل على الرّاحلة في السّفر القصير </w:t>
      </w:r>
      <w:r>
        <w:rPr>
          <w:rStyle w:val="FootnoteAnchor"/>
          <w:rtl w:val="true"/>
        </w:rPr>
        <w:footnoteReference w:id="1091"/>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الْمَشْرِقُ وَ الْمَغْرِبُ فَأَيْنَما تُوَلُّوا فَثَمَّ وَجْهُ اللّهِ</w:t>
      </w:r>
      <w:r>
        <w:rPr>
          <w:rFonts w:eastAsia="Amiri" w:cs="Amiri" w:ascii="Amiri" w:hAnsi="Amiri"/>
          <w:color w:val="111111"/>
          <w:sz w:val="28"/>
          <w:szCs w:val="28"/>
          <w:rtl w:val="true"/>
          <w:lang w:bidi="ar-SA"/>
        </w:rPr>
        <w:t xml:space="preserve">» </w:t>
      </w:r>
      <w:r>
        <w:rPr>
          <w:rStyle w:val="FootnoteAnchor"/>
          <w:rtl w:val="true"/>
        </w:rPr>
        <w:footnoteReference w:id="1092"/>
      </w:r>
      <w:r>
        <w:rPr>
          <w:rFonts w:ascii="Amiri" w:hAnsi="Amiri" w:eastAsia="Amiri" w:cs="Amiri"/>
          <w:color w:val="111111"/>
          <w:sz w:val="28"/>
          <w:sz w:val="28"/>
          <w:szCs w:val="28"/>
          <w:rtl w:val="true"/>
          <w:lang w:bidi="ar-SA"/>
        </w:rPr>
        <w:t>قال ابن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نزلت هذه الآية في التطوّع خاصّة حيث توجّه بك بعيرك </w:t>
      </w:r>
      <w:r>
        <w:rPr>
          <w:rStyle w:val="FootnoteAnchor"/>
          <w:rtl w:val="true"/>
        </w:rPr>
        <w:footnoteReference w:id="1093"/>
      </w:r>
      <w:r>
        <w:rPr>
          <w:rFonts w:ascii="Amiri" w:hAnsi="Amiri" w:eastAsia="Amiri" w:cs="Amiri"/>
          <w:color w:val="111111"/>
          <w:sz w:val="28"/>
          <w:sz w:val="28"/>
          <w:szCs w:val="28"/>
          <w:rtl w:val="true"/>
          <w:lang w:bidi="ar-SA"/>
        </w:rPr>
        <w:t>و هو مطلق يتناول محلّ النزاع</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رواه الجمهور،عن ابن عمر انّ رسول اللّه صلّى اللّه عليه و آله كان يوتر على </w:t>
      </w:r>
    </w:p>
    <w:p>
      <w:pPr>
        <w:pStyle w:val="BookText"/>
        <w:rPr/>
      </w:pPr>
      <w:r>
        <w:rPr>
          <w:rFonts w:ascii="Amiri" w:hAnsi="Amiri" w:eastAsia="Amiri" w:cs="Amiri"/>
          <w:color w:val="111111"/>
          <w:sz w:val="28"/>
          <w:sz w:val="28"/>
          <w:szCs w:val="28"/>
          <w:rtl w:val="true"/>
          <w:lang w:bidi="ar-SA"/>
        </w:rPr>
        <w:t xml:space="preserve">بعيره </w:t>
      </w:r>
      <w:r>
        <w:rPr>
          <w:rStyle w:val="FootnoteAnchor"/>
          <w:rtl w:val="true"/>
        </w:rPr>
        <w:footnoteReference w:id="10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يسبّح على ظهر راحلته حيث كان وجهه يومئ برأسه إلاّ الفرائض </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رواه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يدلّ بفحواه على غير الوتر من النّوافل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الصّحيح،عن الحلبيّ انّه سأل أبا عبد اللّه عليه السّلام عن صلاة النّافلة على البعير و الدّابّة؟فقال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حيث كان متوجّها، و كذلك فعل رسول اللّه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الصّحيح،عن محمّد بن مسلم،قال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صلاة اللّيل و الوتر و الرّكعتين في المحمل</w:t>
      </w:r>
      <w:r>
        <w:rPr>
          <w:rFonts w:eastAsia="Amiri" w:cs="Amiri" w:ascii="Amiri" w:hAnsi="Amiri"/>
          <w:color w:val="111111"/>
          <w:sz w:val="28"/>
          <w:szCs w:val="28"/>
          <w:rtl w:val="true"/>
          <w:lang w:bidi="ar-SA"/>
        </w:rPr>
        <w:t xml:space="preserve">» </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 نحوه في الصّحيح،عن عليّ بن مهزيار،عن أبي الحسن عليه السّلام </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الصّحيح،عن عبد اللّه بن المغيرة،و صفوان بن يحيى،و محمّد بن أبي عمير،عن أصحابهم،عن أبي عبد اللّه عليه السّلام في الصّلاة في المحمل،فقال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متربّعا و ممدود الرّجلين و كيف أمكنك</w:t>
      </w:r>
      <w:r>
        <w:rPr>
          <w:rFonts w:eastAsia="Amiri" w:cs="Amiri" w:ascii="Amiri" w:hAnsi="Amiri"/>
          <w:color w:val="111111"/>
          <w:sz w:val="28"/>
          <w:szCs w:val="28"/>
          <w:rtl w:val="true"/>
          <w:lang w:bidi="ar-SA"/>
        </w:rPr>
        <w:t xml:space="preserve">» </w:t>
      </w:r>
      <w:r>
        <w:rPr>
          <w:rStyle w:val="FootnoteAnchor"/>
          <w:rtl w:val="true"/>
        </w:rPr>
        <w:footnoteReference w:id="10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ممّا يشقّ النّزول فيه فأبيح التنفّل على تلك الحال،كالسّفر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مالك بأنّه رخصة سفر،فاشترط الطّول فيه كالقصر </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المنع من اختصاص الجامع بالعلّة لما 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بالفرق لأنّ إباحة الصّلاة </w:t>
      </w:r>
      <w:bookmarkStart w:id="435" w:name="pg12670_203191"/>
    </w:p>
    <w:p>
      <w:pPr>
        <w:pStyle w:val="BookText"/>
        <w:rPr/>
      </w:pPr>
      <w:bookmarkEnd w:id="435"/>
      <w:r>
        <w:rPr>
          <w:rFonts w:ascii="Amiri" w:hAnsi="Amiri" w:eastAsia="Amiri" w:cs="Amiri"/>
          <w:color w:val="111111"/>
          <w:sz w:val="28"/>
          <w:sz w:val="28"/>
          <w:szCs w:val="28"/>
          <w:rtl w:val="true"/>
          <w:lang w:bidi="ar-SA"/>
        </w:rPr>
        <w:t>على الرّاحلة تخفيف في التطوّع،لئلاّ تؤدّي إلى قطعها و نقلها،و هو يستوي فيه القصير و الطّويل،و القصر يراعى فيه المشقّة و هي إنّما توجد غالبا في الطّويل</w:t>
      </w:r>
      <w:r>
        <w:rPr>
          <w:rFonts w:eastAsia="Amiri" w:cs="Amiri" w:ascii="Amiri" w:hAnsi="Amiri"/>
          <w:color w:val="111111"/>
          <w:sz w:val="28"/>
          <w:szCs w:val="28"/>
          <w:rtl w:val="true"/>
          <w:lang w:bidi="ar-SA"/>
        </w:rPr>
        <w:t>.</w:t>
      </w:r>
    </w:p>
    <w:p>
      <w:pPr>
        <w:pStyle w:val="Heading6"/>
        <w:numPr>
          <w:ilvl w:val="5"/>
          <w:numId w:val="1"/>
        </w:numPr>
        <w:rPr/>
      </w:pPr>
      <w:bookmarkStart w:id="436" w:name="__RefHeading___Toc886003_222507752"/>
      <w:bookmarkStart w:id="437" w:name="_Toc167"/>
      <w:bookmarkEnd w:id="436"/>
      <w:r>
        <w:rPr>
          <w:rtl w:val="true"/>
        </w:rPr>
        <w:t>فروع</w:t>
      </w:r>
      <w:r>
        <w:rPr>
          <w:rtl w:val="true"/>
        </w:rPr>
        <w:t>:</w:t>
      </w:r>
      <w:bookmarkEnd w:id="437"/>
    </w:p>
    <w:p>
      <w:pPr>
        <w:pStyle w:val="Heading6"/>
        <w:numPr>
          <w:ilvl w:val="5"/>
          <w:numId w:val="1"/>
        </w:numPr>
        <w:rPr/>
      </w:pPr>
      <w:bookmarkStart w:id="438" w:name="__RefHeading___Toc886005_222507752"/>
      <w:bookmarkStart w:id="439" w:name="_Toc168"/>
      <w:bookmarkEnd w:id="438"/>
      <w:r>
        <w:rPr>
          <w:rtl w:val="true"/>
        </w:rPr>
        <w:t>الأوّل</w:t>
      </w:r>
      <w:r>
        <w:rPr>
          <w:rtl w:val="true"/>
        </w:rPr>
        <w:t>:</w:t>
      </w:r>
      <w:bookmarkEnd w:id="439"/>
    </w:p>
    <w:p>
      <w:pPr>
        <w:pStyle w:val="BookText"/>
        <w:rPr/>
      </w:pPr>
      <w:r>
        <w:rPr>
          <w:rFonts w:ascii="Amiri" w:hAnsi="Amiri" w:eastAsia="Amiri" w:cs="Amiri"/>
          <w:color w:val="111111"/>
          <w:sz w:val="28"/>
          <w:sz w:val="28"/>
          <w:szCs w:val="28"/>
          <w:rtl w:val="true"/>
          <w:lang w:bidi="ar-SA"/>
        </w:rPr>
        <w:t>قال الشيخ في 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يتوجه إلى القبلة بتكبيرة الإحرام لا غير </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يلزمه حال الركوع و السجود أيضا </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فَأَيْنَما تُوَلُّوا فَثَمَّ وَجْهُ اللّهِ</w:t>
      </w:r>
      <w:r>
        <w:rPr>
          <w:rFonts w:eastAsia="Amiri" w:cs="Amiri" w:ascii="Amiri" w:hAnsi="Amiri"/>
          <w:color w:val="111111"/>
          <w:sz w:val="28"/>
          <w:szCs w:val="28"/>
          <w:rtl w:val="true"/>
          <w:lang w:bidi="ar-SA"/>
        </w:rPr>
        <w:t xml:space="preserve">» </w:t>
      </w:r>
      <w:r>
        <w:rPr>
          <w:rStyle w:val="FootnoteAnchor"/>
          <w:rtl w:val="true"/>
        </w:rPr>
        <w:footnoteReference w:id="1103"/>
      </w:r>
      <w:r>
        <w:rPr>
          <w:rFonts w:ascii="Amiri" w:hAnsi="Amiri" w:eastAsia="Amiri" w:cs="Amiri"/>
          <w:color w:val="111111"/>
          <w:sz w:val="28"/>
          <w:sz w:val="28"/>
          <w:szCs w:val="28"/>
          <w:rtl w:val="true"/>
          <w:lang w:bidi="ar-SA"/>
        </w:rPr>
        <w:t>و قد قال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مختصة بالنوافل</w:t>
      </w:r>
      <w:r>
        <w:rPr>
          <w:rFonts w:eastAsia="Amiri" w:cs="Amiri" w:ascii="Amiri" w:hAnsi="Amiri"/>
          <w:color w:val="111111"/>
          <w:sz w:val="28"/>
          <w:szCs w:val="28"/>
          <w:rtl w:val="true"/>
          <w:lang w:bidi="ar-SA"/>
        </w:rPr>
        <w:t xml:space="preserve">» </w:t>
      </w:r>
      <w:r>
        <w:rPr>
          <w:rStyle w:val="FootnoteAnchor"/>
          <w:rtl w:val="true"/>
        </w:rPr>
        <w:footnoteReference w:id="1104"/>
      </w:r>
      <w:r>
        <w:rPr>
          <w:rFonts w:ascii="Amiri" w:hAnsi="Amiri" w:eastAsia="Amiri" w:cs="Amiri"/>
          <w:color w:val="111111"/>
          <w:sz w:val="28"/>
          <w:sz w:val="28"/>
          <w:szCs w:val="28"/>
          <w:rtl w:val="true"/>
          <w:lang w:bidi="ar-SA"/>
        </w:rPr>
        <w:t>و نقلناه أولا عن ابن عمر و هو مطلق في أحوال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رواه الجمهور،عن ابن عمر فإن كان خوفا أشد من ذلك صلوا رجالا أو ركبانا مستقبلي القبلة و غير مستقبليها </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الشيخ،عن إبراهيم الكرخي،عن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أقدر على أن أتوجه إلى القبلة في المحمل؟فقال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الضيق،أما لك برسول الله صلى الله عليه و آله أسوة</w:t>
      </w:r>
      <w:r>
        <w:rPr>
          <w:rFonts w:eastAsia="Amiri" w:cs="Amiri" w:ascii="Amiri" w:hAnsi="Amiri"/>
          <w:color w:val="111111"/>
          <w:sz w:val="28"/>
          <w:szCs w:val="28"/>
          <w:rtl w:val="true"/>
          <w:lang w:bidi="ar-SA"/>
        </w:rPr>
        <w:t xml:space="preserve">» </w:t>
      </w:r>
      <w:r>
        <w:rPr>
          <w:rStyle w:val="FootnoteAnchor"/>
          <w:rtl w:val="true"/>
        </w:rPr>
        <w:footnoteReference w:id="1106"/>
      </w:r>
      <w:r>
        <w:rPr>
          <w:rFonts w:ascii="Amiri" w:hAnsi="Amiri" w:eastAsia="Amiri" w:cs="Amiri"/>
          <w:color w:val="111111"/>
          <w:sz w:val="28"/>
          <w:sz w:val="28"/>
          <w:szCs w:val="28"/>
          <w:rtl w:val="true"/>
          <w:lang w:bidi="ar-SA"/>
        </w:rPr>
        <w:t>و لأنه نوع رخصة،فيباح في النافلة كغيرها من الرخص</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استقبال القبلة بالتكبيرة فلما رواه الشيخ في الصحيح،عن عبد الرحمن بن أبي </w:t>
      </w:r>
      <w:bookmarkStart w:id="440" w:name="pg12670_203192"/>
    </w:p>
    <w:p>
      <w:pPr>
        <w:pStyle w:val="BookText"/>
        <w:rPr/>
      </w:pPr>
      <w:bookmarkEnd w:id="440"/>
      <w:r>
        <w:rPr>
          <w:rFonts w:ascii="Amiri" w:hAnsi="Amiri" w:eastAsia="Amiri" w:cs="Amiri"/>
          <w:color w:val="111111"/>
          <w:sz w:val="28"/>
          <w:sz w:val="28"/>
          <w:szCs w:val="28"/>
          <w:rtl w:val="true"/>
          <w:lang w:bidi="ar-SA"/>
        </w:rPr>
        <w:t>نجران،قال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الصلاة بالليل في السفر في المحمل؟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كنت على غير القبلة فاستقبل القبلة،ثمَّ كبر و صل حيث ذهب بك بعيرك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في أول الليل؟فقال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خفت الفوت في آخره</w:t>
      </w:r>
      <w:r>
        <w:rPr>
          <w:rFonts w:eastAsia="Amiri" w:cs="Amiri" w:ascii="Amiri" w:hAnsi="Amiri"/>
          <w:color w:val="111111"/>
          <w:sz w:val="28"/>
          <w:szCs w:val="28"/>
          <w:rtl w:val="true"/>
          <w:lang w:bidi="ar-SA"/>
        </w:rPr>
        <w:t xml:space="preserve">» </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41" w:name="__RefHeading___Toc886007_222507752"/>
      <w:bookmarkStart w:id="442" w:name="_Toc169"/>
      <w:bookmarkEnd w:id="441"/>
      <w:r>
        <w:rPr>
          <w:rtl w:val="true"/>
        </w:rPr>
        <w:t>الثاني</w:t>
      </w:r>
      <w:r>
        <w:rPr>
          <w:rtl w:val="true"/>
        </w:rPr>
        <w:t>:</w:t>
      </w:r>
      <w:bookmarkEnd w:id="442"/>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بالتنفل على الراحلة في غير السفر </w:t>
      </w:r>
      <w:r>
        <w:rPr>
          <w:rStyle w:val="FootnoteAnchor"/>
          <w:rtl w:val="true"/>
        </w:rPr>
        <w:footnoteReference w:id="11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أبو سعيد الإصطخري،و أبو يوسف </w:t>
      </w:r>
      <w:r>
        <w:rPr>
          <w:rStyle w:val="FootnoteAnchor"/>
          <w:rtl w:val="true"/>
        </w:rPr>
        <w:footnoteReference w:id="11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أبي عقيل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يتنفل في الحضر على الراحلة </w:t>
      </w:r>
      <w:r>
        <w:rPr>
          <w:rStyle w:val="FootnoteAnchor"/>
          <w:rtl w:val="true"/>
        </w:rPr>
        <w:footnoteReference w:id="11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أكثر أصحاب الشافعي </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فَأَيْنَما تُوَلُّوا فَثَمَّ وَجْهُ اللّهِ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ما رواه الجمهور،عن ابن عمر،و قد 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الشيخ في الصحيح،عن حماد بن عثمان،عن أبي الحسن الأول عليه السلام،في الرجل يصلي النافلة و هو على دابته في الأمصار،قال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الحسن،عن عبد الرحمن بن الحجاج،عن أبي الحسن عليه السلام في الرجل يصلي النوافل في الأمصار و هو على دابته حيث توجهت به؟فقال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لا بأس</w:t>
      </w:r>
      <w:r>
        <w:rPr>
          <w:rFonts w:eastAsia="Amiri" w:cs="Amiri" w:ascii="Amiri" w:hAnsi="Amiri"/>
          <w:color w:val="111111"/>
          <w:sz w:val="28"/>
          <w:szCs w:val="28"/>
          <w:rtl w:val="true"/>
          <w:lang w:bidi="ar-SA"/>
        </w:rPr>
        <w:t xml:space="preserve">» </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43" w:name="__RefHeading___Toc886009_222507752"/>
      <w:bookmarkStart w:id="444" w:name="_Toc170"/>
      <w:bookmarkEnd w:id="443"/>
      <w:r>
        <w:rPr>
          <w:rtl w:val="true"/>
        </w:rPr>
        <w:t>الثالث</w:t>
      </w:r>
      <w:r>
        <w:rPr>
          <w:rtl w:val="true"/>
        </w:rPr>
        <w:t>:</w:t>
      </w:r>
      <w:bookmarkEnd w:id="444"/>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التنفل على الراحلة و إن كان جائزا في الحضر إلا ان الأفضل </w:t>
      </w:r>
      <w:bookmarkStart w:id="445" w:name="pg12670_203193"/>
    </w:p>
    <w:p>
      <w:pPr>
        <w:pStyle w:val="BookText"/>
        <w:rPr/>
      </w:pPr>
      <w:bookmarkEnd w:id="445"/>
      <w:r>
        <w:rPr>
          <w:rFonts w:ascii="Amiri" w:hAnsi="Amiri" w:eastAsia="Amiri" w:cs="Amiri"/>
          <w:color w:val="111111"/>
          <w:sz w:val="28"/>
          <w:sz w:val="28"/>
          <w:szCs w:val="28"/>
          <w:rtl w:val="true"/>
          <w:lang w:bidi="ar-SA"/>
        </w:rPr>
        <w:t>النزول،لأنه نوع رخصة،فالأولى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رواه الشيخ في الصحيح،عن عبد الرحمن بن الحجاج،عن أبي الحسن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صلاة النافلة في الحضر على ظهر الدابة إذا خرجت قريبا من أبيات الكوفة،أو كنت مستعجلا بالكوفة؟فقال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 مستعجلا لا تقدر على النزول و تخوفت فوت ذلك إن تركته و أنت راكب فنعم،و إلا فإن صلاتك على الأرض أحب إلي</w:t>
      </w:r>
      <w:r>
        <w:rPr>
          <w:rFonts w:eastAsia="Amiri" w:cs="Amiri" w:ascii="Amiri" w:hAnsi="Amiri"/>
          <w:color w:val="111111"/>
          <w:sz w:val="28"/>
          <w:szCs w:val="28"/>
          <w:rtl w:val="true"/>
          <w:lang w:bidi="ar-SA"/>
        </w:rPr>
        <w:t xml:space="preserve">» </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46" w:name="__RefHeading___Toc886011_222507752"/>
      <w:bookmarkStart w:id="447" w:name="_Toc171"/>
      <w:bookmarkEnd w:id="446"/>
      <w:r>
        <w:rPr>
          <w:rtl w:val="true"/>
        </w:rPr>
        <w:t>الرابع</w:t>
      </w:r>
      <w:r>
        <w:rPr>
          <w:rtl w:val="true"/>
        </w:rPr>
        <w:t>:</w:t>
      </w:r>
      <w:bookmarkEnd w:id="447"/>
    </w:p>
    <w:p>
      <w:pPr>
        <w:pStyle w:val="BookText"/>
        <w:rPr/>
      </w:pPr>
      <w:r>
        <w:rPr>
          <w:rFonts w:ascii="Amiri" w:hAnsi="Amiri" w:eastAsia="Amiri" w:cs="Amiri"/>
          <w:color w:val="111111"/>
          <w:sz w:val="28"/>
          <w:sz w:val="28"/>
          <w:szCs w:val="28"/>
          <w:rtl w:val="true"/>
          <w:lang w:bidi="ar-SA"/>
        </w:rPr>
        <w:t>حكم الصلاة على الراحلة حكم صلاة الخوف،في انه يومئ للركوع و السجود،و يجعل السجود أخفض على حسب مكنته،و لا نعرف فيه خلافا،روى الجمهور،عن جابر،قال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بعثني رسول الله صلى الله عليه و آله في حاجة،فجئت و هو يصلي على راحلته نحو المشرق،و السجود أخفض من الركوع </w:t>
      </w:r>
      <w:r>
        <w:rPr>
          <w:rStyle w:val="FootnoteAnchor"/>
          <w:rtl w:val="true"/>
        </w:rPr>
        <w:footnoteReference w:id="11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أبو داود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الصحيح،عن محمد بن أبي عمير،عن أصحابه،عن أبي عبد الله عليه السلام في الصلاة في المحمل،فقال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متربعا و ممدود الرجلين و كيف أمكنك</w:t>
      </w:r>
      <w:r>
        <w:rPr>
          <w:rFonts w:eastAsia="Amiri" w:cs="Amiri" w:ascii="Amiri" w:hAnsi="Amiri"/>
          <w:color w:val="111111"/>
          <w:sz w:val="28"/>
          <w:szCs w:val="28"/>
          <w:rtl w:val="true"/>
          <w:lang w:bidi="ar-SA"/>
        </w:rPr>
        <w:t xml:space="preserve">» </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48" w:name="__RefHeading___Toc886013_222507752"/>
      <w:bookmarkStart w:id="449" w:name="_Toc172"/>
      <w:bookmarkEnd w:id="448"/>
      <w:r>
        <w:rPr>
          <w:rtl w:val="true"/>
        </w:rPr>
        <w:t>الخامس</w:t>
      </w:r>
      <w:r>
        <w:rPr>
          <w:rtl w:val="true"/>
        </w:rPr>
        <w:t>:</w:t>
      </w:r>
      <w:bookmarkEnd w:id="449"/>
    </w:p>
    <w:p>
      <w:pPr>
        <w:pStyle w:val="BookText"/>
        <w:rPr/>
      </w:pPr>
      <w:r>
        <w:rPr>
          <w:rFonts w:ascii="Amiri" w:hAnsi="Amiri" w:eastAsia="Amiri" w:cs="Amiri"/>
          <w:color w:val="111111"/>
          <w:sz w:val="28"/>
          <w:sz w:val="28"/>
          <w:szCs w:val="28"/>
          <w:rtl w:val="true"/>
          <w:lang w:bidi="ar-SA"/>
        </w:rPr>
        <w:t>لا فرق بين الصلاة على البعير و الحمار و غيرهما في قول أهل العلم،روى الجمهور،عن ابن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رسول الله صلى الله عليه و آله يصلي على حمار و هو متوجه إلى خبير </w:t>
      </w:r>
      <w:r>
        <w:rPr>
          <w:rStyle w:val="FootnoteAnchor"/>
          <w:rtl w:val="true"/>
        </w:rPr>
        <w:footnoteReference w:id="11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أبو داود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الصحيح،عن الحلبي انه سأل أبا عبد الله عليه السلام عن صلاة النافلة على البعير و الدابة؟فقال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حيث كان متوجها، </w:t>
      </w:r>
      <w:bookmarkStart w:id="450" w:name="pg12670_203194"/>
    </w:p>
    <w:p>
      <w:pPr>
        <w:pStyle w:val="BookText"/>
        <w:rPr/>
      </w:pPr>
      <w:bookmarkEnd w:id="450"/>
      <w:r>
        <w:rPr>
          <w:rFonts w:ascii="Amiri" w:hAnsi="Amiri" w:eastAsia="Amiri" w:cs="Amiri"/>
          <w:color w:val="111111"/>
          <w:sz w:val="28"/>
          <w:sz w:val="28"/>
          <w:szCs w:val="28"/>
          <w:rtl w:val="true"/>
          <w:lang w:bidi="ar-SA"/>
        </w:rPr>
        <w:t>و كذلك فعل رسول الله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الصحيح،عن محمد بن مسلم،قال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صلاة الليل و الوتر و الركعتين في المحمل</w:t>
      </w:r>
      <w:r>
        <w:rPr>
          <w:rFonts w:eastAsia="Amiri" w:cs="Amiri" w:ascii="Amiri" w:hAnsi="Amiri"/>
          <w:color w:val="111111"/>
          <w:sz w:val="28"/>
          <w:szCs w:val="28"/>
          <w:rtl w:val="true"/>
          <w:lang w:bidi="ar-SA"/>
        </w:rPr>
        <w:t xml:space="preserve">» </w:t>
      </w:r>
      <w:r>
        <w:rPr>
          <w:rStyle w:val="FootnoteAnchor"/>
          <w:rtl w:val="true"/>
        </w:rPr>
        <w:footnoteReference w:id="1119"/>
      </w:r>
      <w:r>
        <w:rPr>
          <w:rFonts w:ascii="IRNazanin" w:hAnsi="IRNazanin" w:eastAsia="IRNazanin"/>
          <w:color w:val="111111"/>
          <w:sz w:val="28"/>
          <w:sz w:val="28"/>
          <w:szCs w:val="28"/>
          <w:rtl w:val="true"/>
          <w:lang w:bidi="fa-IR"/>
        </w:rPr>
        <w:t>و هو مطلق</w:t>
      </w:r>
      <w:r>
        <w:rPr>
          <w:rFonts w:eastAsia="IRNazanin" w:cs="IRNazanin"/>
          <w:color w:val="111111"/>
          <w:sz w:val="28"/>
          <w:szCs w:val="28"/>
          <w:rtl w:val="true"/>
          <w:lang w:bidi="fa-IR"/>
        </w:rPr>
        <w:t>.</w:t>
      </w:r>
    </w:p>
    <w:p>
      <w:pPr>
        <w:pStyle w:val="Heading6"/>
        <w:numPr>
          <w:ilvl w:val="5"/>
          <w:numId w:val="1"/>
        </w:numPr>
        <w:rPr/>
      </w:pPr>
      <w:bookmarkStart w:id="451" w:name="__RefHeading___Toc886015_222507752"/>
      <w:bookmarkStart w:id="452" w:name="_Toc173"/>
      <w:bookmarkEnd w:id="451"/>
      <w:r>
        <w:rPr>
          <w:rtl w:val="true"/>
        </w:rPr>
        <w:t>السادس</w:t>
      </w:r>
      <w:r>
        <w:rPr>
          <w:rtl w:val="true"/>
        </w:rPr>
        <w:t>:</w:t>
      </w:r>
      <w:bookmarkEnd w:id="452"/>
    </w:p>
    <w:p>
      <w:pPr>
        <w:pStyle w:val="BookText"/>
        <w:rPr/>
      </w:pPr>
      <w:r>
        <w:rPr>
          <w:rFonts w:ascii="Amiri" w:hAnsi="Amiri" w:eastAsia="Amiri" w:cs="Amiri"/>
          <w:color w:val="111111"/>
          <w:sz w:val="28"/>
          <w:sz w:val="28"/>
          <w:szCs w:val="28"/>
          <w:rtl w:val="true"/>
          <w:lang w:bidi="ar-SA"/>
        </w:rPr>
        <w:t>لو كان الحيوان نجسا نجاسة تتعدى إليه،افتقر إلى حائل طاهر و إلا فلا</w:t>
      </w:r>
      <w:r>
        <w:rPr>
          <w:rFonts w:eastAsia="Amiri" w:cs="Amiri" w:ascii="Amiri" w:hAnsi="Amiri"/>
          <w:color w:val="111111"/>
          <w:sz w:val="28"/>
          <w:szCs w:val="28"/>
          <w:rtl w:val="true"/>
          <w:lang w:bidi="ar-SA"/>
        </w:rPr>
        <w:t>.</w:t>
      </w:r>
    </w:p>
    <w:p>
      <w:pPr>
        <w:pStyle w:val="Heading6"/>
        <w:numPr>
          <w:ilvl w:val="5"/>
          <w:numId w:val="1"/>
        </w:numPr>
        <w:rPr/>
      </w:pPr>
      <w:bookmarkStart w:id="453" w:name="__RefHeading___Toc886017_222507752"/>
      <w:bookmarkStart w:id="454" w:name="_Toc174"/>
      <w:bookmarkEnd w:id="453"/>
      <w:r>
        <w:rPr>
          <w:rtl w:val="true"/>
        </w:rPr>
        <w:t>السابع</w:t>
      </w:r>
      <w:r>
        <w:rPr>
          <w:rtl w:val="true"/>
        </w:rPr>
        <w:t>:</w:t>
      </w:r>
      <w:bookmarkEnd w:id="454"/>
    </w:p>
    <w:p>
      <w:pPr>
        <w:pStyle w:val="BookText"/>
        <w:rPr/>
      </w:pPr>
      <w:r>
        <w:rPr>
          <w:rFonts w:ascii="Amiri" w:hAnsi="Amiri" w:eastAsia="Amiri" w:cs="Amiri"/>
          <w:color w:val="111111"/>
          <w:sz w:val="28"/>
          <w:sz w:val="28"/>
          <w:szCs w:val="28"/>
          <w:rtl w:val="true"/>
          <w:lang w:bidi="ar-SA"/>
        </w:rPr>
        <w:t xml:space="preserve">لو لم يتمكن من الاستقبال في الابتداء و تمكن منه في الأثناء،فالوجه انه مأمور بالاستقبال وجوبا في الفريضة و نفلا في النافلة،خلافا لبعض الجمهور </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متمكن من الاستقبال في الجزء و هو مأمور بالاستقبال في الجميع المستلزم للاستقبال في كل 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المخالف بأنه قد سقط عنه فرض الاستقبال في الابتداء،فكذا في الأثناء </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السقوط ثمَّ لمعنى مفقود ها هنا،فيبطل الإلحاق</w:t>
      </w:r>
      <w:r>
        <w:rPr>
          <w:rFonts w:eastAsia="Amiri" w:cs="Amiri" w:ascii="Amiri" w:hAnsi="Amiri"/>
          <w:color w:val="111111"/>
          <w:sz w:val="28"/>
          <w:szCs w:val="28"/>
          <w:rtl w:val="true"/>
          <w:lang w:bidi="ar-SA"/>
        </w:rPr>
        <w:t>.</w:t>
      </w:r>
    </w:p>
    <w:p>
      <w:pPr>
        <w:pStyle w:val="Heading6"/>
        <w:numPr>
          <w:ilvl w:val="5"/>
          <w:numId w:val="1"/>
        </w:numPr>
        <w:rPr/>
      </w:pPr>
      <w:bookmarkStart w:id="455" w:name="__RefHeading___Toc886019_222507752"/>
      <w:bookmarkStart w:id="456" w:name="_Toc175"/>
      <w:bookmarkEnd w:id="455"/>
      <w:r>
        <w:rPr>
          <w:rtl w:val="true"/>
        </w:rPr>
        <w:t>الثامن</w:t>
      </w:r>
      <w:r>
        <w:rPr>
          <w:rtl w:val="true"/>
        </w:rPr>
        <w:t>:</w:t>
      </w:r>
      <w:bookmarkEnd w:id="456"/>
    </w:p>
    <w:p>
      <w:pPr>
        <w:pStyle w:val="BookText"/>
        <w:rPr/>
      </w:pPr>
      <w:r>
        <w:rPr>
          <w:rFonts w:ascii="Amiri" w:hAnsi="Amiri" w:eastAsia="Amiri" w:cs="Amiri"/>
          <w:color w:val="111111"/>
          <w:sz w:val="28"/>
          <w:sz w:val="28"/>
          <w:szCs w:val="28"/>
          <w:rtl w:val="true"/>
          <w:lang w:bidi="ar-SA"/>
        </w:rPr>
        <w:t xml:space="preserve">قبلة هذا المصلي حيث توجهت به راحلته،فلو عدل عنها فإن كان عدوله إلى الكعبة فلا نعلم خلافا في جوازه،لأنه الأصل،و إنما عدل عنه للضرورة،و عليه أهل العلم كافة،و إن عدل إلى غير الكعبة فالوجه عندي الجواز،خلافا لبعض الجمهور </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فَأَيْنَما تُوَلُّوا فَثَمَّ وَجْهُ اللّهِ</w:t>
      </w:r>
      <w:r>
        <w:rPr>
          <w:rFonts w:eastAsia="Amiri" w:cs="Amiri" w:ascii="Amiri" w:hAnsi="Amiri"/>
          <w:color w:val="111111"/>
          <w:sz w:val="28"/>
          <w:szCs w:val="28"/>
          <w:rtl w:val="true"/>
          <w:lang w:bidi="ar-SA"/>
        </w:rPr>
        <w:t xml:space="preserve">» </w:t>
      </w:r>
      <w:r>
        <w:rPr>
          <w:rStyle w:val="FootnoteAnchor"/>
          <w:rtl w:val="true"/>
        </w:rPr>
        <w:footnoteReference w:id="1123"/>
      </w:r>
      <w:r>
        <w:rPr>
          <w:rFonts w:ascii="Amiri" w:hAnsi="Amiri" w:eastAsia="Amiri" w:cs="Amiri"/>
          <w:color w:val="111111"/>
          <w:sz w:val="28"/>
          <w:sz w:val="28"/>
          <w:szCs w:val="28"/>
          <w:rtl w:val="true"/>
          <w:lang w:bidi="ar-SA"/>
        </w:rPr>
        <w:t>و قد قال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في النوافل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نقله الشيخ </w:t>
      </w:r>
      <w:r>
        <w:rPr>
          <w:rStyle w:val="FootnoteAnchor"/>
          <w:rtl w:val="true"/>
        </w:rPr>
        <w:footnoteReference w:id="11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نقلناه عن ابن عمر </w:t>
      </w:r>
      <w:r>
        <w:rPr>
          <w:rStyle w:val="FootnoteAnchor"/>
          <w:rtl w:val="true"/>
        </w:rPr>
        <w:footnoteReference w:id="1125"/>
      </w:r>
      <w:r>
        <w:rPr>
          <w:rFonts w:ascii="Amiri" w:hAnsi="Amiri" w:eastAsia="Amiri" w:cs="Amiri"/>
          <w:color w:val="111111"/>
          <w:sz w:val="28"/>
          <w:sz w:val="28"/>
          <w:szCs w:val="28"/>
          <w:rtl w:val="true"/>
          <w:lang w:bidi="ar-SA"/>
        </w:rPr>
        <w:t xml:space="preserve">ذلك أيضا </w:t>
      </w:r>
      <w:bookmarkStart w:id="457" w:name="pg12670_203195"/>
    </w:p>
    <w:p>
      <w:pPr>
        <w:pStyle w:val="BookText"/>
        <w:rPr/>
      </w:pPr>
      <w:bookmarkEnd w:id="457"/>
      <w:r>
        <w:rPr>
          <w:rFonts w:ascii="Amiri" w:hAnsi="Amiri" w:eastAsia="Amiri" w:cs="Amiri"/>
          <w:color w:val="111111"/>
          <w:sz w:val="28"/>
          <w:sz w:val="28"/>
          <w:szCs w:val="28"/>
          <w:rtl w:val="true"/>
          <w:lang w:bidi="ar-SA"/>
        </w:rPr>
        <w:t>و هو يدل بعمومه على جواز الاستقبال إلى أي جهة شاء</w:t>
      </w:r>
      <w:r>
        <w:rPr>
          <w:rFonts w:eastAsia="Amiri" w:cs="Amiri" w:ascii="Amiri" w:hAnsi="Amiri"/>
          <w:color w:val="111111"/>
          <w:sz w:val="28"/>
          <w:szCs w:val="28"/>
          <w:rtl w:val="true"/>
          <w:lang w:bidi="ar-SA"/>
        </w:rPr>
        <w:t>.</w:t>
      </w:r>
    </w:p>
    <w:p>
      <w:pPr>
        <w:pStyle w:val="Heading6"/>
        <w:numPr>
          <w:ilvl w:val="5"/>
          <w:numId w:val="1"/>
        </w:numPr>
        <w:rPr/>
      </w:pPr>
      <w:bookmarkStart w:id="458" w:name="__RefHeading___Toc886021_222507752"/>
      <w:bookmarkStart w:id="459" w:name="_Toc176"/>
      <w:bookmarkEnd w:id="458"/>
      <w:r>
        <w:rPr>
          <w:rtl w:val="true"/>
        </w:rPr>
        <w:t>التاسع</w:t>
      </w:r>
      <w:r>
        <w:rPr>
          <w:rtl w:val="true"/>
        </w:rPr>
        <w:t>:</w:t>
      </w:r>
      <w:bookmarkEnd w:id="459"/>
    </w:p>
    <w:p>
      <w:pPr>
        <w:pStyle w:val="BookText"/>
        <w:rPr/>
      </w:pPr>
      <w:r>
        <w:rPr>
          <w:rFonts w:ascii="Amiri" w:hAnsi="Amiri" w:eastAsia="Amiri" w:cs="Amiri"/>
          <w:color w:val="111111"/>
          <w:sz w:val="28"/>
          <w:sz w:val="28"/>
          <w:szCs w:val="28"/>
          <w:rtl w:val="true"/>
          <w:lang w:bidi="ar-SA"/>
        </w:rPr>
        <w:t>لا فرق بين كل التطوعات في ذلك سواء فيه النوافل المرتبة،و السنن المطلقة،و الوتر،لا نعرف فيه خلافا بين أهل العلم</w:t>
      </w:r>
      <w:r>
        <w:rPr>
          <w:rFonts w:eastAsia="Amiri" w:cs="Amiri" w:ascii="Amiri" w:hAnsi="Amiri"/>
          <w:color w:val="111111"/>
          <w:sz w:val="28"/>
          <w:szCs w:val="28"/>
          <w:rtl w:val="true"/>
          <w:lang w:bidi="ar-SA"/>
        </w:rPr>
        <w:t>.</w:t>
      </w:r>
    </w:p>
    <w:p>
      <w:pPr>
        <w:pStyle w:val="Heading6"/>
        <w:numPr>
          <w:ilvl w:val="5"/>
          <w:numId w:val="1"/>
        </w:numPr>
        <w:rPr/>
      </w:pPr>
      <w:bookmarkStart w:id="460" w:name="__RefHeading___Toc886023_222507752"/>
      <w:bookmarkStart w:id="461" w:name="_Toc177"/>
      <w:bookmarkEnd w:id="460"/>
      <w:r>
        <w:rPr>
          <w:rtl w:val="true"/>
        </w:rPr>
        <w:t>العاشر</w:t>
      </w:r>
      <w:r>
        <w:rPr>
          <w:rtl w:val="true"/>
        </w:rPr>
        <w:t>:</w:t>
      </w:r>
      <w:bookmarkEnd w:id="461"/>
    </w:p>
    <w:p>
      <w:pPr>
        <w:pStyle w:val="BookText"/>
        <w:rPr/>
      </w:pPr>
      <w:r>
        <w:rPr>
          <w:rFonts w:ascii="Amiri" w:hAnsi="Amiri" w:eastAsia="Amiri" w:cs="Amiri"/>
          <w:color w:val="111111"/>
          <w:sz w:val="28"/>
          <w:sz w:val="28"/>
          <w:szCs w:val="28"/>
          <w:rtl w:val="true"/>
          <w:lang w:bidi="ar-SA"/>
        </w:rPr>
        <w:t xml:space="preserve">قد بينا </w:t>
      </w:r>
      <w:r>
        <w:rPr>
          <w:rStyle w:val="FootnoteAnchor"/>
          <w:rtl w:val="true"/>
        </w:rPr>
        <w:footnoteReference w:id="1126"/>
      </w:r>
      <w:r>
        <w:rPr>
          <w:rFonts w:ascii="Amiri" w:hAnsi="Amiri" w:eastAsia="Amiri" w:cs="Amiri"/>
          <w:color w:val="111111"/>
          <w:sz w:val="28"/>
          <w:sz w:val="28"/>
          <w:szCs w:val="28"/>
          <w:rtl w:val="true"/>
          <w:lang w:bidi="ar-SA"/>
        </w:rPr>
        <w:t xml:space="preserve">جواز التنفل على الراحلة في الأمصار،و لا فرق في ذلك بين مصره و غير مصره،و سواء دخل غير بلده ناويا للإقامة القاطعة للسفر أو غير ناو لها </w:t>
      </w:r>
      <w:r>
        <w:rPr>
          <w:rStyle w:val="FootnoteAnchor"/>
          <w:rtl w:val="true"/>
        </w:rPr>
        <w:footnoteReference w:id="1127"/>
      </w:r>
      <w:r>
        <w:rPr>
          <w:rFonts w:ascii="Amiri" w:hAnsi="Amiri" w:eastAsia="Amiri" w:cs="Amiri"/>
          <w:color w:val="111111"/>
          <w:sz w:val="28"/>
          <w:sz w:val="28"/>
          <w:szCs w:val="28"/>
          <w:rtl w:val="true"/>
          <w:lang w:bidi="ar-SA"/>
        </w:rPr>
        <w:t>، و سواء نزل فيه غير مستوطن أو لم ينزل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المشترطون للسفر قد يفرقون بما هو ظاهر</w:t>
      </w:r>
      <w:r>
        <w:rPr>
          <w:rFonts w:eastAsia="Amiri" w:cs="Amiri" w:ascii="Amiri" w:hAnsi="Amiri"/>
          <w:color w:val="111111"/>
          <w:sz w:val="28"/>
          <w:szCs w:val="28"/>
          <w:rtl w:val="true"/>
          <w:lang w:bidi="ar-SA"/>
        </w:rPr>
        <w:t>.</w:t>
      </w:r>
    </w:p>
    <w:p>
      <w:pPr>
        <w:pStyle w:val="Heading6"/>
        <w:numPr>
          <w:ilvl w:val="5"/>
          <w:numId w:val="1"/>
        </w:numPr>
        <w:rPr/>
      </w:pPr>
      <w:bookmarkStart w:id="462" w:name="__RefHeading___Toc886025_222507752"/>
      <w:bookmarkStart w:id="463" w:name="_Toc178"/>
      <w:bookmarkEnd w:id="462"/>
      <w:r>
        <w:rPr>
          <w:rtl w:val="true"/>
        </w:rPr>
        <w:t>الحادي عشر</w:t>
      </w:r>
      <w:r>
        <w:rPr>
          <w:rtl w:val="true"/>
        </w:rPr>
        <w:t>:</w:t>
      </w:r>
      <w:bookmarkEnd w:id="463"/>
    </w:p>
    <w:p>
      <w:pPr>
        <w:pStyle w:val="BookText"/>
        <w:rPr/>
      </w:pPr>
      <w:r>
        <w:rPr>
          <w:rFonts w:ascii="Amiri" w:hAnsi="Amiri" w:eastAsia="Amiri" w:cs="Amiri"/>
          <w:color w:val="111111"/>
          <w:sz w:val="28"/>
          <w:sz w:val="28"/>
          <w:szCs w:val="28"/>
          <w:rtl w:val="true"/>
          <w:lang w:bidi="ar-SA"/>
        </w:rPr>
        <w:t xml:space="preserve">لو كان على الراحلة مصليا فاحتاج إلى النزول قبل الإتمام نزل و أتم على الأرض،كالخائف يصلي صلاة آمن مع زوال خوفه في أثناء صلاته </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كان يتنفل على الأرض فاحتاج إلى الركوب في الأثناء فهل يتم صلاته أو يبتدئ من رأس الأقرب الأول كالآمن يخاف،فيتم صلاة خائف</w:t>
      </w:r>
      <w:r>
        <w:rPr>
          <w:rFonts w:eastAsia="Amiri" w:cs="Amiri" w:ascii="Amiri" w:hAnsi="Amiri"/>
          <w:color w:val="111111"/>
          <w:sz w:val="28"/>
          <w:szCs w:val="28"/>
          <w:rtl w:val="true"/>
          <w:lang w:bidi="ar-SA"/>
        </w:rPr>
        <w:t>.</w:t>
      </w:r>
    </w:p>
    <w:p>
      <w:pPr>
        <w:pStyle w:val="Heading6"/>
        <w:numPr>
          <w:ilvl w:val="5"/>
          <w:numId w:val="1"/>
        </w:numPr>
        <w:rPr/>
      </w:pPr>
      <w:bookmarkStart w:id="464" w:name="__RefHeading___Toc886027_222507752"/>
      <w:bookmarkStart w:id="465" w:name="_Toc179"/>
      <w:bookmarkEnd w:id="464"/>
      <w:r>
        <w:rPr>
          <w:rtl w:val="true"/>
        </w:rPr>
        <w:t>مسألة</w:t>
      </w:r>
      <w:r>
        <w:rPr>
          <w:rtl w:val="true"/>
        </w:rPr>
        <w:t>:</w:t>
      </w:r>
      <w:r>
        <w:rPr>
          <w:rtl w:val="true"/>
        </w:rPr>
        <w:t>و لا يجوز أن يصلي الفريضة ماشيا مع الاختيار و الأمن</w:t>
      </w:r>
      <w:r>
        <w:rPr>
          <w:rtl w:val="true"/>
        </w:rPr>
        <w:t>.</w:t>
      </w:r>
      <w:bookmarkEnd w:id="465"/>
    </w:p>
    <w:p>
      <w:pPr>
        <w:pStyle w:val="BookText"/>
        <w:rPr/>
      </w:pPr>
      <w:r>
        <w:rPr>
          <w:rFonts w:ascii="Amiri" w:hAnsi="Amiri" w:eastAsia="Amiri" w:cs="Amiri"/>
          <w:color w:val="111111"/>
          <w:sz w:val="28"/>
          <w:sz w:val="28"/>
          <w:szCs w:val="28"/>
          <w:rtl w:val="true"/>
          <w:lang w:bidi="ar-SA"/>
        </w:rPr>
        <w:t>و هو قول أهل العلم كافة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كيفية مشروعة فيقف على النقل،و لم يثبت هو،و لا ما هو في معناه،لأنه يحتاج إلى عمل كثير و تتابع مشي يقطع الصلاة و يوجب بطلانها،لا نعرف فيه خلافا</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المضطر فإنه يصلي على حسب حاله ماشيا يستقبل القبلة ما أمكنه،و يومئ بالركوع و السجود،و يجعل السجود أخفض من الركوع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ذهب إليه علماؤنا أجمع و جماعة من الجمهور </w:t>
      </w:r>
      <w:r>
        <w:rPr>
          <w:rStyle w:val="FootnoteAnchor"/>
          <w:rtl w:val="true"/>
        </w:rPr>
        <w:footnoteReference w:id="11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خِفْتُمْ فَرِجالاً أَوْ رُكْباناً</w:t>
      </w:r>
      <w:r>
        <w:rPr>
          <w:rFonts w:eastAsia="Amiri" w:cs="Amiri" w:ascii="Amiri" w:hAnsi="Amiri"/>
          <w:color w:val="111111"/>
          <w:sz w:val="28"/>
          <w:szCs w:val="28"/>
          <w:rtl w:val="true"/>
          <w:lang w:bidi="ar-SA"/>
        </w:rPr>
        <w:t xml:space="preserve">» </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 xml:space="preserve">. </w:t>
      </w:r>
      <w:bookmarkStart w:id="466" w:name="pg12670_203196"/>
    </w:p>
    <w:p>
      <w:pPr>
        <w:pStyle w:val="BookText"/>
        <w:rPr/>
      </w:pPr>
      <w:bookmarkEnd w:id="466"/>
      <w:r>
        <w:rPr>
          <w:rFonts w:ascii="Amiri" w:hAnsi="Amiri" w:eastAsia="Amiri" w:cs="Amiri"/>
          <w:color w:val="111111"/>
          <w:sz w:val="28"/>
          <w:sz w:val="28"/>
          <w:szCs w:val="28"/>
          <w:rtl w:val="true"/>
          <w:lang w:bidi="ar-SA"/>
        </w:rPr>
        <w:t xml:space="preserve">و لما رواه الشيخ،عن إبراهيم بن ميمون </w:t>
      </w:r>
      <w:r>
        <w:rPr>
          <w:rStyle w:val="FootnoteAnchor"/>
          <w:rtl w:val="true"/>
        </w:rPr>
        <w:footnoteReference w:id="1131"/>
      </w:r>
      <w:r>
        <w:rPr>
          <w:rFonts w:ascii="Amiri" w:hAnsi="Amiri" w:eastAsia="Amiri" w:cs="Amiri"/>
          <w:color w:val="111111"/>
          <w:sz w:val="28"/>
          <w:sz w:val="28"/>
          <w:szCs w:val="28"/>
          <w:rtl w:val="true"/>
          <w:lang w:bidi="ar-SA"/>
        </w:rPr>
        <w:t>،عن أبي عبد الله عليه السلام،قال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صليت و أنت تمشي كبرت،ثمَّ مشيت فقرأت،فإذا أردت أن تركع أومأت،ثمَّ أومأت بالسجود فليس في السفر تطوع</w:t>
      </w:r>
      <w:r>
        <w:rPr>
          <w:rFonts w:eastAsia="Amiri" w:cs="Amiri" w:ascii="Amiri" w:hAnsi="Amiri"/>
          <w:color w:val="111111"/>
          <w:sz w:val="28"/>
          <w:szCs w:val="28"/>
          <w:rtl w:val="true"/>
          <w:lang w:bidi="ar-SA"/>
        </w:rPr>
        <w:t xml:space="preserve">» </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الصحيح،عن يعقوب بن شعيب،قال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الصلاة في السفر و أنا أمشي؟قال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إيماءا و اجعل السجود أخفض من الركوع</w:t>
      </w:r>
      <w:r>
        <w:rPr>
          <w:rFonts w:eastAsia="Amiri" w:cs="Amiri" w:ascii="Amiri" w:hAnsi="Amiri"/>
          <w:color w:val="111111"/>
          <w:sz w:val="28"/>
          <w:szCs w:val="28"/>
          <w:rtl w:val="true"/>
          <w:lang w:bidi="ar-SA"/>
        </w:rPr>
        <w:t xml:space="preserve">» </w:t>
      </w:r>
      <w:r>
        <w:rPr>
          <w:rStyle w:val="FootnoteAnchor"/>
          <w:rtl w:val="true"/>
        </w:rPr>
        <w:footnoteReference w:id="11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لأنها حالة ضرورة فأشبهت حالة الخوف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حالة الخوف فقد ذهب أبو حنيفة إلى جواز الصلاة ماشيا </w:t>
      </w:r>
      <w:r>
        <w:rPr>
          <w:rStyle w:val="FootnoteAnchor"/>
          <w:rtl w:val="true"/>
        </w:rPr>
        <w:footnoteReference w:id="1134"/>
      </w:r>
      <w:r>
        <w:rPr>
          <w:rFonts w:ascii="Amiri" w:hAnsi="Amiri" w:eastAsia="Amiri" w:cs="Amiri"/>
          <w:color w:val="111111"/>
          <w:sz w:val="28"/>
          <w:sz w:val="28"/>
          <w:szCs w:val="28"/>
          <w:rtl w:val="true"/>
          <w:lang w:bidi="ar-SA"/>
        </w:rPr>
        <w:t>،و هو حق إن لم يتمكن من الصلاة قائما،و أما مع التمكن فلا</w:t>
      </w:r>
      <w:r>
        <w:rPr>
          <w:rFonts w:eastAsia="Amiri" w:cs="Amiri" w:ascii="Amiri" w:hAnsi="Amiri"/>
          <w:color w:val="111111"/>
          <w:sz w:val="28"/>
          <w:szCs w:val="28"/>
          <w:rtl w:val="true"/>
          <w:lang w:bidi="ar-SA"/>
        </w:rPr>
        <w:t>.</w:t>
      </w:r>
    </w:p>
    <w:p>
      <w:pPr>
        <w:pStyle w:val="Heading6"/>
        <w:numPr>
          <w:ilvl w:val="5"/>
          <w:numId w:val="1"/>
        </w:numPr>
        <w:rPr/>
      </w:pPr>
      <w:bookmarkStart w:id="467" w:name="__RefHeading___Toc886029_222507752"/>
      <w:bookmarkStart w:id="468" w:name="_Toc180"/>
      <w:bookmarkEnd w:id="467"/>
      <w:r>
        <w:rPr>
          <w:rtl w:val="true"/>
        </w:rPr>
        <w:t>مسألة</w:t>
      </w:r>
      <w:r>
        <w:rPr>
          <w:rtl w:val="true"/>
        </w:rPr>
        <w:t>:</w:t>
      </w:r>
      <w:r>
        <w:rPr>
          <w:rtl w:val="true"/>
        </w:rPr>
        <w:t>و لا بأس بالتنفل ماشيا حالة الاختيار</w:t>
      </w:r>
      <w:r>
        <w:rPr>
          <w:rtl w:val="true"/>
        </w:rPr>
        <w:t>.</w:t>
      </w:r>
      <w:bookmarkEnd w:id="468"/>
    </w:p>
    <w:p>
      <w:pPr>
        <w:pStyle w:val="BookText"/>
        <w:rPr/>
      </w:pPr>
      <w:r>
        <w:rPr>
          <w:rFonts w:ascii="Amiri" w:hAnsi="Amiri" w:eastAsia="Amiri" w:cs="Amiri"/>
          <w:color w:val="111111"/>
          <w:sz w:val="28"/>
          <w:sz w:val="28"/>
          <w:szCs w:val="28"/>
          <w:rtl w:val="true"/>
          <w:lang w:bidi="ar-SA"/>
        </w:rPr>
        <w:t xml:space="preserve">ذهب إليه علماؤنا،و به قال عطاء،و الشافعي </w:t>
      </w:r>
      <w:r>
        <w:rPr>
          <w:rStyle w:val="FootnoteAnchor"/>
          <w:rtl w:val="true"/>
        </w:rPr>
        <w:footnoteReference w:id="1135"/>
      </w:r>
      <w:r>
        <w:rPr>
          <w:rFonts w:ascii="Amiri" w:hAnsi="Amiri" w:eastAsia="Amiri" w:cs="Amiri"/>
          <w:color w:val="111111"/>
          <w:sz w:val="28"/>
          <w:sz w:val="28"/>
          <w:szCs w:val="28"/>
          <w:rtl w:val="true"/>
          <w:lang w:bidi="ar-SA"/>
        </w:rPr>
        <w:t xml:space="preserve">،و أحمد في إحدى الروايتين،و في الأخرى،لا يباح له ذلك </w:t>
      </w:r>
      <w:r>
        <w:rPr>
          <w:rStyle w:val="FootnoteAnchor"/>
          <w:rtl w:val="true"/>
        </w:rPr>
        <w:footnoteReference w:id="1136"/>
      </w:r>
      <w:r>
        <w:rPr>
          <w:rFonts w:ascii="Amiri" w:hAnsi="Amiri" w:eastAsia="Amiri" w:cs="Amiri"/>
          <w:color w:val="111111"/>
          <w:sz w:val="28"/>
          <w:sz w:val="28"/>
          <w:szCs w:val="28"/>
          <w:rtl w:val="true"/>
          <w:lang w:bidi="ar-SA"/>
        </w:rPr>
        <w:t xml:space="preserve">، و هو قول أبي حنيفة </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التنفل محل الترخص </w:t>
      </w:r>
      <w:r>
        <w:rPr>
          <w:rStyle w:val="FootnoteAnchor"/>
          <w:rtl w:val="true"/>
        </w:rPr>
        <w:footnoteReference w:id="1138"/>
      </w:r>
      <w:r>
        <w:rPr>
          <w:rFonts w:ascii="Amiri" w:hAnsi="Amiri" w:eastAsia="Amiri" w:cs="Amiri"/>
          <w:color w:val="111111"/>
          <w:sz w:val="28"/>
          <w:sz w:val="28"/>
          <w:szCs w:val="28"/>
          <w:rtl w:val="true"/>
          <w:lang w:bidi="ar-SA"/>
        </w:rPr>
        <w:t xml:space="preserve">،فأبيحت هذه كغيرها طلبا للمداومة على فعل </w:t>
      </w:r>
      <w:bookmarkStart w:id="469" w:name="pg12670_203197"/>
    </w:p>
    <w:p>
      <w:pPr>
        <w:pStyle w:val="BookText"/>
        <w:rPr/>
      </w:pPr>
      <w:bookmarkEnd w:id="469"/>
      <w:r>
        <w:rPr>
          <w:rFonts w:ascii="Amiri" w:hAnsi="Amiri" w:eastAsia="Amiri" w:cs="Amiri"/>
          <w:color w:val="111111"/>
          <w:sz w:val="28"/>
          <w:sz w:val="28"/>
          <w:szCs w:val="28"/>
          <w:rtl w:val="true"/>
          <w:lang w:bidi="ar-SA"/>
        </w:rPr>
        <w:t>النافلة،و كثرة التشاغل بالعبادة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حالة المشي إحدى حالتي سير المسافر،فأبيحت الصلاة فيها كالراكب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الصحيح،عن معاوية بن عمار،عن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بأن يصلي الرجل صلاة الليل في السفر و هو يمشي،و لا بأس إن فاتته صلاة الليل أن يقضيها بالنهار و هو يمشي يتوجه إلى القبلة،ثمَّ يمشي و يقرأ،فإذا أراد أن يركع حول وجهه إلى القبلة و ركع و سجد،ثمَّ مشى</w:t>
      </w:r>
      <w:r>
        <w:rPr>
          <w:rFonts w:eastAsia="Amiri" w:cs="Amiri" w:ascii="Amiri" w:hAnsi="Amiri"/>
          <w:color w:val="111111"/>
          <w:sz w:val="28"/>
          <w:szCs w:val="28"/>
          <w:rtl w:val="true"/>
          <w:lang w:bidi="ar-SA"/>
        </w:rPr>
        <w:t xml:space="preserve">» </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70" w:name="__RefHeading___Toc886031_222507752"/>
      <w:bookmarkStart w:id="471" w:name="_Toc181"/>
      <w:bookmarkEnd w:id="470"/>
      <w:r>
        <w:rPr>
          <w:rtl w:val="true"/>
        </w:rPr>
        <w:t>فروع</w:t>
      </w:r>
      <w:r>
        <w:rPr>
          <w:rtl w:val="true"/>
        </w:rPr>
        <w:t>:</w:t>
      </w:r>
      <w:bookmarkEnd w:id="471"/>
    </w:p>
    <w:p>
      <w:pPr>
        <w:pStyle w:val="Heading6"/>
        <w:numPr>
          <w:ilvl w:val="5"/>
          <w:numId w:val="1"/>
        </w:numPr>
        <w:rPr/>
      </w:pPr>
      <w:bookmarkStart w:id="472" w:name="__RefHeading___Toc886033_222507752"/>
      <w:bookmarkStart w:id="473" w:name="_Toc182"/>
      <w:bookmarkEnd w:id="472"/>
      <w:r>
        <w:rPr>
          <w:rtl w:val="true"/>
        </w:rPr>
        <w:t>الأول</w:t>
      </w:r>
      <w:r>
        <w:rPr>
          <w:rtl w:val="true"/>
        </w:rPr>
        <w:t>:</w:t>
      </w:r>
      <w:bookmarkEnd w:id="473"/>
    </w:p>
    <w:p>
      <w:pPr>
        <w:pStyle w:val="BookText"/>
        <w:rPr/>
      </w:pPr>
      <w:r>
        <w:rPr>
          <w:rFonts w:ascii="Amiri" w:hAnsi="Amiri" w:eastAsia="Amiri" w:cs="Amiri"/>
          <w:color w:val="111111"/>
          <w:sz w:val="28"/>
          <w:sz w:val="28"/>
          <w:szCs w:val="28"/>
          <w:rtl w:val="true"/>
          <w:lang w:bidi="ar-SA"/>
        </w:rPr>
        <w:t xml:space="preserve">لا فرق بين النوافل في ذلك،سواء كانت راتبة أو غير راتبة،قضاء أو أداء،لعموم الأخبار في ذلك </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74" w:name="__RefHeading___Toc886035_222507752"/>
      <w:bookmarkStart w:id="475" w:name="_Toc183"/>
      <w:bookmarkEnd w:id="474"/>
      <w:r>
        <w:rPr>
          <w:rtl w:val="true"/>
        </w:rPr>
        <w:t>الثاني</w:t>
      </w:r>
      <w:r>
        <w:rPr>
          <w:rtl w:val="true"/>
        </w:rPr>
        <w:t>:</w:t>
      </w:r>
      <w:bookmarkEnd w:id="475"/>
    </w:p>
    <w:p>
      <w:pPr>
        <w:pStyle w:val="BookText"/>
        <w:rPr/>
      </w:pPr>
      <w:r>
        <w:rPr>
          <w:rFonts w:ascii="Amiri" w:hAnsi="Amiri" w:eastAsia="Amiri" w:cs="Amiri"/>
          <w:color w:val="111111"/>
          <w:sz w:val="28"/>
          <w:sz w:val="28"/>
          <w:szCs w:val="28"/>
          <w:rtl w:val="true"/>
          <w:lang w:bidi="ar-SA"/>
        </w:rPr>
        <w:t>حكم الماشي حكم الراكب على الراحلة في سقوط استقبال القبلة إلا مع المكنة،بل يستقبل الجهة التي يتحرك إليها</w:t>
      </w:r>
      <w:r>
        <w:rPr>
          <w:rFonts w:eastAsia="Amiri" w:cs="Amiri" w:ascii="Amiri" w:hAnsi="Amiri"/>
          <w:color w:val="111111"/>
          <w:sz w:val="28"/>
          <w:szCs w:val="28"/>
          <w:rtl w:val="true"/>
          <w:lang w:bidi="ar-SA"/>
        </w:rPr>
        <w:t>.</w:t>
      </w:r>
    </w:p>
    <w:p>
      <w:pPr>
        <w:pStyle w:val="Heading6"/>
        <w:numPr>
          <w:ilvl w:val="5"/>
          <w:numId w:val="1"/>
        </w:numPr>
        <w:rPr/>
      </w:pPr>
      <w:bookmarkStart w:id="476" w:name="__RefHeading___Toc886037_222507752"/>
      <w:bookmarkStart w:id="477" w:name="_Toc184"/>
      <w:bookmarkEnd w:id="476"/>
      <w:r>
        <w:rPr>
          <w:rtl w:val="true"/>
        </w:rPr>
        <w:t>الثالث</w:t>
      </w:r>
      <w:r>
        <w:rPr>
          <w:rtl w:val="true"/>
        </w:rPr>
        <w:t>:</w:t>
      </w:r>
      <w:bookmarkEnd w:id="477"/>
    </w:p>
    <w:p>
      <w:pPr>
        <w:pStyle w:val="BookText"/>
        <w:rPr/>
      </w:pPr>
      <w:r>
        <w:rPr>
          <w:rFonts w:ascii="Amiri" w:hAnsi="Amiri" w:eastAsia="Amiri" w:cs="Amiri"/>
          <w:color w:val="111111"/>
          <w:sz w:val="28"/>
          <w:sz w:val="28"/>
          <w:szCs w:val="28"/>
          <w:rtl w:val="true"/>
          <w:lang w:bidi="ar-SA"/>
        </w:rPr>
        <w:t>لا يشترط السفر في إباحة الصلاة ماشيا لعموم الأدلة</w:t>
      </w:r>
      <w:r>
        <w:rPr>
          <w:rFonts w:eastAsia="Amiri" w:cs="Amiri" w:ascii="Amiri" w:hAnsi="Amiri"/>
          <w:color w:val="111111"/>
          <w:sz w:val="28"/>
          <w:szCs w:val="28"/>
          <w:rtl w:val="true"/>
          <w:lang w:bidi="ar-SA"/>
        </w:rPr>
        <w:t>.</w:t>
      </w:r>
    </w:p>
    <w:p>
      <w:pPr>
        <w:pStyle w:val="Heading6"/>
        <w:numPr>
          <w:ilvl w:val="5"/>
          <w:numId w:val="1"/>
        </w:numPr>
        <w:rPr/>
      </w:pPr>
      <w:bookmarkStart w:id="478" w:name="__RefHeading___Toc886039_222507752"/>
      <w:bookmarkStart w:id="479" w:name="_Toc185"/>
      <w:bookmarkEnd w:id="478"/>
      <w:r>
        <w:rPr>
          <w:rtl w:val="true"/>
        </w:rPr>
        <w:t>الرابع</w:t>
      </w:r>
      <w:r>
        <w:rPr>
          <w:rtl w:val="true"/>
        </w:rPr>
        <w:t>:</w:t>
      </w:r>
      <w:bookmarkEnd w:id="479"/>
    </w:p>
    <w:p>
      <w:pPr>
        <w:pStyle w:val="BookText"/>
        <w:rPr/>
      </w:pPr>
      <w:r>
        <w:rPr>
          <w:rFonts w:ascii="Amiri" w:hAnsi="Amiri" w:eastAsia="Amiri" w:cs="Amiri"/>
          <w:color w:val="111111"/>
          <w:sz w:val="28"/>
          <w:sz w:val="28"/>
          <w:szCs w:val="28"/>
          <w:rtl w:val="true"/>
          <w:lang w:bidi="ar-SA"/>
        </w:rPr>
        <w:t xml:space="preserve">روى الشيخ،عن حريز،عمن ذكره،عن أبي جعفر عليه السلام انه لم يكن يرى بأسا أن يصلي الماشي و هو يمشي و لكن لا يسوق الإبل </w:t>
      </w:r>
      <w:r>
        <w:rPr>
          <w:rStyle w:val="FootnoteAnchor"/>
          <w:rtl w:val="true"/>
        </w:rPr>
        <w:footnoteReference w:id="11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الرواية مرسلة</w:t>
      </w:r>
      <w:r>
        <w:rPr>
          <w:rFonts w:eastAsia="Amiri" w:cs="Amiri" w:ascii="Amiri" w:hAnsi="Amiri"/>
          <w:color w:val="111111"/>
          <w:sz w:val="28"/>
          <w:szCs w:val="28"/>
          <w:rtl w:val="true"/>
          <w:lang w:bidi="ar-SA"/>
        </w:rPr>
        <w:t>.</w:t>
      </w:r>
    </w:p>
    <w:p>
      <w:pPr>
        <w:pStyle w:val="Heading6"/>
        <w:numPr>
          <w:ilvl w:val="5"/>
          <w:numId w:val="1"/>
        </w:numPr>
        <w:rPr/>
      </w:pPr>
      <w:bookmarkStart w:id="480" w:name="__RefHeading___Toc886041_222507752"/>
      <w:bookmarkStart w:id="481" w:name="_Toc186"/>
      <w:bookmarkEnd w:id="480"/>
      <w:r>
        <w:rPr>
          <w:rtl w:val="true"/>
        </w:rPr>
        <w:t>الخامس</w:t>
      </w:r>
      <w:r>
        <w:rPr>
          <w:rtl w:val="true"/>
        </w:rPr>
        <w:t>:</w:t>
      </w:r>
      <w:bookmarkEnd w:id="481"/>
    </w:p>
    <w:p>
      <w:pPr>
        <w:pStyle w:val="BookText"/>
        <w:rPr/>
      </w:pPr>
      <w:r>
        <w:rPr>
          <w:rFonts w:ascii="Amiri" w:hAnsi="Amiri" w:eastAsia="Amiri" w:cs="Amiri"/>
          <w:color w:val="111111"/>
          <w:sz w:val="28"/>
          <w:sz w:val="28"/>
          <w:szCs w:val="28"/>
          <w:rtl w:val="true"/>
          <w:lang w:bidi="ar-SA"/>
        </w:rPr>
        <w:t>حكم المنذورات و صلاة الجنائز حكم الفرائض اليومية في جميع ما سلف،لوجوبهما</w:t>
      </w:r>
      <w:r>
        <w:rPr>
          <w:rFonts w:eastAsia="Amiri" w:cs="Amiri" w:ascii="Amiri" w:hAnsi="Amiri"/>
          <w:color w:val="111111"/>
          <w:sz w:val="28"/>
          <w:szCs w:val="28"/>
          <w:rtl w:val="true"/>
          <w:lang w:bidi="ar-SA"/>
        </w:rPr>
        <w:t>.</w:t>
      </w:r>
    </w:p>
    <w:p>
      <w:pPr>
        <w:pStyle w:val="Heading6"/>
        <w:numPr>
          <w:ilvl w:val="5"/>
          <w:numId w:val="1"/>
        </w:numPr>
        <w:rPr/>
      </w:pPr>
      <w:bookmarkStart w:id="482" w:name="__RefHeading___Toc886043_222507752"/>
      <w:bookmarkStart w:id="483" w:name="_Toc187"/>
      <w:bookmarkEnd w:id="482"/>
      <w:r>
        <w:rPr>
          <w:rtl w:val="true"/>
        </w:rPr>
        <w:t>السادس</w:t>
      </w:r>
      <w:r>
        <w:rPr>
          <w:rtl w:val="true"/>
        </w:rPr>
        <w:t>:</w:t>
      </w:r>
      <w:bookmarkEnd w:id="483"/>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البعير المعقول و الأرجوحة </w:t>
      </w:r>
      <w:r>
        <w:rPr>
          <w:rStyle w:val="FootnoteAnchor"/>
          <w:rtl w:val="true"/>
        </w:rPr>
        <w:footnoteReference w:id="1142"/>
      </w:r>
      <w:r>
        <w:rPr>
          <w:rFonts w:ascii="Amiri" w:hAnsi="Amiri" w:eastAsia="Amiri" w:cs="Amiri"/>
          <w:color w:val="111111"/>
          <w:sz w:val="28"/>
          <w:sz w:val="28"/>
          <w:szCs w:val="28"/>
          <w:rtl w:val="true"/>
          <w:lang w:bidi="ar-SA"/>
        </w:rPr>
        <w:t xml:space="preserve">المعلقة بالحبال لا تصح الفريضة فيهما مع </w:t>
      </w:r>
      <w:bookmarkStart w:id="484" w:name="pg12670_203198"/>
    </w:p>
    <w:p>
      <w:pPr>
        <w:pStyle w:val="BookText"/>
        <w:rPr/>
      </w:pPr>
      <w:bookmarkEnd w:id="484"/>
      <w:r>
        <w:rPr>
          <w:rFonts w:ascii="Amiri" w:hAnsi="Amiri" w:eastAsia="Amiri" w:cs="Amiri"/>
          <w:color w:val="111111"/>
          <w:sz w:val="28"/>
          <w:sz w:val="28"/>
          <w:szCs w:val="28"/>
          <w:rtl w:val="true"/>
          <w:lang w:bidi="ar-SA"/>
        </w:rPr>
        <w:t>الاختيار،لأنهما لو يوضعا للقرار،بخلاف السفينة الجارية و الواقفة،لأنها كالسرير و الماء كالأرض</w:t>
      </w:r>
      <w:r>
        <w:rPr>
          <w:rFonts w:eastAsia="Amiri" w:cs="Amiri" w:ascii="Amiri" w:hAnsi="Amiri"/>
          <w:color w:val="111111"/>
          <w:sz w:val="28"/>
          <w:szCs w:val="28"/>
          <w:rtl w:val="true"/>
          <w:lang w:bidi="ar-SA"/>
        </w:rPr>
        <w:t>.</w:t>
      </w:r>
    </w:p>
    <w:p>
      <w:pPr>
        <w:pStyle w:val="Heading6"/>
        <w:numPr>
          <w:ilvl w:val="5"/>
          <w:numId w:val="1"/>
        </w:numPr>
        <w:rPr/>
      </w:pPr>
      <w:bookmarkStart w:id="485" w:name="__RefHeading___Toc886045_222507752"/>
      <w:bookmarkStart w:id="486" w:name="_Toc188"/>
      <w:bookmarkEnd w:id="485"/>
      <w:r>
        <w:rPr>
          <w:rtl w:val="true"/>
        </w:rPr>
        <w:t>السابع</w:t>
      </w:r>
      <w:r>
        <w:rPr>
          <w:rtl w:val="true"/>
        </w:rPr>
        <w:t>:</w:t>
      </w:r>
      <w:bookmarkEnd w:id="486"/>
    </w:p>
    <w:p>
      <w:pPr>
        <w:pStyle w:val="BookText"/>
        <w:rPr/>
      </w:pPr>
      <w:r>
        <w:rPr>
          <w:rFonts w:ascii="Amiri" w:hAnsi="Amiri" w:eastAsia="Amiri" w:cs="Amiri"/>
          <w:color w:val="111111"/>
          <w:sz w:val="28"/>
          <w:sz w:val="28"/>
          <w:szCs w:val="28"/>
          <w:rtl w:val="true"/>
          <w:lang w:bidi="ar-SA"/>
        </w:rPr>
        <w:t>لو مشى في نجاسة قصدا،فإن كانت متعدية فالوجه بطلان الصلاة، و إلا فلا</w:t>
      </w:r>
      <w:r>
        <w:rPr>
          <w:rFonts w:eastAsia="Amiri" w:cs="Amiri" w:ascii="Amiri" w:hAnsi="Amiri"/>
          <w:color w:val="111111"/>
          <w:sz w:val="28"/>
          <w:szCs w:val="28"/>
          <w:rtl w:val="true"/>
          <w:lang w:bidi="ar-SA"/>
        </w:rPr>
        <w:t>.</w:t>
      </w:r>
    </w:p>
    <w:p>
      <w:pPr>
        <w:pStyle w:val="Heading6"/>
        <w:numPr>
          <w:ilvl w:val="5"/>
          <w:numId w:val="1"/>
        </w:numPr>
        <w:rPr/>
      </w:pPr>
      <w:bookmarkStart w:id="487" w:name="__RefHeading___Toc886047_222507752"/>
      <w:bookmarkStart w:id="488" w:name="_Toc189"/>
      <w:bookmarkEnd w:id="487"/>
      <w:r>
        <w:rPr>
          <w:rtl w:val="true"/>
        </w:rPr>
        <w:t>الثامن</w:t>
      </w:r>
      <w:r>
        <w:rPr>
          <w:rtl w:val="true"/>
        </w:rPr>
        <w:t>:</w:t>
      </w:r>
      <w:bookmarkEnd w:id="488"/>
    </w:p>
    <w:p>
      <w:pPr>
        <w:pStyle w:val="BookText"/>
        <w:rPr/>
      </w:pPr>
      <w:r>
        <w:rPr>
          <w:rFonts w:ascii="Amiri" w:hAnsi="Amiri" w:eastAsia="Amiri" w:cs="Amiri"/>
          <w:color w:val="111111"/>
          <w:sz w:val="28"/>
          <w:sz w:val="28"/>
          <w:szCs w:val="28"/>
          <w:rtl w:val="true"/>
          <w:lang w:bidi="ar-SA"/>
        </w:rPr>
        <w:t>لا يلزمه المبالغة في التحفظ عند كثرة النجاسة في الطرق،لأنه ضرر فينافي الترخص بالصلاة ماشيا</w:t>
      </w:r>
      <w:r>
        <w:rPr>
          <w:rFonts w:eastAsia="Amiri" w:cs="Amiri" w:ascii="Amiri" w:hAnsi="Amiri"/>
          <w:color w:val="111111"/>
          <w:sz w:val="28"/>
          <w:szCs w:val="28"/>
          <w:rtl w:val="true"/>
          <w:lang w:bidi="ar-SA"/>
        </w:rPr>
        <w:t>.</w:t>
      </w:r>
    </w:p>
    <w:p>
      <w:pPr>
        <w:pStyle w:val="Heading6"/>
        <w:numPr>
          <w:ilvl w:val="5"/>
          <w:numId w:val="1"/>
        </w:numPr>
        <w:rPr/>
      </w:pPr>
      <w:bookmarkStart w:id="489" w:name="__RefHeading___Toc886049_222507752"/>
      <w:bookmarkStart w:id="490" w:name="_Toc190"/>
      <w:bookmarkEnd w:id="489"/>
      <w:r>
        <w:rPr>
          <w:rtl w:val="true"/>
        </w:rPr>
        <w:t>البحث الثالث في أحكام الخلل</w:t>
      </w:r>
      <w:r>
        <w:rPr>
          <w:rtl w:val="true"/>
        </w:rPr>
        <w:t>:</w:t>
      </w:r>
      <w:bookmarkEnd w:id="490"/>
    </w:p>
    <w:p>
      <w:pPr>
        <w:pStyle w:val="Heading6"/>
        <w:numPr>
          <w:ilvl w:val="5"/>
          <w:numId w:val="1"/>
        </w:numPr>
        <w:rPr/>
      </w:pPr>
      <w:bookmarkStart w:id="491" w:name="__RefHeading___Toc886051_222507752"/>
      <w:bookmarkStart w:id="492" w:name="_Toc191"/>
      <w:bookmarkEnd w:id="491"/>
      <w:r>
        <w:rPr>
          <w:rtl w:val="true"/>
        </w:rPr>
        <w:t>مسألة</w:t>
      </w:r>
      <w:r>
        <w:rPr>
          <w:rtl w:val="true"/>
        </w:rPr>
        <w:t>:</w:t>
      </w:r>
      <w:r>
        <w:rPr>
          <w:rtl w:val="true"/>
        </w:rPr>
        <w:t>من ترك الاستقبال متعمدا أعاد</w:t>
      </w:r>
      <w:bookmarkEnd w:id="492"/>
    </w:p>
    <w:p>
      <w:pPr>
        <w:pStyle w:val="BookText"/>
        <w:rPr/>
      </w:pPr>
      <w:r>
        <w:rPr>
          <w:rFonts w:ascii="Amiri" w:hAnsi="Amiri" w:eastAsia="Amiri" w:cs="Amiri"/>
          <w:color w:val="111111"/>
          <w:sz w:val="28"/>
          <w:sz w:val="28"/>
          <w:szCs w:val="28"/>
          <w:rtl w:val="true"/>
          <w:lang w:bidi="ar-SA"/>
        </w:rPr>
        <w:t>واجبا في الوقت و خارجه في الفرائض بلا خلاف بين أهل العلم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صلى ظانا انه مستقبل،ثمَّ تبين الخطأ و هو في الأثناء،فإن كان بين المشرق و المغرب استدار،لأنه متمكن من الإتيان بشرط الصلاة فيجب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الشيخ،عن عمار الساباطي،عن أبي عبد الله عليه السلام في رجل صلى على غير القبلة فيعلم و هو في الصلاة قبل أن يفرغ من صلاته؟قال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متوجها فيما بين المشرق و المغرب فليحول وجهه إلى القبلة حين يعلم،و إن كان متوجها إلى دبر القبلة فليقطع الصلاة،ثمَّ يحول وجهه إلى القبلة،ثمَّ يفتتح الصلاة</w:t>
      </w:r>
      <w:r>
        <w:rPr>
          <w:rFonts w:eastAsia="Amiri" w:cs="Amiri" w:ascii="Amiri" w:hAnsi="Amiri"/>
          <w:color w:val="111111"/>
          <w:sz w:val="28"/>
          <w:szCs w:val="28"/>
          <w:rtl w:val="true"/>
          <w:lang w:bidi="ar-SA"/>
        </w:rPr>
        <w:t xml:space="preserve">» </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عن القاسم بن الوليد،قال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تبين له و هو في الصلاة انه على غير القبلة؟قال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يستقبلها إذا ثبت ذلك،و إن كان فرغ منها فلا يعيدها</w:t>
      </w:r>
      <w:r>
        <w:rPr>
          <w:rFonts w:eastAsia="Amiri" w:cs="Amiri" w:ascii="Amiri" w:hAnsi="Amiri"/>
          <w:color w:val="111111"/>
          <w:sz w:val="28"/>
          <w:szCs w:val="28"/>
          <w:rtl w:val="true"/>
          <w:lang w:bidi="ar-SA"/>
        </w:rPr>
        <w:t xml:space="preserve">» </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 xml:space="preserve">. </w:t>
      </w:r>
      <w:bookmarkStart w:id="493" w:name="pg12670_203199"/>
    </w:p>
    <w:p>
      <w:pPr>
        <w:pStyle w:val="Heading6"/>
        <w:numPr>
          <w:ilvl w:val="5"/>
          <w:numId w:val="1"/>
        </w:numPr>
        <w:rPr/>
      </w:pPr>
      <w:bookmarkStart w:id="494" w:name="__RefHeading___Toc886053_222507752"/>
      <w:bookmarkStart w:id="495" w:name="_Toc192"/>
      <w:bookmarkEnd w:id="493"/>
      <w:bookmarkEnd w:id="494"/>
      <w:r>
        <w:rPr>
          <w:rtl w:val="true"/>
        </w:rPr>
        <w:t>مسألة</w:t>
      </w:r>
      <w:r>
        <w:rPr>
          <w:rtl w:val="true"/>
        </w:rPr>
        <w:t>:</w:t>
      </w:r>
      <w:r>
        <w:rPr>
          <w:rtl w:val="true"/>
        </w:rPr>
        <w:t>و لو صلى ظانا،ثمَّ تبين له الخطأ بعد فراغه،</w:t>
      </w:r>
      <w:bookmarkEnd w:id="495"/>
    </w:p>
    <w:p>
      <w:pPr>
        <w:pStyle w:val="BookText"/>
        <w:rPr/>
      </w:pPr>
      <w:r>
        <w:rPr>
          <w:rFonts w:ascii="Amiri" w:hAnsi="Amiri" w:eastAsia="Amiri" w:cs="Amiri"/>
          <w:color w:val="111111"/>
          <w:sz w:val="28"/>
          <w:sz w:val="28"/>
          <w:szCs w:val="28"/>
          <w:rtl w:val="true"/>
          <w:lang w:bidi="ar-SA"/>
        </w:rPr>
        <w:t>فإن كان بين المشرق و المغرب لم يعد صلاته،و هو قول أهل العلم،لقوله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 المشرق و المغرب قبله</w:t>
      </w:r>
      <w:r>
        <w:rPr>
          <w:rFonts w:eastAsia="Amiri" w:cs="Amiri" w:ascii="Amiri" w:hAnsi="Amiri"/>
          <w:color w:val="111111"/>
          <w:sz w:val="28"/>
          <w:szCs w:val="28"/>
          <w:rtl w:val="true"/>
          <w:lang w:bidi="ar-SA"/>
        </w:rPr>
        <w:t xml:space="preserve">» </w:t>
      </w:r>
      <w:r>
        <w:rPr>
          <w:rStyle w:val="FootnoteAnchor"/>
          <w:rtl w:val="true"/>
        </w:rPr>
        <w:footnoteReference w:id="1145"/>
      </w:r>
      <w:r>
        <w:rPr>
          <w:rFonts w:ascii="Amiri" w:hAnsi="Amiri" w:eastAsia="Amiri" w:cs="Amiri"/>
          <w:color w:val="111111"/>
          <w:sz w:val="28"/>
          <w:sz w:val="28"/>
          <w:szCs w:val="28"/>
          <w:rtl w:val="true"/>
          <w:lang w:bidi="ar-SA"/>
        </w:rPr>
        <w:t>رواه الشيخ في الصحيح،عن معاوية بن عمار،عن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صلى إلى المشرق أو المغرب فإنه يعيد في الوقت خاصة،و لا يعيد خارج الوقت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إليه علماؤنا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مالك </w:t>
      </w:r>
      <w:r>
        <w:rPr>
          <w:rStyle w:val="FootnoteAnchor"/>
          <w:rtl w:val="true"/>
        </w:rPr>
        <w:footnoteReference w:id="1146"/>
      </w:r>
      <w:r>
        <w:rPr>
          <w:rFonts w:ascii="IRNazanin" w:hAnsi="IRNazanin" w:eastAsia="IRNazanin"/>
          <w:color w:val="111111"/>
          <w:sz w:val="28"/>
          <w:sz w:val="28"/>
          <w:szCs w:val="28"/>
          <w:rtl w:val="true"/>
          <w:lang w:bidi="fa-IR"/>
        </w:rPr>
        <w:t xml:space="preserve">،و أحمد </w:t>
      </w:r>
      <w:r>
        <w:rPr>
          <w:rStyle w:val="FootnoteAnchor"/>
          <w:rtl w:val="true"/>
        </w:rPr>
        <w:footnoteReference w:id="1147"/>
      </w:r>
      <w:r>
        <w:rPr>
          <w:rFonts w:ascii="Amiri" w:hAnsi="Amiri" w:eastAsia="Amiri" w:cs="Amiri"/>
          <w:color w:val="111111"/>
          <w:sz w:val="28"/>
          <w:sz w:val="28"/>
          <w:szCs w:val="28"/>
          <w:rtl w:val="true"/>
          <w:lang w:bidi="ar-SA"/>
        </w:rPr>
        <w:t xml:space="preserve">،و الشافعي في أحد القولين </w:t>
      </w:r>
      <w:r>
        <w:rPr>
          <w:rStyle w:val="FootnoteAnchor"/>
          <w:rtl w:val="true"/>
        </w:rPr>
        <w:footnoteReference w:id="1148"/>
      </w:r>
      <w:r>
        <w:rPr>
          <w:rFonts w:ascii="Amiri" w:hAnsi="Amiri" w:eastAsia="Amiri" w:cs="Amiri"/>
          <w:color w:val="111111"/>
          <w:sz w:val="28"/>
          <w:sz w:val="28"/>
          <w:szCs w:val="28"/>
          <w:rtl w:val="true"/>
          <w:lang w:bidi="ar-SA"/>
        </w:rPr>
        <w:t>،و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يعيد مطلقا </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الشافعي في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يلزمه الإعادة مطلقا </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الإعادة في الوقت انه قد أخل بشرط الواجب مع بقاء وقته و التمكن من الإتيان به بشرطه،فلا يكون مجزيا كما لو أخل بالطهارة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يرد مع خروج الوقت</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القضاء تكليف متجدد يقف على الدلالة المستفادة من دليل خارج عما دل عليه الأمر الأول،بخلاف الصورة الأولى،إذا الأمر دل على وجوب الإتيان </w:t>
      </w:r>
    </w:p>
    <w:p>
      <w:pPr>
        <w:pStyle w:val="BookText"/>
        <w:rPr/>
      </w:pPr>
      <w:r>
        <w:rPr>
          <w:rFonts w:ascii="Amiri" w:hAnsi="Amiri" w:eastAsia="Amiri" w:cs="Amiri"/>
          <w:color w:val="111111"/>
          <w:sz w:val="28"/>
          <w:sz w:val="28"/>
          <w:szCs w:val="28"/>
          <w:rtl w:val="true"/>
          <w:lang w:bidi="ar-SA"/>
        </w:rPr>
        <w:t>بالفعل بشروطه،فلا يسقط إلا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الصحيح،عن عبد الرحمن بن أبي عبد الله،عن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صليت و أنت على غير القبلة و استبان لك انك صليت و أنت على غير القبلة و أنت في وقت فأعد،و إن فاتك الوقت فلا تعد</w:t>
      </w:r>
      <w:r>
        <w:rPr>
          <w:rFonts w:eastAsia="Amiri" w:cs="Amiri" w:ascii="Amiri" w:hAnsi="Amiri"/>
          <w:color w:val="111111"/>
          <w:sz w:val="28"/>
          <w:szCs w:val="28"/>
          <w:rtl w:val="true"/>
          <w:lang w:bidi="ar-SA"/>
        </w:rPr>
        <w:t xml:space="preserve">» </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الصحيح،عن سليمان بن خالد،قال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الرجل يكون في قفر من الأرض في يوم غيم فيصلي لغير القبلة،ثمَّ يضحى فيعلم انه صلى لغير القبلة كيف يصنع؟قال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في وقت فليعد صلاته،و إن كان مضى الوقت فحسبه اجتهاده</w:t>
      </w:r>
      <w:r>
        <w:rPr>
          <w:rFonts w:eastAsia="Amiri" w:cs="Amiri" w:ascii="Amiri" w:hAnsi="Amiri"/>
          <w:color w:val="111111"/>
          <w:sz w:val="28"/>
          <w:szCs w:val="28"/>
          <w:rtl w:val="true"/>
          <w:lang w:bidi="ar-SA"/>
        </w:rPr>
        <w:t xml:space="preserve">» </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مثله رواه،عن زرارة،عن أبي جعفر عليه السلام </w:t>
      </w:r>
      <w:r>
        <w:rPr>
          <w:rStyle w:val="FootnoteAnchor"/>
          <w:rtl w:val="true"/>
        </w:rPr>
        <w:footnoteReference w:id="1153"/>
      </w:r>
      <w:r>
        <w:rPr>
          <w:rFonts w:ascii="Amiri" w:hAnsi="Amiri" w:eastAsia="Amiri" w:cs="Amiri"/>
          <w:color w:val="111111"/>
          <w:sz w:val="28"/>
          <w:sz w:val="28"/>
          <w:szCs w:val="28"/>
          <w:rtl w:val="true"/>
          <w:lang w:bidi="ar-SA"/>
        </w:rPr>
        <w:t xml:space="preserve">،و يعقوب بن يقطين،عن العبد الصالح موسى عليه السلام </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الأحاديث تتناول أيضا ما لو صلى إلى ما بين المشرق و المغرب و أنتم لا تقولون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انا خصصنا تلك النصوص </w:t>
      </w:r>
      <w:r>
        <w:rPr>
          <w:rStyle w:val="FootnoteAnchor"/>
          <w:rtl w:val="true"/>
        </w:rPr>
        <w:footnoteReference w:id="1155"/>
      </w:r>
      <w:r>
        <w:rPr>
          <w:rFonts w:ascii="Amiri" w:hAnsi="Amiri" w:eastAsia="Amiri" w:cs="Amiri"/>
          <w:color w:val="111111"/>
          <w:sz w:val="28"/>
          <w:sz w:val="28"/>
          <w:szCs w:val="28"/>
          <w:rtl w:val="true"/>
          <w:lang w:bidi="ar-SA"/>
        </w:rPr>
        <w:t>بحديث معاوية بن عمار و قد تقدم</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تخصيص هذه الأحاديث بخبر معاوية بن عمار أولى من تخصيص خبر معاوية بأن يقول ان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بين المشرق و المغرب قبلة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لمن خرج </w:t>
      </w:r>
    </w:p>
    <w:p>
      <w:pPr>
        <w:pStyle w:val="BookText"/>
        <w:rPr/>
      </w:pPr>
      <w:r>
        <w:rPr>
          <w:rFonts w:ascii="Amiri" w:hAnsi="Amiri" w:eastAsia="Amiri" w:cs="Amiri"/>
          <w:color w:val="111111"/>
          <w:sz w:val="28"/>
          <w:sz w:val="28"/>
          <w:szCs w:val="28"/>
          <w:rtl w:val="true"/>
          <w:lang w:bidi="ar-SA"/>
        </w:rPr>
        <w:t>الوقت بعد صلاته إلى غير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ذكرناه أولى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موافقة الأصل و هو براءة الذمة،إذ لو حملنا حديث معاوية على ما ذكرتم لزمت الإعادة لمن صلى بين المشرق و المغرب في الوقت،و الأصل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نمنع تخصيص ما ذكرتم من الأحاديث أصلا،لأن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 المشرق و المغرب قبلة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مخصصا للحديث الدال على وجوب الإعادة في الوقت دون خارجه لمن صلى إلى غير القبلة،إذا أقصى ما يدل عليه ان ما بين المشرق و المغرب قبلة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لقائل أن 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صليت و أنت على غير القبلة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يتناول لفظة القبلة فيه ما بين المشرق و المغرب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لنا على عدم الإعادة مع خروج الوقت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الجمهور،عن ربيعة </w:t>
      </w:r>
      <w:r>
        <w:rPr>
          <w:rStyle w:val="FootnoteAnchor"/>
          <w:rtl w:val="true"/>
        </w:rPr>
        <w:footnoteReference w:id="115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كنا مع رسول الله صلى الله عليه و آله في سفر في ليلة مظلمة فلم ندر أين القبلة،فصلى كل رجال حالية،فلما أصبحنا ذكرنا ذلك النبي صلى الله عليه و آله فنزل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فَأَيْنَما تُوَلُّوا فَثَمَّ وَجْهُ اللّهِ</w:t>
      </w:r>
      <w:r>
        <w:rPr>
          <w:rFonts w:eastAsia="Amiri" w:cs="Amiri" w:ascii="Amiri" w:hAnsi="Amiri"/>
          <w:color w:val="111111"/>
          <w:sz w:val="28"/>
          <w:szCs w:val="28"/>
          <w:rtl w:val="true"/>
          <w:lang w:bidi="ar-SA"/>
        </w:rPr>
        <w:t xml:space="preserve">» </w:t>
      </w:r>
      <w:r>
        <w:rPr>
          <w:rStyle w:val="FootnoteAnchor"/>
          <w:rtl w:val="true"/>
        </w:rPr>
        <w:footnoteReference w:id="1157"/>
      </w:r>
      <w:r>
        <w:rPr>
          <w:rStyle w:val="FootnoteAnchor"/>
          <w:rtl w:val="true"/>
        </w:rPr>
        <w:footnoteReference w:id="1158"/>
      </w:r>
      <w:r>
        <w:rPr>
          <w:rFonts w:ascii="Amiri" w:hAnsi="Amiri" w:eastAsia="Amiri" w:cs="Amiri"/>
          <w:color w:val="111111"/>
          <w:sz w:val="28"/>
          <w:sz w:val="28"/>
          <w:szCs w:val="28"/>
          <w:rtl w:val="true"/>
          <w:lang w:bidi="ar-SA"/>
        </w:rPr>
        <w:t>رواه الترمذي</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جابر،قال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مع رسول الله صلى الله عليه و آله في مسير،فأصابنا غيم فتحيرنا فاختلفنا في القبلة فصلى كل رجل منا على حدة و جعل أحدنا يخط بين يديه لنعلم أمكنتنا،فذكرنا ذلك للنبي صلى الله عليه و آله فلم يأمرنا بالإعادة،و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أجزأتكم صلاتكم </w:t>
      </w:r>
      <w:r>
        <w:rPr>
          <w:rStyle w:val="FootnoteAnchor"/>
          <w:rtl w:val="true"/>
        </w:rPr>
        <w:footnoteReference w:id="1159"/>
      </w:r>
      <w:r>
        <w:rPr>
          <w:rFonts w:ascii="Amiri" w:hAnsi="Amiri" w:eastAsia="Amiri" w:cs="Amiri"/>
          <w:color w:val="111111"/>
          <w:sz w:val="28"/>
          <w:sz w:val="28"/>
          <w:szCs w:val="28"/>
          <w:rtl w:val="true"/>
          <w:lang w:bidi="ar-SA"/>
        </w:rPr>
        <w:t>رواه الدار قطني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تقدم من 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أتى بما أمر به،فيخرج عن العهدة،كما لو أصاب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صلى إلى غير الكعبة للعذر،فلا يعيد كالخائف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شرط عجز عنه فأشبه سائر الشروط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القائلون بعد الإعادة مطلقا بحديث ربيعة و جابر </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احتج الشافعي على الإعادة مطلقا بأنه قد بان له الخطأ في شرط من شروط الصلاة،فيلزمه الإعادة،كما لو بان له انه صلى قبل الوقت أو على غير طهارة </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الحديثين غير عامين،لأنهما وقائع،و حكاية الحال لا توجب عموما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 فإن فحواهما يدلان على خروج الوقت،لأنه في الرواية الأولى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أصبحنا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يدل على خروج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بالفرق،فإن المصلي قبل الوقت غير مأمور بالصلاة،و إنما أمر بعد دخول الوقت،و لم يأت بما أمر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صورة النزاع فإنه مأمور بالصلاة بغير شك و لم يؤمر إلا بهذه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الطهارة فإنه إنما يجب عليه الإعادة مع ظهور الخطأ فيها،لأنها ليست في محل الاجتهاد</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روى الشيخ،عن معمر بن يحيى بطرق متعددة،عن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صلى إلى غير القبلة،ثمَّ تبينت له القبلة و قد دخل وقت صلاة أخرى؟قال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يصليها قبل أن يصلي هذه التي دخل وقتها إلا أن يخاف فوت التي دخل وقتها</w:t>
      </w:r>
      <w:r>
        <w:rPr>
          <w:rFonts w:eastAsia="Amiri" w:cs="Amiri" w:ascii="Amiri" w:hAnsi="Amiri"/>
          <w:color w:val="111111"/>
          <w:sz w:val="28"/>
          <w:szCs w:val="28"/>
          <w:rtl w:val="true"/>
          <w:lang w:bidi="ar-SA"/>
        </w:rPr>
        <w:t xml:space="preserve">» </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 xml:space="preserve">. </w:t>
      </w:r>
      <w:bookmarkStart w:id="496" w:name="pg12670_203203"/>
    </w:p>
    <w:p>
      <w:pPr>
        <w:pStyle w:val="BookText"/>
        <w:rPr/>
      </w:pPr>
      <w:bookmarkEnd w:id="496"/>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الراوي لهذه الرواية بالطرق المتعددة الطاطري </w:t>
      </w:r>
      <w:r>
        <w:rPr>
          <w:rStyle w:val="FootnoteAnchor"/>
          <w:rtl w:val="true"/>
        </w:rPr>
        <w:footnoteReference w:id="1163"/>
      </w:r>
      <w:r>
        <w:rPr>
          <w:rFonts w:ascii="Amiri" w:hAnsi="Amiri" w:eastAsia="Amiri" w:cs="Amiri"/>
          <w:color w:val="111111"/>
          <w:sz w:val="28"/>
          <w:sz w:val="28"/>
          <w:szCs w:val="28"/>
          <w:rtl w:val="true"/>
          <w:lang w:bidi="ar-SA"/>
        </w:rPr>
        <w:t>،و هو ضعيف،فلا تعويل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يحتمل انه صلى مع عدم الاجتهاد وسعة الوقت فأمره بالإعادة،لأن فرضه أربع صلوات</w:t>
      </w:r>
      <w:r>
        <w:rPr>
          <w:rFonts w:eastAsia="Amiri" w:cs="Amiri" w:ascii="Amiri" w:hAnsi="Amiri"/>
          <w:color w:val="111111"/>
          <w:sz w:val="28"/>
          <w:szCs w:val="28"/>
          <w:rtl w:val="true"/>
          <w:lang w:bidi="ar-SA"/>
        </w:rPr>
        <w:t>.</w:t>
      </w:r>
    </w:p>
    <w:p>
      <w:pPr>
        <w:pStyle w:val="Heading6"/>
        <w:numPr>
          <w:ilvl w:val="5"/>
          <w:numId w:val="1"/>
        </w:numPr>
        <w:rPr/>
      </w:pPr>
      <w:bookmarkStart w:id="497" w:name="__RefHeading___Toc886055_222507752"/>
      <w:bookmarkStart w:id="498" w:name="_Toc193"/>
      <w:bookmarkEnd w:id="497"/>
      <w:r>
        <w:rPr>
          <w:rtl w:val="true"/>
        </w:rPr>
        <w:t>فرع</w:t>
      </w:r>
      <w:r>
        <w:rPr>
          <w:rtl w:val="true"/>
        </w:rPr>
        <w:t>:</w:t>
      </w:r>
      <w:bookmarkEnd w:id="498"/>
    </w:p>
    <w:p>
      <w:pPr>
        <w:pStyle w:val="BookText"/>
        <w:rPr/>
      </w:pPr>
      <w:r>
        <w:rPr>
          <w:rFonts w:ascii="Amiri" w:hAnsi="Amiri" w:eastAsia="Amiri" w:cs="Amiri"/>
          <w:color w:val="111111"/>
          <w:sz w:val="28"/>
          <w:sz w:val="28"/>
          <w:szCs w:val="28"/>
          <w:rtl w:val="true"/>
          <w:lang w:bidi="ar-SA"/>
        </w:rPr>
        <w:t xml:space="preserve">هل يكون حكم الناسي و المصلي لشبهة حكم الظان؟قال في النهاية به </w:t>
      </w:r>
      <w:r>
        <w:rPr>
          <w:rStyle w:val="FootnoteAnchor"/>
          <w:rtl w:val="true"/>
        </w:rPr>
        <w:footnoteReference w:id="1164"/>
      </w:r>
      <w:r>
        <w:rPr>
          <w:rFonts w:ascii="Amiri" w:hAnsi="Amiri" w:eastAsia="Amiri" w:cs="Amiri"/>
          <w:color w:val="111111"/>
          <w:sz w:val="28"/>
          <w:sz w:val="28"/>
          <w:szCs w:val="28"/>
          <w:rtl w:val="true"/>
          <w:lang w:bidi="ar-SA"/>
        </w:rPr>
        <w:t>،حتى انه إنه كان الوقت باقيا أعاد،و إن خرج لم يعد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تردد</w:t>
      </w:r>
      <w:r>
        <w:rPr>
          <w:rFonts w:eastAsia="Amiri" w:cs="Amiri" w:ascii="Amiri" w:hAnsi="Amiri"/>
          <w:color w:val="111111"/>
          <w:sz w:val="28"/>
          <w:szCs w:val="28"/>
          <w:rtl w:val="true"/>
          <w:lang w:bidi="ar-SA"/>
        </w:rPr>
        <w:t>.</w:t>
      </w:r>
    </w:p>
    <w:p>
      <w:pPr>
        <w:pStyle w:val="Heading6"/>
        <w:numPr>
          <w:ilvl w:val="5"/>
          <w:numId w:val="1"/>
        </w:numPr>
        <w:rPr/>
      </w:pPr>
      <w:bookmarkStart w:id="499" w:name="__RefHeading___Toc886057_222507752"/>
      <w:bookmarkStart w:id="500" w:name="_Toc194"/>
      <w:bookmarkEnd w:id="499"/>
      <w:r>
        <w:rPr>
          <w:rtl w:val="true"/>
        </w:rPr>
        <w:t>مسألة</w:t>
      </w:r>
      <w:r>
        <w:rPr>
          <w:rtl w:val="true"/>
        </w:rPr>
        <w:t>:</w:t>
      </w:r>
      <w:r>
        <w:rPr>
          <w:rtl w:val="true"/>
        </w:rPr>
        <w:t>و لو صلى ظانا أو مع ضيق الوقت،ثمَّ تبين له انه استدبر القبلة،</w:t>
      </w:r>
      <w:bookmarkEnd w:id="500"/>
    </w:p>
    <w:p>
      <w:pPr>
        <w:pStyle w:val="BookText"/>
        <w:rPr/>
      </w:pPr>
      <w:r>
        <w:rPr>
          <w:rFonts w:ascii="Amiri" w:hAnsi="Amiri" w:eastAsia="Amiri" w:cs="Amiri"/>
          <w:color w:val="111111"/>
          <w:sz w:val="28"/>
          <w:sz w:val="28"/>
          <w:szCs w:val="28"/>
          <w:rtl w:val="true"/>
          <w:lang w:bidi="ar-SA"/>
        </w:rPr>
        <w:t>قال الشيخان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يعيد إن كان الوقت باقيا،و يقضي إن كان خارجا </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السيد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يعيد في الوقت خاصة </w:t>
      </w:r>
      <w:r>
        <w:rPr>
          <w:rStyle w:val="FootnoteAnchor"/>
          <w:rtl w:val="true"/>
        </w:rPr>
        <w:footnoteReference w:id="1166"/>
      </w:r>
      <w:r>
        <w:rPr>
          <w:rFonts w:ascii="Amiri" w:hAnsi="Amiri" w:eastAsia="Amiri" w:cs="Amiri"/>
          <w:color w:val="111111"/>
          <w:sz w:val="28"/>
          <w:sz w:val="28"/>
          <w:szCs w:val="28"/>
          <w:rtl w:val="true"/>
          <w:lang w:bidi="ar-SA"/>
        </w:rPr>
        <w:t>،و جعل حكمه حكم المشرق و المغرب،و هو الأقرب عندي</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أتى بالمأمور به أولا،إذ المأمور به اتباع الظن،فيخرج عن العهدة، و القضاء إنما يجب بأمر جديد،و مقتضى ما ذكرناه عدم الإعادة في الوقت،لكن أوجبناه لأدلة تقدمت </w:t>
      </w:r>
      <w:r>
        <w:rPr>
          <w:rStyle w:val="FootnoteAnchor"/>
          <w:rtl w:val="true"/>
        </w:rPr>
        <w:footnoteReference w:id="11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لأن ما ذكرناه من الأحاديث </w:t>
      </w:r>
      <w:r>
        <w:rPr>
          <w:rStyle w:val="FootnoteAnchor"/>
          <w:rtl w:val="true"/>
        </w:rPr>
        <w:footnoteReference w:id="1168"/>
      </w:r>
      <w:r>
        <w:rPr>
          <w:rFonts w:ascii="Amiri" w:hAnsi="Amiri" w:eastAsia="Amiri" w:cs="Amiri"/>
          <w:color w:val="111111"/>
          <w:sz w:val="28"/>
          <w:sz w:val="28"/>
          <w:szCs w:val="28"/>
          <w:rtl w:val="true"/>
          <w:lang w:bidi="ar-SA"/>
        </w:rPr>
        <w:t xml:space="preserve">دالة على عدم القضاء مع </w:t>
      </w:r>
      <w:bookmarkStart w:id="501" w:name="pg12670_203204"/>
    </w:p>
    <w:p>
      <w:pPr>
        <w:pStyle w:val="BookText"/>
        <w:rPr/>
      </w:pPr>
      <w:bookmarkEnd w:id="501"/>
      <w:r>
        <w:rPr>
          <w:rFonts w:ascii="Amiri" w:hAnsi="Amiri" w:eastAsia="Amiri" w:cs="Amiri"/>
          <w:color w:val="111111"/>
          <w:sz w:val="28"/>
          <w:sz w:val="28"/>
          <w:szCs w:val="28"/>
          <w:rtl w:val="true"/>
          <w:lang w:bidi="ar-SA"/>
        </w:rPr>
        <w:t>خروج الوقت على الإطلاق،و هو يتناول صورة الاستدبار،كما يتناول صورة التشريق و التغريب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الشيخ في الخلاف </w:t>
      </w:r>
      <w:r>
        <w:rPr>
          <w:rStyle w:val="FootnoteAnchor"/>
          <w:rtl w:val="true"/>
        </w:rPr>
        <w:footnoteReference w:id="1169"/>
      </w:r>
      <w:r>
        <w:rPr>
          <w:rFonts w:ascii="Amiri" w:hAnsi="Amiri" w:eastAsia="Amiri" w:cs="Amiri"/>
          <w:color w:val="111111"/>
          <w:sz w:val="28"/>
          <w:sz w:val="28"/>
          <w:szCs w:val="28"/>
          <w:rtl w:val="true"/>
          <w:lang w:bidi="ar-SA"/>
        </w:rPr>
        <w:t>بما رواه عمار الساباطي،عن أبي عبد الله عليه السلام في رجل صلى إلى غير القبلة،فيعلم و هو في الصلاة قبل أن يفرغ من صلاته،قال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متوجها فيما بين المشرق و المغرب فليحول وجهه إلى القبلة حين يعلم،و إن كان متوجها إلى دبر القبلة فليقطع،ثمَّ يحول وجهه إلى القبلة،ثمَّ يفتتح الصلاة</w:t>
      </w:r>
      <w:r>
        <w:rPr>
          <w:rFonts w:eastAsia="Amiri" w:cs="Amiri" w:ascii="Amiri" w:hAnsi="Amiri"/>
          <w:color w:val="111111"/>
          <w:sz w:val="28"/>
          <w:szCs w:val="28"/>
          <w:rtl w:val="true"/>
          <w:lang w:bidi="ar-SA"/>
        </w:rPr>
        <w:t xml:space="preserve">» </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هذه الرواية ضعيفة السند،و مع ذلك فهي غير دالة على صورة النزاع،إذ هي إنما تدل على وجوب الإعادة في الوقت و نحن نقول بموجبة،و ليس فيها دلالة على الإعادة بعد خروج الوقت</w:t>
      </w:r>
      <w:r>
        <w:rPr>
          <w:rFonts w:eastAsia="Amiri" w:cs="Amiri" w:ascii="Amiri" w:hAnsi="Amiri"/>
          <w:color w:val="111111"/>
          <w:sz w:val="28"/>
          <w:szCs w:val="28"/>
          <w:rtl w:val="true"/>
          <w:lang w:bidi="ar-SA"/>
        </w:rPr>
        <w:t>.</w:t>
      </w:r>
    </w:p>
    <w:p>
      <w:pPr>
        <w:pStyle w:val="Heading6"/>
        <w:numPr>
          <w:ilvl w:val="5"/>
          <w:numId w:val="1"/>
        </w:numPr>
        <w:rPr/>
      </w:pPr>
      <w:bookmarkStart w:id="502" w:name="__RefHeading___Toc886059_222507752"/>
      <w:bookmarkStart w:id="503" w:name="_Toc195"/>
      <w:bookmarkEnd w:id="502"/>
      <w:r>
        <w:rPr>
          <w:rtl w:val="true"/>
        </w:rPr>
        <w:t>فرع</w:t>
      </w:r>
      <w:r>
        <w:rPr>
          <w:rtl w:val="true"/>
        </w:rPr>
        <w:t>:</w:t>
      </w:r>
      <w:bookmarkEnd w:id="503"/>
    </w:p>
    <w:p>
      <w:pPr>
        <w:pStyle w:val="BookText"/>
        <w:rPr/>
      </w:pPr>
      <w:r>
        <w:rPr>
          <w:rFonts w:ascii="Amiri" w:hAnsi="Amiri" w:eastAsia="Amiri" w:cs="Amiri"/>
          <w:color w:val="111111"/>
          <w:sz w:val="28"/>
          <w:sz w:val="28"/>
          <w:szCs w:val="28"/>
          <w:rtl w:val="true"/>
          <w:lang w:bidi="ar-SA"/>
        </w:rPr>
        <w:t xml:space="preserve">و لا فرق بين أن تكون الأدلة مكشوفة و اشتبهت عليه،أو مستورة بغيم أو غيره، لعموم الأحاديث الدالة على الإعادة في الوقت دون خارجه </w:t>
      </w:r>
      <w:r>
        <w:rPr>
          <w:rStyle w:val="FootnoteAnchor"/>
          <w:rtl w:val="true"/>
        </w:rPr>
        <w:footnoteReference w:id="1171"/>
      </w:r>
      <w:r>
        <w:rPr>
          <w:rFonts w:ascii="Amiri" w:hAnsi="Amiri" w:eastAsia="Amiri" w:cs="Amiri"/>
          <w:color w:val="111111"/>
          <w:sz w:val="28"/>
          <w:sz w:val="28"/>
          <w:szCs w:val="28"/>
          <w:rtl w:val="true"/>
          <w:lang w:bidi="ar-SA"/>
        </w:rPr>
        <w:t>،و لا نعرف فيه خلافا</w:t>
      </w:r>
      <w:r>
        <w:rPr>
          <w:rFonts w:eastAsia="Amiri" w:cs="Amiri" w:ascii="Amiri" w:hAnsi="Amiri"/>
          <w:color w:val="111111"/>
          <w:sz w:val="28"/>
          <w:szCs w:val="28"/>
          <w:rtl w:val="true"/>
          <w:lang w:bidi="ar-SA"/>
        </w:rPr>
        <w:t>.</w:t>
      </w:r>
    </w:p>
    <w:p>
      <w:pPr>
        <w:pStyle w:val="Heading6"/>
        <w:numPr>
          <w:ilvl w:val="5"/>
          <w:numId w:val="1"/>
        </w:numPr>
        <w:rPr/>
      </w:pPr>
      <w:bookmarkStart w:id="504" w:name="__RefHeading___Toc886061_222507752"/>
      <w:bookmarkStart w:id="505" w:name="_Toc196"/>
      <w:bookmarkEnd w:id="504"/>
      <w:r>
        <w:rPr>
          <w:rtl w:val="true"/>
        </w:rPr>
        <w:t>مسألة</w:t>
      </w:r>
      <w:r>
        <w:rPr>
          <w:rtl w:val="true"/>
        </w:rPr>
        <w:t>:</w:t>
      </w:r>
      <w:r>
        <w:rPr>
          <w:rtl w:val="true"/>
        </w:rPr>
        <w:t>و البصير في الحضر يتبع قبلة أهل البلد</w:t>
      </w:r>
      <w:bookmarkEnd w:id="505"/>
    </w:p>
    <w:p>
      <w:pPr>
        <w:pStyle w:val="BookText"/>
        <w:rPr/>
      </w:pPr>
      <w:r>
        <w:rPr>
          <w:rStyle w:val="FootnoteAnchor"/>
          <w:rtl w:val="true"/>
        </w:rPr>
        <w:footnoteReference w:id="11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متمكنا من العلم، فلو صلى من غير دليل أعاد إذا أخطأ،لأنه متمكن من استعلام القبلة بالاستخبار من أهل البلد و نصب محاريبهم،فلا يكون له أن يجتهد اجتهادا يفيد الظن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الأعمى</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المحبوس فإنه ينزل منزلة المسافر في ان له أن يجتهد في تحصيل القبلة،و لا يجوز أن يتبع دلالة المشرك،لأنه ركون إليه،و قد نهى الله تعالى عنه في قوله</w:t>
      </w:r>
      <w:r>
        <w:rPr>
          <w:rFonts w:eastAsia="Amiri" w:cs="Amiri" w:ascii="Amiri" w:hAnsi="Amiri"/>
          <w:color w:val="111111"/>
          <w:sz w:val="28"/>
          <w:szCs w:val="28"/>
          <w:rtl w:val="true"/>
          <w:lang w:bidi="ar-SA"/>
        </w:rPr>
        <w:t xml:space="preserve">: </w:t>
      </w:r>
      <w:bookmarkStart w:id="506" w:name="pg12670_203205"/>
    </w:p>
    <w:p>
      <w:pPr>
        <w:pStyle w:val="BookText"/>
        <w:rPr/>
      </w:pPr>
      <w:bookmarkEnd w:id="50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تَرْكَنُوا إِلَى الَّذِينَ ظَلَمُوا</w:t>
      </w:r>
      <w:r>
        <w:rPr>
          <w:rFonts w:eastAsia="Amiri" w:cs="Amiri" w:ascii="Amiri" w:hAnsi="Amiri"/>
          <w:color w:val="111111"/>
          <w:sz w:val="28"/>
          <w:szCs w:val="28"/>
          <w:rtl w:val="true"/>
          <w:lang w:bidi="ar-SA"/>
        </w:rPr>
        <w:t xml:space="preserve">» </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07" w:name="__RefHeading___Toc886063_222507752"/>
      <w:bookmarkStart w:id="508" w:name="_Toc197"/>
      <w:bookmarkEnd w:id="507"/>
      <w:r>
        <w:rPr>
          <w:rtl w:val="true"/>
        </w:rPr>
        <w:t>فروع</w:t>
      </w:r>
      <w:r>
        <w:rPr>
          <w:rtl w:val="true"/>
        </w:rPr>
        <w:t>:</w:t>
      </w:r>
      <w:bookmarkEnd w:id="508"/>
    </w:p>
    <w:p>
      <w:pPr>
        <w:pStyle w:val="Heading6"/>
        <w:numPr>
          <w:ilvl w:val="5"/>
          <w:numId w:val="1"/>
        </w:numPr>
        <w:rPr/>
      </w:pPr>
      <w:bookmarkStart w:id="509" w:name="__RefHeading___Toc886065_222507752"/>
      <w:bookmarkStart w:id="510" w:name="_Toc198"/>
      <w:bookmarkEnd w:id="509"/>
      <w:r>
        <w:rPr>
          <w:rtl w:val="true"/>
        </w:rPr>
        <w:t>الأول</w:t>
      </w:r>
      <w:r>
        <w:rPr>
          <w:rtl w:val="true"/>
        </w:rPr>
        <w:t>:</w:t>
      </w:r>
      <w:bookmarkEnd w:id="510"/>
    </w:p>
    <w:p>
      <w:pPr>
        <w:pStyle w:val="BookText"/>
        <w:rPr/>
      </w:pPr>
      <w:r>
        <w:rPr>
          <w:rFonts w:ascii="Amiri" w:hAnsi="Amiri" w:eastAsia="Amiri" w:cs="Amiri"/>
          <w:color w:val="111111"/>
          <w:sz w:val="28"/>
          <w:sz w:val="28"/>
          <w:szCs w:val="28"/>
          <w:rtl w:val="true"/>
          <w:lang w:bidi="ar-SA"/>
        </w:rPr>
        <w:t>لا يقبل قول الفاسق،لأنه ظالم</w:t>
      </w:r>
      <w:r>
        <w:rPr>
          <w:rFonts w:eastAsia="Amiri" w:cs="Amiri" w:ascii="Amiri" w:hAnsi="Amiri"/>
          <w:color w:val="111111"/>
          <w:sz w:val="28"/>
          <w:szCs w:val="28"/>
          <w:rtl w:val="true"/>
          <w:lang w:bidi="ar-SA"/>
        </w:rPr>
        <w:t>.</w:t>
      </w:r>
    </w:p>
    <w:p>
      <w:pPr>
        <w:pStyle w:val="Heading6"/>
        <w:numPr>
          <w:ilvl w:val="5"/>
          <w:numId w:val="1"/>
        </w:numPr>
        <w:rPr/>
      </w:pPr>
      <w:bookmarkStart w:id="511" w:name="__RefHeading___Toc886067_222507752"/>
      <w:bookmarkStart w:id="512" w:name="_Toc199"/>
      <w:bookmarkEnd w:id="511"/>
      <w:r>
        <w:rPr>
          <w:rtl w:val="true"/>
        </w:rPr>
        <w:t>الثاني</w:t>
      </w:r>
      <w:r>
        <w:rPr>
          <w:rtl w:val="true"/>
        </w:rPr>
        <w:t>:</w:t>
      </w:r>
      <w:bookmarkEnd w:id="512"/>
    </w:p>
    <w:p>
      <w:pPr>
        <w:pStyle w:val="BookText"/>
        <w:rPr/>
      </w:pPr>
      <w:r>
        <w:rPr>
          <w:rFonts w:ascii="Amiri" w:hAnsi="Amiri" w:eastAsia="Amiri" w:cs="Amiri"/>
          <w:color w:val="111111"/>
          <w:sz w:val="28"/>
          <w:sz w:val="28"/>
          <w:szCs w:val="28"/>
          <w:rtl w:val="true"/>
          <w:lang w:bidi="ar-SA"/>
        </w:rPr>
        <w:t>لو أفاد قول الكافر أو الفاسق الظن للمتحير،ففي المصير إلى قولهما نظر أقربه اتباع ظنه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لو وجد قبلة للمشركين،كالنصارى إذا وجد في كنائسهم محاريب إلى المشرق هي يستدل به على المشرق؟فيه التوقف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وجد محرابا لا يعلم هل هو للمسلمين أو للكفار،لم يعول عليه،لأن الاستدلال إنما هو بمحاريب المسلمين،و كذا لو كان عليه آثار الإسلام على تردد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دخل بلدا للمسلمين </w:t>
      </w:r>
      <w:r>
        <w:rPr>
          <w:rStyle w:val="FootnoteAnchor"/>
          <w:rtl w:val="true"/>
        </w:rPr>
        <w:footnoteReference w:id="1174"/>
      </w:r>
      <w:r>
        <w:rPr>
          <w:rFonts w:ascii="Amiri" w:hAnsi="Amiri" w:eastAsia="Amiri" w:cs="Amiri"/>
          <w:color w:val="111111"/>
          <w:sz w:val="28"/>
          <w:sz w:val="28"/>
          <w:szCs w:val="28"/>
          <w:rtl w:val="true"/>
          <w:lang w:bidi="ar-SA"/>
        </w:rPr>
        <w:t>،و علم ان قبلتهم على الخطأ لم يعول عليها و اجتهد بنفسه</w:t>
      </w:r>
      <w:r>
        <w:rPr>
          <w:rFonts w:eastAsia="Amiri" w:cs="Amiri" w:ascii="Amiri" w:hAnsi="Amiri"/>
          <w:color w:val="111111"/>
          <w:sz w:val="28"/>
          <w:szCs w:val="28"/>
          <w:rtl w:val="true"/>
          <w:lang w:bidi="ar-SA"/>
        </w:rPr>
        <w:t>.</w:t>
      </w:r>
    </w:p>
    <w:p>
      <w:pPr>
        <w:pStyle w:val="Heading6"/>
        <w:numPr>
          <w:ilvl w:val="5"/>
          <w:numId w:val="1"/>
        </w:numPr>
        <w:rPr/>
      </w:pPr>
      <w:bookmarkStart w:id="513" w:name="__RefHeading___Toc886069_222507752"/>
      <w:bookmarkStart w:id="514" w:name="_Toc200"/>
      <w:bookmarkEnd w:id="513"/>
      <w:r>
        <w:rPr>
          <w:rtl w:val="true"/>
        </w:rPr>
        <w:t>الثالث</w:t>
      </w:r>
      <w:r>
        <w:rPr>
          <w:rtl w:val="true"/>
        </w:rPr>
        <w:t>:</w:t>
      </w:r>
      <w:bookmarkEnd w:id="514"/>
    </w:p>
    <w:p>
      <w:pPr>
        <w:pStyle w:val="BookText"/>
        <w:rPr/>
      </w:pPr>
      <w:r>
        <w:rPr>
          <w:rFonts w:ascii="Amiri" w:hAnsi="Amiri" w:eastAsia="Amiri" w:cs="Amiri"/>
          <w:color w:val="111111"/>
          <w:sz w:val="28"/>
          <w:sz w:val="28"/>
          <w:szCs w:val="28"/>
          <w:rtl w:val="true"/>
          <w:lang w:bidi="ar-SA"/>
        </w:rPr>
        <w:t>لو أخبره مسلم لا يعلم عدالته و جرحه،و لم يتمكن من الاجتهاد فالأقرب قبوله،لأنه إخبار مسلم أصله العدالة و لا غرض في الكذب،فيوجب الظن</w:t>
      </w:r>
      <w:r>
        <w:rPr>
          <w:rFonts w:eastAsia="Amiri" w:cs="Amiri" w:ascii="Amiri" w:hAnsi="Amiri"/>
          <w:color w:val="111111"/>
          <w:sz w:val="28"/>
          <w:szCs w:val="28"/>
          <w:rtl w:val="true"/>
          <w:lang w:bidi="ar-SA"/>
        </w:rPr>
        <w:t>.</w:t>
      </w:r>
    </w:p>
    <w:p>
      <w:pPr>
        <w:pStyle w:val="Heading6"/>
        <w:numPr>
          <w:ilvl w:val="5"/>
          <w:numId w:val="1"/>
        </w:numPr>
        <w:rPr/>
      </w:pPr>
      <w:bookmarkStart w:id="515" w:name="__RefHeading___Toc886071_222507752"/>
      <w:bookmarkStart w:id="516" w:name="_Toc201"/>
      <w:bookmarkEnd w:id="515"/>
      <w:r>
        <w:rPr>
          <w:rtl w:val="true"/>
        </w:rPr>
        <w:t>الرابع</w:t>
      </w:r>
      <w:r>
        <w:rPr>
          <w:rtl w:val="true"/>
        </w:rPr>
        <w:t>:</w:t>
      </w:r>
      <w:bookmarkEnd w:id="516"/>
    </w:p>
    <w:p>
      <w:pPr>
        <w:pStyle w:val="BookText"/>
        <w:rPr/>
      </w:pPr>
      <w:r>
        <w:rPr>
          <w:rFonts w:ascii="Amiri" w:hAnsi="Amiri" w:eastAsia="Amiri" w:cs="Amiri"/>
          <w:color w:val="111111"/>
          <w:sz w:val="28"/>
          <w:sz w:val="28"/>
          <w:szCs w:val="28"/>
          <w:rtl w:val="true"/>
          <w:lang w:bidi="ar-SA"/>
        </w:rPr>
        <w:t xml:space="preserve">يقبل خبر كل مسلم بالغ عاقل،سواء كان رجلا أو امرأة،لأنه خبر من أخبار الدين،فأشبه الرواية،و يقبل من الواحد لما قلناه </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17" w:name="__RefHeading___Toc886073_222507752"/>
      <w:bookmarkStart w:id="518" w:name="_Toc202"/>
      <w:bookmarkEnd w:id="517"/>
      <w:r>
        <w:rPr>
          <w:rtl w:val="true"/>
        </w:rPr>
        <w:t>الخامس</w:t>
      </w:r>
      <w:r>
        <w:rPr>
          <w:rtl w:val="true"/>
        </w:rPr>
        <w:t>:</w:t>
      </w:r>
      <w:bookmarkEnd w:id="518"/>
    </w:p>
    <w:p>
      <w:pPr>
        <w:pStyle w:val="BookText"/>
        <w:rPr/>
      </w:pPr>
      <w:r>
        <w:rPr>
          <w:rFonts w:ascii="Amiri" w:hAnsi="Amiri" w:eastAsia="Amiri" w:cs="Amiri"/>
          <w:color w:val="111111"/>
          <w:sz w:val="28"/>
          <w:sz w:val="28"/>
          <w:szCs w:val="28"/>
          <w:rtl w:val="true"/>
          <w:lang w:bidi="ar-SA"/>
        </w:rPr>
        <w:t>لا يقبل خبر الصبي لتطرق التهمة إليه،و لأنه غير مقبول الشهادة و الرواية،و ما نحن فيه لا يخلو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إن لم يكن مميزا فلا وثوق بخبره،و إن كان مميزا عرف انه لا إثم عليه في الكذب،فاستوى الكذب عنده و الصدق،فلا وثوق بقوله أيضا</w:t>
      </w:r>
      <w:r>
        <w:rPr>
          <w:rFonts w:eastAsia="Amiri" w:cs="Amiri" w:ascii="Amiri" w:hAnsi="Amiri"/>
          <w:color w:val="111111"/>
          <w:sz w:val="28"/>
          <w:szCs w:val="28"/>
          <w:rtl w:val="true"/>
          <w:lang w:bidi="ar-SA"/>
        </w:rPr>
        <w:t>.</w:t>
      </w:r>
    </w:p>
    <w:p>
      <w:pPr>
        <w:pStyle w:val="Heading6"/>
        <w:numPr>
          <w:ilvl w:val="5"/>
          <w:numId w:val="1"/>
        </w:numPr>
        <w:rPr/>
      </w:pPr>
      <w:bookmarkStart w:id="519" w:name="__RefHeading___Toc886075_222507752"/>
      <w:bookmarkStart w:id="520" w:name="_Toc203"/>
      <w:bookmarkEnd w:id="519"/>
      <w:r>
        <w:rPr>
          <w:rtl w:val="true"/>
        </w:rPr>
        <w:t>السادس</w:t>
      </w:r>
      <w:r>
        <w:rPr>
          <w:rtl w:val="true"/>
        </w:rPr>
        <w:t>:</w:t>
      </w:r>
      <w:bookmarkEnd w:id="520"/>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لم يعلم حال المخبر و شك في إسلامه،و كفره لم يقبل قوله إلا إذا أفاد الظن،بخلاف ما إذا لم يعلم عدالة المسلم و فسقه،لأن حال المسلم يبنى على العدالة</w:t>
      </w:r>
      <w:r>
        <w:rPr>
          <w:rFonts w:eastAsia="Amiri" w:cs="Amiri" w:ascii="Amiri" w:hAnsi="Amiri"/>
          <w:color w:val="111111"/>
          <w:sz w:val="28"/>
          <w:szCs w:val="28"/>
          <w:rtl w:val="true"/>
          <w:lang w:bidi="ar-SA"/>
        </w:rPr>
        <w:t xml:space="preserve">. </w:t>
      </w:r>
      <w:bookmarkStart w:id="521" w:name="pg12670_203206"/>
    </w:p>
    <w:p>
      <w:pPr>
        <w:pStyle w:val="Heading6"/>
        <w:numPr>
          <w:ilvl w:val="5"/>
          <w:numId w:val="1"/>
        </w:numPr>
        <w:rPr/>
      </w:pPr>
      <w:bookmarkStart w:id="522" w:name="__RefHeading___Toc886077_222507752"/>
      <w:bookmarkStart w:id="523" w:name="_Toc204"/>
      <w:bookmarkEnd w:id="521"/>
      <w:bookmarkEnd w:id="522"/>
      <w:r>
        <w:rPr>
          <w:rtl w:val="true"/>
        </w:rPr>
        <w:t>مسألة</w:t>
      </w:r>
      <w:r>
        <w:rPr>
          <w:rtl w:val="true"/>
        </w:rPr>
        <w:t>:</w:t>
      </w:r>
      <w:r>
        <w:rPr>
          <w:rtl w:val="true"/>
        </w:rPr>
        <w:t>لو استقبل ببعضه الكعبة</w:t>
      </w:r>
      <w:bookmarkEnd w:id="523"/>
    </w:p>
    <w:p>
      <w:pPr>
        <w:pStyle w:val="BookText"/>
        <w:rPr/>
      </w:pPr>
      <w:r>
        <w:rPr>
          <w:rFonts w:ascii="Amiri" w:hAnsi="Amiri" w:eastAsia="Amiri" w:cs="Amiri"/>
          <w:color w:val="111111"/>
          <w:sz w:val="28"/>
          <w:sz w:val="28"/>
          <w:szCs w:val="28"/>
          <w:rtl w:val="true"/>
          <w:lang w:bidi="ar-SA"/>
        </w:rPr>
        <w:t>و خرج الباقي من بدنه عن المحاذاة لم تصح صلاته،لأنه مأمور بالاستقبال،و الإشارة ليست متوجهة إلى بعضه</w:t>
      </w:r>
      <w:r>
        <w:rPr>
          <w:rFonts w:eastAsia="Amiri" w:cs="Amiri" w:ascii="Amiri" w:hAnsi="Amiri"/>
          <w:color w:val="111111"/>
          <w:sz w:val="28"/>
          <w:szCs w:val="28"/>
          <w:rtl w:val="true"/>
          <w:lang w:bidi="ar-SA"/>
        </w:rPr>
        <w:t>.</w:t>
      </w:r>
    </w:p>
    <w:p>
      <w:pPr>
        <w:pStyle w:val="Heading6"/>
        <w:numPr>
          <w:ilvl w:val="5"/>
          <w:numId w:val="1"/>
        </w:numPr>
        <w:rPr/>
      </w:pPr>
      <w:bookmarkStart w:id="524" w:name="__RefHeading___Toc886079_222507752"/>
      <w:bookmarkStart w:id="525" w:name="_Toc205"/>
      <w:bookmarkEnd w:id="524"/>
      <w:r>
        <w:rPr>
          <w:rtl w:val="true"/>
        </w:rPr>
        <w:t>مسألة</w:t>
      </w:r>
      <w:r>
        <w:rPr>
          <w:rtl w:val="true"/>
        </w:rPr>
        <w:t>:</w:t>
      </w:r>
      <w:r>
        <w:rPr>
          <w:rtl w:val="true"/>
        </w:rPr>
        <w:t>و المصلي في السفينة يستقبل القبلة ما أمكنه،</w:t>
      </w:r>
      <w:bookmarkEnd w:id="525"/>
    </w:p>
    <w:p>
      <w:pPr>
        <w:pStyle w:val="BookText"/>
        <w:rPr/>
      </w:pPr>
      <w:r>
        <w:rPr>
          <w:rFonts w:ascii="Amiri" w:hAnsi="Amiri" w:eastAsia="Amiri" w:cs="Amiri"/>
          <w:color w:val="111111"/>
          <w:sz w:val="28"/>
          <w:sz w:val="28"/>
          <w:szCs w:val="28"/>
          <w:rtl w:val="true"/>
          <w:lang w:bidi="ar-SA"/>
        </w:rPr>
        <w:t>فإن لم يتمكن استقبل بتكبيرة الافتتاح القبلة،ثمَّ استقبل صدر السفينة،و سيأتي تمام البحث فيه إن شاء الله تعالى</w:t>
      </w:r>
      <w:r>
        <w:rPr>
          <w:rFonts w:eastAsia="Amiri" w:cs="Amiri" w:ascii="Amiri" w:hAnsi="Amiri"/>
          <w:color w:val="111111"/>
          <w:sz w:val="28"/>
          <w:szCs w:val="28"/>
          <w:rtl w:val="true"/>
          <w:lang w:bidi="ar-SA"/>
        </w:rPr>
        <w:t>.</w:t>
      </w:r>
    </w:p>
    <w:p>
      <w:pPr>
        <w:pStyle w:val="Heading6"/>
        <w:numPr>
          <w:ilvl w:val="5"/>
          <w:numId w:val="1"/>
        </w:numPr>
        <w:rPr/>
      </w:pPr>
      <w:bookmarkStart w:id="526" w:name="__RefHeading___Toc886081_222507752"/>
      <w:bookmarkStart w:id="527" w:name="_Toc206"/>
      <w:bookmarkEnd w:id="526"/>
      <w:r>
        <w:rPr>
          <w:rtl w:val="true"/>
        </w:rPr>
        <w:t>مسألة</w:t>
      </w:r>
      <w:r>
        <w:rPr>
          <w:rtl w:val="true"/>
        </w:rPr>
        <w:t>:</w:t>
      </w:r>
      <w:r>
        <w:rPr>
          <w:rtl w:val="true"/>
        </w:rPr>
        <w:t>و لو اشتبهت عليه القبلة و بحضرته من يسأله و لم يسأله</w:t>
      </w:r>
      <w:bookmarkEnd w:id="527"/>
    </w:p>
    <w:p>
      <w:pPr>
        <w:pStyle w:val="BookText"/>
        <w:rPr/>
      </w:pPr>
      <w:r>
        <w:rPr>
          <w:rFonts w:ascii="Amiri" w:hAnsi="Amiri" w:eastAsia="Amiri" w:cs="Amiri"/>
          <w:color w:val="111111"/>
          <w:sz w:val="28"/>
          <w:sz w:val="28"/>
          <w:szCs w:val="28"/>
          <w:rtl w:val="true"/>
          <w:lang w:bidi="ar-SA"/>
        </w:rPr>
        <w:t>و لم يتمكن من الأربع فتحرى جهة و صلى إليها،ثمَّ ظهر له الصواب فالأقرب الإجزاء،و لو لم يصب فالأقرب عدمه،لأن الواجب السؤال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سألهم فلم يخبروه فتحرى و صلى،ثمَّ ظهر الصواب أجزأه قطعا،و لو تبين الخطأ أعاد في الوقت إن كان مستدبرا أو مشرقا أو مغربا و إلا فلا</w:t>
      </w:r>
      <w:r>
        <w:rPr>
          <w:rFonts w:eastAsia="Amiri" w:cs="Amiri" w:ascii="Amiri" w:hAnsi="Amiri"/>
          <w:color w:val="111111"/>
          <w:sz w:val="28"/>
          <w:szCs w:val="28"/>
          <w:rtl w:val="true"/>
          <w:lang w:bidi="ar-SA"/>
        </w:rPr>
        <w:t>.</w:t>
      </w:r>
    </w:p>
    <w:p>
      <w:pPr>
        <w:pStyle w:val="Heading5"/>
        <w:numPr>
          <w:ilvl w:val="4"/>
          <w:numId w:val="1"/>
        </w:numPr>
        <w:rPr/>
      </w:pPr>
      <w:bookmarkStart w:id="528" w:name="__RefHeading___Toc886083_222507752"/>
      <w:bookmarkStart w:id="529" w:name="_Toc207"/>
      <w:bookmarkEnd w:id="528"/>
      <w:r>
        <w:rPr>
          <w:rtl w:val="true"/>
        </w:rPr>
        <w:t>الفصل الرابع في اللباس</w:t>
      </w:r>
      <w:r>
        <w:rPr>
          <w:rtl w:val="true"/>
        </w:rPr>
        <w:t>:</w:t>
      </w:r>
      <w:r>
        <w:rPr>
          <w:rtl w:val="true"/>
        </w:rPr>
        <w:t>و فيه مباحث</w:t>
      </w:r>
      <w:r>
        <w:rPr>
          <w:rtl w:val="true"/>
        </w:rPr>
        <w:t>:</w:t>
      </w:r>
      <w:bookmarkEnd w:id="529"/>
    </w:p>
    <w:p>
      <w:pPr>
        <w:pStyle w:val="Heading6"/>
        <w:numPr>
          <w:ilvl w:val="5"/>
          <w:numId w:val="1"/>
        </w:numPr>
        <w:rPr/>
      </w:pPr>
      <w:bookmarkStart w:id="530" w:name="__RefHeading___Toc886085_222507752"/>
      <w:bookmarkStart w:id="531" w:name="_Toc208"/>
      <w:bookmarkEnd w:id="530"/>
      <w:r>
        <w:rPr>
          <w:rtl w:val="true"/>
        </w:rPr>
        <w:t>الأول</w:t>
      </w:r>
      <w:r>
        <w:rPr>
          <w:rtl w:val="true"/>
        </w:rPr>
        <w:t>:</w:t>
      </w:r>
      <w:r>
        <w:rPr>
          <w:rtl w:val="true"/>
        </w:rPr>
        <w:t>فيما يحرم الصلاة فيه</w:t>
      </w:r>
      <w:r>
        <w:rPr>
          <w:rtl w:val="true"/>
        </w:rPr>
        <w:t>:</w:t>
      </w:r>
      <w:bookmarkEnd w:id="531"/>
    </w:p>
    <w:p>
      <w:pPr>
        <w:pStyle w:val="Heading6"/>
        <w:numPr>
          <w:ilvl w:val="5"/>
          <w:numId w:val="1"/>
        </w:numPr>
        <w:rPr/>
      </w:pPr>
      <w:bookmarkStart w:id="532" w:name="__RefHeading___Toc886087_222507752"/>
      <w:bookmarkStart w:id="533" w:name="_Toc209"/>
      <w:bookmarkEnd w:id="532"/>
      <w:r>
        <w:rPr>
          <w:rtl w:val="true"/>
        </w:rPr>
        <w:t>مسألة</w:t>
      </w:r>
      <w:r>
        <w:rPr>
          <w:rtl w:val="true"/>
        </w:rPr>
        <w:t>:</w:t>
      </w:r>
      <w:r>
        <w:rPr>
          <w:rtl w:val="true"/>
        </w:rPr>
        <w:t>لا يجوز الصلاة في جلد الميتة</w:t>
      </w:r>
      <w:r>
        <w:rPr>
          <w:rtl w:val="true"/>
        </w:rPr>
        <w:t>.</w:t>
      </w:r>
      <w:bookmarkEnd w:id="533"/>
    </w:p>
    <w:p>
      <w:pPr>
        <w:pStyle w:val="BookText"/>
        <w:rPr/>
      </w:pPr>
      <w:r>
        <w:rPr>
          <w:rFonts w:ascii="Amiri" w:hAnsi="Amiri" w:eastAsia="Amiri" w:cs="Amiri"/>
          <w:color w:val="111111"/>
          <w:sz w:val="28"/>
          <w:sz w:val="28"/>
          <w:szCs w:val="28"/>
          <w:rtl w:val="true"/>
          <w:lang w:bidi="ar-SA"/>
        </w:rPr>
        <w:t xml:space="preserve">ذهب إليه علماؤنا أجمع،و كل من قال بنجاسته،و قد تقدم البحث فيه </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نجس و طهارة الثوب شرط في الصلاة،و قد مضى بيان ذلك كله</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رواه الجمهور،عن عبد الله بن عكيم،ان النبي صلى الله عليه و آله كتب إلى جهينة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كنت رخصت لكم في جلود الميتة فإذا أتاكم كتابي هذا فلا تنتفعوا من الميتة بإهاب و لا عصب</w:t>
      </w:r>
      <w:r>
        <w:rPr>
          <w:rFonts w:eastAsia="Amiri" w:cs="Amiri" w:ascii="Amiri" w:hAnsi="Amiri"/>
          <w:color w:val="111111"/>
          <w:sz w:val="28"/>
          <w:szCs w:val="28"/>
          <w:rtl w:val="true"/>
          <w:lang w:bidi="ar-SA"/>
        </w:rPr>
        <w:t xml:space="preserve">) </w:t>
      </w:r>
      <w:r>
        <w:rPr>
          <w:rStyle w:val="FootnoteAnchor"/>
          <w:rtl w:val="true"/>
        </w:rPr>
        <w:footnoteReference w:id="1177"/>
      </w:r>
      <w:r>
        <w:rPr>
          <w:rFonts w:ascii="Amiri" w:hAnsi="Amiri" w:eastAsia="Amiri" w:cs="Amiri"/>
          <w:color w:val="111111"/>
          <w:sz w:val="28"/>
          <w:sz w:val="28"/>
          <w:szCs w:val="28"/>
          <w:rtl w:val="true"/>
          <w:lang w:bidi="ar-SA"/>
        </w:rPr>
        <w:t>قال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إسناد جيد </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جابر ان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تنتفعوا من الميتة بشيء</w:t>
      </w:r>
      <w:r>
        <w:rPr>
          <w:rFonts w:eastAsia="Amiri" w:cs="Amiri" w:ascii="Amiri" w:hAnsi="Amiri"/>
          <w:color w:val="111111"/>
          <w:sz w:val="28"/>
          <w:szCs w:val="28"/>
          <w:rtl w:val="true"/>
          <w:lang w:bidi="ar-SA"/>
        </w:rPr>
        <w:t xml:space="preserve">) </w:t>
      </w:r>
      <w:r>
        <w:rPr>
          <w:rStyle w:val="FootnoteAnchor"/>
          <w:rtl w:val="true"/>
        </w:rPr>
        <w:footnoteReference w:id="1179"/>
      </w:r>
      <w:r>
        <w:rPr>
          <w:rFonts w:ascii="IRNazanin" w:hAnsi="IRNazanin" w:eastAsia="IRNazanin"/>
          <w:color w:val="111111"/>
          <w:sz w:val="28"/>
          <w:sz w:val="28"/>
          <w:szCs w:val="28"/>
          <w:rtl w:val="true"/>
          <w:lang w:bidi="fa-IR"/>
        </w:rPr>
        <w:t>و هو عام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الصحيح،عن محمد بن أبي عمير،عن غير واحد،عن أبي عبد الله عليه السلام في الميتة،قال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 في شيء منه و لا في شسع</w:t>
      </w:r>
      <w:r>
        <w:rPr>
          <w:rFonts w:eastAsia="Amiri" w:cs="Amiri" w:ascii="Amiri" w:hAnsi="Amiri"/>
          <w:color w:val="111111"/>
          <w:sz w:val="28"/>
          <w:szCs w:val="28"/>
          <w:rtl w:val="true"/>
          <w:lang w:bidi="ar-SA"/>
        </w:rPr>
        <w:t xml:space="preserve">» </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الصحيح،عن محمد بن مسلم،قال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الجلد الميت أ يلبس في الصلاة إذا دبغ؟فقال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 لو دبغ سبعين مرة</w:t>
      </w:r>
      <w:r>
        <w:rPr>
          <w:rFonts w:eastAsia="Amiri" w:cs="Amiri" w:ascii="Amiri" w:hAnsi="Amiri"/>
          <w:color w:val="111111"/>
          <w:sz w:val="28"/>
          <w:szCs w:val="28"/>
          <w:rtl w:val="true"/>
          <w:lang w:bidi="ar-SA"/>
        </w:rPr>
        <w:t xml:space="preserve">» </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الصحيح،عن علي بن المغيرة </w:t>
      </w:r>
      <w:r>
        <w:rPr>
          <w:rStyle w:val="FootnoteAnchor"/>
          <w:rtl w:val="true"/>
        </w:rPr>
        <w:footnoteReference w:id="118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جعلت فداك الميتة ينتفع بشيء منها؟قال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بلغنا ان رسول الله صلى الله عليه و آله مر بشاة ميتة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على أهل هذه الشاة إذ لم ينتفعوا بلحمها أن ينتفعوا بإهابها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شاة لسودة بنت زمعة زوج النبي صلى الله عليه و آله، و كانت شاة مهزولة لا ينتفع بلحمها،فتركوها حتى ماتت،فقال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على أهلها إذ لم ينتفعوا بلحمها أن ينتفعوا بإهابا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تذكى</w:t>
      </w:r>
      <w:r>
        <w:rPr>
          <w:rFonts w:eastAsia="Amiri" w:cs="Amiri" w:ascii="Amiri" w:hAnsi="Amiri"/>
          <w:color w:val="111111"/>
          <w:sz w:val="28"/>
          <w:szCs w:val="28"/>
          <w:rtl w:val="true"/>
          <w:lang w:bidi="ar-SA"/>
        </w:rPr>
        <w:t xml:space="preserve">» </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 xml:space="preserve">. </w:t>
      </w:r>
      <w:bookmarkStart w:id="534" w:name="pg12670_203208"/>
    </w:p>
    <w:p>
      <w:pPr>
        <w:pStyle w:val="Heading6"/>
        <w:numPr>
          <w:ilvl w:val="5"/>
          <w:numId w:val="1"/>
        </w:numPr>
        <w:rPr/>
      </w:pPr>
      <w:bookmarkStart w:id="535" w:name="__RefHeading___Toc886089_222507752"/>
      <w:bookmarkStart w:id="536" w:name="_Toc210"/>
      <w:bookmarkEnd w:id="534"/>
      <w:bookmarkEnd w:id="535"/>
      <w:r>
        <w:rPr>
          <w:rtl w:val="true"/>
        </w:rPr>
        <w:t>فروع</w:t>
      </w:r>
      <w:r>
        <w:rPr>
          <w:rtl w:val="true"/>
        </w:rPr>
        <w:t>:</w:t>
      </w:r>
      <w:bookmarkEnd w:id="536"/>
    </w:p>
    <w:p>
      <w:pPr>
        <w:pStyle w:val="Heading6"/>
        <w:numPr>
          <w:ilvl w:val="5"/>
          <w:numId w:val="1"/>
        </w:numPr>
        <w:rPr/>
      </w:pPr>
      <w:bookmarkStart w:id="537" w:name="__RefHeading___Toc886091_222507752"/>
      <w:bookmarkStart w:id="538" w:name="_Toc211"/>
      <w:bookmarkEnd w:id="537"/>
      <w:r>
        <w:rPr>
          <w:rtl w:val="true"/>
        </w:rPr>
        <w:t>الأول</w:t>
      </w:r>
      <w:r>
        <w:rPr>
          <w:rtl w:val="true"/>
        </w:rPr>
        <w:t>:</w:t>
      </w:r>
      <w:bookmarkEnd w:id="538"/>
    </w:p>
    <w:p>
      <w:pPr>
        <w:pStyle w:val="BookText"/>
        <w:rPr/>
      </w:pPr>
      <w:r>
        <w:rPr>
          <w:rFonts w:ascii="Amiri" w:hAnsi="Amiri" w:eastAsia="Amiri" w:cs="Amiri"/>
          <w:color w:val="111111"/>
          <w:sz w:val="28"/>
          <w:sz w:val="28"/>
          <w:szCs w:val="28"/>
          <w:rtl w:val="true"/>
          <w:lang w:bidi="ar-SA"/>
        </w:rPr>
        <w:t xml:space="preserve">لا فرق في التحريم بين المدبوغ و غيره،لأنا قد بينا فيما مضى ان الدباغ لا يطهر </w:t>
      </w:r>
      <w:r>
        <w:rPr>
          <w:rStyle w:val="FootnoteAnchor"/>
          <w:rtl w:val="true"/>
        </w:rPr>
        <w:footnoteReference w:id="1184"/>
      </w:r>
      <w:r>
        <w:rPr>
          <w:rFonts w:ascii="Amiri" w:hAnsi="Amiri" w:eastAsia="Amiri" w:cs="Amiri"/>
          <w:color w:val="111111"/>
          <w:sz w:val="28"/>
          <w:sz w:val="28"/>
          <w:szCs w:val="28"/>
          <w:rtl w:val="true"/>
          <w:lang w:bidi="ar-SA"/>
        </w:rPr>
        <w:t>الميتة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مذهب علمائنا أجمع،و ما رواه الجمهور في حديث جابر،و عبد الله بن عكيم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محمد بن مسلم،عن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رواه الشيخ،عن أبي بصير،قال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الصلاة في الفراء؟فقال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بن الحسين عليهما السلام رجلا صردا </w:t>
      </w:r>
      <w:r>
        <w:rPr>
          <w:rStyle w:val="FootnoteAnchor"/>
          <w:rtl w:val="true"/>
        </w:rPr>
        <w:footnoteReference w:id="1185"/>
      </w:r>
      <w:r>
        <w:rPr>
          <w:rFonts w:ascii="Amiri" w:hAnsi="Amiri" w:eastAsia="Amiri" w:cs="Amiri"/>
          <w:color w:val="111111"/>
          <w:sz w:val="28"/>
          <w:sz w:val="28"/>
          <w:szCs w:val="28"/>
          <w:rtl w:val="true"/>
          <w:lang w:bidi="ar-SA"/>
        </w:rPr>
        <w:t xml:space="preserve">مبردا فلا يدفئه فراء الحجاز،لأن دباغها بالقرظ </w:t>
      </w:r>
      <w:r>
        <w:rPr>
          <w:rStyle w:val="FootnoteAnchor"/>
          <w:rtl w:val="true"/>
        </w:rPr>
        <w:footnoteReference w:id="1186"/>
      </w:r>
      <w:r>
        <w:rPr>
          <w:rFonts w:ascii="Amiri" w:hAnsi="Amiri" w:eastAsia="Amiri" w:cs="Amiri"/>
          <w:color w:val="111111"/>
          <w:sz w:val="28"/>
          <w:sz w:val="28"/>
          <w:szCs w:val="28"/>
          <w:rtl w:val="true"/>
          <w:lang w:bidi="ar-SA"/>
        </w:rPr>
        <w:t>،فكان يبعث إلى العراق فيؤتى مما قبلكم بالفرو فيلبسه،فإذا حضرت الصلاة ألقاه و ألقى القميص الذي يليه،فكان يسأل عن ذلك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أهل العراق يستحلون لباس الجلود الميتة و يزعمون ان دباغة ذكاته</w:t>
      </w:r>
      <w:r>
        <w:rPr>
          <w:rFonts w:eastAsia="Amiri" w:cs="Amiri" w:ascii="Amiri" w:hAnsi="Amiri"/>
          <w:color w:val="111111"/>
          <w:sz w:val="28"/>
          <w:szCs w:val="28"/>
          <w:rtl w:val="true"/>
          <w:lang w:bidi="ar-SA"/>
        </w:rPr>
        <w:t xml:space="preserve">» </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39" w:name="__RefHeading___Toc886093_222507752"/>
      <w:bookmarkStart w:id="540" w:name="_Toc212"/>
      <w:bookmarkEnd w:id="539"/>
      <w:r>
        <w:rPr>
          <w:rtl w:val="true"/>
        </w:rPr>
        <w:t>الثاني</w:t>
      </w:r>
      <w:r>
        <w:rPr>
          <w:rtl w:val="true"/>
        </w:rPr>
        <w:t>:</w:t>
      </w:r>
      <w:bookmarkEnd w:id="540"/>
    </w:p>
    <w:p>
      <w:pPr>
        <w:pStyle w:val="BookText"/>
        <w:rPr/>
      </w:pPr>
      <w:r>
        <w:rPr>
          <w:rFonts w:ascii="Amiri" w:hAnsi="Amiri" w:eastAsia="Amiri" w:cs="Amiri"/>
          <w:color w:val="111111"/>
          <w:sz w:val="28"/>
          <w:sz w:val="28"/>
          <w:szCs w:val="28"/>
          <w:rtl w:val="true"/>
          <w:lang w:bidi="ar-SA"/>
        </w:rPr>
        <w:t>لا فرق في الصلاة كلها فرضها و نفلها في ذلك،و لا نعرف فيه خلافا</w:t>
      </w:r>
      <w:r>
        <w:rPr>
          <w:rFonts w:eastAsia="Amiri" w:cs="Amiri" w:ascii="Amiri" w:hAnsi="Amiri"/>
          <w:color w:val="111111"/>
          <w:sz w:val="28"/>
          <w:szCs w:val="28"/>
          <w:rtl w:val="true"/>
          <w:lang w:bidi="ar-SA"/>
        </w:rPr>
        <w:t>.</w:t>
      </w:r>
    </w:p>
    <w:p>
      <w:pPr>
        <w:pStyle w:val="Heading6"/>
        <w:numPr>
          <w:ilvl w:val="5"/>
          <w:numId w:val="1"/>
        </w:numPr>
        <w:rPr/>
      </w:pPr>
      <w:bookmarkStart w:id="541" w:name="__RefHeading___Toc886095_222507752"/>
      <w:bookmarkStart w:id="542" w:name="_Toc213"/>
      <w:bookmarkEnd w:id="541"/>
      <w:r>
        <w:rPr>
          <w:rtl w:val="true"/>
        </w:rPr>
        <w:t>الثالث</w:t>
      </w:r>
      <w:r>
        <w:rPr>
          <w:rtl w:val="true"/>
        </w:rPr>
        <w:t>:</w:t>
      </w:r>
      <w:bookmarkEnd w:id="542"/>
    </w:p>
    <w:p>
      <w:pPr>
        <w:pStyle w:val="BookText"/>
        <w:rPr/>
      </w:pPr>
      <w:r>
        <w:rPr>
          <w:rFonts w:ascii="Amiri" w:hAnsi="Amiri" w:eastAsia="Amiri" w:cs="Amiri"/>
          <w:color w:val="111111"/>
          <w:sz w:val="28"/>
          <w:sz w:val="28"/>
          <w:szCs w:val="28"/>
          <w:rtl w:val="true"/>
          <w:lang w:bidi="ar-SA"/>
        </w:rPr>
        <w:t>يكتفي في العلم بالتذكية وجوده في يد مسلم،أو في سوق المسلمين،أو في البلد الغالب فيه الإسلام،و عدم العلم بالموت،لأن الأصل في المسلم العدالة،و هي تمنع من الإقدام على المحرمات</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الصحيح،عن إسحاق بن عمار،عن العبد الصالح عليه السلام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بالصلاة في الفرو اليماني و فيما صنع في أرض الإسلام</w:t>
      </w:r>
      <w:r>
        <w:rPr>
          <w:rFonts w:eastAsia="Amiri" w:cs="Amiri" w:ascii="Amiri" w:hAnsi="Amiri"/>
          <w:color w:val="111111"/>
          <w:sz w:val="28"/>
          <w:szCs w:val="28"/>
          <w:rtl w:val="true"/>
          <w:lang w:bidi="ar-SA"/>
        </w:rPr>
        <w:t xml:space="preserve">» </w:t>
      </w:r>
      <w:bookmarkStart w:id="543" w:name="pg12670_203209"/>
    </w:p>
    <w:p>
      <w:pPr>
        <w:pStyle w:val="BookText"/>
        <w:rPr/>
      </w:pPr>
      <w:bookmarkEnd w:id="543"/>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فيها غير أهل الإسلام؟قال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الغالب عليها المسلمين فلا بأس</w:t>
      </w:r>
      <w:r>
        <w:rPr>
          <w:rFonts w:eastAsia="Amiri" w:cs="Amiri" w:ascii="Amiri" w:hAnsi="Amiri"/>
          <w:color w:val="111111"/>
          <w:sz w:val="28"/>
          <w:szCs w:val="28"/>
          <w:rtl w:val="true"/>
          <w:lang w:bidi="ar-SA"/>
        </w:rPr>
        <w:t xml:space="preserve">» </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الصحيح،عن أحمد بن محمد بن أبي نصر،قال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يأتي السوق فيشتري جبة فرو لا يدري أ ذكية هي أم غير ذكية،أ يصلي فيها؟فقال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نعم،ليس عليكم المسألة ان أبا جعفر عليه السلام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الخوارج ضيقوا على أنفسهم بجهالتهم ان الدين أوسع من ذلك</w:t>
      </w:r>
      <w:r>
        <w:rPr>
          <w:rFonts w:eastAsia="Amiri" w:cs="Amiri" w:ascii="Amiri" w:hAnsi="Amiri"/>
          <w:color w:val="111111"/>
          <w:sz w:val="28"/>
          <w:szCs w:val="28"/>
          <w:rtl w:val="true"/>
          <w:lang w:bidi="ar-SA"/>
        </w:rPr>
        <w:t xml:space="preserve">» </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بن أبي حمزة ان رجلا سأل أبا عبد الله عليه السلام و أنا عنده عن الرجل يتقلد السيف و يصلي فيه؟قال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فيه الكيمخت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الكيمخت؟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جلود دواب منه ما يكون ذكيا،و منه ما يكون ميتة،فقال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علمت أنه ميتة فلا تصل فيه</w:t>
      </w:r>
      <w:r>
        <w:rPr>
          <w:rFonts w:eastAsia="Amiri" w:cs="Amiri" w:ascii="Amiri" w:hAnsi="Amiri"/>
          <w:color w:val="111111"/>
          <w:sz w:val="28"/>
          <w:szCs w:val="28"/>
          <w:rtl w:val="true"/>
          <w:lang w:bidi="ar-SA"/>
        </w:rPr>
        <w:t xml:space="preserve">» </w:t>
      </w:r>
      <w:r>
        <w:rPr>
          <w:rStyle w:val="FootnoteAnchor"/>
          <w:rtl w:val="true"/>
        </w:rPr>
        <w:footnoteReference w:id="1190"/>
      </w:r>
      <w:r>
        <w:rPr>
          <w:rFonts w:ascii="Amiri" w:hAnsi="Amiri" w:eastAsia="Amiri" w:cs="Amiri"/>
          <w:color w:val="111111"/>
          <w:sz w:val="28"/>
          <w:sz w:val="28"/>
          <w:szCs w:val="28"/>
          <w:rtl w:val="true"/>
          <w:lang w:bidi="ar-SA"/>
        </w:rPr>
        <w:t>و هو يدل بمفهومه على جواز الصلاة فيما لا يعلم أنه ميتة</w:t>
      </w:r>
      <w:r>
        <w:rPr>
          <w:rFonts w:eastAsia="Amiri" w:cs="Amiri" w:ascii="Amiri" w:hAnsi="Amiri"/>
          <w:color w:val="111111"/>
          <w:sz w:val="28"/>
          <w:szCs w:val="28"/>
          <w:rtl w:val="true"/>
          <w:lang w:bidi="ar-SA"/>
        </w:rPr>
        <w:t>.</w:t>
      </w:r>
    </w:p>
    <w:p>
      <w:pPr>
        <w:pStyle w:val="Heading6"/>
        <w:numPr>
          <w:ilvl w:val="5"/>
          <w:numId w:val="1"/>
        </w:numPr>
        <w:rPr/>
      </w:pPr>
      <w:bookmarkStart w:id="544" w:name="__RefHeading___Toc886097_222507752"/>
      <w:bookmarkStart w:id="545" w:name="_Toc214"/>
      <w:bookmarkEnd w:id="544"/>
      <w:r>
        <w:rPr>
          <w:rtl w:val="true"/>
        </w:rPr>
        <w:t>الرابع</w:t>
      </w:r>
      <w:r>
        <w:rPr>
          <w:rtl w:val="true"/>
        </w:rPr>
        <w:t>:</w:t>
      </w:r>
      <w:bookmarkEnd w:id="545"/>
    </w:p>
    <w:p>
      <w:pPr>
        <w:pStyle w:val="BookText"/>
        <w:rPr/>
      </w:pPr>
      <w:r>
        <w:rPr>
          <w:rFonts w:ascii="Amiri" w:hAnsi="Amiri" w:eastAsia="Amiri" w:cs="Amiri"/>
          <w:color w:val="111111"/>
          <w:sz w:val="28"/>
          <w:sz w:val="28"/>
          <w:szCs w:val="28"/>
          <w:rtl w:val="true"/>
          <w:lang w:bidi="ar-SA"/>
        </w:rPr>
        <w:t>تذكية الكفار بمنزلة الموت،فلا تصح الصلاة في جلود ما ذكوه</w:t>
      </w:r>
      <w:r>
        <w:rPr>
          <w:rFonts w:eastAsia="Amiri" w:cs="Amiri" w:ascii="Amiri" w:hAnsi="Amiri"/>
          <w:color w:val="111111"/>
          <w:sz w:val="28"/>
          <w:szCs w:val="28"/>
          <w:rtl w:val="true"/>
          <w:lang w:bidi="ar-SA"/>
        </w:rPr>
        <w:t>.</w:t>
      </w:r>
    </w:p>
    <w:p>
      <w:pPr>
        <w:pStyle w:val="Heading6"/>
        <w:numPr>
          <w:ilvl w:val="5"/>
          <w:numId w:val="1"/>
        </w:numPr>
        <w:rPr/>
      </w:pPr>
      <w:bookmarkStart w:id="546" w:name="__RefHeading___Toc886099_222507752"/>
      <w:bookmarkStart w:id="547" w:name="_Toc215"/>
      <w:bookmarkEnd w:id="546"/>
      <w:r>
        <w:rPr>
          <w:rtl w:val="true"/>
        </w:rPr>
        <w:t>الخامس</w:t>
      </w:r>
      <w:r>
        <w:rPr>
          <w:rtl w:val="true"/>
        </w:rPr>
        <w:t>:</w:t>
      </w:r>
      <w:bookmarkEnd w:id="547"/>
    </w:p>
    <w:p>
      <w:pPr>
        <w:pStyle w:val="BookText"/>
        <w:rPr/>
      </w:pPr>
      <w:r>
        <w:rPr>
          <w:rFonts w:ascii="Amiri" w:hAnsi="Amiri" w:eastAsia="Amiri" w:cs="Amiri"/>
          <w:color w:val="111111"/>
          <w:sz w:val="28"/>
          <w:sz w:val="28"/>
          <w:szCs w:val="28"/>
          <w:rtl w:val="true"/>
          <w:lang w:bidi="ar-SA"/>
        </w:rPr>
        <w:t>لا يكتفي بعدم العلم بالموت خاصة،فلو وجد جلدا مطروحا لا يعلم أ ذكي هو أم ميت،لم يصل فيه لأن الأصل عدم التذكية،و لأن طهارة الثوب شرط و لا يكتفي بعدم العلم بانتفائه،كغيره من الشروط</w:t>
      </w:r>
      <w:r>
        <w:rPr>
          <w:rFonts w:eastAsia="Amiri" w:cs="Amiri" w:ascii="Amiri" w:hAnsi="Amiri"/>
          <w:color w:val="111111"/>
          <w:sz w:val="28"/>
          <w:szCs w:val="28"/>
          <w:rtl w:val="true"/>
          <w:lang w:bidi="ar-SA"/>
        </w:rPr>
        <w:t>.</w:t>
      </w:r>
    </w:p>
    <w:p>
      <w:pPr>
        <w:pStyle w:val="Heading6"/>
        <w:numPr>
          <w:ilvl w:val="5"/>
          <w:numId w:val="1"/>
        </w:numPr>
        <w:rPr/>
      </w:pPr>
      <w:bookmarkStart w:id="548" w:name="__RefHeading___Toc886101_222507752"/>
      <w:bookmarkStart w:id="549" w:name="_Toc216"/>
      <w:bookmarkEnd w:id="548"/>
      <w:r>
        <w:rPr>
          <w:rtl w:val="true"/>
        </w:rPr>
        <w:t>السادس</w:t>
      </w:r>
      <w:r>
        <w:rPr>
          <w:rtl w:val="true"/>
        </w:rPr>
        <w:t>:</w:t>
      </w:r>
      <w:bookmarkEnd w:id="549"/>
    </w:p>
    <w:p>
      <w:pPr>
        <w:pStyle w:val="BookText"/>
        <w:rPr/>
      </w:pPr>
      <w:r>
        <w:rPr>
          <w:rFonts w:ascii="Amiri" w:hAnsi="Amiri" w:eastAsia="Amiri" w:cs="Amiri"/>
          <w:color w:val="111111"/>
          <w:sz w:val="28"/>
          <w:sz w:val="28"/>
          <w:szCs w:val="28"/>
          <w:rtl w:val="true"/>
          <w:lang w:bidi="ar-SA"/>
        </w:rPr>
        <w:t xml:space="preserve">التحريم كما يتناول الثوب فكذا يتناول غيره،فلا تصح </w:t>
      </w:r>
      <w:r>
        <w:rPr>
          <w:rStyle w:val="FootnoteAnchor"/>
          <w:rtl w:val="true"/>
        </w:rPr>
        <w:footnoteReference w:id="1191"/>
      </w:r>
      <w:r>
        <w:rPr>
          <w:rFonts w:ascii="Amiri" w:hAnsi="Amiri" w:eastAsia="Amiri" w:cs="Amiri"/>
          <w:color w:val="111111"/>
          <w:sz w:val="28"/>
          <w:sz w:val="28"/>
          <w:szCs w:val="28"/>
          <w:rtl w:val="true"/>
          <w:lang w:bidi="ar-SA"/>
        </w:rPr>
        <w:t>الصلاة و مع المصلي سيف تقليده من الميتة و شبهه،لأنه نجس فلا يجوز استصحابه في الصلاة</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الموثق،عن سماعة،قال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عليه </w:t>
      </w:r>
      <w:bookmarkStart w:id="550" w:name="pg12670_203210"/>
    </w:p>
    <w:p>
      <w:pPr>
        <w:pStyle w:val="BookText"/>
        <w:rPr/>
      </w:pPr>
      <w:bookmarkEnd w:id="550"/>
      <w:r>
        <w:rPr>
          <w:rFonts w:ascii="Amiri" w:hAnsi="Amiri" w:eastAsia="Amiri" w:cs="Amiri"/>
          <w:color w:val="111111"/>
          <w:sz w:val="28"/>
          <w:sz w:val="28"/>
          <w:szCs w:val="28"/>
          <w:rtl w:val="true"/>
          <w:lang w:bidi="ar-SA"/>
        </w:rPr>
        <w:t>السلام عن تقليد السيف في الصلاة فيه الفراء و الكيمخت؟فقال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ما لم يعلم أنه ميتة</w:t>
      </w:r>
      <w:r>
        <w:rPr>
          <w:rFonts w:eastAsia="Amiri" w:cs="Amiri" w:ascii="Amiri" w:hAnsi="Amiri"/>
          <w:color w:val="111111"/>
          <w:sz w:val="28"/>
          <w:szCs w:val="28"/>
          <w:rtl w:val="true"/>
          <w:lang w:bidi="ar-SA"/>
        </w:rPr>
        <w:t xml:space="preserve">» </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 في شيء منه و لا في شسع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w:t>
      </w:r>
      <w:r>
        <w:rPr>
          <w:rFonts w:eastAsia="Amiri" w:cs="Amiri" w:ascii="Amiri" w:hAnsi="Amiri"/>
          <w:color w:val="111111"/>
          <w:sz w:val="28"/>
          <w:szCs w:val="28"/>
          <w:rtl w:val="true"/>
          <w:lang w:bidi="ar-SA"/>
        </w:rPr>
        <w:t>.</w:t>
      </w:r>
    </w:p>
    <w:p>
      <w:pPr>
        <w:pStyle w:val="Heading6"/>
        <w:numPr>
          <w:ilvl w:val="5"/>
          <w:numId w:val="1"/>
        </w:numPr>
        <w:rPr/>
      </w:pPr>
      <w:bookmarkStart w:id="551" w:name="__RefHeading___Toc886103_222507752"/>
      <w:bookmarkStart w:id="552" w:name="_Toc217"/>
      <w:bookmarkEnd w:id="551"/>
      <w:r>
        <w:rPr>
          <w:rtl w:val="true"/>
        </w:rPr>
        <w:t>السابع</w:t>
      </w:r>
      <w:r>
        <w:rPr>
          <w:rtl w:val="true"/>
        </w:rPr>
        <w:t>:</w:t>
      </w:r>
      <w:bookmarkEnd w:id="552"/>
    </w:p>
    <w:p>
      <w:pPr>
        <w:pStyle w:val="BookText"/>
        <w:rPr/>
      </w:pPr>
      <w:r>
        <w:rPr>
          <w:rFonts w:ascii="Amiri" w:hAnsi="Amiri" w:eastAsia="Amiri" w:cs="Amiri"/>
          <w:color w:val="111111"/>
          <w:sz w:val="28"/>
          <w:sz w:val="28"/>
          <w:szCs w:val="28"/>
          <w:rtl w:val="true"/>
          <w:lang w:bidi="ar-SA"/>
        </w:rPr>
        <w:t>لا فرق بين ميت الطاهر في حياته و النجس،و ميت ما لا يؤكل لحمه و ما يؤكل،عملا بالعمومات و الأحاديث الدالة على عدم التفصيل،كما في الشاة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تقدمت</w:t>
      </w:r>
      <w:r>
        <w:rPr>
          <w:rFonts w:eastAsia="IRNazanin" w:cs="IRNazanin"/>
          <w:color w:val="111111"/>
          <w:sz w:val="28"/>
          <w:szCs w:val="28"/>
          <w:rtl w:val="true"/>
          <w:lang w:bidi="fa-IR"/>
        </w:rPr>
        <w:t>.</w:t>
      </w:r>
    </w:p>
    <w:p>
      <w:pPr>
        <w:pStyle w:val="Heading6"/>
        <w:numPr>
          <w:ilvl w:val="5"/>
          <w:numId w:val="1"/>
        </w:numPr>
        <w:rPr/>
      </w:pPr>
      <w:bookmarkStart w:id="553" w:name="__RefHeading___Toc886105_222507752"/>
      <w:bookmarkStart w:id="554" w:name="_Toc218"/>
      <w:bookmarkEnd w:id="553"/>
      <w:r>
        <w:rPr>
          <w:rtl w:val="true"/>
        </w:rPr>
        <w:t>الثامن</w:t>
      </w:r>
      <w:r>
        <w:rPr>
          <w:rtl w:val="true"/>
        </w:rPr>
        <w:t>:</w:t>
      </w:r>
      <w:bookmarkEnd w:id="554"/>
    </w:p>
    <w:p>
      <w:pPr>
        <w:pStyle w:val="BookText"/>
        <w:rPr/>
      </w:pPr>
      <w:r>
        <w:rPr>
          <w:rFonts w:ascii="Amiri" w:hAnsi="Amiri" w:eastAsia="Amiri" w:cs="Amiri"/>
          <w:color w:val="111111"/>
          <w:sz w:val="28"/>
          <w:sz w:val="28"/>
          <w:szCs w:val="28"/>
          <w:rtl w:val="true"/>
          <w:lang w:bidi="ar-SA"/>
        </w:rPr>
        <w:t>لا فرق بين أن يكون على جسده ثوب طاهر مما تصح الصلاة فيه غير الجلد و بين أن لا يكون في البطلان</w:t>
      </w:r>
      <w:r>
        <w:rPr>
          <w:rFonts w:eastAsia="Amiri" w:cs="Amiri" w:ascii="Amiri" w:hAnsi="Amiri"/>
          <w:color w:val="111111"/>
          <w:sz w:val="28"/>
          <w:szCs w:val="28"/>
          <w:rtl w:val="true"/>
          <w:lang w:bidi="ar-SA"/>
        </w:rPr>
        <w:t>.</w:t>
      </w:r>
    </w:p>
    <w:p>
      <w:pPr>
        <w:pStyle w:val="Heading6"/>
        <w:numPr>
          <w:ilvl w:val="5"/>
          <w:numId w:val="1"/>
        </w:numPr>
        <w:rPr/>
      </w:pPr>
      <w:bookmarkStart w:id="555" w:name="__RefHeading___Toc886107_222507752"/>
      <w:bookmarkStart w:id="556" w:name="_Toc219"/>
      <w:bookmarkEnd w:id="555"/>
      <w:r>
        <w:rPr>
          <w:rtl w:val="true"/>
        </w:rPr>
        <w:t>التاسع</w:t>
      </w:r>
      <w:r>
        <w:rPr>
          <w:rtl w:val="true"/>
        </w:rPr>
        <w:t>:</w:t>
      </w:r>
      <w:bookmarkEnd w:id="556"/>
    </w:p>
    <w:p>
      <w:pPr>
        <w:pStyle w:val="BookText"/>
        <w:rPr/>
      </w:pPr>
      <w:r>
        <w:rPr>
          <w:rFonts w:ascii="Amiri" w:hAnsi="Amiri" w:eastAsia="Amiri" w:cs="Amiri"/>
          <w:color w:val="111111"/>
          <w:sz w:val="28"/>
          <w:sz w:val="28"/>
          <w:szCs w:val="28"/>
          <w:rtl w:val="true"/>
          <w:lang w:bidi="ar-SA"/>
        </w:rPr>
        <w:t>لو وجد الجلد مع من يستحل الميتة لم يحكم بتذكيته و إن أخبره،لأنه غير موثوق به و لا تصح فيه الصلاة،لأن الشرط و هو التذكية غير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ينتقض ما ذكرتموه بالثوب إذا وجد مطروحا أو مع المستحل للنجاسة، فإن الشرط و هو الطهارة غير معلوم مع صحة الصلاة فيه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 في الثوب الطهارة،و الأصل في الجلد عدم التذكية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لو وجد الجلد مع من يتهم في استعمال الميتة</w:t>
      </w:r>
      <w:r>
        <w:rPr>
          <w:rFonts w:eastAsia="Amiri" w:cs="Amiri" w:ascii="Amiri" w:hAnsi="Amiri"/>
          <w:color w:val="111111"/>
          <w:sz w:val="28"/>
          <w:szCs w:val="28"/>
          <w:rtl w:val="true"/>
          <w:lang w:bidi="ar-SA"/>
        </w:rPr>
        <w:t>.</w:t>
      </w:r>
    </w:p>
    <w:p>
      <w:pPr>
        <w:pStyle w:val="Heading6"/>
        <w:numPr>
          <w:ilvl w:val="5"/>
          <w:numId w:val="1"/>
        </w:numPr>
        <w:rPr/>
      </w:pPr>
      <w:bookmarkStart w:id="557" w:name="__RefHeading___Toc886109_222507752"/>
      <w:bookmarkStart w:id="558" w:name="_Toc220"/>
      <w:bookmarkEnd w:id="557"/>
      <w:r>
        <w:rPr>
          <w:rtl w:val="true"/>
        </w:rPr>
        <w:t>مسألة</w:t>
      </w:r>
      <w:r>
        <w:rPr>
          <w:rtl w:val="true"/>
        </w:rPr>
        <w:t>:</w:t>
      </w:r>
      <w:r>
        <w:rPr>
          <w:rtl w:val="true"/>
        </w:rPr>
        <w:t>و لا تجوز الصلاة في جلد الخنزير دبغ أم لم يدبغ</w:t>
      </w:r>
      <w:r>
        <w:rPr>
          <w:rtl w:val="true"/>
        </w:rPr>
        <w:t>.</w:t>
      </w:r>
      <w:bookmarkEnd w:id="558"/>
    </w:p>
    <w:p>
      <w:pPr>
        <w:pStyle w:val="BookText"/>
        <w:rPr/>
      </w:pPr>
      <w:r>
        <w:rPr>
          <w:rFonts w:ascii="Amiri" w:hAnsi="Amiri" w:eastAsia="Amiri" w:cs="Amiri"/>
          <w:color w:val="111111"/>
          <w:sz w:val="28"/>
          <w:sz w:val="28"/>
          <w:szCs w:val="28"/>
          <w:rtl w:val="true"/>
          <w:lang w:bidi="ar-SA"/>
        </w:rPr>
        <w:t xml:space="preserve">و هو مذهب علماء الإسلام،و كذا الكلب عند علمائنا أجمع خلافا لأكثر الجمهور </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نجس العين فلا يطهره الذكاة و لا الدباغ،لأنه لا يخرج به عن كونه كلبا ميتا،و الكلب نجس العين و الميتة كذلك،و النجاسة من لوازم الذات،فلا يخرج عنها بالعارض</w:t>
      </w:r>
      <w:r>
        <w:rPr>
          <w:rFonts w:eastAsia="Amiri" w:cs="Amiri" w:ascii="Amiri" w:hAnsi="Amiri"/>
          <w:color w:val="111111"/>
          <w:sz w:val="28"/>
          <w:szCs w:val="28"/>
          <w:rtl w:val="true"/>
          <w:lang w:bidi="ar-SA"/>
        </w:rPr>
        <w:t xml:space="preserve">. </w:t>
      </w:r>
      <w:bookmarkStart w:id="559" w:name="pg12670_203211"/>
    </w:p>
    <w:p>
      <w:pPr>
        <w:pStyle w:val="BookText"/>
        <w:rPr/>
      </w:pPr>
      <w:bookmarkEnd w:id="559"/>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أبو سهل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لحم الكلب حرام 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أعيدها ثلاث مرّات كلّ ذلك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نجس</w:t>
      </w:r>
      <w:r>
        <w:rPr>
          <w:rFonts w:eastAsia="Amiri" w:cs="Amiri" w:ascii="Amiri" w:hAnsi="Amiri"/>
          <w:color w:val="111111"/>
          <w:sz w:val="28"/>
          <w:szCs w:val="28"/>
          <w:rtl w:val="true"/>
          <w:lang w:bidi="ar-SA"/>
        </w:rPr>
        <w:t xml:space="preserve">» </w:t>
      </w:r>
      <w:r>
        <w:rPr>
          <w:rStyle w:val="FootnoteAnchor"/>
          <w:rtl w:val="true"/>
        </w:rPr>
        <w:footnoteReference w:id="1194"/>
      </w:r>
      <w:r>
        <w:rPr>
          <w:rFonts w:ascii="Amiri" w:hAnsi="Amiri" w:eastAsia="Amiri" w:cs="Amiri"/>
          <w:color w:val="111111"/>
          <w:sz w:val="28"/>
          <w:sz w:val="28"/>
          <w:szCs w:val="28"/>
          <w:rtl w:val="true"/>
          <w:lang w:bidi="ar-SA"/>
        </w:rPr>
        <w:t xml:space="preserve">و قد تقدّم البحث فيه </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60" w:name="__RefHeading___Toc886111_222507752"/>
      <w:bookmarkStart w:id="561" w:name="_Toc221"/>
      <w:bookmarkEnd w:id="560"/>
      <w:r>
        <w:rPr>
          <w:rtl w:val="true"/>
        </w:rPr>
        <w:t>مسألة</w:t>
      </w:r>
      <w:r>
        <w:rPr>
          <w:rtl w:val="true"/>
        </w:rPr>
        <w:t>:</w:t>
      </w:r>
      <w:r>
        <w:rPr>
          <w:rtl w:val="true"/>
        </w:rPr>
        <w:t>و لا تجوز الصّلاة في جلود السّباع</w:t>
      </w:r>
      <w:bookmarkEnd w:id="561"/>
    </w:p>
    <w:p>
      <w:pPr>
        <w:pStyle w:val="BookText"/>
        <w:rPr/>
      </w:pPr>
      <w:r>
        <w:rPr>
          <w:rFonts w:ascii="Amiri" w:hAnsi="Amiri" w:eastAsia="Amiri" w:cs="Amiri"/>
          <w:color w:val="111111"/>
          <w:sz w:val="28"/>
          <w:sz w:val="28"/>
          <w:szCs w:val="28"/>
          <w:rtl w:val="true"/>
          <w:lang w:bidi="ar-SA"/>
        </w:rPr>
        <w:t>و هو ما لا يكتفي في الاغتذاء بغير اللّحم،كالأسد و النّمر،سواء دبغت أو لم تدبغ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ذهب إليه علماؤنا أجمع،خلافا للجمهور </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الجمهور عن المقدام بن معد يكرب </w:t>
      </w:r>
      <w:r>
        <w:rPr>
          <w:rStyle w:val="FootnoteAnchor"/>
          <w:rtl w:val="true"/>
        </w:rPr>
        <w:footnoteReference w:id="1197"/>
      </w:r>
      <w:r>
        <w:rPr>
          <w:rFonts w:ascii="Amiri" w:hAnsi="Amiri" w:eastAsia="Amiri" w:cs="Amiri"/>
          <w:color w:val="111111"/>
          <w:sz w:val="28"/>
          <w:sz w:val="28"/>
          <w:szCs w:val="28"/>
          <w:rtl w:val="true"/>
          <w:lang w:bidi="ar-SA"/>
        </w:rPr>
        <w:t xml:space="preserve">،عن النّبيّ صلّى اللّه عليه و آله انّه نهى عن جلود السّباع و الرّكوب عليها </w:t>
      </w:r>
      <w:r>
        <w:rPr>
          <w:rStyle w:val="FootnoteAnchor"/>
          <w:rtl w:val="true"/>
        </w:rPr>
        <w:footnoteReference w:id="11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النّهي لا يتناول الأعيان،فينصرف إلى المنافع المطلوبة،ترك العمل به في الاستعمال في غير الصّلاة،فيعمل به في الصّلاة، و إلاّ لزم تركه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الصّحيح،عن إسماعيل بن سعد بن الأحوص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الرّضا عليه السّلام عن الصّلاة في جلود السّباع؟فقال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 فيها</w:t>
      </w:r>
      <w:r>
        <w:rPr>
          <w:rFonts w:eastAsia="Amiri" w:cs="Amiri" w:ascii="Amiri" w:hAnsi="Amiri"/>
          <w:color w:val="111111"/>
          <w:sz w:val="28"/>
          <w:szCs w:val="28"/>
          <w:rtl w:val="true"/>
          <w:lang w:bidi="ar-SA"/>
        </w:rPr>
        <w:t xml:space="preserve">» </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الموثّق،عن سماعة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جلود السّباع فاركبوا عليها و لا تلبسوا منها شيئا </w:t>
      </w:r>
    </w:p>
    <w:p>
      <w:pPr>
        <w:pStyle w:val="BookText"/>
        <w:rPr/>
      </w:pPr>
      <w:r>
        <w:rPr>
          <w:rFonts w:ascii="Amiri" w:hAnsi="Amiri" w:eastAsia="Amiri" w:cs="Amiri"/>
          <w:color w:val="111111"/>
          <w:sz w:val="28"/>
          <w:sz w:val="28"/>
          <w:szCs w:val="28"/>
          <w:rtl w:val="true"/>
          <w:lang w:bidi="ar-SA"/>
        </w:rPr>
        <w:t>تصلّون فيه</w:t>
      </w:r>
      <w:r>
        <w:rPr>
          <w:rFonts w:eastAsia="Amiri" w:cs="Amiri" w:ascii="Amiri" w:hAnsi="Amiri"/>
          <w:color w:val="111111"/>
          <w:sz w:val="28"/>
          <w:szCs w:val="28"/>
          <w:rtl w:val="true"/>
          <w:lang w:bidi="ar-SA"/>
        </w:rPr>
        <w:t xml:space="preserve">» </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الموثّق عن ابن بكير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زرارة أبا عبد اللّه عليه السّلام،عن الصّلاة في الثّعالب،و الفنك،و السّنجاب و غيره من الوبر؟فأخرج كتابا زعم انّه إملاء رسول اللّه صلّى اللّه عليه و آله،انّ الصّلاة في كلّ شيء حرام أكله فالصّلاة في وبره، و شعره و جلده و بوله،و روثه،و كلّ شيء منه فاسد،لا تقبل تلك الصّلاة حتّى يصلّي في غيره ممّا أحلّ اللّه أكله،ثمَّ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زرارة،هذا عن رسول اللّه صلّى اللّه عليه و آله فاحفظ ذلك يا زرارة،فإن كان ممّا يؤكل لحمه فالصّلاة في وبره،و شعره، و بوله،و روثه،و ألبانه،و كلّ شيء منه جائزة إذا علمت أنّه ذكيّ قد ذكّاه الذّبح، و إن كان غير ذلك مما قد نهيت عن أكله أو حرم عليك أكله فالصّلاة في كلّ شيء منه فاسد،ذكّاه الذّبح أم لم يذكه</w:t>
      </w:r>
      <w:r>
        <w:rPr>
          <w:rFonts w:eastAsia="Amiri" w:cs="Amiri" w:ascii="Amiri" w:hAnsi="Amiri"/>
          <w:color w:val="111111"/>
          <w:sz w:val="28"/>
          <w:szCs w:val="28"/>
          <w:rtl w:val="true"/>
          <w:lang w:bidi="ar-SA"/>
        </w:rPr>
        <w:t xml:space="preserve">» </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رواه ابن بابويه،عن هاشم الحناط </w:t>
      </w:r>
      <w:r>
        <w:rPr>
          <w:rStyle w:val="FootnoteAnchor"/>
          <w:rtl w:val="true"/>
        </w:rPr>
        <w:footnoteReference w:id="1202"/>
      </w:r>
      <w:r>
        <w:rPr>
          <w:rStyle w:val="FootnoteAnchor"/>
          <w:rtl w:val="true"/>
        </w:rPr>
        <w:footnoteReference w:id="1203"/>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موسى بن جعفر عليهما السلام،يقول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أكل الورق و الشجر فلا بأس بأن يصلى فيه،و ما أكل الميتة فلا تصل فيه</w:t>
      </w:r>
      <w:r>
        <w:rPr>
          <w:rFonts w:eastAsia="Amiri" w:cs="Amiri" w:ascii="Amiri" w:hAnsi="Amiri"/>
          <w:color w:val="111111"/>
          <w:sz w:val="28"/>
          <w:szCs w:val="28"/>
          <w:rtl w:val="true"/>
          <w:lang w:bidi="ar-SA"/>
        </w:rPr>
        <w:t xml:space="preserve">» </w:t>
      </w:r>
      <w:r>
        <w:rPr>
          <w:rStyle w:val="FootnoteAnchor"/>
          <w:rtl w:val="true"/>
        </w:rPr>
        <w:footnoteReference w:id="1204"/>
      </w:r>
      <w:r>
        <w:rPr>
          <w:rFonts w:ascii="Amiri" w:hAnsi="Amiri" w:eastAsia="Amiri" w:cs="Amiri"/>
          <w:color w:val="111111"/>
          <w:sz w:val="28"/>
          <w:sz w:val="28"/>
          <w:szCs w:val="28"/>
          <w:rtl w:val="true"/>
          <w:lang w:bidi="ar-SA"/>
        </w:rPr>
        <w:t xml:space="preserve">و لأن خروج الروح سبب للموت،و هو يقتضي المنع من الاستعمال لما بيناه،و الذباحة بمجردها لا تقتضي الإباحة ما لم يكن المحل قابلا، </w:t>
      </w:r>
      <w:bookmarkStart w:id="562" w:name="pg12670_203213"/>
    </w:p>
    <w:p>
      <w:pPr>
        <w:pStyle w:val="BookText"/>
        <w:rPr/>
      </w:pPr>
      <w:bookmarkEnd w:id="562"/>
      <w:r>
        <w:rPr>
          <w:rFonts w:ascii="Amiri" w:hAnsi="Amiri" w:eastAsia="Amiri" w:cs="Amiri"/>
          <w:color w:val="111111"/>
          <w:sz w:val="28"/>
          <w:sz w:val="28"/>
          <w:szCs w:val="28"/>
          <w:rtl w:val="true"/>
          <w:lang w:bidi="ar-SA"/>
        </w:rPr>
        <w:t>و إلا لكانت ذباحة الآدمي مطهرة لجلده،و الاعتذار بأن الحكم يختلف هنا للنهي عن الذباحة باطل بذبح الشاة المغصوبة،و بالالة المغصوبة،و قبول السباع لأحكام الذباحة ممنوع،و لا ينتقض بجواز الاستعمال في غير الصلاة،لأنه علم ذلك بدليل ليس موجودا في الصلاة،فلا يلزم النقض</w:t>
      </w:r>
      <w:r>
        <w:rPr>
          <w:rFonts w:eastAsia="Amiri" w:cs="Amiri" w:ascii="Amiri" w:hAnsi="Amiri"/>
          <w:color w:val="111111"/>
          <w:sz w:val="28"/>
          <w:szCs w:val="28"/>
          <w:rtl w:val="true"/>
          <w:lang w:bidi="ar-SA"/>
        </w:rPr>
        <w:t>.</w:t>
      </w:r>
    </w:p>
    <w:p>
      <w:pPr>
        <w:pStyle w:val="Heading6"/>
        <w:numPr>
          <w:ilvl w:val="5"/>
          <w:numId w:val="1"/>
        </w:numPr>
        <w:rPr/>
      </w:pPr>
      <w:bookmarkStart w:id="563" w:name="__RefHeading___Toc886113_222507752"/>
      <w:bookmarkStart w:id="564" w:name="_Toc222"/>
      <w:bookmarkEnd w:id="563"/>
      <w:r>
        <w:rPr>
          <w:rtl w:val="true"/>
        </w:rPr>
        <w:t>مسألة</w:t>
      </w:r>
      <w:r>
        <w:rPr>
          <w:rtl w:val="true"/>
        </w:rPr>
        <w:t>:</w:t>
      </w:r>
      <w:r>
        <w:rPr>
          <w:rtl w:val="true"/>
        </w:rPr>
        <w:t>و جلد كل ما لا يؤكل لحمه لا تصح الصلاة فيه</w:t>
      </w:r>
      <w:bookmarkEnd w:id="564"/>
    </w:p>
    <w:p>
      <w:pPr>
        <w:pStyle w:val="BookText"/>
        <w:rPr/>
      </w:pPr>
      <w:r>
        <w:rPr>
          <w:rFonts w:ascii="Amiri" w:hAnsi="Amiri" w:eastAsia="Amiri" w:cs="Amiri"/>
          <w:color w:val="111111"/>
          <w:sz w:val="28"/>
          <w:sz w:val="28"/>
          <w:szCs w:val="28"/>
          <w:rtl w:val="true"/>
          <w:lang w:bidi="ar-SA"/>
        </w:rPr>
        <w:t>كالقنفذ،و اليربوع، و الحشرات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إليه علماؤنا أجمع إلا ما نستثنيه،لأن وقوع الذكاة عليها مشكوك بل الأقرب عدم وقوع الذكاة عليها،لأن إزهاق الروح سبب للموت المقتضي للمنع، و الطهارة بالذبح مستفادة من الشرع،فيقف عليه،مع ان الأصل تحريم الذبح،فلا يكون مطهرا،و الدباغ غير مطهر لما مضى،فالمنع فيها ثابت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حديث زرارة،عن أبي عبد الله عليه السلام،قال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لنا كتابا زعم انه إملاء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الصلاة في كل شيء حرام أكله فالصلاة في وبره،و شعره،و جلده،و بوله،و روثه،و كل شيء منه فاسدة لا تقبل تلك الصلاة حتى يصلي في غيره</w:t>
      </w:r>
      <w:r>
        <w:rPr>
          <w:rFonts w:eastAsia="Amiri" w:cs="Amiri" w:ascii="Amiri" w:hAnsi="Amiri"/>
          <w:color w:val="111111"/>
          <w:sz w:val="28"/>
          <w:szCs w:val="28"/>
          <w:rtl w:val="true"/>
          <w:lang w:bidi="ar-SA"/>
        </w:rPr>
        <w:t xml:space="preserve">» </w:t>
      </w:r>
      <w:r>
        <w:rPr>
          <w:rStyle w:val="FootnoteAnchor"/>
          <w:rtl w:val="true"/>
        </w:rPr>
        <w:footnoteReference w:id="1205"/>
      </w:r>
      <w:r>
        <w:rPr>
          <w:rFonts w:ascii="Amiri" w:hAnsi="Amiri" w:eastAsia="Amiri" w:cs="Amiri"/>
          <w:color w:val="111111"/>
          <w:sz w:val="28"/>
          <w:sz w:val="28"/>
          <w:szCs w:val="28"/>
          <w:rtl w:val="true"/>
          <w:lang w:bidi="ar-SA"/>
        </w:rPr>
        <w:t xml:space="preserve">و لأنه حيوان غير مأكول فأشبه السباع </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65" w:name="__RefHeading___Toc886115_222507752"/>
      <w:bookmarkStart w:id="566" w:name="_Toc223"/>
      <w:bookmarkEnd w:id="565"/>
      <w:r>
        <w:rPr>
          <w:rtl w:val="true"/>
        </w:rPr>
        <w:t>مسألة</w:t>
      </w:r>
      <w:r>
        <w:rPr>
          <w:rtl w:val="true"/>
        </w:rPr>
        <w:t>:</w:t>
      </w:r>
      <w:r>
        <w:rPr>
          <w:rtl w:val="true"/>
        </w:rPr>
        <w:t>أما المسوخ،فقد أطلق الشيخ في الخلاف أنها نجسة ،</w:t>
      </w:r>
      <w:bookmarkEnd w:id="566"/>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محمد بن الحسن الأشعري،عن أبي الحسن الرضا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الفيل مسخ كان ملكا زناء،و الذئب مسخ كان أعرابيا ديوثا،و الأرنب مسخ كان امرأة تخون زوجها و لا تغتسل من حيضها،و الوطواط مسخ كان يسرق تمور الناس،و القردة و الخنازير قوم من بني إسرائيل اعتدوا في السبت،و الجريث و الضب فرقة من بني إسرائيل لم يؤمنوا حيث </w:t>
      </w:r>
      <w:bookmarkStart w:id="567" w:name="pg12670_203214"/>
    </w:p>
    <w:p>
      <w:pPr>
        <w:pStyle w:val="BookText"/>
        <w:rPr/>
      </w:pPr>
      <w:bookmarkEnd w:id="567"/>
      <w:r>
        <w:rPr>
          <w:rFonts w:ascii="Amiri" w:hAnsi="Amiri" w:eastAsia="Amiri" w:cs="Amiri"/>
          <w:color w:val="111111"/>
          <w:sz w:val="28"/>
          <w:sz w:val="28"/>
          <w:szCs w:val="28"/>
          <w:rtl w:val="true"/>
          <w:lang w:bidi="ar-SA"/>
        </w:rPr>
        <w:t>نزلت المائدة على عيسى بن مريم،لم يؤمنوا فتاهوا،فوقعت فرقة في البحر و فرقة في البر، و الفأرة هي الفويسقة،و العقرب كان نماما،و الدب،و الوزغ،و الزنبور كان لحاما يسرق في الميزان</w:t>
      </w:r>
      <w:r>
        <w:rPr>
          <w:rFonts w:eastAsia="Amiri" w:cs="Amiri" w:ascii="Amiri" w:hAnsi="Amiri"/>
          <w:color w:val="111111"/>
          <w:sz w:val="28"/>
          <w:szCs w:val="28"/>
          <w:rtl w:val="true"/>
          <w:lang w:bidi="ar-SA"/>
        </w:rPr>
        <w:t xml:space="preserve">» </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المفيد في المقنعة </w:t>
      </w:r>
      <w:r>
        <w:rPr>
          <w:rStyle w:val="FootnoteAnchor"/>
          <w:rtl w:val="true"/>
        </w:rPr>
        <w:footnoteReference w:id="1209"/>
      </w:r>
      <w:r>
        <w:rPr>
          <w:rFonts w:ascii="Amiri" w:hAnsi="Amiri" w:eastAsia="Amiri" w:cs="Amiri"/>
          <w:color w:val="111111"/>
          <w:sz w:val="28"/>
          <w:sz w:val="28"/>
          <w:szCs w:val="28"/>
          <w:rtl w:val="true"/>
          <w:lang w:bidi="ar-SA"/>
        </w:rPr>
        <w:t xml:space="preserve">،و السيد المرتضى في المصباح </w:t>
      </w:r>
      <w:r>
        <w:rPr>
          <w:rStyle w:val="FootnoteAnchor"/>
          <w:rtl w:val="true"/>
        </w:rPr>
        <w:footnoteReference w:id="1210"/>
      </w:r>
      <w:r>
        <w:rPr>
          <w:rFonts w:ascii="Amiri" w:hAnsi="Amiri" w:eastAsia="Amiri" w:cs="Amiri"/>
          <w:color w:val="111111"/>
          <w:sz w:val="28"/>
          <w:sz w:val="28"/>
          <w:szCs w:val="28"/>
          <w:rtl w:val="true"/>
          <w:lang w:bidi="ar-SA"/>
        </w:rPr>
        <w:t>بمثل قول الشيخ، و الأقرب عندي الطهارة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الصلاة في جلودها فلا تصح قولا واحدا لما تلوناه من الأحاديث،و قد تقدم ما يدل على طهارة سؤرها،لرواية البقباق </w:t>
      </w:r>
      <w:r>
        <w:rPr>
          <w:rStyle w:val="FootnoteAnchor"/>
          <w:rtl w:val="true"/>
        </w:rPr>
        <w:footnoteReference w:id="1211"/>
      </w:r>
      <w:r>
        <w:rPr>
          <w:rFonts w:ascii="Amiri" w:hAnsi="Amiri" w:eastAsia="Amiri" w:cs="Amiri"/>
          <w:color w:val="111111"/>
          <w:sz w:val="28"/>
          <w:sz w:val="28"/>
          <w:szCs w:val="28"/>
          <w:rtl w:val="true"/>
          <w:lang w:bidi="ar-SA"/>
        </w:rPr>
        <w:t>،و طهارة السؤر تستلزم طهارتها،و قد روي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لا بأس بأمشاط العاج </w:t>
      </w:r>
      <w:r>
        <w:rPr>
          <w:rStyle w:val="FootnoteAnchor"/>
          <w:rtl w:val="true"/>
        </w:rPr>
        <w:footnoteReference w:id="12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يدل على طهارة عظم الفيل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وقوع الذكاة عليها إشكال أقربه أنه لا يقع عليه لما تقدم</w:t>
      </w:r>
      <w:r>
        <w:rPr>
          <w:rFonts w:eastAsia="Amiri" w:cs="Amiri" w:ascii="Amiri" w:hAnsi="Amiri"/>
          <w:color w:val="111111"/>
          <w:sz w:val="28"/>
          <w:szCs w:val="28"/>
          <w:rtl w:val="true"/>
          <w:lang w:bidi="ar-SA"/>
        </w:rPr>
        <w:t>.</w:t>
      </w:r>
    </w:p>
    <w:p>
      <w:pPr>
        <w:pStyle w:val="Heading6"/>
        <w:numPr>
          <w:ilvl w:val="5"/>
          <w:numId w:val="1"/>
        </w:numPr>
        <w:rPr/>
      </w:pPr>
      <w:bookmarkStart w:id="568" w:name="__RefHeading___Toc886117_222507752"/>
      <w:bookmarkStart w:id="569" w:name="_Toc224"/>
      <w:bookmarkEnd w:id="568"/>
      <w:r>
        <w:rPr>
          <w:rtl w:val="true"/>
        </w:rPr>
        <w:t>مسألة</w:t>
      </w:r>
      <w:r>
        <w:rPr>
          <w:rtl w:val="true"/>
        </w:rPr>
        <w:t>:</w:t>
      </w:r>
      <w:r>
        <w:rPr>
          <w:rtl w:val="true"/>
        </w:rPr>
        <w:t>و لا تصح الصلاة في شعر كل ما يحرم أكله،و صوفه،و وبره</w:t>
      </w:r>
      <w:bookmarkEnd w:id="569"/>
    </w:p>
    <w:p>
      <w:pPr>
        <w:pStyle w:val="BookText"/>
        <w:rPr/>
      </w:pPr>
      <w:r>
        <w:rPr>
          <w:rFonts w:ascii="Amiri" w:hAnsi="Amiri" w:eastAsia="Amiri" w:cs="Amiri"/>
          <w:color w:val="111111"/>
          <w:sz w:val="28"/>
          <w:sz w:val="28"/>
          <w:szCs w:val="28"/>
          <w:rtl w:val="true"/>
          <w:lang w:bidi="ar-SA"/>
        </w:rPr>
        <w:t>إلا ما نستثنيه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إجماع علمائنا،خلافا للجمهور </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القول بجواز الصلاة في شيء من ذلك مع المنع من جواز الصلاة في جلده مما لا يجتمعان،و الثاني ثابت،فالأول منتف</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عدم الاجتماع فبالإجماع،أما عندنا فللمنع من الأمرين،و أما عند أبي حنيفة </w:t>
      </w:r>
      <w:r>
        <w:rPr>
          <w:rStyle w:val="FootnoteAnchor"/>
          <w:rtl w:val="true"/>
        </w:rPr>
        <w:footnoteReference w:id="1214"/>
      </w:r>
      <w:r>
        <w:rPr>
          <w:rFonts w:ascii="Amiri" w:hAnsi="Amiri" w:eastAsia="Amiri" w:cs="Amiri"/>
          <w:color w:val="111111"/>
          <w:sz w:val="28"/>
          <w:sz w:val="28"/>
          <w:szCs w:val="28"/>
          <w:rtl w:val="true"/>
          <w:lang w:bidi="ar-SA"/>
        </w:rPr>
        <w:t xml:space="preserve">فلجواز الأمرين إلا الآدمي و الخنزير،و أما عند الشافعي </w:t>
      </w:r>
      <w:r>
        <w:rPr>
          <w:rStyle w:val="FootnoteAnchor"/>
          <w:rtl w:val="true"/>
        </w:rPr>
        <w:footnoteReference w:id="1215"/>
      </w:r>
      <w:r>
        <w:rPr>
          <w:rFonts w:ascii="Amiri" w:hAnsi="Amiri" w:eastAsia="Amiri" w:cs="Amiri"/>
          <w:color w:val="111111"/>
          <w:sz w:val="28"/>
          <w:sz w:val="28"/>
          <w:szCs w:val="28"/>
          <w:rtl w:val="true"/>
          <w:lang w:bidi="ar-SA"/>
        </w:rPr>
        <w:t xml:space="preserve">فلجواز الصلاة في </w:t>
      </w:r>
      <w:bookmarkStart w:id="570" w:name="pg12670_203215"/>
    </w:p>
    <w:p>
      <w:pPr>
        <w:pStyle w:val="BookText"/>
        <w:rPr/>
      </w:pPr>
      <w:bookmarkEnd w:id="570"/>
      <w:r>
        <w:rPr>
          <w:rFonts w:ascii="IRNazanin" w:hAnsi="IRNazanin" w:eastAsia="IRNazanin"/>
          <w:color w:val="111111"/>
          <w:sz w:val="28"/>
          <w:sz w:val="28"/>
          <w:szCs w:val="28"/>
          <w:rtl w:val="true"/>
          <w:lang w:bidi="fa-IR"/>
        </w:rPr>
        <w:t>الجلد بعد دباغه دون شعره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ثبوت الثاني فلما تقدم من الأدلة على المنع من الصلاة في الجلد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زرارة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رواه،عن إبراهيم بن محمد الهمداني،قال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يسقط على ثوبي الوبر و الشعر مما لا يؤكل لحمه من غير تقية و لا ضرورة؟فكتب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تجوز الصلاة فيه</w:t>
      </w:r>
      <w:r>
        <w:rPr>
          <w:rFonts w:eastAsia="Amiri" w:cs="Amiri" w:ascii="Amiri" w:hAnsi="Amiri"/>
          <w:color w:val="111111"/>
          <w:sz w:val="28"/>
          <w:szCs w:val="28"/>
          <w:rtl w:val="true"/>
          <w:lang w:bidi="ar-SA"/>
        </w:rPr>
        <w:t xml:space="preserve">» </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الحسن بن علي الوشاء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أبو عبد الله عليه السلام يكره الصلاة في وبر كل شيء لا يؤكل لحمه </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71" w:name="__RefHeading___Toc886119_222507752"/>
      <w:bookmarkStart w:id="572" w:name="_Toc225"/>
      <w:bookmarkEnd w:id="571"/>
      <w:r>
        <w:rPr>
          <w:rtl w:val="true"/>
        </w:rPr>
        <w:t>مسألة</w:t>
      </w:r>
      <w:r>
        <w:rPr>
          <w:rtl w:val="true"/>
        </w:rPr>
        <w:t>:</w:t>
      </w:r>
      <w:r>
        <w:rPr>
          <w:rtl w:val="true"/>
        </w:rPr>
        <w:t>و اختلفت الرواية في الثعالب و الأرانب،</w:t>
      </w:r>
      <w:bookmarkEnd w:id="572"/>
    </w:p>
    <w:p>
      <w:pPr>
        <w:pStyle w:val="BookText"/>
        <w:rPr/>
      </w:pPr>
      <w:r>
        <w:rPr>
          <w:rFonts w:ascii="Amiri" w:hAnsi="Amiri" w:eastAsia="Amiri" w:cs="Amiri"/>
          <w:color w:val="111111"/>
          <w:sz w:val="28"/>
          <w:sz w:val="28"/>
          <w:szCs w:val="28"/>
          <w:rtl w:val="true"/>
          <w:lang w:bidi="ar-SA"/>
        </w:rPr>
        <w:t>فروى الشيخ في الصحيح،عن محمد بن مسلم،قال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جلود الثعالب أصلي فيها؟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أحب أن أصلي فيها</w:t>
      </w:r>
      <w:r>
        <w:rPr>
          <w:rFonts w:eastAsia="Amiri" w:cs="Amiri" w:ascii="Amiri" w:hAnsi="Amiri"/>
          <w:color w:val="111111"/>
          <w:sz w:val="28"/>
          <w:szCs w:val="28"/>
          <w:rtl w:val="true"/>
          <w:lang w:bidi="ar-SA"/>
        </w:rPr>
        <w:t xml:space="preserve">» </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أحمد بن إسحاق الأبهري </w:t>
      </w:r>
      <w:r>
        <w:rPr>
          <w:rStyle w:val="FootnoteAnchor"/>
          <w:rtl w:val="true"/>
        </w:rPr>
        <w:footnoteReference w:id="121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جعلت فداك،عندنا جوارب و تكك تعمل من وبر الأرانب،فهل تجوز الصلاة في وبر الأرانب من غير </w:t>
      </w:r>
    </w:p>
    <w:p>
      <w:pPr>
        <w:pStyle w:val="BookText"/>
        <w:rPr/>
      </w:pPr>
      <w:r>
        <w:rPr>
          <w:rFonts w:ascii="Amiri" w:hAnsi="Amiri" w:eastAsia="Amiri" w:cs="Amiri"/>
          <w:color w:val="111111"/>
          <w:sz w:val="28"/>
          <w:sz w:val="28"/>
          <w:szCs w:val="28"/>
          <w:rtl w:val="true"/>
          <w:lang w:bidi="ar-SA"/>
        </w:rPr>
        <w:t>ضرورة و لا تقية؟فكتب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تجوز الصلاة فيها</w:t>
      </w:r>
      <w:r>
        <w:rPr>
          <w:rFonts w:eastAsia="Amiri" w:cs="Amiri" w:ascii="Amiri" w:hAnsi="Amiri"/>
          <w:color w:val="111111"/>
          <w:sz w:val="28"/>
          <w:szCs w:val="28"/>
          <w:rtl w:val="true"/>
          <w:lang w:bidi="ar-SA"/>
        </w:rPr>
        <w:t xml:space="preserve">» </w:t>
      </w:r>
      <w:r>
        <w:rPr>
          <w:rStyle w:val="FootnoteAnchor"/>
          <w:rtl w:val="true"/>
        </w:rPr>
        <w:footnoteReference w:id="12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مثله رواه،عن علي بن مهزيار </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محمد بن أبي زيد </w:t>
      </w:r>
      <w:r>
        <w:rPr>
          <w:rStyle w:val="FootnoteAnchor"/>
          <w:rtl w:val="true"/>
        </w:rPr>
        <w:footnoteReference w:id="122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الرضا عليه السلام عن جلود الثعالب الذكية؟فقال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 فيها</w:t>
      </w:r>
      <w:r>
        <w:rPr>
          <w:rFonts w:eastAsia="Amiri" w:cs="Amiri" w:ascii="Amiri" w:hAnsi="Amiri"/>
          <w:color w:val="111111"/>
          <w:sz w:val="28"/>
          <w:szCs w:val="28"/>
          <w:rtl w:val="true"/>
          <w:lang w:bidi="ar-SA"/>
        </w:rPr>
        <w:t xml:space="preserve">» </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بن مهزيار،عن رجل سأل الرضا عليه السلام عن الصلاة في الثعالب،فنهى عن الصلاة فيها و في الثوب الذي يليه،فلم أدر أي الثوبين الذي يلصق بالوبر أو الذي يلصق بالجلد فوقع بخطه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يلصق بالجلد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أبو الحسن أنه سأله عن هذه المسألة؟فقال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 في الذي فوقه و لا في الذي تحته</w:t>
      </w:r>
      <w:r>
        <w:rPr>
          <w:rFonts w:eastAsia="Amiri" w:cs="Amiri" w:ascii="Amiri" w:hAnsi="Amiri"/>
          <w:color w:val="111111"/>
          <w:sz w:val="28"/>
          <w:szCs w:val="28"/>
          <w:rtl w:val="true"/>
          <w:lang w:bidi="ar-SA"/>
        </w:rPr>
        <w:t xml:space="preserve">» </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الوليد بن أبان </w:t>
      </w:r>
      <w:r>
        <w:rPr>
          <w:rStyle w:val="FootnoteAnchor"/>
          <w:rtl w:val="true"/>
        </w:rPr>
        <w:footnoteReference w:id="122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أصلي في الفنك، </w:t>
      </w:r>
    </w:p>
    <w:p>
      <w:pPr>
        <w:pStyle w:val="BookText"/>
        <w:rPr/>
      </w:pPr>
      <w:r>
        <w:rPr>
          <w:rFonts w:ascii="Amiri" w:hAnsi="Amiri" w:eastAsia="Amiri" w:cs="Amiri"/>
          <w:color w:val="111111"/>
          <w:sz w:val="28"/>
          <w:sz w:val="28"/>
          <w:szCs w:val="28"/>
          <w:rtl w:val="true"/>
          <w:lang w:bidi="ar-SA"/>
        </w:rPr>
        <w:t>و السنجاب؟قال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يصلي في الثعالب إن كانت ذكية؟قال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 فيها</w:t>
      </w:r>
      <w:r>
        <w:rPr>
          <w:rFonts w:eastAsia="Amiri" w:cs="Amiri" w:ascii="Amiri" w:hAnsi="Amiri"/>
          <w:color w:val="111111"/>
          <w:sz w:val="28"/>
          <w:szCs w:val="28"/>
          <w:rtl w:val="true"/>
          <w:lang w:bidi="ar-SA"/>
        </w:rPr>
        <w:t xml:space="preserve">» </w:t>
      </w:r>
      <w:r>
        <w:rPr>
          <w:rStyle w:val="FootnoteAnchor"/>
          <w:rtl w:val="true"/>
        </w:rPr>
        <w:footnoteReference w:id="1226"/>
      </w:r>
      <w:r>
        <w:rPr>
          <w:rFonts w:ascii="Amiri" w:hAnsi="Amiri" w:eastAsia="Amiri" w:cs="Amiri"/>
          <w:color w:val="111111"/>
          <w:sz w:val="28"/>
          <w:sz w:val="28"/>
          <w:szCs w:val="28"/>
          <w:rtl w:val="true"/>
          <w:lang w:bidi="ar-SA"/>
        </w:rPr>
        <w:t>فهذه الأخبار تدل على المنع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رواية زرارة الموثقة تدل عليه،و قد تقدمت </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مقاتل بن مقاتل،قال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الصلاة في السمور،و السنجاب،و الثعالب؟فقال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خير في ذا كله ما خلا السنجاب،فإنه دابة لا تأكل اللحم</w:t>
      </w:r>
      <w:r>
        <w:rPr>
          <w:rFonts w:eastAsia="Amiri" w:cs="Amiri" w:ascii="Amiri" w:hAnsi="Amiri"/>
          <w:color w:val="111111"/>
          <w:sz w:val="28"/>
          <w:szCs w:val="28"/>
          <w:rtl w:val="true"/>
          <w:lang w:bidi="ar-SA"/>
        </w:rPr>
        <w:t xml:space="preserve">» </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أبي علي بن راشد </w:t>
      </w:r>
      <w:r>
        <w:rPr>
          <w:rStyle w:val="FootnoteAnchor"/>
          <w:rtl w:val="true"/>
        </w:rPr>
        <w:footnoteReference w:id="122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فالثعالب يصلى فيها؟قال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لكن تلبس بعد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أصلي في الثوب الذي يليه؟قال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داود الصرمي،عن بشير بن بشار،قال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تصل في الثعالب و لا السمور</w:t>
      </w:r>
      <w:r>
        <w:rPr>
          <w:rFonts w:eastAsia="Amiri" w:cs="Amiri" w:ascii="Amiri" w:hAnsi="Amiri"/>
          <w:color w:val="111111"/>
          <w:sz w:val="28"/>
          <w:szCs w:val="28"/>
          <w:rtl w:val="true"/>
          <w:lang w:bidi="ar-SA"/>
        </w:rPr>
        <w:t xml:space="preserve">» </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الرواية الدالة على الجواز،فقد رواها الشيخ في الصحيح،عن الحلبي عن </w:t>
      </w:r>
      <w:bookmarkStart w:id="573" w:name="pg12670_203218"/>
    </w:p>
    <w:p>
      <w:pPr>
        <w:pStyle w:val="BookText"/>
        <w:rPr/>
      </w:pPr>
      <w:bookmarkEnd w:id="573"/>
      <w:r>
        <w:rPr>
          <w:rFonts w:ascii="Amiri" w:hAnsi="Amiri" w:eastAsia="Amiri" w:cs="Amiri"/>
          <w:color w:val="111111"/>
          <w:sz w:val="28"/>
          <w:sz w:val="28"/>
          <w:szCs w:val="28"/>
          <w:rtl w:val="true"/>
          <w:lang w:bidi="ar-SA"/>
        </w:rPr>
        <w:t>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w:t>
      </w:r>
      <w:r>
        <w:rPr>
          <w:rStyle w:val="FootnoteAnchor"/>
          <w:rtl w:val="true"/>
        </w:rPr>
        <w:footnoteReference w:id="1232"/>
      </w:r>
      <w:r>
        <w:rPr>
          <w:rFonts w:ascii="Amiri" w:hAnsi="Amiri" w:eastAsia="Amiri" w:cs="Amiri"/>
          <w:color w:val="111111"/>
          <w:sz w:val="28"/>
          <w:sz w:val="28"/>
          <w:szCs w:val="28"/>
          <w:rtl w:val="true"/>
          <w:lang w:bidi="ar-SA"/>
        </w:rPr>
        <w:t>الفراء و السمور،و السنجاب،و الثعالب و أشباهه؟قال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بالصلاة فيه</w:t>
      </w:r>
      <w:r>
        <w:rPr>
          <w:rFonts w:eastAsia="Amiri" w:cs="Amiri" w:ascii="Amiri" w:hAnsi="Amiri"/>
          <w:color w:val="111111"/>
          <w:sz w:val="28"/>
          <w:szCs w:val="28"/>
          <w:rtl w:val="true"/>
          <w:lang w:bidi="ar-SA"/>
        </w:rPr>
        <w:t xml:space="preserve">» </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بن يقطين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لباس الفراء، و السمور،و الفنك،و الثعالب و جميع الجلود؟قال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بذلك</w:t>
      </w:r>
      <w:r>
        <w:rPr>
          <w:rFonts w:eastAsia="Amiri" w:cs="Amiri" w:ascii="Amiri" w:hAnsi="Amiri"/>
          <w:color w:val="111111"/>
          <w:sz w:val="28"/>
          <w:szCs w:val="28"/>
          <w:rtl w:val="true"/>
          <w:lang w:bidi="ar-SA"/>
        </w:rPr>
        <w:t xml:space="preserve">» </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الروايات الأولى أكثر،و هي أيضا أشهر بين الأصحاب،فالعمل بمضمونها أولى،و لأن فيها احتياطا للعبادة</w:t>
      </w:r>
      <w:r>
        <w:rPr>
          <w:rFonts w:eastAsia="Amiri" w:cs="Amiri" w:ascii="Amiri" w:hAnsi="Amiri"/>
          <w:color w:val="111111"/>
          <w:sz w:val="28"/>
          <w:szCs w:val="28"/>
          <w:rtl w:val="true"/>
          <w:lang w:bidi="ar-SA"/>
        </w:rPr>
        <w:t>.</w:t>
      </w:r>
    </w:p>
    <w:p>
      <w:pPr>
        <w:pStyle w:val="Heading6"/>
        <w:numPr>
          <w:ilvl w:val="5"/>
          <w:numId w:val="1"/>
        </w:numPr>
        <w:rPr/>
      </w:pPr>
      <w:bookmarkStart w:id="574" w:name="__RefHeading___Toc886121_222507752"/>
      <w:bookmarkStart w:id="575" w:name="_Toc226"/>
      <w:bookmarkEnd w:id="574"/>
      <w:r>
        <w:rPr>
          <w:rtl w:val="true"/>
        </w:rPr>
        <w:t>مسألة</w:t>
      </w:r>
      <w:r>
        <w:rPr>
          <w:rtl w:val="true"/>
        </w:rPr>
        <w:t>:</w:t>
      </w:r>
      <w:r>
        <w:rPr>
          <w:rtl w:val="true"/>
        </w:rPr>
        <w:t>و في التكة،و القلنسوة من جلد ما لا يؤكل لحمه إشكال،</w:t>
      </w:r>
      <w:bookmarkEnd w:id="575"/>
    </w:p>
    <w:p>
      <w:pPr>
        <w:pStyle w:val="BookText"/>
        <w:rPr/>
      </w:pPr>
      <w:r>
        <w:rPr>
          <w:rFonts w:ascii="Amiri" w:hAnsi="Amiri" w:eastAsia="Amiri" w:cs="Amiri"/>
          <w:color w:val="111111"/>
          <w:sz w:val="28"/>
          <w:sz w:val="28"/>
          <w:szCs w:val="28"/>
          <w:rtl w:val="true"/>
          <w:lang w:bidi="ar-SA"/>
        </w:rPr>
        <w:t xml:space="preserve">الأحوط المنع،عملا بعموم الأحاديث الدالة على النهي عن الصلاة في جلد ما لا يؤكل لحمه </w:t>
      </w:r>
      <w:r>
        <w:rPr>
          <w:rStyle w:val="FootnoteAnchor"/>
          <w:rtl w:val="true"/>
        </w:rPr>
        <w:footnoteReference w:id="1235"/>
      </w:r>
      <w:r>
        <w:rPr>
          <w:rFonts w:ascii="Amiri" w:hAnsi="Amiri" w:eastAsia="Amiri" w:cs="Amiri"/>
          <w:color w:val="111111"/>
          <w:sz w:val="28"/>
          <w:sz w:val="28"/>
          <w:szCs w:val="28"/>
          <w:rtl w:val="true"/>
          <w:lang w:bidi="ar-SA"/>
        </w:rPr>
        <w:t>،و دليل الاحتياط للعبادة،لكن الشيخ قال في التهذيب عقيب ما رواه في الصحيح،عن جميل،عن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الصلاة في جلود الثعالب؟فقال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ذكية فلا بأس</w:t>
      </w:r>
      <w:r>
        <w:rPr>
          <w:rFonts w:eastAsia="Amiri" w:cs="Amiri" w:ascii="Amiri" w:hAnsi="Amiri"/>
          <w:color w:val="111111"/>
          <w:sz w:val="28"/>
          <w:szCs w:val="28"/>
          <w:rtl w:val="true"/>
          <w:lang w:bidi="ar-SA"/>
        </w:rPr>
        <w:t xml:space="preserve">» </w:t>
      </w:r>
      <w:r>
        <w:rPr>
          <w:rStyle w:val="FootnoteAnchor"/>
          <w:rtl w:val="true"/>
        </w:rPr>
        <w:footnoteReference w:id="12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يحتمل أن يكون المراد به،إذا كان على مثل القلنسوة أو ما أشبهها مما لا تتم الصلاة بها</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استدل على تأويله بما رواه في الصحيح،عن محمد بن عبد الجبار </w:t>
      </w:r>
      <w:r>
        <w:rPr>
          <w:rStyle w:val="FootnoteAnchor"/>
          <w:rtl w:val="true"/>
        </w:rPr>
        <w:footnoteReference w:id="123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bookmarkStart w:id="576" w:name="pg12670_203219"/>
    </w:p>
    <w:p>
      <w:pPr>
        <w:pStyle w:val="BookText"/>
        <w:rPr/>
      </w:pPr>
      <w:bookmarkEnd w:id="576"/>
      <w:r>
        <w:rPr>
          <w:rFonts w:ascii="Amiri" w:hAnsi="Amiri" w:eastAsia="Amiri" w:cs="Amiri"/>
          <w:color w:val="111111"/>
          <w:sz w:val="28"/>
          <w:sz w:val="28"/>
          <w:szCs w:val="28"/>
          <w:rtl w:val="true"/>
          <w:lang w:bidi="ar-SA"/>
        </w:rPr>
        <w:t>كتبت إلى أبي محمّد عليه السّلام أسأله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أصلّي في قلنسوة عليها وبر ما لا يؤكل لحمه،أو تكة حرير،أو تكة من وبر الأرانب؟فكتب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تحل الصلاة في الحرير المحض،و إن كان الوبر ذكيا حلت الصلاة فيه</w:t>
      </w:r>
      <w:r>
        <w:rPr>
          <w:rFonts w:eastAsia="Amiri" w:cs="Amiri" w:ascii="Amiri" w:hAnsi="Amiri"/>
          <w:color w:val="111111"/>
          <w:sz w:val="28"/>
          <w:szCs w:val="28"/>
          <w:rtl w:val="true"/>
          <w:lang w:bidi="ar-SA"/>
        </w:rPr>
        <w:t xml:space="preserve">» </w:t>
      </w:r>
      <w:r>
        <w:rPr>
          <w:rStyle w:val="FootnoteAnchor"/>
          <w:rtl w:val="true"/>
        </w:rPr>
        <w:footnoteReference w:id="1238"/>
      </w:r>
      <w:r>
        <w:rPr>
          <w:rFonts w:ascii="Amiri" w:hAnsi="Amiri" w:eastAsia="Amiri" w:cs="Amiri"/>
          <w:color w:val="111111"/>
          <w:sz w:val="28"/>
          <w:sz w:val="28"/>
          <w:szCs w:val="28"/>
          <w:rtl w:val="true"/>
          <w:lang w:bidi="ar-SA"/>
        </w:rPr>
        <w:t>و هذا الحديث كما يدل على جواز الصلاة في القلنسوة يدل على ان الأرنب مما يقبل الذكاة</w:t>
      </w:r>
      <w:r>
        <w:rPr>
          <w:rFonts w:eastAsia="Amiri" w:cs="Amiri" w:ascii="Amiri" w:hAnsi="Amiri"/>
          <w:color w:val="111111"/>
          <w:sz w:val="28"/>
          <w:szCs w:val="28"/>
          <w:rtl w:val="true"/>
          <w:lang w:bidi="ar-SA"/>
        </w:rPr>
        <w:t>.</w:t>
      </w:r>
    </w:p>
    <w:p>
      <w:pPr>
        <w:pStyle w:val="Heading6"/>
        <w:numPr>
          <w:ilvl w:val="5"/>
          <w:numId w:val="1"/>
        </w:numPr>
        <w:rPr/>
      </w:pPr>
      <w:bookmarkStart w:id="577" w:name="__RefHeading___Toc886123_222507752"/>
      <w:bookmarkStart w:id="578" w:name="_Toc227"/>
      <w:bookmarkEnd w:id="577"/>
      <w:r>
        <w:rPr>
          <w:rtl w:val="true"/>
        </w:rPr>
        <w:t>فرع</w:t>
      </w:r>
      <w:r>
        <w:rPr>
          <w:rtl w:val="true"/>
        </w:rPr>
        <w:t>:</w:t>
      </w:r>
      <w:bookmarkEnd w:id="578"/>
    </w:p>
    <w:p>
      <w:pPr>
        <w:pStyle w:val="BookText"/>
        <w:rPr/>
      </w:pPr>
      <w:r>
        <w:rPr>
          <w:rFonts w:ascii="Amiri" w:hAnsi="Amiri" w:eastAsia="Amiri" w:cs="Amiri"/>
          <w:color w:val="111111"/>
          <w:sz w:val="28"/>
          <w:sz w:val="28"/>
          <w:szCs w:val="28"/>
          <w:rtl w:val="true"/>
          <w:lang w:bidi="ar-SA"/>
        </w:rPr>
        <w:t>لو عمل القلنسوة من وبر ما لا يؤكل لحمه أو التكة منه أو من حرير،ففيه قولان للشيخ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المنع،ذكره في النهاية </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الكراهة،ذكره في المبسوط </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حجته على المنع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تقدم من الأحاديث الدالة على عموم المنع،و على الجواز</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تقدم من حديث محمد بن عبد الجبار عن أبي محمد عليه السلام </w:t>
      </w:r>
      <w:r>
        <w:rPr>
          <w:rStyle w:val="FootnoteAnchor"/>
          <w:rtl w:val="true"/>
        </w:rPr>
        <w:footnoteReference w:id="12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رجح الأول بكونه من باب القول،و الثاني من باب الكتابة و القول أرجح،عورض برجحان الثاني بالأصل،و بأنه أخص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رجح برواية أحمد بن إسحاق،و برواية علي بن مهزيار أنه كتب إليه إبراهيم بن عقبة </w:t>
      </w:r>
      <w:r>
        <w:rPr>
          <w:rStyle w:val="FootnoteAnchor"/>
          <w:rtl w:val="true"/>
        </w:rPr>
        <w:footnoteReference w:id="12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عندنا جوارب و تكك تعمل من وبر الأرانب،فهل يجوز الصلاة في وبر الأرانب من غير ضرورة و لا تقية؟فكتب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الصلاة فيها</w:t>
      </w:r>
      <w:r>
        <w:rPr>
          <w:rFonts w:eastAsia="Amiri" w:cs="Amiri" w:ascii="Amiri" w:hAnsi="Amiri"/>
          <w:color w:val="111111"/>
          <w:sz w:val="28"/>
          <w:szCs w:val="28"/>
          <w:rtl w:val="true"/>
          <w:lang w:bidi="ar-SA"/>
        </w:rPr>
        <w:t xml:space="preserve">» </w:t>
      </w:r>
      <w:r>
        <w:rPr>
          <w:rStyle w:val="FootnoteAnchor"/>
          <w:rtl w:val="true"/>
        </w:rPr>
        <w:footnoteReference w:id="1243"/>
      </w:r>
      <w:bookmarkStart w:id="579" w:name="pg12670_203220"/>
    </w:p>
    <w:p>
      <w:pPr>
        <w:pStyle w:val="BookText"/>
        <w:rPr/>
      </w:pPr>
      <w:bookmarkEnd w:id="579"/>
      <w:r>
        <w:rPr>
          <w:rFonts w:ascii="Amiri" w:hAnsi="Amiri" w:eastAsia="Amiri" w:cs="Amiri"/>
          <w:color w:val="111111"/>
          <w:sz w:val="28"/>
          <w:sz w:val="28"/>
          <w:szCs w:val="28"/>
          <w:rtl w:val="true"/>
          <w:lang w:bidi="ar-SA"/>
        </w:rPr>
        <w:t>عورض برواية الحلبي الصحيحة،و علي بن يقطين الدالة على جواز الصلاة في الجلود كلها،و بأن أحمد بن إسحاق،و علي بن مهزيار كلاهما أسندا الحديث إلى الكتابة و فيه ضعف،و إلى غير معين فيحتمل أن يكون المكتوب إليه غير الإمام عليه السلام، فالأقرب عندي في هذا الباب الكراهية</w:t>
      </w:r>
      <w:r>
        <w:rPr>
          <w:rFonts w:eastAsia="Amiri" w:cs="Amiri" w:ascii="Amiri" w:hAnsi="Amiri"/>
          <w:color w:val="111111"/>
          <w:sz w:val="28"/>
          <w:szCs w:val="28"/>
          <w:rtl w:val="true"/>
          <w:lang w:bidi="ar-SA"/>
        </w:rPr>
        <w:t>.</w:t>
      </w:r>
    </w:p>
    <w:p>
      <w:pPr>
        <w:pStyle w:val="Heading6"/>
        <w:numPr>
          <w:ilvl w:val="5"/>
          <w:numId w:val="1"/>
        </w:numPr>
        <w:rPr/>
      </w:pPr>
      <w:bookmarkStart w:id="580" w:name="__RefHeading___Toc886125_222507752"/>
      <w:bookmarkStart w:id="581" w:name="_Toc228"/>
      <w:bookmarkEnd w:id="580"/>
      <w:r>
        <w:rPr>
          <w:rtl w:val="true"/>
        </w:rPr>
        <w:t>مسألة</w:t>
      </w:r>
      <w:r>
        <w:rPr>
          <w:rtl w:val="true"/>
        </w:rPr>
        <w:t>:</w:t>
      </w:r>
      <w:r>
        <w:rPr>
          <w:rtl w:val="true"/>
        </w:rPr>
        <w:t>و في السمور،و الفنك،و السنجاب روايتان</w:t>
      </w:r>
      <w:r>
        <w:rPr>
          <w:rtl w:val="true"/>
        </w:rPr>
        <w:t>:</w:t>
      </w:r>
      <w:bookmarkEnd w:id="581"/>
    </w:p>
    <w:p>
      <w:pPr>
        <w:pStyle w:val="BookText"/>
        <w:rPr/>
      </w:pPr>
      <w:r>
        <w:rPr>
          <w:rFonts w:ascii="Amiri" w:hAnsi="Amiri" w:eastAsia="Amiri" w:cs="Amiri"/>
          <w:color w:val="111111"/>
          <w:sz w:val="28"/>
          <w:sz w:val="28"/>
          <w:szCs w:val="28"/>
          <w:rtl w:val="true"/>
          <w:lang w:bidi="ar-SA"/>
        </w:rPr>
        <w:t>روى الشيخ،عن علي بن أبي حمزة،عن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بالسنجاب،فإنه دابة لا تأكل اللحم و ليس هو مما نهى رسول الله صلى الله عليه و آله عنه،إذ نهى عن كل ذي ناب و مخلب</w:t>
      </w:r>
      <w:r>
        <w:rPr>
          <w:rFonts w:eastAsia="Amiri" w:cs="Amiri" w:ascii="Amiri" w:hAnsi="Amiri"/>
          <w:color w:val="111111"/>
          <w:sz w:val="28"/>
          <w:szCs w:val="28"/>
          <w:rtl w:val="true"/>
          <w:lang w:bidi="ar-SA"/>
        </w:rPr>
        <w:t xml:space="preserve">» </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روى،عن الوليد بن أبان،قال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أصلي في الفنك و السنجاب؟قال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يصلى في الثعالب إن كانت ذكية؟قال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 فيها</w:t>
      </w:r>
      <w:r>
        <w:rPr>
          <w:rFonts w:eastAsia="Amiri" w:cs="Amiri" w:ascii="Amiri" w:hAnsi="Amiri"/>
          <w:color w:val="111111"/>
          <w:sz w:val="28"/>
          <w:szCs w:val="28"/>
          <w:rtl w:val="true"/>
          <w:lang w:bidi="ar-SA"/>
        </w:rPr>
        <w:t xml:space="preserve">» </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مقاتل بن مقاتل،قال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الصلاة في السمور،و الثعالب؟فقال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خير في ذا كله ما خلا السنجاب،فإنه دابة لا تأكل اللحم</w:t>
      </w:r>
      <w:r>
        <w:rPr>
          <w:rFonts w:eastAsia="Amiri" w:cs="Amiri" w:ascii="Amiri" w:hAnsi="Amiri"/>
          <w:color w:val="111111"/>
          <w:sz w:val="28"/>
          <w:szCs w:val="28"/>
          <w:rtl w:val="true"/>
          <w:lang w:bidi="ar-SA"/>
        </w:rPr>
        <w:t xml:space="preserve">» </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أبي علي بن،راشد،قال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 الفراء أي شيء يصلى فيه؟قال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الفراء؟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الفنك،و السنجاب،و السمور،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الفنك،و السنجاب،فأما السمور فلا تصل فيه</w:t>
      </w:r>
      <w:r>
        <w:rPr>
          <w:rFonts w:eastAsia="Amiri" w:cs="Amiri" w:ascii="Amiri" w:hAnsi="Amiri"/>
          <w:color w:val="111111"/>
          <w:sz w:val="28"/>
          <w:szCs w:val="28"/>
          <w:rtl w:val="true"/>
          <w:lang w:bidi="ar-SA"/>
        </w:rPr>
        <w:t xml:space="preserve">» </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عن بشير بن بشار </w:t>
      </w:r>
      <w:r>
        <w:rPr>
          <w:rStyle w:val="FootnoteAnchor"/>
          <w:rtl w:val="true"/>
        </w:rPr>
        <w:footnoteReference w:id="124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الصلاة في الفنك،و الفراء،أو السنجاب،و السمور،و الحواصل التي تصاد ببلاد الشرك و ببلاد الإسلام أن أصلي فيه لغير تقية؟قال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في السنجاب،و الحواصل الخوارزمية،و لا تصل في الثعالب،و لا السمور</w:t>
      </w:r>
      <w:r>
        <w:rPr>
          <w:rFonts w:eastAsia="Amiri" w:cs="Amiri" w:ascii="Amiri" w:hAnsi="Amiri"/>
          <w:color w:val="111111"/>
          <w:sz w:val="28"/>
          <w:szCs w:val="28"/>
          <w:rtl w:val="true"/>
          <w:lang w:bidi="ar-SA"/>
        </w:rPr>
        <w:t xml:space="preserve">» </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الصحيح،عن الحلبي،عن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الفراء،و السمور،و السنجاب،و الثعالب،و أشباهه؟قال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بالصلاة فيه</w:t>
      </w:r>
      <w:r>
        <w:rPr>
          <w:rFonts w:eastAsia="Amiri" w:cs="Amiri" w:ascii="Amiri" w:hAnsi="Amiri"/>
          <w:color w:val="111111"/>
          <w:sz w:val="28"/>
          <w:szCs w:val="28"/>
          <w:rtl w:val="true"/>
          <w:lang w:bidi="ar-SA"/>
        </w:rPr>
        <w:t xml:space="preserve">» </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بن يقطين،قال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لباس الفراء، و السمور،و الفنك،و الثعالب،و جميع الجلود؟قال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الصحيح،عن الريان </w:t>
      </w:r>
      <w:r>
        <w:rPr>
          <w:rStyle w:val="FootnoteAnchor"/>
          <w:rtl w:val="true"/>
        </w:rPr>
        <w:footnoteReference w:id="1252"/>
      </w:r>
      <w:r>
        <w:rPr>
          <w:rFonts w:ascii="Amiri" w:hAnsi="Amiri" w:eastAsia="Amiri" w:cs="Amiri"/>
          <w:color w:val="111111"/>
          <w:sz w:val="28"/>
          <w:sz w:val="28"/>
          <w:szCs w:val="28"/>
          <w:rtl w:val="true"/>
          <w:lang w:bidi="ar-SA"/>
        </w:rPr>
        <w:t>بن الصلت،قال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الحسن الرضا عليه السلام عن لبس فراء السمور،و السنجاب،و الحواصل،و ما أشبهها،و المناطق، </w:t>
      </w:r>
    </w:p>
    <w:p>
      <w:pPr>
        <w:pStyle w:val="BookText"/>
        <w:rPr/>
      </w:pPr>
      <w:r>
        <w:rPr>
          <w:rFonts w:ascii="Amiri" w:hAnsi="Amiri" w:eastAsia="Amiri" w:cs="Amiri"/>
          <w:color w:val="111111"/>
          <w:sz w:val="28"/>
          <w:sz w:val="28"/>
          <w:szCs w:val="28"/>
          <w:rtl w:val="true"/>
          <w:lang w:bidi="ar-SA"/>
        </w:rPr>
        <w:t>و الكيمخت،و المحشو بالقز،و الخفاف من أصناف الجلود؟فقال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بهذا كله إلا الثعالب</w:t>
      </w:r>
      <w:r>
        <w:rPr>
          <w:rFonts w:eastAsia="Amiri" w:cs="Amiri" w:ascii="Amiri" w:hAnsi="Amiri"/>
          <w:color w:val="111111"/>
          <w:sz w:val="28"/>
          <w:szCs w:val="28"/>
          <w:rtl w:val="true"/>
          <w:lang w:bidi="ar-SA"/>
        </w:rPr>
        <w:t xml:space="preserve">» </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الرواية الأخرى،فقد روى الشيخ في الموثق،عن زرارة انه سأل أبا عبد الله عليه السلام عن الصلاة في الثعالب،و الفنك،و السنجاب،و غيره من الوبر؟ فأخرج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كتابا </w:t>
      </w:r>
      <w:r>
        <w:rPr>
          <w:rStyle w:val="FootnoteAnchor"/>
          <w:rtl w:val="true"/>
        </w:rPr>
        <w:footnoteReference w:id="1254"/>
      </w:r>
      <w:r>
        <w:rPr>
          <w:rFonts w:ascii="Amiri" w:hAnsi="Amiri" w:eastAsia="Amiri" w:cs="Amiri"/>
          <w:color w:val="111111"/>
          <w:sz w:val="28"/>
          <w:sz w:val="28"/>
          <w:szCs w:val="28"/>
          <w:rtl w:val="true"/>
          <w:lang w:bidi="ar-SA"/>
        </w:rPr>
        <w:t>زعم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إملاء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الصلاة في كل شيء حرام أكله فالصلاة في وبره،و شعره،و جلده،و بوله،و روثه،و كل شيء منه فاسدة لا تقبل بذلك الصلاة حتى يصلي في غيره</w:t>
      </w:r>
      <w:r>
        <w:rPr>
          <w:rFonts w:eastAsia="Amiri" w:cs="Amiri" w:ascii="Amiri" w:hAnsi="Amiri"/>
          <w:color w:val="111111"/>
          <w:sz w:val="28"/>
          <w:szCs w:val="28"/>
          <w:rtl w:val="true"/>
          <w:lang w:bidi="ar-SA"/>
        </w:rPr>
        <w:t xml:space="preserve">» </w:t>
      </w:r>
      <w:r>
        <w:rPr>
          <w:rStyle w:val="FootnoteAnchor"/>
          <w:rtl w:val="true"/>
        </w:rPr>
        <w:footnoteReference w:id="1255"/>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الصحيح،عن سعد بن سعد الأشعري،عن الرضا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جلود السمور؟فقال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نعم،يأخذ الدجاج و الحمام،قال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الذي نختاره نحن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الصلاة في السنجاب خاصة،لاشتهار الأحاديث الدالة عليه،و عمل الأصحاب أكثرهم بها،أما الفنك و السمور فلا</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ادعى الشيخ في المبسوط الإجماع على جواز الصلاة في السنجاب، و الحواصل </w:t>
      </w:r>
      <w:r>
        <w:rPr>
          <w:rStyle w:val="FootnoteAnchor"/>
          <w:rtl w:val="true"/>
        </w:rPr>
        <w:footnoteReference w:id="12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يدل على جواز ذلك عند أكثر الأصحاب،و فتوى الشيخ في الجزء الثاني من النهاية بالمنع من الصلاة فيه </w:t>
      </w:r>
      <w:r>
        <w:rPr>
          <w:rStyle w:val="FootnoteAnchor"/>
          <w:rtl w:val="true"/>
        </w:rPr>
        <w:footnoteReference w:id="1258"/>
      </w:r>
      <w:r>
        <w:rPr>
          <w:rFonts w:ascii="Amiri" w:hAnsi="Amiri" w:eastAsia="Amiri" w:cs="Amiri"/>
          <w:color w:val="111111"/>
          <w:sz w:val="28"/>
          <w:sz w:val="28"/>
          <w:szCs w:val="28"/>
          <w:rtl w:val="true"/>
          <w:lang w:bidi="ar-SA"/>
        </w:rPr>
        <w:t>،مستندة إلى ما ذكرناه من الأحاديث الدالة على المنع،و هي معارضة بما ذكرناه من الأحاديث الدالة على الجواز</w:t>
      </w:r>
      <w:r>
        <w:rPr>
          <w:rFonts w:eastAsia="Amiri" w:cs="Amiri" w:ascii="Amiri" w:hAnsi="Amiri"/>
          <w:color w:val="111111"/>
          <w:sz w:val="28"/>
          <w:szCs w:val="28"/>
          <w:rtl w:val="true"/>
          <w:lang w:bidi="ar-SA"/>
        </w:rPr>
        <w:t xml:space="preserve">. </w:t>
      </w:r>
      <w:bookmarkStart w:id="582" w:name="pg12670_203223"/>
    </w:p>
    <w:p>
      <w:pPr>
        <w:pStyle w:val="Heading6"/>
        <w:numPr>
          <w:ilvl w:val="5"/>
          <w:numId w:val="1"/>
        </w:numPr>
        <w:rPr/>
      </w:pPr>
      <w:bookmarkStart w:id="583" w:name="__RefHeading___Toc886127_222507752"/>
      <w:bookmarkStart w:id="584" w:name="_Toc229"/>
      <w:bookmarkEnd w:id="582"/>
      <w:bookmarkEnd w:id="583"/>
      <w:r>
        <w:rPr>
          <w:rtl w:val="true"/>
        </w:rPr>
        <w:t>مسألة</w:t>
      </w:r>
      <w:r>
        <w:rPr>
          <w:rtl w:val="true"/>
        </w:rPr>
        <w:t>:</w:t>
      </w:r>
      <w:r>
        <w:rPr>
          <w:rtl w:val="true"/>
        </w:rPr>
        <w:t>و تحرم الصلاة في الحرير المحض للرجال</w:t>
      </w:r>
      <w:r>
        <w:rPr>
          <w:rtl w:val="true"/>
        </w:rPr>
        <w:t>.</w:t>
      </w:r>
      <w:bookmarkEnd w:id="584"/>
    </w:p>
    <w:p>
      <w:pPr>
        <w:pStyle w:val="BookText"/>
        <w:rPr/>
      </w:pPr>
      <w:r>
        <w:rPr>
          <w:rFonts w:ascii="Amiri" w:hAnsi="Amiri" w:eastAsia="Amiri" w:cs="Amiri"/>
          <w:color w:val="111111"/>
          <w:sz w:val="28"/>
          <w:sz w:val="28"/>
          <w:szCs w:val="28"/>
          <w:rtl w:val="true"/>
          <w:lang w:bidi="ar-SA"/>
        </w:rPr>
        <w:t>ذهب إليه علماء الإسلام،روى الجمهور عن أبي موسى ان رسول الله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 لباس الحرير و الذهب على ذكور أمتي و أحل لأناثهم</w:t>
      </w:r>
      <w:r>
        <w:rPr>
          <w:rFonts w:eastAsia="Amiri" w:cs="Amiri" w:ascii="Amiri" w:hAnsi="Amiri"/>
          <w:color w:val="111111"/>
          <w:sz w:val="28"/>
          <w:szCs w:val="28"/>
          <w:rtl w:val="true"/>
          <w:lang w:bidi="ar-SA"/>
        </w:rPr>
        <w:t xml:space="preserve">) </w:t>
      </w:r>
      <w:r>
        <w:rPr>
          <w:rStyle w:val="FootnoteAnchor"/>
          <w:rtl w:val="true"/>
        </w:rPr>
        <w:footnoteReference w:id="1259"/>
      </w:r>
      <w:r>
        <w:rPr>
          <w:rFonts w:ascii="Amiri" w:hAnsi="Amiri" w:eastAsia="Amiri" w:cs="Amiri"/>
          <w:color w:val="111111"/>
          <w:sz w:val="28"/>
          <w:sz w:val="28"/>
          <w:szCs w:val="28"/>
          <w:rtl w:val="true"/>
          <w:lang w:bidi="ar-SA"/>
        </w:rPr>
        <w:t>رواه أبو داود،و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تلبسوا الحرير فإنه من لبسه في الدنيا لم يلبسه في الآخرة</w:t>
      </w:r>
      <w:r>
        <w:rPr>
          <w:rFonts w:eastAsia="Amiri" w:cs="Amiri" w:ascii="Amiri" w:hAnsi="Amiri"/>
          <w:color w:val="111111"/>
          <w:sz w:val="28"/>
          <w:szCs w:val="28"/>
          <w:rtl w:val="true"/>
          <w:lang w:bidi="ar-SA"/>
        </w:rPr>
        <w:t xml:space="preserve">) </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حذيفة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نهانا النبي صلى الله صلى الله عليه و آله أن نشرب في آنية الذهب و الفضة،و أن نأكل منها،و أن نلبس الحرير و الديباج،و أن نجلس عليه </w:t>
      </w:r>
      <w:r>
        <w:rPr>
          <w:rStyle w:val="FootnoteAnchor"/>
          <w:rtl w:val="true"/>
        </w:rPr>
        <w:footnoteReference w:id="12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رواهما البخاري</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ابن بابويه،عن أبي الجارود </w:t>
      </w:r>
      <w:r>
        <w:rPr>
          <w:rStyle w:val="FootnoteAnchor"/>
          <w:rtl w:val="true"/>
        </w:rPr>
        <w:footnoteReference w:id="1262"/>
      </w:r>
      <w:r>
        <w:rPr>
          <w:rFonts w:ascii="Amiri" w:hAnsi="Amiri" w:eastAsia="Amiri" w:cs="Amiri"/>
          <w:color w:val="111111"/>
          <w:sz w:val="28"/>
          <w:sz w:val="28"/>
          <w:szCs w:val="28"/>
          <w:rtl w:val="true"/>
          <w:lang w:bidi="ar-SA"/>
        </w:rPr>
        <w:t>،عن أبي جعفر عليه السلام،ان النبي صلى الله عليه و آله قال لعلي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أحب لك ما أحب لنفسي،و أكره لك ما أكره لنفسي،فلا تتختم بخاتم ذهب،فإنه زينتك في الآخرة،و لا تلبس القرمز </w:t>
      </w:r>
      <w:r>
        <w:rPr>
          <w:rStyle w:val="FootnoteAnchor"/>
          <w:rtl w:val="true"/>
        </w:rPr>
        <w:footnoteReference w:id="1263"/>
      </w:r>
      <w:r>
        <w:rPr>
          <w:rFonts w:ascii="Amiri" w:hAnsi="Amiri" w:eastAsia="Amiri" w:cs="Amiri"/>
          <w:color w:val="111111"/>
          <w:sz w:val="28"/>
          <w:sz w:val="28"/>
          <w:szCs w:val="28"/>
          <w:rtl w:val="true"/>
          <w:lang w:bidi="ar-SA"/>
        </w:rPr>
        <w:t xml:space="preserve">فإنه من أردية إبليس،و لا تركب بميثرة </w:t>
      </w:r>
      <w:r>
        <w:rPr>
          <w:rStyle w:val="FootnoteAnchor"/>
          <w:rtl w:val="true"/>
        </w:rPr>
        <w:footnoteReference w:id="1264"/>
      </w:r>
      <w:r>
        <w:rPr>
          <w:rFonts w:ascii="Amiri" w:hAnsi="Amiri" w:eastAsia="Amiri" w:cs="Amiri"/>
          <w:color w:val="111111"/>
          <w:sz w:val="28"/>
          <w:sz w:val="28"/>
          <w:szCs w:val="28"/>
          <w:rtl w:val="true"/>
          <w:lang w:bidi="ar-SA"/>
        </w:rPr>
        <w:t>حمراء فإنها من مراكب إبليس،و لا تلبس الحرير فيحرق الله جلدك يوم تلقاه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يطلق النبي صلى </w:t>
      </w:r>
      <w:bookmarkStart w:id="585" w:name="pg12670_203224"/>
    </w:p>
    <w:p>
      <w:pPr>
        <w:pStyle w:val="BookText"/>
        <w:rPr/>
      </w:pPr>
      <w:bookmarkEnd w:id="585"/>
      <w:r>
        <w:rPr>
          <w:rFonts w:ascii="Amiri" w:hAnsi="Amiri" w:eastAsia="Amiri" w:cs="Amiri"/>
          <w:color w:val="111111"/>
          <w:sz w:val="28"/>
          <w:sz w:val="28"/>
          <w:szCs w:val="28"/>
          <w:rtl w:val="true"/>
          <w:lang w:bidi="ar-SA"/>
        </w:rPr>
        <w:t>الله عليه و آله لبس الحرير لأحد من الرجال إلا لعبد الرحمن بن عوف،و ذلك انه كان رجلا قملا</w:t>
      </w:r>
      <w:r>
        <w:rPr>
          <w:rFonts w:eastAsia="Amiri" w:cs="Amiri" w:ascii="Amiri" w:hAnsi="Amiri"/>
          <w:color w:val="111111"/>
          <w:sz w:val="28"/>
          <w:szCs w:val="28"/>
          <w:rtl w:val="true"/>
          <w:lang w:bidi="ar-SA"/>
        </w:rPr>
        <w:t xml:space="preserve">» </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الشيخ في الصحيح،عن إسماعيل بن سعد الأحوص،عن الرضا عليه السلام،و سألته هل يصلي الرجل في ثوب إبريسم؟قال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الصحيح،عن محمد بن عبد الجبار،عن أبي محمد عليه السلام انه كتب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تحل الصلاة في الحرير المحض</w:t>
      </w:r>
      <w:r>
        <w:rPr>
          <w:rFonts w:eastAsia="Amiri" w:cs="Amiri" w:ascii="Amiri" w:hAnsi="Amiri"/>
          <w:color w:val="111111"/>
          <w:sz w:val="28"/>
          <w:szCs w:val="28"/>
          <w:rtl w:val="true"/>
          <w:lang w:bidi="ar-SA"/>
        </w:rPr>
        <w:t xml:space="preserve">» </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أبي الحرث </w:t>
      </w:r>
      <w:r>
        <w:rPr>
          <w:rStyle w:val="FootnoteAnchor"/>
          <w:rtl w:val="true"/>
        </w:rPr>
        <w:footnoteReference w:id="126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الرضا عليه السلام هل يصلي الرجل في ثوب إبريسم؟قال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86" w:name="__RefHeading___Toc886129_222507752"/>
      <w:bookmarkStart w:id="587" w:name="_Toc230"/>
      <w:bookmarkEnd w:id="586"/>
      <w:r>
        <w:rPr>
          <w:rtl w:val="true"/>
        </w:rPr>
        <w:t>فروع</w:t>
      </w:r>
      <w:r>
        <w:rPr>
          <w:rtl w:val="true"/>
        </w:rPr>
        <w:t>:</w:t>
      </w:r>
      <w:bookmarkEnd w:id="587"/>
    </w:p>
    <w:p>
      <w:pPr>
        <w:pStyle w:val="Heading6"/>
        <w:numPr>
          <w:ilvl w:val="5"/>
          <w:numId w:val="1"/>
        </w:numPr>
        <w:rPr/>
      </w:pPr>
      <w:bookmarkStart w:id="588" w:name="__RefHeading___Toc886131_222507752"/>
      <w:bookmarkStart w:id="589" w:name="_Toc231"/>
      <w:bookmarkEnd w:id="588"/>
      <w:r>
        <w:rPr>
          <w:rtl w:val="true"/>
        </w:rPr>
        <w:t>الأول</w:t>
      </w:r>
      <w:r>
        <w:rPr>
          <w:rtl w:val="true"/>
        </w:rPr>
        <w:t>:</w:t>
      </w:r>
      <w:bookmarkEnd w:id="589"/>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ذهب علماؤنا أجمع إلى بطلان الصلاة في الحرير المحض للرجال إلا مع الضرورة و في الحرب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اختيار أحمد في إحدى الروايتين،و في الأخرى انها تصح و إن </w:t>
      </w:r>
      <w:bookmarkStart w:id="590" w:name="pg12670_203225"/>
    </w:p>
    <w:p>
      <w:pPr>
        <w:pStyle w:val="BookText"/>
        <w:rPr/>
      </w:pPr>
      <w:bookmarkEnd w:id="590"/>
      <w:r>
        <w:rPr>
          <w:rFonts w:ascii="Amiri" w:hAnsi="Amiri" w:eastAsia="Amiri" w:cs="Amiri"/>
          <w:color w:val="111111"/>
          <w:sz w:val="28"/>
          <w:sz w:val="28"/>
          <w:szCs w:val="28"/>
          <w:rtl w:val="true"/>
          <w:lang w:bidi="ar-SA"/>
        </w:rPr>
        <w:t xml:space="preserve">كان حراما </w:t>
      </w:r>
      <w:r>
        <w:rPr>
          <w:rStyle w:val="FootnoteAnchor"/>
          <w:rtl w:val="true"/>
        </w:rPr>
        <w:footnoteReference w:id="12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مذهب أبي حنيفة </w:t>
      </w:r>
      <w:r>
        <w:rPr>
          <w:rStyle w:val="FootnoteAnchor"/>
          <w:rtl w:val="true"/>
        </w:rPr>
        <w:footnoteReference w:id="1271"/>
      </w:r>
      <w:r>
        <w:rPr>
          <w:rFonts w:ascii="Amiri" w:hAnsi="Amiri" w:eastAsia="Amiri" w:cs="Amiri"/>
          <w:color w:val="111111"/>
          <w:sz w:val="28"/>
          <w:sz w:val="28"/>
          <w:szCs w:val="28"/>
          <w:rtl w:val="true"/>
          <w:lang w:bidi="ar-SA"/>
        </w:rPr>
        <w:t xml:space="preserve">و الشافعي </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ستر العورة عبادة متلقاة من الشرع،و قد نهى عن هذا المخصوص،و النهي في العبادات يدل على الفساد،و مع فساد الشرط و عدم التفات نظر الشرع إليه يفسد المشروط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المخالف بان التحريم لا يختص بالصلاة </w:t>
      </w:r>
      <w:r>
        <w:rPr>
          <w:rStyle w:val="FootnoteAnchor"/>
          <w:rtl w:val="true"/>
        </w:rPr>
        <w:footnoteReference w:id="1273"/>
      </w:r>
      <w:r>
        <w:rPr>
          <w:rFonts w:ascii="Amiri" w:hAnsi="Amiri" w:eastAsia="Amiri" w:cs="Amiri"/>
          <w:color w:val="111111"/>
          <w:sz w:val="28"/>
          <w:sz w:val="28"/>
          <w:szCs w:val="28"/>
          <w:rtl w:val="true"/>
          <w:lang w:bidi="ar-SA"/>
        </w:rPr>
        <w:t>و لا النهي يعود إليها،فلا يمنع الصحة،و لأن الشرط الستر و هو متحقق لا يرتفع بالنهي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تحريم الشرط يستلزم فساد المشروط،فيعود النهي في الحقيقة إلى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بالمنع من كون الستر مطلقا شرطا،و إلا لكان هذا الستر المخصوص منهيا عنه مأمورا به و ذلك محال</w:t>
      </w:r>
      <w:r>
        <w:rPr>
          <w:rFonts w:eastAsia="Amiri" w:cs="Amiri" w:ascii="Amiri" w:hAnsi="Amiri"/>
          <w:color w:val="111111"/>
          <w:sz w:val="28"/>
          <w:szCs w:val="28"/>
          <w:rtl w:val="true"/>
          <w:lang w:bidi="ar-SA"/>
        </w:rPr>
        <w:t>.</w:t>
      </w:r>
    </w:p>
    <w:p>
      <w:pPr>
        <w:pStyle w:val="Heading6"/>
        <w:numPr>
          <w:ilvl w:val="5"/>
          <w:numId w:val="1"/>
        </w:numPr>
        <w:rPr/>
      </w:pPr>
      <w:bookmarkStart w:id="591" w:name="__RefHeading___Toc886133_222507752"/>
      <w:bookmarkStart w:id="592" w:name="_Toc232"/>
      <w:bookmarkEnd w:id="591"/>
      <w:r>
        <w:rPr>
          <w:rtl w:val="true"/>
        </w:rPr>
        <w:t>الثاني</w:t>
      </w:r>
      <w:r>
        <w:rPr>
          <w:rtl w:val="true"/>
        </w:rPr>
        <w:t>:</w:t>
      </w:r>
      <w:bookmarkEnd w:id="592"/>
    </w:p>
    <w:p>
      <w:pPr>
        <w:pStyle w:val="BookText"/>
        <w:rPr/>
      </w:pPr>
      <w:r>
        <w:rPr>
          <w:rFonts w:ascii="Amiri" w:hAnsi="Amiri" w:eastAsia="Amiri" w:cs="Amiri"/>
          <w:color w:val="111111"/>
          <w:sz w:val="28"/>
          <w:sz w:val="28"/>
          <w:szCs w:val="28"/>
          <w:rtl w:val="true"/>
          <w:lang w:bidi="ar-SA"/>
        </w:rPr>
        <w:t xml:space="preserve">قال الشيخان </w:t>
      </w:r>
      <w:r>
        <w:rPr>
          <w:rStyle w:val="FootnoteAnchor"/>
          <w:rtl w:val="true"/>
        </w:rPr>
        <w:footnoteReference w:id="1274"/>
      </w:r>
      <w:r>
        <w:rPr>
          <w:rFonts w:ascii="Amiri" w:hAnsi="Amiri" w:eastAsia="Amiri" w:cs="Amiri"/>
          <w:color w:val="111111"/>
          <w:sz w:val="28"/>
          <w:sz w:val="28"/>
          <w:szCs w:val="28"/>
          <w:rtl w:val="true"/>
          <w:lang w:bidi="ar-SA"/>
        </w:rPr>
        <w:t>،و المرتضى و أتباعهم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فرق بين أن يكون المعمول من حرير محض ساترا،و بين أن يكون غير ساتر،بأن تكون العورة مستورة بغيره </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خالف فيه فقهاء الجمهور </w:t>
      </w:r>
      <w:r>
        <w:rPr>
          <w:rStyle w:val="FootnoteAnchor"/>
          <w:rtl w:val="true"/>
        </w:rPr>
        <w:footnoteReference w:id="1276"/>
      </w:r>
      <w:r>
        <w:rPr>
          <w:rFonts w:ascii="Amiri" w:hAnsi="Amiri" w:eastAsia="Amiri" w:cs="Amiri"/>
          <w:color w:val="111111"/>
          <w:sz w:val="28"/>
          <w:sz w:val="28"/>
          <w:szCs w:val="28"/>
          <w:rtl w:val="true"/>
          <w:lang w:bidi="ar-SA"/>
        </w:rPr>
        <w:t xml:space="preserve">عدا أحمد،فإنه روي عنه البطلان </w:t>
      </w:r>
      <w:r>
        <w:rPr>
          <w:rStyle w:val="FootnoteAnchor"/>
          <w:rtl w:val="true"/>
        </w:rPr>
        <w:footnoteReference w:id="1277"/>
      </w:r>
      <w:r>
        <w:rPr>
          <w:rFonts w:ascii="Amiri" w:hAnsi="Amiri" w:eastAsia="Amiri" w:cs="Amiri"/>
          <w:color w:val="111111"/>
          <w:sz w:val="28"/>
          <w:sz w:val="28"/>
          <w:szCs w:val="28"/>
          <w:rtl w:val="true"/>
          <w:lang w:bidi="ar-SA"/>
        </w:rPr>
        <w:t>كقول علمائنا</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الصلاة فيه محرمة بما تقدم من الأحاديث،فتكون باطلة لأن النهي يدل على الفساد في باب العبادات</w:t>
      </w:r>
      <w:r>
        <w:rPr>
          <w:rFonts w:eastAsia="Amiri" w:cs="Amiri" w:ascii="Amiri" w:hAnsi="Amiri"/>
          <w:color w:val="111111"/>
          <w:sz w:val="28"/>
          <w:szCs w:val="28"/>
          <w:rtl w:val="true"/>
          <w:lang w:bidi="ar-SA"/>
        </w:rPr>
        <w:t xml:space="preserve">. </w:t>
      </w:r>
      <w:bookmarkStart w:id="593" w:name="pg12670_203226"/>
    </w:p>
    <w:p>
      <w:pPr>
        <w:pStyle w:val="Heading6"/>
        <w:numPr>
          <w:ilvl w:val="5"/>
          <w:numId w:val="1"/>
        </w:numPr>
        <w:rPr/>
      </w:pPr>
      <w:bookmarkStart w:id="594" w:name="__RefHeading___Toc886135_222507752"/>
      <w:bookmarkStart w:id="595" w:name="_Toc233"/>
      <w:bookmarkEnd w:id="593"/>
      <w:bookmarkEnd w:id="594"/>
      <w:r>
        <w:rPr>
          <w:rtl w:val="true"/>
        </w:rPr>
        <w:t>الثالث</w:t>
      </w:r>
      <w:r>
        <w:rPr>
          <w:rtl w:val="true"/>
        </w:rPr>
        <w:t>:</w:t>
      </w:r>
      <w:bookmarkEnd w:id="595"/>
    </w:p>
    <w:p>
      <w:pPr>
        <w:pStyle w:val="BookText"/>
        <w:rPr/>
      </w:pPr>
      <w:r>
        <w:rPr>
          <w:rFonts w:ascii="Amiri" w:hAnsi="Amiri" w:eastAsia="Amiri" w:cs="Amiri"/>
          <w:color w:val="111111"/>
          <w:sz w:val="28"/>
          <w:sz w:val="28"/>
          <w:szCs w:val="28"/>
          <w:rtl w:val="true"/>
          <w:lang w:bidi="ar-SA"/>
        </w:rPr>
        <w:t>لا بأس بلبس الحرير لأجل الضرورة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فتوى علمائنا،و قول أحمد في إحدى الروايتين،و في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يباح </w:t>
      </w:r>
      <w:r>
        <w:rPr>
          <w:rStyle w:val="FootnoteAnchor"/>
          <w:rtl w:val="true"/>
        </w:rPr>
        <w:footnoteReference w:id="1278"/>
      </w:r>
      <w:r>
        <w:rPr>
          <w:rFonts w:ascii="Amiri" w:hAnsi="Amiri" w:eastAsia="Amiri" w:cs="Amiri"/>
          <w:color w:val="111111"/>
          <w:sz w:val="28"/>
          <w:sz w:val="28"/>
          <w:szCs w:val="28"/>
          <w:rtl w:val="true"/>
          <w:lang w:bidi="ar-SA"/>
        </w:rPr>
        <w:t xml:space="preserve">،و هو قول مالك </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الجمهور،عن أنس،قال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عبد الرحمن بن عوف،و الزبير شكوا إلى النبي صلى الله عليه و آله القمل،فرخص لهما لبس الحرير في غزاة لهما </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ابن بابويه،عن أبي الجارود،عن الباقر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يطلق النبي صلى الله عليه و آله لبس الحرير لأحد من الرجال إلا لعبد الرحمن بن عوف،و ذلك انه كان رجلا قملا</w:t>
      </w:r>
      <w:r>
        <w:rPr>
          <w:rFonts w:eastAsia="Amiri" w:cs="Amiri" w:ascii="Amiri" w:hAnsi="Amiri"/>
          <w:color w:val="111111"/>
          <w:sz w:val="28"/>
          <w:szCs w:val="28"/>
          <w:rtl w:val="true"/>
          <w:lang w:bidi="ar-SA"/>
        </w:rPr>
        <w:t xml:space="preserve">» </w:t>
      </w:r>
      <w:r>
        <w:rPr>
          <w:rStyle w:val="FootnoteAnchor"/>
          <w:rtl w:val="true"/>
        </w:rPr>
        <w:footnoteReference w:id="1281"/>
      </w:r>
      <w:r>
        <w:rPr>
          <w:rFonts w:ascii="Amiri" w:hAnsi="Amiri" w:eastAsia="Amiri" w:cs="Amiri"/>
          <w:color w:val="111111"/>
          <w:sz w:val="28"/>
          <w:sz w:val="28"/>
          <w:szCs w:val="28"/>
          <w:rtl w:val="true"/>
          <w:lang w:bidi="ar-SA"/>
        </w:rPr>
        <w:t>و ذكر العلة يؤذن بالتعميم،و ما ثبت في حق صحابي ثبت في حق غيره،لقوه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حكمي على الواحد حكمي على الجماعة</w:t>
      </w:r>
      <w:r>
        <w:rPr>
          <w:rFonts w:eastAsia="Amiri" w:cs="Amiri" w:ascii="Amiri" w:hAnsi="Amiri"/>
          <w:color w:val="111111"/>
          <w:sz w:val="28"/>
          <w:szCs w:val="28"/>
          <w:rtl w:val="true"/>
          <w:lang w:bidi="ar-SA"/>
        </w:rPr>
        <w:t xml:space="preserve">» </w:t>
      </w:r>
      <w:r>
        <w:rPr>
          <w:rStyle w:val="FootnoteAnchor"/>
          <w:rtl w:val="true"/>
        </w:rPr>
        <w:footnoteReference w:id="1282"/>
      </w:r>
      <w:r>
        <w:rPr>
          <w:rFonts w:ascii="Amiri" w:hAnsi="Amiri" w:eastAsia="Amiri" w:cs="Amiri"/>
          <w:color w:val="111111"/>
          <w:sz w:val="28"/>
          <w:sz w:val="28"/>
          <w:szCs w:val="28"/>
          <w:rtl w:val="true"/>
          <w:lang w:bidi="ar-SA"/>
        </w:rPr>
        <w:t>و لأنه منهي عنه فيتخصص بحال الاختيار كغيره من المنهيات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التكليف يسقط مع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مالك بعموم لفظ التحرير و الرخصة يحتمل أن تكون خاصة </w:t>
      </w:r>
      <w:r>
        <w:rPr>
          <w:rStyle w:val="FootnoteAnchor"/>
          <w:rtl w:val="true"/>
        </w:rPr>
        <w:footnoteReference w:id="1283"/>
      </w:r>
      <w:r>
        <w:rPr>
          <w:rFonts w:ascii="Amiri" w:hAnsi="Amiri" w:eastAsia="Amiri" w:cs="Amiri"/>
          <w:color w:val="111111"/>
          <w:sz w:val="28"/>
          <w:sz w:val="28"/>
          <w:szCs w:val="28"/>
          <w:rtl w:val="true"/>
          <w:lang w:bidi="ar-SA"/>
        </w:rPr>
        <w:t>بعبد الرحمن و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ان تخصيص الرخصة بهما على خلاف الأصل</w:t>
      </w:r>
      <w:r>
        <w:rPr>
          <w:rFonts w:eastAsia="Amiri" w:cs="Amiri" w:ascii="Amiri" w:hAnsi="Amiri"/>
          <w:color w:val="111111"/>
          <w:sz w:val="28"/>
          <w:szCs w:val="28"/>
          <w:rtl w:val="true"/>
          <w:lang w:bidi="ar-SA"/>
        </w:rPr>
        <w:t>.</w:t>
      </w:r>
    </w:p>
    <w:p>
      <w:pPr>
        <w:pStyle w:val="Heading6"/>
        <w:numPr>
          <w:ilvl w:val="5"/>
          <w:numId w:val="1"/>
        </w:numPr>
        <w:rPr/>
      </w:pPr>
      <w:bookmarkStart w:id="596" w:name="__RefHeading___Toc886137_222507752"/>
      <w:bookmarkStart w:id="597" w:name="_Toc234"/>
      <w:bookmarkEnd w:id="596"/>
      <w:r>
        <w:rPr>
          <w:rtl w:val="true"/>
        </w:rPr>
        <w:t>الرابع</w:t>
      </w:r>
      <w:r>
        <w:rPr>
          <w:rtl w:val="true"/>
        </w:rPr>
        <w:t>:</w:t>
      </w:r>
      <w:bookmarkEnd w:id="597"/>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يجوز لبسه للرجال في حال الحرب من غير ضرورة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قول عروة، و عطاء،و أحمد في أحد الوجهين،و في الوجه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يجوز </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الجمهور،عن عروة انّه كان له يلمق من ديباج بطانته من سندس محشو قزا،و كان يلبسه في الحرب </w:t>
      </w:r>
      <w:r>
        <w:rPr>
          <w:rStyle w:val="FootnoteAnchor"/>
          <w:rtl w:val="true"/>
        </w:rPr>
        <w:footnoteReference w:id="12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شهده جماعة من التابعين و لم ينكروه مع سماع النهي العام،فلو لم ينقلوا الترخص في هذه الحالة </w:t>
      </w:r>
      <w:r>
        <w:rPr>
          <w:rStyle w:val="FootnoteAnchor"/>
          <w:rtl w:val="true"/>
        </w:rPr>
        <w:footnoteReference w:id="1286"/>
      </w:r>
      <w:r>
        <w:rPr>
          <w:rFonts w:ascii="Amiri" w:hAnsi="Amiri" w:eastAsia="Amiri" w:cs="Amiri"/>
          <w:color w:val="111111"/>
          <w:sz w:val="28"/>
          <w:sz w:val="28"/>
          <w:szCs w:val="28"/>
          <w:rtl w:val="true"/>
          <w:lang w:bidi="ar-SA"/>
        </w:rPr>
        <w:t>لأنكروا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الموثق،عن سماعة بن مهران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لباس الحرير و الديباج؟فقال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في الحرب فلا بأس</w:t>
      </w:r>
      <w:r>
        <w:rPr>
          <w:rFonts w:eastAsia="Amiri" w:cs="Amiri" w:ascii="Amiri" w:hAnsi="Amiri"/>
          <w:color w:val="111111"/>
          <w:sz w:val="28"/>
          <w:szCs w:val="28"/>
          <w:rtl w:val="true"/>
          <w:lang w:bidi="ar-SA"/>
        </w:rPr>
        <w:t xml:space="preserve">» </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في الصحيح،عن محمد بن إسماعيل بن بزيع،قال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السلام،عن الصلاة في ثوب ديباج؟فقال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يكن فيه التماثيل فلا بأس</w:t>
      </w:r>
      <w:r>
        <w:rPr>
          <w:rFonts w:eastAsia="Amiri" w:cs="Amiri" w:ascii="Amiri" w:hAnsi="Amiri"/>
          <w:color w:val="111111"/>
          <w:sz w:val="28"/>
          <w:szCs w:val="28"/>
          <w:rtl w:val="true"/>
          <w:lang w:bidi="ar-SA"/>
        </w:rPr>
        <w:t xml:space="preserve">» </w:t>
      </w:r>
      <w:r>
        <w:rPr>
          <w:rStyle w:val="FootnoteAnchor"/>
          <w:rtl w:val="true"/>
        </w:rPr>
        <w:footnoteReference w:id="1288"/>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المقصود بذلك جواز لبسه حالة الحرب </w:t>
      </w:r>
      <w:r>
        <w:rPr>
          <w:rStyle w:val="FootnoteAnchor"/>
          <w:rtl w:val="true"/>
        </w:rPr>
        <w:footnoteReference w:id="12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حسن،و لأنه يحصل معه قوة القلب و هي أمر مطلوب في الحرب،فأشبه الضرورة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المنع من لبسه لأجل ما فيه من الخيلاء و هو غير مذموم في الحرب،قال رسول الله صلى الله عليه و آله حين رأى بعض أصحابه يمشي بين الصفين يختال في مشيته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لمشية يبغضها الله إلا في الحرب</w:t>
      </w:r>
      <w:r>
        <w:rPr>
          <w:rFonts w:eastAsia="Amiri" w:cs="Amiri" w:ascii="Amiri" w:hAnsi="Amiri"/>
          <w:color w:val="111111"/>
          <w:sz w:val="28"/>
          <w:szCs w:val="28"/>
          <w:rtl w:val="true"/>
          <w:lang w:bidi="ar-SA"/>
        </w:rPr>
        <w:t xml:space="preserve">» </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احتج أحمد بعموم النهي </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مخصوص بالضرورة،فكذا هاهنا،لاشتراكهما في المقتضي المبيح</w:t>
      </w:r>
      <w:r>
        <w:rPr>
          <w:rFonts w:eastAsia="Amiri" w:cs="Amiri" w:ascii="Amiri" w:hAnsi="Amiri"/>
          <w:color w:val="111111"/>
          <w:sz w:val="28"/>
          <w:szCs w:val="28"/>
          <w:rtl w:val="true"/>
          <w:lang w:bidi="ar-SA"/>
        </w:rPr>
        <w:t xml:space="preserve">. </w:t>
      </w:r>
      <w:bookmarkStart w:id="598" w:name="pg12670_203228"/>
    </w:p>
    <w:p>
      <w:pPr>
        <w:pStyle w:val="Heading6"/>
        <w:numPr>
          <w:ilvl w:val="5"/>
          <w:numId w:val="1"/>
        </w:numPr>
        <w:rPr/>
      </w:pPr>
      <w:bookmarkStart w:id="599" w:name="__RefHeading___Toc886139_222507752"/>
      <w:bookmarkStart w:id="600" w:name="_Toc235"/>
      <w:bookmarkEnd w:id="598"/>
      <w:bookmarkEnd w:id="599"/>
      <w:r>
        <w:rPr>
          <w:rtl w:val="true"/>
        </w:rPr>
        <w:t>الخامس</w:t>
      </w:r>
      <w:r>
        <w:rPr>
          <w:rtl w:val="true"/>
        </w:rPr>
        <w:t>:</w:t>
      </w:r>
      <w:bookmarkEnd w:id="600"/>
    </w:p>
    <w:p>
      <w:pPr>
        <w:pStyle w:val="BookText"/>
        <w:rPr/>
      </w:pPr>
      <w:r>
        <w:rPr>
          <w:rFonts w:ascii="Amiri" w:hAnsi="Amiri" w:eastAsia="Amiri" w:cs="Amiri"/>
          <w:color w:val="111111"/>
          <w:sz w:val="28"/>
          <w:sz w:val="28"/>
          <w:szCs w:val="28"/>
          <w:rtl w:val="true"/>
          <w:lang w:bidi="ar-SA"/>
        </w:rPr>
        <w:t>لا بأس بلبسه للنساء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إليه كل من يحفظ عنه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لبسه لهن في الصلاة خلاف بين علمائنا،فالذي ذهب إليه الشيخان </w:t>
      </w:r>
      <w:r>
        <w:rPr>
          <w:rStyle w:val="FootnoteAnchor"/>
          <w:rtl w:val="true"/>
        </w:rPr>
        <w:footnoteReference w:id="1292"/>
      </w:r>
      <w:r>
        <w:rPr>
          <w:rFonts w:ascii="Amiri" w:hAnsi="Amiri" w:eastAsia="Amiri" w:cs="Amiri"/>
          <w:color w:val="111111"/>
          <w:sz w:val="28"/>
          <w:sz w:val="28"/>
          <w:szCs w:val="28"/>
          <w:rtl w:val="true"/>
          <w:lang w:bidi="ar-SA"/>
        </w:rPr>
        <w:t xml:space="preserve">،و السيد المرتضى </w:t>
      </w:r>
      <w:r>
        <w:rPr>
          <w:rStyle w:val="FootnoteAnchor"/>
          <w:rtl w:val="true"/>
        </w:rPr>
        <w:footnoteReference w:id="1293"/>
      </w:r>
      <w:r>
        <w:rPr>
          <w:rFonts w:ascii="IRNazanin" w:hAnsi="IRNazanin" w:eastAsia="IRNazanin"/>
          <w:color w:val="111111"/>
          <w:sz w:val="28"/>
          <w:sz w:val="28"/>
          <w:szCs w:val="28"/>
          <w:rtl w:val="true"/>
          <w:lang w:bidi="fa-IR"/>
        </w:rPr>
        <w:t xml:space="preserve">،و أتباعهم،الجواز </w:t>
      </w:r>
      <w:r>
        <w:rPr>
          <w:rStyle w:val="FootnoteAnchor"/>
          <w:rtl w:val="true"/>
        </w:rPr>
        <w:footnoteReference w:id="1294"/>
      </w:r>
      <w:r>
        <w:rPr>
          <w:rFonts w:ascii="Amiri" w:hAnsi="Amiri" w:eastAsia="Amiri" w:cs="Amiri"/>
          <w:color w:val="111111"/>
          <w:sz w:val="28"/>
          <w:sz w:val="28"/>
          <w:szCs w:val="28"/>
          <w:rtl w:val="true"/>
          <w:lang w:bidi="ar-SA"/>
        </w:rPr>
        <w:t xml:space="preserve">،و الذي ارتضاه أبو جعفر بن بابويه، التحريم </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احتج الأولون بأن الأمر بالصلاة مطلق فالتقييد مناف </w:t>
      </w:r>
      <w:r>
        <w:rPr>
          <w:rStyle w:val="FootnoteAnchor"/>
          <w:rtl w:val="true"/>
        </w:rPr>
        <w:footnoteReference w:id="1296"/>
      </w:r>
      <w:r>
        <w:rPr>
          <w:rFonts w:ascii="Amiri" w:hAnsi="Amiri" w:eastAsia="Amiri" w:cs="Amiri"/>
          <w:color w:val="111111"/>
          <w:sz w:val="28"/>
          <w:sz w:val="28"/>
          <w:szCs w:val="28"/>
          <w:rtl w:val="true"/>
          <w:lang w:bidi="ar-SA"/>
        </w:rPr>
        <w:t>،ترك العمل به في حق الرجل لوجود الدليل،فيبقى الباقي على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ابن بابويه،بما رواه الشيخ في الصحيح،عن محمد بن عبد الجبار انه كتب إليه أبو محمد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تحل الصلاة في الحرير المحض</w:t>
      </w:r>
      <w:r>
        <w:rPr>
          <w:rFonts w:eastAsia="Amiri" w:cs="Amiri" w:ascii="Amiri" w:hAnsi="Amiri"/>
          <w:color w:val="111111"/>
          <w:sz w:val="28"/>
          <w:szCs w:val="28"/>
          <w:rtl w:val="true"/>
          <w:lang w:bidi="ar-SA"/>
        </w:rPr>
        <w:t xml:space="preserve">» </w:t>
      </w:r>
      <w:r>
        <w:rPr>
          <w:rStyle w:val="FootnoteAnchor"/>
          <w:rtl w:val="true"/>
        </w:rPr>
        <w:footnoteReference w:id="1297"/>
      </w:r>
      <w:r>
        <w:rPr>
          <w:rFonts w:ascii="Amiri" w:hAnsi="Amiri" w:eastAsia="Amiri" w:cs="Amiri"/>
          <w:color w:val="111111"/>
          <w:sz w:val="28"/>
          <w:sz w:val="28"/>
          <w:szCs w:val="28"/>
          <w:rtl w:val="true"/>
          <w:lang w:bidi="ar-SA"/>
        </w:rPr>
        <w:t>و هو عام في حق الرجال و النساء و ما رواه،عن زرارة،قال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جعفر عليه السلام ينهى عن لباس الحرير للرجال و النساء إلا ما كان من حرير مخلوط بخز لحمته أو سداه خز،أو كتان،أو قطن و إنما يكره الحرير المحض للرجال و النساء </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ريب ان النهي في حق الرجال للتحريم،و كذا في النساء قضية للعطف، و كذا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بها التحريم في حق الرجال،فكذا في النساء للعطف، و القولان قويان،فنحن في هذا من المتوقفين</w:t>
      </w:r>
      <w:r>
        <w:rPr>
          <w:rFonts w:eastAsia="Amiri" w:cs="Amiri" w:ascii="Amiri" w:hAnsi="Amiri"/>
          <w:color w:val="111111"/>
          <w:sz w:val="28"/>
          <w:szCs w:val="28"/>
          <w:rtl w:val="true"/>
          <w:lang w:bidi="ar-SA"/>
        </w:rPr>
        <w:t>.</w:t>
      </w:r>
    </w:p>
    <w:p>
      <w:pPr>
        <w:pStyle w:val="Heading6"/>
        <w:numPr>
          <w:ilvl w:val="5"/>
          <w:numId w:val="1"/>
        </w:numPr>
        <w:rPr/>
      </w:pPr>
      <w:bookmarkStart w:id="601" w:name="__RefHeading___Toc886141_222507752"/>
      <w:bookmarkStart w:id="602" w:name="_Toc236"/>
      <w:bookmarkEnd w:id="601"/>
      <w:r>
        <w:rPr>
          <w:rtl w:val="true"/>
        </w:rPr>
        <w:t>السادس</w:t>
      </w:r>
      <w:r>
        <w:rPr>
          <w:rtl w:val="true"/>
        </w:rPr>
        <w:t>:</w:t>
      </w:r>
      <w:bookmarkEnd w:id="602"/>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تجوز الصلاة للرجال في التكة و القلنسوة إذا عملا من حرير </w:t>
      </w:r>
      <w:bookmarkStart w:id="603" w:name="pg12670_203229"/>
    </w:p>
    <w:p>
      <w:pPr>
        <w:pStyle w:val="BookText"/>
        <w:rPr/>
      </w:pPr>
      <w:bookmarkEnd w:id="603"/>
      <w:r>
        <w:rPr>
          <w:rFonts w:ascii="Amiri" w:hAnsi="Amiri" w:eastAsia="Amiri" w:cs="Amiri"/>
          <w:color w:val="111111"/>
          <w:sz w:val="28"/>
          <w:sz w:val="28"/>
          <w:szCs w:val="28"/>
          <w:rtl w:val="true"/>
          <w:lang w:bidi="ar-SA"/>
        </w:rPr>
        <w:t>محض؟فيه إشكال،و الأقرب المنع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تجوز الصلاة في تكة رأسها من إبريسم </w:t>
      </w:r>
      <w:r>
        <w:rPr>
          <w:rStyle w:val="FootnoteAnchor"/>
          <w:rtl w:val="true"/>
        </w:rPr>
        <w:footnoteReference w:id="12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أفتى الشيخ بجوازه في النهاية و المبسوط </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الصحيح،عن محمد بن عبد الجبار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إلى أبي محمد عليه السلام أسأله هل يصلي في قلنسوة حرير محض أو قلنسوة ديباج؟فكتب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تحل الصلاة في حرير محض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العبرة و إن كانت بعموم اللفظ على الخلاف،لكن بالاتفاق يتناول صورة السبب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منهي عنه فلا تجوز الصلاة في شيء منه كالجلد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الشيخ بما رواه الحلبي،عن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لا تتم الصلاة فيه وحده فلا بأس بالصلاة فيه مثل التكة الإبريسم،و القلنسوة،و الخف و الزنار يكون في السراويل و يصلي فيه</w:t>
      </w:r>
      <w:r>
        <w:rPr>
          <w:rFonts w:eastAsia="Amiri" w:cs="Amiri" w:ascii="Amiri" w:hAnsi="Amiri"/>
          <w:color w:val="111111"/>
          <w:sz w:val="28"/>
          <w:szCs w:val="28"/>
          <w:rtl w:val="true"/>
          <w:lang w:bidi="ar-SA"/>
        </w:rPr>
        <w:t xml:space="preserve">» </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في طريقها أحمد بن هلال و هو ضعيف جدا</w:t>
      </w:r>
      <w:r>
        <w:rPr>
          <w:rFonts w:eastAsia="Amiri" w:cs="Amiri" w:ascii="Amiri" w:hAnsi="Amiri"/>
          <w:color w:val="111111"/>
          <w:sz w:val="28"/>
          <w:szCs w:val="28"/>
          <w:rtl w:val="true"/>
          <w:lang w:bidi="ar-SA"/>
        </w:rPr>
        <w:t>.</w:t>
      </w:r>
    </w:p>
    <w:p>
      <w:pPr>
        <w:pStyle w:val="Heading6"/>
        <w:numPr>
          <w:ilvl w:val="5"/>
          <w:numId w:val="1"/>
        </w:numPr>
        <w:rPr/>
      </w:pPr>
      <w:bookmarkStart w:id="604" w:name="__RefHeading___Toc886143_222507752"/>
      <w:bookmarkStart w:id="605" w:name="_Toc237"/>
      <w:bookmarkEnd w:id="604"/>
      <w:r>
        <w:rPr>
          <w:rtl w:val="true"/>
        </w:rPr>
        <w:t>السابع</w:t>
      </w:r>
      <w:r>
        <w:rPr>
          <w:rtl w:val="true"/>
        </w:rPr>
        <w:t>:</w:t>
      </w:r>
      <w:bookmarkEnd w:id="605"/>
    </w:p>
    <w:p>
      <w:pPr>
        <w:pStyle w:val="BookText"/>
        <w:rPr/>
      </w:pPr>
      <w:r>
        <w:rPr>
          <w:rFonts w:ascii="Amiri" w:hAnsi="Amiri" w:eastAsia="Amiri" w:cs="Amiri"/>
          <w:color w:val="111111"/>
          <w:sz w:val="28"/>
          <w:sz w:val="28"/>
          <w:szCs w:val="28"/>
          <w:rtl w:val="true"/>
          <w:lang w:bidi="ar-SA"/>
        </w:rPr>
        <w:t>لا بأس بالوقوف على الثوب المعمول من الإبريسم المحض و الديباج و افتراشه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الشيخ في الصحيح،عن علي بن جعفر،عن أخيه موسى بن جعفر عليهما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سألته عن فراش حرير و مثله من الديباج و مصلي حرير و مثله من الديباج هل يصلح للرجل النوم عليه و التكأة و الصلاة؟قال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يفرشه و يقوم عليه و لا يسجد عليه</w:t>
      </w:r>
      <w:r>
        <w:rPr>
          <w:rFonts w:eastAsia="Amiri" w:cs="Amiri" w:ascii="Amiri" w:hAnsi="Amiri"/>
          <w:color w:val="111111"/>
          <w:sz w:val="28"/>
          <w:szCs w:val="28"/>
          <w:rtl w:val="true"/>
          <w:lang w:bidi="ar-SA"/>
        </w:rPr>
        <w:t xml:space="preserve">» </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06" w:name="__RefHeading___Toc886145_222507752"/>
      <w:bookmarkStart w:id="607" w:name="_Toc238"/>
      <w:bookmarkEnd w:id="606"/>
      <w:r>
        <w:rPr>
          <w:rtl w:val="true"/>
        </w:rPr>
        <w:t>الثامن</w:t>
      </w:r>
      <w:r>
        <w:rPr>
          <w:rtl w:val="true"/>
        </w:rPr>
        <w:t>:</w:t>
      </w:r>
      <w:bookmarkEnd w:id="607"/>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الحشو بالإبريسم لا يرفع التحريم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خلافا للشافعي </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 xml:space="preserve">. </w:t>
      </w:r>
      <w:bookmarkStart w:id="608" w:name="pg12670_203230"/>
    </w:p>
    <w:p>
      <w:pPr>
        <w:pStyle w:val="BookText"/>
        <w:rPr/>
      </w:pPr>
      <w:bookmarkEnd w:id="608"/>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عموم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الشافعي بأنه لا خيلاء فيه،فلا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بمنع تعليل التحريم بالخيلاء،بل لعلة السرف و التضييع للمال،أو لمنع النفس عن المبالغة في اللباس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ينتقض بما لو جعل بطانة الجبة حريرا،فإنه لا خيلاء هناك مع ثبوت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رواه الشيخ في الصحيح،عن الحسين 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قرأت كتاب محمد بن إبراهيم </w:t>
      </w:r>
      <w:r>
        <w:rPr>
          <w:rStyle w:val="FootnoteAnchor"/>
          <w:rtl w:val="true"/>
        </w:rPr>
        <w:footnoteReference w:id="1304"/>
      </w:r>
      <w:r>
        <w:rPr>
          <w:rFonts w:ascii="Amiri" w:hAnsi="Amiri" w:eastAsia="Amiri" w:cs="Amiri"/>
          <w:color w:val="111111"/>
          <w:sz w:val="28"/>
          <w:sz w:val="28"/>
          <w:szCs w:val="28"/>
          <w:rtl w:val="true"/>
          <w:lang w:bidi="ar-SA"/>
        </w:rPr>
        <w:t>إلى أبي الحسن الرضا عليه السلام يسأله عن الصلاة في ثوب حشوه قز؟فكتب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بالصلاة فيه</w:t>
      </w:r>
      <w:r>
        <w:rPr>
          <w:rFonts w:eastAsia="Amiri" w:cs="Amiri" w:ascii="Amiri" w:hAnsi="Amiri"/>
          <w:color w:val="111111"/>
          <w:sz w:val="28"/>
          <w:szCs w:val="28"/>
          <w:rtl w:val="true"/>
          <w:lang w:bidi="ar-SA"/>
        </w:rPr>
        <w:t xml:space="preserve">» </w:t>
      </w:r>
      <w:r>
        <w:rPr>
          <w:rStyle w:val="FootnoteAnchor"/>
          <w:rtl w:val="true"/>
        </w:rPr>
        <w:footnoteReference w:id="1305"/>
      </w:r>
      <w:r>
        <w:rPr>
          <w:rFonts w:ascii="Amiri" w:hAnsi="Amiri" w:eastAsia="Amiri" w:cs="Amiri"/>
          <w:color w:val="111111"/>
          <w:sz w:val="28"/>
          <w:sz w:val="28"/>
          <w:szCs w:val="28"/>
          <w:rtl w:val="true"/>
          <w:lang w:bidi="ar-SA"/>
        </w:rPr>
        <w:t>فإن 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به قز الماعز دون قز الإبريسم </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09" w:name="__RefHeading___Toc886147_222507752"/>
      <w:bookmarkStart w:id="610" w:name="_Toc239"/>
      <w:bookmarkEnd w:id="609"/>
      <w:r>
        <w:rPr>
          <w:rtl w:val="true"/>
        </w:rPr>
        <w:t>التاسع</w:t>
      </w:r>
      <w:r>
        <w:rPr>
          <w:rtl w:val="true"/>
        </w:rPr>
        <w:t>:</w:t>
      </w:r>
      <w:bookmarkEnd w:id="610"/>
    </w:p>
    <w:p>
      <w:pPr>
        <w:pStyle w:val="BookText"/>
        <w:rPr/>
      </w:pPr>
      <w:r>
        <w:rPr>
          <w:rFonts w:ascii="Amiri" w:hAnsi="Amiri" w:eastAsia="Amiri" w:cs="Amiri"/>
          <w:color w:val="111111"/>
          <w:sz w:val="28"/>
          <w:sz w:val="28"/>
          <w:szCs w:val="28"/>
          <w:rtl w:val="true"/>
          <w:lang w:bidi="ar-SA"/>
        </w:rPr>
        <w:t>لا بأس للرجال بالصلاة في الحرير إذا لم يكن محضا،كالممزوج بالقطن،أو الكتان،أو الخز و لو كثر الإبريسم ما لم يستهلكه بحيث يصدق على الثوب أنه إبريسم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مذهب علمائنا أجمع،و به قال ابن عباس </w:t>
      </w:r>
      <w:r>
        <w:rPr>
          <w:rStyle w:val="FootnoteAnchor"/>
          <w:rtl w:val="true"/>
        </w:rPr>
        <w:footnoteReference w:id="1307"/>
      </w:r>
      <w:r>
        <w:rPr>
          <w:rFonts w:ascii="Amiri" w:hAnsi="Amiri" w:eastAsia="Amiri" w:cs="Amiri"/>
          <w:color w:val="111111"/>
          <w:sz w:val="28"/>
          <w:sz w:val="28"/>
          <w:szCs w:val="28"/>
          <w:rtl w:val="true"/>
          <w:lang w:bidi="ar-SA"/>
        </w:rPr>
        <w:t xml:space="preserve">،و جماعة من أهل العلم </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أبو حنيفة </w:t>
      </w:r>
      <w:r>
        <w:rPr>
          <w:rStyle w:val="FootnoteAnchor"/>
          <w:rtl w:val="true"/>
        </w:rPr>
        <w:footnoteReference w:id="1309"/>
      </w:r>
      <w:r>
        <w:rPr>
          <w:rFonts w:ascii="Amiri" w:hAnsi="Amiri" w:eastAsia="Amiri" w:cs="Amiri"/>
          <w:color w:val="111111"/>
          <w:sz w:val="28"/>
          <w:sz w:val="28"/>
          <w:szCs w:val="28"/>
          <w:rtl w:val="true"/>
          <w:lang w:bidi="ar-SA"/>
        </w:rPr>
        <w:t>،و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يحرم إذا غلب الحرير،و إن غلب غيره جاز </w:t>
      </w:r>
      <w:r>
        <w:rPr>
          <w:rStyle w:val="FootnoteAnchor"/>
          <w:rtl w:val="true"/>
        </w:rPr>
        <w:footnoteReference w:id="1310"/>
      </w:r>
      <w:r>
        <w:rPr>
          <w:rFonts w:ascii="IRNazanin" w:hAnsi="IRNazanin" w:eastAsia="IRNazanin"/>
          <w:color w:val="111111"/>
          <w:sz w:val="28"/>
          <w:sz w:val="28"/>
          <w:szCs w:val="28"/>
          <w:rtl w:val="true"/>
          <w:lang w:bidi="fa-IR"/>
        </w:rPr>
        <w:t xml:space="preserve">، </w:t>
      </w:r>
      <w:bookmarkStart w:id="611" w:name="pg12670_203231"/>
    </w:p>
    <w:p>
      <w:pPr>
        <w:pStyle w:val="BookText"/>
        <w:rPr/>
      </w:pPr>
      <w:bookmarkEnd w:id="611"/>
      <w:r>
        <w:rPr>
          <w:rFonts w:ascii="Amiri" w:hAnsi="Amiri" w:eastAsia="Amiri" w:cs="Amiri"/>
          <w:color w:val="111111"/>
          <w:sz w:val="28"/>
          <w:sz w:val="28"/>
          <w:szCs w:val="28"/>
          <w:rtl w:val="true"/>
          <w:lang w:bidi="ar-SA"/>
        </w:rPr>
        <w:t>و في المتساوي وجهان للشافعي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الجمهور،عن ابن عباس،قال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نهى النبي صلى الله عليه و آله عن الثوب المصمت من الحرير،و أما العلم و سدى الثوب فليس به بأس </w:t>
      </w:r>
      <w:r>
        <w:rPr>
          <w:rStyle w:val="FootnoteAnchor"/>
          <w:rtl w:val="true"/>
        </w:rPr>
        <w:footnoteReference w:id="13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أبو داود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الشيخ،عن يوسف بن إبراهيم </w:t>
      </w:r>
      <w:r>
        <w:rPr>
          <w:rStyle w:val="FootnoteAnchor"/>
          <w:rtl w:val="true"/>
        </w:rPr>
        <w:footnoteReference w:id="1312"/>
      </w:r>
      <w:r>
        <w:rPr>
          <w:rFonts w:ascii="Amiri" w:hAnsi="Amiri" w:eastAsia="Amiri" w:cs="Amiri"/>
          <w:color w:val="111111"/>
          <w:sz w:val="28"/>
          <w:sz w:val="28"/>
          <w:szCs w:val="28"/>
          <w:rtl w:val="true"/>
          <w:lang w:bidi="ar-SA"/>
        </w:rPr>
        <w:t>،عن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بالثوب أن يكون سداه و زره و علمه حريرا و إنما كره الحرير المبهم للرجال</w:t>
      </w:r>
      <w:r>
        <w:rPr>
          <w:rFonts w:eastAsia="Amiri" w:cs="Amiri" w:ascii="Amiri" w:hAnsi="Amiri"/>
          <w:color w:val="111111"/>
          <w:sz w:val="28"/>
          <w:szCs w:val="28"/>
          <w:rtl w:val="true"/>
          <w:lang w:bidi="ar-SA"/>
        </w:rPr>
        <w:t xml:space="preserve">» </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زرارة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جعفر عليه السلام،ينهى عن لباس الحرير للرجال و النساء إلا ما كان من حرير مخلوط بخز لحمته،أو سداه خز،أو كتان،أو قطن،و إنما يكره الحرير المحض للرجال و النساء </w:t>
      </w:r>
      <w:r>
        <w:rPr>
          <w:rStyle w:val="FootnoteAnchor"/>
          <w:rtl w:val="true"/>
        </w:rPr>
        <w:footnoteReference w:id="13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يخرج بالمزج عن اسم الحرير،فيبقى على الأصل و هو الحل</w:t>
      </w:r>
      <w:r>
        <w:rPr>
          <w:rFonts w:eastAsia="Amiri" w:cs="Amiri" w:ascii="Amiri" w:hAnsi="Amiri"/>
          <w:color w:val="111111"/>
          <w:sz w:val="28"/>
          <w:szCs w:val="28"/>
          <w:rtl w:val="true"/>
          <w:lang w:bidi="ar-SA"/>
        </w:rPr>
        <w:t>.</w:t>
      </w:r>
    </w:p>
    <w:p>
      <w:pPr>
        <w:pStyle w:val="Heading6"/>
        <w:numPr>
          <w:ilvl w:val="5"/>
          <w:numId w:val="1"/>
        </w:numPr>
        <w:rPr/>
      </w:pPr>
      <w:bookmarkStart w:id="612" w:name="__RefHeading___Toc886149_222507752"/>
      <w:bookmarkStart w:id="613" w:name="_Toc240"/>
      <w:bookmarkEnd w:id="612"/>
      <w:r>
        <w:rPr>
          <w:rtl w:val="true"/>
        </w:rPr>
        <w:t>العاشر</w:t>
      </w:r>
      <w:r>
        <w:rPr>
          <w:rtl w:val="true"/>
        </w:rPr>
        <w:t>:</w:t>
      </w:r>
      <w:bookmarkEnd w:id="613"/>
    </w:p>
    <w:p>
      <w:pPr>
        <w:pStyle w:val="BookText"/>
        <w:rPr/>
      </w:pPr>
      <w:r>
        <w:rPr>
          <w:rFonts w:ascii="Amiri" w:hAnsi="Amiri" w:eastAsia="Amiri" w:cs="Amiri"/>
          <w:color w:val="111111"/>
          <w:sz w:val="28"/>
          <w:sz w:val="28"/>
          <w:szCs w:val="28"/>
          <w:rtl w:val="true"/>
          <w:lang w:bidi="ar-SA"/>
        </w:rPr>
        <w:t>لا بأس بثوب مكفوف بالحرير المحض على الكراهية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 الشيخ </w:t>
      </w:r>
      <w:r>
        <w:rPr>
          <w:rStyle w:val="FootnoteAnchor"/>
          <w:rtl w:val="true"/>
        </w:rPr>
        <w:footnoteReference w:id="1315"/>
      </w:r>
      <w:r>
        <w:rPr>
          <w:rFonts w:ascii="IRNazanin" w:hAnsi="IRNazanin" w:eastAsia="IRNazanin"/>
          <w:color w:val="111111"/>
          <w:sz w:val="28"/>
          <w:sz w:val="28"/>
          <w:szCs w:val="28"/>
          <w:rtl w:val="true"/>
          <w:lang w:bidi="fa-IR"/>
        </w:rPr>
        <w:t xml:space="preserve">و أتباعه </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بالكف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يوضع في رءوس الأكمام،و أطراف الذيل،و حول الزيق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بأس بالعلم أيضا،روى الجمهور ان النبي صلى الله عليه و آله نهى عن الحرير إلا موضع </w:t>
      </w:r>
      <w:bookmarkStart w:id="614" w:name="pg12670_203232"/>
    </w:p>
    <w:p>
      <w:pPr>
        <w:pStyle w:val="BookText"/>
        <w:rPr/>
      </w:pPr>
      <w:bookmarkEnd w:id="614"/>
      <w:r>
        <w:rPr>
          <w:rFonts w:ascii="Amiri" w:hAnsi="Amiri" w:eastAsia="Amiri" w:cs="Amiri"/>
          <w:color w:val="111111"/>
          <w:sz w:val="28"/>
          <w:sz w:val="28"/>
          <w:szCs w:val="28"/>
          <w:rtl w:val="true"/>
          <w:lang w:bidi="ar-SA"/>
        </w:rPr>
        <w:t xml:space="preserve">إصبعين أو ثلاثا أو أربعا </w:t>
      </w:r>
      <w:r>
        <w:rPr>
          <w:rStyle w:val="FootnoteAnchor"/>
          <w:rtl w:val="true"/>
        </w:rPr>
        <w:footnoteReference w:id="13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مسلم و أبو داود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الشيخ،عن جراح المدائني </w:t>
      </w:r>
      <w:r>
        <w:rPr>
          <w:rStyle w:val="FootnoteAnchor"/>
          <w:rtl w:val="true"/>
        </w:rPr>
        <w:footnoteReference w:id="1318"/>
      </w:r>
      <w:r>
        <w:rPr>
          <w:rFonts w:ascii="Amiri" w:hAnsi="Amiri" w:eastAsia="Amiri" w:cs="Amiri"/>
          <w:color w:val="111111"/>
          <w:sz w:val="28"/>
          <w:sz w:val="28"/>
          <w:szCs w:val="28"/>
          <w:rtl w:val="true"/>
          <w:lang w:bidi="ar-SA"/>
        </w:rPr>
        <w:t xml:space="preserve">،عن أبي عبد الله عليه السلام انه كان يكره أن يلبس القميص المكفوف بالديباج </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15" w:name="__RefHeading___Toc886151_222507752"/>
      <w:bookmarkStart w:id="616" w:name="_Toc241"/>
      <w:bookmarkEnd w:id="615"/>
      <w:r>
        <w:rPr>
          <w:rtl w:val="true"/>
        </w:rPr>
        <w:t>الحادي عشر</w:t>
      </w:r>
      <w:r>
        <w:rPr>
          <w:rtl w:val="true"/>
        </w:rPr>
        <w:t>:</w:t>
      </w:r>
      <w:bookmarkEnd w:id="616"/>
    </w:p>
    <w:p>
      <w:pPr>
        <w:pStyle w:val="BookText"/>
        <w:rPr/>
      </w:pPr>
      <w:r>
        <w:rPr>
          <w:rFonts w:ascii="Amiri" w:hAnsi="Amiri" w:eastAsia="Amiri" w:cs="Amiri"/>
          <w:color w:val="111111"/>
          <w:sz w:val="28"/>
          <w:sz w:val="28"/>
          <w:szCs w:val="28"/>
          <w:rtl w:val="true"/>
          <w:lang w:bidi="ar-SA"/>
        </w:rPr>
        <w:t>لو خيط الحرير بالقطن أو الكتان لم يزل التحريم عنه،و كذا لو بطن به أو جعل ظهاره،لعموم المنع</w:t>
      </w:r>
      <w:r>
        <w:rPr>
          <w:rFonts w:eastAsia="Amiri" w:cs="Amiri" w:ascii="Amiri" w:hAnsi="Amiri"/>
          <w:color w:val="111111"/>
          <w:sz w:val="28"/>
          <w:szCs w:val="28"/>
          <w:rtl w:val="true"/>
          <w:lang w:bidi="ar-SA"/>
        </w:rPr>
        <w:t>.</w:t>
      </w:r>
    </w:p>
    <w:p>
      <w:pPr>
        <w:pStyle w:val="Heading6"/>
        <w:numPr>
          <w:ilvl w:val="5"/>
          <w:numId w:val="1"/>
        </w:numPr>
        <w:rPr/>
      </w:pPr>
      <w:bookmarkStart w:id="617" w:name="__RefHeading___Toc886153_222507752"/>
      <w:bookmarkStart w:id="618" w:name="_Toc242"/>
      <w:bookmarkEnd w:id="617"/>
      <w:r>
        <w:rPr>
          <w:rtl w:val="true"/>
        </w:rPr>
        <w:t>الثاني عشر</w:t>
      </w:r>
      <w:r>
        <w:rPr>
          <w:rtl w:val="true"/>
        </w:rPr>
        <w:t>:</w:t>
      </w:r>
      <w:bookmarkEnd w:id="618"/>
    </w:p>
    <w:p>
      <w:pPr>
        <w:pStyle w:val="BookText"/>
        <w:rPr/>
      </w:pPr>
      <w:r>
        <w:rPr>
          <w:rFonts w:ascii="Amiri" w:hAnsi="Amiri" w:eastAsia="Amiri" w:cs="Amiri"/>
          <w:color w:val="111111"/>
          <w:sz w:val="28"/>
          <w:sz w:val="28"/>
          <w:szCs w:val="28"/>
          <w:rtl w:val="true"/>
          <w:lang w:bidi="ar-SA"/>
        </w:rPr>
        <w:t>هل يحرم على الولي تمكين الطفل من لبس الحرير؟فيه نظر أقربه انه لا يحرم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قول بعض الجمهور </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غير مكلف،فلا يحرم في حقه،و لأن التحريم مستند إلى الخيلاة و لا اعتبار به في حقهم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الجمهور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يحرم </w:t>
      </w:r>
      <w:r>
        <w:rPr>
          <w:rStyle w:val="FootnoteAnchor"/>
          <w:rtl w:val="true"/>
        </w:rPr>
        <w:footnoteReference w:id="1321"/>
      </w:r>
      <w:r>
        <w:rPr>
          <w:rFonts w:ascii="Amiri" w:hAnsi="Amiri" w:eastAsia="Amiri" w:cs="Amiri"/>
          <w:color w:val="111111"/>
          <w:sz w:val="28"/>
          <w:sz w:val="28"/>
          <w:szCs w:val="28"/>
          <w:rtl w:val="true"/>
          <w:lang w:bidi="ar-SA"/>
        </w:rPr>
        <w:t>،لقوله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 على ذكور أمتي</w:t>
      </w:r>
      <w:r>
        <w:rPr>
          <w:rFonts w:eastAsia="Amiri" w:cs="Amiri" w:ascii="Amiri" w:hAnsi="Amiri"/>
          <w:color w:val="111111"/>
          <w:sz w:val="28"/>
          <w:szCs w:val="28"/>
          <w:rtl w:val="true"/>
          <w:lang w:bidi="ar-SA"/>
        </w:rPr>
        <w:t xml:space="preserve">) </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ننزعه عن الغلمان و نتركه على الجواري </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الجواب عن الأول بما مضي من ان التحريم يتناول المكلفين </w:t>
      </w:r>
      <w:r>
        <w:rPr>
          <w:rStyle w:val="FootnoteAnchor"/>
          <w:rtl w:val="true"/>
        </w:rPr>
        <w:footnoteReference w:id="1324"/>
      </w:r>
      <w:r>
        <w:rPr>
          <w:rFonts w:ascii="Amiri" w:hAnsi="Amiri" w:eastAsia="Amiri" w:cs="Amiri"/>
          <w:color w:val="111111"/>
          <w:sz w:val="28"/>
          <w:sz w:val="28"/>
          <w:szCs w:val="28"/>
          <w:rtl w:val="true"/>
          <w:lang w:bidi="ar-SA"/>
        </w:rPr>
        <w:t>خاصة</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باحتمال انه قد فعل بالمراهقين و من قارب البلوغ،زيادة في التورع</w:t>
      </w:r>
      <w:r>
        <w:rPr>
          <w:rFonts w:eastAsia="Amiri" w:cs="Amiri" w:ascii="Amiri" w:hAnsi="Amiri"/>
          <w:color w:val="111111"/>
          <w:sz w:val="28"/>
          <w:szCs w:val="28"/>
          <w:rtl w:val="true"/>
          <w:lang w:bidi="ar-SA"/>
        </w:rPr>
        <w:t xml:space="preserve">. </w:t>
      </w:r>
      <w:bookmarkStart w:id="619" w:name="pg12670_203233"/>
    </w:p>
    <w:p>
      <w:pPr>
        <w:pStyle w:val="Heading6"/>
        <w:numPr>
          <w:ilvl w:val="5"/>
          <w:numId w:val="1"/>
        </w:numPr>
        <w:rPr/>
      </w:pPr>
      <w:bookmarkStart w:id="620" w:name="__RefHeading___Toc886155_222507752"/>
      <w:bookmarkStart w:id="621" w:name="_Toc243"/>
      <w:bookmarkEnd w:id="619"/>
      <w:bookmarkEnd w:id="620"/>
      <w:r>
        <w:rPr>
          <w:rtl w:val="true"/>
        </w:rPr>
        <w:t>مسألة</w:t>
      </w:r>
      <w:r>
        <w:rPr>
          <w:rtl w:val="true"/>
        </w:rPr>
        <w:t>:</w:t>
      </w:r>
      <w:r>
        <w:rPr>
          <w:rtl w:val="true"/>
        </w:rPr>
        <w:t>و تحرم الصلاة في الثوب المغصوب إذا كان عالما بالغصب</w:t>
      </w:r>
      <w:r>
        <w:rPr>
          <w:rtl w:val="true"/>
        </w:rPr>
        <w:t>.</w:t>
      </w:r>
      <w:bookmarkEnd w:id="621"/>
    </w:p>
    <w:p>
      <w:pPr>
        <w:pStyle w:val="BookText"/>
        <w:rPr/>
      </w:pPr>
      <w:r>
        <w:rPr>
          <w:rFonts w:ascii="Amiri" w:hAnsi="Amiri" w:eastAsia="Amiri" w:cs="Amiri"/>
          <w:color w:val="111111"/>
          <w:sz w:val="28"/>
          <w:sz w:val="28"/>
          <w:szCs w:val="28"/>
          <w:rtl w:val="true"/>
          <w:lang w:bidi="ar-SA"/>
        </w:rPr>
        <w:t>و هو إجماع أهل العلم كافة،لما ثبت من تحريم التصرف في ملك الغير بغير إذنه،تواترا عن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العلماء في بطلان الصلاة فيه،فالذي عليه علماؤنا بطلان الصلاة </w:t>
      </w:r>
      <w:r>
        <w:rPr>
          <w:rStyle w:val="FootnoteAnchor"/>
          <w:rtl w:val="true"/>
        </w:rPr>
        <w:footnoteReference w:id="1325"/>
      </w:r>
      <w:r>
        <w:rPr>
          <w:rFonts w:ascii="Amiri" w:hAnsi="Amiri" w:eastAsia="Amiri" w:cs="Amiri"/>
          <w:color w:val="111111"/>
          <w:sz w:val="28"/>
          <w:sz w:val="28"/>
          <w:szCs w:val="28"/>
          <w:rtl w:val="true"/>
          <w:lang w:bidi="ar-SA"/>
        </w:rPr>
        <w:t xml:space="preserve">فيه،و اختاره أبو علي الجبائي،و ابنه أبو هاشم </w:t>
      </w:r>
      <w:r>
        <w:rPr>
          <w:rStyle w:val="FootnoteAnchor"/>
          <w:rtl w:val="true"/>
        </w:rPr>
        <w:footnoteReference w:id="1326"/>
      </w:r>
      <w:r>
        <w:rPr>
          <w:rFonts w:ascii="Amiri" w:hAnsi="Amiri" w:eastAsia="Amiri" w:cs="Amiri"/>
          <w:color w:val="111111"/>
          <w:sz w:val="28"/>
          <w:sz w:val="28"/>
          <w:szCs w:val="28"/>
          <w:rtl w:val="true"/>
          <w:lang w:bidi="ar-SA"/>
        </w:rPr>
        <w:t xml:space="preserve">،و أحمد بن حنبل في إحدى الروايتين </w:t>
      </w:r>
      <w:r>
        <w:rPr>
          <w:rStyle w:val="FootnoteAnchor"/>
          <w:rtl w:val="true"/>
        </w:rPr>
        <w:footnoteReference w:id="1327"/>
      </w:r>
      <w:r>
        <w:rPr>
          <w:rFonts w:ascii="Amiri" w:hAnsi="Amiri" w:eastAsia="Amiri" w:cs="Amiri"/>
          <w:color w:val="111111"/>
          <w:sz w:val="28"/>
          <w:sz w:val="28"/>
          <w:szCs w:val="28"/>
          <w:rtl w:val="true"/>
          <w:lang w:bidi="ar-SA"/>
        </w:rPr>
        <w:t>إذا كان هو الساتر،شرطه أحمد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الصلاة طاعة و قيامه و قعوده في هذا الثوب منهي عنهما،فيكون مأمورا بما هو منهي عنه،و ذلك تكليف ما لا يطاق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الواجب عليه صلاة مأمور بها،و لم يثبت من الشرع الأمر بهذه الصلاة،فيبقى في عهدة التكليف،إذ المخرج عن العهدة بالأمر القطعي الفعل المطلوب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المخالف بأنه أتى بالصلاة المأمور بها </w:t>
      </w:r>
      <w:r>
        <w:rPr>
          <w:rStyle w:val="FootnoteAnchor"/>
          <w:rtl w:val="true"/>
        </w:rPr>
        <w:footnoteReference w:id="1328"/>
      </w:r>
      <w:r>
        <w:rPr>
          <w:rFonts w:ascii="Amiri" w:hAnsi="Amiri" w:eastAsia="Amiri" w:cs="Amiri"/>
          <w:color w:val="111111"/>
          <w:sz w:val="28"/>
          <w:sz w:val="28"/>
          <w:szCs w:val="28"/>
          <w:rtl w:val="true"/>
          <w:lang w:bidi="ar-SA"/>
        </w:rPr>
        <w:t>،و التحريم لا يختص الصلاة،و لا النهي يعود إليها،فلا يمنع الصحة،كما لو غسل ثوبه من النجاسة بالماء المغصوب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بالمنع في المقدمتين،إذ قد بينا ان الصلاة المأمور بها شيء يخرج به عن عهدة التكليف،و لم يثبت ذلك في حق هذه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النهي لا يعود إليها ممنوع،إذ الحركة في هذا الثوب منهي عنها،و هي جزء من الصلاة،و النهي عن الجزء يستحيل مجامعته مع الأمر بالكل،و بهذا وقع الفرق بين صورة النزاع و بين المقيس عليه،لأن الماء المغصوب ليس جزءا من إزالة النجاسة</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نحن فيه عبادة،و قد بينا ان النهى فيها يستلزم الفساد بخلاف المقيس عليه</w:t>
      </w:r>
      <w:r>
        <w:rPr>
          <w:rFonts w:eastAsia="Amiri" w:cs="Amiri" w:ascii="Amiri" w:hAnsi="Amiri"/>
          <w:color w:val="111111"/>
          <w:sz w:val="28"/>
          <w:szCs w:val="28"/>
          <w:rtl w:val="true"/>
          <w:lang w:bidi="ar-SA"/>
        </w:rPr>
        <w:t xml:space="preserve">. </w:t>
      </w:r>
      <w:bookmarkStart w:id="622" w:name="pg12670_203234"/>
    </w:p>
    <w:p>
      <w:pPr>
        <w:pStyle w:val="Heading6"/>
        <w:numPr>
          <w:ilvl w:val="5"/>
          <w:numId w:val="1"/>
        </w:numPr>
        <w:rPr/>
      </w:pPr>
      <w:bookmarkStart w:id="623" w:name="__RefHeading___Toc886157_222507752"/>
      <w:bookmarkStart w:id="624" w:name="_Toc244"/>
      <w:bookmarkEnd w:id="622"/>
      <w:bookmarkEnd w:id="623"/>
      <w:r>
        <w:rPr>
          <w:rtl w:val="true"/>
        </w:rPr>
        <w:t>فروع</w:t>
      </w:r>
      <w:r>
        <w:rPr>
          <w:rtl w:val="true"/>
        </w:rPr>
        <w:t>:</w:t>
      </w:r>
      <w:bookmarkEnd w:id="624"/>
    </w:p>
    <w:p>
      <w:pPr>
        <w:pStyle w:val="Heading6"/>
        <w:numPr>
          <w:ilvl w:val="5"/>
          <w:numId w:val="1"/>
        </w:numPr>
        <w:rPr/>
      </w:pPr>
      <w:bookmarkStart w:id="625" w:name="__RefHeading___Toc886159_222507752"/>
      <w:bookmarkStart w:id="626" w:name="_Toc245"/>
      <w:bookmarkEnd w:id="625"/>
      <w:r>
        <w:rPr>
          <w:rtl w:val="true"/>
        </w:rPr>
        <w:t>الأول</w:t>
      </w:r>
      <w:r>
        <w:rPr>
          <w:rtl w:val="true"/>
        </w:rPr>
        <w:t>:</w:t>
      </w:r>
      <w:bookmarkEnd w:id="626"/>
    </w:p>
    <w:p>
      <w:pPr>
        <w:pStyle w:val="BookText"/>
        <w:rPr/>
      </w:pPr>
      <w:r>
        <w:rPr>
          <w:rFonts w:ascii="Amiri" w:hAnsi="Amiri" w:eastAsia="Amiri" w:cs="Amiri"/>
          <w:color w:val="111111"/>
          <w:sz w:val="28"/>
          <w:sz w:val="28"/>
          <w:szCs w:val="28"/>
          <w:rtl w:val="true"/>
          <w:lang w:bidi="ar-SA"/>
        </w:rPr>
        <w:t>لا فرق بين أن يكون الثوب المغصوب ساترا،أو غير ساتر،بأن يكون فوق السائر أو تحته على إشكال</w:t>
      </w:r>
      <w:r>
        <w:rPr>
          <w:rFonts w:eastAsia="Amiri" w:cs="Amiri" w:ascii="Amiri" w:hAnsi="Amiri"/>
          <w:color w:val="111111"/>
          <w:sz w:val="28"/>
          <w:szCs w:val="28"/>
          <w:rtl w:val="true"/>
          <w:lang w:bidi="ar-SA"/>
        </w:rPr>
        <w:t>.</w:t>
      </w:r>
    </w:p>
    <w:p>
      <w:pPr>
        <w:pStyle w:val="Heading6"/>
        <w:numPr>
          <w:ilvl w:val="5"/>
          <w:numId w:val="1"/>
        </w:numPr>
        <w:rPr/>
      </w:pPr>
      <w:bookmarkStart w:id="627" w:name="__RefHeading___Toc886161_222507752"/>
      <w:bookmarkStart w:id="628" w:name="_Toc246"/>
      <w:bookmarkEnd w:id="627"/>
      <w:r>
        <w:rPr>
          <w:rtl w:val="true"/>
        </w:rPr>
        <w:t>الثاني</w:t>
      </w:r>
      <w:r>
        <w:rPr>
          <w:rtl w:val="true"/>
        </w:rPr>
        <w:t>:</w:t>
      </w:r>
      <w:bookmarkEnd w:id="628"/>
    </w:p>
    <w:p>
      <w:pPr>
        <w:pStyle w:val="BookText"/>
        <w:rPr/>
      </w:pPr>
      <w:r>
        <w:rPr>
          <w:rFonts w:ascii="Amiri" w:hAnsi="Amiri" w:eastAsia="Amiri" w:cs="Amiri"/>
          <w:color w:val="111111"/>
          <w:sz w:val="28"/>
          <w:sz w:val="28"/>
          <w:szCs w:val="28"/>
          <w:rtl w:val="true"/>
          <w:lang w:bidi="ar-SA"/>
        </w:rPr>
        <w:t>هل تبطل الصلاة في الخاتم المغصوب و شبهه،كالسوار،و القلنسوة، و العمامة؟فيه تردد أقربه البطلان</w:t>
      </w:r>
      <w:r>
        <w:rPr>
          <w:rFonts w:eastAsia="Amiri" w:cs="Amiri" w:ascii="Amiri" w:hAnsi="Amiri"/>
          <w:color w:val="111111"/>
          <w:sz w:val="28"/>
          <w:szCs w:val="28"/>
          <w:rtl w:val="true"/>
          <w:lang w:bidi="ar-SA"/>
        </w:rPr>
        <w:t>.</w:t>
      </w:r>
    </w:p>
    <w:p>
      <w:pPr>
        <w:pStyle w:val="Heading6"/>
        <w:numPr>
          <w:ilvl w:val="5"/>
          <w:numId w:val="1"/>
        </w:numPr>
        <w:rPr/>
      </w:pPr>
      <w:bookmarkStart w:id="629" w:name="__RefHeading___Toc886163_222507752"/>
      <w:bookmarkStart w:id="630" w:name="_Toc247"/>
      <w:bookmarkEnd w:id="629"/>
      <w:r>
        <w:rPr>
          <w:rtl w:val="true"/>
        </w:rPr>
        <w:t>الثالث</w:t>
      </w:r>
      <w:r>
        <w:rPr>
          <w:rtl w:val="true"/>
        </w:rPr>
        <w:t>:</w:t>
      </w:r>
      <w:bookmarkEnd w:id="630"/>
    </w:p>
    <w:p>
      <w:pPr>
        <w:pStyle w:val="BookText"/>
        <w:rPr/>
      </w:pPr>
      <w:r>
        <w:rPr>
          <w:rFonts w:ascii="Amiri" w:hAnsi="Amiri" w:eastAsia="Amiri" w:cs="Amiri"/>
          <w:color w:val="111111"/>
          <w:sz w:val="28"/>
          <w:sz w:val="28"/>
          <w:szCs w:val="28"/>
          <w:rtl w:val="true"/>
          <w:lang w:bidi="ar-SA"/>
        </w:rPr>
        <w:t>لو جهل الغصب لم يكن قد فعل محرما و صحت صلاته،لارتفاع النهي</w:t>
      </w:r>
      <w:r>
        <w:rPr>
          <w:rFonts w:eastAsia="Amiri" w:cs="Amiri" w:ascii="Amiri" w:hAnsi="Amiri"/>
          <w:color w:val="111111"/>
          <w:sz w:val="28"/>
          <w:szCs w:val="28"/>
          <w:rtl w:val="true"/>
          <w:lang w:bidi="ar-SA"/>
        </w:rPr>
        <w:t>.</w:t>
      </w:r>
    </w:p>
    <w:p>
      <w:pPr>
        <w:pStyle w:val="Heading6"/>
        <w:numPr>
          <w:ilvl w:val="5"/>
          <w:numId w:val="1"/>
        </w:numPr>
        <w:rPr/>
      </w:pPr>
      <w:bookmarkStart w:id="631" w:name="__RefHeading___Toc886165_222507752"/>
      <w:bookmarkStart w:id="632" w:name="_Toc248"/>
      <w:bookmarkEnd w:id="631"/>
      <w:r>
        <w:rPr>
          <w:rtl w:val="true"/>
        </w:rPr>
        <w:t>الرابع</w:t>
      </w:r>
      <w:r>
        <w:rPr>
          <w:rtl w:val="true"/>
        </w:rPr>
        <w:t>:</w:t>
      </w:r>
      <w:bookmarkEnd w:id="632"/>
    </w:p>
    <w:p>
      <w:pPr>
        <w:pStyle w:val="BookText"/>
        <w:rPr/>
      </w:pPr>
      <w:r>
        <w:rPr>
          <w:rFonts w:ascii="Amiri" w:hAnsi="Amiri" w:eastAsia="Amiri" w:cs="Amiri"/>
          <w:color w:val="111111"/>
          <w:sz w:val="28"/>
          <w:sz w:val="28"/>
          <w:szCs w:val="28"/>
          <w:rtl w:val="true"/>
          <w:lang w:bidi="ar-SA"/>
        </w:rPr>
        <w:t>لو علم الغصب و جهل التحريم لم يكن معذورا،لأن التكليف لا يتوقف على العلم بالتكليف،و إلا لزم الدور المحال</w:t>
      </w:r>
      <w:r>
        <w:rPr>
          <w:rFonts w:eastAsia="Amiri" w:cs="Amiri" w:ascii="Amiri" w:hAnsi="Amiri"/>
          <w:color w:val="111111"/>
          <w:sz w:val="28"/>
          <w:szCs w:val="28"/>
          <w:rtl w:val="true"/>
          <w:lang w:bidi="ar-SA"/>
        </w:rPr>
        <w:t>.</w:t>
      </w:r>
    </w:p>
    <w:p>
      <w:pPr>
        <w:pStyle w:val="Heading6"/>
        <w:numPr>
          <w:ilvl w:val="5"/>
          <w:numId w:val="1"/>
        </w:numPr>
        <w:rPr/>
      </w:pPr>
      <w:bookmarkStart w:id="633" w:name="__RefHeading___Toc886167_222507752"/>
      <w:bookmarkStart w:id="634" w:name="_Toc249"/>
      <w:bookmarkEnd w:id="633"/>
      <w:r>
        <w:rPr>
          <w:rtl w:val="true"/>
        </w:rPr>
        <w:t>الخامس</w:t>
      </w:r>
      <w:r>
        <w:rPr>
          <w:rtl w:val="true"/>
        </w:rPr>
        <w:t>:</w:t>
      </w:r>
      <w:bookmarkEnd w:id="634"/>
    </w:p>
    <w:p>
      <w:pPr>
        <w:pStyle w:val="BookText"/>
        <w:rPr/>
      </w:pPr>
      <w:r>
        <w:rPr>
          <w:rFonts w:ascii="Amiri" w:hAnsi="Amiri" w:eastAsia="Amiri" w:cs="Amiri"/>
          <w:color w:val="111111"/>
          <w:sz w:val="28"/>
          <w:sz w:val="28"/>
          <w:szCs w:val="28"/>
          <w:rtl w:val="true"/>
          <w:lang w:bidi="ar-SA"/>
        </w:rPr>
        <w:t>لو علم بالغصب في أثناء الصلاة نزعه،ثمَّ إن كان عليه غيره أتم الصلاة،لأنه دخل دخولا مشروعا،و لو لم يكن عليه غيره أبطل الصلاة و ستر عورته، ثمَّ استأنف</w:t>
      </w:r>
      <w:r>
        <w:rPr>
          <w:rFonts w:eastAsia="Amiri" w:cs="Amiri" w:ascii="Amiri" w:hAnsi="Amiri"/>
          <w:color w:val="111111"/>
          <w:sz w:val="28"/>
          <w:szCs w:val="28"/>
          <w:rtl w:val="true"/>
          <w:lang w:bidi="ar-SA"/>
        </w:rPr>
        <w:t>.</w:t>
      </w:r>
    </w:p>
    <w:p>
      <w:pPr>
        <w:pStyle w:val="Heading6"/>
        <w:numPr>
          <w:ilvl w:val="5"/>
          <w:numId w:val="1"/>
        </w:numPr>
        <w:rPr/>
      </w:pPr>
      <w:bookmarkStart w:id="635" w:name="__RefHeading___Toc886169_222507752"/>
      <w:bookmarkStart w:id="636" w:name="_Toc250"/>
      <w:bookmarkEnd w:id="635"/>
      <w:r>
        <w:rPr>
          <w:rtl w:val="true"/>
        </w:rPr>
        <w:t>السادس</w:t>
      </w:r>
      <w:r>
        <w:rPr>
          <w:rtl w:val="true"/>
        </w:rPr>
        <w:t>:</w:t>
      </w:r>
      <w:bookmarkEnd w:id="636"/>
    </w:p>
    <w:p>
      <w:pPr>
        <w:pStyle w:val="BookText"/>
        <w:rPr/>
      </w:pPr>
      <w:r>
        <w:rPr>
          <w:rFonts w:ascii="Amiri" w:hAnsi="Amiri" w:eastAsia="Amiri" w:cs="Amiri"/>
          <w:color w:val="111111"/>
          <w:sz w:val="28"/>
          <w:sz w:val="28"/>
          <w:szCs w:val="28"/>
          <w:rtl w:val="true"/>
          <w:lang w:bidi="ar-SA"/>
        </w:rPr>
        <w:t>تحرم الصلاة في الثوب المغصوب على الغاصب و غيره ممن علم بالغصب ما لم يأذن له المالك،فلو أذن للغاصب أو لغيره صحت صلاته فيه،و لو أذن في الصلاة فيه مطلقا صحت صلاة غير الغاصب،أما الغاصب فلا،عملا بشاهد الحال</w:t>
      </w:r>
      <w:r>
        <w:rPr>
          <w:rFonts w:eastAsia="Amiri" w:cs="Amiri" w:ascii="Amiri" w:hAnsi="Amiri"/>
          <w:color w:val="111111"/>
          <w:sz w:val="28"/>
          <w:szCs w:val="28"/>
          <w:rtl w:val="true"/>
          <w:lang w:bidi="ar-SA"/>
        </w:rPr>
        <w:t>.</w:t>
      </w:r>
    </w:p>
    <w:p>
      <w:pPr>
        <w:pStyle w:val="Heading6"/>
        <w:numPr>
          <w:ilvl w:val="5"/>
          <w:numId w:val="1"/>
        </w:numPr>
        <w:rPr/>
      </w:pPr>
      <w:bookmarkStart w:id="637" w:name="__RefHeading___Toc886171_222507752"/>
      <w:bookmarkStart w:id="638" w:name="_Toc251"/>
      <w:bookmarkEnd w:id="637"/>
      <w:r>
        <w:rPr>
          <w:rtl w:val="true"/>
        </w:rPr>
        <w:t>السابع</w:t>
      </w:r>
      <w:r>
        <w:rPr>
          <w:rtl w:val="true"/>
        </w:rPr>
        <w:t>:</w:t>
      </w:r>
      <w:bookmarkEnd w:id="638"/>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تقدم علمه بالغصبية،ثمَّ نسي حال الصلاة و صلى فيه صحت صلاته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عن أمتي الخطأ و النسيان</w:t>
      </w:r>
      <w:r>
        <w:rPr>
          <w:rFonts w:eastAsia="Amiri" w:cs="Amiri" w:ascii="Amiri" w:hAnsi="Amiri"/>
          <w:color w:val="111111"/>
          <w:sz w:val="28"/>
          <w:szCs w:val="28"/>
          <w:rtl w:val="true"/>
          <w:lang w:bidi="ar-SA"/>
        </w:rPr>
        <w:t xml:space="preserve">) </w:t>
      </w:r>
      <w:r>
        <w:rPr>
          <w:rStyle w:val="FootnoteAnchor"/>
          <w:rtl w:val="true"/>
        </w:rPr>
        <w:footnoteReference w:id="13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القياس على النجاسة باطل</w:t>
      </w:r>
      <w:r>
        <w:rPr>
          <w:rFonts w:eastAsia="Amiri" w:cs="Amiri" w:ascii="Amiri" w:hAnsi="Amiri"/>
          <w:color w:val="111111"/>
          <w:sz w:val="28"/>
          <w:szCs w:val="28"/>
          <w:rtl w:val="true"/>
          <w:lang w:bidi="ar-SA"/>
        </w:rPr>
        <w:t xml:space="preserve">. </w:t>
      </w:r>
      <w:bookmarkStart w:id="639" w:name="pg12670_203235"/>
    </w:p>
    <w:p>
      <w:pPr>
        <w:pStyle w:val="Heading6"/>
        <w:numPr>
          <w:ilvl w:val="5"/>
          <w:numId w:val="1"/>
        </w:numPr>
        <w:rPr/>
      </w:pPr>
      <w:bookmarkStart w:id="640" w:name="__RefHeading___Toc886173_222507752"/>
      <w:bookmarkStart w:id="641" w:name="_Toc252"/>
      <w:bookmarkEnd w:id="639"/>
      <w:bookmarkEnd w:id="640"/>
      <w:r>
        <w:rPr>
          <w:rtl w:val="true"/>
        </w:rPr>
        <w:t>مسألة</w:t>
      </w:r>
      <w:r>
        <w:rPr>
          <w:rtl w:val="true"/>
        </w:rPr>
        <w:t>:</w:t>
      </w:r>
      <w:r>
        <w:rPr>
          <w:rtl w:val="true"/>
        </w:rPr>
        <w:t>و في بطلان الصلاة لمن لبس خاتم ذهب تردد</w:t>
      </w:r>
      <w:bookmarkEnd w:id="641"/>
    </w:p>
    <w:p>
      <w:pPr>
        <w:pStyle w:val="BookText"/>
        <w:rPr/>
      </w:pPr>
      <w:r>
        <w:rPr>
          <w:rFonts w:ascii="IRNazanin" w:hAnsi="IRNazanin" w:eastAsia="IRNazanin"/>
          <w:color w:val="111111"/>
          <w:sz w:val="28"/>
          <w:sz w:val="28"/>
          <w:szCs w:val="28"/>
          <w:rtl w:val="true"/>
          <w:lang w:bidi="fa-IR"/>
        </w:rPr>
        <w:t xml:space="preserve">أقربه البطلان،خلافا لبعض الجمهور </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الصلاة فيه استعمال له و هو محرم بالإجماع،و قد عرفت ان النهي في العبادات يدل على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الشيخ،عن موسى بن أكيل النميري </w:t>
      </w:r>
      <w:r>
        <w:rPr>
          <w:rStyle w:val="FootnoteAnchor"/>
          <w:rtl w:val="true"/>
        </w:rPr>
        <w:footnoteReference w:id="1331"/>
      </w:r>
      <w:r>
        <w:rPr>
          <w:rFonts w:ascii="Amiri" w:hAnsi="Amiri" w:eastAsia="Amiri" w:cs="Amiri"/>
          <w:color w:val="111111"/>
          <w:sz w:val="28"/>
          <w:sz w:val="28"/>
          <w:szCs w:val="28"/>
          <w:rtl w:val="true"/>
          <w:lang w:bidi="ar-SA"/>
        </w:rPr>
        <w:t>،عن أبي عبد الله عليه السلام في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حلية أهل النار،و الذهب حلية أهل الجنة،و جعل الله الذهب في الدنيا زينة للنساء فحرم على الرجال لبسه و الصلاة فيه،و جعل الله الحديد في الدنيا زينة الجن و الشياطين،فحرم على الرجل المسلم أن يلبسه في حال الصلاة، إلا أن يكون قبال عدو،فلا بأس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فالرجل في السفر يكون معه السكين في خفه لا يستغني عنه،أو في سراويله مشدود،أو المفتاح يخشى إن وضعه ضاع أو يكون في وسطه المنطقة من حديد؟قال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بالسكين و المنطقة للمسافر في حال الضرورة،و كذلك المفتاح إذا خاف الضيعة و النسيان،و لا بأس بالسيف و كل آلة السلاح في الحرب،و في غير ذلك لا يجوز الصلاة في شيء من الحديد،فإنه نجس ممسوخ</w:t>
      </w:r>
      <w:r>
        <w:rPr>
          <w:rFonts w:eastAsia="Amiri" w:cs="Amiri" w:ascii="Amiri" w:hAnsi="Amiri"/>
          <w:color w:val="111111"/>
          <w:sz w:val="28"/>
          <w:szCs w:val="28"/>
          <w:rtl w:val="true"/>
          <w:lang w:bidi="ar-SA"/>
        </w:rPr>
        <w:t xml:space="preserve">» </w:t>
      </w:r>
      <w:r>
        <w:rPr>
          <w:rStyle w:val="FootnoteAnchor"/>
          <w:rtl w:val="true"/>
        </w:rPr>
        <w:footnoteReference w:id="1332"/>
      </w:r>
      <w:r>
        <w:rPr>
          <w:rFonts w:ascii="Amiri" w:hAnsi="Amiri" w:eastAsia="Amiri" w:cs="Amiri"/>
          <w:color w:val="111111"/>
          <w:sz w:val="28"/>
          <w:sz w:val="28"/>
          <w:szCs w:val="28"/>
          <w:rtl w:val="true"/>
          <w:lang w:bidi="ar-SA"/>
        </w:rPr>
        <w:t>و تحريم الصلاة فيه يستلزم البطلان لما مر</w:t>
      </w:r>
      <w:r>
        <w:rPr>
          <w:rFonts w:eastAsia="Amiri" w:cs="Amiri" w:ascii="Amiri" w:hAnsi="Amiri"/>
          <w:color w:val="111111"/>
          <w:sz w:val="28"/>
          <w:szCs w:val="28"/>
          <w:rtl w:val="true"/>
          <w:lang w:bidi="ar-SA"/>
        </w:rPr>
        <w:t>.</w:t>
      </w:r>
    </w:p>
    <w:p>
      <w:pPr>
        <w:pStyle w:val="Heading6"/>
        <w:numPr>
          <w:ilvl w:val="5"/>
          <w:numId w:val="1"/>
        </w:numPr>
        <w:rPr/>
      </w:pPr>
      <w:bookmarkStart w:id="642" w:name="__RefHeading___Toc886175_222507752"/>
      <w:bookmarkStart w:id="643" w:name="_Toc253"/>
      <w:bookmarkEnd w:id="642"/>
      <w:r>
        <w:rPr>
          <w:rtl w:val="true"/>
        </w:rPr>
        <w:t>فروع</w:t>
      </w:r>
      <w:r>
        <w:rPr>
          <w:rtl w:val="true"/>
        </w:rPr>
        <w:t>:</w:t>
      </w:r>
      <w:bookmarkEnd w:id="643"/>
    </w:p>
    <w:p>
      <w:pPr>
        <w:pStyle w:val="Heading6"/>
        <w:numPr>
          <w:ilvl w:val="5"/>
          <w:numId w:val="1"/>
        </w:numPr>
        <w:rPr/>
      </w:pPr>
      <w:bookmarkStart w:id="644" w:name="__RefHeading___Toc886177_222507752"/>
      <w:bookmarkStart w:id="645" w:name="_Toc254"/>
      <w:bookmarkEnd w:id="644"/>
      <w:r>
        <w:rPr>
          <w:rtl w:val="true"/>
        </w:rPr>
        <w:t>الأول</w:t>
      </w:r>
      <w:r>
        <w:rPr>
          <w:rtl w:val="true"/>
        </w:rPr>
        <w:t>:</w:t>
      </w:r>
      <w:bookmarkEnd w:id="645"/>
    </w:p>
    <w:p>
      <w:pPr>
        <w:pStyle w:val="BookText"/>
        <w:rPr/>
      </w:pPr>
      <w:r>
        <w:rPr>
          <w:rFonts w:ascii="Amiri" w:hAnsi="Amiri" w:eastAsia="Amiri" w:cs="Amiri"/>
          <w:color w:val="111111"/>
          <w:sz w:val="28"/>
          <w:sz w:val="28"/>
          <w:szCs w:val="28"/>
          <w:rtl w:val="true"/>
          <w:lang w:bidi="ar-SA"/>
        </w:rPr>
        <w:t>حكم المنطقة حكم الخاتم في البطلان على التردد</w:t>
      </w:r>
      <w:r>
        <w:rPr>
          <w:rFonts w:eastAsia="Amiri" w:cs="Amiri" w:ascii="Amiri" w:hAnsi="Amiri"/>
          <w:color w:val="111111"/>
          <w:sz w:val="28"/>
          <w:szCs w:val="28"/>
          <w:rtl w:val="true"/>
          <w:lang w:bidi="ar-SA"/>
        </w:rPr>
        <w:t>.</w:t>
      </w:r>
    </w:p>
    <w:p>
      <w:pPr>
        <w:pStyle w:val="Heading6"/>
        <w:numPr>
          <w:ilvl w:val="5"/>
          <w:numId w:val="1"/>
        </w:numPr>
        <w:rPr/>
      </w:pPr>
      <w:bookmarkStart w:id="646" w:name="__RefHeading___Toc886179_222507752"/>
      <w:bookmarkStart w:id="647" w:name="_Toc255"/>
      <w:bookmarkEnd w:id="646"/>
      <w:r>
        <w:rPr>
          <w:rtl w:val="true"/>
        </w:rPr>
        <w:t>الثاني</w:t>
      </w:r>
      <w:r>
        <w:rPr>
          <w:rtl w:val="true"/>
        </w:rPr>
        <w:t>:</w:t>
      </w:r>
      <w:bookmarkEnd w:id="647"/>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الثوب المنسوج بالذهب،و المموه تحرم الصلاة فيه مطلقا على التردد في </w:t>
      </w:r>
      <w:bookmarkStart w:id="648" w:name="pg12670_203236"/>
    </w:p>
    <w:p>
      <w:pPr>
        <w:pStyle w:val="BookText"/>
        <w:rPr/>
      </w:pPr>
      <w:bookmarkEnd w:id="648"/>
      <w:r>
        <w:rPr>
          <w:rFonts w:ascii="Amiri" w:hAnsi="Amiri" w:eastAsia="Amiri" w:cs="Amiri"/>
          <w:color w:val="111111"/>
          <w:sz w:val="28"/>
          <w:sz w:val="28"/>
          <w:szCs w:val="28"/>
          <w:rtl w:val="true"/>
          <w:lang w:bidi="ar-SA"/>
        </w:rPr>
        <w:t>غير الساتر</w:t>
      </w:r>
      <w:r>
        <w:rPr>
          <w:rFonts w:eastAsia="Amiri" w:cs="Amiri" w:ascii="Amiri" w:hAnsi="Amiri"/>
          <w:color w:val="111111"/>
          <w:sz w:val="28"/>
          <w:szCs w:val="28"/>
          <w:rtl w:val="true"/>
          <w:lang w:bidi="ar-SA"/>
        </w:rPr>
        <w:t>.</w:t>
      </w:r>
    </w:p>
    <w:p>
      <w:pPr>
        <w:pStyle w:val="Heading6"/>
        <w:numPr>
          <w:ilvl w:val="5"/>
          <w:numId w:val="1"/>
        </w:numPr>
        <w:rPr/>
      </w:pPr>
      <w:bookmarkStart w:id="649" w:name="__RefHeading___Toc886181_222507752"/>
      <w:bookmarkStart w:id="650" w:name="_Toc256"/>
      <w:bookmarkEnd w:id="649"/>
      <w:r>
        <w:rPr>
          <w:rtl w:val="true"/>
        </w:rPr>
        <w:t>الثالث</w:t>
      </w:r>
      <w:r>
        <w:rPr>
          <w:rtl w:val="true"/>
        </w:rPr>
        <w:t>:</w:t>
      </w:r>
      <w:bookmarkEnd w:id="650"/>
    </w:p>
    <w:p>
      <w:pPr>
        <w:pStyle w:val="BookText"/>
        <w:rPr/>
      </w:pPr>
      <w:r>
        <w:rPr>
          <w:rFonts w:ascii="Amiri" w:hAnsi="Amiri" w:eastAsia="Amiri" w:cs="Amiri"/>
          <w:color w:val="111111"/>
          <w:sz w:val="28"/>
          <w:sz w:val="28"/>
          <w:szCs w:val="28"/>
          <w:rtl w:val="true"/>
          <w:lang w:bidi="ar-SA"/>
        </w:rPr>
        <w:t>هل يجوز افتراش الثوب المنسوج بالذهب أو المموه به؟فيه تردد أقربه الجواز</w:t>
      </w:r>
      <w:r>
        <w:rPr>
          <w:rFonts w:eastAsia="Amiri" w:cs="Amiri" w:ascii="Amiri" w:hAnsi="Amiri"/>
          <w:color w:val="111111"/>
          <w:sz w:val="28"/>
          <w:szCs w:val="28"/>
          <w:rtl w:val="true"/>
          <w:lang w:bidi="ar-SA"/>
        </w:rPr>
        <w:t>.</w:t>
      </w:r>
    </w:p>
    <w:p>
      <w:pPr>
        <w:pStyle w:val="Heading6"/>
        <w:numPr>
          <w:ilvl w:val="5"/>
          <w:numId w:val="1"/>
        </w:numPr>
        <w:rPr/>
      </w:pPr>
      <w:bookmarkStart w:id="651" w:name="__RefHeading___Toc886183_222507752"/>
      <w:bookmarkStart w:id="652" w:name="_Toc257"/>
      <w:bookmarkEnd w:id="651"/>
      <w:r>
        <w:rPr>
          <w:rtl w:val="true"/>
        </w:rPr>
        <w:t>الرابع</w:t>
      </w:r>
      <w:r>
        <w:rPr>
          <w:rtl w:val="true"/>
        </w:rPr>
        <w:t>:</w:t>
      </w:r>
      <w:bookmarkEnd w:id="652"/>
    </w:p>
    <w:p>
      <w:pPr>
        <w:pStyle w:val="BookText"/>
        <w:rPr/>
      </w:pPr>
      <w:r>
        <w:rPr>
          <w:rFonts w:ascii="Amiri" w:hAnsi="Amiri" w:eastAsia="Amiri" w:cs="Amiri"/>
          <w:color w:val="111111"/>
          <w:sz w:val="28"/>
          <w:sz w:val="28"/>
          <w:szCs w:val="28"/>
          <w:rtl w:val="true"/>
          <w:lang w:bidi="ar-SA"/>
        </w:rPr>
        <w:t xml:space="preserve">تكره الصلاة في خاتم حديد،ذكره الشيخ </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المفيد في المقنعة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صلى و في إصبعه خاتم حديد لم يضره ذلك </w:t>
      </w:r>
      <w:r>
        <w:rPr>
          <w:rStyle w:val="FootnoteAnchor"/>
          <w:rtl w:val="true"/>
        </w:rPr>
        <w:footnoteReference w:id="13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بعض أصحاب الحديث منا بالمنع </w:t>
      </w:r>
      <w:r>
        <w:rPr>
          <w:rStyle w:val="FootnoteAnchor"/>
          <w:rtl w:val="true"/>
        </w:rPr>
        <w:footnoteReference w:id="1335"/>
      </w:r>
      <w:r>
        <w:rPr>
          <w:rFonts w:ascii="Amiri" w:hAnsi="Amiri" w:eastAsia="Amiri" w:cs="Amiri"/>
          <w:color w:val="111111"/>
          <w:sz w:val="28"/>
          <w:sz w:val="28"/>
          <w:szCs w:val="28"/>
          <w:rtl w:val="true"/>
          <w:lang w:bidi="ar-SA"/>
        </w:rPr>
        <w:t>،احتجاجا بما رواه الشيخ،عن موسى بن أكيل و قد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رواه الشيخ،عن السكوني،عن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يصلي الرجل و في يده خاتم حديد</w:t>
      </w:r>
      <w:r>
        <w:rPr>
          <w:rFonts w:eastAsia="Amiri" w:cs="Amiri" w:ascii="Amiri" w:hAnsi="Amiri"/>
          <w:color w:val="111111"/>
          <w:sz w:val="28"/>
          <w:szCs w:val="28"/>
          <w:rtl w:val="true"/>
          <w:lang w:bidi="ar-SA"/>
        </w:rPr>
        <w:t xml:space="preserve">» </w:t>
      </w:r>
      <w:r>
        <w:rPr>
          <w:rStyle w:val="FootnoteAnchor"/>
          <w:rtl w:val="true"/>
        </w:rPr>
        <w:footnoteReference w:id="13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الحق الجواز،و لو قيل بالكراهية كان قويا،أما المنع فلا،و رواية موسى بن أكيل ضعيفة، لأن الشيخ رواها مرسلة،مع اشتمالها على تنجيس الحديد و لم يقل به أحد،فهي ضعيفة لا يعول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انه أراد بالتحريم شدة الكراهية مجازا مستعملا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رواية السكوني ضعيفة السند مع احتمال النهي للكراهية</w:t>
      </w:r>
      <w:r>
        <w:rPr>
          <w:rFonts w:eastAsia="Amiri" w:cs="Amiri" w:ascii="Amiri" w:hAnsi="Amiri"/>
          <w:color w:val="111111"/>
          <w:sz w:val="28"/>
          <w:szCs w:val="28"/>
          <w:rtl w:val="true"/>
          <w:lang w:bidi="ar-SA"/>
        </w:rPr>
        <w:t>.</w:t>
      </w:r>
    </w:p>
    <w:p>
      <w:pPr>
        <w:pStyle w:val="Heading6"/>
        <w:numPr>
          <w:ilvl w:val="5"/>
          <w:numId w:val="1"/>
        </w:numPr>
        <w:rPr/>
      </w:pPr>
      <w:bookmarkStart w:id="653" w:name="__RefHeading___Toc886185_222507752"/>
      <w:bookmarkStart w:id="654" w:name="_Toc258"/>
      <w:bookmarkEnd w:id="653"/>
      <w:r>
        <w:rPr>
          <w:rtl w:val="true"/>
        </w:rPr>
        <w:t>مسألة</w:t>
      </w:r>
      <w:r>
        <w:rPr>
          <w:rtl w:val="true"/>
        </w:rPr>
        <w:t>:</w:t>
      </w:r>
      <w:r>
        <w:rPr>
          <w:rtl w:val="true"/>
        </w:rPr>
        <w:t>و لا تجوز الصلاة فيما يستر ظهر القدم كالنعل السندي و الشمشك</w:t>
      </w:r>
      <w:r>
        <w:rPr>
          <w:rtl w:val="true"/>
        </w:rPr>
        <w:t>.</w:t>
      </w:r>
      <w:bookmarkEnd w:id="654"/>
    </w:p>
    <w:p>
      <w:pPr>
        <w:pStyle w:val="BookText"/>
        <w:rPr/>
      </w:pPr>
      <w:r>
        <w:rPr>
          <w:rFonts w:ascii="Amiri" w:hAnsi="Amiri" w:eastAsia="Amiri" w:cs="Amiri"/>
          <w:color w:val="111111"/>
          <w:sz w:val="28"/>
          <w:sz w:val="28"/>
          <w:szCs w:val="28"/>
          <w:rtl w:val="true"/>
          <w:lang w:bidi="ar-SA"/>
        </w:rPr>
        <w:t xml:space="preserve">ذكره الشيخ </w:t>
      </w:r>
      <w:r>
        <w:rPr>
          <w:rStyle w:val="FootnoteAnchor"/>
          <w:rtl w:val="true"/>
        </w:rPr>
        <w:footnoteReference w:id="1337"/>
      </w:r>
      <w:r>
        <w:rPr>
          <w:rFonts w:ascii="Amiri" w:hAnsi="Amiri" w:eastAsia="Amiri" w:cs="Amiri"/>
          <w:color w:val="111111"/>
          <w:sz w:val="28"/>
          <w:sz w:val="28"/>
          <w:szCs w:val="28"/>
          <w:rtl w:val="true"/>
          <w:lang w:bidi="ar-SA"/>
        </w:rPr>
        <w:t>،و قال في 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مكروه </w:t>
      </w:r>
      <w:r>
        <w:rPr>
          <w:rStyle w:val="FootnoteAnchor"/>
          <w:rtl w:val="true"/>
        </w:rPr>
        <w:footnoteReference w:id="13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الوجه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 الجواز،و الكراهية إنما صرنا إليها لوجود الخلاف</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احتج الشيخ بأن النبي صلى الله عليه و آله لم ينقل عنه ذلك</w:t>
      </w:r>
      <w:r>
        <w:rPr>
          <w:rFonts w:eastAsia="Amiri" w:cs="Amiri" w:ascii="Amiri" w:hAnsi="Amiri"/>
          <w:color w:val="111111"/>
          <w:sz w:val="28"/>
          <w:szCs w:val="28"/>
          <w:rtl w:val="true"/>
          <w:lang w:bidi="ar-SA"/>
        </w:rPr>
        <w:t xml:space="preserve">. </w:t>
      </w:r>
      <w:bookmarkStart w:id="655" w:name="pg12670_203237"/>
    </w:p>
    <w:p>
      <w:pPr>
        <w:pStyle w:val="BookText"/>
        <w:rPr/>
      </w:pPr>
      <w:bookmarkEnd w:id="655"/>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لا يستلزم التحريم</w:t>
      </w:r>
      <w:r>
        <w:rPr>
          <w:rFonts w:eastAsia="Amiri" w:cs="Amiri" w:ascii="Amiri" w:hAnsi="Amiri"/>
          <w:color w:val="111111"/>
          <w:sz w:val="28"/>
          <w:szCs w:val="28"/>
          <w:rtl w:val="true"/>
          <w:lang w:bidi="ar-SA"/>
        </w:rPr>
        <w:t>.</w:t>
      </w:r>
    </w:p>
    <w:p>
      <w:pPr>
        <w:pStyle w:val="Heading6"/>
        <w:numPr>
          <w:ilvl w:val="5"/>
          <w:numId w:val="1"/>
        </w:numPr>
        <w:rPr/>
      </w:pPr>
      <w:bookmarkStart w:id="656" w:name="__RefHeading___Toc886187_222507752"/>
      <w:bookmarkStart w:id="657" w:name="_Toc259"/>
      <w:bookmarkEnd w:id="656"/>
      <w:r>
        <w:rPr>
          <w:rtl w:val="true"/>
        </w:rPr>
        <w:t>فروع</w:t>
      </w:r>
      <w:r>
        <w:rPr>
          <w:rtl w:val="true"/>
        </w:rPr>
        <w:t>:</w:t>
      </w:r>
      <w:bookmarkEnd w:id="657"/>
    </w:p>
    <w:p>
      <w:pPr>
        <w:pStyle w:val="Heading6"/>
        <w:numPr>
          <w:ilvl w:val="5"/>
          <w:numId w:val="1"/>
        </w:numPr>
        <w:rPr/>
      </w:pPr>
      <w:bookmarkStart w:id="658" w:name="__RefHeading___Toc886189_222507752"/>
      <w:bookmarkStart w:id="659" w:name="_Toc260"/>
      <w:bookmarkEnd w:id="658"/>
      <w:r>
        <w:rPr>
          <w:rtl w:val="true"/>
        </w:rPr>
        <w:t>الأول</w:t>
      </w:r>
      <w:r>
        <w:rPr>
          <w:rtl w:val="true"/>
        </w:rPr>
        <w:t>:</w:t>
      </w:r>
      <w:bookmarkEnd w:id="659"/>
    </w:p>
    <w:p>
      <w:pPr>
        <w:pStyle w:val="BookText"/>
        <w:rPr/>
      </w:pPr>
      <w:r>
        <w:rPr>
          <w:rFonts w:ascii="Amiri" w:hAnsi="Amiri" w:eastAsia="Amiri" w:cs="Amiri"/>
          <w:color w:val="111111"/>
          <w:sz w:val="28"/>
          <w:sz w:val="28"/>
          <w:szCs w:val="28"/>
          <w:rtl w:val="true"/>
          <w:lang w:bidi="ar-SA"/>
        </w:rPr>
        <w:t>لا بأس بما له ساق كالخف و الجرموق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الجيم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خف واسع قصير يلبس فوق الخف،لأن النبي صلى الله عليه و آله و الصحابة فعلوا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الصحيح،عن صفوان بن يحيى،عن أبي عبد الله عليه السلام في الرجل يصلي في الخف الذي قد أصابه قذر،فقال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مما لا تتم الصلاة فيه،فلا بأس</w:t>
      </w:r>
      <w:r>
        <w:rPr>
          <w:rFonts w:eastAsia="Amiri" w:cs="Amiri" w:ascii="Amiri" w:hAnsi="Amiri"/>
          <w:color w:val="111111"/>
          <w:sz w:val="28"/>
          <w:szCs w:val="28"/>
          <w:rtl w:val="true"/>
          <w:lang w:bidi="ar-SA"/>
        </w:rPr>
        <w:t xml:space="preserve">» </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الصحيح،عن زرارة،عن أحدهما عليهما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كان لا يجوز فيه الصلاة وحده فلا بأس أن يكون عليه شيء مثل القلنسوة و التكة و الجورب</w:t>
      </w:r>
      <w:r>
        <w:rPr>
          <w:rFonts w:eastAsia="Amiri" w:cs="Amiri" w:ascii="Amiri" w:hAnsi="Amiri"/>
          <w:color w:val="111111"/>
          <w:sz w:val="28"/>
          <w:szCs w:val="28"/>
          <w:rtl w:val="true"/>
          <w:lang w:bidi="ar-SA"/>
        </w:rPr>
        <w:t xml:space="preserve">» </w:t>
      </w:r>
      <w:r>
        <w:rPr>
          <w:rStyle w:val="FootnoteAnchor"/>
          <w:rtl w:val="true"/>
        </w:rPr>
        <w:footnoteReference w:id="1340"/>
      </w:r>
      <w:r>
        <w:rPr>
          <w:rFonts w:ascii="Amiri" w:hAnsi="Amiri" w:eastAsia="Amiri" w:cs="Amiri"/>
          <w:color w:val="111111"/>
          <w:sz w:val="28"/>
          <w:sz w:val="28"/>
          <w:szCs w:val="28"/>
          <w:rtl w:val="true"/>
          <w:lang w:bidi="ar-SA"/>
        </w:rPr>
        <w:t>و إذا جازت الصلاة فيها في حال نجاستها فمع الطهارة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الصحيح عن أحمد بن محمد بن أبي نصر،قال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الرضا عليه السلام عن الخفاف يأتي السوق فيشتري الخف لا يدري أ ذكي هو أم لا،ما تقول في الصلاة فيه و هو لا يدري أ يصلي فيه؟قال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أنا أشتري الخف من السوق و يصنع لي فأصلي فيه و ليس عليكم المسألة</w:t>
      </w:r>
      <w:r>
        <w:rPr>
          <w:rFonts w:eastAsia="Amiri" w:cs="Amiri" w:ascii="Amiri" w:hAnsi="Amiri"/>
          <w:color w:val="111111"/>
          <w:sz w:val="28"/>
          <w:szCs w:val="28"/>
          <w:rtl w:val="true"/>
          <w:lang w:bidi="ar-SA"/>
        </w:rPr>
        <w:t xml:space="preserve">» </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الصحيح،عن الحلبي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الخفاف التي تباع في السوق؟فقال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 و صل فيها حتى تعلم انه ميت بعينه</w:t>
      </w:r>
      <w:r>
        <w:rPr>
          <w:rFonts w:eastAsia="Amiri" w:cs="Amiri" w:ascii="Amiri" w:hAnsi="Amiri"/>
          <w:color w:val="111111"/>
          <w:sz w:val="28"/>
          <w:szCs w:val="28"/>
          <w:rtl w:val="true"/>
          <w:lang w:bidi="ar-SA"/>
        </w:rPr>
        <w:t xml:space="preserve">» </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60" w:name="__RefHeading___Toc886191_222507752"/>
      <w:bookmarkStart w:id="661" w:name="_Toc261"/>
      <w:bookmarkEnd w:id="660"/>
      <w:r>
        <w:rPr>
          <w:rtl w:val="true"/>
        </w:rPr>
        <w:t>الثاني</w:t>
      </w:r>
      <w:r>
        <w:rPr>
          <w:rtl w:val="true"/>
        </w:rPr>
        <w:t>:</w:t>
      </w:r>
      <w:bookmarkEnd w:id="661"/>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فرق بين الطاهر و النجس في الجواز،و قد دلت عليه الأحاديث المذكورة و قد سلف البحث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نعم،يشترط أن يكون من جلد ما يصح الصلاة فيه</w:t>
      </w:r>
      <w:r>
        <w:rPr>
          <w:rFonts w:eastAsia="Amiri" w:cs="Amiri" w:ascii="Amiri" w:hAnsi="Amiri"/>
          <w:color w:val="111111"/>
          <w:sz w:val="28"/>
          <w:szCs w:val="28"/>
          <w:rtl w:val="true"/>
          <w:lang w:bidi="ar-SA"/>
        </w:rPr>
        <w:t xml:space="preserve">. </w:t>
      </w:r>
      <w:bookmarkStart w:id="662" w:name="pg12670_203238"/>
    </w:p>
    <w:p>
      <w:pPr>
        <w:pStyle w:val="Heading6"/>
        <w:numPr>
          <w:ilvl w:val="5"/>
          <w:numId w:val="1"/>
        </w:numPr>
        <w:rPr/>
      </w:pPr>
      <w:bookmarkStart w:id="663" w:name="__RefHeading___Toc886193_222507752"/>
      <w:bookmarkStart w:id="664" w:name="_Toc262"/>
      <w:bookmarkEnd w:id="662"/>
      <w:bookmarkEnd w:id="663"/>
      <w:r>
        <w:rPr>
          <w:rtl w:val="true"/>
        </w:rPr>
        <w:t>الثالث</w:t>
      </w:r>
      <w:r>
        <w:rPr>
          <w:rtl w:val="true"/>
        </w:rPr>
        <w:t>:</w:t>
      </w:r>
      <w:bookmarkEnd w:id="664"/>
    </w:p>
    <w:p>
      <w:pPr>
        <w:pStyle w:val="BookText"/>
        <w:rPr/>
      </w:pPr>
      <w:r>
        <w:rPr>
          <w:rFonts w:ascii="Amiri" w:hAnsi="Amiri" w:eastAsia="Amiri" w:cs="Amiri"/>
          <w:color w:val="111111"/>
          <w:sz w:val="28"/>
          <w:sz w:val="28"/>
          <w:szCs w:val="28"/>
          <w:rtl w:val="true"/>
          <w:lang w:bidi="ar-SA"/>
        </w:rPr>
        <w:t>يستحب الصلاة في النعل العربية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إليه علماؤنا،روى الشيخ في الصحيح،عن محمد بن إسماعيل،قال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رأيته يصلي في نعليه لم يخلعهما،و أحسبه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ركعتي الطواف</w:t>
      </w:r>
      <w:r>
        <w:rPr>
          <w:rFonts w:eastAsia="Amiri" w:cs="Amiri" w:ascii="Amiri" w:hAnsi="Amiri"/>
          <w:color w:val="111111"/>
          <w:sz w:val="28"/>
          <w:szCs w:val="28"/>
          <w:rtl w:val="true"/>
          <w:lang w:bidi="ar-SA"/>
        </w:rPr>
        <w:t xml:space="preserve">» </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الصحيح،عن معاوية بن عمار،قال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أبا عبد الله عليه السلام يصلي في نعليه غير مرة و لم أره ينزعهما قط </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الصحيح،عن عبد الله بن المغيرة،قال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صليت فصل في نعليك إذا كانت طاهرة فإن ذلك من السنة</w:t>
      </w:r>
      <w:r>
        <w:rPr>
          <w:rFonts w:eastAsia="Amiri" w:cs="Amiri" w:ascii="Amiri" w:hAnsi="Amiri"/>
          <w:color w:val="111111"/>
          <w:sz w:val="28"/>
          <w:szCs w:val="28"/>
          <w:rtl w:val="true"/>
          <w:lang w:bidi="ar-SA"/>
        </w:rPr>
        <w:t xml:space="preserve">» </w:t>
      </w:r>
      <w:r>
        <w:rPr>
          <w:rStyle w:val="FootnoteAnchor"/>
          <w:rtl w:val="true"/>
        </w:rPr>
        <w:footnoteReference w:id="1345"/>
      </w:r>
      <w:r>
        <w:rPr>
          <w:rFonts w:ascii="Amiri" w:hAnsi="Amiri" w:eastAsia="Amiri" w:cs="Amiri"/>
          <w:color w:val="111111"/>
          <w:sz w:val="28"/>
          <w:sz w:val="28"/>
          <w:szCs w:val="28"/>
          <w:rtl w:val="true"/>
          <w:lang w:bidi="ar-SA"/>
        </w:rPr>
        <w:t>و عبد الله ثقة،فإخباره بأنه من السنة يدل على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علي بن مهزيار في الصحيح،قال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أبا جعفر عليه السلام صلى حين زالت الشمس يوم التروية ست ركعات خلف المقام و عليه نعلاه لم ينزعها </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الصحيح،عن عبد الرحمن بن أبي عبد الله،عن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صليت فصل في نعليك إذا كانت طاهرة فإنه يقال ذلك من السنة</w:t>
      </w:r>
      <w:r>
        <w:rPr>
          <w:rFonts w:eastAsia="Amiri" w:cs="Amiri" w:ascii="Amiri" w:hAnsi="Amiri"/>
          <w:color w:val="111111"/>
          <w:sz w:val="28"/>
          <w:szCs w:val="28"/>
          <w:rtl w:val="true"/>
          <w:lang w:bidi="ar-SA"/>
        </w:rPr>
        <w:t xml:space="preserve">» </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65" w:name="__RefHeading___Toc886195_222507752"/>
      <w:bookmarkStart w:id="666" w:name="_Toc263"/>
      <w:bookmarkEnd w:id="665"/>
      <w:r>
        <w:rPr>
          <w:rtl w:val="true"/>
        </w:rPr>
        <w:t>مسألة</w:t>
      </w:r>
      <w:r>
        <w:rPr>
          <w:rtl w:val="true"/>
        </w:rPr>
        <w:t>:</w:t>
      </w:r>
      <w:r>
        <w:rPr>
          <w:rtl w:val="true"/>
        </w:rPr>
        <w:t>و تحرم الصلاة في الثوب النجس</w:t>
      </w:r>
      <w:bookmarkEnd w:id="666"/>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عدا ما عفى عنه من النجاسات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w:t>
      </w:r>
      <w:r>
        <w:rPr>
          <w:rStyle w:val="FootnoteAnchor"/>
          <w:rtl w:val="true"/>
        </w:rPr>
        <w:footnoteReference w:id="1348"/>
      </w:r>
      <w:r>
        <w:rPr>
          <w:rFonts w:ascii="Amiri" w:hAnsi="Amiri" w:eastAsia="Amiri" w:cs="Amiri"/>
          <w:color w:val="111111"/>
          <w:sz w:val="28"/>
          <w:sz w:val="28"/>
          <w:szCs w:val="28"/>
          <w:rtl w:val="true"/>
          <w:lang w:bidi="ar-SA"/>
        </w:rPr>
        <w:t>،بلا خلاف بين علماء الإسلام</w:t>
      </w:r>
      <w:r>
        <w:rPr>
          <w:rFonts w:eastAsia="Amiri" w:cs="Amiri" w:ascii="Amiri" w:hAnsi="Amiri"/>
          <w:color w:val="111111"/>
          <w:sz w:val="28"/>
          <w:szCs w:val="28"/>
          <w:rtl w:val="true"/>
          <w:lang w:bidi="ar-SA"/>
        </w:rPr>
        <w:t xml:space="preserve">. </w:t>
      </w:r>
      <w:bookmarkStart w:id="667" w:name="pg12670_203239"/>
    </w:p>
    <w:p>
      <w:pPr>
        <w:pStyle w:val="Heading6"/>
        <w:numPr>
          <w:ilvl w:val="5"/>
          <w:numId w:val="1"/>
        </w:numPr>
        <w:rPr/>
      </w:pPr>
      <w:bookmarkStart w:id="668" w:name="__RefHeading___Toc886197_222507752"/>
      <w:bookmarkStart w:id="669" w:name="_Toc264"/>
      <w:bookmarkEnd w:id="667"/>
      <w:bookmarkEnd w:id="668"/>
      <w:r>
        <w:rPr>
          <w:rtl w:val="true"/>
        </w:rPr>
        <w:t>البحث الثاني</w:t>
      </w:r>
      <w:r>
        <w:rPr>
          <w:rtl w:val="true"/>
        </w:rPr>
        <w:t>:</w:t>
      </w:r>
      <w:r>
        <w:rPr>
          <w:rtl w:val="true"/>
        </w:rPr>
        <w:t>فيما تجوز الصلاة فيه من اللباس</w:t>
      </w:r>
      <w:bookmarkEnd w:id="669"/>
    </w:p>
    <w:p>
      <w:pPr>
        <w:pStyle w:val="Heading6"/>
        <w:numPr>
          <w:ilvl w:val="5"/>
          <w:numId w:val="1"/>
        </w:numPr>
        <w:rPr/>
      </w:pPr>
      <w:bookmarkStart w:id="670" w:name="__RefHeading___Toc886199_222507752"/>
      <w:bookmarkStart w:id="671" w:name="_Toc265"/>
      <w:bookmarkEnd w:id="670"/>
      <w:r>
        <w:rPr>
          <w:rtl w:val="true"/>
        </w:rPr>
        <w:t>مسألة</w:t>
      </w:r>
      <w:r>
        <w:rPr>
          <w:rtl w:val="true"/>
        </w:rPr>
        <w:t>:</w:t>
      </w:r>
      <w:r>
        <w:rPr>
          <w:rtl w:val="true"/>
        </w:rPr>
        <w:t>تجوز الصلاة في جلد ما يؤكل لحمه إذا ذكي</w:t>
      </w:r>
      <w:r>
        <w:rPr>
          <w:rtl w:val="true"/>
        </w:rPr>
        <w:t>.</w:t>
      </w:r>
      <w:bookmarkEnd w:id="671"/>
    </w:p>
    <w:p>
      <w:pPr>
        <w:pStyle w:val="BookText"/>
        <w:rPr/>
      </w:pPr>
      <w:r>
        <w:rPr>
          <w:rFonts w:ascii="Amiri" w:hAnsi="Amiri" w:eastAsia="Amiri" w:cs="Amiri"/>
          <w:color w:val="111111"/>
          <w:sz w:val="28"/>
          <w:sz w:val="28"/>
          <w:szCs w:val="28"/>
          <w:rtl w:val="true"/>
          <w:lang w:bidi="ar-SA"/>
        </w:rPr>
        <w:t>ذهب إليه العلماء أجمع، و لا نعرف فيه خلافا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اشتراط الدباغ خلاف،فالذي ذهب إليه أكثر علمائنا عدم الاشتراط و قد تقدم البحث في ذلك</w:t>
      </w:r>
      <w:r>
        <w:rPr>
          <w:rFonts w:eastAsia="Amiri" w:cs="Amiri" w:ascii="Amiri" w:hAnsi="Amiri"/>
          <w:color w:val="111111"/>
          <w:sz w:val="28"/>
          <w:szCs w:val="28"/>
          <w:rtl w:val="true"/>
          <w:lang w:bidi="ar-SA"/>
        </w:rPr>
        <w:t>.</w:t>
      </w:r>
    </w:p>
    <w:p>
      <w:pPr>
        <w:pStyle w:val="Heading6"/>
        <w:numPr>
          <w:ilvl w:val="5"/>
          <w:numId w:val="1"/>
        </w:numPr>
        <w:rPr/>
      </w:pPr>
      <w:bookmarkStart w:id="672" w:name="__RefHeading___Toc886201_222507752"/>
      <w:bookmarkStart w:id="673" w:name="_Toc266"/>
      <w:bookmarkEnd w:id="672"/>
      <w:r>
        <w:rPr>
          <w:rtl w:val="true"/>
        </w:rPr>
        <w:t>مسألة</w:t>
      </w:r>
      <w:r>
        <w:rPr>
          <w:rtl w:val="true"/>
        </w:rPr>
        <w:t>:</w:t>
      </w:r>
      <w:r>
        <w:rPr>
          <w:rtl w:val="true"/>
        </w:rPr>
        <w:t>و الصوف،و الشعر،و الوبر مما يؤكل لحمه طاهر تجوز الصلاة فيه</w:t>
      </w:r>
      <w:bookmarkEnd w:id="673"/>
    </w:p>
    <w:p>
      <w:pPr>
        <w:pStyle w:val="BookText"/>
        <w:rPr/>
      </w:pPr>
      <w:r>
        <w:rPr>
          <w:rFonts w:ascii="Amiri" w:hAnsi="Amiri" w:eastAsia="Amiri" w:cs="Amiri"/>
          <w:color w:val="111111"/>
          <w:sz w:val="28"/>
          <w:sz w:val="28"/>
          <w:szCs w:val="28"/>
          <w:rtl w:val="true"/>
          <w:lang w:bidi="ar-SA"/>
        </w:rPr>
        <w:t>إذا جز منه في حياته أو بعد التذكية،بلا خلاف بين العلماء فيه،أما إذا أخذ جزا من الميت فقد اختلف فيه،فالذي عليه علماؤنا أجمع طهارته و صحة الصلاة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الحسن،و ابن سيرين،و مالك،و الليث بن سعد،و الأوزاعي،و إسحاق،و ابن المنذر،و أصحاب الرأي </w:t>
      </w:r>
      <w:r>
        <w:rPr>
          <w:rStyle w:val="FootnoteAnchor"/>
          <w:rtl w:val="true"/>
        </w:rPr>
        <w:footnoteReference w:id="1349"/>
      </w:r>
      <w:r>
        <w:rPr>
          <w:rFonts w:ascii="Amiri" w:hAnsi="Amiri" w:eastAsia="Amiri" w:cs="Amiri"/>
          <w:color w:val="111111"/>
          <w:sz w:val="28"/>
          <w:sz w:val="28"/>
          <w:szCs w:val="28"/>
          <w:rtl w:val="true"/>
          <w:lang w:bidi="ar-SA"/>
        </w:rPr>
        <w:t>،و أحمد في إحدى الروايتين،و في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نجس لا يصح فيه الصلاة </w:t>
      </w:r>
      <w:r>
        <w:rPr>
          <w:rStyle w:val="FootnoteAnchor"/>
          <w:rtl w:val="true"/>
        </w:rPr>
        <w:footnoteReference w:id="13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قول الشافعي </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الجمهور،عن النبي صلى الله عليه و آله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بصوف الميتة و شعرها إذا غسل</w:t>
      </w:r>
      <w:r>
        <w:rPr>
          <w:rFonts w:eastAsia="Amiri" w:cs="Amiri" w:ascii="Amiri" w:hAnsi="Amiri"/>
          <w:color w:val="111111"/>
          <w:sz w:val="28"/>
          <w:szCs w:val="28"/>
          <w:rtl w:val="true"/>
          <w:lang w:bidi="ar-SA"/>
        </w:rPr>
        <w:t xml:space="preserve">) </w:t>
      </w:r>
      <w:r>
        <w:rPr>
          <w:rStyle w:val="FootnoteAnchor"/>
          <w:rtl w:val="true"/>
        </w:rPr>
        <w:footnoteReference w:id="1352"/>
      </w:r>
      <w:r>
        <w:rPr>
          <w:rFonts w:ascii="Amiri" w:hAnsi="Amiri" w:eastAsia="Amiri" w:cs="Amiri"/>
          <w:color w:val="111111"/>
          <w:sz w:val="28"/>
          <w:sz w:val="28"/>
          <w:szCs w:val="28"/>
          <w:rtl w:val="true"/>
          <w:lang w:bidi="ar-SA"/>
        </w:rPr>
        <w:t>رواه الدار قطني</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الصحيح،عن الحلبي،عن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بالصلاة فيما كان من صوف الميتة ان الصوف ليس فيه </w:t>
      </w:r>
      <w:bookmarkStart w:id="674" w:name="pg12670_203240"/>
    </w:p>
    <w:p>
      <w:pPr>
        <w:pStyle w:val="BookText"/>
        <w:rPr/>
      </w:pPr>
      <w:bookmarkEnd w:id="674"/>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Style w:val="FootnoteAnchor"/>
          <w:rtl w:val="true"/>
        </w:rPr>
        <w:footnoteReference w:id="1353"/>
      </w:r>
      <w:r>
        <w:rPr>
          <w:rFonts w:ascii="Amiri" w:hAnsi="Amiri" w:eastAsia="Amiri" w:cs="Amiri"/>
          <w:color w:val="111111"/>
          <w:sz w:val="28"/>
          <w:sz w:val="28"/>
          <w:szCs w:val="28"/>
          <w:rtl w:val="true"/>
          <w:lang w:bidi="ar-SA"/>
        </w:rPr>
        <w:t>و لأنه طاهر قبل الموت،فيكون كذلك بعده،عملا بالاستصحاب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طهارته غير موقوفة على الذكاة فلا ينجس بالموت،كما لو جز من 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لا تحله الحياة،فلا ينجس بالموت كالبيضة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الشافعي بأنه ينمي من الحيوان،فينجس بموته كأعضائه </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النمو لا يستلزم الحياة،و كل ما لا تحله الحياة لا يقبل الموت لاشتراط اتحاد الموضوع في مثلهما</w:t>
      </w:r>
      <w:r>
        <w:rPr>
          <w:rFonts w:eastAsia="Amiri" w:cs="Amiri" w:ascii="Amiri" w:hAnsi="Amiri"/>
          <w:color w:val="111111"/>
          <w:sz w:val="28"/>
          <w:szCs w:val="28"/>
          <w:rtl w:val="true"/>
          <w:lang w:bidi="ar-SA"/>
        </w:rPr>
        <w:t>.</w:t>
      </w:r>
    </w:p>
    <w:p>
      <w:pPr>
        <w:pStyle w:val="Heading6"/>
        <w:numPr>
          <w:ilvl w:val="5"/>
          <w:numId w:val="1"/>
        </w:numPr>
        <w:rPr/>
      </w:pPr>
      <w:bookmarkStart w:id="675" w:name="__RefHeading___Toc886203_222507752"/>
      <w:bookmarkStart w:id="676" w:name="_Toc267"/>
      <w:bookmarkEnd w:id="675"/>
      <w:r>
        <w:rPr>
          <w:rtl w:val="true"/>
        </w:rPr>
        <w:t>فروع</w:t>
      </w:r>
      <w:r>
        <w:rPr>
          <w:rtl w:val="true"/>
        </w:rPr>
        <w:t>:</w:t>
      </w:r>
      <w:bookmarkEnd w:id="676"/>
    </w:p>
    <w:p>
      <w:pPr>
        <w:pStyle w:val="Heading6"/>
        <w:numPr>
          <w:ilvl w:val="5"/>
          <w:numId w:val="1"/>
        </w:numPr>
        <w:rPr/>
      </w:pPr>
      <w:bookmarkStart w:id="677" w:name="__RefHeading___Toc886205_222507752"/>
      <w:bookmarkStart w:id="678" w:name="_Toc268"/>
      <w:bookmarkEnd w:id="677"/>
      <w:r>
        <w:rPr>
          <w:rtl w:val="true"/>
        </w:rPr>
        <w:t>الأول</w:t>
      </w:r>
      <w:r>
        <w:rPr>
          <w:rtl w:val="true"/>
        </w:rPr>
        <w:t>:</w:t>
      </w:r>
      <w:bookmarkEnd w:id="678"/>
    </w:p>
    <w:p>
      <w:pPr>
        <w:pStyle w:val="BookText"/>
        <w:rPr/>
      </w:pPr>
      <w:r>
        <w:rPr>
          <w:rFonts w:ascii="Amiri" w:hAnsi="Amiri" w:eastAsia="Amiri" w:cs="Amiri"/>
          <w:color w:val="111111"/>
          <w:sz w:val="28"/>
          <w:sz w:val="28"/>
          <w:szCs w:val="28"/>
          <w:rtl w:val="true"/>
          <w:lang w:bidi="ar-SA"/>
        </w:rPr>
        <w:t>لو قلعه من الميت،قال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يجوز استعماله </w:t>
      </w:r>
      <w:r>
        <w:rPr>
          <w:rStyle w:val="FootnoteAnchor"/>
          <w:rtl w:val="true"/>
        </w:rPr>
        <w:footnoteReference w:id="13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الأقرب جوازه مع الغسل لموضع الاتصال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عول الشيخ على انه بالقلع نزع شيئا من مادته الميتة، فيكون نجسا،و نحن لما اشترطنا الغسل زال هذا المحذور</w:t>
      </w:r>
      <w:r>
        <w:rPr>
          <w:rFonts w:eastAsia="Amiri" w:cs="Amiri" w:ascii="Amiri" w:hAnsi="Amiri"/>
          <w:color w:val="111111"/>
          <w:sz w:val="28"/>
          <w:szCs w:val="28"/>
          <w:rtl w:val="true"/>
          <w:lang w:bidi="ar-SA"/>
        </w:rPr>
        <w:t>.</w:t>
      </w:r>
    </w:p>
    <w:p>
      <w:pPr>
        <w:pStyle w:val="Heading6"/>
        <w:numPr>
          <w:ilvl w:val="5"/>
          <w:numId w:val="1"/>
        </w:numPr>
        <w:rPr/>
      </w:pPr>
      <w:bookmarkStart w:id="679" w:name="__RefHeading___Toc886207_222507752"/>
      <w:bookmarkStart w:id="680" w:name="_Toc269"/>
      <w:bookmarkEnd w:id="679"/>
      <w:r>
        <w:rPr>
          <w:rtl w:val="true"/>
        </w:rPr>
        <w:t>الثاني</w:t>
      </w:r>
      <w:r>
        <w:rPr>
          <w:rtl w:val="true"/>
        </w:rPr>
        <w:t>:</w:t>
      </w:r>
      <w:bookmarkEnd w:id="680"/>
    </w:p>
    <w:p>
      <w:pPr>
        <w:pStyle w:val="BookText"/>
        <w:rPr/>
      </w:pPr>
      <w:r>
        <w:rPr>
          <w:rFonts w:ascii="Amiri" w:hAnsi="Amiri" w:eastAsia="Amiri" w:cs="Amiri"/>
          <w:color w:val="111111"/>
          <w:sz w:val="28"/>
          <w:sz w:val="28"/>
          <w:szCs w:val="28"/>
          <w:rtl w:val="true"/>
          <w:lang w:bidi="ar-SA"/>
        </w:rPr>
        <w:t>لو جزه من حي كان طاهرا قولا واحدا،و لو قلع فكذلك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الوجه وجوب غسل موضع الاتصال أيضا،لأنه بالقلع لا بد من استصحاب شيء من مادته معه،و هي بعد الانفصال ميتة لقوله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أبين من حي فهو ميت</w:t>
      </w:r>
      <w:r>
        <w:rPr>
          <w:rFonts w:eastAsia="Amiri" w:cs="Amiri" w:ascii="Amiri" w:hAnsi="Amiri"/>
          <w:color w:val="111111"/>
          <w:sz w:val="28"/>
          <w:szCs w:val="28"/>
          <w:rtl w:val="true"/>
          <w:lang w:bidi="ar-SA"/>
        </w:rPr>
        <w:t xml:space="preserve">» </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81" w:name="__RefHeading___Toc886209_222507752"/>
      <w:bookmarkStart w:id="682" w:name="_Toc270"/>
      <w:bookmarkEnd w:id="681"/>
      <w:r>
        <w:rPr>
          <w:rtl w:val="true"/>
        </w:rPr>
        <w:t>الثالث</w:t>
      </w:r>
      <w:r>
        <w:rPr>
          <w:rtl w:val="true"/>
        </w:rPr>
        <w:t>:</w:t>
      </w:r>
      <w:bookmarkEnd w:id="682"/>
    </w:p>
    <w:p>
      <w:pPr>
        <w:pStyle w:val="BookText"/>
        <w:rPr/>
      </w:pPr>
      <w:r>
        <w:rPr>
          <w:rFonts w:ascii="Amiri" w:hAnsi="Amiri" w:eastAsia="Amiri" w:cs="Amiri"/>
          <w:color w:val="111111"/>
          <w:sz w:val="28"/>
          <w:sz w:val="28"/>
          <w:szCs w:val="28"/>
          <w:rtl w:val="true"/>
          <w:lang w:bidi="ar-SA"/>
        </w:rPr>
        <w:t>لو شك في الشعر،أو الصوف،أو الوبر انه هل هو مما يؤكل لحمه أو لا لم يجز الصلاة فيه،لأنها مشروطة بستر العورة بما يؤكل لحمه و هو غير متحقق، و الشك في الشرط يستلزم الشك في المشروط</w:t>
      </w:r>
      <w:r>
        <w:rPr>
          <w:rFonts w:eastAsia="Amiri" w:cs="Amiri" w:ascii="Amiri" w:hAnsi="Amiri"/>
          <w:color w:val="111111"/>
          <w:sz w:val="28"/>
          <w:szCs w:val="28"/>
          <w:rtl w:val="true"/>
          <w:lang w:bidi="ar-SA"/>
        </w:rPr>
        <w:t>.</w:t>
      </w:r>
    </w:p>
    <w:p>
      <w:pPr>
        <w:pStyle w:val="Heading6"/>
        <w:numPr>
          <w:ilvl w:val="5"/>
          <w:numId w:val="1"/>
        </w:numPr>
        <w:rPr/>
      </w:pPr>
      <w:bookmarkStart w:id="683" w:name="__RefHeading___Toc886211_222507752"/>
      <w:bookmarkStart w:id="684" w:name="_Toc271"/>
      <w:bookmarkEnd w:id="683"/>
      <w:r>
        <w:rPr>
          <w:rtl w:val="true"/>
        </w:rPr>
        <w:t>مسألة</w:t>
      </w:r>
      <w:r>
        <w:rPr>
          <w:rtl w:val="true"/>
        </w:rPr>
        <w:t>:</w:t>
      </w:r>
      <w:bookmarkEnd w:id="684"/>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بأس بالصلاة في الخز الخالص،بمعنى أن لا يكون مغشوشا بوبر </w:t>
      </w:r>
    </w:p>
    <w:p>
      <w:pPr>
        <w:pStyle w:val="BookText"/>
        <w:rPr/>
      </w:pPr>
      <w:r>
        <w:rPr>
          <w:rFonts w:ascii="Amiri" w:hAnsi="Amiri" w:eastAsia="Amiri" w:cs="Amiri"/>
          <w:color w:val="111111"/>
          <w:sz w:val="28"/>
          <w:sz w:val="28"/>
          <w:szCs w:val="28"/>
          <w:rtl w:val="true"/>
          <w:lang w:bidi="ar-SA"/>
        </w:rPr>
        <w:t>الأرانب،و الثعالب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إليه علماؤنا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الخز دابة ذات أربع تصاد من الماء فإذا فقدته ماتت،روي ذلك عن الصادق عليه السلام </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يدل على جواز الصلاة في الخالص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الجمهور،عن عبد الله بن سعد </w:t>
      </w:r>
      <w:r>
        <w:rPr>
          <w:rStyle w:val="FootnoteAnchor"/>
          <w:rtl w:val="true"/>
        </w:rPr>
        <w:footnoteReference w:id="1358"/>
      </w:r>
      <w:r>
        <w:rPr>
          <w:rFonts w:ascii="Amiri" w:hAnsi="Amiri" w:eastAsia="Amiri" w:cs="Amiri"/>
          <w:color w:val="111111"/>
          <w:sz w:val="28"/>
          <w:sz w:val="28"/>
          <w:szCs w:val="28"/>
          <w:rtl w:val="true"/>
          <w:lang w:bidi="ar-SA"/>
        </w:rPr>
        <w:t>،عن أبيه،قال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رجلا ببخاري على بغلة بيضاء عليه عمامة خز،فقال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كسانيها رسول الله صلى الله عليه و آله </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الصحيح،عن معمر بن خلاد،قال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الحسن الرضا عليه السلام عن الصلاة في الخز؟فقال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فيه</w:t>
      </w:r>
      <w:r>
        <w:rPr>
          <w:rFonts w:eastAsia="Amiri" w:cs="Amiri" w:ascii="Amiri" w:hAnsi="Amiri"/>
          <w:color w:val="111111"/>
          <w:sz w:val="28"/>
          <w:szCs w:val="28"/>
          <w:rtl w:val="true"/>
          <w:lang w:bidi="ar-SA"/>
        </w:rPr>
        <w:t xml:space="preserve">» </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أحمد بن محمد رفعه،عن أبي عبد الله عليه السلام في الخز الخالص انه لا بأس به </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الصحيح،عن سليمان بن جعفر الجعفري،قال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أبا الحسن الرضا عليه السلام يصلي في جبة خز </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الصحيح،عن الحلبي،قال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لبس الخز؟فقال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به،ان علي بن الحسين عليه السلام كان يلبس الكساء الخز في الشتاء،فإذا جاء الصيف </w:t>
      </w:r>
      <w:bookmarkStart w:id="685" w:name="pg12670_203242"/>
    </w:p>
    <w:p>
      <w:pPr>
        <w:pStyle w:val="BookText"/>
        <w:rPr/>
      </w:pPr>
      <w:bookmarkEnd w:id="685"/>
      <w:r>
        <w:rPr>
          <w:rFonts w:ascii="Amiri" w:hAnsi="Amiri" w:eastAsia="Amiri" w:cs="Amiri"/>
          <w:color w:val="111111"/>
          <w:sz w:val="28"/>
          <w:sz w:val="28"/>
          <w:szCs w:val="28"/>
          <w:rtl w:val="true"/>
          <w:lang w:bidi="ar-SA"/>
        </w:rPr>
        <w:t>باعه و تصدق بثمنه،و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لأستحي من ربي أن آكل ثمن ثوب قد عبدت الله فيه</w:t>
      </w:r>
      <w:r>
        <w:rPr>
          <w:rFonts w:eastAsia="Amiri" w:cs="Amiri" w:ascii="Amiri" w:hAnsi="Amiri"/>
          <w:color w:val="111111"/>
          <w:sz w:val="28"/>
          <w:szCs w:val="28"/>
          <w:rtl w:val="true"/>
          <w:lang w:bidi="ar-SA"/>
        </w:rPr>
        <w:t xml:space="preserve">» </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86" w:name="__RefHeading___Toc886213_222507752"/>
      <w:bookmarkStart w:id="687" w:name="_Toc272"/>
      <w:bookmarkEnd w:id="686"/>
      <w:r>
        <w:rPr>
          <w:rtl w:val="true"/>
        </w:rPr>
        <w:t>فروع</w:t>
      </w:r>
      <w:r>
        <w:rPr>
          <w:rtl w:val="true"/>
        </w:rPr>
        <w:t>:</w:t>
      </w:r>
      <w:bookmarkEnd w:id="687"/>
    </w:p>
    <w:p>
      <w:pPr>
        <w:pStyle w:val="Heading6"/>
        <w:numPr>
          <w:ilvl w:val="5"/>
          <w:numId w:val="1"/>
        </w:numPr>
        <w:rPr/>
      </w:pPr>
      <w:bookmarkStart w:id="688" w:name="__RefHeading___Toc886215_222507752"/>
      <w:bookmarkStart w:id="689" w:name="_Toc273"/>
      <w:bookmarkEnd w:id="688"/>
      <w:r>
        <w:rPr>
          <w:rtl w:val="true"/>
        </w:rPr>
        <w:t>الأول</w:t>
      </w:r>
      <w:r>
        <w:rPr>
          <w:rtl w:val="true"/>
        </w:rPr>
        <w:t>:</w:t>
      </w:r>
      <w:r>
        <w:rPr>
          <w:rtl w:val="true"/>
        </w:rPr>
        <w:t>لا تجوز الصلاة في الخز المغشوش بوبر الأرانب،و الثعالب</w:t>
      </w:r>
      <w:r>
        <w:rPr>
          <w:rtl w:val="true"/>
        </w:rPr>
        <w:t>.</w:t>
      </w:r>
      <w:bookmarkEnd w:id="689"/>
    </w:p>
    <w:p>
      <w:pPr>
        <w:pStyle w:val="BookText"/>
        <w:rPr/>
      </w:pPr>
      <w:r>
        <w:rPr>
          <w:rFonts w:ascii="Amiri" w:hAnsi="Amiri" w:eastAsia="Amiri" w:cs="Amiri"/>
          <w:color w:val="111111"/>
          <w:sz w:val="28"/>
          <w:sz w:val="28"/>
          <w:szCs w:val="28"/>
          <w:rtl w:val="true"/>
          <w:lang w:bidi="ar-SA"/>
        </w:rPr>
        <w:t>و عليه فتوى علمائنا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رواه الشيخ في الموثق،قال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زرارة أبا عبد الله عليه السلام،إلى أن قال عن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الصلاة في وبر كل شيء حرام أكله فالصلاة في شعره،و وبره،و جلده،و بوله،و روثه و كل شيء منه فاسد لا تقبل تلك الصلاة حتى يصلي في غيره مما أحل الله أكله</w:t>
      </w:r>
      <w:r>
        <w:rPr>
          <w:rFonts w:eastAsia="Amiri" w:cs="Amiri" w:ascii="Amiri" w:hAnsi="Amiri"/>
          <w:color w:val="111111"/>
          <w:sz w:val="28"/>
          <w:szCs w:val="28"/>
          <w:rtl w:val="true"/>
          <w:lang w:bidi="ar-SA"/>
        </w:rPr>
        <w:t xml:space="preserve">» </w:t>
      </w:r>
      <w:r>
        <w:rPr>
          <w:rStyle w:val="FootnoteAnchor"/>
          <w:rtl w:val="true"/>
        </w:rPr>
        <w:footnoteReference w:id="1364"/>
      </w:r>
      <w:r>
        <w:rPr>
          <w:rFonts w:ascii="Amiri" w:hAnsi="Amiri" w:eastAsia="Amiri" w:cs="Amiri"/>
          <w:color w:val="111111"/>
          <w:sz w:val="28"/>
          <w:sz w:val="28"/>
          <w:szCs w:val="28"/>
          <w:rtl w:val="true"/>
          <w:lang w:bidi="ar-SA"/>
        </w:rPr>
        <w:t>و هو عام خرج منه الخالص للروايات المخصصة،فيبقى الباقي على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رواه،عن أيوب بن نوح رفعه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في الخز الخالص لا بأس به،فأما الذي يخلط فيه وبر الأرانب أو غير ذلك مما يشبه هذا فلا تصل فيه</w:t>
      </w:r>
      <w:r>
        <w:rPr>
          <w:rFonts w:eastAsia="Amiri" w:cs="Amiri" w:ascii="Amiri" w:hAnsi="Amiri"/>
          <w:color w:val="111111"/>
          <w:sz w:val="28"/>
          <w:szCs w:val="28"/>
          <w:rtl w:val="true"/>
          <w:lang w:bidi="ar-SA"/>
        </w:rPr>
        <w:t xml:space="preserve">» </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رواه،عن أحمد محمد رفعه،عن أبي عبد الله عليه السلام في الخز الخالص،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لا بأس به،فأما الذي يخلط فيه وبر الأرانب أو غير ذلك مما يشبه هذا فلا تصل فيه</w:t>
      </w:r>
      <w:r>
        <w:rPr>
          <w:rFonts w:eastAsia="Amiri" w:cs="Amiri" w:ascii="Amiri" w:hAnsi="Amiri"/>
          <w:color w:val="111111"/>
          <w:sz w:val="28"/>
          <w:szCs w:val="28"/>
          <w:rtl w:val="true"/>
          <w:lang w:bidi="ar-SA"/>
        </w:rPr>
        <w:t xml:space="preserve">» </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 xml:space="preserve">. </w:t>
      </w:r>
      <w:bookmarkStart w:id="690" w:name="pg12670_203243"/>
    </w:p>
    <w:p>
      <w:pPr>
        <w:pStyle w:val="BookText"/>
        <w:rPr/>
      </w:pPr>
      <w:bookmarkEnd w:id="690"/>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هاتان الروايتان مرسلتان،فلا يعتمد عليهما،و لأنه قد روى الشيخ،عن داود الصرمي،قال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الصلاة في الخز يغش بوبر الأرانب؟فكتب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ذلك</w:t>
      </w:r>
      <w:r>
        <w:rPr>
          <w:rFonts w:eastAsia="Amiri" w:cs="Amiri" w:ascii="Amiri" w:hAnsi="Amiri"/>
          <w:color w:val="111111"/>
          <w:sz w:val="28"/>
          <w:szCs w:val="28"/>
          <w:rtl w:val="true"/>
          <w:lang w:bidi="ar-SA"/>
        </w:rPr>
        <w:t xml:space="preserve">» </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لأنا نجيب عن الأول بأنهما و إن كانتا مرسلتين إلا ان راوييهما ثقتان،فالظاهر انهما لم يرسلا إلا مع علمهما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اعتضدت بعمل الأصحاب،فإن كثيرا من أصحابنا ادعوا الإجماع ها هنا </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فالرواية الاولى دالة بعمومها على صورة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المسئول عنه غير معين،فربما لم يكن إماما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اشتملت على المكاتبة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الشيخ قد روى،عن داود الصرمي المذكور،قال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رجل أبا الحسن الثالث عليه السلام عن الصلاة في الخز يغش بوبر الأرانب؟فكتب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ذلك</w:t>
      </w:r>
      <w:r>
        <w:rPr>
          <w:rFonts w:eastAsia="Amiri" w:cs="Amiri" w:ascii="Amiri" w:hAnsi="Amiri"/>
          <w:color w:val="111111"/>
          <w:sz w:val="28"/>
          <w:szCs w:val="28"/>
          <w:rtl w:val="true"/>
          <w:lang w:bidi="ar-SA"/>
        </w:rPr>
        <w:t xml:space="preserve">» </w:t>
      </w:r>
      <w:r>
        <w:rPr>
          <w:rStyle w:val="FootnoteAnchor"/>
          <w:rtl w:val="true"/>
        </w:rPr>
        <w:footnoteReference w:id="1369"/>
      </w:r>
      <w:r>
        <w:rPr>
          <w:rFonts w:ascii="Amiri" w:hAnsi="Amiri" w:eastAsia="Amiri" w:cs="Amiri"/>
          <w:color w:val="111111"/>
          <w:sz w:val="28"/>
          <w:sz w:val="28"/>
          <w:szCs w:val="28"/>
          <w:rtl w:val="true"/>
          <w:lang w:bidi="ar-SA"/>
        </w:rPr>
        <w:t>و هذا يدل على اضطراب الراوي في الرواية،لأنه تارة أضاف السؤال إلى رجل،و تارة إلى نفسه،قال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مناف </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91" w:name="__RefHeading___Toc886217_222507752"/>
      <w:bookmarkStart w:id="692" w:name="_Toc274"/>
      <w:bookmarkEnd w:id="691"/>
      <w:r>
        <w:rPr>
          <w:rtl w:val="true"/>
        </w:rPr>
        <w:t>الثاني</w:t>
      </w:r>
      <w:r>
        <w:rPr>
          <w:rtl w:val="true"/>
        </w:rPr>
        <w:t>:</w:t>
      </w:r>
      <w:r>
        <w:rPr>
          <w:rtl w:val="true"/>
        </w:rPr>
        <w:t>الثوب المعمول من الإبريسم،و الخز لا بأس بالصلاة فيه،</w:t>
      </w:r>
      <w:bookmarkEnd w:id="692"/>
    </w:p>
    <w:p>
      <w:pPr>
        <w:pStyle w:val="BookText"/>
        <w:rPr/>
      </w:pPr>
      <w:r>
        <w:rPr>
          <w:rFonts w:ascii="Amiri" w:hAnsi="Amiri" w:eastAsia="Amiri" w:cs="Amiri"/>
          <w:color w:val="111111"/>
          <w:sz w:val="28"/>
          <w:sz w:val="28"/>
          <w:szCs w:val="28"/>
          <w:rtl w:val="true"/>
          <w:lang w:bidi="ar-SA"/>
        </w:rPr>
        <w:t>لأن الخز تجوز الصلاة في خالصة،و الإبريسم تجوز الصلاة في مغشوشة</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الشيخ،عن زرارة،قال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جعفر عليه السلام نهى عن لباس الحرير للرجال و النساء إلا ما كان من حرير مخلوط بخز لحمته أو سداه خز أو قطن </w:t>
      </w:r>
      <w:bookmarkStart w:id="693" w:name="pg12670_203244"/>
    </w:p>
    <w:p>
      <w:pPr>
        <w:pStyle w:val="BookText"/>
        <w:rPr/>
      </w:pPr>
      <w:bookmarkEnd w:id="693"/>
      <w:r>
        <w:rPr>
          <w:rFonts w:ascii="Amiri" w:hAnsi="Amiri" w:eastAsia="Amiri" w:cs="Amiri"/>
          <w:color w:val="111111"/>
          <w:sz w:val="28"/>
          <w:sz w:val="28"/>
          <w:szCs w:val="28"/>
          <w:rtl w:val="true"/>
          <w:lang w:bidi="ar-SA"/>
        </w:rPr>
        <w:t xml:space="preserve">أو كتان،و إنما يكره الحرير المحض للرجال و النساء </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94" w:name="__RefHeading___Toc886219_222507752"/>
      <w:bookmarkStart w:id="695" w:name="_Toc275"/>
      <w:bookmarkEnd w:id="694"/>
      <w:r>
        <w:rPr>
          <w:rtl w:val="true"/>
        </w:rPr>
        <w:t>الثالث</w:t>
      </w:r>
      <w:r>
        <w:rPr>
          <w:rtl w:val="true"/>
        </w:rPr>
        <w:t>:</w:t>
      </w:r>
      <w:r>
        <w:rPr>
          <w:rtl w:val="true"/>
        </w:rPr>
        <w:t>و في المغشوش بصوف ما لا يؤكل لحمه أو شعره تردد،</w:t>
      </w:r>
      <w:bookmarkEnd w:id="695"/>
    </w:p>
    <w:p>
      <w:pPr>
        <w:pStyle w:val="BookText"/>
        <w:rPr/>
      </w:pPr>
      <w:r>
        <w:rPr>
          <w:rFonts w:ascii="Amiri" w:hAnsi="Amiri" w:eastAsia="Amiri" w:cs="Amiri"/>
          <w:color w:val="111111"/>
          <w:sz w:val="28"/>
          <w:sz w:val="28"/>
          <w:szCs w:val="28"/>
          <w:rtl w:val="true"/>
          <w:lang w:bidi="ar-SA"/>
        </w:rPr>
        <w:t>و الأحوط فيه المنع،لأن الرخصة وردت في الخالص،و لأن العموم الوارد في المنع من الصلاة في شعر ما لا يؤكل لحمه و صوفه يتناول المغشوش بالخز و غيره</w:t>
      </w:r>
      <w:r>
        <w:rPr>
          <w:rFonts w:eastAsia="Amiri" w:cs="Amiri" w:ascii="Amiri" w:hAnsi="Amiri"/>
          <w:color w:val="111111"/>
          <w:sz w:val="28"/>
          <w:szCs w:val="28"/>
          <w:rtl w:val="true"/>
          <w:lang w:bidi="ar-SA"/>
        </w:rPr>
        <w:t>.</w:t>
      </w:r>
    </w:p>
    <w:p>
      <w:pPr>
        <w:pStyle w:val="Heading6"/>
        <w:numPr>
          <w:ilvl w:val="5"/>
          <w:numId w:val="1"/>
        </w:numPr>
        <w:rPr/>
      </w:pPr>
      <w:bookmarkStart w:id="696" w:name="__RefHeading___Toc886221_222507752"/>
      <w:bookmarkStart w:id="697" w:name="_Toc276"/>
      <w:bookmarkEnd w:id="696"/>
      <w:r>
        <w:rPr>
          <w:rtl w:val="true"/>
        </w:rPr>
        <w:t>الرابع</w:t>
      </w:r>
      <w:r>
        <w:rPr>
          <w:rtl w:val="true"/>
        </w:rPr>
        <w:t>:</w:t>
      </w:r>
      <w:r>
        <w:rPr>
          <w:rtl w:val="true"/>
        </w:rPr>
        <w:t>الرخصة وردت في وبر الخز لا في جلده،</w:t>
      </w:r>
      <w:bookmarkEnd w:id="697"/>
    </w:p>
    <w:p>
      <w:pPr>
        <w:pStyle w:val="BookText"/>
        <w:rPr/>
      </w:pPr>
      <w:r>
        <w:rPr>
          <w:rFonts w:ascii="Amiri" w:hAnsi="Amiri" w:eastAsia="Amiri" w:cs="Amiri"/>
          <w:color w:val="111111"/>
          <w:sz w:val="28"/>
          <w:sz w:val="28"/>
          <w:szCs w:val="28"/>
          <w:rtl w:val="true"/>
          <w:lang w:bidi="ar-SA"/>
        </w:rPr>
        <w:t>فيبقى على المنع المستفاد من العموم</w:t>
      </w:r>
      <w:r>
        <w:rPr>
          <w:rFonts w:eastAsia="Amiri" w:cs="Amiri" w:ascii="Amiri" w:hAnsi="Amiri"/>
          <w:color w:val="111111"/>
          <w:sz w:val="28"/>
          <w:szCs w:val="28"/>
          <w:rtl w:val="true"/>
          <w:lang w:bidi="ar-SA"/>
        </w:rPr>
        <w:t>.</w:t>
      </w:r>
    </w:p>
    <w:p>
      <w:pPr>
        <w:pStyle w:val="Heading6"/>
        <w:numPr>
          <w:ilvl w:val="5"/>
          <w:numId w:val="1"/>
        </w:numPr>
        <w:rPr/>
      </w:pPr>
      <w:bookmarkStart w:id="698" w:name="__RefHeading___Toc886223_222507752"/>
      <w:bookmarkStart w:id="699" w:name="_Toc277"/>
      <w:bookmarkEnd w:id="698"/>
      <w:r>
        <w:rPr>
          <w:rtl w:val="true"/>
        </w:rPr>
        <w:t>مسألة</w:t>
      </w:r>
      <w:r>
        <w:rPr>
          <w:rtl w:val="true"/>
        </w:rPr>
        <w:t>:</w:t>
      </w:r>
      <w:r>
        <w:rPr>
          <w:rtl w:val="true"/>
        </w:rPr>
        <w:t>و يجوز الصلاة في ثوب واحد للرجال إذا كان صفيقا،</w:t>
      </w:r>
      <w:bookmarkEnd w:id="699"/>
    </w:p>
    <w:p>
      <w:pPr>
        <w:pStyle w:val="BookText"/>
        <w:rPr/>
      </w:pPr>
      <w:r>
        <w:rPr>
          <w:rFonts w:ascii="Amiri" w:hAnsi="Amiri" w:eastAsia="Amiri" w:cs="Amiri"/>
          <w:color w:val="111111"/>
          <w:sz w:val="28"/>
          <w:sz w:val="28"/>
          <w:szCs w:val="28"/>
          <w:rtl w:val="true"/>
          <w:lang w:bidi="ar-SA"/>
        </w:rPr>
        <w:t>و يكره إذا كان شافا رقيقا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 الشيخ في المبسوط </w:t>
      </w:r>
      <w:r>
        <w:rPr>
          <w:rStyle w:val="FootnoteAnchor"/>
          <w:rtl w:val="true"/>
        </w:rPr>
        <w:footnoteReference w:id="1372"/>
      </w:r>
      <w:r>
        <w:rPr>
          <w:rFonts w:ascii="Amiri" w:hAnsi="Amiri" w:eastAsia="Amiri" w:cs="Amiri"/>
          <w:color w:val="111111"/>
          <w:sz w:val="28"/>
          <w:sz w:val="28"/>
          <w:szCs w:val="28"/>
          <w:rtl w:val="true"/>
          <w:lang w:bidi="ar-SA"/>
        </w:rPr>
        <w:t xml:space="preserve">،و به قال علم الهدى في المصباح </w:t>
      </w:r>
      <w:r>
        <w:rPr>
          <w:rStyle w:val="FootnoteAnchor"/>
          <w:rtl w:val="true"/>
        </w:rPr>
        <w:footnoteReference w:id="13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بعض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يكره في ثوب واحد للرجال </w:t>
      </w:r>
      <w:r>
        <w:rPr>
          <w:rStyle w:val="FootnoteAnchor"/>
          <w:rtl w:val="true"/>
        </w:rPr>
        <w:footnoteReference w:id="13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قال أحمد </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الجمهور،عن جابر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رسول الله صلى الله عليه و آله يصلي في ثوب واحد متوشحا </w:t>
      </w:r>
      <w:r>
        <w:rPr>
          <w:rStyle w:val="FootnoteAnchor"/>
          <w:rtl w:val="true"/>
        </w:rPr>
        <w:footnoteReference w:id="1376"/>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الصحيح،عن زرارة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بنا أبو جعفر عليه السلام في ثوب واحد </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الحسن،عن رفاعة بن موسى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من سأل أبا عبد الله عليه السلام عن الرجل يصلي في ثوب واحد يأتزر </w:t>
      </w:r>
      <w:r>
        <w:rPr>
          <w:rStyle w:val="FootnoteAnchor"/>
          <w:rtl w:val="true"/>
        </w:rPr>
        <w:footnoteReference w:id="1378"/>
      </w:r>
      <w:r>
        <w:rPr>
          <w:rFonts w:ascii="IRNazanin" w:hAnsi="IRNazanin" w:eastAsia="IRNazanin"/>
          <w:color w:val="111111"/>
          <w:sz w:val="28"/>
          <w:sz w:val="28"/>
          <w:szCs w:val="28"/>
          <w:rtl w:val="true"/>
          <w:lang w:bidi="fa-IR"/>
        </w:rPr>
        <w:t>به؟قال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بأس به إذا رفعه إلى </w:t>
      </w:r>
    </w:p>
    <w:p>
      <w:pPr>
        <w:pStyle w:val="BookText"/>
        <w:rPr/>
      </w:pPr>
      <w:r>
        <w:rPr>
          <w:rFonts w:ascii="Amiri" w:hAnsi="Amiri" w:eastAsia="Amiri" w:cs="Amiri"/>
          <w:color w:val="111111"/>
          <w:sz w:val="28"/>
          <w:sz w:val="28"/>
          <w:szCs w:val="28"/>
          <w:rtl w:val="true"/>
          <w:lang w:bidi="ar-SA"/>
        </w:rPr>
        <w:t>الثديين</w:t>
      </w:r>
      <w:r>
        <w:rPr>
          <w:rFonts w:eastAsia="Amiri" w:cs="Amiri" w:ascii="Amiri" w:hAnsi="Amiri"/>
          <w:color w:val="111111"/>
          <w:sz w:val="28"/>
          <w:szCs w:val="28"/>
          <w:rtl w:val="true"/>
          <w:lang w:bidi="ar-SA"/>
        </w:rPr>
        <w:t xml:space="preserve">» </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رواه،عن زياد بن سوقة،عن أبي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أن يصلي أحدكم في الثوب الواحد و أزراره محلولة،ان دين محمد حنيف</w:t>
      </w:r>
      <w:r>
        <w:rPr>
          <w:rFonts w:eastAsia="Amiri" w:cs="Amiri" w:ascii="Amiri" w:hAnsi="Amiri"/>
          <w:color w:val="111111"/>
          <w:sz w:val="28"/>
          <w:szCs w:val="28"/>
          <w:rtl w:val="true"/>
          <w:lang w:bidi="ar-SA"/>
        </w:rPr>
        <w:t xml:space="preserve">» </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الصحيح،عن محمد بن مسلم،عن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يصلي في قميص واحد،أو قباء طاق،أو قباء محشو و ليس عليه إزار؟فقال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القميص صفيقا أو القباء ليس بطويل الفرج،و الثوب الواحد إذا كان يتوشح به،و السراويل بتلك المنزلة كل ذلك لا بأس به،و لكن إذا لبس السراويل جعل على عاتقه شيئا و لو حبلا</w:t>
      </w:r>
      <w:r>
        <w:rPr>
          <w:rFonts w:eastAsia="Amiri" w:cs="Amiri" w:ascii="Amiri" w:hAnsi="Amiri"/>
          <w:color w:val="111111"/>
          <w:sz w:val="28"/>
          <w:szCs w:val="28"/>
          <w:rtl w:val="true"/>
          <w:lang w:bidi="ar-SA"/>
        </w:rPr>
        <w:t xml:space="preserve">» </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احتج أحمد </w:t>
      </w:r>
      <w:r>
        <w:rPr>
          <w:rStyle w:val="FootnoteAnchor"/>
          <w:rtl w:val="true"/>
        </w:rPr>
        <w:footnoteReference w:id="1382"/>
      </w:r>
      <w:r>
        <w:rPr>
          <w:rFonts w:ascii="Amiri" w:hAnsi="Amiri" w:eastAsia="Amiri" w:cs="Amiri"/>
          <w:color w:val="111111"/>
          <w:sz w:val="28"/>
          <w:sz w:val="28"/>
          <w:szCs w:val="28"/>
          <w:rtl w:val="true"/>
          <w:lang w:bidi="ar-SA"/>
        </w:rPr>
        <w:t>بما رواه ابن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آله،أو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لأحد كم ثوبان فليصل فيهما،فإن لم يكن إلا ثوب واحد فليتزر به و لا يشتمل اشتمال اليهود </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ابن عمر قد شك في المروي عنه هل هو رسول الله صلى الله عليه و آله،أو أبوه،فعلى تقدير أن يكون أباه لم يكن حجة</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كراهيته إذا كان شافا،فلما رواه الشيخ،عن أحمد بن حماد </w:t>
      </w:r>
      <w:r>
        <w:rPr>
          <w:rStyle w:val="FootnoteAnchor"/>
          <w:rtl w:val="true"/>
        </w:rPr>
        <w:footnoteReference w:id="1384"/>
      </w:r>
      <w:r>
        <w:rPr>
          <w:rFonts w:ascii="IRNazanin" w:hAnsi="IRNazanin" w:eastAsia="IRNazanin"/>
          <w:color w:val="111111"/>
          <w:sz w:val="28"/>
          <w:sz w:val="28"/>
          <w:szCs w:val="28"/>
          <w:rtl w:val="true"/>
          <w:lang w:bidi="fa-IR"/>
        </w:rPr>
        <w:t xml:space="preserve">رفعه إلى </w:t>
      </w:r>
      <w:bookmarkStart w:id="700" w:name="pg12670_203246"/>
    </w:p>
    <w:p>
      <w:pPr>
        <w:pStyle w:val="BookText"/>
        <w:rPr/>
      </w:pPr>
      <w:bookmarkEnd w:id="700"/>
      <w:r>
        <w:rPr>
          <w:rFonts w:ascii="Amiri" w:hAnsi="Amiri" w:eastAsia="Amiri" w:cs="Amiri"/>
          <w:color w:val="111111"/>
          <w:sz w:val="28"/>
          <w:sz w:val="28"/>
          <w:szCs w:val="28"/>
          <w:rtl w:val="true"/>
          <w:lang w:bidi="ar-SA"/>
        </w:rPr>
        <w:t>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 فيما شف أو صف،يعني الثوب المصقل</w:t>
      </w:r>
      <w:r>
        <w:rPr>
          <w:rFonts w:eastAsia="Amiri" w:cs="Amiri" w:ascii="Amiri" w:hAnsi="Amiri"/>
          <w:color w:val="111111"/>
          <w:sz w:val="28"/>
          <w:szCs w:val="28"/>
          <w:rtl w:val="true"/>
          <w:lang w:bidi="ar-SA"/>
        </w:rPr>
        <w:t xml:space="preserve">» </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محمد بن يحيى رفعه إلى أبي عبد الله عليه السلام مثله </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01" w:name="__RefHeading___Toc886225_222507752"/>
      <w:bookmarkStart w:id="702" w:name="_Toc278"/>
      <w:bookmarkEnd w:id="701"/>
      <w:r>
        <w:rPr>
          <w:rtl w:val="true"/>
        </w:rPr>
        <w:t>فرع</w:t>
      </w:r>
      <w:r>
        <w:rPr>
          <w:rtl w:val="true"/>
        </w:rPr>
        <w:t>:</w:t>
      </w:r>
      <w:bookmarkEnd w:id="702"/>
    </w:p>
    <w:p>
      <w:pPr>
        <w:pStyle w:val="BookText"/>
        <w:rPr/>
      </w:pPr>
      <w:r>
        <w:rPr>
          <w:rFonts w:ascii="Amiri" w:hAnsi="Amiri" w:eastAsia="Amiri" w:cs="Amiri"/>
          <w:color w:val="111111"/>
          <w:sz w:val="28"/>
          <w:sz w:val="28"/>
          <w:szCs w:val="28"/>
          <w:rtl w:val="true"/>
          <w:lang w:bidi="ar-SA"/>
        </w:rPr>
        <w:t>لو حكى ما تحته لم يجز الصلاة فيه،لأنه غير ساتر و الشرط الستر،هذا إذا حكى لونه،أما إذا حكى خلقته لم يكن به بأس،لأنه قد يحصل في الثوب الصفيق ذلك</w:t>
      </w:r>
      <w:r>
        <w:rPr>
          <w:rFonts w:eastAsia="Amiri" w:cs="Amiri" w:ascii="Amiri" w:hAnsi="Amiri"/>
          <w:color w:val="111111"/>
          <w:sz w:val="28"/>
          <w:szCs w:val="28"/>
          <w:rtl w:val="true"/>
          <w:lang w:bidi="ar-SA"/>
        </w:rPr>
        <w:t>.</w:t>
      </w:r>
    </w:p>
    <w:p>
      <w:pPr>
        <w:pStyle w:val="Heading6"/>
        <w:numPr>
          <w:ilvl w:val="5"/>
          <w:numId w:val="1"/>
        </w:numPr>
        <w:rPr/>
      </w:pPr>
      <w:bookmarkStart w:id="703" w:name="__RefHeading___Toc886227_222507752"/>
      <w:bookmarkStart w:id="704" w:name="_Toc279"/>
      <w:bookmarkEnd w:id="703"/>
      <w:r>
        <w:rPr>
          <w:rtl w:val="true"/>
        </w:rPr>
        <w:t>مسألة</w:t>
      </w:r>
      <w:r>
        <w:rPr>
          <w:rtl w:val="true"/>
        </w:rPr>
        <w:t>:</w:t>
      </w:r>
      <w:r>
        <w:rPr>
          <w:rtl w:val="true"/>
        </w:rPr>
        <w:t>و يكره الصلاة في الثوب الذي تحت وبر الأرانب و الثعالب</w:t>
      </w:r>
      <w:bookmarkEnd w:id="704"/>
    </w:p>
    <w:p>
      <w:pPr>
        <w:pStyle w:val="BookText"/>
        <w:rPr/>
      </w:pPr>
      <w:r>
        <w:rPr>
          <w:rFonts w:ascii="Amiri" w:hAnsi="Amiri" w:eastAsia="Amiri" w:cs="Amiri"/>
          <w:color w:val="111111"/>
          <w:sz w:val="28"/>
          <w:sz w:val="28"/>
          <w:szCs w:val="28"/>
          <w:rtl w:val="true"/>
          <w:lang w:bidi="ar-SA"/>
        </w:rPr>
        <w:t>و الذي فوقه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منع منه الشيخ في النهاية </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ثوب يصح في جنسه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المانع و هو نجاسة الوبرين مفقود لما بينا </w:t>
      </w:r>
      <w:r>
        <w:rPr>
          <w:rStyle w:val="FootnoteAnchor"/>
          <w:rtl w:val="true"/>
        </w:rPr>
        <w:footnoteReference w:id="1388"/>
      </w:r>
      <w:r>
        <w:rPr>
          <w:rFonts w:ascii="Amiri" w:hAnsi="Amiri" w:eastAsia="Amiri" w:cs="Amiri"/>
          <w:color w:val="111111"/>
          <w:sz w:val="28"/>
          <w:sz w:val="28"/>
          <w:szCs w:val="28"/>
          <w:rtl w:val="true"/>
          <w:lang w:bidi="ar-SA"/>
        </w:rPr>
        <w:t>من طهارتهما فتصح فيهما الصلاة</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احتج الشيخ بما رواه علي بن مهزيار،عن رجل 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 xml:space="preserve">] </w:t>
      </w:r>
      <w:r>
        <w:rPr>
          <w:rStyle w:val="FootnoteAnchor"/>
          <w:rtl w:val="true"/>
        </w:rPr>
        <w:footnoteReference w:id="1389"/>
      </w:r>
      <w:r>
        <w:rPr>
          <w:rFonts w:ascii="Amiri" w:hAnsi="Amiri" w:eastAsia="Amiri" w:cs="Amiri"/>
          <w:color w:val="111111"/>
          <w:sz w:val="28"/>
          <w:sz w:val="28"/>
          <w:szCs w:val="28"/>
          <w:rtl w:val="true"/>
          <w:lang w:bidi="ar-SA"/>
        </w:rPr>
        <w:t>عليه السلام عن الصلاة في الثعالب فنهى عن الصلاة فيها و في الثوب الذي يليه،فلم أد رأي الثوبين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يلصق بالوبر،أو الذي يلصق بالجلد؟فوقع بخطه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يلصق بالجلد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أبو الحسن انه سأله عن هذه المسألة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 في الذي فوقه و لا في الذي تحته</w:t>
      </w:r>
      <w:r>
        <w:rPr>
          <w:rFonts w:eastAsia="Amiri" w:cs="Amiri" w:ascii="Amiri" w:hAnsi="Amiri"/>
          <w:color w:val="111111"/>
          <w:sz w:val="28"/>
          <w:szCs w:val="28"/>
          <w:rtl w:val="true"/>
          <w:lang w:bidi="ar-SA"/>
        </w:rPr>
        <w:t xml:space="preserve">» </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 xml:space="preserve">. </w:t>
      </w:r>
      <w:bookmarkStart w:id="705" w:name="pg12670_203247"/>
    </w:p>
    <w:p>
      <w:pPr>
        <w:pStyle w:val="BookText"/>
        <w:rPr/>
      </w:pPr>
      <w:bookmarkEnd w:id="705"/>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هذه الرواية مقطوعة السند،فلا تكون 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يحتمل أن يكون النهي للكراهية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مشتملة على المكاتبة لا السماع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لم ينقل الصيغة بل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نهى،و لعله توهم ما ليس بنهي نهيا،و كل هذه مضعفة للرواية، فالعمل على ما قلناه،و إنما صرنا إلى الكراهية لوجود 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قلنا بتنجيس الوبرين لم يجز الصلاة في الثوب الملاصق إذا وجدت الرطوبة في أحدهما،أما مع عدمها فلا</w:t>
      </w:r>
      <w:r>
        <w:rPr>
          <w:rFonts w:eastAsia="Amiri" w:cs="Amiri" w:ascii="Amiri" w:hAnsi="Amiri"/>
          <w:color w:val="111111"/>
          <w:sz w:val="28"/>
          <w:szCs w:val="28"/>
          <w:rtl w:val="true"/>
          <w:lang w:bidi="ar-SA"/>
        </w:rPr>
        <w:t>.</w:t>
      </w:r>
    </w:p>
    <w:p>
      <w:pPr>
        <w:pStyle w:val="Heading6"/>
        <w:numPr>
          <w:ilvl w:val="5"/>
          <w:numId w:val="1"/>
        </w:numPr>
        <w:rPr/>
      </w:pPr>
      <w:bookmarkStart w:id="706" w:name="__RefHeading___Toc886229_222507752"/>
      <w:bookmarkStart w:id="707" w:name="_Toc280"/>
      <w:bookmarkEnd w:id="706"/>
      <w:r>
        <w:rPr>
          <w:rtl w:val="true"/>
        </w:rPr>
        <w:t>مسألة</w:t>
      </w:r>
      <w:r>
        <w:rPr>
          <w:rtl w:val="true"/>
        </w:rPr>
        <w:t>:</w:t>
      </w:r>
      <w:r>
        <w:rPr>
          <w:rtl w:val="true"/>
        </w:rPr>
        <w:t>و يكره الصلاة في الثياب السود ما عدا العمامة و الخف</w:t>
      </w:r>
      <w:r>
        <w:rPr>
          <w:rtl w:val="true"/>
        </w:rPr>
        <w:t>.</w:t>
      </w:r>
      <w:bookmarkEnd w:id="707"/>
    </w:p>
    <w:p>
      <w:pPr>
        <w:pStyle w:val="BookText"/>
        <w:rPr/>
      </w:pPr>
      <w:r>
        <w:rPr>
          <w:rFonts w:ascii="Amiri" w:hAnsi="Amiri" w:eastAsia="Amiri" w:cs="Amiri"/>
          <w:color w:val="111111"/>
          <w:sz w:val="28"/>
          <w:sz w:val="28"/>
          <w:szCs w:val="28"/>
          <w:rtl w:val="true"/>
          <w:lang w:bidi="ar-SA"/>
        </w:rPr>
        <w:t xml:space="preserve">ذكره علماؤنا، خلافا لبعض الجمهور </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الجمهور،عن النبي صلى الله عليه و آله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البسوا من ثيابكم البياض فإنها من خير ثيابكم،و كفنوا فيها موتاكم</w:t>
      </w:r>
      <w:r>
        <w:rPr>
          <w:rFonts w:eastAsia="Amiri" w:cs="Amiri" w:ascii="Amiri" w:hAnsi="Amiri"/>
          <w:color w:val="111111"/>
          <w:sz w:val="28"/>
          <w:szCs w:val="28"/>
          <w:rtl w:val="true"/>
          <w:lang w:bidi="ar-SA"/>
        </w:rPr>
        <w:t xml:space="preserve">) </w:t>
      </w:r>
      <w:r>
        <w:rPr>
          <w:rStyle w:val="FootnoteAnchor"/>
          <w:rtl w:val="true"/>
        </w:rPr>
        <w:footnoteReference w:id="1392"/>
      </w:r>
      <w:r>
        <w:rPr>
          <w:rFonts w:ascii="Amiri" w:hAnsi="Amiri" w:eastAsia="Amiri" w:cs="Amiri"/>
          <w:color w:val="111111"/>
          <w:sz w:val="28"/>
          <w:sz w:val="28"/>
          <w:szCs w:val="28"/>
          <w:rtl w:val="true"/>
          <w:lang w:bidi="ar-SA"/>
        </w:rPr>
        <w:t>و تعليق الحكم بالوصف يشعر بنفيه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اختصاص البياض بذلك لمصلحة راجحة موجودة فيه،فيكون ما يضاده غير مشارك له في المصلحة،و أشد الألوان مضادة له السواد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الشيخ،عن أحمد بن محمد رفعه،عن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يكره السواد إلا في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الخف،و العمامة،و الكساء</w:t>
      </w:r>
      <w:r>
        <w:rPr>
          <w:rFonts w:eastAsia="Amiri" w:cs="Amiri" w:ascii="Amiri" w:hAnsi="Amiri"/>
          <w:color w:val="111111"/>
          <w:sz w:val="28"/>
          <w:szCs w:val="28"/>
          <w:rtl w:val="true"/>
          <w:lang w:bidi="ar-SA"/>
        </w:rPr>
        <w:t xml:space="preserve">» </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محسن بن أحمد </w:t>
      </w:r>
      <w:r>
        <w:rPr>
          <w:rStyle w:val="FootnoteAnchor"/>
          <w:rtl w:val="true"/>
        </w:rPr>
        <w:footnoteReference w:id="1394"/>
      </w:r>
      <w:r>
        <w:rPr>
          <w:rFonts w:ascii="Amiri" w:hAnsi="Amiri" w:eastAsia="Amiri" w:cs="Amiri"/>
          <w:color w:val="111111"/>
          <w:sz w:val="28"/>
          <w:sz w:val="28"/>
          <w:szCs w:val="28"/>
          <w:rtl w:val="true"/>
          <w:lang w:bidi="ar-SA"/>
        </w:rPr>
        <w:t>،عمن ذكره،عن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أصلي في القلنسوة السواد؟فقال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 فيها فإنها لباس أهل النار</w:t>
      </w:r>
      <w:r>
        <w:rPr>
          <w:rFonts w:eastAsia="Amiri" w:cs="Amiri" w:ascii="Amiri" w:hAnsi="Amiri"/>
          <w:color w:val="111111"/>
          <w:sz w:val="28"/>
          <w:szCs w:val="28"/>
          <w:rtl w:val="true"/>
          <w:lang w:bidi="ar-SA"/>
        </w:rPr>
        <w:t xml:space="preserve">» </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روى ابن بابويه،عن أمير المؤمنين عليه السلام،قال فيما علم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تلبس السواد فإنه من لباس فرعون</w:t>
      </w:r>
      <w:r>
        <w:rPr>
          <w:rFonts w:eastAsia="Amiri" w:cs="Amiri" w:ascii="Amiri" w:hAnsi="Amiri"/>
          <w:color w:val="111111"/>
          <w:sz w:val="28"/>
          <w:szCs w:val="28"/>
          <w:rtl w:val="true"/>
          <w:lang w:bidi="ar-SA"/>
        </w:rPr>
        <w:t xml:space="preserve">» </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رسول الله صلى الله عليه و آله انه كان يكره السواد إلا في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العمامة، و الخف،و الكساء </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و روي انه هبط جبرئيل عليه السلام على رسول الله صلى الله عليه و آله و عليه قباء أسود و منطقة فيها خنجر،فقال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جبرئيل ما هذا الزي؟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 ولد عمك العباس يا محمد،ويل لولدك من ولد عمك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النبي صلى الله عليه و آله إلى العباس،فقال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عم،ويل لولدي من ولدك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 فأجب نفسي؟قال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جف القلم بما فيه</w:t>
      </w:r>
      <w:r>
        <w:rPr>
          <w:rFonts w:eastAsia="Amiri" w:cs="Amiri" w:ascii="Amiri" w:hAnsi="Amiri"/>
          <w:color w:val="111111"/>
          <w:sz w:val="28"/>
          <w:szCs w:val="28"/>
          <w:rtl w:val="true"/>
          <w:lang w:bidi="ar-SA"/>
        </w:rPr>
        <w:t xml:space="preserve">» </w:t>
      </w:r>
      <w:r>
        <w:rPr>
          <w:rStyle w:val="FootnoteAnchor"/>
          <w:rtl w:val="true"/>
        </w:rPr>
        <w:footnoteReference w:id="1398"/>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حذيفة بن منصور </w:t>
      </w:r>
      <w:r>
        <w:rPr>
          <w:rStyle w:val="FootnoteAnchor"/>
          <w:rtl w:val="true"/>
        </w:rPr>
        <w:footnoteReference w:id="1399"/>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أبي عبد الله عليه السلام بالحيرة فأتاه رسول أبي العباس الخليفة </w:t>
      </w:r>
      <w:r>
        <w:rPr>
          <w:rStyle w:val="FootnoteAnchor"/>
          <w:rtl w:val="true"/>
        </w:rPr>
        <w:footnoteReference w:id="1400"/>
      </w:r>
      <w:r>
        <w:rPr>
          <w:rFonts w:ascii="Amiri" w:hAnsi="Amiri" w:eastAsia="Amiri" w:cs="Amiri"/>
          <w:color w:val="111111"/>
          <w:sz w:val="28"/>
          <w:sz w:val="28"/>
          <w:szCs w:val="28"/>
          <w:rtl w:val="true"/>
          <w:lang w:bidi="ar-SA"/>
        </w:rPr>
        <w:t xml:space="preserve">يدعوه فدعا بمطر </w:t>
      </w:r>
      <w:r>
        <w:rPr>
          <w:rStyle w:val="FootnoteAnchor"/>
          <w:rtl w:val="true"/>
        </w:rPr>
        <w:footnoteReference w:id="1401"/>
      </w:r>
      <w:r>
        <w:rPr>
          <w:rFonts w:ascii="Amiri" w:hAnsi="Amiri" w:eastAsia="Amiri" w:cs="Amiri"/>
          <w:color w:val="111111"/>
          <w:sz w:val="28"/>
          <w:sz w:val="28"/>
          <w:szCs w:val="28"/>
          <w:rtl w:val="true"/>
          <w:lang w:bidi="ar-SA"/>
        </w:rPr>
        <w:t xml:space="preserve">أحد وجهيه أسود و الآخر أبيض </w:t>
      </w:r>
      <w:bookmarkStart w:id="708" w:name="pg12670_203249"/>
    </w:p>
    <w:p>
      <w:pPr>
        <w:pStyle w:val="BookText"/>
        <w:rPr/>
      </w:pPr>
      <w:bookmarkEnd w:id="708"/>
      <w:r>
        <w:rPr>
          <w:rFonts w:ascii="Amiri" w:hAnsi="Amiri" w:eastAsia="Amiri" w:cs="Amiri"/>
          <w:color w:val="111111"/>
          <w:sz w:val="28"/>
          <w:sz w:val="28"/>
          <w:szCs w:val="28"/>
          <w:rtl w:val="true"/>
          <w:lang w:bidi="ar-SA"/>
        </w:rPr>
        <w:t>فلبسه،ثمَّ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إني ألبسه و أنا أعلم انه لباس أهل النار</w:t>
      </w:r>
      <w:r>
        <w:rPr>
          <w:rFonts w:eastAsia="Amiri" w:cs="Amiri" w:ascii="Amiri" w:hAnsi="Amiri"/>
          <w:color w:val="111111"/>
          <w:sz w:val="28"/>
          <w:szCs w:val="28"/>
          <w:rtl w:val="true"/>
          <w:lang w:bidi="ar-SA"/>
        </w:rPr>
        <w:t xml:space="preserve">» </w:t>
      </w:r>
      <w:r>
        <w:rPr>
          <w:rStyle w:val="FootnoteAnchor"/>
          <w:rtl w:val="true"/>
        </w:rPr>
        <w:footnoteReference w:id="1402"/>
      </w:r>
      <w:r>
        <w:rPr>
          <w:rFonts w:ascii="Amiri" w:hAnsi="Amiri" w:eastAsia="Amiri" w:cs="Amiri"/>
          <w:color w:val="111111"/>
          <w:sz w:val="28"/>
          <w:sz w:val="28"/>
          <w:szCs w:val="28"/>
          <w:rtl w:val="true"/>
          <w:lang w:bidi="ar-SA"/>
        </w:rPr>
        <w:t>قال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لبس السواد للتقية فلا إثم فيه </w:t>
      </w:r>
      <w:r>
        <w:rPr>
          <w:rStyle w:val="FootnoteAnchor"/>
          <w:rtl w:val="true"/>
        </w:rPr>
        <w:footnoteReference w:id="14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استدل بهذا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احتج </w:t>
      </w:r>
      <w:r>
        <w:rPr>
          <w:rStyle w:val="FootnoteAnchor"/>
          <w:rtl w:val="true"/>
        </w:rPr>
        <w:footnoteReference w:id="1404"/>
      </w:r>
      <w:r>
        <w:rPr>
          <w:rFonts w:ascii="Amiri" w:hAnsi="Amiri" w:eastAsia="Amiri" w:cs="Amiri"/>
          <w:color w:val="111111"/>
          <w:sz w:val="28"/>
          <w:sz w:val="28"/>
          <w:szCs w:val="28"/>
          <w:rtl w:val="true"/>
          <w:lang w:bidi="ar-SA"/>
        </w:rPr>
        <w:t>المخالف بما روى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دخل مكة يوم الفتح و عليه عمامة سوداء </w:t>
      </w:r>
      <w:r>
        <w:rPr>
          <w:rStyle w:val="FootnoteAnchor"/>
          <w:rtl w:val="true"/>
        </w:rPr>
        <w:footnoteReference w:id="1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هذا محل النزاع،إذ قد نفينا الكراهية عن العمامة</w:t>
      </w:r>
      <w:r>
        <w:rPr>
          <w:rFonts w:eastAsia="Amiri" w:cs="Amiri" w:ascii="Amiri" w:hAnsi="Amiri"/>
          <w:color w:val="111111"/>
          <w:sz w:val="28"/>
          <w:szCs w:val="28"/>
          <w:rtl w:val="true"/>
          <w:lang w:bidi="ar-SA"/>
        </w:rPr>
        <w:t>.</w:t>
      </w:r>
    </w:p>
    <w:p>
      <w:pPr>
        <w:pStyle w:val="Heading6"/>
        <w:numPr>
          <w:ilvl w:val="5"/>
          <w:numId w:val="1"/>
        </w:numPr>
        <w:rPr/>
      </w:pPr>
      <w:bookmarkStart w:id="709" w:name="__RefHeading___Toc886231_222507752"/>
      <w:bookmarkStart w:id="710" w:name="_Toc281"/>
      <w:bookmarkEnd w:id="709"/>
      <w:r>
        <w:rPr>
          <w:rtl w:val="true"/>
        </w:rPr>
        <w:t>مسألة</w:t>
      </w:r>
      <w:r>
        <w:rPr>
          <w:rtl w:val="true"/>
        </w:rPr>
        <w:t>:</w:t>
      </w:r>
      <w:r>
        <w:rPr>
          <w:rtl w:val="true"/>
        </w:rPr>
        <w:t>و يكره المزعفر و المعصفر للرجال،</w:t>
      </w:r>
      <w:bookmarkEnd w:id="710"/>
    </w:p>
    <w:p>
      <w:pPr>
        <w:pStyle w:val="BookText"/>
        <w:rPr/>
      </w:pPr>
      <w:r>
        <w:rPr>
          <w:rFonts w:ascii="Amiri" w:hAnsi="Amiri" w:eastAsia="Amiri" w:cs="Amiri"/>
          <w:color w:val="111111"/>
          <w:sz w:val="28"/>
          <w:sz w:val="28"/>
          <w:szCs w:val="28"/>
          <w:rtl w:val="true"/>
          <w:lang w:bidi="ar-SA"/>
        </w:rPr>
        <w:t xml:space="preserve">روى الجمهور،عن النبي صلى الله عليه و آله انه نهى الرجال عن المزعفر </w:t>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علي عليه السلام نهانا النبي صلى الله عليه و آله عن لباس المعصفر </w:t>
      </w:r>
      <w:r>
        <w:rPr>
          <w:rStyle w:val="FootnoteAnchor"/>
          <w:rtl w:val="true"/>
        </w:rPr>
        <w:footnoteReference w:id="1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عبد الله بن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رآني النبي صلى الله عليه و آله على ثوبين معصفرين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هذه من ثياب الكفار فلا تلبسهما</w:t>
      </w:r>
      <w:r>
        <w:rPr>
          <w:rFonts w:eastAsia="Amiri" w:cs="Amiri" w:ascii="Amiri" w:hAnsi="Amiri"/>
          <w:color w:val="111111"/>
          <w:sz w:val="28"/>
          <w:szCs w:val="28"/>
          <w:rtl w:val="true"/>
          <w:lang w:bidi="ar-SA"/>
        </w:rPr>
        <w:t xml:space="preserve">) </w:t>
      </w:r>
      <w:r>
        <w:rPr>
          <w:rStyle w:val="FootnoteAnchor"/>
          <w:rtl w:val="true"/>
        </w:rPr>
        <w:footnoteReference w:id="1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الموثق،عن حماد بن عثمان،عن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تكره الصلاة في الثوب المصبوغ المشبع المفدم</w:t>
      </w:r>
      <w:r>
        <w:rPr>
          <w:rFonts w:eastAsia="Amiri" w:cs="Amiri" w:ascii="Amiri" w:hAnsi="Amiri"/>
          <w:color w:val="111111"/>
          <w:sz w:val="28"/>
          <w:szCs w:val="28"/>
          <w:rtl w:val="true"/>
          <w:lang w:bidi="ar-SA"/>
        </w:rPr>
        <w:t xml:space="preserve">» </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يزيد بن خليفة،عن أبي عبد الله عليه السلام انه كره الصلاة في المصبغ بالعصفر المضرج بالزعفران </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 xml:space="preserve">. </w:t>
      </w:r>
      <w:bookmarkStart w:id="711" w:name="pg12670_203250"/>
    </w:p>
    <w:p>
      <w:pPr>
        <w:pStyle w:val="Heading6"/>
        <w:numPr>
          <w:ilvl w:val="5"/>
          <w:numId w:val="1"/>
        </w:numPr>
        <w:rPr/>
      </w:pPr>
      <w:bookmarkStart w:id="712" w:name="__RefHeading___Toc886233_222507752"/>
      <w:bookmarkStart w:id="713" w:name="_Toc282"/>
      <w:bookmarkEnd w:id="711"/>
      <w:bookmarkEnd w:id="712"/>
      <w:r>
        <w:rPr>
          <w:rtl w:val="true"/>
        </w:rPr>
        <w:t>مسألة</w:t>
      </w:r>
      <w:r>
        <w:rPr>
          <w:rtl w:val="true"/>
        </w:rPr>
        <w:t>:</w:t>
      </w:r>
      <w:r>
        <w:rPr>
          <w:rtl w:val="true"/>
        </w:rPr>
        <w:t>و يكره الصلاة في الثوب الأحمر</w:t>
      </w:r>
      <w:r>
        <w:rPr>
          <w:rtl w:val="true"/>
        </w:rPr>
        <w:t>.</w:t>
      </w:r>
      <w:bookmarkEnd w:id="713"/>
    </w:p>
    <w:p>
      <w:pPr>
        <w:pStyle w:val="BookText"/>
        <w:rPr/>
      </w:pPr>
      <w:r>
        <w:rPr>
          <w:rFonts w:ascii="IRNazanin" w:hAnsi="IRNazanin" w:eastAsia="IRNazanin"/>
          <w:color w:val="111111"/>
          <w:sz w:val="28"/>
          <w:sz w:val="28"/>
          <w:szCs w:val="28"/>
          <w:rtl w:val="true"/>
          <w:lang w:bidi="fa-IR"/>
        </w:rPr>
        <w:t xml:space="preserve">خلافا لبعض الجمهور </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روى الجمهور،عن الرسول صلى الله عليه و آله أنه مر عليه رجل عليه بردان أحمران فسلم عليه فلم يرد النبي صلى الله عليه و آله عليه </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رافع بن خديج،قال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خرجنا مع رسول الله صلى الله عليه و آله في سفر، فرأى رسول الله صلى الله عليه و آله على رواحنا أكسية فيها خيوط عهن أحمر،فقال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أرى هذه الحمرة قد علتكم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فقمنا سراعا لقول رسول الله صلى الله عليه و آله حتى نفر بعض إبلنا و أخذنا الأكسية فنزعناها عنها </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رواه أبو داود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الشيخ،عن جراح المدائني،عن أبي عبد الله عليه السلام انه كان يكره الميثرة الحمراء فإنها ميثرة إبليس </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حماد بن عثمان،عن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تكره الصلاة في الثوب المصبوغ المشبع المفدم</w:t>
      </w:r>
      <w:r>
        <w:rPr>
          <w:rFonts w:eastAsia="Amiri" w:cs="Amiri" w:ascii="Amiri" w:hAnsi="Amiri"/>
          <w:color w:val="111111"/>
          <w:sz w:val="28"/>
          <w:szCs w:val="28"/>
          <w:rtl w:val="true"/>
          <w:lang w:bidi="ar-SA"/>
        </w:rPr>
        <w:t xml:space="preserve">» </w:t>
      </w:r>
      <w:r>
        <w:rPr>
          <w:rStyle w:val="FootnoteAnchor"/>
          <w:rtl w:val="true"/>
        </w:rPr>
        <w:footnoteReference w:id="1415"/>
      </w:r>
      <w:r>
        <w:rPr>
          <w:rFonts w:ascii="Amiri" w:hAnsi="Amiri" w:eastAsia="Amiri" w:cs="Amiri"/>
          <w:color w:val="111111"/>
          <w:sz w:val="28"/>
          <w:sz w:val="28"/>
          <w:szCs w:val="28"/>
          <w:rtl w:val="true"/>
          <w:lang w:bidi="ar-SA"/>
        </w:rPr>
        <w:t>و المفدم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بسكون الفاء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المصبوغ المشبع بالحمرة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المخالف بما رواه،عن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بينا هو يخطب إذ رأى الحسن و الحسين عليهما السلام و عليهما قميصان أحمران يمشيان و يعثران،فنزل النبي صلى الله عليه و آله و لم ينكر لباسهما ذلك </w:t>
      </w:r>
      <w:r>
        <w:rPr>
          <w:rStyle w:val="FootnoteAnchor"/>
          <w:rtl w:val="true"/>
        </w:rPr>
        <w:footnoteReference w:id="1416"/>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انهما عليهما السلام كانا صغيرين،فهما في محل الزينة،فلا يتعدى الحكم إلى غيرهما</w:t>
      </w:r>
      <w:r>
        <w:rPr>
          <w:rFonts w:eastAsia="Amiri" w:cs="Amiri" w:ascii="Amiri" w:hAnsi="Amiri"/>
          <w:color w:val="111111"/>
          <w:sz w:val="28"/>
          <w:szCs w:val="28"/>
          <w:rtl w:val="true"/>
          <w:lang w:bidi="ar-SA"/>
        </w:rPr>
        <w:t xml:space="preserve">. </w:t>
      </w:r>
      <w:bookmarkStart w:id="714" w:name="pg12670_203251"/>
    </w:p>
    <w:p>
      <w:pPr>
        <w:pStyle w:val="Heading6"/>
        <w:numPr>
          <w:ilvl w:val="5"/>
          <w:numId w:val="1"/>
        </w:numPr>
        <w:rPr/>
      </w:pPr>
      <w:bookmarkStart w:id="715" w:name="__RefHeading___Toc886235_222507752"/>
      <w:bookmarkStart w:id="716" w:name="_Toc283"/>
      <w:bookmarkEnd w:id="714"/>
      <w:bookmarkEnd w:id="715"/>
      <w:r>
        <w:rPr>
          <w:rtl w:val="true"/>
        </w:rPr>
        <w:t>مسألة</w:t>
      </w:r>
      <w:r>
        <w:rPr>
          <w:rtl w:val="true"/>
        </w:rPr>
        <w:t>:</w:t>
      </w:r>
      <w:r>
        <w:rPr>
          <w:rtl w:val="true"/>
        </w:rPr>
        <w:t>و يكره أن يأتزر فوق القميص</w:t>
      </w:r>
      <w:r>
        <w:rPr>
          <w:rtl w:val="true"/>
        </w:rPr>
        <w:t>.</w:t>
      </w:r>
      <w:bookmarkEnd w:id="716"/>
    </w:p>
    <w:p>
      <w:pPr>
        <w:pStyle w:val="BookText"/>
        <w:rPr/>
      </w:pPr>
      <w:r>
        <w:rPr>
          <w:rFonts w:ascii="Amiri" w:hAnsi="Amiri" w:eastAsia="Amiri" w:cs="Amiri"/>
          <w:color w:val="111111"/>
          <w:sz w:val="28"/>
          <w:sz w:val="28"/>
          <w:szCs w:val="28"/>
          <w:rtl w:val="true"/>
          <w:lang w:bidi="ar-SA"/>
        </w:rPr>
        <w:t xml:space="preserve">ذكره الشّيخان </w:t>
      </w:r>
      <w:r>
        <w:rPr>
          <w:rStyle w:val="FootnoteAnchor"/>
          <w:rtl w:val="true"/>
        </w:rPr>
        <w:footnoteReference w:id="14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السّيّد المرتضى </w:t>
      </w:r>
      <w:r>
        <w:rPr>
          <w:rStyle w:val="FootnoteAnchor"/>
          <w:rtl w:val="true"/>
        </w:rPr>
        <w:footnoteReference w:id="1418"/>
      </w:r>
      <w:r>
        <w:rPr>
          <w:rFonts w:ascii="IRNazanin" w:hAnsi="IRNazanin" w:eastAsia="IRNazanin"/>
          <w:color w:val="111111"/>
          <w:sz w:val="28"/>
          <w:sz w:val="28"/>
          <w:szCs w:val="28"/>
          <w:rtl w:val="true"/>
          <w:lang w:bidi="fa-IR"/>
        </w:rPr>
        <w:t xml:space="preserve">،و متابعوهم </w:t>
      </w:r>
      <w:r>
        <w:rPr>
          <w:rStyle w:val="FootnoteAnchor"/>
          <w:rtl w:val="true"/>
        </w:rPr>
        <w:footnoteReference w:id="1419"/>
      </w:r>
      <w:r>
        <w:rPr>
          <w:rFonts w:ascii="IRNazanin" w:hAnsi="IRNazanin" w:eastAsia="IRNazanin"/>
          <w:color w:val="111111"/>
          <w:sz w:val="28"/>
          <w:sz w:val="28"/>
          <w:szCs w:val="28"/>
          <w:rtl w:val="true"/>
          <w:lang w:bidi="fa-IR"/>
        </w:rPr>
        <w:t xml:space="preserve">،خلافا لبعض الجمهور </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نوع تشبّه باليهود،و قد نهى النّبيّ صلّى الله عليه و آله عن ذلك،فقال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تشتملوا اشتمال اليهود</w:t>
      </w:r>
      <w:r>
        <w:rPr>
          <w:rFonts w:eastAsia="Amiri" w:cs="Amiri" w:ascii="Amiri" w:hAnsi="Amiri"/>
          <w:color w:val="111111"/>
          <w:sz w:val="28"/>
          <w:szCs w:val="28"/>
          <w:rtl w:val="true"/>
          <w:lang w:bidi="ar-SA"/>
        </w:rPr>
        <w:t xml:space="preserve">) </w:t>
      </w:r>
      <w:r>
        <w:rPr>
          <w:rStyle w:val="FootnoteAnchor"/>
          <w:rtl w:val="true"/>
        </w:rPr>
        <w:footnoteReference w:id="14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الجمهور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الشّيخ،عن محمّد بن إسماعيل،عن بعض أصحابنا،عن أحدهم عليهم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الارتداء فوق التوشّح في الصّلاة مكروه،و التّوشّح فوق القميص مكروه</w:t>
      </w:r>
      <w:r>
        <w:rPr>
          <w:rFonts w:eastAsia="Amiri" w:cs="Amiri" w:ascii="Amiri" w:hAnsi="Amiri"/>
          <w:color w:val="111111"/>
          <w:sz w:val="28"/>
          <w:szCs w:val="28"/>
          <w:rtl w:val="true"/>
          <w:lang w:bidi="ar-SA"/>
        </w:rPr>
        <w:t xml:space="preserve">» </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الصّحيح،عن أبي بصير،عن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أن تتوشّح بإزار فوق القميص إذا أنت صلّيت،فإنّه من زيّ الجاهليّة</w:t>
      </w:r>
      <w:r>
        <w:rPr>
          <w:rFonts w:eastAsia="Amiri" w:cs="Amiri" w:ascii="Amiri" w:hAnsi="Amiri"/>
          <w:color w:val="111111"/>
          <w:sz w:val="28"/>
          <w:szCs w:val="28"/>
          <w:rtl w:val="true"/>
          <w:lang w:bidi="ar-SA"/>
        </w:rPr>
        <w:t xml:space="preserve">» </w:t>
      </w:r>
      <w:r>
        <w:rPr>
          <w:rStyle w:val="FootnoteAnchor"/>
          <w:rtl w:val="true"/>
        </w:rPr>
        <w:footnoteReference w:id="1423"/>
      </w:r>
      <w:r>
        <w:rPr>
          <w:rFonts w:ascii="Amiri" w:hAnsi="Amiri" w:eastAsia="Amiri" w:cs="Amiri"/>
          <w:color w:val="111111"/>
          <w:sz w:val="28"/>
          <w:sz w:val="28"/>
          <w:szCs w:val="28"/>
          <w:rtl w:val="true"/>
          <w:lang w:bidi="ar-SA"/>
        </w:rPr>
        <w:t>و الّذي أذهب إليه كراهية التّوشّح فوق القميص،للحديثين</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شدّ المئزر فوقه فلا،لما رواه الشّيخ في الصّحيح،عن موسى بن عمر بن بزيع </w:t>
      </w:r>
      <w:r>
        <w:rPr>
          <w:rStyle w:val="FootnoteAnchor"/>
          <w:rtl w:val="true"/>
        </w:rPr>
        <w:footnoteReference w:id="142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أشدّ الإزار و المنديل فوق قميصي في الصّلاة، </w:t>
      </w:r>
      <w:bookmarkStart w:id="717" w:name="pg12670_203252"/>
    </w:p>
    <w:p>
      <w:pPr>
        <w:pStyle w:val="BookText"/>
        <w:rPr/>
      </w:pPr>
      <w:bookmarkEnd w:id="717"/>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Style w:val="FootnoteAnchor"/>
          <w:rtl w:val="true"/>
        </w:rPr>
        <w:footnoteReference w:id="1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الصّحيح،عن موسى بن القاسم البجليّ </w:t>
      </w:r>
      <w:r>
        <w:rPr>
          <w:rStyle w:val="FootnoteAnchor"/>
          <w:rtl w:val="true"/>
        </w:rPr>
        <w:footnoteReference w:id="142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أبا جعفر الثّاني عليه السّلام يصلي في قميص قد اتّزر فوقه بمنديل و هو يصلي </w:t>
      </w:r>
      <w:r>
        <w:rPr>
          <w:rStyle w:val="FootnoteAnchor"/>
          <w:rtl w:val="true"/>
        </w:rPr>
        <w:footnoteReference w:id="14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زيادة في السّتر، فكان سائغا،كما لو كان تحت القميص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شدّ الوسط بما يشبه الزّنار فمكروه،لما فيه من التّشبّه بأهل الكتاب</w:t>
      </w:r>
      <w:r>
        <w:rPr>
          <w:rFonts w:eastAsia="Amiri" w:cs="Amiri" w:ascii="Amiri" w:hAnsi="Amiri"/>
          <w:color w:val="111111"/>
          <w:sz w:val="28"/>
          <w:szCs w:val="28"/>
          <w:rtl w:val="true"/>
          <w:lang w:bidi="ar-SA"/>
        </w:rPr>
        <w:t>.</w:t>
      </w:r>
    </w:p>
    <w:p>
      <w:pPr>
        <w:pStyle w:val="Heading6"/>
        <w:numPr>
          <w:ilvl w:val="5"/>
          <w:numId w:val="1"/>
        </w:numPr>
        <w:rPr/>
      </w:pPr>
      <w:bookmarkStart w:id="718" w:name="__RefHeading___Toc886237_222507752"/>
      <w:bookmarkStart w:id="719" w:name="_Toc284"/>
      <w:bookmarkEnd w:id="718"/>
      <w:r>
        <w:rPr>
          <w:rtl w:val="true"/>
        </w:rPr>
        <w:t>فروع</w:t>
      </w:r>
      <w:r>
        <w:rPr>
          <w:rtl w:val="true"/>
        </w:rPr>
        <w:t>:</w:t>
      </w:r>
      <w:bookmarkEnd w:id="719"/>
    </w:p>
    <w:p>
      <w:pPr>
        <w:pStyle w:val="Heading6"/>
        <w:numPr>
          <w:ilvl w:val="5"/>
          <w:numId w:val="1"/>
        </w:numPr>
        <w:rPr/>
      </w:pPr>
      <w:bookmarkStart w:id="720" w:name="__RefHeading___Toc886239_222507752"/>
      <w:bookmarkStart w:id="721" w:name="_Toc285"/>
      <w:bookmarkEnd w:id="720"/>
      <w:r>
        <w:rPr>
          <w:rtl w:val="true"/>
        </w:rPr>
        <w:t>الأوّل</w:t>
      </w:r>
      <w:r>
        <w:rPr>
          <w:rtl w:val="true"/>
        </w:rPr>
        <w:t>:</w:t>
      </w:r>
      <w:bookmarkEnd w:id="721"/>
    </w:p>
    <w:p>
      <w:pPr>
        <w:pStyle w:val="BookText"/>
        <w:rPr/>
      </w:pPr>
      <w:r>
        <w:rPr>
          <w:rFonts w:ascii="Amiri" w:hAnsi="Amiri" w:eastAsia="Amiri" w:cs="Amiri"/>
          <w:color w:val="111111"/>
          <w:sz w:val="28"/>
          <w:sz w:val="28"/>
          <w:szCs w:val="28"/>
          <w:rtl w:val="true"/>
          <w:lang w:bidi="ar-SA"/>
        </w:rPr>
        <w:t>لا يكره شدّ الوسط بمئزر تحت القميص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أعرف فيه خلافا</w:t>
      </w:r>
      <w:r>
        <w:rPr>
          <w:rFonts w:eastAsia="Amiri" w:cs="Amiri" w:ascii="Amiri" w:hAnsi="Amiri"/>
          <w:color w:val="111111"/>
          <w:sz w:val="28"/>
          <w:szCs w:val="28"/>
          <w:rtl w:val="true"/>
          <w:lang w:bidi="ar-SA"/>
        </w:rPr>
        <w:t>.</w:t>
      </w:r>
    </w:p>
    <w:p>
      <w:pPr>
        <w:pStyle w:val="Heading6"/>
        <w:numPr>
          <w:ilvl w:val="5"/>
          <w:numId w:val="1"/>
        </w:numPr>
        <w:rPr/>
      </w:pPr>
      <w:bookmarkStart w:id="722" w:name="__RefHeading___Toc886241_222507752"/>
      <w:bookmarkStart w:id="723" w:name="_Toc286"/>
      <w:bookmarkEnd w:id="722"/>
      <w:r>
        <w:rPr>
          <w:rtl w:val="true"/>
        </w:rPr>
        <w:t>الثّاني</w:t>
      </w:r>
      <w:r>
        <w:rPr>
          <w:rtl w:val="true"/>
        </w:rPr>
        <w:t>:</w:t>
      </w:r>
      <w:bookmarkEnd w:id="723"/>
    </w:p>
    <w:p>
      <w:pPr>
        <w:pStyle w:val="BookText"/>
        <w:rPr/>
      </w:pPr>
      <w:r>
        <w:rPr>
          <w:rFonts w:ascii="Amiri" w:hAnsi="Amiri" w:eastAsia="Amiri" w:cs="Amiri"/>
          <w:color w:val="111111"/>
          <w:sz w:val="28"/>
          <w:sz w:val="28"/>
          <w:szCs w:val="28"/>
          <w:rtl w:val="true"/>
          <w:lang w:bidi="ar-SA"/>
        </w:rPr>
        <w:t>لو كان القميص رقيقا يحكي شكل ما تحته لا لونه جاز أن يأتزر بإزار و تزول الكراهية حينئذ</w:t>
      </w:r>
      <w:r>
        <w:rPr>
          <w:rFonts w:eastAsia="Amiri" w:cs="Amiri" w:ascii="Amiri" w:hAnsi="Amiri"/>
          <w:color w:val="111111"/>
          <w:sz w:val="28"/>
          <w:szCs w:val="28"/>
          <w:rtl w:val="true"/>
          <w:lang w:bidi="ar-SA"/>
        </w:rPr>
        <w:t>.</w:t>
      </w:r>
    </w:p>
    <w:p>
      <w:pPr>
        <w:pStyle w:val="Heading6"/>
        <w:numPr>
          <w:ilvl w:val="5"/>
          <w:numId w:val="1"/>
        </w:numPr>
        <w:rPr/>
      </w:pPr>
      <w:bookmarkStart w:id="724" w:name="__RefHeading___Toc886243_222507752"/>
      <w:bookmarkStart w:id="725" w:name="_Toc287"/>
      <w:bookmarkEnd w:id="724"/>
      <w:r>
        <w:rPr>
          <w:rtl w:val="true"/>
        </w:rPr>
        <w:t>الثّالث</w:t>
      </w:r>
      <w:r>
        <w:rPr>
          <w:rtl w:val="true"/>
        </w:rPr>
        <w:t>:</w:t>
      </w:r>
      <w:bookmarkEnd w:id="725"/>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يكره اشتمال الصّمّاء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قول أهل العلم كافّة،روى الجمهور،عن أبي هريرة،و أبي سعيد انّ النّبيّ صلّى اللّه عليه و آله نهى عن لبستين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اشتمال الصّمّاء،و أن يحتبي الرّجل بثوب ليس بين فرجه و بين السّماء شيء </w:t>
      </w:r>
      <w:r>
        <w:rPr>
          <w:rStyle w:val="FootnoteAnchor"/>
          <w:rtl w:val="true"/>
        </w:rPr>
        <w:footnoteReference w:id="14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البخاريّ</w:t>
      </w:r>
      <w:r>
        <w:rPr>
          <w:rFonts w:eastAsia="Amiri" w:cs="Amiri" w:ascii="Amiri" w:hAnsi="Amiri"/>
          <w:color w:val="111111"/>
          <w:sz w:val="28"/>
          <w:szCs w:val="28"/>
          <w:rtl w:val="true"/>
          <w:lang w:bidi="ar-SA"/>
        </w:rPr>
        <w:t xml:space="preserve">. </w:t>
      </w:r>
      <w:bookmarkStart w:id="726" w:name="pg12670_203253"/>
    </w:p>
    <w:p>
      <w:pPr>
        <w:pStyle w:val="BookText"/>
        <w:rPr/>
      </w:pPr>
      <w:bookmarkEnd w:id="726"/>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الحسن،عن زرارة،عن أبي جعفر الباقر عليهما السّلام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و التحاف الصّمّاء</w:t>
      </w:r>
      <w:r>
        <w:rPr>
          <w:rFonts w:eastAsia="Amiri" w:cs="Amiri" w:ascii="Amiri" w:hAnsi="Amiri"/>
          <w:color w:val="111111"/>
          <w:sz w:val="28"/>
          <w:szCs w:val="28"/>
          <w:rtl w:val="true"/>
          <w:lang w:bidi="ar-SA"/>
        </w:rPr>
        <w:t xml:space="preserve">» </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اختلفوا في تفسيره،فالّذي ذكره الشّيخ هو أن يلتحف بالإزار و يدخل طرفيه تحت يده و يجمعهما على منكب واحد </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بعض الجمهور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أن يضطبع الرّجل بثوب ليس عليه غيره </w:t>
      </w:r>
      <w:r>
        <w:rPr>
          <w:rStyle w:val="FootnoteAnchor"/>
          <w:rtl w:val="true"/>
        </w:rPr>
        <w:footnoteReference w:id="1431"/>
      </w:r>
      <w:r>
        <w:rPr>
          <w:rFonts w:ascii="Amiri" w:hAnsi="Amiri" w:eastAsia="Amiri" w:cs="Amiri"/>
          <w:color w:val="111111"/>
          <w:sz w:val="28"/>
          <w:sz w:val="28"/>
          <w:szCs w:val="28"/>
          <w:rtl w:val="true"/>
          <w:lang w:bidi="ar-SA"/>
        </w:rPr>
        <w:t>،و معنى الاضطباع أن يضع وسط الرّداء تحت عاتقه الأيمن،و يجعل طرفيه على منكبه الأيسر فيبقى منكبه الأيمن مشكوفا،فكره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الشّافعيّة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أن يلتحف بالثّوب،ثمَّ يخرج يديه من قبل صدره </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عبيد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اشتمال الصّمّاء عند العرب أن يشتمل الرّجل بثوب يجلّل به جسده كلّه،و لا يرفع منه جانبا يخرج منه يده كأنّه يذهب به </w:t>
      </w:r>
      <w:r>
        <w:rPr>
          <w:rStyle w:val="FootnoteAnchor"/>
          <w:rtl w:val="true"/>
        </w:rPr>
        <w:footnoteReference w:id="1433"/>
      </w:r>
      <w:r>
        <w:rPr>
          <w:rFonts w:ascii="Amiri" w:hAnsi="Amiri" w:eastAsia="Amiri" w:cs="Amiri"/>
          <w:color w:val="111111"/>
          <w:sz w:val="28"/>
          <w:sz w:val="28"/>
          <w:szCs w:val="28"/>
          <w:rtl w:val="true"/>
          <w:lang w:bidi="ar-SA"/>
        </w:rPr>
        <w:t>إلى أنّه لعلّه يصيبه شيء يريد الاحتراس منه فلا يقدر عليه،و تفسير الفقهاء أولى،لأنّهم أعرف،و ما ذكره الشّيخ أصحّ الأقوال،لما رواه الشّيخ في الحسن،عن الباقر عليه السّلام انّه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و التحاف الصّمّاء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التحاف الصّمّاء؟قال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تدخل الثّوب من تحت جناحك فتجعله على منكب واحد</w:t>
      </w:r>
      <w:r>
        <w:rPr>
          <w:rFonts w:eastAsia="Amiri" w:cs="Amiri" w:ascii="Amiri" w:hAnsi="Amiri"/>
          <w:color w:val="111111"/>
          <w:sz w:val="28"/>
          <w:szCs w:val="28"/>
          <w:rtl w:val="true"/>
          <w:lang w:bidi="ar-SA"/>
        </w:rPr>
        <w:t xml:space="preserve">» </w:t>
      </w:r>
      <w:r>
        <w:rPr>
          <w:rStyle w:val="FootnoteAnchor"/>
          <w:rtl w:val="true"/>
        </w:rPr>
        <w:footnoteReference w:id="143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27" w:name="__RefHeading___Toc886245_222507752"/>
      <w:bookmarkStart w:id="728" w:name="_Toc288"/>
      <w:bookmarkEnd w:id="727"/>
      <w:r>
        <w:rPr>
          <w:rtl w:val="true"/>
        </w:rPr>
        <w:t>الرّابع</w:t>
      </w:r>
      <w:r>
        <w:rPr>
          <w:rtl w:val="true"/>
        </w:rPr>
        <w:t>:</w:t>
      </w:r>
      <w:bookmarkEnd w:id="728"/>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اشتمال الصّمّاء مكروه و إن كان على الرّجل ثوب غيره،لعموم النّهي</w:t>
      </w:r>
      <w:r>
        <w:rPr>
          <w:rFonts w:eastAsia="Amiri" w:cs="Amiri" w:ascii="Amiri" w:hAnsi="Amiri"/>
          <w:color w:val="111111"/>
          <w:sz w:val="28"/>
          <w:szCs w:val="28"/>
          <w:rtl w:val="true"/>
          <w:lang w:bidi="ar-SA"/>
        </w:rPr>
        <w:t xml:space="preserve">. </w:t>
      </w:r>
      <w:bookmarkStart w:id="729" w:name="pg12670_203254"/>
    </w:p>
    <w:p>
      <w:pPr>
        <w:pStyle w:val="Heading6"/>
        <w:numPr>
          <w:ilvl w:val="5"/>
          <w:numId w:val="1"/>
        </w:numPr>
        <w:rPr/>
      </w:pPr>
      <w:bookmarkStart w:id="730" w:name="__RefHeading___Toc886247_222507752"/>
      <w:bookmarkStart w:id="731" w:name="_Toc289"/>
      <w:bookmarkEnd w:id="729"/>
      <w:bookmarkEnd w:id="730"/>
      <w:r>
        <w:rPr>
          <w:rtl w:val="true"/>
        </w:rPr>
        <w:t>الخامس</w:t>
      </w:r>
      <w:r>
        <w:rPr>
          <w:rtl w:val="true"/>
        </w:rPr>
        <w:t>:</w:t>
      </w:r>
      <w:bookmarkEnd w:id="731"/>
    </w:p>
    <w:p>
      <w:pPr>
        <w:pStyle w:val="BookText"/>
        <w:rPr/>
      </w:pPr>
      <w:r>
        <w:rPr>
          <w:rFonts w:ascii="Amiri" w:hAnsi="Amiri" w:eastAsia="Amiri" w:cs="Amiri"/>
          <w:color w:val="111111"/>
          <w:sz w:val="28"/>
          <w:sz w:val="28"/>
          <w:szCs w:val="28"/>
          <w:rtl w:val="true"/>
          <w:lang w:bidi="ar-SA"/>
        </w:rPr>
        <w:t>قال ابن إدريس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يكره السّدل في الصّلاة كما يفعل اليهود </w:t>
      </w:r>
      <w:r>
        <w:rPr>
          <w:rStyle w:val="FootnoteAnchor"/>
          <w:rtl w:val="true"/>
        </w:rPr>
        <w:footnoteReference w:id="1435"/>
      </w:r>
      <w:r>
        <w:rPr>
          <w:rFonts w:ascii="Amiri" w:hAnsi="Amiri" w:eastAsia="Amiri" w:cs="Amiri"/>
          <w:color w:val="111111"/>
          <w:sz w:val="28"/>
          <w:sz w:val="28"/>
          <w:szCs w:val="28"/>
          <w:rtl w:val="true"/>
          <w:lang w:bidi="ar-SA"/>
        </w:rPr>
        <w:t>،و هو أن يتلفّف بالإزار و لا يرفعه على كتفيه،و هذا تفسير أهل اللّغة في اشتمال الصّمّاء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اختيار السّيّد المرتضى </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يدلّ على كراهية السّدل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ابن بابويه في الصّحيح،عن زرارة،عن أبي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أمير المؤمنين عليه السّلام على قوم فرآهم يصلّون في المسجد قد سدلوا أرديتهم،فقال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لكم قد سدلتم ثيابكم كأنّكم يهود قد خرجوا من فهرهم يعني بيعتهم،إيّاكم و سدل ثيابكم</w:t>
      </w:r>
      <w:r>
        <w:rPr>
          <w:rFonts w:eastAsia="Amiri" w:cs="Amiri" w:ascii="Amiri" w:hAnsi="Amiri"/>
          <w:color w:val="111111"/>
          <w:sz w:val="28"/>
          <w:szCs w:val="28"/>
          <w:rtl w:val="true"/>
          <w:lang w:bidi="ar-SA"/>
        </w:rPr>
        <w:t xml:space="preserve">» </w:t>
      </w:r>
      <w:r>
        <w:rPr>
          <w:rStyle w:val="FootnoteAnchor"/>
          <w:rtl w:val="true"/>
        </w:rPr>
        <w:footnoteReference w:id="143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32" w:name="__RefHeading___Toc886249_222507752"/>
      <w:bookmarkStart w:id="733" w:name="_Toc290"/>
      <w:bookmarkEnd w:id="732"/>
      <w:r>
        <w:rPr>
          <w:rtl w:val="true"/>
        </w:rPr>
        <w:t>السّادس</w:t>
      </w:r>
      <w:r>
        <w:rPr>
          <w:rtl w:val="true"/>
        </w:rPr>
        <w:t>:</w:t>
      </w:r>
      <w:bookmarkEnd w:id="733"/>
    </w:p>
    <w:p>
      <w:pPr>
        <w:pStyle w:val="BookText"/>
        <w:rPr/>
      </w:pPr>
      <w:r>
        <w:rPr>
          <w:rFonts w:ascii="Amiri" w:hAnsi="Amiri" w:eastAsia="Amiri" w:cs="Amiri"/>
          <w:color w:val="111111"/>
          <w:sz w:val="28"/>
          <w:sz w:val="28"/>
          <w:szCs w:val="28"/>
          <w:rtl w:val="true"/>
          <w:lang w:bidi="ar-SA"/>
        </w:rPr>
        <w:t>لا بأس أن يصلي الرّجل في ثوب واحد يأتزر ببعضه و يرتدي بالبعض الآخر</w:t>
      </w:r>
      <w:r>
        <w:rPr>
          <w:rFonts w:eastAsia="Amiri" w:cs="Amiri" w:ascii="Amiri" w:hAnsi="Amiri"/>
          <w:color w:val="111111"/>
          <w:sz w:val="28"/>
          <w:szCs w:val="28"/>
          <w:rtl w:val="true"/>
          <w:lang w:bidi="ar-SA"/>
        </w:rPr>
        <w:t>.</w:t>
      </w:r>
    </w:p>
    <w:p>
      <w:pPr>
        <w:pStyle w:val="Heading6"/>
        <w:numPr>
          <w:ilvl w:val="5"/>
          <w:numId w:val="1"/>
        </w:numPr>
        <w:rPr/>
      </w:pPr>
      <w:bookmarkStart w:id="734" w:name="__RefHeading___Toc886251_222507752"/>
      <w:bookmarkStart w:id="735" w:name="_Toc291"/>
      <w:bookmarkEnd w:id="734"/>
      <w:r>
        <w:rPr>
          <w:rtl w:val="true"/>
        </w:rPr>
        <w:t>مسألة</w:t>
      </w:r>
      <w:r>
        <w:rPr>
          <w:rtl w:val="true"/>
        </w:rPr>
        <w:t>:</w:t>
      </w:r>
      <w:r>
        <w:rPr>
          <w:rtl w:val="true"/>
        </w:rPr>
        <w:t>و يكره الصلاة في عمامة لا حنك لها</w:t>
      </w:r>
      <w:r>
        <w:rPr>
          <w:rtl w:val="true"/>
        </w:rPr>
        <w:t>.</w:t>
      </w:r>
      <w:bookmarkEnd w:id="735"/>
    </w:p>
    <w:p>
      <w:pPr>
        <w:pStyle w:val="BookText"/>
        <w:rPr/>
      </w:pPr>
      <w:r>
        <w:rPr>
          <w:rFonts w:ascii="Amiri" w:hAnsi="Amiri" w:eastAsia="Amiri" w:cs="Amiri"/>
          <w:color w:val="111111"/>
          <w:sz w:val="28"/>
          <w:sz w:val="28"/>
          <w:szCs w:val="28"/>
          <w:rtl w:val="true"/>
          <w:lang w:bidi="ar-SA"/>
        </w:rPr>
        <w:t>ذهب إليه علماؤنا أجمع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الجمهور،عن النبيّ صلّى اللّه عليه و آله،انّه نهى عن الاقتعاط و أمرنا بالتّلحّي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الاقتعاط لوث العمامة على الرأس من غير إدارة تحت الحنك </w:t>
      </w:r>
      <w:r>
        <w:rPr>
          <w:rStyle w:val="FootnoteAnchor"/>
          <w:rtl w:val="true"/>
        </w:rPr>
        <w:footnoteReference w:id="1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الصّحيح،عن محمّد بن أبي عمير،عمّن ذكره،عن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تعمّم و لم يتحنّك فأصابه داء لا دواء له فلا يلومنّ إلاّ نفسه</w:t>
      </w:r>
      <w:r>
        <w:rPr>
          <w:rFonts w:eastAsia="Amiri" w:cs="Amiri" w:ascii="Amiri" w:hAnsi="Amiri"/>
          <w:color w:val="111111"/>
          <w:sz w:val="28"/>
          <w:szCs w:val="28"/>
          <w:rtl w:val="true"/>
          <w:lang w:bidi="ar-SA"/>
        </w:rPr>
        <w:t xml:space="preserve">» </w:t>
      </w:r>
      <w:r>
        <w:rPr>
          <w:rStyle w:val="FootnoteAnchor"/>
          <w:rtl w:val="true"/>
        </w:rPr>
        <w:footnoteReference w:id="1439"/>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عيسى بن حمزة </w:t>
      </w:r>
      <w:r>
        <w:rPr>
          <w:rStyle w:val="FootnoteAnchor"/>
          <w:rtl w:val="true"/>
        </w:rPr>
        <w:footnoteReference w:id="1440"/>
      </w:r>
      <w:r>
        <w:rPr>
          <w:rFonts w:ascii="Amiri" w:hAnsi="Amiri" w:eastAsia="Amiri" w:cs="Amiri"/>
          <w:color w:val="111111"/>
          <w:sz w:val="28"/>
          <w:sz w:val="28"/>
          <w:szCs w:val="28"/>
          <w:rtl w:val="true"/>
          <w:lang w:bidi="ar-SA"/>
        </w:rPr>
        <w:t>،عن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اعتمّ فلم يدر </w:t>
      </w:r>
      <w:bookmarkStart w:id="736" w:name="pg12670_203255"/>
    </w:p>
    <w:p>
      <w:pPr>
        <w:pStyle w:val="BookText"/>
        <w:rPr/>
      </w:pPr>
      <w:bookmarkEnd w:id="736"/>
      <w:r>
        <w:rPr>
          <w:rFonts w:ascii="Amiri" w:hAnsi="Amiri" w:eastAsia="Amiri" w:cs="Amiri"/>
          <w:color w:val="111111"/>
          <w:sz w:val="28"/>
          <w:sz w:val="28"/>
          <w:szCs w:val="28"/>
          <w:rtl w:val="true"/>
          <w:lang w:bidi="ar-SA"/>
        </w:rPr>
        <w:t>العمامة تحت حنكه فأصابه ألم لا دواء له فلا يلومنّ إلاّ نفسه</w:t>
      </w:r>
      <w:r>
        <w:rPr>
          <w:rFonts w:eastAsia="Amiri" w:cs="Amiri" w:ascii="Amiri" w:hAnsi="Amiri"/>
          <w:color w:val="111111"/>
          <w:sz w:val="28"/>
          <w:szCs w:val="28"/>
          <w:rtl w:val="true"/>
          <w:lang w:bidi="ar-SA"/>
        </w:rPr>
        <w:t xml:space="preserve">» </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ابن بابويه،عن عمّار السّاباطيّ،عن أبي عبد اللّه عليه السّلام انّه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خرج في سفر و لم يدر العمامة تحت حنكه فأصابه ألم لا دواء له فلا يلومنّ إلاّ نفسه</w:t>
      </w:r>
      <w:r>
        <w:rPr>
          <w:rFonts w:eastAsia="Amiri" w:cs="Amiri" w:ascii="Amiri" w:hAnsi="Amiri"/>
          <w:color w:val="111111"/>
          <w:sz w:val="28"/>
          <w:szCs w:val="28"/>
          <w:rtl w:val="true"/>
          <w:lang w:bidi="ar-SA"/>
        </w:rPr>
        <w:t xml:space="preserve">» </w:t>
      </w:r>
      <w:r>
        <w:rPr>
          <w:rStyle w:val="FootnoteAnchor"/>
          <w:rtl w:val="true"/>
        </w:rPr>
        <w:footnoteReference w:id="1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ضمنت لمن خرج من بيته معتمّا أن يرجع إليهم سالما</w:t>
      </w:r>
      <w:r>
        <w:rPr>
          <w:rFonts w:eastAsia="Amiri" w:cs="Amiri" w:ascii="Amiri" w:hAnsi="Amiri"/>
          <w:color w:val="111111"/>
          <w:sz w:val="28"/>
          <w:szCs w:val="28"/>
          <w:rtl w:val="true"/>
          <w:lang w:bidi="ar-SA"/>
        </w:rPr>
        <w:t xml:space="preserve">» </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لأعجب ممّن يأخذ في حاجة و هو على وضوء كيف لا تقضي حاجته،و انّي لأعجب ممّن يأخذ في حاجة و هو معتمّ كيف لا تقضي حاجته</w:t>
      </w:r>
      <w:r>
        <w:rPr>
          <w:rFonts w:eastAsia="Amiri" w:cs="Amiri" w:ascii="Amiri" w:hAnsi="Amiri"/>
          <w:color w:val="111111"/>
          <w:sz w:val="28"/>
          <w:szCs w:val="28"/>
          <w:rtl w:val="true"/>
          <w:lang w:bidi="ar-SA"/>
        </w:rPr>
        <w:t xml:space="preserve">» </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37" w:name="__RefHeading___Toc886253_222507752"/>
      <w:bookmarkStart w:id="738" w:name="_Toc292"/>
      <w:bookmarkEnd w:id="737"/>
      <w:r>
        <w:rPr>
          <w:rtl w:val="true"/>
        </w:rPr>
        <w:t>فرع</w:t>
      </w:r>
      <w:r>
        <w:rPr>
          <w:rtl w:val="true"/>
        </w:rPr>
        <w:t>:</w:t>
      </w:r>
      <w:bookmarkEnd w:id="738"/>
    </w:p>
    <w:p>
      <w:pPr>
        <w:pStyle w:val="BookText"/>
        <w:rPr/>
      </w:pPr>
      <w:r>
        <w:rPr>
          <w:rFonts w:ascii="Amiri" w:hAnsi="Amiri" w:eastAsia="Amiri" w:cs="Amiri"/>
          <w:color w:val="111111"/>
          <w:sz w:val="28"/>
          <w:sz w:val="28"/>
          <w:szCs w:val="28"/>
          <w:rtl w:val="true"/>
          <w:lang w:bidi="ar-SA"/>
        </w:rPr>
        <w:t>ظهر بهذه الأحاديث استحباب التّحنّك مطلقا سواء كان في الصّلاة أو غيرها</w:t>
      </w:r>
      <w:r>
        <w:rPr>
          <w:rFonts w:eastAsia="Amiri" w:cs="Amiri" w:ascii="Amiri" w:hAnsi="Amiri"/>
          <w:color w:val="111111"/>
          <w:sz w:val="28"/>
          <w:szCs w:val="28"/>
          <w:rtl w:val="true"/>
          <w:lang w:bidi="ar-SA"/>
        </w:rPr>
        <w:t>.</w:t>
      </w:r>
    </w:p>
    <w:p>
      <w:pPr>
        <w:pStyle w:val="Heading6"/>
        <w:numPr>
          <w:ilvl w:val="5"/>
          <w:numId w:val="1"/>
        </w:numPr>
        <w:rPr/>
      </w:pPr>
      <w:bookmarkStart w:id="739" w:name="__RefHeading___Toc886255_222507752"/>
      <w:bookmarkStart w:id="740" w:name="_Toc293"/>
      <w:bookmarkEnd w:id="739"/>
      <w:r>
        <w:rPr>
          <w:rtl w:val="true"/>
        </w:rPr>
        <w:t>مسألة</w:t>
      </w:r>
      <w:r>
        <w:rPr>
          <w:rtl w:val="true"/>
        </w:rPr>
        <w:t>:</w:t>
      </w:r>
      <w:r>
        <w:rPr>
          <w:rtl w:val="true"/>
        </w:rPr>
        <w:t>و يكره للرّجل أن يؤمّ بغير رداء</w:t>
      </w:r>
      <w:r>
        <w:rPr>
          <w:rtl w:val="true"/>
        </w:rPr>
        <w:t>.</w:t>
      </w:r>
      <w:bookmarkEnd w:id="740"/>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الرّداء الثّوب الّذي يجعل على الكتفين،لما رواه الشّيخ في الحسن،عن سليمان بن خالد،قال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رجل أمّ قوما في قميص ليس عليه رداء؟فقال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إلاّ أن يكون عليه رداء أو عمامة يرتدي بها</w:t>
      </w:r>
      <w:r>
        <w:rPr>
          <w:rFonts w:eastAsia="Amiri" w:cs="Amiri" w:ascii="Amiri" w:hAnsi="Amiri"/>
          <w:color w:val="111111"/>
          <w:sz w:val="28"/>
          <w:szCs w:val="28"/>
          <w:rtl w:val="true"/>
          <w:lang w:bidi="ar-SA"/>
        </w:rPr>
        <w:t xml:space="preserve">» </w:t>
      </w:r>
      <w:r>
        <w:rPr>
          <w:rStyle w:val="FootnoteAnchor"/>
          <w:rtl w:val="true"/>
        </w:rPr>
        <w:footnoteReference w:id="14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لأنّه مميز عنهم بفضيلة الإمامة،فينبغي أن </w:t>
      </w:r>
      <w:bookmarkStart w:id="741" w:name="pg12670_203256"/>
    </w:p>
    <w:p>
      <w:pPr>
        <w:pStyle w:val="BookText"/>
        <w:rPr/>
      </w:pPr>
      <w:bookmarkEnd w:id="741"/>
      <w:r>
        <w:rPr>
          <w:rFonts w:ascii="Amiri" w:hAnsi="Amiri" w:eastAsia="Amiri" w:cs="Amiri"/>
          <w:color w:val="111111"/>
          <w:sz w:val="28"/>
          <w:sz w:val="28"/>
          <w:szCs w:val="28"/>
          <w:rtl w:val="true"/>
          <w:lang w:bidi="ar-SA"/>
        </w:rPr>
        <w:t>يمتاز عنهم في رأي العين</w:t>
      </w:r>
      <w:r>
        <w:rPr>
          <w:rFonts w:eastAsia="Amiri" w:cs="Amiri" w:ascii="Amiri" w:hAnsi="Amiri"/>
          <w:color w:val="111111"/>
          <w:sz w:val="28"/>
          <w:szCs w:val="28"/>
          <w:rtl w:val="true"/>
          <w:lang w:bidi="ar-SA"/>
        </w:rPr>
        <w:t>.</w:t>
      </w:r>
    </w:p>
    <w:p>
      <w:pPr>
        <w:pStyle w:val="Heading6"/>
        <w:numPr>
          <w:ilvl w:val="5"/>
          <w:numId w:val="1"/>
        </w:numPr>
        <w:rPr/>
      </w:pPr>
      <w:bookmarkStart w:id="742" w:name="__RefHeading___Toc886257_222507752"/>
      <w:bookmarkStart w:id="743" w:name="_Toc294"/>
      <w:bookmarkEnd w:id="742"/>
      <w:r>
        <w:rPr>
          <w:rtl w:val="true"/>
        </w:rPr>
        <w:t>مسألة</w:t>
      </w:r>
      <w:r>
        <w:rPr>
          <w:rtl w:val="true"/>
        </w:rPr>
        <w:t>:</w:t>
      </w:r>
      <w:r>
        <w:rPr>
          <w:rtl w:val="true"/>
        </w:rPr>
        <w:t>و يكره أن يصحب معه حديدا بارزا</w:t>
      </w:r>
      <w:r>
        <w:rPr>
          <w:rtl w:val="true"/>
        </w:rPr>
        <w:t>.</w:t>
      </w:r>
      <w:bookmarkEnd w:id="743"/>
    </w:p>
    <w:p>
      <w:pPr>
        <w:pStyle w:val="BookText"/>
        <w:rPr/>
      </w:pPr>
      <w:r>
        <w:rPr>
          <w:rFonts w:ascii="Amiri" w:hAnsi="Amiri" w:eastAsia="Amiri" w:cs="Amiri"/>
          <w:color w:val="111111"/>
          <w:sz w:val="28"/>
          <w:sz w:val="28"/>
          <w:szCs w:val="28"/>
          <w:rtl w:val="true"/>
          <w:lang w:bidi="ar-SA"/>
        </w:rPr>
        <w:t xml:space="preserve">ذكره الشّيخ في المبسوط </w:t>
      </w:r>
      <w:r>
        <w:rPr>
          <w:rStyle w:val="FootnoteAnchor"/>
          <w:rtl w:val="true"/>
        </w:rPr>
        <w:footnoteReference w:id="14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روى في التهذيب،عن موسى بن أكيل النّميريّ،عن أبي عبد اللّه عليه السّلام </w:t>
      </w:r>
      <w:r>
        <w:rPr>
          <w:rStyle w:val="FootnoteAnchor"/>
          <w:rtl w:val="true"/>
        </w:rPr>
        <w:footnoteReference w:id="14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البحث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الرّواية و إن اشتملت على تنجيس الحديد إلاّ أنّ المراد بالتّنجيس هناك شدّة استحباب الاجتناب منه،إذ التّنجيس مخالف للإجماع،فيحمل على المحتمل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 في التّهذيب عقيب هذه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قدّمنا في رواية عمّار انّ الحديد متى كان في غلاف لا بأس بالصّلاة فيه </w:t>
      </w:r>
      <w:r>
        <w:rPr>
          <w:rStyle w:val="FootnoteAnchor"/>
          <w:rtl w:val="true"/>
        </w:rPr>
        <w:footnoteReference w:id="144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44" w:name="__RefHeading___Toc886259_222507752"/>
      <w:bookmarkStart w:id="745" w:name="_Toc295"/>
      <w:bookmarkEnd w:id="744"/>
      <w:r>
        <w:rPr>
          <w:rtl w:val="true"/>
        </w:rPr>
        <w:t>مسألة</w:t>
      </w:r>
      <w:r>
        <w:rPr>
          <w:rtl w:val="true"/>
        </w:rPr>
        <w:t>:</w:t>
      </w:r>
      <w:r>
        <w:rPr>
          <w:rtl w:val="true"/>
        </w:rPr>
        <w:t>و تكره الصّلاة في ثوب يتّهم صاحبه بعدم توقّيه من النّجاسة،</w:t>
      </w:r>
      <w:bookmarkEnd w:id="745"/>
    </w:p>
    <w:p>
      <w:pPr>
        <w:pStyle w:val="BookText"/>
        <w:rPr/>
      </w:pPr>
      <w:r>
        <w:rPr>
          <w:rFonts w:ascii="Amiri" w:hAnsi="Amiri" w:eastAsia="Amiri" w:cs="Amiri"/>
          <w:color w:val="111111"/>
          <w:sz w:val="28"/>
          <w:sz w:val="28"/>
          <w:szCs w:val="28"/>
          <w:rtl w:val="true"/>
          <w:lang w:bidi="ar-SA"/>
        </w:rPr>
        <w:t>لأنّ فيه احتياطا للعبادة،روى الشّيخ في الصّحيح،عن العيص بن القاسم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الرجل يصلي في ثوب المرأة و في إزارها و يعتمّ بخمارها؟قال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إذا كانت مأمونة</w:t>
      </w:r>
      <w:r>
        <w:rPr>
          <w:rFonts w:eastAsia="Amiri" w:cs="Amiri" w:ascii="Amiri" w:hAnsi="Amiri"/>
          <w:color w:val="111111"/>
          <w:sz w:val="28"/>
          <w:szCs w:val="28"/>
          <w:rtl w:val="true"/>
          <w:lang w:bidi="ar-SA"/>
        </w:rPr>
        <w:t xml:space="preserve">» </w:t>
      </w:r>
      <w:r>
        <w:rPr>
          <w:rStyle w:val="FootnoteAnchor"/>
          <w:rtl w:val="true"/>
        </w:rPr>
        <w:footnoteReference w:id="1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بصير،عن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عليّ بن الحسين عليهما السّلام كان يبعث إلى العراق فيؤتى بالفرو فيلبسه،فإذا حضرت الصّلاة ألقاه و ألقى القميص الّذي يليه،فكان يسأل عن ذلك؟فيقول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أهل العراق يستحلّون لباس الجلود الميتة و يزعمون انّ دباغه ذكاته</w:t>
      </w:r>
      <w:r>
        <w:rPr>
          <w:rFonts w:eastAsia="Amiri" w:cs="Amiri" w:ascii="Amiri" w:hAnsi="Amiri"/>
          <w:color w:val="111111"/>
          <w:sz w:val="28"/>
          <w:szCs w:val="28"/>
          <w:rtl w:val="true"/>
          <w:lang w:bidi="ar-SA"/>
        </w:rPr>
        <w:t xml:space="preserve">» </w:t>
      </w:r>
      <w:r>
        <w:rPr>
          <w:rStyle w:val="FootnoteAnchor"/>
          <w:rtl w:val="true"/>
        </w:rPr>
        <w:footnoteReference w:id="1450"/>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الصّحيح،عن عبد اللّه بن سنان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أبي أبا عبد اللّه عليه السّلام عن </w:t>
      </w:r>
      <w:bookmarkStart w:id="746" w:name="pg12670_203257"/>
    </w:p>
    <w:p>
      <w:pPr>
        <w:pStyle w:val="BookText"/>
        <w:rPr/>
      </w:pPr>
      <w:bookmarkEnd w:id="746"/>
      <w:r>
        <w:rPr>
          <w:rFonts w:ascii="Amiri" w:hAnsi="Amiri" w:eastAsia="Amiri" w:cs="Amiri"/>
          <w:color w:val="111111"/>
          <w:sz w:val="28"/>
          <w:sz w:val="28"/>
          <w:szCs w:val="28"/>
          <w:rtl w:val="true"/>
          <w:lang w:bidi="ar-SA"/>
        </w:rPr>
        <w:t xml:space="preserve">الّذي يعير ثوبه لمن لم يعلم أنّه يأكل الجرّيّ </w:t>
      </w:r>
      <w:r>
        <w:rPr>
          <w:rStyle w:val="FootnoteAnchor"/>
          <w:rtl w:val="true"/>
        </w:rPr>
        <w:footnoteReference w:id="1451"/>
      </w:r>
      <w:r>
        <w:rPr>
          <w:rFonts w:ascii="Amiri" w:hAnsi="Amiri" w:eastAsia="Amiri" w:cs="Amiri"/>
          <w:color w:val="111111"/>
          <w:sz w:val="28"/>
          <w:sz w:val="28"/>
          <w:szCs w:val="28"/>
          <w:rtl w:val="true"/>
          <w:lang w:bidi="ar-SA"/>
        </w:rPr>
        <w:t>و يشرب الخمر فيردّه،أ يصلّي فيه قبل أن يغسله؟قال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يصلّي فيه حتّى يغسله</w:t>
      </w:r>
      <w:r>
        <w:rPr>
          <w:rFonts w:eastAsia="Amiri" w:cs="Amiri" w:ascii="Amiri" w:hAnsi="Amiri"/>
          <w:color w:val="111111"/>
          <w:sz w:val="28"/>
          <w:szCs w:val="28"/>
          <w:rtl w:val="true"/>
          <w:lang w:bidi="ar-SA"/>
        </w:rPr>
        <w:t xml:space="preserve">» </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الأخبار و إن دلّت على المنع لكن لا منع تحريم،لما رواه الشّيخ في الصّحيح،عن عبد اللّه بن سنان،قال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أبي أبا عبد اللّه عليه السّلام و أنا 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انّي أعير الذّمّي ثوبي و أنا أعلم انّه يشرب الخمر و يأكل لحم الخنزير فيردّ عليّ فأغسله قبل أن أصليّ؟فقال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فيه و لا تغسله من أجل ذلك، فإنّك أعرته إيّاه و هو طاهر و لم تستيقن أنّه نجسه،فلا بأس أن تصلّي فيه حتّى تستيقن أنّه نجّسه</w:t>
      </w:r>
      <w:r>
        <w:rPr>
          <w:rFonts w:eastAsia="Amiri" w:cs="Amiri" w:ascii="Amiri" w:hAnsi="Amiri"/>
          <w:color w:val="111111"/>
          <w:sz w:val="28"/>
          <w:szCs w:val="28"/>
          <w:rtl w:val="true"/>
          <w:lang w:bidi="ar-SA"/>
        </w:rPr>
        <w:t xml:space="preserve">» </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في الصّحيح،عن الحلبيّ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الخفاف الّتي تباع في السّوق؟فقال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 و صلّ فيها حتّى تعلم انّه ميّت بعينه</w:t>
      </w:r>
      <w:r>
        <w:rPr>
          <w:rFonts w:eastAsia="Amiri" w:cs="Amiri" w:ascii="Amiri" w:hAnsi="Amiri"/>
          <w:color w:val="111111"/>
          <w:sz w:val="28"/>
          <w:szCs w:val="28"/>
          <w:rtl w:val="true"/>
          <w:lang w:bidi="ar-SA"/>
        </w:rPr>
        <w:t xml:space="preserve">» </w:t>
      </w:r>
      <w:r>
        <w:rPr>
          <w:rStyle w:val="FootnoteAnchor"/>
          <w:rtl w:val="true"/>
        </w:rPr>
        <w:footnoteReference w:id="145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47" w:name="__RefHeading___Toc886261_222507752"/>
      <w:bookmarkStart w:id="748" w:name="_Toc296"/>
      <w:bookmarkEnd w:id="747"/>
      <w:r>
        <w:rPr>
          <w:rtl w:val="true"/>
        </w:rPr>
        <w:t>مسألة</w:t>
      </w:r>
      <w:r>
        <w:rPr>
          <w:rtl w:val="true"/>
        </w:rPr>
        <w:t>:</w:t>
      </w:r>
      <w:r>
        <w:rPr>
          <w:rtl w:val="true"/>
        </w:rPr>
        <w:t>و لا بأس بالصّلاة في الثّوب إذا كان عمل أهل الذّمّة،</w:t>
      </w:r>
      <w:bookmarkEnd w:id="748"/>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رواه الشّيخ في الصّحيح،عن إبراهيم بن أبي البلاد </w:t>
      </w:r>
      <w:r>
        <w:rPr>
          <w:rStyle w:val="FootnoteAnchor"/>
          <w:rtl w:val="true"/>
        </w:rPr>
        <w:footnoteReference w:id="1455"/>
      </w:r>
      <w:r>
        <w:rPr>
          <w:rFonts w:ascii="Amiri" w:hAnsi="Amiri" w:eastAsia="Amiri" w:cs="Amiri"/>
          <w:color w:val="111111"/>
          <w:sz w:val="28"/>
          <w:sz w:val="28"/>
          <w:szCs w:val="28"/>
          <w:rtl w:val="true"/>
          <w:lang w:bidi="ar-SA"/>
        </w:rPr>
        <w:t>،عن معاوية بن عمّار،قال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عليه السّلام عن الثّياب السّابريّة يعملها المجوس و هم أخباث و هو يشربون الخمر </w:t>
      </w:r>
      <w:bookmarkStart w:id="749" w:name="pg12670_203258"/>
    </w:p>
    <w:p>
      <w:pPr>
        <w:pStyle w:val="BookText"/>
        <w:rPr/>
      </w:pPr>
      <w:bookmarkEnd w:id="749"/>
      <w:r>
        <w:rPr>
          <w:rFonts w:ascii="Amiri" w:hAnsi="Amiri" w:eastAsia="Amiri" w:cs="Amiri"/>
          <w:color w:val="111111"/>
          <w:sz w:val="28"/>
          <w:sz w:val="28"/>
          <w:szCs w:val="28"/>
          <w:rtl w:val="true"/>
          <w:lang w:bidi="ar-SA"/>
        </w:rPr>
        <w:t>و نساؤهم على تلك الحال،ألبسها و لا أغسلها و أصليّ فيها؟قال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فقطعت له قميصا و خطته و فتلت له إزارا و رداء من السّابريّ،ثمَّ بعثت بها إليه في يوم جمعة حين ارتفع النّهار،فكأنّه عرف ما أريد،فخرج فيها إلى الجمعة </w:t>
      </w:r>
      <w:r>
        <w:rPr>
          <w:rStyle w:val="FootnoteAnchor"/>
          <w:rtl w:val="true"/>
        </w:rPr>
        <w:footnoteReference w:id="1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المعلّى بن خنيس،قال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بالصّلاة في الثياب التي يعملها المجوس و النّصارى و اليهود</w:t>
      </w:r>
      <w:r>
        <w:rPr>
          <w:rFonts w:eastAsia="Amiri" w:cs="Amiri" w:ascii="Amiri" w:hAnsi="Amiri"/>
          <w:color w:val="111111"/>
          <w:sz w:val="28"/>
          <w:szCs w:val="28"/>
          <w:rtl w:val="true"/>
          <w:lang w:bidi="ar-SA"/>
        </w:rPr>
        <w:t xml:space="preserve">» </w:t>
      </w:r>
      <w:r>
        <w:rPr>
          <w:rStyle w:val="FootnoteAnchor"/>
          <w:rtl w:val="true"/>
        </w:rPr>
        <w:footnoteReference w:id="1457"/>
      </w:r>
      <w:r>
        <w:rPr>
          <w:rFonts w:ascii="Amiri" w:hAnsi="Amiri" w:eastAsia="Amiri" w:cs="Amiri"/>
          <w:color w:val="111111"/>
          <w:sz w:val="28"/>
          <w:sz w:val="28"/>
          <w:szCs w:val="28"/>
          <w:rtl w:val="true"/>
          <w:lang w:bidi="ar-SA"/>
        </w:rPr>
        <w:t>و لأنّ الأصل الطّهارة، و النجاسة أمر طارئ يحصل بمباشرتهم مع الرّطوبة،و ذلك غير متيقن،فيعمل بالأصل</w:t>
      </w:r>
      <w:r>
        <w:rPr>
          <w:rFonts w:eastAsia="Amiri" w:cs="Amiri" w:ascii="Amiri" w:hAnsi="Amiri"/>
          <w:color w:val="111111"/>
          <w:sz w:val="28"/>
          <w:szCs w:val="28"/>
          <w:rtl w:val="true"/>
          <w:lang w:bidi="ar-SA"/>
        </w:rPr>
        <w:t>.</w:t>
      </w:r>
    </w:p>
    <w:p>
      <w:pPr>
        <w:pStyle w:val="Heading6"/>
        <w:numPr>
          <w:ilvl w:val="5"/>
          <w:numId w:val="1"/>
        </w:numPr>
        <w:rPr/>
      </w:pPr>
      <w:bookmarkStart w:id="750" w:name="__RefHeading___Toc886263_222507752"/>
      <w:bookmarkStart w:id="751" w:name="_Toc297"/>
      <w:bookmarkEnd w:id="750"/>
      <w:r>
        <w:rPr>
          <w:rtl w:val="true"/>
        </w:rPr>
        <w:t>فروع</w:t>
      </w:r>
      <w:r>
        <w:rPr>
          <w:rtl w:val="true"/>
        </w:rPr>
        <w:t>:</w:t>
      </w:r>
      <w:bookmarkEnd w:id="751"/>
    </w:p>
    <w:p>
      <w:pPr>
        <w:pStyle w:val="Heading6"/>
        <w:numPr>
          <w:ilvl w:val="5"/>
          <w:numId w:val="1"/>
        </w:numPr>
        <w:rPr/>
      </w:pPr>
      <w:bookmarkStart w:id="752" w:name="__RefHeading___Toc886265_222507752"/>
      <w:bookmarkStart w:id="753" w:name="_Toc298"/>
      <w:bookmarkEnd w:id="752"/>
      <w:r>
        <w:rPr>
          <w:rtl w:val="true"/>
        </w:rPr>
        <w:t>الأوّل</w:t>
      </w:r>
      <w:r>
        <w:rPr>
          <w:rtl w:val="true"/>
        </w:rPr>
        <w:t>:</w:t>
      </w:r>
      <w:bookmarkEnd w:id="753"/>
    </w:p>
    <w:p>
      <w:pPr>
        <w:pStyle w:val="BookText"/>
        <w:rPr/>
      </w:pPr>
      <w:r>
        <w:rPr>
          <w:rFonts w:ascii="Amiri" w:hAnsi="Amiri" w:eastAsia="Amiri" w:cs="Amiri"/>
          <w:color w:val="111111"/>
          <w:sz w:val="28"/>
          <w:sz w:val="28"/>
          <w:szCs w:val="28"/>
          <w:rtl w:val="true"/>
          <w:lang w:bidi="ar-SA"/>
        </w:rPr>
        <w:t>لو علم انّهم في حال عملهم باشروها برطوبة لم يحلّ له استعمالها في الصّلاة و غيرها إلاّ بعد غسلها،لوجود المقتضي للتّنجيس</w:t>
      </w:r>
      <w:r>
        <w:rPr>
          <w:rFonts w:eastAsia="Amiri" w:cs="Amiri" w:ascii="Amiri" w:hAnsi="Amiri"/>
          <w:color w:val="111111"/>
          <w:sz w:val="28"/>
          <w:szCs w:val="28"/>
          <w:rtl w:val="true"/>
          <w:lang w:bidi="ar-SA"/>
        </w:rPr>
        <w:t>.</w:t>
      </w:r>
    </w:p>
    <w:p>
      <w:pPr>
        <w:pStyle w:val="Heading6"/>
        <w:numPr>
          <w:ilvl w:val="5"/>
          <w:numId w:val="1"/>
        </w:numPr>
        <w:rPr/>
      </w:pPr>
      <w:bookmarkStart w:id="754" w:name="__RefHeading___Toc886267_222507752"/>
      <w:bookmarkStart w:id="755" w:name="_Toc299"/>
      <w:bookmarkEnd w:id="754"/>
      <w:r>
        <w:rPr>
          <w:rtl w:val="true"/>
        </w:rPr>
        <w:t>الثّاني</w:t>
      </w:r>
      <w:r>
        <w:rPr>
          <w:rtl w:val="true"/>
        </w:rPr>
        <w:t>:</w:t>
      </w:r>
      <w:bookmarkEnd w:id="755"/>
    </w:p>
    <w:p>
      <w:pPr>
        <w:pStyle w:val="BookText"/>
        <w:rPr/>
      </w:pPr>
      <w:r>
        <w:rPr>
          <w:rFonts w:ascii="Amiri" w:hAnsi="Amiri" w:eastAsia="Amiri" w:cs="Amiri"/>
          <w:color w:val="111111"/>
          <w:sz w:val="28"/>
          <w:sz w:val="28"/>
          <w:szCs w:val="28"/>
          <w:rtl w:val="true"/>
          <w:lang w:bidi="ar-SA"/>
        </w:rPr>
        <w:t xml:space="preserve">لو لم يعلم المباشرة بالرّطوبة استحبّ غسلها،لأنّ فيه احتياطا،و لما رواه الشّيخ،عن عبد اللّه بن جميل بن عيّاش أبي عليّ البزّاز </w:t>
      </w:r>
      <w:r>
        <w:rPr>
          <w:rStyle w:val="FootnoteAnchor"/>
          <w:rtl w:val="true"/>
        </w:rPr>
        <w:footnoteReference w:id="145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جعفر بن محمّد عليهما السّلام عن الثّوب يعمله أهل الكتاب أصلّي فيه قبل أن يغسل؟قال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بأس،و إن يغسل أحبّ إليّ</w:t>
      </w:r>
      <w:r>
        <w:rPr>
          <w:rFonts w:eastAsia="Amiri" w:cs="Amiri" w:ascii="Amiri" w:hAnsi="Amiri"/>
          <w:color w:val="111111"/>
          <w:sz w:val="28"/>
          <w:szCs w:val="28"/>
          <w:rtl w:val="true"/>
          <w:lang w:bidi="ar-SA"/>
        </w:rPr>
        <w:t xml:space="preserve">» </w:t>
      </w:r>
      <w:r>
        <w:rPr>
          <w:rStyle w:val="FootnoteAnchor"/>
          <w:rtl w:val="true"/>
        </w:rPr>
        <w:footnoteReference w:id="1459"/>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الشيخ،عن عبيد اللّه بن علي الحلبيّ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الصّلاة في ثوب المجوسيّ؟فقال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يرشّ بالماء</w:t>
      </w:r>
      <w:r>
        <w:rPr>
          <w:rFonts w:eastAsia="Amiri" w:cs="Amiri" w:ascii="Amiri" w:hAnsi="Amiri"/>
          <w:color w:val="111111"/>
          <w:sz w:val="28"/>
          <w:szCs w:val="28"/>
          <w:rtl w:val="true"/>
          <w:lang w:bidi="ar-SA"/>
        </w:rPr>
        <w:t xml:space="preserve">» </w:t>
      </w:r>
      <w:r>
        <w:rPr>
          <w:rStyle w:val="FootnoteAnchor"/>
          <w:rtl w:val="true"/>
        </w:rPr>
        <w:footnoteReference w:id="1460"/>
      </w:r>
      <w:r>
        <w:rPr>
          <w:rFonts w:eastAsia="Times New Roman" w:cs="Times New Roman" w:ascii="Times New Roman" w:hAnsi="Times New Roman"/>
          <w:color w:val="111111"/>
          <w:sz w:val="28"/>
          <w:szCs w:val="28"/>
          <w:rtl w:val="true"/>
          <w:lang w:val="en-US" w:bidi="en-US"/>
        </w:rPr>
        <w:t xml:space="preserve">. </w:t>
      </w:r>
      <w:bookmarkStart w:id="756" w:name="pg12670_203259"/>
    </w:p>
    <w:p>
      <w:pPr>
        <w:pStyle w:val="Heading6"/>
        <w:numPr>
          <w:ilvl w:val="5"/>
          <w:numId w:val="1"/>
        </w:numPr>
        <w:rPr/>
      </w:pPr>
      <w:bookmarkStart w:id="757" w:name="__RefHeading___Toc886269_222507752"/>
      <w:bookmarkStart w:id="758" w:name="_Toc300"/>
      <w:bookmarkEnd w:id="756"/>
      <w:bookmarkEnd w:id="757"/>
      <w:r>
        <w:rPr>
          <w:rtl w:val="true"/>
        </w:rPr>
        <w:t>الثّالث</w:t>
      </w:r>
      <w:r>
        <w:rPr>
          <w:rtl w:val="true"/>
        </w:rPr>
        <w:t>:</w:t>
      </w:r>
      <w:bookmarkEnd w:id="758"/>
    </w:p>
    <w:p>
      <w:pPr>
        <w:pStyle w:val="BookText"/>
        <w:rPr/>
      </w:pPr>
      <w:r>
        <w:rPr>
          <w:rFonts w:ascii="Amiri" w:hAnsi="Amiri" w:eastAsia="Amiri" w:cs="Amiri"/>
          <w:color w:val="111111"/>
          <w:sz w:val="28"/>
          <w:sz w:val="28"/>
          <w:szCs w:val="28"/>
          <w:rtl w:val="true"/>
          <w:lang w:bidi="ar-SA"/>
        </w:rPr>
        <w:t>هل هذا الحكم ثابت في حقّ جميع الكفّار و إن كانوا حربيّن؟الأقرب نعم،لأنّ المقتضي لجواز الصّلاة و هو الطّهارة الأصليّة السّالم عن معارضة العلم بالنّجاسة الحاصلة بالمباشرة سار فيهم،فيثبت الحكم</w:t>
      </w:r>
      <w:r>
        <w:rPr>
          <w:rFonts w:eastAsia="Amiri" w:cs="Amiri" w:ascii="Amiri" w:hAnsi="Amiri"/>
          <w:color w:val="111111"/>
          <w:sz w:val="28"/>
          <w:szCs w:val="28"/>
          <w:rtl w:val="true"/>
          <w:lang w:bidi="ar-SA"/>
        </w:rPr>
        <w:t>.</w:t>
      </w:r>
    </w:p>
    <w:p>
      <w:pPr>
        <w:pStyle w:val="Heading6"/>
        <w:numPr>
          <w:ilvl w:val="5"/>
          <w:numId w:val="1"/>
        </w:numPr>
        <w:rPr/>
      </w:pPr>
      <w:bookmarkStart w:id="759" w:name="__RefHeading___Toc886271_222507752"/>
      <w:bookmarkStart w:id="760" w:name="_Toc301"/>
      <w:bookmarkEnd w:id="759"/>
      <w:r>
        <w:rPr>
          <w:rtl w:val="true"/>
        </w:rPr>
        <w:t>الرّابع</w:t>
      </w:r>
      <w:r>
        <w:rPr>
          <w:rtl w:val="true"/>
        </w:rPr>
        <w:t>:</w:t>
      </w:r>
      <w:bookmarkEnd w:id="760"/>
    </w:p>
    <w:p>
      <w:pPr>
        <w:pStyle w:val="BookText"/>
        <w:rPr/>
      </w:pPr>
      <w:r>
        <w:rPr>
          <w:rFonts w:ascii="Amiri" w:hAnsi="Amiri" w:eastAsia="Amiri" w:cs="Amiri"/>
          <w:color w:val="111111"/>
          <w:sz w:val="28"/>
          <w:sz w:val="28"/>
          <w:szCs w:val="28"/>
          <w:rtl w:val="true"/>
          <w:lang w:bidi="ar-SA"/>
        </w:rPr>
        <w:t>لو استعار ثوبا من غيره فصلّى فيه أيّاما،ثمَّ أخبره صاحبه انه كان نجسا لم يعد شيئا من صلاته،لأنها وقعت على الوجه المشروع،فلا يستعقب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الصحيح،عن العيص بن القاسم،قال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رجل صلى في ثوب رجل أياما،ثمَّ ان صاحب الثوب أخبره انه لا يصلي فيه؟قال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يعيد شيئا من صلاته</w:t>
      </w:r>
      <w:r>
        <w:rPr>
          <w:rFonts w:eastAsia="Amiri" w:cs="Amiri" w:ascii="Amiri" w:hAnsi="Amiri"/>
          <w:color w:val="111111"/>
          <w:sz w:val="28"/>
          <w:szCs w:val="28"/>
          <w:rtl w:val="true"/>
          <w:lang w:bidi="ar-SA"/>
        </w:rPr>
        <w:t xml:space="preserve">» </w:t>
      </w:r>
      <w:r>
        <w:rPr>
          <w:rStyle w:val="FootnoteAnchor"/>
          <w:rtl w:val="true"/>
        </w:rPr>
        <w:footnoteReference w:id="146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61" w:name="__RefHeading___Toc886273_222507752"/>
      <w:bookmarkStart w:id="762" w:name="_Toc302"/>
      <w:bookmarkEnd w:id="761"/>
      <w:r>
        <w:rPr>
          <w:rtl w:val="true"/>
        </w:rPr>
        <w:t>مسألة</w:t>
      </w:r>
      <w:r>
        <w:rPr>
          <w:rtl w:val="true"/>
        </w:rPr>
        <w:t>:</w:t>
      </w:r>
      <w:r>
        <w:rPr>
          <w:rtl w:val="true"/>
        </w:rPr>
        <w:t>و يكره الصلاة في ثوب فيه تماثيل</w:t>
      </w:r>
      <w:r>
        <w:rPr>
          <w:rtl w:val="true"/>
        </w:rPr>
        <w:t>.</w:t>
      </w:r>
      <w:bookmarkEnd w:id="762"/>
    </w:p>
    <w:p>
      <w:pPr>
        <w:pStyle w:val="BookText"/>
        <w:rPr/>
      </w:pPr>
      <w:r>
        <w:rPr>
          <w:rFonts w:ascii="Amiri" w:hAnsi="Amiri" w:eastAsia="Amiri" w:cs="Amiri"/>
          <w:color w:val="111111"/>
          <w:sz w:val="28"/>
          <w:sz w:val="28"/>
          <w:szCs w:val="28"/>
          <w:rtl w:val="true"/>
          <w:lang w:bidi="ar-SA"/>
        </w:rPr>
        <w:t>و قال الشيخ في 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يجوز </w:t>
      </w:r>
      <w:r>
        <w:rPr>
          <w:rStyle w:val="FootnoteAnchor"/>
          <w:rtl w:val="true"/>
        </w:rPr>
        <w:footnoteReference w:id="1462"/>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يمكن أن يكون المراد بذلك الكراهية،فإنه كثيرا ما يستعمل هذه الصيغة في هذا المعنى،لما رواه عمر بن خالد </w:t>
      </w:r>
      <w:r>
        <w:rPr>
          <w:rStyle w:val="FootnoteAnchor"/>
          <w:rtl w:val="true"/>
        </w:rPr>
        <w:footnoteReference w:id="1463"/>
      </w:r>
      <w:r>
        <w:rPr>
          <w:rFonts w:ascii="Amiri" w:hAnsi="Amiri" w:eastAsia="Amiri" w:cs="Amiri"/>
          <w:color w:val="111111"/>
          <w:sz w:val="28"/>
          <w:sz w:val="28"/>
          <w:szCs w:val="28"/>
          <w:rtl w:val="true"/>
          <w:lang w:bidi="ar-SA"/>
        </w:rPr>
        <w:t>،عن أبي جعفر الباقر عليه السلام و محمد بن مروان،عن أبي عبد الله الصادق عليه السلام،قالا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جبرئيل أتاني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معاشر الملائكة لا ندخل بيتا فيه كلب و لا تمثال جسد</w:t>
      </w:r>
      <w:r>
        <w:rPr>
          <w:rFonts w:eastAsia="Amiri" w:cs="Amiri" w:ascii="Amiri" w:hAnsi="Amiri"/>
          <w:color w:val="111111"/>
          <w:sz w:val="28"/>
          <w:szCs w:val="28"/>
          <w:rtl w:val="true"/>
          <w:lang w:bidi="ar-SA"/>
        </w:rPr>
        <w:t xml:space="preserve">» </w:t>
      </w:r>
      <w:r>
        <w:rPr>
          <w:rStyle w:val="FootnoteAnchor"/>
          <w:rtl w:val="true"/>
        </w:rPr>
        <w:footnoteReference w:id="1464"/>
      </w:r>
      <w:r>
        <w:rPr>
          <w:rStyle w:val="FootnoteAnchor"/>
          <w:rtl w:val="true"/>
        </w:rPr>
        <w:footnoteReference w:id="14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نفور الملائكة يؤذن بالكراهية</w:t>
      </w:r>
      <w:r>
        <w:rPr>
          <w:rFonts w:eastAsia="Amiri" w:cs="Amiri" w:ascii="Amiri" w:hAnsi="Amiri"/>
          <w:color w:val="111111"/>
          <w:sz w:val="28"/>
          <w:szCs w:val="28"/>
          <w:rtl w:val="true"/>
          <w:lang w:bidi="ar-SA"/>
        </w:rPr>
        <w:t xml:space="preserve">. </w:t>
      </w:r>
      <w:bookmarkStart w:id="763" w:name="pg12670_203260"/>
    </w:p>
    <w:p>
      <w:pPr>
        <w:pStyle w:val="BookText"/>
        <w:rPr/>
      </w:pPr>
      <w:bookmarkEnd w:id="763"/>
      <w:r>
        <w:rPr>
          <w:rFonts w:ascii="Amiri" w:hAnsi="Amiri" w:eastAsia="Amiri" w:cs="Amiri"/>
          <w:color w:val="111111"/>
          <w:sz w:val="28"/>
          <w:sz w:val="28"/>
          <w:szCs w:val="28"/>
          <w:rtl w:val="true"/>
          <w:lang w:bidi="ar-SA"/>
        </w:rPr>
        <w:t xml:space="preserve">و ما رواه ابن بابويه،عن محمد بن إسماعيل بن بزيع انه سأل أبا الحسن الرضا عليه السلام عن الصلاة في الثوب المعلم؟فكره ما فيه التماثيل </w:t>
      </w:r>
      <w:r>
        <w:rPr>
          <w:rStyle w:val="FootnoteAnchor"/>
          <w:rtl w:val="true"/>
        </w:rPr>
        <w:footnoteReference w:id="1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عمار 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سأل أبا عبد الله عليه السلام عن الصلاة في ثوب يكون في علمه </w:t>
      </w:r>
      <w:r>
        <w:rPr>
          <w:rStyle w:val="FootnoteAnchor"/>
          <w:rtl w:val="true"/>
        </w:rPr>
        <w:footnoteReference w:id="1467"/>
      </w:r>
      <w:r>
        <w:rPr>
          <w:rFonts w:ascii="Amiri" w:hAnsi="Amiri" w:eastAsia="Amiri" w:cs="Amiri"/>
          <w:color w:val="111111"/>
          <w:sz w:val="28"/>
          <w:sz w:val="28"/>
          <w:szCs w:val="28"/>
          <w:rtl w:val="true"/>
          <w:lang w:bidi="ar-SA"/>
        </w:rPr>
        <w:t>مثال طير أو غير 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146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64" w:name="__RefHeading___Toc886275_222507752"/>
      <w:bookmarkStart w:id="765" w:name="_Toc303"/>
      <w:bookmarkEnd w:id="764"/>
      <w:r>
        <w:rPr>
          <w:rtl w:val="true"/>
        </w:rPr>
        <w:t>فروع</w:t>
      </w:r>
      <w:r>
        <w:rPr>
          <w:rtl w:val="true"/>
        </w:rPr>
        <w:t>:</w:t>
      </w:r>
      <w:bookmarkEnd w:id="765"/>
    </w:p>
    <w:p>
      <w:pPr>
        <w:pStyle w:val="Heading6"/>
        <w:numPr>
          <w:ilvl w:val="5"/>
          <w:numId w:val="1"/>
        </w:numPr>
        <w:rPr/>
      </w:pPr>
      <w:bookmarkStart w:id="766" w:name="__RefHeading___Toc886277_222507752"/>
      <w:bookmarkStart w:id="767" w:name="_Toc304"/>
      <w:bookmarkEnd w:id="766"/>
      <w:r>
        <w:rPr>
          <w:rtl w:val="true"/>
        </w:rPr>
        <w:t>الأول</w:t>
      </w:r>
      <w:r>
        <w:rPr>
          <w:rtl w:val="true"/>
        </w:rPr>
        <w:t>:</w:t>
      </w:r>
      <w:bookmarkEnd w:id="767"/>
    </w:p>
    <w:p>
      <w:pPr>
        <w:pStyle w:val="BookText"/>
        <w:rPr/>
      </w:pPr>
      <w:r>
        <w:rPr>
          <w:rFonts w:ascii="Amiri" w:hAnsi="Amiri" w:eastAsia="Amiri" w:cs="Amiri"/>
          <w:color w:val="111111"/>
          <w:sz w:val="28"/>
          <w:sz w:val="28"/>
          <w:szCs w:val="28"/>
          <w:rtl w:val="true"/>
          <w:lang w:bidi="ar-SA"/>
        </w:rPr>
        <w:t>لو غير الصورة من الثوب زالت الكراهية،لعدم المقتضي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رواه الشيخ في الصحيح،عن محمد بن مسلم،عن أبي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أن تكون التماثيل في الثوب إذا غيرت الصورة منه</w:t>
      </w:r>
      <w:r>
        <w:rPr>
          <w:rFonts w:eastAsia="Amiri" w:cs="Amiri" w:ascii="Amiri" w:hAnsi="Amiri"/>
          <w:color w:val="111111"/>
          <w:sz w:val="28"/>
          <w:szCs w:val="28"/>
          <w:rtl w:val="true"/>
          <w:lang w:bidi="ar-SA"/>
        </w:rPr>
        <w:t xml:space="preserve">» </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68" w:name="__RefHeading___Toc886279_222507752"/>
      <w:bookmarkStart w:id="769" w:name="_Toc305"/>
      <w:bookmarkEnd w:id="768"/>
      <w:r>
        <w:rPr>
          <w:rtl w:val="true"/>
        </w:rPr>
        <w:t>الثاني</w:t>
      </w:r>
      <w:r>
        <w:rPr>
          <w:rtl w:val="true"/>
        </w:rPr>
        <w:t>:</w:t>
      </w:r>
      <w:bookmarkEnd w:id="769"/>
    </w:p>
    <w:p>
      <w:pPr>
        <w:pStyle w:val="BookText"/>
        <w:rPr/>
      </w:pPr>
      <w:r>
        <w:rPr>
          <w:rFonts w:ascii="Amiri" w:hAnsi="Amiri" w:eastAsia="Amiri" w:cs="Amiri"/>
          <w:color w:val="111111"/>
          <w:sz w:val="28"/>
          <w:sz w:val="28"/>
          <w:szCs w:val="28"/>
          <w:rtl w:val="true"/>
          <w:lang w:bidi="ar-SA"/>
        </w:rPr>
        <w:t>لو صلى إلى القبلة و فيها و سادة ذات تمثال كره،و ينبغي أن يضعها في أحد جانبيه أو خلفه أو يغطيها عن نظره،لأنه يكره الصلاة إلى الإنسان المواجه،فكذا إلى ما شابهه 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الشيخ،عن ليث المرادي،قال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الوسائد تكون في البيت فيها التماثيل عن يمين أو شمال؟فقال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ما لم تكن في تجاه القبلة،فإن كان شيء منها بين يديك مما يلي القبلة فغطه و صل</w:t>
      </w:r>
      <w:r>
        <w:rPr>
          <w:rFonts w:eastAsia="Amiri" w:cs="Amiri" w:ascii="Amiri" w:hAnsi="Amiri"/>
          <w:color w:val="111111"/>
          <w:sz w:val="28"/>
          <w:szCs w:val="28"/>
          <w:rtl w:val="true"/>
          <w:lang w:bidi="ar-SA"/>
        </w:rPr>
        <w:t xml:space="preserve">» </w:t>
      </w:r>
      <w:r>
        <w:rPr>
          <w:rStyle w:val="FootnoteAnchor"/>
          <w:rtl w:val="true"/>
        </w:rPr>
        <w:footnoteReference w:id="1470"/>
      </w:r>
      <w:r>
        <w:rPr>
          <w:rFonts w:ascii="Amiri" w:hAnsi="Amiri" w:eastAsia="Amiri" w:cs="Amiri"/>
          <w:color w:val="111111"/>
          <w:sz w:val="28"/>
          <w:sz w:val="28"/>
          <w:szCs w:val="28"/>
          <w:rtl w:val="true"/>
          <w:lang w:bidi="ar-SA"/>
        </w:rPr>
        <w:t>و لأنه ربما يقع الاشتغال بالنظر إليها عن العبادة</w:t>
      </w:r>
      <w:r>
        <w:rPr>
          <w:rFonts w:eastAsia="Amiri" w:cs="Amiri" w:ascii="Amiri" w:hAnsi="Amiri"/>
          <w:color w:val="111111"/>
          <w:sz w:val="28"/>
          <w:szCs w:val="28"/>
          <w:rtl w:val="true"/>
          <w:lang w:bidi="ar-SA"/>
        </w:rPr>
        <w:t>.</w:t>
      </w:r>
    </w:p>
    <w:p>
      <w:pPr>
        <w:pStyle w:val="Heading6"/>
        <w:numPr>
          <w:ilvl w:val="5"/>
          <w:numId w:val="1"/>
        </w:numPr>
        <w:rPr/>
      </w:pPr>
      <w:bookmarkStart w:id="770" w:name="__RefHeading___Toc886281_222507752"/>
      <w:bookmarkStart w:id="771" w:name="_Toc306"/>
      <w:bookmarkEnd w:id="770"/>
      <w:r>
        <w:rPr>
          <w:rtl w:val="true"/>
        </w:rPr>
        <w:t>الثالث</w:t>
      </w:r>
      <w:r>
        <w:rPr>
          <w:rtl w:val="true"/>
        </w:rPr>
        <w:t>:</w:t>
      </w:r>
      <w:bookmarkEnd w:id="771"/>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صلى على بساط فيه تماثيل لم يكن به بأس،لما رواه الشيخ في </w:t>
      </w:r>
      <w:bookmarkStart w:id="772" w:name="pg12670_203261"/>
    </w:p>
    <w:p>
      <w:pPr>
        <w:pStyle w:val="BookText"/>
        <w:rPr/>
      </w:pPr>
      <w:bookmarkEnd w:id="772"/>
      <w:r>
        <w:rPr>
          <w:rFonts w:ascii="Amiri" w:hAnsi="Amiri" w:eastAsia="Amiri" w:cs="Amiri"/>
          <w:color w:val="111111"/>
          <w:sz w:val="28"/>
          <w:sz w:val="28"/>
          <w:szCs w:val="28"/>
          <w:rtl w:val="true"/>
          <w:lang w:bidi="ar-SA"/>
        </w:rPr>
        <w:t>الصحيح،عن محمد بن مسلم،عن أبي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أن تصلي على كل التماثيل إذا جعلتها تحتك</w:t>
      </w:r>
      <w:r>
        <w:rPr>
          <w:rFonts w:eastAsia="Amiri" w:cs="Amiri" w:ascii="Amiri" w:hAnsi="Amiri"/>
          <w:color w:val="111111"/>
          <w:sz w:val="28"/>
          <w:szCs w:val="28"/>
          <w:rtl w:val="true"/>
          <w:lang w:bidi="ar-SA"/>
        </w:rPr>
        <w:t xml:space="preserve">» </w:t>
      </w:r>
      <w:r>
        <w:rPr>
          <w:rStyle w:val="FootnoteAnchor"/>
          <w:rtl w:val="true"/>
        </w:rPr>
        <w:footnoteReference w:id="1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روى الشيخ في الصحيح،عن محمد بن أبي عمير،عن بعض أصحابه،عن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التماثيل تكون في البساط لها عينان و أنت تصلي؟فقال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لها عين واحدة فلا بأس،و إن كان لها عينان فلا</w:t>
      </w:r>
      <w:r>
        <w:rPr>
          <w:rFonts w:eastAsia="Amiri" w:cs="Amiri" w:ascii="Amiri" w:hAnsi="Amiri"/>
          <w:color w:val="111111"/>
          <w:sz w:val="28"/>
          <w:szCs w:val="28"/>
          <w:rtl w:val="true"/>
          <w:lang w:bidi="ar-SA"/>
        </w:rPr>
        <w:t xml:space="preserve">» </w:t>
      </w:r>
      <w:r>
        <w:rPr>
          <w:rStyle w:val="FootnoteAnchor"/>
          <w:rtl w:val="true"/>
        </w:rPr>
        <w:footnoteReference w:id="147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73" w:name="__RefHeading___Toc886283_222507752"/>
      <w:bookmarkStart w:id="774" w:name="_Toc307"/>
      <w:bookmarkEnd w:id="773"/>
      <w:r>
        <w:rPr>
          <w:rtl w:val="true"/>
        </w:rPr>
        <w:t>الرابع</w:t>
      </w:r>
      <w:r>
        <w:rPr>
          <w:rtl w:val="true"/>
        </w:rPr>
        <w:t>:</w:t>
      </w:r>
      <w:bookmarkEnd w:id="774"/>
    </w:p>
    <w:p>
      <w:pPr>
        <w:pStyle w:val="BookText"/>
        <w:rPr/>
      </w:pPr>
      <w:r>
        <w:rPr>
          <w:rFonts w:ascii="Amiri" w:hAnsi="Amiri" w:eastAsia="Amiri" w:cs="Amiri"/>
          <w:color w:val="111111"/>
          <w:sz w:val="28"/>
          <w:sz w:val="28"/>
          <w:szCs w:val="28"/>
          <w:rtl w:val="true"/>
          <w:lang w:bidi="ar-SA"/>
        </w:rPr>
        <w:t>لو كانت الحال حال ضرورة زالت الكراهية،لأنها مزيلة للتحريم، فللكراهية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الموثق،عن سماعة بن مهران،قال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لباس الحرير و الديباج؟فقال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في الحرب فلا بأس و إن كان فيه تماثيل</w:t>
      </w:r>
      <w:r>
        <w:rPr>
          <w:rFonts w:eastAsia="Amiri" w:cs="Amiri" w:ascii="Amiri" w:hAnsi="Amiri"/>
          <w:color w:val="111111"/>
          <w:sz w:val="28"/>
          <w:szCs w:val="28"/>
          <w:rtl w:val="true"/>
          <w:lang w:bidi="ar-SA"/>
        </w:rPr>
        <w:t xml:space="preserve">» </w:t>
      </w:r>
      <w:r>
        <w:rPr>
          <w:rStyle w:val="FootnoteAnchor"/>
          <w:rtl w:val="true"/>
        </w:rPr>
        <w:footnoteReference w:id="147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75" w:name="__RefHeading___Toc886285_222507752"/>
      <w:bookmarkStart w:id="776" w:name="_Toc308"/>
      <w:bookmarkEnd w:id="775"/>
      <w:r>
        <w:rPr>
          <w:rtl w:val="true"/>
        </w:rPr>
        <w:t>الخامس</w:t>
      </w:r>
      <w:r>
        <w:rPr>
          <w:rtl w:val="true"/>
        </w:rPr>
        <w:t>:</w:t>
      </w:r>
      <w:bookmarkEnd w:id="776"/>
    </w:p>
    <w:p>
      <w:pPr>
        <w:pStyle w:val="BookText"/>
        <w:rPr/>
      </w:pPr>
      <w:r>
        <w:rPr>
          <w:rFonts w:ascii="Amiri" w:hAnsi="Amiri" w:eastAsia="Amiri" w:cs="Amiri"/>
          <w:color w:val="111111"/>
          <w:sz w:val="28"/>
          <w:sz w:val="28"/>
          <w:szCs w:val="28"/>
          <w:rtl w:val="true"/>
          <w:lang w:bidi="ar-SA"/>
        </w:rPr>
        <w:t>لو كانت معه دراهم فيها تماثيل،استحب له أن يواريها عن نظره،لما رواه الشيخ في الصحيح،عن حماد بن عثمان،قال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الدراهم السود فيها التماثيل أ يصلي الرجل و هي معه؟فقال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بذلك إذا كانت مواراة</w:t>
      </w:r>
      <w:r>
        <w:rPr>
          <w:rFonts w:eastAsia="Amiri" w:cs="Amiri" w:ascii="Amiri" w:hAnsi="Amiri"/>
          <w:color w:val="111111"/>
          <w:sz w:val="28"/>
          <w:szCs w:val="28"/>
          <w:rtl w:val="true"/>
          <w:lang w:bidi="ar-SA"/>
        </w:rPr>
        <w:t xml:space="preserve">» </w:t>
      </w:r>
      <w:r>
        <w:rPr>
          <w:rStyle w:val="FootnoteAnchor"/>
          <w:rtl w:val="true"/>
        </w:rPr>
        <w:footnoteReference w:id="1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ليث المرادي،عن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كانت معك دراهم سود فيها تماثيل فلا تجعلها بين يديك و اجعلها من خلفك</w:t>
      </w:r>
      <w:r>
        <w:rPr>
          <w:rFonts w:eastAsia="Amiri" w:cs="Amiri" w:ascii="Amiri" w:hAnsi="Amiri"/>
          <w:color w:val="111111"/>
          <w:sz w:val="28"/>
          <w:szCs w:val="28"/>
          <w:rtl w:val="true"/>
          <w:lang w:bidi="ar-SA"/>
        </w:rPr>
        <w:t xml:space="preserve">» </w:t>
      </w:r>
      <w:r>
        <w:rPr>
          <w:rStyle w:val="FootnoteAnchor"/>
          <w:rtl w:val="true"/>
        </w:rPr>
        <w:footnoteReference w:id="1475"/>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ابن بابويه،عن عبد الرحمن بن الحجاج </w:t>
      </w:r>
      <w:r>
        <w:rPr>
          <w:rStyle w:val="FootnoteAnchor"/>
          <w:rtl w:val="true"/>
        </w:rPr>
        <w:footnoteReference w:id="1476"/>
      </w:r>
      <w:r>
        <w:rPr>
          <w:rFonts w:ascii="Amiri" w:hAnsi="Amiri" w:eastAsia="Amiri" w:cs="Amiri"/>
          <w:color w:val="111111"/>
          <w:sz w:val="28"/>
          <w:sz w:val="28"/>
          <w:szCs w:val="28"/>
          <w:rtl w:val="true"/>
          <w:lang w:bidi="ar-SA"/>
        </w:rPr>
        <w:t xml:space="preserve">،انه سأل أبا عبد الله عليه </w:t>
      </w:r>
      <w:bookmarkStart w:id="777" w:name="pg12670_203262"/>
    </w:p>
    <w:p>
      <w:pPr>
        <w:pStyle w:val="BookText"/>
        <w:rPr/>
      </w:pPr>
      <w:bookmarkEnd w:id="777"/>
      <w:r>
        <w:rPr>
          <w:rFonts w:ascii="Amiri" w:hAnsi="Amiri" w:eastAsia="Amiri" w:cs="Amiri"/>
          <w:color w:val="111111"/>
          <w:sz w:val="28"/>
          <w:sz w:val="28"/>
          <w:szCs w:val="28"/>
          <w:rtl w:val="true"/>
          <w:lang w:bidi="ar-SA"/>
        </w:rPr>
        <w:t>السلام عن الدراهم السود تكون مع الرجل و هو يصلي مربوطة أو غير مربوطة؟فقال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أشتهي أن يصلي و معه هذه الدراهم التي فيها التماثيل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للناس بد من حفظ بضاعتهم،فإن صلى و هي معه فلتكن من خلفه و لا يجعل شيئا منها بينه و بين القبلة</w:t>
      </w:r>
      <w:r>
        <w:rPr>
          <w:rFonts w:eastAsia="Amiri" w:cs="Amiri" w:ascii="Amiri" w:hAnsi="Amiri"/>
          <w:color w:val="111111"/>
          <w:sz w:val="28"/>
          <w:szCs w:val="28"/>
          <w:rtl w:val="true"/>
          <w:lang w:bidi="ar-SA"/>
        </w:rPr>
        <w:t xml:space="preserve">» </w:t>
      </w:r>
      <w:r>
        <w:rPr>
          <w:rStyle w:val="FootnoteAnchor"/>
          <w:rtl w:val="true"/>
        </w:rPr>
        <w:footnoteReference w:id="147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78" w:name="__RefHeading___Toc886287_222507752"/>
      <w:bookmarkStart w:id="779" w:name="_Toc309"/>
      <w:bookmarkEnd w:id="778"/>
      <w:r>
        <w:rPr>
          <w:rtl w:val="true"/>
        </w:rPr>
        <w:t>السادس</w:t>
      </w:r>
      <w:r>
        <w:rPr>
          <w:rtl w:val="true"/>
        </w:rPr>
        <w:t>:</w:t>
      </w:r>
      <w:bookmarkEnd w:id="779"/>
    </w:p>
    <w:p>
      <w:pPr>
        <w:pStyle w:val="BookText"/>
        <w:rPr/>
      </w:pPr>
      <w:r>
        <w:rPr>
          <w:rFonts w:ascii="Amiri" w:hAnsi="Amiri" w:eastAsia="Amiri" w:cs="Amiri"/>
          <w:color w:val="111111"/>
          <w:sz w:val="28"/>
          <w:sz w:val="28"/>
          <w:szCs w:val="28"/>
          <w:rtl w:val="true"/>
          <w:lang w:bidi="ar-SA"/>
        </w:rPr>
        <w:t>تكره الصلاة في الخاتم الذي فيه الصورة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رواه الشيخ،عن عمار بن موسى،قال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الرجل يلبس الخاتم فيه نقش مثال الطير أو غير 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تجوز الصلاة فيه</w:t>
      </w:r>
      <w:r>
        <w:rPr>
          <w:rFonts w:eastAsia="Amiri" w:cs="Amiri" w:ascii="Amiri" w:hAnsi="Amiri"/>
          <w:color w:val="111111"/>
          <w:sz w:val="28"/>
          <w:szCs w:val="28"/>
          <w:rtl w:val="true"/>
          <w:lang w:bidi="ar-SA"/>
        </w:rPr>
        <w:t xml:space="preserve">» </w:t>
      </w:r>
      <w:r>
        <w:rPr>
          <w:rStyle w:val="FootnoteAnchor"/>
          <w:rtl w:val="true"/>
        </w:rPr>
        <w:footnoteReference w:id="1478"/>
      </w:r>
      <w:r>
        <w:rPr>
          <w:rFonts w:ascii="Amiri" w:hAnsi="Amiri" w:eastAsia="Amiri" w:cs="Amiri"/>
          <w:color w:val="111111"/>
          <w:sz w:val="28"/>
          <w:sz w:val="28"/>
          <w:szCs w:val="28"/>
          <w:rtl w:val="true"/>
          <w:lang w:bidi="ar-SA"/>
        </w:rPr>
        <w:t>و لا يعتمد على هذه الرواية في الدلالة على التحريم،لقصور اللفظ عنه،و لضعف السند،فالأولى الكراهية</w:t>
      </w:r>
      <w:r>
        <w:rPr>
          <w:rFonts w:eastAsia="Amiri" w:cs="Amiri" w:ascii="Amiri" w:hAnsi="Amiri"/>
          <w:color w:val="111111"/>
          <w:sz w:val="28"/>
          <w:szCs w:val="28"/>
          <w:rtl w:val="true"/>
          <w:lang w:bidi="ar-SA"/>
        </w:rPr>
        <w:t>.</w:t>
      </w:r>
    </w:p>
    <w:p>
      <w:pPr>
        <w:pStyle w:val="Heading6"/>
        <w:numPr>
          <w:ilvl w:val="5"/>
          <w:numId w:val="1"/>
        </w:numPr>
        <w:rPr/>
      </w:pPr>
      <w:bookmarkStart w:id="780" w:name="__RefHeading___Toc886289_222507752"/>
      <w:bookmarkStart w:id="781" w:name="_Toc310"/>
      <w:bookmarkEnd w:id="780"/>
      <w:r>
        <w:rPr>
          <w:rtl w:val="true"/>
        </w:rPr>
        <w:t>السابع</w:t>
      </w:r>
      <w:r>
        <w:rPr>
          <w:rtl w:val="true"/>
        </w:rPr>
        <w:t>:</w:t>
      </w:r>
      <w:bookmarkEnd w:id="781"/>
    </w:p>
    <w:p>
      <w:pPr>
        <w:pStyle w:val="BookText"/>
        <w:rPr/>
      </w:pPr>
      <w:r>
        <w:rPr>
          <w:rFonts w:ascii="Amiri" w:hAnsi="Amiri" w:eastAsia="Amiri" w:cs="Amiri"/>
          <w:color w:val="111111"/>
          <w:sz w:val="28"/>
          <w:sz w:val="28"/>
          <w:szCs w:val="28"/>
          <w:rtl w:val="true"/>
          <w:lang w:bidi="ar-SA"/>
        </w:rPr>
        <w:t>تكره الصلاة للمرأة في خلخال له صوت،و إن كان أصم لم يكن به بأس،لأنه ربما اشتغلت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ابن بابويه،عن علي بن جعفر انه سأل أخاه موسى بن جعفر عليهما السلام،عن الخلاخيل هل يصلح لبسها للنساء و الصبيان؟قال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 صماء فلا بأس،و إن كان لها صوت فلا يصلح</w:t>
      </w:r>
      <w:r>
        <w:rPr>
          <w:rFonts w:eastAsia="Amiri" w:cs="Amiri" w:ascii="Amiri" w:hAnsi="Amiri"/>
          <w:color w:val="111111"/>
          <w:sz w:val="28"/>
          <w:szCs w:val="28"/>
          <w:rtl w:val="true"/>
          <w:lang w:bidi="ar-SA"/>
        </w:rPr>
        <w:t xml:space="preserve">» </w:t>
      </w:r>
      <w:r>
        <w:rPr>
          <w:rStyle w:val="FootnoteAnchor"/>
          <w:rtl w:val="true"/>
        </w:rPr>
        <w:footnoteReference w:id="147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82" w:name="__RefHeading___Toc886291_222507752"/>
      <w:bookmarkStart w:id="783" w:name="_Toc311"/>
      <w:bookmarkEnd w:id="782"/>
      <w:r>
        <w:rPr>
          <w:rtl w:val="true"/>
        </w:rPr>
        <w:t>مسألة</w:t>
      </w:r>
      <w:r>
        <w:rPr>
          <w:rtl w:val="true"/>
        </w:rPr>
        <w:t>:</w:t>
      </w:r>
      <w:r>
        <w:rPr>
          <w:rtl w:val="true"/>
        </w:rPr>
        <w:t>و يكره اللثام للرجل إذا لم يمنع من سماع القراءة،</w:t>
      </w:r>
      <w:bookmarkEnd w:id="783"/>
    </w:p>
    <w:p>
      <w:pPr>
        <w:pStyle w:val="BookText"/>
        <w:rPr/>
      </w:pPr>
      <w:r>
        <w:rPr>
          <w:rFonts w:ascii="Amiri" w:hAnsi="Amiri" w:eastAsia="Amiri" w:cs="Amiri"/>
          <w:color w:val="111111"/>
          <w:sz w:val="28"/>
          <w:sz w:val="28"/>
          <w:szCs w:val="28"/>
          <w:rtl w:val="true"/>
          <w:lang w:bidi="ar-SA"/>
        </w:rPr>
        <w:t>فإن منع لم يجز</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الكراهية،فلما رواه الشيخ في الصحيح،عن محمد بن مسلم،عن أبي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يصلي الرجل و هو متلثم؟فقال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على الأرض </w:t>
      </w:r>
      <w:bookmarkStart w:id="784" w:name="pg12670_203263"/>
    </w:p>
    <w:p>
      <w:pPr>
        <w:pStyle w:val="BookText"/>
        <w:rPr/>
      </w:pPr>
      <w:bookmarkEnd w:id="784"/>
      <w:r>
        <w:rPr>
          <w:rFonts w:ascii="Amiri" w:hAnsi="Amiri" w:eastAsia="Amiri" w:cs="Amiri"/>
          <w:color w:val="111111"/>
          <w:sz w:val="28"/>
          <w:sz w:val="28"/>
          <w:szCs w:val="28"/>
          <w:rtl w:val="true"/>
          <w:lang w:bidi="ar-SA"/>
        </w:rPr>
        <w:t>فلا،و أما على الدابة فلا بأس</w:t>
      </w:r>
      <w:r>
        <w:rPr>
          <w:rFonts w:eastAsia="Amiri" w:cs="Amiri" w:ascii="Amiri" w:hAnsi="Amiri"/>
          <w:color w:val="111111"/>
          <w:sz w:val="28"/>
          <w:szCs w:val="28"/>
          <w:rtl w:val="true"/>
          <w:lang w:bidi="ar-SA"/>
        </w:rPr>
        <w:t xml:space="preserve">» </w:t>
      </w:r>
      <w:r>
        <w:rPr>
          <w:rStyle w:val="FootnoteAnchor"/>
          <w:rtl w:val="true"/>
        </w:rPr>
        <w:footnoteReference w:id="1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المنع للكراهية،لما رواه الشيخ في الموثق،عن سماعة،قال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الرجل يصلي و يقرأ القران و هو متلثم؟فقال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الحسن بن علي،عمن ذكره من أصحابنا،عن أحدهما عليهما السلام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بأن يقرأ الرجل في الصلاة و ثوبه على فيه</w:t>
      </w:r>
      <w:r>
        <w:rPr>
          <w:rFonts w:eastAsia="Amiri" w:cs="Amiri" w:ascii="Amiri" w:hAnsi="Amiri"/>
          <w:color w:val="111111"/>
          <w:sz w:val="28"/>
          <w:szCs w:val="28"/>
          <w:rtl w:val="true"/>
          <w:lang w:bidi="ar-SA"/>
        </w:rPr>
        <w:t xml:space="preserve">» </w:t>
      </w:r>
      <w:r>
        <w:rPr>
          <w:rStyle w:val="FootnoteAnchor"/>
          <w:rtl w:val="true"/>
        </w:rPr>
        <w:footnoteReference w:id="1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يدل على ما ذكرناه من الشرط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الصحيح،عن الحلبي،قال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عليه السلام هل يقرأ الرجل في صلاته و ثوبه على فيه؟فقال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بذلك إذا سمع الهمهمة</w:t>
      </w:r>
      <w:r>
        <w:rPr>
          <w:rFonts w:eastAsia="Amiri" w:cs="Amiri" w:ascii="Amiri" w:hAnsi="Amiri"/>
          <w:color w:val="111111"/>
          <w:sz w:val="28"/>
          <w:szCs w:val="28"/>
          <w:rtl w:val="true"/>
          <w:lang w:bidi="ar-SA"/>
        </w:rPr>
        <w:t xml:space="preserve">» </w:t>
      </w:r>
      <w:r>
        <w:rPr>
          <w:rStyle w:val="FootnoteAnchor"/>
          <w:rtl w:val="true"/>
        </w:rPr>
        <w:footnoteReference w:id="14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يدل بمفهومه على ثبوت البأس مع فقد السماع قضية للشرط</w:t>
      </w:r>
      <w:r>
        <w:rPr>
          <w:rFonts w:eastAsia="Amiri" w:cs="Amiri" w:ascii="Amiri" w:hAnsi="Amiri"/>
          <w:color w:val="111111"/>
          <w:sz w:val="28"/>
          <w:szCs w:val="28"/>
          <w:rtl w:val="true"/>
          <w:lang w:bidi="ar-SA"/>
        </w:rPr>
        <w:t>.</w:t>
      </w:r>
    </w:p>
    <w:p>
      <w:pPr>
        <w:pStyle w:val="Heading6"/>
        <w:numPr>
          <w:ilvl w:val="5"/>
          <w:numId w:val="1"/>
        </w:numPr>
        <w:rPr/>
      </w:pPr>
      <w:bookmarkStart w:id="785" w:name="__RefHeading___Toc886293_222507752"/>
      <w:bookmarkStart w:id="786" w:name="_Toc312"/>
      <w:bookmarkEnd w:id="785"/>
      <w:r>
        <w:rPr>
          <w:rtl w:val="true"/>
        </w:rPr>
        <w:t>فروع</w:t>
      </w:r>
      <w:r>
        <w:rPr>
          <w:rtl w:val="true"/>
        </w:rPr>
        <w:t>:</w:t>
      </w:r>
      <w:bookmarkEnd w:id="786"/>
    </w:p>
    <w:p>
      <w:pPr>
        <w:pStyle w:val="Heading6"/>
        <w:numPr>
          <w:ilvl w:val="5"/>
          <w:numId w:val="1"/>
        </w:numPr>
        <w:rPr/>
      </w:pPr>
      <w:bookmarkStart w:id="787" w:name="__RefHeading___Toc886295_222507752"/>
      <w:bookmarkStart w:id="788" w:name="_Toc313"/>
      <w:bookmarkEnd w:id="787"/>
      <w:r>
        <w:rPr>
          <w:rtl w:val="true"/>
        </w:rPr>
        <w:t>الأول</w:t>
      </w:r>
      <w:r>
        <w:rPr>
          <w:rtl w:val="true"/>
        </w:rPr>
        <w:t>:</w:t>
      </w:r>
      <w:bookmarkEnd w:id="788"/>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كان اللثام على جبهته وجب عليه كشفه ليسجد على ما يصح السجود عليه،لما رواه الشيخ،عن علي بن النعمان </w:t>
      </w:r>
      <w:r>
        <w:rPr>
          <w:rStyle w:val="FootnoteAnchor"/>
          <w:rtl w:val="true"/>
        </w:rPr>
        <w:footnoteReference w:id="1484"/>
      </w:r>
      <w:r>
        <w:rPr>
          <w:rFonts w:ascii="Amiri" w:hAnsi="Amiri" w:eastAsia="Amiri" w:cs="Amiri"/>
          <w:color w:val="111111"/>
          <w:sz w:val="28"/>
          <w:sz w:val="28"/>
          <w:szCs w:val="28"/>
          <w:rtl w:val="true"/>
          <w:lang w:bidi="ar-SA"/>
        </w:rPr>
        <w:t xml:space="preserve">،عمن رواه،عن أبي عبد الله عليه </w:t>
      </w:r>
      <w:bookmarkStart w:id="789" w:name="pg12670_203264"/>
    </w:p>
    <w:p>
      <w:pPr>
        <w:pStyle w:val="BookText"/>
        <w:rPr/>
      </w:pPr>
      <w:bookmarkEnd w:id="789"/>
      <w:r>
        <w:rPr>
          <w:rFonts w:ascii="Amiri" w:hAnsi="Amiri" w:eastAsia="Amiri" w:cs="Amiri"/>
          <w:color w:val="111111"/>
          <w:sz w:val="28"/>
          <w:sz w:val="28"/>
          <w:szCs w:val="28"/>
          <w:rtl w:val="true"/>
          <w:lang w:bidi="ar-SA"/>
        </w:rPr>
        <w:t>السلام في الرجل يصلي و هو يومئ على دابته متعمما؟قال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يكشف موضع السجود</w:t>
      </w:r>
      <w:r>
        <w:rPr>
          <w:rFonts w:eastAsia="Amiri" w:cs="Amiri" w:ascii="Amiri" w:hAnsi="Amiri"/>
          <w:color w:val="111111"/>
          <w:sz w:val="28"/>
          <w:szCs w:val="28"/>
          <w:rtl w:val="true"/>
          <w:lang w:bidi="ar-SA"/>
        </w:rPr>
        <w:t xml:space="preserve">» </w:t>
      </w:r>
      <w:r>
        <w:rPr>
          <w:rStyle w:val="FootnoteAnchor"/>
          <w:rtl w:val="true"/>
        </w:rPr>
        <w:footnoteReference w:id="14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سيأتي تمام البحث فيه</w:t>
      </w:r>
      <w:r>
        <w:rPr>
          <w:rFonts w:eastAsia="Amiri" w:cs="Amiri" w:ascii="Amiri" w:hAnsi="Amiri"/>
          <w:color w:val="111111"/>
          <w:sz w:val="28"/>
          <w:szCs w:val="28"/>
          <w:rtl w:val="true"/>
          <w:lang w:bidi="ar-SA"/>
        </w:rPr>
        <w:t>.</w:t>
      </w:r>
    </w:p>
    <w:p>
      <w:pPr>
        <w:pStyle w:val="Heading6"/>
        <w:numPr>
          <w:ilvl w:val="5"/>
          <w:numId w:val="1"/>
        </w:numPr>
        <w:rPr/>
      </w:pPr>
      <w:bookmarkStart w:id="790" w:name="__RefHeading___Toc886297_222507752"/>
      <w:bookmarkStart w:id="791" w:name="_Toc314"/>
      <w:bookmarkEnd w:id="790"/>
      <w:r>
        <w:rPr>
          <w:rtl w:val="true"/>
        </w:rPr>
        <w:t>الثاني</w:t>
      </w:r>
      <w:r>
        <w:rPr>
          <w:rtl w:val="true"/>
        </w:rPr>
        <w:t>:</w:t>
      </w:r>
      <w:bookmarkEnd w:id="791"/>
    </w:p>
    <w:p>
      <w:pPr>
        <w:pStyle w:val="BookText"/>
        <w:rPr/>
      </w:pPr>
      <w:r>
        <w:rPr>
          <w:rFonts w:ascii="Amiri" w:hAnsi="Amiri" w:eastAsia="Amiri" w:cs="Amiri"/>
          <w:color w:val="111111"/>
          <w:sz w:val="28"/>
          <w:sz w:val="28"/>
          <w:szCs w:val="28"/>
          <w:rtl w:val="true"/>
          <w:lang w:bidi="ar-SA"/>
        </w:rPr>
        <w:t>الشرط سماع قراءة نفسه لرواية الحلبي</w:t>
      </w:r>
      <w:r>
        <w:rPr>
          <w:rFonts w:eastAsia="Amiri" w:cs="Amiri" w:ascii="Amiri" w:hAnsi="Amiri"/>
          <w:color w:val="111111"/>
          <w:sz w:val="28"/>
          <w:szCs w:val="28"/>
          <w:rtl w:val="true"/>
          <w:lang w:bidi="ar-SA"/>
        </w:rPr>
        <w:t>.</w:t>
      </w:r>
    </w:p>
    <w:p>
      <w:pPr>
        <w:pStyle w:val="Heading6"/>
        <w:numPr>
          <w:ilvl w:val="5"/>
          <w:numId w:val="1"/>
        </w:numPr>
        <w:rPr/>
      </w:pPr>
      <w:bookmarkStart w:id="792" w:name="__RefHeading___Toc886299_222507752"/>
      <w:bookmarkStart w:id="793" w:name="_Toc315"/>
      <w:bookmarkEnd w:id="792"/>
      <w:r>
        <w:rPr>
          <w:rtl w:val="true"/>
        </w:rPr>
        <w:t>الثالث</w:t>
      </w:r>
      <w:r>
        <w:rPr>
          <w:rtl w:val="true"/>
        </w:rPr>
        <w:t>:</w:t>
      </w:r>
      <w:bookmarkEnd w:id="793"/>
    </w:p>
    <w:p>
      <w:pPr>
        <w:pStyle w:val="BookText"/>
        <w:rPr/>
      </w:pPr>
      <w:r>
        <w:rPr>
          <w:rFonts w:ascii="Amiri" w:hAnsi="Amiri" w:eastAsia="Amiri" w:cs="Amiri"/>
          <w:color w:val="111111"/>
          <w:sz w:val="28"/>
          <w:sz w:val="28"/>
          <w:szCs w:val="28"/>
          <w:rtl w:val="true"/>
          <w:lang w:bidi="ar-SA"/>
        </w:rPr>
        <w:t>يكره للمرأة النقاب في الصلاة مع الاختيار،لما رواه الشيخ في الموثق، عن سماعة،قال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المرأة تصلي متنقبة؟قال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كشفت عن موضع السجود فلا بأس به،و ان أسفرت فهو أفضل</w:t>
      </w:r>
      <w:r>
        <w:rPr>
          <w:rFonts w:eastAsia="Amiri" w:cs="Amiri" w:ascii="Amiri" w:hAnsi="Amiri"/>
          <w:color w:val="111111"/>
          <w:sz w:val="28"/>
          <w:szCs w:val="28"/>
          <w:rtl w:val="true"/>
          <w:lang w:bidi="ar-SA"/>
        </w:rPr>
        <w:t xml:space="preserve">» </w:t>
      </w:r>
      <w:r>
        <w:rPr>
          <w:rStyle w:val="FootnoteAnchor"/>
          <w:rtl w:val="true"/>
        </w:rPr>
        <w:footnoteReference w:id="148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94" w:name="__RefHeading___Toc886301_222507752"/>
      <w:bookmarkStart w:id="795" w:name="_Toc316"/>
      <w:bookmarkEnd w:id="794"/>
      <w:r>
        <w:rPr>
          <w:rtl w:val="true"/>
        </w:rPr>
        <w:t>الرابع</w:t>
      </w:r>
      <w:r>
        <w:rPr>
          <w:rtl w:val="true"/>
        </w:rPr>
        <w:t>:</w:t>
      </w:r>
      <w:bookmarkEnd w:id="795"/>
    </w:p>
    <w:p>
      <w:pPr>
        <w:pStyle w:val="BookText"/>
        <w:rPr/>
      </w:pPr>
      <w:r>
        <w:rPr>
          <w:rFonts w:ascii="Amiri" w:hAnsi="Amiri" w:eastAsia="Amiri" w:cs="Amiri"/>
          <w:color w:val="111111"/>
          <w:sz w:val="28"/>
          <w:sz w:val="28"/>
          <w:szCs w:val="28"/>
          <w:rtl w:val="true"/>
          <w:lang w:bidi="ar-SA"/>
        </w:rPr>
        <w:t xml:space="preserve">قال الشيخان </w:t>
      </w:r>
      <w:r>
        <w:rPr>
          <w:rStyle w:val="FootnoteAnchor"/>
          <w:rtl w:val="true"/>
        </w:rPr>
        <w:footnoteReference w:id="1487"/>
      </w:r>
      <w:r>
        <w:rPr>
          <w:rFonts w:ascii="Amiri" w:hAnsi="Amiri" w:eastAsia="Amiri" w:cs="Amiri"/>
          <w:color w:val="111111"/>
          <w:sz w:val="28"/>
          <w:sz w:val="28"/>
          <w:szCs w:val="28"/>
          <w:rtl w:val="true"/>
          <w:lang w:bidi="ar-SA"/>
        </w:rPr>
        <w:t>،و السيد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يكره للرجل أن يصلي و عليه قباء مشدود،إلا أن يكون في حال الحرب فلا يتمكن أن يحله،فيجوز ذلك للاضطرار </w:t>
      </w:r>
      <w:r>
        <w:rPr>
          <w:rStyle w:val="FootnoteAnchor"/>
          <w:rtl w:val="true"/>
        </w:rPr>
        <w:footnoteReference w:id="1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 في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هذا علي بن الحسين بن بابويه،و سمعناها من الشيوخ مذاكرة و لم أجد به خبرا مسندا </w:t>
      </w:r>
      <w:r>
        <w:rPr>
          <w:rStyle w:val="FootnoteAnchor"/>
          <w:rtl w:val="true"/>
        </w:rPr>
        <w:footnoteReference w:id="148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96" w:name="__RefHeading___Toc886303_222507752"/>
      <w:bookmarkStart w:id="797" w:name="_Toc317"/>
      <w:bookmarkEnd w:id="796"/>
      <w:r>
        <w:rPr>
          <w:rtl w:val="true"/>
        </w:rPr>
        <w:t>مسألة</w:t>
      </w:r>
      <w:r>
        <w:rPr>
          <w:rtl w:val="true"/>
        </w:rPr>
        <w:t>:</w:t>
      </w:r>
      <w:r>
        <w:rPr>
          <w:rtl w:val="true"/>
        </w:rPr>
        <w:t>و لا بأس أن يصلي الإنسان و معه فأرة المسك،</w:t>
      </w:r>
      <w:bookmarkEnd w:id="797"/>
    </w:p>
    <w:p>
      <w:pPr>
        <w:pStyle w:val="BookText"/>
        <w:rPr/>
      </w:pPr>
      <w:r>
        <w:rPr>
          <w:rFonts w:ascii="Amiri" w:hAnsi="Amiri" w:eastAsia="Amiri" w:cs="Amiri"/>
          <w:color w:val="111111"/>
          <w:sz w:val="28"/>
          <w:sz w:val="28"/>
          <w:szCs w:val="28"/>
          <w:rtl w:val="true"/>
          <w:lang w:bidi="ar-SA"/>
        </w:rPr>
        <w:t>لأنها طاهرة،روى الشيخ في الصحيح،عن علي بن جعفر،عن أخيه موسى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فأرة المسك تكون مع الرجل يصلي و هي في جيبه أو ثيابه؟فقال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بذلك</w:t>
      </w:r>
      <w:r>
        <w:rPr>
          <w:rFonts w:eastAsia="Amiri" w:cs="Amiri" w:ascii="Amiri" w:hAnsi="Amiri"/>
          <w:color w:val="111111"/>
          <w:sz w:val="28"/>
          <w:szCs w:val="28"/>
          <w:rtl w:val="true"/>
          <w:lang w:bidi="ar-SA"/>
        </w:rPr>
        <w:t xml:space="preserve">» </w:t>
      </w:r>
      <w:r>
        <w:rPr>
          <w:rStyle w:val="FootnoteAnchor"/>
          <w:rtl w:val="true"/>
        </w:rPr>
        <w:footnoteReference w:id="1490"/>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الصحيح،عن عبد الله بن جعفر </w:t>
      </w:r>
      <w:r>
        <w:rPr>
          <w:rStyle w:val="FootnoteAnchor"/>
          <w:rtl w:val="true"/>
        </w:rPr>
        <w:footnoteReference w:id="149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أبا محمد عليه </w:t>
      </w:r>
      <w:bookmarkStart w:id="798" w:name="pg12670_203265"/>
    </w:p>
    <w:p>
      <w:pPr>
        <w:pStyle w:val="BookText"/>
        <w:rPr/>
      </w:pPr>
      <w:bookmarkEnd w:id="798"/>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للرجل أن يصلي و معه فأرة المسك؟فكتب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 إذا كان ذكيا</w:t>
      </w:r>
      <w:r>
        <w:rPr>
          <w:rFonts w:eastAsia="Amiri" w:cs="Amiri" w:ascii="Amiri" w:hAnsi="Amiri"/>
          <w:color w:val="111111"/>
          <w:sz w:val="28"/>
          <w:szCs w:val="28"/>
          <w:rtl w:val="true"/>
          <w:lang w:bidi="ar-SA"/>
        </w:rPr>
        <w:t xml:space="preserve">» </w:t>
      </w:r>
      <w:r>
        <w:rPr>
          <w:rStyle w:val="FootnoteAnchor"/>
          <w:rtl w:val="true"/>
        </w:rPr>
        <w:footnoteReference w:id="149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99" w:name="__RefHeading___Toc886305_222507752"/>
      <w:bookmarkStart w:id="800" w:name="_Toc318"/>
      <w:bookmarkEnd w:id="799"/>
      <w:r>
        <w:rPr>
          <w:rtl w:val="true"/>
        </w:rPr>
        <w:t>مسألة</w:t>
      </w:r>
      <w:r>
        <w:rPr>
          <w:rtl w:val="true"/>
        </w:rPr>
        <w:t>:</w:t>
      </w:r>
      <w:r>
        <w:rPr>
          <w:rtl w:val="true"/>
        </w:rPr>
        <w:t>و لا بأس أن يصلي الرجل و عليه البرطلة،</w:t>
      </w:r>
      <w:bookmarkEnd w:id="800"/>
    </w:p>
    <w:p>
      <w:pPr>
        <w:pStyle w:val="BookText"/>
        <w:rPr/>
      </w:pPr>
      <w:r>
        <w:rPr>
          <w:rFonts w:ascii="Amiri" w:hAnsi="Amiri" w:eastAsia="Amiri" w:cs="Amiri"/>
          <w:color w:val="111111"/>
          <w:sz w:val="28"/>
          <w:sz w:val="28"/>
          <w:szCs w:val="28"/>
          <w:rtl w:val="true"/>
          <w:lang w:bidi="ar-SA"/>
        </w:rPr>
        <w:t>لما رواه الشيخ في الموثق،عن يونس بن يعقوب،قال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الرجل يصلي و عليه البرطلة؟فقال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يضره</w:t>
      </w:r>
      <w:r>
        <w:rPr>
          <w:rFonts w:eastAsia="Amiri" w:cs="Amiri" w:ascii="Amiri" w:hAnsi="Amiri"/>
          <w:color w:val="111111"/>
          <w:sz w:val="28"/>
          <w:szCs w:val="28"/>
          <w:rtl w:val="true"/>
          <w:lang w:bidi="ar-SA"/>
        </w:rPr>
        <w:t xml:space="preserve">» </w:t>
      </w:r>
      <w:r>
        <w:rPr>
          <w:rStyle w:val="FootnoteAnchor"/>
          <w:rtl w:val="true"/>
        </w:rPr>
        <w:footnoteReference w:id="149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01" w:name="__RefHeading___Toc886307_222507752"/>
      <w:bookmarkStart w:id="802" w:name="_Toc319"/>
      <w:bookmarkEnd w:id="801"/>
      <w:r>
        <w:rPr>
          <w:rtl w:val="true"/>
        </w:rPr>
        <w:t>مسألة</w:t>
      </w:r>
      <w:r>
        <w:rPr>
          <w:rtl w:val="true"/>
        </w:rPr>
        <w:t>:</w:t>
      </w:r>
      <w:r>
        <w:rPr>
          <w:rtl w:val="true"/>
        </w:rPr>
        <w:t>و لا بأس للرجل و المرأة أن يصليا و هما مختضبان</w:t>
      </w:r>
      <w:bookmarkEnd w:id="802"/>
    </w:p>
    <w:p>
      <w:pPr>
        <w:pStyle w:val="BookText"/>
        <w:rPr/>
      </w:pPr>
      <w:r>
        <w:rPr>
          <w:rFonts w:ascii="Amiri" w:hAnsi="Amiri" w:eastAsia="Amiri" w:cs="Amiri"/>
          <w:color w:val="111111"/>
          <w:sz w:val="28"/>
          <w:sz w:val="28"/>
          <w:szCs w:val="28"/>
          <w:rtl w:val="true"/>
          <w:lang w:bidi="ar-SA"/>
        </w:rPr>
        <w:t>أو عليهما خرقة الخضاب إذا كانت طاهرة،عملا بالأصل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رواه الشيخ في الصحيح،عن رفاعة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المختضب إذا تمكن من السجود و القراءة أياض أ يصلي في حنائه؟قال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إذا كانت خرقته طاهرة و كان متوضئا</w:t>
      </w:r>
      <w:r>
        <w:rPr>
          <w:rFonts w:eastAsia="Amiri" w:cs="Amiri" w:ascii="Amiri" w:hAnsi="Amiri"/>
          <w:color w:val="111111"/>
          <w:sz w:val="28"/>
          <w:szCs w:val="28"/>
          <w:rtl w:val="true"/>
          <w:lang w:bidi="ar-SA"/>
        </w:rPr>
        <w:t xml:space="preserve">» </w:t>
      </w:r>
      <w:r>
        <w:rPr>
          <w:rStyle w:val="FootnoteAnchor"/>
          <w:rtl w:val="true"/>
        </w:rPr>
        <w:footnoteReference w:id="1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سهل بن اليسع </w:t>
      </w:r>
      <w:r>
        <w:rPr>
          <w:rStyle w:val="FootnoteAnchor"/>
          <w:rtl w:val="true"/>
        </w:rPr>
        <w:footnoteReference w:id="1495"/>
      </w:r>
      <w:r>
        <w:rPr>
          <w:rFonts w:ascii="Amiri" w:hAnsi="Amiri" w:eastAsia="Amiri" w:cs="Amiri"/>
          <w:color w:val="111111"/>
          <w:sz w:val="28"/>
          <w:sz w:val="28"/>
          <w:szCs w:val="28"/>
          <w:rtl w:val="true"/>
          <w:lang w:bidi="ar-SA"/>
        </w:rPr>
        <w:t>،عن أبي الحسن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أ يصلي الرجل في خضابه إذا كان على طهر؟فقال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149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03" w:name="__RefHeading___Toc886309_222507752"/>
      <w:bookmarkStart w:id="804" w:name="_Toc320"/>
      <w:bookmarkEnd w:id="803"/>
      <w:r>
        <w:rPr>
          <w:rtl w:val="true"/>
        </w:rPr>
        <w:t>فروع</w:t>
      </w:r>
      <w:r>
        <w:rPr>
          <w:rtl w:val="true"/>
        </w:rPr>
        <w:t>:</w:t>
      </w:r>
      <w:bookmarkEnd w:id="804"/>
    </w:p>
    <w:p>
      <w:pPr>
        <w:pStyle w:val="Heading6"/>
        <w:numPr>
          <w:ilvl w:val="5"/>
          <w:numId w:val="1"/>
        </w:numPr>
        <w:rPr/>
      </w:pPr>
      <w:bookmarkStart w:id="805" w:name="__RefHeading___Toc886311_222507752"/>
      <w:bookmarkStart w:id="806" w:name="_Toc321"/>
      <w:bookmarkEnd w:id="805"/>
      <w:r>
        <w:rPr>
          <w:rtl w:val="true"/>
        </w:rPr>
        <w:t>الأول</w:t>
      </w:r>
      <w:r>
        <w:rPr>
          <w:rtl w:val="true"/>
        </w:rPr>
        <w:t>:</w:t>
      </w:r>
      <w:bookmarkEnd w:id="806"/>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إن كان جائزا إلا أن الأولى نزع الخرقة،و أن يصلي و يده بارزة</w:t>
      </w:r>
      <w:r>
        <w:rPr>
          <w:rFonts w:eastAsia="Amiri" w:cs="Amiri" w:ascii="Amiri" w:hAnsi="Amiri"/>
          <w:color w:val="111111"/>
          <w:sz w:val="28"/>
          <w:szCs w:val="28"/>
          <w:rtl w:val="true"/>
          <w:lang w:bidi="ar-SA"/>
        </w:rPr>
        <w:t xml:space="preserve">. </w:t>
      </w:r>
      <w:bookmarkStart w:id="807" w:name="pg12670_203266"/>
    </w:p>
    <w:p>
      <w:pPr>
        <w:pStyle w:val="BookText"/>
        <w:rPr/>
      </w:pPr>
      <w:bookmarkEnd w:id="807"/>
      <w:r>
        <w:rPr>
          <w:rFonts w:ascii="Amiri" w:hAnsi="Amiri" w:eastAsia="Amiri" w:cs="Amiri"/>
          <w:color w:val="111111"/>
          <w:sz w:val="28"/>
          <w:sz w:val="28"/>
          <w:szCs w:val="28"/>
          <w:rtl w:val="true"/>
          <w:lang w:bidi="ar-SA"/>
        </w:rPr>
        <w:t>لما رواه الشيخ،عن أبي بكر الحضرمي،قال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الرجل يصلي و عليه خضابه؟فقال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يصلي و هو عليه و لكن ينزعه إذا أراد أن يصلي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حناءه و خرقته نظيفة،فقال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يصلي و هو عليه،و المرأة لا تصلي و عليها خضابها</w:t>
      </w:r>
      <w:r>
        <w:rPr>
          <w:rFonts w:eastAsia="Amiri" w:cs="Amiri" w:ascii="Amiri" w:hAnsi="Amiri"/>
          <w:color w:val="111111"/>
          <w:sz w:val="28"/>
          <w:szCs w:val="28"/>
          <w:rtl w:val="true"/>
          <w:lang w:bidi="ar-SA"/>
        </w:rPr>
        <w:t xml:space="preserve">» </w:t>
      </w:r>
      <w:r>
        <w:rPr>
          <w:rStyle w:val="FootnoteAnchor"/>
          <w:rtl w:val="true"/>
        </w:rPr>
        <w:footnoteReference w:id="149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08" w:name="__RefHeading___Toc886313_222507752"/>
      <w:bookmarkStart w:id="809" w:name="_Toc322"/>
      <w:bookmarkEnd w:id="808"/>
      <w:r>
        <w:rPr>
          <w:rtl w:val="true"/>
        </w:rPr>
        <w:t>الثاني</w:t>
      </w:r>
      <w:r>
        <w:rPr>
          <w:rtl w:val="true"/>
        </w:rPr>
        <w:t>:</w:t>
      </w:r>
      <w:bookmarkEnd w:id="809"/>
    </w:p>
    <w:p>
      <w:pPr>
        <w:pStyle w:val="BookText"/>
        <w:rPr/>
      </w:pPr>
      <w:r>
        <w:rPr>
          <w:rFonts w:ascii="Amiri" w:hAnsi="Amiri" w:eastAsia="Amiri" w:cs="Amiri"/>
          <w:color w:val="111111"/>
          <w:sz w:val="28"/>
          <w:sz w:val="28"/>
          <w:szCs w:val="28"/>
          <w:rtl w:val="true"/>
          <w:lang w:bidi="ar-SA"/>
        </w:rPr>
        <w:t>لا فرق بين الرجل و المرأة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عملا بالأصل المقتضي للجواز فيهما، و بما رواه الشيخ،عن عمار الساباطي،قال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المرأة تصلي و يداها مربوطتان بالحناء؟فقال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كانت توضأت قبل ذلك فلا بأس بالصلاة و هي مختضبة و يداها مربوطتان</w:t>
      </w:r>
      <w:r>
        <w:rPr>
          <w:rFonts w:eastAsia="Amiri" w:cs="Amiri" w:ascii="Amiri" w:hAnsi="Amiri"/>
          <w:color w:val="111111"/>
          <w:sz w:val="28"/>
          <w:szCs w:val="28"/>
          <w:rtl w:val="true"/>
          <w:lang w:bidi="ar-SA"/>
        </w:rPr>
        <w:t xml:space="preserve">» </w:t>
      </w:r>
      <w:r>
        <w:rPr>
          <w:rStyle w:val="FootnoteAnchor"/>
          <w:rtl w:val="true"/>
        </w:rPr>
        <w:footnoteReference w:id="1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الصحيح،عن علي بن جعفر عن أخيه موسى بن جعفر عليه السلام،قال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الرجل و المرأة مختضبان أ يصليان و هما بالحناء و الوسمة؟فقال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أبرزا الفم و المنخر فلا بأس</w:t>
      </w:r>
      <w:r>
        <w:rPr>
          <w:rFonts w:eastAsia="Amiri" w:cs="Amiri" w:ascii="Amiri" w:hAnsi="Amiri"/>
          <w:color w:val="111111"/>
          <w:sz w:val="28"/>
          <w:szCs w:val="28"/>
          <w:rtl w:val="true"/>
          <w:lang w:bidi="ar-SA"/>
        </w:rPr>
        <w:t xml:space="preserve">» </w:t>
      </w:r>
      <w:r>
        <w:rPr>
          <w:rStyle w:val="FootnoteAnchor"/>
          <w:rtl w:val="true"/>
        </w:rPr>
        <w:footnoteReference w:id="149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10" w:name="__RefHeading___Toc886315_222507752"/>
      <w:bookmarkStart w:id="811" w:name="_Toc323"/>
      <w:bookmarkEnd w:id="810"/>
      <w:r>
        <w:rPr>
          <w:rtl w:val="true"/>
        </w:rPr>
        <w:t>الثالث</w:t>
      </w:r>
      <w:r>
        <w:rPr>
          <w:rtl w:val="true"/>
        </w:rPr>
        <w:t>:</w:t>
      </w:r>
      <w:bookmarkEnd w:id="811"/>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يجوز للرجل أن يصلي و يداه تحت ثوبه،و إن أخرجهما كان أولى،لما رواه الشيخ في الصحيح،عن محمد بن مسلم،عن أبي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يصلي و لا يخرج يديه من ثوبه؟فقال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أخرج يديه فحسن،و إن لم يخرج فلا بأس</w:t>
      </w:r>
      <w:r>
        <w:rPr>
          <w:rFonts w:eastAsia="Amiri" w:cs="Amiri" w:ascii="Amiri" w:hAnsi="Amiri"/>
          <w:color w:val="111111"/>
          <w:sz w:val="28"/>
          <w:szCs w:val="28"/>
          <w:rtl w:val="true"/>
          <w:lang w:bidi="ar-SA"/>
        </w:rPr>
        <w:t xml:space="preserve">» </w:t>
      </w:r>
      <w:r>
        <w:rPr>
          <w:rStyle w:val="FootnoteAnchor"/>
          <w:rtl w:val="true"/>
        </w:rPr>
        <w:footnoteReference w:id="1500"/>
      </w:r>
      <w:r>
        <w:rPr>
          <w:rFonts w:eastAsia="Times New Roman" w:cs="Times New Roman" w:ascii="Times New Roman" w:hAnsi="Times New Roman"/>
          <w:color w:val="111111"/>
          <w:sz w:val="28"/>
          <w:szCs w:val="28"/>
          <w:rtl w:val="true"/>
          <w:lang w:val="en-US" w:bidi="en-US"/>
        </w:rPr>
        <w:t xml:space="preserve">. </w:t>
      </w:r>
      <w:bookmarkStart w:id="812" w:name="pg12670_203267"/>
    </w:p>
    <w:p>
      <w:pPr>
        <w:pStyle w:val="BookText"/>
        <w:rPr/>
      </w:pPr>
      <w:bookmarkEnd w:id="812"/>
      <w:r>
        <w:rPr>
          <w:rFonts w:ascii="Amiri" w:hAnsi="Amiri" w:eastAsia="Amiri" w:cs="Amiri"/>
          <w:color w:val="111111"/>
          <w:sz w:val="28"/>
          <w:sz w:val="28"/>
          <w:szCs w:val="28"/>
          <w:rtl w:val="true"/>
          <w:lang w:bidi="ar-SA"/>
        </w:rPr>
        <w:t>و لا يعارض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الشّيخ،عن عمّار الساباطي،عن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يصلي و يدخل يده في ثوبه؟قال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عليه ثوب آخر،إزار أو سراويل فلا بأس،و إن لم يكن فلا يجوز له ذلك،و إن أدخل يدا واحدة و لم يدخل الأخرى فلا بأس</w:t>
      </w:r>
      <w:r>
        <w:rPr>
          <w:rFonts w:eastAsia="Amiri" w:cs="Amiri" w:ascii="Amiri" w:hAnsi="Amiri"/>
          <w:color w:val="111111"/>
          <w:sz w:val="28"/>
          <w:szCs w:val="28"/>
          <w:rtl w:val="true"/>
          <w:lang w:bidi="ar-SA"/>
        </w:rPr>
        <w:t xml:space="preserve">» </w:t>
      </w:r>
      <w:r>
        <w:rPr>
          <w:rStyle w:val="FootnoteAnchor"/>
          <w:rtl w:val="true"/>
        </w:rPr>
        <w:footnoteReference w:id="1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فلأن رواتها ضعيفة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فلأنها معارضة للأصل المقتضي للجواز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يحمل على الكراهية لاحتماله ذلك</w:t>
      </w:r>
      <w:r>
        <w:rPr>
          <w:rFonts w:eastAsia="Amiri" w:cs="Amiri" w:ascii="Amiri" w:hAnsi="Amiri"/>
          <w:color w:val="111111"/>
          <w:sz w:val="28"/>
          <w:szCs w:val="28"/>
          <w:rtl w:val="true"/>
          <w:lang w:bidi="ar-SA"/>
        </w:rPr>
        <w:t>.</w:t>
      </w:r>
    </w:p>
    <w:p>
      <w:pPr>
        <w:pStyle w:val="Heading6"/>
        <w:numPr>
          <w:ilvl w:val="5"/>
          <w:numId w:val="1"/>
        </w:numPr>
        <w:rPr/>
      </w:pPr>
      <w:bookmarkStart w:id="813" w:name="__RefHeading___Toc886317_222507752"/>
      <w:bookmarkStart w:id="814" w:name="_Toc324"/>
      <w:bookmarkEnd w:id="813"/>
      <w:r>
        <w:rPr>
          <w:rtl w:val="true"/>
        </w:rPr>
        <w:t>مسألة</w:t>
      </w:r>
      <w:r>
        <w:rPr>
          <w:rtl w:val="true"/>
        </w:rPr>
        <w:t>:</w:t>
      </w:r>
      <w:r>
        <w:rPr>
          <w:rtl w:val="true"/>
        </w:rPr>
        <w:t>و تجوز الصلاة في الثياب القطن أو الكتان،</w:t>
      </w:r>
      <w:bookmarkEnd w:id="814"/>
    </w:p>
    <w:p>
      <w:pPr>
        <w:pStyle w:val="BookText"/>
        <w:rPr/>
      </w:pPr>
      <w:r>
        <w:rPr>
          <w:rFonts w:ascii="Amiri" w:hAnsi="Amiri" w:eastAsia="Amiri" w:cs="Amiri"/>
          <w:color w:val="111111"/>
          <w:sz w:val="28"/>
          <w:sz w:val="28"/>
          <w:szCs w:val="28"/>
          <w:rtl w:val="true"/>
          <w:lang w:bidi="ar-SA"/>
        </w:rPr>
        <w:t>و في كل ما ينبت من الأرض من أنواع الحشيش إذا كان مملوكا أو في حكمه و كان خاليا من النجاسة،بغير خلاف بين أهل العلم</w:t>
      </w:r>
      <w:r>
        <w:rPr>
          <w:rFonts w:eastAsia="Amiri" w:cs="Amiri" w:ascii="Amiri" w:hAnsi="Amiri"/>
          <w:color w:val="111111"/>
          <w:sz w:val="28"/>
          <w:szCs w:val="28"/>
          <w:rtl w:val="true"/>
          <w:lang w:bidi="ar-SA"/>
        </w:rPr>
        <w:t>.</w:t>
      </w:r>
    </w:p>
    <w:p>
      <w:pPr>
        <w:pStyle w:val="Heading6"/>
        <w:numPr>
          <w:ilvl w:val="5"/>
          <w:numId w:val="1"/>
        </w:numPr>
        <w:rPr/>
      </w:pPr>
      <w:bookmarkStart w:id="815" w:name="__RefHeading___Toc886319_222507752"/>
      <w:bookmarkStart w:id="816" w:name="_Toc325"/>
      <w:bookmarkEnd w:id="815"/>
      <w:r>
        <w:rPr>
          <w:rtl w:val="true"/>
        </w:rPr>
        <w:t>مسألة</w:t>
      </w:r>
      <w:r>
        <w:rPr>
          <w:rtl w:val="true"/>
        </w:rPr>
        <w:t>:</w:t>
      </w:r>
      <w:r>
        <w:rPr>
          <w:rtl w:val="true"/>
        </w:rPr>
        <w:t>و لا بأس أن يصلي و في كمه طائر إذا خاف فوته،</w:t>
      </w:r>
      <w:bookmarkEnd w:id="816"/>
    </w:p>
    <w:p>
      <w:pPr>
        <w:pStyle w:val="BookText"/>
        <w:rPr/>
      </w:pPr>
      <w:r>
        <w:rPr>
          <w:rFonts w:ascii="Amiri" w:hAnsi="Amiri" w:eastAsia="Amiri" w:cs="Amiri"/>
          <w:color w:val="111111"/>
          <w:sz w:val="28"/>
          <w:sz w:val="28"/>
          <w:szCs w:val="28"/>
          <w:rtl w:val="true"/>
          <w:lang w:bidi="ar-SA"/>
        </w:rPr>
        <w:t>لما رواه ابن بابويه، عن علي بن جعفر انه سأل أخاه موسى بن جعفر عليهما السلام عن الرجل يصلي و في كمه طير؟فقال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خاف عليه ذهابا فلا بأس</w:t>
      </w:r>
      <w:r>
        <w:rPr>
          <w:rFonts w:eastAsia="Amiri" w:cs="Amiri" w:ascii="Amiri" w:hAnsi="Amiri"/>
          <w:color w:val="111111"/>
          <w:sz w:val="28"/>
          <w:szCs w:val="28"/>
          <w:rtl w:val="true"/>
          <w:lang w:bidi="ar-SA"/>
        </w:rPr>
        <w:t xml:space="preserve">» </w:t>
      </w:r>
      <w:r>
        <w:rPr>
          <w:rStyle w:val="FootnoteAnchor"/>
          <w:rtl w:val="true"/>
        </w:rPr>
        <w:footnoteReference w:id="1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يجوز أن يصلي،و في فيه الخرز و اللؤلؤ إذا لم يمنعه من القراءة،و يحرم لو منع،عملا بالأصل في الأول،و قضية للشرط و هو القراءة في الثاني</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رواه ابن بابويه،عن علي بن جعفر انه سأل أخاه موسى عليه السلام عن الرجل هل يصلح له أن يصلي و في فيه الخرز و اللؤلؤ؟قال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يمنعه من قراءته فلا،و إن كان لا يمنعه فلا بأس</w:t>
      </w:r>
      <w:r>
        <w:rPr>
          <w:rFonts w:eastAsia="Amiri" w:cs="Amiri" w:ascii="Amiri" w:hAnsi="Amiri"/>
          <w:color w:val="111111"/>
          <w:sz w:val="28"/>
          <w:szCs w:val="28"/>
          <w:rtl w:val="true"/>
          <w:lang w:bidi="ar-SA"/>
        </w:rPr>
        <w:t xml:space="preserve">» </w:t>
      </w:r>
      <w:r>
        <w:rPr>
          <w:rStyle w:val="FootnoteAnchor"/>
          <w:rtl w:val="true"/>
        </w:rPr>
        <w:footnoteReference w:id="1503"/>
      </w:r>
      <w:r>
        <w:rPr>
          <w:rFonts w:eastAsia="Times New Roman" w:cs="Times New Roman" w:ascii="Times New Roman" w:hAnsi="Times New Roman"/>
          <w:color w:val="111111"/>
          <w:sz w:val="28"/>
          <w:szCs w:val="28"/>
          <w:rtl w:val="true"/>
          <w:lang w:val="en-US" w:bidi="en-US"/>
        </w:rPr>
        <w:t xml:space="preserve">. </w:t>
      </w:r>
      <w:bookmarkStart w:id="817" w:name="pg12670_203268"/>
    </w:p>
    <w:p>
      <w:pPr>
        <w:pStyle w:val="Heading6"/>
        <w:numPr>
          <w:ilvl w:val="5"/>
          <w:numId w:val="1"/>
        </w:numPr>
        <w:rPr/>
      </w:pPr>
      <w:bookmarkStart w:id="818" w:name="__RefHeading___Toc886321_222507752"/>
      <w:bookmarkStart w:id="819" w:name="_Toc326"/>
      <w:bookmarkEnd w:id="817"/>
      <w:bookmarkEnd w:id="818"/>
      <w:r>
        <w:rPr>
          <w:rtl w:val="true"/>
        </w:rPr>
        <w:t>مسألة</w:t>
      </w:r>
      <w:r>
        <w:rPr>
          <w:rtl w:val="true"/>
        </w:rPr>
        <w:t>:</w:t>
      </w:r>
      <w:r>
        <w:rPr>
          <w:rtl w:val="true"/>
        </w:rPr>
        <w:t>و يكره للرجل أن يصلي و هو معقوص الشعر،</w:t>
      </w:r>
      <w:bookmarkEnd w:id="819"/>
    </w:p>
    <w:p>
      <w:pPr>
        <w:pStyle w:val="BookText"/>
        <w:rPr/>
      </w:pPr>
      <w:r>
        <w:rPr>
          <w:rFonts w:ascii="Amiri" w:hAnsi="Amiri" w:eastAsia="Amiri" w:cs="Amiri"/>
          <w:color w:val="111111"/>
          <w:sz w:val="28"/>
          <w:sz w:val="28"/>
          <w:szCs w:val="28"/>
          <w:rtl w:val="true"/>
          <w:lang w:bidi="ar-SA"/>
        </w:rPr>
        <w:t>و لا بأس به للمرأة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يبطل به الصلاة </w:t>
      </w:r>
      <w:r>
        <w:rPr>
          <w:rStyle w:val="FootnoteAnchor"/>
          <w:rtl w:val="true"/>
        </w:rPr>
        <w:footnoteReference w:id="1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 الجواز،و على الكراهية ما ظهر من الخلاف،فالاحتراز عنه تحفظا من الوقوع في المحرم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الشيخ بما رواه عن مصادف </w:t>
      </w:r>
      <w:r>
        <w:rPr>
          <w:rStyle w:val="FootnoteAnchor"/>
          <w:rtl w:val="true"/>
        </w:rPr>
        <w:footnoteReference w:id="1505"/>
      </w:r>
      <w:r>
        <w:rPr>
          <w:rFonts w:ascii="Amiri" w:hAnsi="Amiri" w:eastAsia="Amiri" w:cs="Amiri"/>
          <w:color w:val="111111"/>
          <w:sz w:val="28"/>
          <w:sz w:val="28"/>
          <w:szCs w:val="28"/>
          <w:rtl w:val="true"/>
          <w:lang w:bidi="ar-SA"/>
        </w:rPr>
        <w:t>،عن أبي عبد الله عليه السلام في رجل صلى صلاة فريضة و هو معقوص الشعر،قال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يعيد صلاته</w:t>
      </w:r>
      <w:r>
        <w:rPr>
          <w:rFonts w:eastAsia="Amiri" w:cs="Amiri" w:ascii="Amiri" w:hAnsi="Amiri"/>
          <w:color w:val="111111"/>
          <w:sz w:val="28"/>
          <w:szCs w:val="28"/>
          <w:rtl w:val="true"/>
          <w:lang w:bidi="ar-SA"/>
        </w:rPr>
        <w:t xml:space="preserve">» </w:t>
      </w:r>
      <w:r>
        <w:rPr>
          <w:rStyle w:val="FootnoteAnchor"/>
          <w:rtl w:val="true"/>
        </w:rPr>
        <w:footnoteReference w:id="1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 بعد تسليم صحة السند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محمول على الاستحباب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الضفر،قال في 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عقص الشعر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ضفره وليه على الرأس،كالكبة </w:t>
      </w:r>
      <w:r>
        <w:rPr>
          <w:rStyle w:val="FootnoteAnchor"/>
          <w:rtl w:val="true"/>
        </w:rPr>
        <w:footnoteReference w:id="1507"/>
      </w:r>
      <w:r>
        <w:rPr>
          <w:rFonts w:ascii="Amiri" w:hAnsi="Amiri" w:eastAsia="Amiri" w:cs="Amiri"/>
          <w:color w:val="111111"/>
          <w:sz w:val="28"/>
          <w:sz w:val="28"/>
          <w:szCs w:val="28"/>
          <w:rtl w:val="true"/>
          <w:lang w:bidi="ar-SA"/>
        </w:rPr>
        <w:t>و قد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المراد بذلك ضفر الشعر و جعله كالكبة في مقدم الرأس على الجبهة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هذا يكون ما ذكره الشيخ حقا،لأنه يمنع من السجود</w:t>
      </w:r>
      <w:r>
        <w:rPr>
          <w:rFonts w:eastAsia="Amiri" w:cs="Amiri" w:ascii="Amiri" w:hAnsi="Amiri"/>
          <w:color w:val="111111"/>
          <w:sz w:val="28"/>
          <w:szCs w:val="28"/>
          <w:rtl w:val="true"/>
          <w:lang w:bidi="ar-SA"/>
        </w:rPr>
        <w:t>.</w:t>
      </w:r>
    </w:p>
    <w:p>
      <w:pPr>
        <w:pStyle w:val="Heading6"/>
        <w:numPr>
          <w:ilvl w:val="5"/>
          <w:numId w:val="1"/>
        </w:numPr>
        <w:rPr/>
      </w:pPr>
      <w:bookmarkStart w:id="820" w:name="__RefHeading___Toc886323_222507752"/>
      <w:bookmarkStart w:id="821" w:name="_Toc327"/>
      <w:bookmarkEnd w:id="820"/>
      <w:r>
        <w:rPr>
          <w:rtl w:val="true"/>
        </w:rPr>
        <w:t>مسألة</w:t>
      </w:r>
      <w:r>
        <w:rPr>
          <w:rtl w:val="true"/>
        </w:rPr>
        <w:t>:</w:t>
      </w:r>
      <w:r>
        <w:rPr>
          <w:rtl w:val="true"/>
        </w:rPr>
        <w:t>و لا بأس أن يصلي الإنسان و على ثوبه شيء من شعره أو أظفاره</w:t>
      </w:r>
      <w:bookmarkEnd w:id="821"/>
    </w:p>
    <w:p>
      <w:pPr>
        <w:pStyle w:val="BookText"/>
        <w:rPr/>
      </w:pPr>
      <w:r>
        <w:rPr>
          <w:rFonts w:ascii="Amiri" w:hAnsi="Amiri" w:eastAsia="Amiri" w:cs="Amiri"/>
          <w:color w:val="111111"/>
          <w:sz w:val="28"/>
          <w:sz w:val="28"/>
          <w:szCs w:val="28"/>
          <w:rtl w:val="true"/>
          <w:lang w:bidi="ar-SA"/>
        </w:rPr>
        <w:t>و إن لم ينفضه لأنهما طاهران لا مانع من استصحابهما في الصلاة</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الشيخ في الصحيح،عن علي بن ريان </w:t>
      </w:r>
      <w:r>
        <w:rPr>
          <w:rStyle w:val="FootnoteAnchor"/>
          <w:rtl w:val="true"/>
        </w:rPr>
        <w:footnoteReference w:id="150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إلى أبي </w:t>
      </w:r>
      <w:bookmarkStart w:id="822" w:name="pg12670_203269"/>
    </w:p>
    <w:p>
      <w:pPr>
        <w:pStyle w:val="BookText"/>
        <w:rPr/>
      </w:pPr>
      <w:bookmarkEnd w:id="822"/>
      <w:r>
        <w:rPr>
          <w:rFonts w:ascii="Amiri" w:hAnsi="Amiri" w:eastAsia="Amiri" w:cs="Amiri"/>
          <w:color w:val="111111"/>
          <w:sz w:val="28"/>
          <w:sz w:val="28"/>
          <w:szCs w:val="28"/>
          <w:rtl w:val="true"/>
          <w:lang w:bidi="ar-SA"/>
        </w:rPr>
        <w:t>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تجوز الصلاة في ثوب يكون فيه شعر من شعر الإنسان و أظفاره من قبل أن ينفضه و يلقيه عنه؟فوقع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w:t>
      </w:r>
      <w:r>
        <w:rPr>
          <w:rFonts w:eastAsia="Amiri" w:cs="Amiri" w:ascii="Amiri" w:hAnsi="Amiri"/>
          <w:color w:val="111111"/>
          <w:sz w:val="28"/>
          <w:szCs w:val="28"/>
          <w:rtl w:val="true"/>
          <w:lang w:bidi="ar-SA"/>
        </w:rPr>
        <w:t xml:space="preserve">» </w:t>
      </w:r>
      <w:r>
        <w:rPr>
          <w:rStyle w:val="FootnoteAnchor"/>
          <w:rtl w:val="true"/>
        </w:rPr>
        <w:footnoteReference w:id="150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23" w:name="__RefHeading___Toc886325_222507752"/>
      <w:bookmarkStart w:id="824" w:name="_Toc328"/>
      <w:bookmarkEnd w:id="823"/>
      <w:r>
        <w:rPr>
          <w:rtl w:val="true"/>
        </w:rPr>
        <w:t>البحث الثالث</w:t>
      </w:r>
      <w:r>
        <w:rPr>
          <w:rtl w:val="true"/>
        </w:rPr>
        <w:t>:</w:t>
      </w:r>
      <w:r>
        <w:rPr>
          <w:rtl w:val="true"/>
        </w:rPr>
        <w:t>في ستر العورة،</w:t>
      </w:r>
      <w:bookmarkEnd w:id="824"/>
    </w:p>
    <w:p>
      <w:pPr>
        <w:pStyle w:val="BookText"/>
        <w:rPr/>
      </w:pPr>
      <w:r>
        <w:rPr>
          <w:rFonts w:ascii="Amiri" w:hAnsi="Amiri" w:eastAsia="Amiri" w:cs="Amiri"/>
          <w:color w:val="111111"/>
          <w:sz w:val="28"/>
          <w:sz w:val="28"/>
          <w:szCs w:val="28"/>
          <w:rtl w:val="true"/>
          <w:lang w:bidi="ar-SA"/>
        </w:rPr>
        <w:t>و النظر في الساتر،و العورة،و أحكام الخلل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الساتر قد تقدم فهاهنا مطلبان</w:t>
      </w:r>
    </w:p>
    <w:p>
      <w:pPr>
        <w:pStyle w:val="Heading6"/>
        <w:numPr>
          <w:ilvl w:val="5"/>
          <w:numId w:val="1"/>
        </w:numPr>
        <w:rPr/>
      </w:pPr>
      <w:bookmarkStart w:id="825" w:name="__RefHeading___Toc886327_222507752"/>
      <w:bookmarkStart w:id="826" w:name="_Toc329"/>
      <w:bookmarkEnd w:id="825"/>
      <w:r>
        <w:rPr>
          <w:rtl w:val="true"/>
        </w:rPr>
        <w:t>المطلب الأول</w:t>
      </w:r>
      <w:r>
        <w:rPr>
          <w:rtl w:val="true"/>
        </w:rPr>
        <w:t>:</w:t>
      </w:r>
      <w:r>
        <w:rPr>
          <w:rtl w:val="true"/>
        </w:rPr>
        <w:t>في العورة</w:t>
      </w:r>
      <w:r>
        <w:rPr>
          <w:rtl w:val="true"/>
        </w:rPr>
        <w:t>.</w:t>
      </w:r>
      <w:bookmarkEnd w:id="826"/>
    </w:p>
    <w:p>
      <w:pPr>
        <w:pStyle w:val="Heading6"/>
        <w:numPr>
          <w:ilvl w:val="5"/>
          <w:numId w:val="1"/>
        </w:numPr>
        <w:rPr/>
      </w:pPr>
      <w:bookmarkStart w:id="827" w:name="__RefHeading___Toc886329_222507752"/>
      <w:bookmarkStart w:id="828" w:name="_Toc330"/>
      <w:bookmarkEnd w:id="827"/>
      <w:r>
        <w:rPr>
          <w:rtl w:val="true"/>
        </w:rPr>
        <w:t>مسألة</w:t>
      </w:r>
      <w:r>
        <w:rPr>
          <w:rtl w:val="true"/>
        </w:rPr>
        <w:t>:</w:t>
      </w:r>
      <w:r>
        <w:rPr>
          <w:rtl w:val="true"/>
        </w:rPr>
        <w:t>أجمع علماء الإسلام على ان ستر العورة واجب في الصلاة،</w:t>
      </w:r>
      <w:bookmarkEnd w:id="828"/>
    </w:p>
    <w:p>
      <w:pPr>
        <w:pStyle w:val="BookText"/>
        <w:rPr/>
      </w:pPr>
      <w:r>
        <w:rPr>
          <w:rFonts w:ascii="Amiri" w:hAnsi="Amiri" w:eastAsia="Amiri" w:cs="Amiri"/>
          <w:color w:val="111111"/>
          <w:sz w:val="28"/>
          <w:sz w:val="28"/>
          <w:szCs w:val="28"/>
          <w:rtl w:val="true"/>
          <w:lang w:bidi="ar-SA"/>
        </w:rPr>
        <w:t>و اختلفوا في فصلين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هل هو شرط أم 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العورة ما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أجمع علماؤنا على انه شرط في الصلاة كما انه واجب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الشافعي </w:t>
      </w:r>
      <w:r>
        <w:rPr>
          <w:rStyle w:val="FootnoteAnchor"/>
          <w:rtl w:val="true"/>
        </w:rPr>
        <w:footnoteReference w:id="1510"/>
      </w:r>
      <w:r>
        <w:rPr>
          <w:rFonts w:ascii="Amiri" w:hAnsi="Amiri" w:eastAsia="Amiri" w:cs="Amiri"/>
          <w:color w:val="111111"/>
          <w:sz w:val="28"/>
          <w:sz w:val="28"/>
          <w:szCs w:val="28"/>
          <w:rtl w:val="true"/>
          <w:lang w:bidi="ar-SA"/>
        </w:rPr>
        <w:t xml:space="preserve">،و أبو حنيفة </w:t>
      </w:r>
      <w:r>
        <w:rPr>
          <w:rStyle w:val="FootnoteAnchor"/>
          <w:rtl w:val="true"/>
        </w:rPr>
        <w:footnoteReference w:id="1511"/>
      </w:r>
      <w:r>
        <w:rPr>
          <w:rFonts w:ascii="IRNazanin" w:hAnsi="IRNazanin" w:eastAsia="IRNazanin"/>
          <w:color w:val="111111"/>
          <w:sz w:val="28"/>
          <w:sz w:val="28"/>
          <w:szCs w:val="28"/>
          <w:rtl w:val="true"/>
          <w:lang w:bidi="fa-IR"/>
        </w:rPr>
        <w:t xml:space="preserve">،و أحمد </w:t>
      </w:r>
      <w:r>
        <w:rPr>
          <w:rStyle w:val="FootnoteAnchor"/>
          <w:rtl w:val="true"/>
        </w:rPr>
        <w:footnoteReference w:id="1512"/>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بعض أصحاب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شرط مع الذكر دون النسيان </w:t>
      </w:r>
      <w:r>
        <w:rPr>
          <w:rStyle w:val="FootnoteAnchor"/>
          <w:rtl w:val="true"/>
        </w:rPr>
        <w:footnoteReference w:id="1513"/>
      </w:r>
      <w:r>
        <w:rPr>
          <w:rFonts w:ascii="Amiri" w:hAnsi="Amiri" w:eastAsia="Amiri" w:cs="Amiri"/>
          <w:color w:val="111111"/>
          <w:sz w:val="28"/>
          <w:sz w:val="28"/>
          <w:szCs w:val="28"/>
          <w:rtl w:val="true"/>
          <w:lang w:bidi="ar-SA"/>
        </w:rPr>
        <w:t>،و قال باقي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واجب و ليس بشرط </w:t>
      </w:r>
      <w:r>
        <w:rPr>
          <w:rStyle w:val="FootnoteAnchor"/>
          <w:rtl w:val="true"/>
        </w:rPr>
        <w:footnoteReference w:id="15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الجمهور،عن النبي صلى الله عليه و آله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يقبل الله صلاة حائض إلا بخمار</w:t>
      </w:r>
      <w:r>
        <w:rPr>
          <w:rFonts w:eastAsia="Amiri" w:cs="Amiri" w:ascii="Amiri" w:hAnsi="Amiri"/>
          <w:color w:val="111111"/>
          <w:sz w:val="28"/>
          <w:szCs w:val="28"/>
          <w:rtl w:val="true"/>
          <w:lang w:bidi="ar-SA"/>
        </w:rPr>
        <w:t xml:space="preserve">) </w:t>
      </w:r>
      <w:r>
        <w:rPr>
          <w:rStyle w:val="FootnoteAnchor"/>
          <w:rtl w:val="true"/>
        </w:rPr>
        <w:footnoteReference w:id="1515"/>
      </w:r>
      <w:r>
        <w:rPr>
          <w:rFonts w:ascii="Amiri" w:hAnsi="Amiri" w:eastAsia="Amiri" w:cs="Amiri"/>
          <w:color w:val="111111"/>
          <w:sz w:val="28"/>
          <w:sz w:val="28"/>
          <w:szCs w:val="28"/>
          <w:rtl w:val="true"/>
          <w:lang w:bidi="ar-SA"/>
        </w:rPr>
        <w:t>رواه أبو داود،و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الصحيح،عن صفوان بن يحيى،عن أبي الحسن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إليه أسأله عن رجل كان معه ثوبان،فأصاب أحدهما بول و لم يدر أيهما هو و حضرت الصلاة و خاف فوتها و ليس عنده ماء كيف يصنع؟قال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يصلي فيهما جميعا</w:t>
      </w:r>
      <w:r>
        <w:rPr>
          <w:rFonts w:eastAsia="Amiri" w:cs="Amiri" w:ascii="Amiri" w:hAnsi="Amiri"/>
          <w:color w:val="111111"/>
          <w:sz w:val="28"/>
          <w:szCs w:val="28"/>
          <w:rtl w:val="true"/>
          <w:lang w:bidi="ar-SA"/>
        </w:rPr>
        <w:t xml:space="preserve">» </w:t>
      </w:r>
      <w:r>
        <w:rPr>
          <w:rStyle w:val="FootnoteAnchor"/>
          <w:rtl w:val="true"/>
        </w:rPr>
        <w:footnoteReference w:id="15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الأمر للوجوب،فلو لم يكن ستر العورة شرطا </w:t>
      </w:r>
      <w:r>
        <w:rPr>
          <w:rStyle w:val="FootnoteAnchor"/>
          <w:rtl w:val="true"/>
        </w:rPr>
        <w:footnoteReference w:id="1517"/>
      </w:r>
      <w:r>
        <w:rPr>
          <w:rFonts w:ascii="Amiri" w:hAnsi="Amiri" w:eastAsia="Amiri" w:cs="Amiri"/>
          <w:color w:val="111111"/>
          <w:sz w:val="28"/>
          <w:sz w:val="28"/>
          <w:szCs w:val="28"/>
          <w:rtl w:val="true"/>
          <w:lang w:bidi="ar-SA"/>
        </w:rPr>
        <w:t>لما أوجب عليه الصلاة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الاستدلال به نظر،و الأقوى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رواه الشيخ في الصحيح،عن عبد الله بن سنان،عن أبي عبد الله عليه السلام،قال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قوم صلوا جماعة و هم عراة؟قال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يتقدمهم الإمام بركبتيه و يصلي بهم جلوسا و هو جالس</w:t>
      </w:r>
      <w:r>
        <w:rPr>
          <w:rFonts w:eastAsia="Amiri" w:cs="Amiri" w:ascii="Amiri" w:hAnsi="Amiri"/>
          <w:color w:val="111111"/>
          <w:sz w:val="28"/>
          <w:szCs w:val="28"/>
          <w:rtl w:val="true"/>
          <w:lang w:bidi="ar-SA"/>
        </w:rPr>
        <w:t xml:space="preserve">» </w:t>
      </w:r>
      <w:r>
        <w:rPr>
          <w:rStyle w:val="FootnoteAnchor"/>
          <w:rtl w:val="true"/>
        </w:rPr>
        <w:footnoteReference w:id="1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وجه الاستدلال به ان القيام واجب و شرط في الصلاة على ما يأتي،و قد جاز تركه مع عدم اللباس،فمع وجوده يكون واجبا،فالستر شرط في القيام الذي هو شرط في الصلاة</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الحسن،عن زرارة،قال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خرج من سفينة عريانا،أو سلب ثيابه و لم يجد شيئا يصلي فيه،فقال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يصلي إيماءا،و إن كانت امرأة جعلت يدها على فرجها،و إن كان رجلا وضع يده على سوأته،ثمَّ يجلسان فيومئان إيماءا و لا يركعان و لا يسجدان فيبدو ما خلفهما،تكون صلاتهما إيماءا </w:t>
      </w:r>
    </w:p>
    <w:p>
      <w:pPr>
        <w:pStyle w:val="BookText"/>
        <w:rPr/>
      </w:pPr>
      <w:r>
        <w:rPr>
          <w:rFonts w:ascii="IRNazanin" w:hAnsi="IRNazanin" w:eastAsia="IRNazanin"/>
          <w:color w:val="111111"/>
          <w:sz w:val="28"/>
          <w:sz w:val="28"/>
          <w:szCs w:val="28"/>
          <w:rtl w:val="true"/>
          <w:lang w:bidi="fa-IR"/>
        </w:rPr>
        <w:t>برؤوسهما</w:t>
      </w:r>
      <w:r>
        <w:rPr>
          <w:rFonts w:eastAsia="IRNazanin" w:cs="IRNazanin"/>
          <w:color w:val="111111"/>
          <w:sz w:val="28"/>
          <w:szCs w:val="28"/>
          <w:rtl w:val="true"/>
          <w:lang w:bidi="fa-IR"/>
        </w:rPr>
        <w:t xml:space="preserve">» </w:t>
      </w:r>
      <w:r>
        <w:rPr>
          <w:rStyle w:val="FootnoteAnchor"/>
          <w:rtl w:val="true"/>
        </w:rPr>
        <w:footnoteReference w:id="1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احتج المخالف بأن وجوب الستر غير مختص بالصلاة،فلم يشترط لها،كقضاء الدين عند الطلب </w:t>
      </w:r>
      <w:r>
        <w:rPr>
          <w:rStyle w:val="FootnoteAnchor"/>
          <w:rtl w:val="true"/>
        </w:rPr>
        <w:footnoteReference w:id="1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قياس مع وجود النص،على انا نمنع من ثبوت الحكم في الأصل، فإن الصلاة إذا فعلت في أول وقتها مع المطالبة للقادر بطلت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فالذي عليه أكثر علمائنا ان عورة الرجل قبله و دبره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 الشيخان </w:t>
      </w:r>
      <w:r>
        <w:rPr>
          <w:rStyle w:val="FootnoteAnchor"/>
          <w:rtl w:val="true"/>
        </w:rPr>
        <w:footnoteReference w:id="1521"/>
      </w:r>
      <w:r>
        <w:rPr>
          <w:rFonts w:ascii="Amiri" w:hAnsi="Amiri" w:eastAsia="Amiri" w:cs="Amiri"/>
          <w:color w:val="111111"/>
          <w:sz w:val="28"/>
          <w:sz w:val="28"/>
          <w:szCs w:val="28"/>
          <w:rtl w:val="true"/>
          <w:lang w:bidi="ar-SA"/>
        </w:rPr>
        <w:t xml:space="preserve">،و السيد المرتضى </w:t>
      </w:r>
      <w:r>
        <w:rPr>
          <w:rStyle w:val="FootnoteAnchor"/>
          <w:rtl w:val="true"/>
        </w:rPr>
        <w:footnoteReference w:id="1522"/>
      </w:r>
      <w:r>
        <w:rPr>
          <w:rFonts w:ascii="IRNazanin" w:hAnsi="IRNazanin" w:eastAsia="IRNazanin"/>
          <w:color w:val="111111"/>
          <w:sz w:val="28"/>
          <w:sz w:val="28"/>
          <w:szCs w:val="28"/>
          <w:rtl w:val="true"/>
          <w:lang w:bidi="fa-IR"/>
        </w:rPr>
        <w:t xml:space="preserve">،و أتباعهم </w:t>
      </w:r>
      <w:r>
        <w:rPr>
          <w:rStyle w:val="FootnoteAnchor"/>
          <w:rtl w:val="true"/>
        </w:rPr>
        <w:footnoteReference w:id="1523"/>
      </w:r>
      <w:r>
        <w:rPr>
          <w:rFonts w:ascii="Amiri" w:hAnsi="Amiri" w:eastAsia="Amiri" w:cs="Amiri"/>
          <w:color w:val="111111"/>
          <w:sz w:val="28"/>
          <w:sz w:val="28"/>
          <w:szCs w:val="28"/>
          <w:rtl w:val="true"/>
          <w:lang w:bidi="ar-SA"/>
        </w:rPr>
        <w:t xml:space="preserve">،و به قال أحمد في إحدى الروايتين </w:t>
      </w:r>
      <w:r>
        <w:rPr>
          <w:rStyle w:val="FootnoteAnchor"/>
          <w:rtl w:val="true"/>
        </w:rPr>
        <w:footnoteReference w:id="1524"/>
      </w:r>
      <w:r>
        <w:rPr>
          <w:rFonts w:ascii="Amiri" w:hAnsi="Amiri" w:eastAsia="Amiri" w:cs="Amiri"/>
          <w:color w:val="111111"/>
          <w:sz w:val="28"/>
          <w:sz w:val="28"/>
          <w:szCs w:val="28"/>
          <w:rtl w:val="true"/>
          <w:lang w:bidi="ar-SA"/>
        </w:rPr>
        <w:t xml:space="preserve">،و داود،و ابن أبي ذئب </w:t>
      </w:r>
      <w:r>
        <w:rPr>
          <w:rStyle w:val="FootnoteAnchor"/>
          <w:rtl w:val="true"/>
        </w:rPr>
        <w:footnoteReference w:id="1525"/>
      </w:r>
      <w:r>
        <w:rPr>
          <w:rStyle w:val="FootnoteAnchor"/>
          <w:rtl w:val="true"/>
        </w:rPr>
        <w:footnoteReference w:id="1526"/>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البراج من علماءنا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العورة ما بين السرة و الركبة </w:t>
      </w:r>
      <w:r>
        <w:rPr>
          <w:rStyle w:val="FootnoteAnchor"/>
          <w:rtl w:val="true"/>
        </w:rPr>
        <w:footnoteReference w:id="15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جعله المرتضى </w:t>
      </w:r>
    </w:p>
    <w:p>
      <w:pPr>
        <w:pStyle w:val="BookText"/>
        <w:rPr/>
      </w:pPr>
      <w:r>
        <w:rPr>
          <w:rFonts w:ascii="Amiri" w:hAnsi="Amiri" w:eastAsia="Amiri" w:cs="Amiri"/>
          <w:color w:val="111111"/>
          <w:sz w:val="28"/>
          <w:sz w:val="28"/>
          <w:szCs w:val="28"/>
          <w:rtl w:val="true"/>
          <w:lang w:bidi="ar-SA"/>
        </w:rPr>
        <w:t xml:space="preserve">رواية </w:t>
      </w:r>
      <w:r>
        <w:rPr>
          <w:rStyle w:val="FootnoteAnchor"/>
          <w:rtl w:val="true"/>
        </w:rPr>
        <w:footnoteReference w:id="15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مالك </w:t>
      </w:r>
      <w:r>
        <w:rPr>
          <w:rStyle w:val="FootnoteAnchor"/>
          <w:rtl w:val="true"/>
        </w:rPr>
        <w:footnoteReference w:id="1529"/>
      </w:r>
      <w:r>
        <w:rPr>
          <w:rFonts w:ascii="Amiri" w:hAnsi="Amiri" w:eastAsia="Amiri" w:cs="Amiri"/>
          <w:color w:val="111111"/>
          <w:sz w:val="28"/>
          <w:sz w:val="28"/>
          <w:szCs w:val="28"/>
          <w:rtl w:val="true"/>
          <w:lang w:bidi="ar-SA"/>
        </w:rPr>
        <w:t xml:space="preserve">،و الشافعي </w:t>
      </w:r>
      <w:r>
        <w:rPr>
          <w:rStyle w:val="FootnoteAnchor"/>
          <w:rtl w:val="true"/>
        </w:rPr>
        <w:footnoteReference w:id="1530"/>
      </w:r>
      <w:r>
        <w:rPr>
          <w:rFonts w:ascii="Amiri" w:hAnsi="Amiri" w:eastAsia="Amiri" w:cs="Amiri"/>
          <w:color w:val="111111"/>
          <w:sz w:val="28"/>
          <w:sz w:val="28"/>
          <w:szCs w:val="28"/>
          <w:rtl w:val="true"/>
          <w:lang w:bidi="ar-SA"/>
        </w:rPr>
        <w:t xml:space="preserve">،و أحمد في الرواية الأخرى </w:t>
      </w:r>
      <w:r>
        <w:rPr>
          <w:rStyle w:val="FootnoteAnchor"/>
          <w:rtl w:val="true"/>
        </w:rPr>
        <w:footnoteReference w:id="1531"/>
      </w:r>
      <w:r>
        <w:rPr>
          <w:rFonts w:ascii="Amiri" w:hAnsi="Amiri" w:eastAsia="Amiri" w:cs="Amiri"/>
          <w:color w:val="111111"/>
          <w:sz w:val="28"/>
          <w:sz w:val="28"/>
          <w:szCs w:val="28"/>
          <w:rtl w:val="true"/>
          <w:lang w:bidi="ar-SA"/>
        </w:rPr>
        <w:t xml:space="preserve">،و أصحاب الرأي </w:t>
      </w:r>
      <w:r>
        <w:rPr>
          <w:rStyle w:val="FootnoteAnchor"/>
          <w:rtl w:val="true"/>
        </w:rPr>
        <w:footnoteReference w:id="1532"/>
      </w:r>
      <w:r>
        <w:rPr>
          <w:rFonts w:ascii="Amiri" w:hAnsi="Amiri" w:eastAsia="Amiri" w:cs="Amiri"/>
          <w:color w:val="111111"/>
          <w:sz w:val="28"/>
          <w:sz w:val="28"/>
          <w:szCs w:val="28"/>
          <w:rtl w:val="true"/>
          <w:lang w:bidi="ar-SA"/>
        </w:rPr>
        <w:t xml:space="preserve">،و أكثر الفقهاء </w:t>
      </w:r>
      <w:r>
        <w:rPr>
          <w:rStyle w:val="FootnoteAnchor"/>
          <w:rtl w:val="true"/>
        </w:rPr>
        <w:footnoteReference w:id="1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الجمهور،عن أنس ان النبي صلى الله عليه و آله يوم خيبر حسر الإزار عن فخذه حتى اني أنظر إلى بياض فخذ النبي صلى الله عليه و آله </w:t>
      </w:r>
      <w:r>
        <w:rPr>
          <w:rStyle w:val="FootnoteAnchor"/>
          <w:rtl w:val="true"/>
        </w:rPr>
        <w:footnoteReference w:id="15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عائشة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في بيته كاشفا فخذيه فاستأذن أبو بكر فأذن له و هو على ذلك،ثمَّ استأذن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فأذن</w:t>
      </w:r>
      <w:r>
        <w:rPr>
          <w:rFonts w:eastAsia="Amiri" w:cs="Amiri" w:ascii="Amiri" w:hAnsi="Amiri"/>
          <w:color w:val="111111"/>
          <w:sz w:val="28"/>
          <w:szCs w:val="28"/>
          <w:rtl w:val="true"/>
          <w:lang w:bidi="ar-SA"/>
        </w:rPr>
        <w:t xml:space="preserve">] </w:t>
      </w:r>
      <w:r>
        <w:rPr>
          <w:rStyle w:val="FootnoteAnchor"/>
          <w:rtl w:val="true"/>
        </w:rPr>
        <w:footnoteReference w:id="1535"/>
      </w:r>
      <w:r>
        <w:rPr>
          <w:rFonts w:ascii="Amiri" w:hAnsi="Amiri" w:eastAsia="Amiri" w:cs="Amiri"/>
          <w:color w:val="111111"/>
          <w:sz w:val="28"/>
          <w:sz w:val="28"/>
          <w:szCs w:val="28"/>
          <w:rtl w:val="true"/>
          <w:lang w:bidi="ar-SA"/>
        </w:rPr>
        <w:t xml:space="preserve">و هو على ذلك </w:t>
      </w:r>
      <w:r>
        <w:rPr>
          <w:rStyle w:val="FootnoteAnchor"/>
          <w:rtl w:val="true"/>
        </w:rPr>
        <w:footnoteReference w:id="15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يدل على انه ليس بعورة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ابن بابويه،عن الصادق عليه السلام،قال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الفخذ ليس من العورة</w:t>
      </w:r>
      <w:r>
        <w:rPr>
          <w:rFonts w:eastAsia="Amiri" w:cs="Amiri" w:ascii="Amiri" w:hAnsi="Amiri"/>
          <w:color w:val="111111"/>
          <w:sz w:val="28"/>
          <w:szCs w:val="28"/>
          <w:rtl w:val="true"/>
          <w:lang w:bidi="ar-SA"/>
        </w:rPr>
        <w:t xml:space="preserve">» </w:t>
      </w:r>
      <w:r>
        <w:rPr>
          <w:rStyle w:val="FootnoteAnchor"/>
          <w:rtl w:val="true"/>
        </w:rPr>
        <w:footnoteReference w:id="1537"/>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رواه الشيخ،عن محمد بن حكيم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الميثمي </w:t>
      </w:r>
      <w:r>
        <w:rPr>
          <w:rStyle w:val="FootnoteAnchor"/>
          <w:rtl w:val="true"/>
        </w:rPr>
        <w:footnoteReference w:id="1538"/>
      </w:r>
      <w:r>
        <w:rPr>
          <w:rFonts w:ascii="Amiri" w:hAnsi="Amiri" w:eastAsia="Amiri" w:cs="Amiri"/>
          <w:color w:val="111111"/>
          <w:sz w:val="28"/>
          <w:sz w:val="28"/>
          <w:szCs w:val="28"/>
          <w:rtl w:val="true"/>
          <w:lang w:bidi="ar-SA"/>
        </w:rPr>
        <w:t>لا أعلمه إلا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أبا عبد الله عليه السلام،أو من رآه متجردا و على عورته ثوب،فقال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الفخذ </w:t>
      </w:r>
      <w:bookmarkStart w:id="829" w:name="pg12670_203273"/>
    </w:p>
    <w:p>
      <w:pPr>
        <w:pStyle w:val="BookText"/>
        <w:rPr/>
      </w:pPr>
      <w:bookmarkEnd w:id="829"/>
      <w:r>
        <w:rPr>
          <w:rFonts w:ascii="Amiri" w:hAnsi="Amiri" w:eastAsia="Amiri" w:cs="Amiri"/>
          <w:color w:val="111111"/>
          <w:sz w:val="28"/>
          <w:sz w:val="28"/>
          <w:szCs w:val="28"/>
          <w:rtl w:val="true"/>
          <w:lang w:bidi="ar-SA"/>
        </w:rPr>
        <w:t>ليست من العورة</w:t>
      </w:r>
      <w:r>
        <w:rPr>
          <w:rFonts w:eastAsia="Amiri" w:cs="Amiri" w:ascii="Amiri" w:hAnsi="Amiri"/>
          <w:color w:val="111111"/>
          <w:sz w:val="28"/>
          <w:szCs w:val="28"/>
          <w:rtl w:val="true"/>
          <w:lang w:bidi="ar-SA"/>
        </w:rPr>
        <w:t xml:space="preserve">» </w:t>
      </w:r>
      <w:r>
        <w:rPr>
          <w:rStyle w:val="FootnoteAnchor"/>
          <w:rtl w:val="true"/>
        </w:rPr>
        <w:footnoteReference w:id="1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يحيى الواسطي،عن بعض أصحابه،عن أبي الحسن الماضي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العورة عورتان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القبل و الدبر،و الدبر مستورة بالأليتين،فإذا سترت القضيب و البيضتين فقد سترت العورة</w:t>
      </w:r>
      <w:r>
        <w:rPr>
          <w:rFonts w:eastAsia="Amiri" w:cs="Amiri" w:ascii="Amiri" w:hAnsi="Amiri"/>
          <w:color w:val="111111"/>
          <w:sz w:val="28"/>
          <w:szCs w:val="28"/>
          <w:rtl w:val="true"/>
          <w:lang w:bidi="ar-SA"/>
        </w:rPr>
        <w:t xml:space="preserve">» </w:t>
      </w:r>
      <w:r>
        <w:rPr>
          <w:rStyle w:val="FootnoteAnchor"/>
          <w:rtl w:val="true"/>
        </w:rPr>
        <w:footnoteReference w:id="1540"/>
      </w:r>
      <w:r>
        <w:rPr>
          <w:rFonts w:ascii="Amiri" w:hAnsi="Amiri" w:eastAsia="Amiri" w:cs="Amiri"/>
          <w:color w:val="111111"/>
          <w:sz w:val="28"/>
          <w:sz w:val="28"/>
          <w:szCs w:val="28"/>
          <w:rtl w:val="true"/>
          <w:lang w:bidi="ar-SA"/>
        </w:rPr>
        <w:t>و لأن ما عداهما ليس محل الحدث،فلا يكون عورة كالساق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احتج المخالف </w:t>
      </w:r>
      <w:r>
        <w:rPr>
          <w:rStyle w:val="FootnoteAnchor"/>
          <w:rtl w:val="true"/>
        </w:rPr>
        <w:footnoteReference w:id="1541"/>
      </w:r>
      <w:r>
        <w:rPr>
          <w:rFonts w:ascii="IRNazanin" w:hAnsi="IRNazanin" w:eastAsia="IRNazanin"/>
          <w:color w:val="111111"/>
          <w:sz w:val="28"/>
          <w:sz w:val="28"/>
          <w:szCs w:val="28"/>
          <w:rtl w:val="true"/>
          <w:lang w:bidi="fa-IR"/>
        </w:rPr>
        <w:t xml:space="preserve">بما رواه أحمد عن جرهد </w:t>
      </w:r>
      <w:r>
        <w:rPr>
          <w:rStyle w:val="FootnoteAnchor"/>
          <w:rtl w:val="true"/>
        </w:rPr>
        <w:footnoteReference w:id="1542"/>
      </w:r>
      <w:r>
        <w:rPr>
          <w:rFonts w:ascii="Amiri" w:hAnsi="Amiri" w:eastAsia="Amiri" w:cs="Amiri"/>
          <w:color w:val="111111"/>
          <w:sz w:val="28"/>
          <w:sz w:val="28"/>
          <w:szCs w:val="28"/>
          <w:rtl w:val="true"/>
          <w:lang w:bidi="ar-SA"/>
        </w:rPr>
        <w:t>ان رسول الله صلى الله عليه و آله رآه قد كشف عن فخذه،فقال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غط فخذك فإن الفخذ من العورة</w:t>
      </w:r>
      <w:r>
        <w:rPr>
          <w:rFonts w:eastAsia="Amiri" w:cs="Amiri" w:ascii="Amiri" w:hAnsi="Amiri"/>
          <w:color w:val="111111"/>
          <w:sz w:val="28"/>
          <w:szCs w:val="28"/>
          <w:rtl w:val="true"/>
          <w:lang w:bidi="ar-SA"/>
        </w:rPr>
        <w:t xml:space="preserve">) </w:t>
      </w:r>
      <w:r>
        <w:rPr>
          <w:rStyle w:val="FootnoteAnchor"/>
          <w:rtl w:val="true"/>
        </w:rPr>
        <w:footnoteReference w:id="1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بما رواه أبو داود ان النبي صلى الله عليه و آله قال لعلي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تكشف فخذك و لا تنظر إلى فخذ حي و لا ميت</w:t>
      </w:r>
      <w:r>
        <w:rPr>
          <w:rFonts w:eastAsia="Amiri" w:cs="Amiri" w:ascii="Amiri" w:hAnsi="Amiri"/>
          <w:color w:val="111111"/>
          <w:sz w:val="28"/>
          <w:szCs w:val="28"/>
          <w:rtl w:val="true"/>
          <w:lang w:bidi="ar-SA"/>
        </w:rPr>
        <w:t xml:space="preserve">) </w:t>
      </w:r>
      <w:r>
        <w:rPr>
          <w:rStyle w:val="FootnoteAnchor"/>
          <w:rtl w:val="true"/>
        </w:rPr>
        <w:footnoteReference w:id="1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أيوب الأنصاري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أسفل السرة و فوق الركبتين من العورة</w:t>
      </w:r>
      <w:r>
        <w:rPr>
          <w:rFonts w:eastAsia="Amiri" w:cs="Amiri" w:ascii="Amiri" w:hAnsi="Amiri"/>
          <w:color w:val="111111"/>
          <w:sz w:val="28"/>
          <w:szCs w:val="28"/>
          <w:rtl w:val="true"/>
          <w:lang w:bidi="ar-SA"/>
        </w:rPr>
        <w:t xml:space="preserve">) </w:t>
      </w:r>
      <w:r>
        <w:rPr>
          <w:rStyle w:val="FootnoteAnchor"/>
          <w:rtl w:val="true"/>
        </w:rPr>
        <w:footnoteReference w:id="1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يحمل ما ذكر تموه على الاستحباب جمعا بين الأخبار</w:t>
      </w:r>
      <w:r>
        <w:rPr>
          <w:rFonts w:eastAsia="Amiri" w:cs="Amiri" w:ascii="Amiri" w:hAnsi="Amiri"/>
          <w:color w:val="111111"/>
          <w:sz w:val="28"/>
          <w:szCs w:val="28"/>
          <w:rtl w:val="true"/>
          <w:lang w:bidi="ar-SA"/>
        </w:rPr>
        <w:t>.</w:t>
      </w:r>
    </w:p>
    <w:p>
      <w:pPr>
        <w:pStyle w:val="Heading6"/>
        <w:numPr>
          <w:ilvl w:val="5"/>
          <w:numId w:val="1"/>
        </w:numPr>
        <w:rPr/>
      </w:pPr>
      <w:bookmarkStart w:id="830" w:name="__RefHeading___Toc886331_222507752"/>
      <w:bookmarkStart w:id="831" w:name="_Toc331"/>
      <w:bookmarkEnd w:id="830"/>
      <w:r>
        <w:rPr>
          <w:rtl w:val="true"/>
        </w:rPr>
        <w:t>فروع</w:t>
      </w:r>
      <w:r>
        <w:rPr>
          <w:rtl w:val="true"/>
        </w:rPr>
        <w:t>:</w:t>
      </w:r>
      <w:bookmarkEnd w:id="831"/>
    </w:p>
    <w:p>
      <w:pPr>
        <w:pStyle w:val="Heading6"/>
        <w:numPr>
          <w:ilvl w:val="5"/>
          <w:numId w:val="1"/>
        </w:numPr>
        <w:rPr/>
      </w:pPr>
      <w:bookmarkStart w:id="832" w:name="__RefHeading___Toc886333_222507752"/>
      <w:bookmarkStart w:id="833" w:name="_Toc332"/>
      <w:bookmarkEnd w:id="832"/>
      <w:r>
        <w:rPr>
          <w:rtl w:val="true"/>
        </w:rPr>
        <w:t>الأول</w:t>
      </w:r>
      <w:r>
        <w:rPr>
          <w:rtl w:val="true"/>
        </w:rPr>
        <w:t>:</w:t>
      </w:r>
      <w:bookmarkEnd w:id="833"/>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الحر و العبد في ذلك سواء،لعموم الأحاديث فيهما</w:t>
      </w:r>
      <w:r>
        <w:rPr>
          <w:rFonts w:eastAsia="Amiri" w:cs="Amiri" w:ascii="Amiri" w:hAnsi="Amiri"/>
          <w:color w:val="111111"/>
          <w:sz w:val="28"/>
          <w:szCs w:val="28"/>
          <w:rtl w:val="true"/>
          <w:lang w:bidi="ar-SA"/>
        </w:rPr>
        <w:t xml:space="preserve">. </w:t>
      </w:r>
      <w:bookmarkStart w:id="834" w:name="pg12670_203274"/>
    </w:p>
    <w:p>
      <w:pPr>
        <w:pStyle w:val="Heading6"/>
        <w:numPr>
          <w:ilvl w:val="5"/>
          <w:numId w:val="1"/>
        </w:numPr>
        <w:rPr/>
      </w:pPr>
      <w:bookmarkStart w:id="835" w:name="__RefHeading___Toc886335_222507752"/>
      <w:bookmarkStart w:id="836" w:name="_Toc333"/>
      <w:bookmarkEnd w:id="834"/>
      <w:bookmarkEnd w:id="835"/>
      <w:r>
        <w:rPr>
          <w:rtl w:val="true"/>
        </w:rPr>
        <w:t>الثاني</w:t>
      </w:r>
      <w:r>
        <w:rPr>
          <w:rtl w:val="true"/>
        </w:rPr>
        <w:t>:</w:t>
      </w:r>
      <w:bookmarkEnd w:id="836"/>
    </w:p>
    <w:p>
      <w:pPr>
        <w:pStyle w:val="BookText"/>
        <w:rPr/>
      </w:pPr>
      <w:r>
        <w:rPr>
          <w:rFonts w:ascii="Amiri" w:hAnsi="Amiri" w:eastAsia="Amiri" w:cs="Amiri"/>
          <w:color w:val="111111"/>
          <w:sz w:val="28"/>
          <w:sz w:val="28"/>
          <w:szCs w:val="28"/>
          <w:rtl w:val="true"/>
          <w:lang w:bidi="ar-SA"/>
        </w:rPr>
        <w:t>الركبة ليست من العورة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إليه علماؤنا أجمع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قول مالك </w:t>
      </w:r>
      <w:r>
        <w:rPr>
          <w:rStyle w:val="FootnoteAnchor"/>
          <w:rtl w:val="true"/>
        </w:rPr>
        <w:footnoteReference w:id="1546"/>
      </w:r>
      <w:r>
        <w:rPr>
          <w:rFonts w:ascii="IRNazanin" w:hAnsi="IRNazanin" w:eastAsia="IRNazanin"/>
          <w:color w:val="111111"/>
          <w:sz w:val="28"/>
          <w:sz w:val="28"/>
          <w:szCs w:val="28"/>
          <w:rtl w:val="true"/>
          <w:lang w:bidi="fa-IR"/>
        </w:rPr>
        <w:t xml:space="preserve">، و أحمد </w:t>
      </w:r>
      <w:r>
        <w:rPr>
          <w:rStyle w:val="FootnoteAnchor"/>
          <w:rtl w:val="true"/>
        </w:rPr>
        <w:footnoteReference w:id="1547"/>
      </w:r>
      <w:r>
        <w:rPr>
          <w:rFonts w:ascii="Amiri" w:hAnsi="Amiri" w:eastAsia="Amiri" w:cs="Amiri"/>
          <w:color w:val="111111"/>
          <w:sz w:val="28"/>
          <w:sz w:val="28"/>
          <w:szCs w:val="28"/>
          <w:rtl w:val="true"/>
          <w:lang w:bidi="ar-SA"/>
        </w:rPr>
        <w:t xml:space="preserve">،و الشافعي </w:t>
      </w:r>
      <w:r>
        <w:rPr>
          <w:rStyle w:val="FootnoteAnchor"/>
          <w:rtl w:val="true"/>
        </w:rPr>
        <w:footnoteReference w:id="1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انها من العورة </w:t>
      </w:r>
      <w:r>
        <w:rPr>
          <w:rStyle w:val="FootnoteAnchor"/>
          <w:rtl w:val="true"/>
        </w:rPr>
        <w:footnoteReference w:id="15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قول بعض الشافعية </w:t>
      </w:r>
      <w:r>
        <w:rPr>
          <w:rStyle w:val="FootnoteAnchor"/>
          <w:rtl w:val="true"/>
        </w:rPr>
        <w:footnoteReference w:id="1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أبي</w:t>
      </w:r>
      <w:r>
        <w:rPr>
          <w:rFonts w:eastAsia="Amiri" w:cs="Amiri" w:ascii="Amiri" w:hAnsi="Amiri"/>
          <w:color w:val="111111"/>
          <w:sz w:val="28"/>
          <w:szCs w:val="28"/>
          <w:rtl w:val="true"/>
          <w:lang w:bidi="ar-SA"/>
        </w:rPr>
        <w:t xml:space="preserve">) </w:t>
      </w:r>
      <w:r>
        <w:rPr>
          <w:rStyle w:val="FootnoteAnchor"/>
          <w:rtl w:val="true"/>
        </w:rPr>
        <w:footnoteReference w:id="1551"/>
      </w:r>
      <w:r>
        <w:rPr>
          <w:rFonts w:ascii="Amiri" w:hAnsi="Amiri" w:eastAsia="Amiri" w:cs="Amiri"/>
          <w:color w:val="111111"/>
          <w:sz w:val="28"/>
          <w:sz w:val="28"/>
          <w:szCs w:val="28"/>
          <w:rtl w:val="true"/>
          <w:lang w:bidi="ar-SA"/>
        </w:rPr>
        <w:t>أيوب في قول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 الركبة من العورة</w:t>
      </w:r>
      <w:r>
        <w:rPr>
          <w:rFonts w:eastAsia="Amiri" w:cs="Amiri" w:ascii="Amiri" w:hAnsi="Amiri"/>
          <w:color w:val="111111"/>
          <w:sz w:val="28"/>
          <w:szCs w:val="28"/>
          <w:rtl w:val="true"/>
          <w:lang w:bidi="ar-SA"/>
        </w:rPr>
        <w:t xml:space="preserve">) </w:t>
      </w:r>
      <w:r>
        <w:rPr>
          <w:rStyle w:val="FootnoteAnchor"/>
          <w:rtl w:val="true"/>
        </w:rPr>
        <w:footnoteReference w:id="1552"/>
      </w:r>
      <w:r>
        <w:rPr>
          <w:rFonts w:ascii="Amiri" w:hAnsi="Amiri" w:eastAsia="Amiri" w:cs="Amiri"/>
          <w:color w:val="111111"/>
          <w:sz w:val="28"/>
          <w:sz w:val="28"/>
          <w:szCs w:val="28"/>
          <w:rtl w:val="true"/>
          <w:lang w:bidi="ar-SA"/>
        </w:rPr>
        <w:t>و ذلك يدل على انها ليست من العورة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الركبة حد العورة عندهم،فلا يكون منها،كالسرة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أبو حنيفة </w:t>
      </w:r>
      <w:r>
        <w:rPr>
          <w:rStyle w:val="FootnoteAnchor"/>
          <w:rtl w:val="true"/>
        </w:rPr>
        <w:footnoteReference w:id="1553"/>
      </w:r>
      <w:r>
        <w:rPr>
          <w:rFonts w:ascii="Amiri" w:hAnsi="Amiri" w:eastAsia="Amiri" w:cs="Amiri"/>
          <w:color w:val="111111"/>
          <w:sz w:val="28"/>
          <w:sz w:val="28"/>
          <w:szCs w:val="28"/>
          <w:rtl w:val="true"/>
          <w:lang w:bidi="ar-SA"/>
        </w:rPr>
        <w:t>بما روي،عن النبي صلى الله عليه و آله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الركبة من العورة</w:t>
      </w:r>
      <w:r>
        <w:rPr>
          <w:rFonts w:eastAsia="Amiri" w:cs="Amiri" w:ascii="Amiri" w:hAnsi="Amiri"/>
          <w:color w:val="111111"/>
          <w:sz w:val="28"/>
          <w:szCs w:val="28"/>
          <w:rtl w:val="true"/>
          <w:lang w:bidi="ar-SA"/>
        </w:rPr>
        <w:t xml:space="preserve">) </w:t>
      </w:r>
      <w:r>
        <w:rPr>
          <w:rStyle w:val="FootnoteAnchor"/>
          <w:rtl w:val="true"/>
        </w:rPr>
        <w:footnoteReference w:id="1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رواية أبو الجنوب </w:t>
      </w:r>
      <w:r>
        <w:rPr>
          <w:rStyle w:val="FootnoteAnchor"/>
          <w:rtl w:val="true"/>
        </w:rPr>
        <w:footnoteReference w:id="1555"/>
      </w:r>
      <w:r>
        <w:rPr>
          <w:rFonts w:ascii="Amiri" w:hAnsi="Amiri" w:eastAsia="Amiri" w:cs="Amiri"/>
          <w:color w:val="111111"/>
          <w:sz w:val="28"/>
          <w:sz w:val="28"/>
          <w:szCs w:val="28"/>
          <w:rtl w:val="true"/>
          <w:lang w:bidi="ar-SA"/>
        </w:rPr>
        <w:t>،و أهل النقل لا يثبتونه</w:t>
      </w:r>
      <w:r>
        <w:rPr>
          <w:rFonts w:eastAsia="Amiri" w:cs="Amiri" w:ascii="Amiri" w:hAnsi="Amiri"/>
          <w:color w:val="111111"/>
          <w:sz w:val="28"/>
          <w:szCs w:val="28"/>
          <w:rtl w:val="true"/>
          <w:lang w:bidi="ar-SA"/>
        </w:rPr>
        <w:t>.</w:t>
      </w:r>
    </w:p>
    <w:p>
      <w:pPr>
        <w:pStyle w:val="Heading6"/>
        <w:numPr>
          <w:ilvl w:val="5"/>
          <w:numId w:val="1"/>
        </w:numPr>
        <w:rPr/>
      </w:pPr>
      <w:bookmarkStart w:id="837" w:name="__RefHeading___Toc886337_222507752"/>
      <w:bookmarkStart w:id="838" w:name="_Toc334"/>
      <w:bookmarkEnd w:id="837"/>
      <w:r>
        <w:rPr>
          <w:rtl w:val="true"/>
        </w:rPr>
        <w:t>الثالث</w:t>
      </w:r>
      <w:r>
        <w:rPr>
          <w:rtl w:val="true"/>
        </w:rPr>
        <w:t>:</w:t>
      </w:r>
      <w:bookmarkEnd w:id="838"/>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السرة ليست من العورة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أحمد </w:t>
      </w:r>
      <w:r>
        <w:rPr>
          <w:rStyle w:val="FootnoteAnchor"/>
          <w:rtl w:val="true"/>
        </w:rPr>
        <w:footnoteReference w:id="1556"/>
      </w:r>
      <w:r>
        <w:rPr>
          <w:rFonts w:ascii="Amiri" w:hAnsi="Amiri" w:eastAsia="Amiri" w:cs="Amiri"/>
          <w:color w:val="111111"/>
          <w:sz w:val="28"/>
          <w:sz w:val="28"/>
          <w:szCs w:val="28"/>
          <w:rtl w:val="true"/>
          <w:lang w:bidi="ar-SA"/>
        </w:rPr>
        <w:t xml:space="preserve">،و مالك </w:t>
      </w:r>
      <w:r>
        <w:rPr>
          <w:rStyle w:val="FootnoteAnchor"/>
          <w:rtl w:val="true"/>
        </w:rPr>
        <w:footnoteReference w:id="1557"/>
      </w:r>
      <w:r>
        <w:rPr>
          <w:rFonts w:ascii="IRNazanin" w:hAnsi="IRNazanin" w:eastAsia="IRNazanin"/>
          <w:color w:val="111111"/>
          <w:sz w:val="28"/>
          <w:sz w:val="28"/>
          <w:szCs w:val="28"/>
          <w:rtl w:val="true"/>
          <w:lang w:bidi="fa-IR"/>
        </w:rPr>
        <w:t xml:space="preserve">،و أبو </w:t>
      </w:r>
      <w:bookmarkStart w:id="839" w:name="pg12670_203275"/>
    </w:p>
    <w:p>
      <w:pPr>
        <w:pStyle w:val="BookText"/>
        <w:rPr/>
      </w:pPr>
      <w:bookmarkEnd w:id="839"/>
      <w:r>
        <w:rPr>
          <w:rFonts w:ascii="Amiri" w:hAnsi="Amiri" w:eastAsia="Amiri" w:cs="Amiri"/>
          <w:color w:val="111111"/>
          <w:sz w:val="28"/>
          <w:sz w:val="28"/>
          <w:szCs w:val="28"/>
          <w:rtl w:val="true"/>
          <w:lang w:bidi="ar-SA"/>
        </w:rPr>
        <w:t xml:space="preserve">حنيفة </w:t>
      </w:r>
      <w:r>
        <w:rPr>
          <w:rStyle w:val="FootnoteAnchor"/>
          <w:rtl w:val="true"/>
        </w:rPr>
        <w:footnoteReference w:id="1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انها من العورة </w:t>
      </w:r>
      <w:r>
        <w:rPr>
          <w:rStyle w:val="FootnoteAnchor"/>
          <w:rtl w:val="true"/>
        </w:rPr>
        <w:footnoteReference w:id="1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أبي أيوب من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أسفل السرة من العورة</w:t>
      </w:r>
      <w:r>
        <w:rPr>
          <w:rFonts w:eastAsia="Amiri" w:cs="Amiri" w:ascii="Amiri" w:hAnsi="Amiri"/>
          <w:color w:val="111111"/>
          <w:sz w:val="28"/>
          <w:szCs w:val="28"/>
          <w:rtl w:val="true"/>
          <w:lang w:bidi="ar-SA"/>
        </w:rPr>
        <w:t xml:space="preserve">) </w:t>
      </w:r>
      <w:r>
        <w:rPr>
          <w:rStyle w:val="FootnoteAnchor"/>
          <w:rtl w:val="true"/>
        </w:rPr>
        <w:footnoteReference w:id="1560"/>
      </w:r>
      <w:r>
        <w:rPr>
          <w:rFonts w:ascii="Amiri" w:hAnsi="Amiri" w:eastAsia="Amiri" w:cs="Amiri"/>
          <w:color w:val="111111"/>
          <w:sz w:val="28"/>
          <w:sz w:val="28"/>
          <w:szCs w:val="28"/>
          <w:rtl w:val="true"/>
          <w:lang w:bidi="ar-SA"/>
        </w:rPr>
        <w:t>و هو يدل على انها ليست عورة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رواه الجمهور،عن النبي صلى الله عليه و آله انه كان يقبل سرة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قبل أبو هريرة سرة الحسن عليه السلام </w:t>
      </w:r>
      <w:r>
        <w:rPr>
          <w:rStyle w:val="FootnoteAnchor"/>
          <w:rtl w:val="true"/>
        </w:rPr>
        <w:footnoteReference w:id="1561"/>
      </w:r>
      <w:r>
        <w:rPr>
          <w:rFonts w:ascii="Amiri" w:hAnsi="Amiri" w:eastAsia="Amiri" w:cs="Amiri"/>
          <w:color w:val="111111"/>
          <w:sz w:val="28"/>
          <w:sz w:val="28"/>
          <w:szCs w:val="28"/>
          <w:rtl w:val="true"/>
          <w:lang w:bidi="ar-SA"/>
        </w:rPr>
        <w:t>،و لو كانت من العورة لما وقع ذلك</w:t>
      </w:r>
      <w:r>
        <w:rPr>
          <w:rFonts w:eastAsia="Amiri" w:cs="Amiri" w:ascii="Amiri" w:hAnsi="Amiri"/>
          <w:color w:val="111111"/>
          <w:sz w:val="28"/>
          <w:szCs w:val="28"/>
          <w:rtl w:val="true"/>
          <w:lang w:bidi="ar-SA"/>
        </w:rPr>
        <w:t>.</w:t>
      </w:r>
    </w:p>
    <w:p>
      <w:pPr>
        <w:pStyle w:val="Heading6"/>
        <w:numPr>
          <w:ilvl w:val="5"/>
          <w:numId w:val="1"/>
        </w:numPr>
        <w:rPr/>
      </w:pPr>
      <w:bookmarkStart w:id="840" w:name="__RefHeading___Toc886339_222507752"/>
      <w:bookmarkStart w:id="841" w:name="_Toc335"/>
      <w:bookmarkEnd w:id="840"/>
      <w:r>
        <w:rPr>
          <w:rtl w:val="true"/>
        </w:rPr>
        <w:t>مسألة</w:t>
      </w:r>
      <w:r>
        <w:rPr>
          <w:rtl w:val="true"/>
        </w:rPr>
        <w:t>:</w:t>
      </w:r>
      <w:r>
        <w:rPr>
          <w:rtl w:val="true"/>
        </w:rPr>
        <w:t>و جسد المرأة البالغة الحرة عورة،</w:t>
      </w:r>
      <w:bookmarkEnd w:id="841"/>
    </w:p>
    <w:p>
      <w:pPr>
        <w:pStyle w:val="BookText"/>
        <w:rPr/>
      </w:pPr>
      <w:r>
        <w:rPr>
          <w:rFonts w:ascii="Amiri" w:hAnsi="Amiri" w:eastAsia="Amiri" w:cs="Amiri"/>
          <w:color w:val="111111"/>
          <w:sz w:val="28"/>
          <w:sz w:val="28"/>
          <w:szCs w:val="28"/>
          <w:rtl w:val="true"/>
          <w:lang w:bidi="ar-SA"/>
        </w:rPr>
        <w:t>بلا خلاف بين كل من يحفظ عنه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عورة</w:t>
      </w:r>
      <w:r>
        <w:rPr>
          <w:rFonts w:eastAsia="Amiri" w:cs="Amiri" w:ascii="Amiri" w:hAnsi="Amiri"/>
          <w:color w:val="111111"/>
          <w:sz w:val="28"/>
          <w:szCs w:val="28"/>
          <w:rtl w:val="true"/>
          <w:lang w:bidi="ar-SA"/>
        </w:rPr>
        <w:t xml:space="preserve">) </w:t>
      </w:r>
      <w:r>
        <w:rPr>
          <w:rStyle w:val="FootnoteAnchor"/>
          <w:rtl w:val="true"/>
        </w:rPr>
        <w:footnoteReference w:id="1562"/>
      </w:r>
      <w:r>
        <w:rPr>
          <w:rFonts w:ascii="Amiri" w:hAnsi="Amiri" w:eastAsia="Amiri" w:cs="Amiri"/>
          <w:color w:val="111111"/>
          <w:sz w:val="28"/>
          <w:sz w:val="28"/>
          <w:szCs w:val="28"/>
          <w:rtl w:val="true"/>
          <w:lang w:bidi="ar-SA"/>
        </w:rPr>
        <w:t>رواه الجمهور،و قال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حديث حسن</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الصحيح،عن زرارة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أدنى ما تصلي فيه المرأة؟قال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درع و ملحفة فتنشرها على رأسها و تجلل بها</w:t>
      </w:r>
      <w:r>
        <w:rPr>
          <w:rFonts w:eastAsia="Amiri" w:cs="Amiri" w:ascii="Amiri" w:hAnsi="Amiri"/>
          <w:color w:val="111111"/>
          <w:sz w:val="28"/>
          <w:szCs w:val="28"/>
          <w:rtl w:val="true"/>
          <w:lang w:bidi="ar-SA"/>
        </w:rPr>
        <w:t xml:space="preserve">» </w:t>
      </w:r>
      <w:r>
        <w:rPr>
          <w:rStyle w:val="FootnoteAnchor"/>
          <w:rtl w:val="true"/>
        </w:rPr>
        <w:footnoteReference w:id="15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النظر إلى كل جزء منها متعلق الشهوة فأشبه العورة</w:t>
      </w:r>
      <w:r>
        <w:rPr>
          <w:rFonts w:eastAsia="Amiri" w:cs="Amiri" w:ascii="Amiri" w:hAnsi="Amiri"/>
          <w:color w:val="111111"/>
          <w:sz w:val="28"/>
          <w:szCs w:val="28"/>
          <w:rtl w:val="true"/>
          <w:lang w:bidi="ar-SA"/>
        </w:rPr>
        <w:t xml:space="preserve">. </w:t>
      </w:r>
      <w:bookmarkStart w:id="842" w:name="pg12670_203276"/>
    </w:p>
    <w:p>
      <w:pPr>
        <w:pStyle w:val="Heading6"/>
        <w:numPr>
          <w:ilvl w:val="5"/>
          <w:numId w:val="1"/>
        </w:numPr>
        <w:rPr/>
      </w:pPr>
      <w:bookmarkStart w:id="843" w:name="__RefHeading___Toc886341_222507752"/>
      <w:bookmarkStart w:id="844" w:name="_Toc336"/>
      <w:bookmarkEnd w:id="842"/>
      <w:bookmarkEnd w:id="843"/>
      <w:r>
        <w:rPr>
          <w:rtl w:val="true"/>
        </w:rPr>
        <w:t>فروع</w:t>
      </w:r>
      <w:r>
        <w:rPr>
          <w:rtl w:val="true"/>
        </w:rPr>
        <w:t>:</w:t>
      </w:r>
      <w:bookmarkEnd w:id="844"/>
    </w:p>
    <w:p>
      <w:pPr>
        <w:pStyle w:val="Heading6"/>
        <w:numPr>
          <w:ilvl w:val="5"/>
          <w:numId w:val="1"/>
        </w:numPr>
        <w:rPr/>
      </w:pPr>
      <w:bookmarkStart w:id="845" w:name="__RefHeading___Toc886343_222507752"/>
      <w:bookmarkStart w:id="846" w:name="_Toc337"/>
      <w:bookmarkEnd w:id="845"/>
      <w:r>
        <w:rPr>
          <w:rtl w:val="true"/>
        </w:rPr>
        <w:t>الأول</w:t>
      </w:r>
      <w:r>
        <w:rPr>
          <w:rtl w:val="true"/>
        </w:rPr>
        <w:t>:</w:t>
      </w:r>
      <w:r>
        <w:rPr>
          <w:rtl w:val="true"/>
        </w:rPr>
        <w:t>لا يجب ستر الوجه في الصلاة</w:t>
      </w:r>
      <w:r>
        <w:rPr>
          <w:rtl w:val="true"/>
        </w:rPr>
        <w:t>.</w:t>
      </w:r>
      <w:bookmarkEnd w:id="846"/>
    </w:p>
    <w:p>
      <w:pPr>
        <w:pStyle w:val="BookText"/>
        <w:rPr/>
      </w:pPr>
      <w:r>
        <w:rPr>
          <w:rFonts w:ascii="Amiri" w:hAnsi="Amiri" w:eastAsia="Amiri" w:cs="Amiri"/>
          <w:color w:val="111111"/>
          <w:sz w:val="28"/>
          <w:sz w:val="28"/>
          <w:szCs w:val="28"/>
          <w:rtl w:val="true"/>
          <w:lang w:bidi="ar-SA"/>
        </w:rPr>
        <w:t xml:space="preserve">و هو قول كل من يحفظ عنه العلم،حرة كانت المرأة أو أمة،بالغة أو صغيرة،و لقوله تعالى وَ لا يُبْدِينَ زِينَتَهُنَّ إِلاّ ما ظَهَرَ مِنْها </w:t>
      </w:r>
      <w:r>
        <w:rPr>
          <w:rFonts w:eastAsia="Amiri" w:cs="Amiri" w:ascii="Amiri" w:hAnsi="Amiri"/>
          <w:color w:val="111111"/>
          <w:sz w:val="28"/>
          <w:szCs w:val="28"/>
          <w:rtl w:val="true"/>
          <w:lang w:bidi="ar-SA"/>
        </w:rPr>
        <w:t xml:space="preserve">» </w:t>
      </w:r>
      <w:r>
        <w:rPr>
          <w:rStyle w:val="FootnoteAnchor"/>
          <w:rtl w:val="true"/>
        </w:rPr>
        <w:footnoteReference w:id="1564"/>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الوجه و الكفين </w:t>
      </w:r>
      <w:r>
        <w:rPr>
          <w:rStyle w:val="FootnoteAnchor"/>
          <w:rtl w:val="true"/>
        </w:rPr>
        <w:footnoteReference w:id="15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يجب بذله في الإحرام، فلم يكن من العورة</w:t>
      </w:r>
      <w:r>
        <w:rPr>
          <w:rFonts w:eastAsia="Amiri" w:cs="Amiri" w:ascii="Amiri" w:hAnsi="Amiri"/>
          <w:color w:val="111111"/>
          <w:sz w:val="28"/>
          <w:szCs w:val="28"/>
          <w:rtl w:val="true"/>
          <w:lang w:bidi="ar-SA"/>
        </w:rPr>
        <w:t>.</w:t>
      </w:r>
    </w:p>
    <w:p>
      <w:pPr>
        <w:pStyle w:val="Heading6"/>
        <w:numPr>
          <w:ilvl w:val="5"/>
          <w:numId w:val="1"/>
        </w:numPr>
        <w:rPr/>
      </w:pPr>
      <w:bookmarkStart w:id="847" w:name="__RefHeading___Toc886345_222507752"/>
      <w:bookmarkStart w:id="848" w:name="_Toc338"/>
      <w:bookmarkEnd w:id="847"/>
      <w:r>
        <w:rPr>
          <w:rtl w:val="true"/>
        </w:rPr>
        <w:t>الثاني</w:t>
      </w:r>
      <w:r>
        <w:rPr>
          <w:rtl w:val="true"/>
        </w:rPr>
        <w:t>:</w:t>
      </w:r>
      <w:bookmarkEnd w:id="848"/>
    </w:p>
    <w:p>
      <w:pPr>
        <w:pStyle w:val="BookText"/>
        <w:rPr/>
      </w:pPr>
      <w:r>
        <w:rPr>
          <w:rFonts w:ascii="Amiri" w:hAnsi="Amiri" w:eastAsia="Amiri" w:cs="Amiri"/>
          <w:color w:val="111111"/>
          <w:sz w:val="28"/>
          <w:sz w:val="28"/>
          <w:szCs w:val="28"/>
          <w:rtl w:val="true"/>
          <w:lang w:bidi="ar-SA"/>
        </w:rPr>
        <w:t>قال علماؤنا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الكفان بمنزلة الوجه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مالك </w:t>
      </w:r>
      <w:r>
        <w:rPr>
          <w:rStyle w:val="FootnoteAnchor"/>
          <w:rtl w:val="true"/>
        </w:rPr>
        <w:footnoteReference w:id="1566"/>
      </w:r>
      <w:r>
        <w:rPr>
          <w:rFonts w:ascii="Amiri" w:hAnsi="Amiri" w:eastAsia="Amiri" w:cs="Amiri"/>
          <w:color w:val="111111"/>
          <w:sz w:val="28"/>
          <w:sz w:val="28"/>
          <w:szCs w:val="28"/>
          <w:rtl w:val="true"/>
          <w:lang w:bidi="ar-SA"/>
        </w:rPr>
        <w:t xml:space="preserve">،و الشافعي </w:t>
      </w:r>
      <w:r>
        <w:rPr>
          <w:rStyle w:val="FootnoteAnchor"/>
          <w:rtl w:val="true"/>
        </w:rPr>
        <w:footnoteReference w:id="1567"/>
      </w:r>
      <w:r>
        <w:rPr>
          <w:rFonts w:ascii="Amiri" w:hAnsi="Amiri" w:eastAsia="Amiri" w:cs="Amiri"/>
          <w:color w:val="111111"/>
          <w:sz w:val="28"/>
          <w:sz w:val="28"/>
          <w:szCs w:val="28"/>
          <w:rtl w:val="true"/>
          <w:lang w:bidi="ar-SA"/>
        </w:rPr>
        <w:t xml:space="preserve">، و أصحاب الرأي </w:t>
      </w:r>
      <w:r>
        <w:rPr>
          <w:rStyle w:val="FootnoteAnchor"/>
          <w:rtl w:val="true"/>
        </w:rPr>
        <w:footnoteReference w:id="1568"/>
      </w:r>
      <w:r>
        <w:rPr>
          <w:rFonts w:ascii="Amiri" w:hAnsi="Amiri" w:eastAsia="Amiri" w:cs="Amiri"/>
          <w:color w:val="111111"/>
          <w:sz w:val="28"/>
          <w:sz w:val="28"/>
          <w:szCs w:val="28"/>
          <w:rtl w:val="true"/>
          <w:lang w:bidi="ar-SA"/>
        </w:rPr>
        <w:t xml:space="preserve">،و أحمد في إحدى الروايتين </w:t>
      </w:r>
      <w:r>
        <w:rPr>
          <w:rStyle w:val="FootnoteAnchor"/>
          <w:rtl w:val="true"/>
        </w:rPr>
        <w:footnoteReference w:id="1569"/>
      </w:r>
      <w:r>
        <w:rPr>
          <w:rFonts w:ascii="Amiri" w:hAnsi="Amiri" w:eastAsia="Amiri" w:cs="Amiri"/>
          <w:color w:val="111111"/>
          <w:sz w:val="28"/>
          <w:sz w:val="28"/>
          <w:szCs w:val="28"/>
          <w:rtl w:val="true"/>
          <w:lang w:bidi="ar-SA"/>
        </w:rPr>
        <w:t>،و في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انهما عورة يجب سترها </w:t>
      </w:r>
      <w:r>
        <w:rPr>
          <w:rStyle w:val="FootnoteAnchor"/>
          <w:rtl w:val="true"/>
        </w:rPr>
        <w:footnoteReference w:id="1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ظَهَرَ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يتناول الكفين في قول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لأنهما تشتد الحاجة إليهما في الأخذ و العطاء،كالوجه في البيع و الشراء،فلا يحرم كشفهما في الصلاة كالوجه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يحرم سترهما بالقفازين في حال الإحرام كما يحرم ستر الوجه بالنقاب</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احتج المخالف </w:t>
      </w:r>
      <w:r>
        <w:rPr>
          <w:rStyle w:val="FootnoteAnchor"/>
          <w:rtl w:val="true"/>
        </w:rPr>
        <w:footnoteReference w:id="1571"/>
      </w:r>
      <w:r>
        <w:rPr>
          <w:rFonts w:ascii="Amiri" w:hAnsi="Amiri" w:eastAsia="Amiri" w:cs="Amiri"/>
          <w:color w:val="111111"/>
          <w:sz w:val="28"/>
          <w:sz w:val="28"/>
          <w:szCs w:val="28"/>
          <w:rtl w:val="true"/>
          <w:lang w:bidi="ar-SA"/>
        </w:rPr>
        <w:t>بقوله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عورة</w:t>
      </w:r>
      <w:r>
        <w:rPr>
          <w:rFonts w:eastAsia="Amiri" w:cs="Amiri" w:ascii="Amiri" w:hAnsi="Amiri"/>
          <w:color w:val="111111"/>
          <w:sz w:val="28"/>
          <w:szCs w:val="28"/>
          <w:rtl w:val="true"/>
          <w:lang w:bidi="ar-SA"/>
        </w:rPr>
        <w:t xml:space="preserve">) </w:t>
      </w:r>
      <w:r>
        <w:rPr>
          <w:rStyle w:val="FootnoteAnchor"/>
          <w:rtl w:val="true"/>
        </w:rPr>
        <w:footnoteReference w:id="1572"/>
      </w:r>
      <w:r>
        <w:rPr>
          <w:rFonts w:eastAsia="Times New Roman" w:cs="Times New Roman" w:ascii="Times New Roman" w:hAnsi="Times New Roman"/>
          <w:color w:val="111111"/>
          <w:sz w:val="28"/>
          <w:szCs w:val="28"/>
          <w:rtl w:val="true"/>
          <w:lang w:val="en-US" w:bidi="en-US"/>
        </w:rPr>
        <w:t xml:space="preserve">. </w:t>
      </w:r>
      <w:bookmarkStart w:id="849" w:name="pg12670_203277"/>
    </w:p>
    <w:p>
      <w:pPr>
        <w:pStyle w:val="BookText"/>
        <w:rPr/>
      </w:pPr>
      <w:bookmarkEnd w:id="849"/>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خرج عنه الكفان كما خرج عنه الوجه للاشتراك في الحاجة</w:t>
      </w:r>
      <w:r>
        <w:rPr>
          <w:rFonts w:eastAsia="Amiri" w:cs="Amiri" w:ascii="Amiri" w:hAnsi="Amiri"/>
          <w:color w:val="111111"/>
          <w:sz w:val="28"/>
          <w:szCs w:val="28"/>
          <w:rtl w:val="true"/>
          <w:lang w:bidi="ar-SA"/>
        </w:rPr>
        <w:t>.</w:t>
      </w:r>
    </w:p>
    <w:p>
      <w:pPr>
        <w:pStyle w:val="Heading6"/>
        <w:numPr>
          <w:ilvl w:val="5"/>
          <w:numId w:val="1"/>
        </w:numPr>
        <w:rPr/>
      </w:pPr>
      <w:bookmarkStart w:id="850" w:name="__RefHeading___Toc886347_222507752"/>
      <w:bookmarkStart w:id="851" w:name="_Toc339"/>
      <w:bookmarkEnd w:id="850"/>
      <w:r>
        <w:rPr>
          <w:rtl w:val="true"/>
        </w:rPr>
        <w:t>الثالث</w:t>
      </w:r>
      <w:r>
        <w:rPr>
          <w:rtl w:val="true"/>
        </w:rPr>
        <w:t>:</w:t>
      </w:r>
      <w:bookmarkEnd w:id="851"/>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يجب عليها ستر ظهر القدمين </w:t>
      </w:r>
      <w:r>
        <w:rPr>
          <w:rStyle w:val="FootnoteAnchor"/>
          <w:rtl w:val="true"/>
        </w:rPr>
        <w:footnoteReference w:id="15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قال أبو حنيفة</w:t>
      </w:r>
      <w:r>
        <w:rPr>
          <w:rFonts w:eastAsia="Amiri" w:cs="Amiri" w:ascii="Amiri" w:hAnsi="Amiri"/>
          <w:color w:val="111111"/>
          <w:sz w:val="28"/>
          <w:szCs w:val="28"/>
          <w:rtl w:val="true"/>
          <w:lang w:bidi="ar-SA"/>
        </w:rPr>
        <w:t xml:space="preserve">. </w:t>
      </w:r>
      <w:r>
        <w:rPr>
          <w:rStyle w:val="FootnoteAnchor"/>
          <w:rtl w:val="true"/>
        </w:rPr>
        <w:footnoteReference w:id="1574"/>
      </w:r>
    </w:p>
    <w:p>
      <w:pPr>
        <w:pStyle w:val="BookText"/>
        <w:rPr/>
      </w:pPr>
      <w:r>
        <w:rPr>
          <w:rFonts w:ascii="Amiri" w:hAnsi="Amiri" w:eastAsia="Amiri" w:cs="Amiri"/>
          <w:color w:val="111111"/>
          <w:sz w:val="28"/>
          <w:sz w:val="28"/>
          <w:szCs w:val="28"/>
          <w:rtl w:val="true"/>
          <w:lang w:bidi="ar-SA"/>
        </w:rPr>
        <w:t xml:space="preserve">و قال الشافعي </w:t>
      </w:r>
      <w:r>
        <w:rPr>
          <w:rStyle w:val="FootnoteAnchor"/>
          <w:rtl w:val="true"/>
        </w:rPr>
        <w:footnoteReference w:id="1575"/>
      </w:r>
      <w:r>
        <w:rPr>
          <w:rFonts w:ascii="Amiri" w:hAnsi="Amiri" w:eastAsia="Amiri" w:cs="Amiri"/>
          <w:color w:val="111111"/>
          <w:sz w:val="28"/>
          <w:sz w:val="28"/>
          <w:szCs w:val="28"/>
          <w:rtl w:val="true"/>
          <w:lang w:bidi="ar-SA"/>
        </w:rPr>
        <w:t xml:space="preserve">،و مالك </w:t>
      </w:r>
      <w:r>
        <w:rPr>
          <w:rStyle w:val="FootnoteAnchor"/>
          <w:rtl w:val="true"/>
        </w:rPr>
        <w:footnoteReference w:id="1576"/>
      </w:r>
      <w:r>
        <w:rPr>
          <w:rFonts w:ascii="Amiri" w:hAnsi="Amiri" w:eastAsia="Amiri" w:cs="Amiri"/>
          <w:color w:val="111111"/>
          <w:sz w:val="28"/>
          <w:sz w:val="28"/>
          <w:szCs w:val="28"/>
          <w:rtl w:val="true"/>
          <w:lang w:bidi="ar-SA"/>
        </w:rPr>
        <w:t>،و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يجب سترهما </w:t>
      </w:r>
      <w:r>
        <w:rPr>
          <w:rStyle w:val="FootnoteAnchor"/>
          <w:rtl w:val="true"/>
        </w:rPr>
        <w:footnoteReference w:id="1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انهما يظهران غالبا فأشبها الكفين و الوجه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ظهورهما ليس بفاحش، فكانا أولى بالترخص من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الصحيح،عن محمد بن مسلم،عن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ترى للرجل يصلي في قميص واحد؟فقال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كثيفا فلا بأس،و المرأة تصلي في الدرع و المقنعة إذا كان الدرع كثيفا،يعني إذا كان ستيرا</w:t>
      </w:r>
      <w:r>
        <w:rPr>
          <w:rFonts w:eastAsia="Amiri" w:cs="Amiri" w:ascii="Amiri" w:hAnsi="Amiri"/>
          <w:color w:val="111111"/>
          <w:sz w:val="28"/>
          <w:szCs w:val="28"/>
          <w:rtl w:val="true"/>
          <w:lang w:bidi="ar-SA"/>
        </w:rPr>
        <w:t xml:space="preserve">» </w:t>
      </w:r>
      <w:r>
        <w:rPr>
          <w:rStyle w:val="FootnoteAnchor"/>
          <w:rtl w:val="true"/>
        </w:rPr>
        <w:footnoteReference w:id="1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وجه الاستدلال انه عليه السلام اجتزأ في حق المرأة بالدرع و المقنعة،و الدرع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القميص،قاله صاحب 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ليس القميص غالبا ساترا لظهر القدمين </w:t>
      </w:r>
      <w:r>
        <w:rPr>
          <w:rStyle w:val="FootnoteAnchor"/>
          <w:rtl w:val="true"/>
        </w:rPr>
        <w:footnoteReference w:id="1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احتجوا بقوله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عورة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التخصيص،كما تقدم</w:t>
      </w:r>
      <w:r>
        <w:rPr>
          <w:rFonts w:eastAsia="Amiri" w:cs="Amiri" w:ascii="Amiri" w:hAnsi="Amiri"/>
          <w:color w:val="111111"/>
          <w:sz w:val="28"/>
          <w:szCs w:val="28"/>
          <w:rtl w:val="true"/>
          <w:lang w:bidi="ar-SA"/>
        </w:rPr>
        <w:t>.</w:t>
      </w:r>
    </w:p>
    <w:p>
      <w:pPr>
        <w:pStyle w:val="Heading6"/>
        <w:numPr>
          <w:ilvl w:val="5"/>
          <w:numId w:val="1"/>
        </w:numPr>
        <w:rPr/>
      </w:pPr>
      <w:bookmarkStart w:id="852" w:name="__RefHeading___Toc886349_222507752"/>
      <w:bookmarkStart w:id="853" w:name="_Toc340"/>
      <w:bookmarkEnd w:id="852"/>
      <w:r>
        <w:rPr>
          <w:rtl w:val="true"/>
        </w:rPr>
        <w:t>الرابع</w:t>
      </w:r>
      <w:r>
        <w:rPr>
          <w:rtl w:val="true"/>
        </w:rPr>
        <w:t>:</w:t>
      </w:r>
      <w:bookmarkEnd w:id="853"/>
    </w:p>
    <w:p>
      <w:pPr>
        <w:pStyle w:val="BookText"/>
        <w:rPr/>
      </w:pPr>
      <w:r>
        <w:rPr>
          <w:rFonts w:ascii="Amiri" w:hAnsi="Amiri" w:eastAsia="Amiri" w:cs="Amiri"/>
          <w:color w:val="111111"/>
          <w:sz w:val="28"/>
          <w:sz w:val="28"/>
          <w:szCs w:val="28"/>
          <w:rtl w:val="true"/>
          <w:lang w:bidi="ar-SA"/>
        </w:rPr>
        <w:t>يستحب لها أن تستر سائر جسدها بثلاثة أثواب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درع،و قناع،و إزار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إليه العلماء كافة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زيادة في الستر</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الصحيح،عن جميل بن دراج،قال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bookmarkStart w:id="854" w:name="pg12670_203278"/>
    </w:p>
    <w:p>
      <w:pPr>
        <w:pStyle w:val="BookText"/>
        <w:rPr/>
      </w:pPr>
      <w:bookmarkEnd w:id="854"/>
      <w:r>
        <w:rPr>
          <w:rFonts w:ascii="Amiri" w:hAnsi="Amiri" w:eastAsia="Amiri" w:cs="Amiri"/>
          <w:color w:val="111111"/>
          <w:sz w:val="28"/>
          <w:sz w:val="28"/>
          <w:szCs w:val="28"/>
          <w:rtl w:val="true"/>
          <w:lang w:bidi="ar-SA"/>
        </w:rPr>
        <w:t>عليه السلام عن المرأة تصلي في درع و خمار؟فقال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 عليها ملحفة تضمها عليها</w:t>
      </w:r>
      <w:r>
        <w:rPr>
          <w:rFonts w:eastAsia="Amiri" w:cs="Amiri" w:ascii="Amiri" w:hAnsi="Amiri"/>
          <w:color w:val="111111"/>
          <w:sz w:val="28"/>
          <w:szCs w:val="28"/>
          <w:rtl w:val="true"/>
          <w:lang w:bidi="ar-SA"/>
        </w:rPr>
        <w:t xml:space="preserve">» </w:t>
      </w:r>
      <w:r>
        <w:rPr>
          <w:rStyle w:val="FootnoteAnchor"/>
          <w:rtl w:val="true"/>
        </w:rPr>
        <w:footnoteReference w:id="1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أبي يعفور،قال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تصلي المرأة في ثلاثة أثواب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إزار و درع و خمار</w:t>
      </w:r>
      <w:r>
        <w:rPr>
          <w:rFonts w:eastAsia="Amiri" w:cs="Amiri" w:ascii="Amiri" w:hAnsi="Amiri"/>
          <w:color w:val="111111"/>
          <w:sz w:val="28"/>
          <w:szCs w:val="28"/>
          <w:rtl w:val="true"/>
          <w:lang w:bidi="ar-SA"/>
        </w:rPr>
        <w:t xml:space="preserve">» </w:t>
      </w:r>
      <w:r>
        <w:rPr>
          <w:rStyle w:val="FootnoteAnchor"/>
          <w:rtl w:val="true"/>
        </w:rPr>
        <w:footnoteReference w:id="158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55" w:name="__RefHeading___Toc886351_222507752"/>
      <w:bookmarkStart w:id="856" w:name="_Toc341"/>
      <w:bookmarkEnd w:id="855"/>
      <w:r>
        <w:rPr>
          <w:rtl w:val="true"/>
        </w:rPr>
        <w:t>الخامس</w:t>
      </w:r>
      <w:r>
        <w:rPr>
          <w:rtl w:val="true"/>
        </w:rPr>
        <w:t>:</w:t>
      </w:r>
      <w:bookmarkEnd w:id="856"/>
    </w:p>
    <w:p>
      <w:pPr>
        <w:pStyle w:val="BookText"/>
        <w:rPr/>
      </w:pPr>
      <w:r>
        <w:rPr>
          <w:rFonts w:ascii="Amiri" w:hAnsi="Amiri" w:eastAsia="Amiri" w:cs="Amiri"/>
          <w:color w:val="111111"/>
          <w:sz w:val="28"/>
          <w:sz w:val="28"/>
          <w:szCs w:val="28"/>
          <w:rtl w:val="true"/>
          <w:lang w:bidi="ar-SA"/>
        </w:rPr>
        <w:t>لا نعرف خلافا في استحباب الإزار و انه ليس بواجب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الجمهور، عن أم سلمة أنها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 تصلي المرأة في درع و خمار و ليس عليها إزار؟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نعم،إذا كان سابغا تغطي ظهور قدميها</w:t>
      </w:r>
      <w:r>
        <w:rPr>
          <w:rFonts w:eastAsia="Amiri" w:cs="Amiri" w:ascii="Amiri" w:hAnsi="Amiri"/>
          <w:color w:val="111111"/>
          <w:sz w:val="28"/>
          <w:szCs w:val="28"/>
          <w:rtl w:val="true"/>
          <w:lang w:bidi="ar-SA"/>
        </w:rPr>
        <w:t xml:space="preserve">) </w:t>
      </w:r>
      <w:r>
        <w:rPr>
          <w:rStyle w:val="FootnoteAnchor"/>
          <w:rtl w:val="true"/>
        </w:rPr>
        <w:footnoteReference w:id="1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الصحيح،عن محمد بن مسلم،عن أبي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المرأة تصلي في الدرع و المقنعة</w:t>
      </w:r>
      <w:r>
        <w:rPr>
          <w:rFonts w:eastAsia="Amiri" w:cs="Amiri" w:ascii="Amiri" w:hAnsi="Amiri"/>
          <w:color w:val="111111"/>
          <w:sz w:val="28"/>
          <w:szCs w:val="28"/>
          <w:rtl w:val="true"/>
          <w:lang w:bidi="ar-SA"/>
        </w:rPr>
        <w:t xml:space="preserve">» </w:t>
      </w:r>
      <w:r>
        <w:rPr>
          <w:rStyle w:val="FootnoteAnchor"/>
          <w:rtl w:val="true"/>
        </w:rPr>
        <w:footnoteReference w:id="1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ابن بابويه،عن الفضيل بن يسار،عن أبي جعفر عليه السلام،قال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صلت فاطمة صلوات الله عليها في درع و خمارها على رأسها،ليس عليها أكثر مما وارت به شعرها و أذنيها</w:t>
      </w:r>
      <w:r>
        <w:rPr>
          <w:rFonts w:eastAsia="Amiri" w:cs="Amiri" w:ascii="Amiri" w:hAnsi="Amiri"/>
          <w:color w:val="111111"/>
          <w:sz w:val="28"/>
          <w:szCs w:val="28"/>
          <w:rtl w:val="true"/>
          <w:lang w:bidi="ar-SA"/>
        </w:rPr>
        <w:t xml:space="preserve">» </w:t>
      </w:r>
      <w:r>
        <w:rPr>
          <w:rStyle w:val="FootnoteAnchor"/>
          <w:rtl w:val="true"/>
        </w:rPr>
        <w:footnoteReference w:id="158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57" w:name="__RefHeading___Toc886353_222507752"/>
      <w:bookmarkStart w:id="858" w:name="_Toc342"/>
      <w:bookmarkEnd w:id="857"/>
      <w:r>
        <w:rPr>
          <w:rtl w:val="true"/>
        </w:rPr>
        <w:t>السادس</w:t>
      </w:r>
      <w:r>
        <w:rPr>
          <w:rtl w:val="true"/>
        </w:rPr>
        <w:t>:</w:t>
      </w:r>
      <w:bookmarkEnd w:id="858"/>
    </w:p>
    <w:p>
      <w:pPr>
        <w:pStyle w:val="BookText"/>
        <w:rPr/>
      </w:pPr>
      <w:r>
        <w:rPr>
          <w:rFonts w:ascii="Amiri" w:hAnsi="Amiri" w:eastAsia="Amiri" w:cs="Amiri"/>
          <w:color w:val="111111"/>
          <w:sz w:val="28"/>
          <w:sz w:val="28"/>
          <w:szCs w:val="28"/>
          <w:rtl w:val="true"/>
          <w:lang w:bidi="ar-SA"/>
        </w:rPr>
        <w:t>روى الشيخ في الموثق،عن غياث بن إبراهيم،عن جعفر،عن أبيه، عن علي عليهم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تصلي المرأة عطلا</w:t>
      </w:r>
      <w:r>
        <w:rPr>
          <w:rFonts w:eastAsia="Amiri" w:cs="Amiri" w:ascii="Amiri" w:hAnsi="Amiri"/>
          <w:color w:val="111111"/>
          <w:sz w:val="28"/>
          <w:szCs w:val="28"/>
          <w:rtl w:val="true"/>
          <w:lang w:bidi="ar-SA"/>
        </w:rPr>
        <w:t xml:space="preserve">» </w:t>
      </w:r>
      <w:r>
        <w:rPr>
          <w:rStyle w:val="FootnoteAnchor"/>
          <w:rtl w:val="true"/>
        </w:rPr>
        <w:footnoteReference w:id="158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59" w:name="__RefHeading___Toc886355_222507752"/>
      <w:bookmarkStart w:id="860" w:name="_Toc343"/>
      <w:bookmarkEnd w:id="859"/>
      <w:r>
        <w:rPr>
          <w:rtl w:val="true"/>
        </w:rPr>
        <w:t>مسألة</w:t>
      </w:r>
      <w:r>
        <w:rPr>
          <w:rtl w:val="true"/>
        </w:rPr>
        <w:t>:</w:t>
      </w:r>
      <w:r>
        <w:rPr>
          <w:rtl w:val="true"/>
        </w:rPr>
        <w:t>و تجتزي الأمة و الصبية بستر الجسد</w:t>
      </w:r>
      <w:bookmarkEnd w:id="860"/>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يجب عليهما ستر الرأس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أجمع علماء الأمصار على ذلك إلا الحسن البصري،فإنه أوجب الخمار للأمة إذا تزوجت أو اتخذها </w:t>
      </w:r>
    </w:p>
    <w:p>
      <w:pPr>
        <w:pStyle w:val="BookText"/>
        <w:rPr/>
      </w:pPr>
      <w:r>
        <w:rPr>
          <w:rFonts w:ascii="IRNazanin" w:hAnsi="IRNazanin" w:eastAsia="IRNazanin"/>
          <w:color w:val="111111"/>
          <w:sz w:val="28"/>
          <w:sz w:val="28"/>
          <w:szCs w:val="28"/>
          <w:rtl w:val="true"/>
          <w:lang w:bidi="fa-IR"/>
        </w:rPr>
        <w:t xml:space="preserve">الرجل لنفسه </w:t>
      </w:r>
      <w:r>
        <w:rPr>
          <w:rStyle w:val="FootnoteAnchor"/>
          <w:rtl w:val="true"/>
        </w:rPr>
        <w:footnoteReference w:id="15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 و خلافه لا اعتداد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رواه الجمهور ان عمر كان ينهى الإماء عن التقنع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أبو قلابة ان عمر بن الخطاب كان لا يدع أمة تتقنع في خلافته،و ضرب أمة لآل أنس رآها مقنعة،و قال اكشفي رأسك و لا تشبهي بالحرائر </w:t>
      </w:r>
      <w:r>
        <w:rPr>
          <w:rStyle w:val="FootnoteAnchor"/>
          <w:rtl w:val="true"/>
        </w:rPr>
        <w:footnoteReference w:id="1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الصحيح،عن عبد الرحمن بن الحجاج، عن أبي الحسن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الإماء أن يتقنعن في الصلاة و لا ينبغي للمرأة أن تصلي إلا في ثوبين</w:t>
      </w:r>
      <w:r>
        <w:rPr>
          <w:rFonts w:eastAsia="Amiri" w:cs="Amiri" w:ascii="Amiri" w:hAnsi="Amiri"/>
          <w:color w:val="111111"/>
          <w:sz w:val="28"/>
          <w:szCs w:val="28"/>
          <w:rtl w:val="true"/>
          <w:lang w:bidi="ar-SA"/>
        </w:rPr>
        <w:t xml:space="preserve">» </w:t>
      </w:r>
      <w:r>
        <w:rPr>
          <w:rStyle w:val="FootnoteAnchor"/>
          <w:rtl w:val="true"/>
        </w:rPr>
        <w:footnoteReference w:id="1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الصحيح،عن محمد بن مسلم،عن أبي جعفر عليه السلام،قلت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رحمك الله،الأمة تغطي رأسها إذا صلت؟فقال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الأمة قناع</w:t>
      </w:r>
      <w:r>
        <w:rPr>
          <w:rFonts w:eastAsia="Amiri" w:cs="Amiri" w:ascii="Amiri" w:hAnsi="Amiri"/>
          <w:color w:val="111111"/>
          <w:sz w:val="28"/>
          <w:szCs w:val="28"/>
          <w:rtl w:val="true"/>
          <w:lang w:bidi="ar-SA"/>
        </w:rPr>
        <w:t xml:space="preserve">» </w:t>
      </w:r>
      <w:r>
        <w:rPr>
          <w:rStyle w:val="FootnoteAnchor"/>
          <w:rtl w:val="true"/>
        </w:rPr>
        <w:footnoteReference w:id="1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الصحيح،عن محمد بن مسلم،عن أبي عبد الله عليه السلام،قلت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الأمة تغطي رأسها؟فقال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1590"/>
      </w:r>
      <w:r>
        <w:rPr>
          <w:rFonts w:ascii="Amiri" w:hAnsi="Amiri" w:eastAsia="Amiri" w:cs="Amiri"/>
          <w:color w:val="111111"/>
          <w:sz w:val="28"/>
          <w:sz w:val="28"/>
          <w:szCs w:val="28"/>
          <w:rtl w:val="true"/>
          <w:lang w:bidi="ar-SA"/>
        </w:rPr>
        <w:t>و لأنها أمة،فلا يجب عليها ستر رأسها كغير المزوجة و المتسرى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الصبية فعدم الوجوب في حقها ظاهر،لسقوط التكليف عنها</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الموثق،عن عبد الله بن بكير،عن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بالمرأة المسلمة أن تصلي و هي مشكوفة الرأس</w:t>
      </w:r>
      <w:r>
        <w:rPr>
          <w:rFonts w:eastAsia="Amiri" w:cs="Amiri" w:ascii="Amiri" w:hAnsi="Amiri"/>
          <w:color w:val="111111"/>
          <w:sz w:val="28"/>
          <w:szCs w:val="28"/>
          <w:rtl w:val="true"/>
          <w:lang w:bidi="ar-SA"/>
        </w:rPr>
        <w:t xml:space="preserve">» </w:t>
      </w:r>
      <w:r>
        <w:rPr>
          <w:rStyle w:val="FootnoteAnchor"/>
          <w:rtl w:val="true"/>
        </w:rPr>
        <w:footnoteReference w:id="1591"/>
      </w:r>
      <w:r>
        <w:rPr>
          <w:rFonts w:eastAsia="Times New Roman" w:cs="Times New Roman" w:ascii="Times New Roman" w:hAnsi="Times New Roman"/>
          <w:color w:val="111111"/>
          <w:sz w:val="28"/>
          <w:szCs w:val="28"/>
          <w:rtl w:val="true"/>
          <w:lang w:val="en-US" w:bidi="en-US"/>
        </w:rPr>
        <w:t xml:space="preserve">. </w:t>
      </w:r>
      <w:bookmarkStart w:id="861" w:name="pg12670_203280"/>
    </w:p>
    <w:p>
      <w:pPr>
        <w:pStyle w:val="BookText"/>
        <w:rPr/>
      </w:pPr>
      <w:bookmarkEnd w:id="861"/>
      <w:r>
        <w:rPr>
          <w:rFonts w:ascii="Amiri" w:hAnsi="Amiri" w:eastAsia="Amiri" w:cs="Amiri"/>
          <w:color w:val="111111"/>
          <w:sz w:val="28"/>
          <w:sz w:val="28"/>
          <w:szCs w:val="28"/>
          <w:rtl w:val="true"/>
          <w:lang w:bidi="ar-SA"/>
        </w:rPr>
        <w:t>و عن عبد الله بن بكير،عن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أن تصلي المرأة المسلمة و ليس على رأسها قناع</w:t>
      </w:r>
      <w:r>
        <w:rPr>
          <w:rFonts w:eastAsia="Amiri" w:cs="Amiri" w:ascii="Amiri" w:hAnsi="Amiri"/>
          <w:color w:val="111111"/>
          <w:sz w:val="28"/>
          <w:szCs w:val="28"/>
          <w:rtl w:val="true"/>
          <w:lang w:bidi="ar-SA"/>
        </w:rPr>
        <w:t xml:space="preserve">» </w:t>
      </w:r>
      <w:r>
        <w:rPr>
          <w:rStyle w:val="FootnoteAnchor"/>
          <w:rtl w:val="true"/>
        </w:rPr>
        <w:footnoteReference w:id="1592"/>
      </w:r>
      <w:r>
        <w:rPr>
          <w:rFonts w:ascii="Amiri" w:hAnsi="Amiri" w:eastAsia="Amiri" w:cs="Amiri"/>
          <w:color w:val="111111"/>
          <w:sz w:val="28"/>
          <w:sz w:val="28"/>
          <w:szCs w:val="28"/>
          <w:rtl w:val="true"/>
          <w:lang w:bidi="ar-SA"/>
        </w:rPr>
        <w:t>و هذا يتناول الصغيرة قطعا،و الكبيرة الحرة غير مرادة منه،لما تقدم من الأخبار</w:t>
      </w:r>
      <w:r>
        <w:rPr>
          <w:rFonts w:eastAsia="Amiri" w:cs="Amiri" w:ascii="Amiri" w:hAnsi="Amiri"/>
          <w:color w:val="111111"/>
          <w:sz w:val="28"/>
          <w:szCs w:val="28"/>
          <w:rtl w:val="true"/>
          <w:lang w:bidi="ar-SA"/>
        </w:rPr>
        <w:t>.</w:t>
      </w:r>
    </w:p>
    <w:p>
      <w:pPr>
        <w:pStyle w:val="Heading6"/>
        <w:numPr>
          <w:ilvl w:val="5"/>
          <w:numId w:val="1"/>
        </w:numPr>
        <w:rPr/>
      </w:pPr>
      <w:bookmarkStart w:id="862" w:name="__RefHeading___Toc886357_222507752"/>
      <w:bookmarkStart w:id="863" w:name="_Toc344"/>
      <w:bookmarkEnd w:id="862"/>
      <w:r>
        <w:rPr>
          <w:rtl w:val="true"/>
        </w:rPr>
        <w:t>فروع</w:t>
      </w:r>
      <w:r>
        <w:rPr>
          <w:rtl w:val="true"/>
        </w:rPr>
        <w:t>:</w:t>
      </w:r>
      <w:bookmarkEnd w:id="863"/>
    </w:p>
    <w:p>
      <w:pPr>
        <w:pStyle w:val="Heading6"/>
        <w:numPr>
          <w:ilvl w:val="5"/>
          <w:numId w:val="1"/>
        </w:numPr>
        <w:rPr/>
      </w:pPr>
      <w:bookmarkStart w:id="864" w:name="__RefHeading___Toc886359_222507752"/>
      <w:bookmarkStart w:id="865" w:name="_Toc345"/>
      <w:bookmarkEnd w:id="864"/>
      <w:r>
        <w:rPr>
          <w:rtl w:val="true"/>
        </w:rPr>
        <w:t>الأول</w:t>
      </w:r>
      <w:r>
        <w:rPr>
          <w:rtl w:val="true"/>
        </w:rPr>
        <w:t>:</w:t>
      </w:r>
      <w:bookmarkEnd w:id="865"/>
    </w:p>
    <w:p>
      <w:pPr>
        <w:pStyle w:val="BookText"/>
        <w:rPr/>
      </w:pPr>
      <w:r>
        <w:rPr>
          <w:rFonts w:ascii="Amiri" w:hAnsi="Amiri" w:eastAsia="Amiri" w:cs="Amiri"/>
          <w:color w:val="111111"/>
          <w:sz w:val="28"/>
          <w:sz w:val="28"/>
          <w:szCs w:val="28"/>
          <w:rtl w:val="true"/>
          <w:lang w:bidi="ar-SA"/>
        </w:rPr>
        <w:t>هل يستحب للأمة القناع؟الأولى ذلك،و لم أقف فيه على 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عطاء </w:t>
      </w:r>
      <w:r>
        <w:rPr>
          <w:rStyle w:val="FootnoteAnchor"/>
          <w:rtl w:val="true"/>
        </w:rPr>
        <w:footnoteReference w:id="1593"/>
      </w:r>
      <w:r>
        <w:rPr>
          <w:rFonts w:ascii="Amiri" w:hAnsi="Amiri" w:eastAsia="Amiri" w:cs="Amiri"/>
          <w:color w:val="111111"/>
          <w:sz w:val="28"/>
          <w:sz w:val="28"/>
          <w:szCs w:val="28"/>
          <w:rtl w:val="true"/>
          <w:lang w:bidi="ar-SA"/>
        </w:rPr>
        <w:t xml:space="preserve">،خلافا لباقي الجمهور،فإنهم لم يستحبوه </w:t>
      </w:r>
      <w:r>
        <w:rPr>
          <w:rStyle w:val="FootnoteAnchor"/>
          <w:rtl w:val="true"/>
        </w:rPr>
        <w:footnoteReference w:id="1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زيادة ستر،فكان مطلوبا،لأنه أنسب بالخفر و الحياء،و هو مطلوب من الحرائر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احتج الباقون بأن عمر نهى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فعل عمر ليس بحجة،لجواز أن يكون من رأيه</w:t>
      </w:r>
      <w:r>
        <w:rPr>
          <w:rFonts w:eastAsia="Amiri" w:cs="Amiri" w:ascii="Amiri" w:hAnsi="Amiri"/>
          <w:color w:val="111111"/>
          <w:sz w:val="28"/>
          <w:szCs w:val="28"/>
          <w:rtl w:val="true"/>
          <w:lang w:bidi="ar-SA"/>
        </w:rPr>
        <w:t>.</w:t>
      </w:r>
    </w:p>
    <w:p>
      <w:pPr>
        <w:pStyle w:val="Heading6"/>
        <w:numPr>
          <w:ilvl w:val="5"/>
          <w:numId w:val="1"/>
        </w:numPr>
        <w:rPr/>
      </w:pPr>
      <w:bookmarkStart w:id="866" w:name="__RefHeading___Toc886361_222507752"/>
      <w:bookmarkStart w:id="867" w:name="_Toc346"/>
      <w:bookmarkEnd w:id="866"/>
      <w:r>
        <w:rPr>
          <w:rtl w:val="true"/>
        </w:rPr>
        <w:t>الثاني</w:t>
      </w:r>
      <w:r>
        <w:rPr>
          <w:rtl w:val="true"/>
        </w:rPr>
        <w:t>:</w:t>
      </w:r>
      <w:bookmarkEnd w:id="867"/>
    </w:p>
    <w:p>
      <w:pPr>
        <w:pStyle w:val="BookText"/>
        <w:rPr/>
      </w:pPr>
      <w:r>
        <w:rPr>
          <w:rFonts w:ascii="Amiri" w:hAnsi="Amiri" w:eastAsia="Amiri" w:cs="Amiri"/>
          <w:color w:val="111111"/>
          <w:sz w:val="28"/>
          <w:sz w:val="28"/>
          <w:szCs w:val="28"/>
          <w:rtl w:val="true"/>
          <w:lang w:bidi="ar-SA"/>
        </w:rPr>
        <w:t>أم الولد كالأمة سواء كان ولدها حيا أو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قال النخعي، و مالك،و الشافعي،و أبو ثور،و أحمد في إحدى الروايتين،و في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يجب عليها ستر رأسها </w:t>
      </w:r>
      <w:r>
        <w:rPr>
          <w:rStyle w:val="FootnoteAnchor"/>
          <w:rtl w:val="true"/>
        </w:rPr>
        <w:footnoteReference w:id="1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لم تخرج بذلك عن حكم الإماء</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الصحيح،عن محمد بن مسلم،عن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الأمة تغطي رأسها؟فقال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لا،و لا على أم الولد أن تغطي </w:t>
      </w:r>
      <w:bookmarkStart w:id="868" w:name="pg12670_203281"/>
    </w:p>
    <w:p>
      <w:pPr>
        <w:pStyle w:val="BookText"/>
        <w:rPr/>
      </w:pPr>
      <w:bookmarkEnd w:id="868"/>
      <w:r>
        <w:rPr>
          <w:rFonts w:ascii="Amiri" w:hAnsi="Amiri" w:eastAsia="Amiri" w:cs="Amiri"/>
          <w:color w:val="111111"/>
          <w:sz w:val="28"/>
          <w:sz w:val="28"/>
          <w:szCs w:val="28"/>
          <w:rtl w:val="true"/>
          <w:lang w:bidi="ar-SA"/>
        </w:rPr>
        <w:t>رأسها إذا لم يكن لها ولد</w:t>
      </w:r>
      <w:r>
        <w:rPr>
          <w:rFonts w:eastAsia="Amiri" w:cs="Amiri" w:ascii="Amiri" w:hAnsi="Amiri"/>
          <w:color w:val="111111"/>
          <w:sz w:val="28"/>
          <w:szCs w:val="28"/>
          <w:rtl w:val="true"/>
          <w:lang w:bidi="ar-SA"/>
        </w:rPr>
        <w:t xml:space="preserve">» </w:t>
      </w:r>
      <w:r>
        <w:rPr>
          <w:rStyle w:val="FootnoteAnchor"/>
          <w:rtl w:val="true"/>
        </w:rPr>
        <w:footnoteReference w:id="1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الرخصة في أم الولد مشروطة بعدمه في الحديث و أنتم اخترتم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استدلال بالمفهوم و هو ضعيف،على انه يحمل على شدة استحباب ستر الرأس مع وجود الولد،فلم تكن مساوية للأمة في ذلك،لا ان المراد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المخالف بأنها لا تباع،فأشبهت الحرة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لأنه قد انعقد سبب حريتها انعقادا متأكدا لا يمكن إبطاله،فيحكم فيها بحكم الحرة </w:t>
      </w:r>
      <w:r>
        <w:rPr>
          <w:rStyle w:val="FootnoteAnchor"/>
          <w:rtl w:val="true"/>
        </w:rPr>
        <w:footnoteReference w:id="1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عدم البيع لا يقتضي زوال الملك كالموقوفة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انعقاد سبب الحكم لا يثبته كالتدبير،و الكتابة،و لأنه لا يثبت في تحريم الوطء</w:t>
      </w:r>
      <w:r>
        <w:rPr>
          <w:rFonts w:eastAsia="Amiri" w:cs="Amiri" w:ascii="Amiri" w:hAnsi="Amiri"/>
          <w:color w:val="111111"/>
          <w:sz w:val="28"/>
          <w:szCs w:val="28"/>
          <w:rtl w:val="true"/>
          <w:lang w:bidi="ar-SA"/>
        </w:rPr>
        <w:t>.</w:t>
      </w:r>
    </w:p>
    <w:p>
      <w:pPr>
        <w:pStyle w:val="Heading6"/>
        <w:numPr>
          <w:ilvl w:val="5"/>
          <w:numId w:val="1"/>
        </w:numPr>
        <w:rPr/>
      </w:pPr>
      <w:bookmarkStart w:id="869" w:name="__RefHeading___Toc886363_222507752"/>
      <w:bookmarkStart w:id="870" w:name="_Toc347"/>
      <w:bookmarkEnd w:id="869"/>
      <w:r>
        <w:rPr>
          <w:rtl w:val="true"/>
        </w:rPr>
        <w:t>الثالث</w:t>
      </w:r>
      <w:r>
        <w:rPr>
          <w:rtl w:val="true"/>
        </w:rPr>
        <w:t>:</w:t>
      </w:r>
      <w:bookmarkEnd w:id="870"/>
    </w:p>
    <w:p>
      <w:pPr>
        <w:pStyle w:val="BookText"/>
        <w:rPr/>
      </w:pPr>
      <w:r>
        <w:rPr>
          <w:rFonts w:ascii="Amiri" w:hAnsi="Amiri" w:eastAsia="Amiri" w:cs="Amiri"/>
          <w:color w:val="111111"/>
          <w:sz w:val="28"/>
          <w:sz w:val="28"/>
          <w:szCs w:val="28"/>
          <w:rtl w:val="true"/>
          <w:lang w:bidi="ar-SA"/>
        </w:rPr>
        <w:t>المدبرة،و المكاتبة المشروطة،و المطلقة التي لم تؤد من مكاتبتها شيئا حكمها حكم الأمة،لثبوت وصف الرقية فيهن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المكاتبة المطلقة إذا تحرر بعضها فإنها بحكم الحرة،لأن فيها حرمة تقتضي الستر،فوجب الستر</w:t>
      </w:r>
      <w:r>
        <w:rPr>
          <w:rFonts w:eastAsia="Amiri" w:cs="Amiri" w:ascii="Amiri" w:hAnsi="Amiri"/>
          <w:color w:val="111111"/>
          <w:sz w:val="28"/>
          <w:szCs w:val="28"/>
          <w:rtl w:val="true"/>
          <w:lang w:bidi="ar-SA"/>
        </w:rPr>
        <w:t>.</w:t>
      </w:r>
    </w:p>
    <w:p>
      <w:pPr>
        <w:pStyle w:val="Heading6"/>
        <w:numPr>
          <w:ilvl w:val="5"/>
          <w:numId w:val="1"/>
        </w:numPr>
        <w:rPr/>
      </w:pPr>
      <w:bookmarkStart w:id="871" w:name="__RefHeading___Toc886365_222507752"/>
      <w:bookmarkStart w:id="872" w:name="_Toc348"/>
      <w:bookmarkEnd w:id="871"/>
      <w:r>
        <w:rPr>
          <w:rtl w:val="true"/>
        </w:rPr>
        <w:t>الرابع</w:t>
      </w:r>
      <w:r>
        <w:rPr>
          <w:rtl w:val="true"/>
        </w:rPr>
        <w:t>:</w:t>
      </w:r>
      <w:bookmarkEnd w:id="872"/>
    </w:p>
    <w:p>
      <w:pPr>
        <w:pStyle w:val="BookText"/>
        <w:rPr/>
      </w:pPr>
      <w:r>
        <w:rPr>
          <w:rFonts w:ascii="Amiri" w:hAnsi="Amiri" w:eastAsia="Amiri" w:cs="Amiri"/>
          <w:color w:val="111111"/>
          <w:sz w:val="28"/>
          <w:sz w:val="28"/>
          <w:szCs w:val="28"/>
          <w:rtl w:val="true"/>
          <w:lang w:bidi="ar-SA"/>
        </w:rPr>
        <w:t>الخنثى المشكل يجب عليه ستر فرجيه إجماعا و إن كان أحدهما زائدا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يجب عليه ستر جميع جسده كالمرأة؟فيه تردد ينشأ من أصالة براءة الذمة فيصار إليها، و من العمل بالاحتياط في وجوب ستر الجميع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الأقرب الثاني،لأن الشرط بدون ستر الجميع لا يتيقن حصوله</w:t>
      </w:r>
      <w:r>
        <w:rPr>
          <w:rFonts w:eastAsia="Amiri" w:cs="Amiri" w:ascii="Amiri" w:hAnsi="Amiri"/>
          <w:color w:val="111111"/>
          <w:sz w:val="28"/>
          <w:szCs w:val="28"/>
          <w:rtl w:val="true"/>
          <w:lang w:bidi="ar-SA"/>
        </w:rPr>
        <w:t>.</w:t>
      </w:r>
    </w:p>
    <w:p>
      <w:pPr>
        <w:pStyle w:val="Heading6"/>
        <w:numPr>
          <w:ilvl w:val="5"/>
          <w:numId w:val="1"/>
        </w:numPr>
        <w:rPr/>
      </w:pPr>
      <w:bookmarkStart w:id="873" w:name="__RefHeading___Toc886367_222507752"/>
      <w:bookmarkStart w:id="874" w:name="_Toc349"/>
      <w:bookmarkEnd w:id="873"/>
      <w:r>
        <w:rPr>
          <w:rtl w:val="true"/>
        </w:rPr>
        <w:t>الخامس</w:t>
      </w:r>
      <w:r>
        <w:rPr>
          <w:rtl w:val="true"/>
        </w:rPr>
        <w:t>:</w:t>
      </w:r>
      <w:bookmarkEnd w:id="874"/>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صلت مكشوفة الرأس و أعتقت في أثناء الصلاة،قال الشيخ في 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قدرت على ثوب تغطي رأسها وجب عليها أخذه و تغطية الرأس،و إن لم يتم </w:t>
      </w:r>
      <w:bookmarkStart w:id="875" w:name="pg12670_203282"/>
    </w:p>
    <w:p>
      <w:pPr>
        <w:pStyle w:val="BookText"/>
        <w:rPr/>
      </w:pPr>
      <w:bookmarkEnd w:id="875"/>
      <w:r>
        <w:rPr>
          <w:rFonts w:ascii="Amiri" w:hAnsi="Amiri" w:eastAsia="Amiri" w:cs="Amiri"/>
          <w:color w:val="111111"/>
          <w:sz w:val="28"/>
          <w:sz w:val="28"/>
          <w:szCs w:val="28"/>
          <w:rtl w:val="true"/>
          <w:lang w:bidi="ar-SA"/>
        </w:rPr>
        <w:t xml:space="preserve">لها ذلك إلا بأن تمشي خطى قليلة من غير أن تستدبر القبلة كان مثل ذلك،و إن كان بالبعد منها و خافت فوات الصلاة أو احتاجت إلى استدبار القبلة صلت كما هي و ليس عليها شيء و لا تبطل صلاتها </w:t>
      </w:r>
      <w:r>
        <w:rPr>
          <w:rStyle w:val="FootnoteAnchor"/>
          <w:rtl w:val="true"/>
        </w:rPr>
        <w:footnoteReference w:id="1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تستمر على صلاتها و أطلق </w:t>
      </w:r>
      <w:r>
        <w:rPr>
          <w:rStyle w:val="FootnoteAnchor"/>
          <w:rtl w:val="true"/>
        </w:rPr>
        <w:footnoteReference w:id="1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بقربها ثوب أخذته و سترت به رأسها،و كذا لو كان بعيدا و حصل المناول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تطاولت المدة ففيه وجهان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تبطل صلاتها،و الآخر لا تبطل و إن احتاجت أن تمشي إليه مشت </w:t>
      </w:r>
      <w:r>
        <w:rPr>
          <w:rStyle w:val="FootnoteAnchor"/>
          <w:rtl w:val="true"/>
        </w:rPr>
        <w:footnoteReference w:id="1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تبطل صلاتها </w:t>
      </w:r>
      <w:r>
        <w:rPr>
          <w:rStyle w:val="FootnoteAnchor"/>
          <w:rtl w:val="true"/>
        </w:rPr>
        <w:footnoteReference w:id="16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ذكره في المبسوط هو الأقرب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لم تخف فوت الصلاة و لم يتمكن من الستر إلا بفعل كثير فعلى قوله في 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تستمر على الصلاة،لأنها دخلت دخولا مشروعا،و عندي فيه تردد</w:t>
      </w:r>
      <w:r>
        <w:rPr>
          <w:rFonts w:eastAsia="Amiri" w:cs="Amiri" w:ascii="Amiri" w:hAnsi="Amiri"/>
          <w:color w:val="111111"/>
          <w:sz w:val="28"/>
          <w:szCs w:val="28"/>
          <w:rtl w:val="true"/>
          <w:lang w:bidi="ar-SA"/>
        </w:rPr>
        <w:t>.</w:t>
      </w:r>
    </w:p>
    <w:p>
      <w:pPr>
        <w:pStyle w:val="Heading6"/>
        <w:numPr>
          <w:ilvl w:val="5"/>
          <w:numId w:val="1"/>
        </w:numPr>
        <w:rPr/>
      </w:pPr>
      <w:bookmarkStart w:id="876" w:name="__RefHeading___Toc886369_222507752"/>
      <w:bookmarkStart w:id="877" w:name="_Toc350"/>
      <w:bookmarkEnd w:id="876"/>
      <w:r>
        <w:rPr>
          <w:rtl w:val="true"/>
        </w:rPr>
        <w:t>السادس</w:t>
      </w:r>
      <w:r>
        <w:rPr>
          <w:rtl w:val="true"/>
        </w:rPr>
        <w:t>:</w:t>
      </w:r>
      <w:bookmarkEnd w:id="877"/>
    </w:p>
    <w:p>
      <w:pPr>
        <w:pStyle w:val="BookText"/>
        <w:rPr/>
      </w:pPr>
      <w:r>
        <w:rPr>
          <w:rFonts w:ascii="Amiri" w:hAnsi="Amiri" w:eastAsia="Amiri" w:cs="Amiri"/>
          <w:color w:val="111111"/>
          <w:sz w:val="28"/>
          <w:sz w:val="28"/>
          <w:szCs w:val="28"/>
          <w:rtl w:val="true"/>
          <w:lang w:bidi="ar-SA"/>
        </w:rPr>
        <w:t xml:space="preserve">لو لم تعلم بالعتق حتى أتمت صلاتها مشكوفة الرأس صحت،لأنها فعلت المأمور فأجزأها،خلافا لبعض الجمهور </w:t>
      </w:r>
      <w:r>
        <w:rPr>
          <w:rStyle w:val="FootnoteAnchor"/>
          <w:rtl w:val="true"/>
        </w:rPr>
        <w:footnoteReference w:id="160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78" w:name="__RefHeading___Toc886371_222507752"/>
      <w:bookmarkStart w:id="879" w:name="_Toc351"/>
      <w:bookmarkEnd w:id="878"/>
      <w:r>
        <w:rPr>
          <w:rtl w:val="true"/>
        </w:rPr>
        <w:t>السابع</w:t>
      </w:r>
      <w:r>
        <w:rPr>
          <w:rtl w:val="true"/>
        </w:rPr>
        <w:t>:</w:t>
      </w:r>
      <w:bookmarkEnd w:id="879"/>
    </w:p>
    <w:p>
      <w:pPr>
        <w:pStyle w:val="BookText"/>
        <w:rPr/>
      </w:pPr>
      <w:r>
        <w:rPr>
          <w:rFonts w:ascii="Amiri" w:hAnsi="Amiri" w:eastAsia="Amiri" w:cs="Amiri"/>
          <w:color w:val="111111"/>
          <w:sz w:val="28"/>
          <w:sz w:val="28"/>
          <w:szCs w:val="28"/>
          <w:rtl w:val="true"/>
          <w:lang w:bidi="ar-SA"/>
        </w:rPr>
        <w:t>لو علمت بالعتق و لم تعلم لوجوب الستر لم تكن معذورة في ذلك</w:t>
      </w:r>
      <w:r>
        <w:rPr>
          <w:rFonts w:eastAsia="Amiri" w:cs="Amiri" w:ascii="Amiri" w:hAnsi="Amiri"/>
          <w:color w:val="111111"/>
          <w:sz w:val="28"/>
          <w:szCs w:val="28"/>
          <w:rtl w:val="true"/>
          <w:lang w:bidi="ar-SA"/>
        </w:rPr>
        <w:t>.</w:t>
      </w:r>
    </w:p>
    <w:p>
      <w:pPr>
        <w:pStyle w:val="Heading6"/>
        <w:numPr>
          <w:ilvl w:val="5"/>
          <w:numId w:val="1"/>
        </w:numPr>
        <w:rPr/>
      </w:pPr>
      <w:bookmarkStart w:id="880" w:name="__RefHeading___Toc886373_222507752"/>
      <w:bookmarkStart w:id="881" w:name="_Toc352"/>
      <w:bookmarkEnd w:id="880"/>
      <w:r>
        <w:rPr>
          <w:rtl w:val="true"/>
        </w:rPr>
        <w:t>الثامن</w:t>
      </w:r>
      <w:r>
        <w:rPr>
          <w:rtl w:val="true"/>
        </w:rPr>
        <w:t>:</w:t>
      </w:r>
      <w:bookmarkEnd w:id="881"/>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أعتقت في أثناء الصلاة و لم تقدر على ستر الرأس مضت في صلاتها بإجماع علماء الأمصار،لأن الستر عليها حينئذ غير واجب للعجز فأشبهت الحرة الأصلية العاجزة</w:t>
      </w:r>
      <w:r>
        <w:rPr>
          <w:rFonts w:eastAsia="Amiri" w:cs="Amiri" w:ascii="Amiri" w:hAnsi="Amiri"/>
          <w:color w:val="111111"/>
          <w:sz w:val="28"/>
          <w:szCs w:val="28"/>
          <w:rtl w:val="true"/>
          <w:lang w:bidi="ar-SA"/>
        </w:rPr>
        <w:t xml:space="preserve">. </w:t>
      </w:r>
      <w:bookmarkStart w:id="882" w:name="pg12670_203283"/>
    </w:p>
    <w:p>
      <w:pPr>
        <w:pStyle w:val="Heading6"/>
        <w:numPr>
          <w:ilvl w:val="5"/>
          <w:numId w:val="1"/>
        </w:numPr>
        <w:rPr/>
      </w:pPr>
      <w:bookmarkStart w:id="883" w:name="__RefHeading___Toc886375_222507752"/>
      <w:bookmarkStart w:id="884" w:name="_Toc353"/>
      <w:bookmarkEnd w:id="882"/>
      <w:bookmarkEnd w:id="883"/>
      <w:r>
        <w:rPr>
          <w:rtl w:val="true"/>
        </w:rPr>
        <w:t>التاسع</w:t>
      </w:r>
      <w:r>
        <w:rPr>
          <w:rtl w:val="true"/>
        </w:rPr>
        <w:t>:</w:t>
      </w:r>
      <w:bookmarkEnd w:id="884"/>
    </w:p>
    <w:p>
      <w:pPr>
        <w:pStyle w:val="BookText"/>
        <w:rPr/>
      </w:pPr>
      <w:r>
        <w:rPr>
          <w:rFonts w:ascii="Amiri" w:hAnsi="Amiri" w:eastAsia="Amiri" w:cs="Amiri"/>
          <w:color w:val="111111"/>
          <w:sz w:val="28"/>
          <w:sz w:val="28"/>
          <w:szCs w:val="28"/>
          <w:rtl w:val="true"/>
          <w:lang w:bidi="ar-SA"/>
        </w:rPr>
        <w:t>لو بلغت الصبية في أثناء الصلاة،فإن كان بما يبطلها كالحيض أفسدت الصلاة،و إن كان بالزمان فهي كالأمة</w:t>
      </w:r>
      <w:r>
        <w:rPr>
          <w:rFonts w:eastAsia="Amiri" w:cs="Amiri" w:ascii="Amiri" w:hAnsi="Amiri"/>
          <w:color w:val="111111"/>
          <w:sz w:val="28"/>
          <w:szCs w:val="28"/>
          <w:rtl w:val="true"/>
          <w:lang w:bidi="ar-SA"/>
        </w:rPr>
        <w:t>.</w:t>
      </w:r>
    </w:p>
    <w:p>
      <w:pPr>
        <w:pStyle w:val="Heading6"/>
        <w:numPr>
          <w:ilvl w:val="5"/>
          <w:numId w:val="1"/>
        </w:numPr>
        <w:rPr/>
      </w:pPr>
      <w:bookmarkStart w:id="885" w:name="__RefHeading___Toc886377_222507752"/>
      <w:bookmarkStart w:id="886" w:name="_Toc354"/>
      <w:bookmarkEnd w:id="885"/>
      <w:r>
        <w:rPr>
          <w:rtl w:val="true"/>
        </w:rPr>
        <w:t>العاشر</w:t>
      </w:r>
      <w:r>
        <w:rPr>
          <w:rtl w:val="true"/>
        </w:rPr>
        <w:t>:</w:t>
      </w:r>
      <w:bookmarkEnd w:id="886"/>
    </w:p>
    <w:p>
      <w:pPr>
        <w:pStyle w:val="BookText"/>
        <w:rPr/>
      </w:pPr>
      <w:r>
        <w:rPr>
          <w:rFonts w:ascii="Amiri" w:hAnsi="Amiri" w:eastAsia="Amiri" w:cs="Amiri"/>
          <w:color w:val="111111"/>
          <w:sz w:val="28"/>
          <w:sz w:val="28"/>
          <w:szCs w:val="28"/>
          <w:rtl w:val="true"/>
          <w:lang w:bidi="ar-SA"/>
        </w:rPr>
        <w:t>لا يجوز للأمة كشف ما عدا الوجه و الكفين و القدمين و الرأس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إليه علماؤنا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حكمها حكم الرجل </w:t>
      </w:r>
      <w:r>
        <w:rPr>
          <w:rStyle w:val="FootnoteAnchor"/>
          <w:rtl w:val="true"/>
        </w:rPr>
        <w:footnoteReference w:id="1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الرخصة وردت في الرأس،فيبقي الباقي على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ما عدا ما ذكرناه لا يظهر عادة و لا تدعو الحاجة إلى كشفه،فأشبه ما بين السرة و الركبة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الشافعي بما روي،عن النبي صلى الله عليه و آله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زوج أحدكم عبده أمته أو أجيره فلا ينظر إلى شيء من عورته،فإن ما تحت السرة إلى الركبة من العورة</w:t>
      </w:r>
      <w:r>
        <w:rPr>
          <w:rFonts w:eastAsia="Amiri" w:cs="Amiri" w:ascii="Amiri" w:hAnsi="Amiri"/>
          <w:color w:val="111111"/>
          <w:sz w:val="28"/>
          <w:szCs w:val="28"/>
          <w:rtl w:val="true"/>
          <w:lang w:bidi="ar-SA"/>
        </w:rPr>
        <w:t xml:space="preserve">) </w:t>
      </w:r>
      <w:r>
        <w:rPr>
          <w:rStyle w:val="FootnoteAnchor"/>
          <w:rtl w:val="true"/>
        </w:rPr>
        <w:footnoteReference w:id="1604"/>
      </w:r>
      <w:r>
        <w:rPr>
          <w:rFonts w:ascii="Amiri" w:hAnsi="Amiri" w:eastAsia="Amiri" w:cs="Amiri"/>
          <w:color w:val="111111"/>
          <w:sz w:val="28"/>
          <w:sz w:val="28"/>
          <w:szCs w:val="28"/>
          <w:rtl w:val="true"/>
          <w:lang w:bidi="ar-SA"/>
        </w:rPr>
        <w:t>يريد به الأمة،فإن الأجير و العبد لا يختلف بالتزويج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استدلال بالمفهوم،و هو ضعيف</w:t>
      </w:r>
      <w:r>
        <w:rPr>
          <w:rFonts w:eastAsia="Amiri" w:cs="Amiri" w:ascii="Amiri" w:hAnsi="Amiri"/>
          <w:color w:val="111111"/>
          <w:sz w:val="28"/>
          <w:szCs w:val="28"/>
          <w:rtl w:val="true"/>
          <w:lang w:bidi="ar-SA"/>
        </w:rPr>
        <w:t>.</w:t>
      </w:r>
    </w:p>
    <w:p>
      <w:pPr>
        <w:pStyle w:val="Heading6"/>
        <w:numPr>
          <w:ilvl w:val="5"/>
          <w:numId w:val="1"/>
        </w:numPr>
        <w:rPr/>
      </w:pPr>
      <w:bookmarkStart w:id="887" w:name="__RefHeading___Toc886379_222507752"/>
      <w:bookmarkStart w:id="888" w:name="_Toc355"/>
      <w:bookmarkEnd w:id="887"/>
      <w:r>
        <w:rPr>
          <w:rtl w:val="true"/>
        </w:rPr>
        <w:t>المطلب الثاني في أحكام الخلل</w:t>
      </w:r>
      <w:r>
        <w:rPr>
          <w:rtl w:val="true"/>
        </w:rPr>
        <w:t>:</w:t>
      </w:r>
      <w:bookmarkEnd w:id="888"/>
    </w:p>
    <w:p>
      <w:pPr>
        <w:pStyle w:val="Heading6"/>
        <w:numPr>
          <w:ilvl w:val="5"/>
          <w:numId w:val="1"/>
        </w:numPr>
        <w:rPr/>
      </w:pPr>
      <w:bookmarkStart w:id="889" w:name="__RefHeading___Toc886381_222507752"/>
      <w:bookmarkStart w:id="890" w:name="_Toc356"/>
      <w:bookmarkEnd w:id="889"/>
      <w:r>
        <w:rPr>
          <w:rtl w:val="true"/>
        </w:rPr>
        <w:t>مسألة</w:t>
      </w:r>
      <w:r>
        <w:rPr>
          <w:rtl w:val="true"/>
        </w:rPr>
        <w:t>:</w:t>
      </w:r>
      <w:r>
        <w:rPr>
          <w:rtl w:val="true"/>
        </w:rPr>
        <w:t>الفاقد للساتر لا يسقط عنه فرض الصلاة،</w:t>
      </w:r>
      <w:bookmarkEnd w:id="890"/>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مذهب علماء الإسلام، لأنه شرط للصلاة حال المكنة،فلا يسقط المشروط مع العجز،كالاستقبال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وجد جلدا طاهرا أو حشيشا يمكنه أن يستر به وجب،لأنه قادر على الساتر</w:t>
      </w:r>
      <w:r>
        <w:rPr>
          <w:rFonts w:eastAsia="Amiri" w:cs="Amiri" w:ascii="Amiri" w:hAnsi="Amiri"/>
          <w:color w:val="111111"/>
          <w:sz w:val="28"/>
          <w:szCs w:val="28"/>
          <w:rtl w:val="true"/>
          <w:lang w:bidi="ar-SA"/>
        </w:rPr>
        <w:t xml:space="preserve">. </w:t>
      </w:r>
      <w:bookmarkStart w:id="891" w:name="pg12670_203284"/>
    </w:p>
    <w:p>
      <w:pPr>
        <w:pStyle w:val="BookText"/>
        <w:rPr/>
      </w:pPr>
      <w:bookmarkEnd w:id="891"/>
      <w:r>
        <w:rPr>
          <w:rFonts w:ascii="Amiri" w:hAnsi="Amiri" w:eastAsia="Amiri" w:cs="Amiri"/>
          <w:color w:val="111111"/>
          <w:sz w:val="28"/>
          <w:sz w:val="28"/>
          <w:szCs w:val="28"/>
          <w:rtl w:val="true"/>
          <w:lang w:bidi="ar-SA"/>
        </w:rPr>
        <w:t xml:space="preserve">و لو وجد طينا وجب عليه أن يستر به بأن يطين </w:t>
      </w:r>
      <w:r>
        <w:rPr>
          <w:rStyle w:val="FootnoteAnchor"/>
          <w:rtl w:val="true"/>
        </w:rPr>
        <w:footnoteReference w:id="1605"/>
      </w:r>
      <w:r>
        <w:rPr>
          <w:rFonts w:ascii="Amiri" w:hAnsi="Amiri" w:eastAsia="Amiri" w:cs="Amiri"/>
          <w:color w:val="111111"/>
          <w:sz w:val="28"/>
          <w:sz w:val="28"/>
          <w:szCs w:val="28"/>
          <w:rtl w:val="true"/>
          <w:lang w:bidi="ar-SA"/>
        </w:rPr>
        <w:t>عورته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قول بعض الشافعية </w:t>
      </w:r>
      <w:r>
        <w:rPr>
          <w:rStyle w:val="FootnoteAnchor"/>
          <w:rtl w:val="true"/>
        </w:rPr>
        <w:footnoteReference w:id="1606"/>
      </w:r>
      <w:r>
        <w:rPr>
          <w:rFonts w:ascii="IRNazanin" w:hAnsi="IRNazanin" w:eastAsia="IRNazanin"/>
          <w:color w:val="111111"/>
          <w:sz w:val="28"/>
          <w:sz w:val="28"/>
          <w:szCs w:val="28"/>
          <w:rtl w:val="true"/>
          <w:lang w:bidi="fa-IR"/>
        </w:rPr>
        <w:t xml:space="preserve">،خلافا لبعض الجمهور </w:t>
      </w:r>
      <w:r>
        <w:rPr>
          <w:rStyle w:val="FootnoteAnchor"/>
          <w:rtl w:val="true"/>
        </w:rPr>
        <w:footnoteReference w:id="1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متمكن من الساتر بقدر الإمكان،فيكون 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الخاصة،عن الصادق عليه السلام،انه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النورة ستر</w:t>
      </w:r>
      <w:r>
        <w:rPr>
          <w:rFonts w:eastAsia="Amiri" w:cs="Amiri" w:ascii="Amiri" w:hAnsi="Amiri"/>
          <w:color w:val="111111"/>
          <w:sz w:val="28"/>
          <w:szCs w:val="28"/>
          <w:rtl w:val="true"/>
          <w:lang w:bidi="ar-SA"/>
        </w:rPr>
        <w:t xml:space="preserve">» </w:t>
      </w:r>
      <w:r>
        <w:rPr>
          <w:rStyle w:val="FootnoteAnchor"/>
          <w:rtl w:val="true"/>
        </w:rPr>
        <w:footnoteReference w:id="1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احتج المخالف بأنه يتناثر عنه إذا جف،و فيه مضرة و لا يستر الخلقة </w:t>
      </w:r>
      <w:r>
        <w:rPr>
          <w:rStyle w:val="FootnoteAnchor"/>
          <w:rtl w:val="true"/>
        </w:rPr>
        <w:footnoteReference w:id="1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التناثر بعد الستر غير مسقط للوجوب،كما لو وجد ثوبا يستتر به و يعلم ذهابه في أثناء الصلاة،فإنه يجب عليه الاستتار به،و لأنه نوع استتار،فيجب في بعض الصلاة،كما يجب مع الجميع،و المشقة منفية و لم يعتبرها الشارع في كثير من المواضع، و ستر الخلقة مع العجز غير واجب</w:t>
      </w:r>
      <w:r>
        <w:rPr>
          <w:rFonts w:eastAsia="Amiri" w:cs="Amiri" w:ascii="Amiri" w:hAnsi="Amiri"/>
          <w:color w:val="111111"/>
          <w:sz w:val="28"/>
          <w:szCs w:val="28"/>
          <w:rtl w:val="true"/>
          <w:lang w:bidi="ar-SA"/>
        </w:rPr>
        <w:t>.</w:t>
      </w:r>
    </w:p>
    <w:p>
      <w:pPr>
        <w:pStyle w:val="Heading6"/>
        <w:numPr>
          <w:ilvl w:val="5"/>
          <w:numId w:val="1"/>
        </w:numPr>
        <w:rPr/>
      </w:pPr>
      <w:bookmarkStart w:id="892" w:name="__RefHeading___Toc886383_222507752"/>
      <w:bookmarkStart w:id="893" w:name="_Toc357"/>
      <w:bookmarkEnd w:id="892"/>
      <w:r>
        <w:rPr>
          <w:rtl w:val="true"/>
        </w:rPr>
        <w:t>مسألة</w:t>
      </w:r>
      <w:r>
        <w:rPr>
          <w:rtl w:val="true"/>
        </w:rPr>
        <w:t>:</w:t>
      </w:r>
      <w:r>
        <w:rPr>
          <w:rtl w:val="true"/>
        </w:rPr>
        <w:t>و مع عدم الساتر،قال علم الهدى رحمه الله</w:t>
      </w:r>
      <w:r>
        <w:rPr>
          <w:rtl w:val="true"/>
        </w:rPr>
        <w:t>:</w:t>
      </w:r>
      <w:r>
        <w:rPr>
          <w:rtl w:val="true"/>
        </w:rPr>
        <w:t xml:space="preserve">يصلي قاعدا بالإيماء </w:t>
      </w:r>
      <w:r>
        <w:rPr>
          <w:rtl w:val="true"/>
        </w:rPr>
        <w:t>.</w:t>
      </w:r>
      <w:bookmarkEnd w:id="893"/>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6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قال ابن عمر،و عطاء،و عكرمة،و قتادة،و الأوزاعي </w:t>
      </w:r>
      <w:r>
        <w:rPr>
          <w:rStyle w:val="FootnoteAnchor"/>
          <w:rtl w:val="true"/>
        </w:rPr>
        <w:footnoteReference w:id="1611"/>
      </w:r>
      <w:r>
        <w:rPr>
          <w:rFonts w:ascii="Amiri" w:hAnsi="Amiri" w:eastAsia="Amiri" w:cs="Amiri"/>
          <w:color w:val="111111"/>
          <w:sz w:val="28"/>
          <w:sz w:val="28"/>
          <w:szCs w:val="28"/>
          <w:rtl w:val="true"/>
          <w:lang w:bidi="ar-SA"/>
        </w:rPr>
        <w:t xml:space="preserve">،و أصحاب الرأي </w:t>
      </w:r>
      <w:r>
        <w:rPr>
          <w:rStyle w:val="FootnoteAnchor"/>
          <w:rtl w:val="true"/>
        </w:rPr>
        <w:footnoteReference w:id="1612"/>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أحمد </w:t>
      </w:r>
      <w:r>
        <w:rPr>
          <w:rStyle w:val="FootnoteAnchor"/>
          <w:rtl w:val="true"/>
        </w:rPr>
        <w:footnoteReference w:id="1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الشيخان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يصلي جالسا إن كان بحيث يراه أحد،و إلا قائما و يومئ لركوعه و سجوده </w:t>
      </w:r>
      <w:r>
        <w:rPr>
          <w:rStyle w:val="FootnoteAnchor"/>
          <w:rtl w:val="true"/>
        </w:rPr>
        <w:footnoteReference w:id="1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مالك </w:t>
      </w:r>
      <w:r>
        <w:rPr>
          <w:rStyle w:val="FootnoteAnchor"/>
          <w:rtl w:val="true"/>
        </w:rPr>
        <w:footnoteReference w:id="1615"/>
      </w:r>
      <w:r>
        <w:rPr>
          <w:rFonts w:ascii="Amiri" w:hAnsi="Amiri" w:eastAsia="Amiri" w:cs="Amiri"/>
          <w:color w:val="111111"/>
          <w:sz w:val="28"/>
          <w:sz w:val="28"/>
          <w:szCs w:val="28"/>
          <w:rtl w:val="true"/>
          <w:lang w:bidi="ar-SA"/>
        </w:rPr>
        <w:t>،و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يصلي قائما بركوع و سجود </w:t>
      </w:r>
      <w:r>
        <w:rPr>
          <w:rStyle w:val="FootnoteAnchor"/>
          <w:rtl w:val="true"/>
        </w:rPr>
        <w:footnoteReference w:id="16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الأقرب ما قاله الشيخان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مع حالة الأمن من الرأي متمكن من القيام فيجب عليه،و المانع و هو كشف العورة لا يظهر أثره مع الأمن،فلا يعتد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مع الخوف من المطلع فإنه يجب عليه الاستتار و لا يتمكن إلا بالجلوس و الإيماء،فيكون 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الشيخ،عن ابن مسكان،عن بعض أصحابه،عن أبي عبد الله عليه السلام في الرجل يخرج عريانا فتدركه الصلاة،قال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يصلي عريانا قائما إن لم يره أحد،فإن رآه أحد صلى جالسا</w:t>
      </w:r>
      <w:r>
        <w:rPr>
          <w:rFonts w:eastAsia="Amiri" w:cs="Amiri" w:ascii="Amiri" w:hAnsi="Amiri"/>
          <w:color w:val="111111"/>
          <w:sz w:val="28"/>
          <w:szCs w:val="28"/>
          <w:rtl w:val="true"/>
          <w:lang w:bidi="ar-SA"/>
        </w:rPr>
        <w:t xml:space="preserve">» </w:t>
      </w:r>
      <w:r>
        <w:rPr>
          <w:rStyle w:val="FootnoteAnchor"/>
          <w:rtl w:val="true"/>
        </w:rPr>
        <w:footnoteReference w:id="1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الصحيح،عن علي بن جعفر،عن أخيه موسى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قطع عليه أو غرق متاعه فبقي عريانا و حضرت الصلاة كيف يصلي؟قال</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أصحاب حشيشا يستر به عورته أتم صلاته في الركوع و السجود،و إن لم يصب شيئا يستر به عورته أومأ و هو قائم</w:t>
      </w:r>
      <w:r>
        <w:rPr>
          <w:rFonts w:eastAsia="Amiri" w:cs="Amiri" w:ascii="Amiri" w:hAnsi="Amiri"/>
          <w:color w:val="111111"/>
          <w:sz w:val="28"/>
          <w:szCs w:val="28"/>
          <w:rtl w:val="true"/>
          <w:lang w:bidi="ar-SA"/>
        </w:rPr>
        <w:t xml:space="preserve">» </w:t>
      </w:r>
      <w:r>
        <w:rPr>
          <w:rStyle w:val="FootnoteAnchor"/>
          <w:rtl w:val="true"/>
        </w:rPr>
        <w:footnoteReference w:id="16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احتج السيد المرتضى بما رواه الشيخ في الحسن،عن زرارة،قال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خرج من سفينة عريانا أو سلب ثيابه و لم يجد شيئا يصلي فيه؟فقال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يصلي إيماءا،و إن كانت امرأة جعلت يدها على فرجها،و إن كان رجلا وضع يده على سوأته،ثمَّ يجلسان فيومئان إيماءا،و لا يركعان و لا يسجدان فيبدو ما خلفهما،تكون صلاتهما إيماءا برؤوسهما</w:t>
      </w:r>
      <w:r>
        <w:rPr>
          <w:rFonts w:eastAsia="Amiri" w:cs="Amiri" w:ascii="Amiri" w:hAnsi="Amiri"/>
          <w:color w:val="111111"/>
          <w:sz w:val="28"/>
          <w:szCs w:val="28"/>
          <w:rtl w:val="true"/>
          <w:lang w:bidi="ar-SA"/>
        </w:rPr>
        <w:t xml:space="preserve">» </w:t>
      </w:r>
      <w:r>
        <w:rPr>
          <w:rStyle w:val="FootnoteAnchor"/>
          <w:rtl w:val="true"/>
        </w:rPr>
        <w:footnoteReference w:id="1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سماعة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يكون في فلاة من الأرض ليس عليه إلا ثوب واحد و أجنب فيه و ليس عنده ماء كيف يصنع؟قال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يتيمم و يصلي عريانا قاعدا و يومئ</w:t>
      </w:r>
      <w:r>
        <w:rPr>
          <w:rFonts w:eastAsia="Amiri" w:cs="Amiri" w:ascii="Amiri" w:hAnsi="Amiri"/>
          <w:color w:val="111111"/>
          <w:sz w:val="28"/>
          <w:szCs w:val="28"/>
          <w:rtl w:val="true"/>
          <w:lang w:bidi="ar-SA"/>
        </w:rPr>
        <w:t xml:space="preserve">» </w:t>
      </w:r>
      <w:r>
        <w:rPr>
          <w:rStyle w:val="FootnoteAnchor"/>
          <w:rtl w:val="true"/>
        </w:rPr>
        <w:footnoteReference w:id="16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مثله رواه عن محمد بن علي الحلبي </w:t>
      </w:r>
      <w:r>
        <w:rPr>
          <w:rStyle w:val="FootnoteAnchor"/>
          <w:rtl w:val="true"/>
        </w:rPr>
        <w:footnoteReference w:id="1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احتج من وافقه من الجمهور بما روي،عن ابن عمر في قوم انكسرت بهم مراكبهم فخرجوا عراة؟قال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يصلون جلوسا يومئون إيماءا برؤوسهم</w:t>
      </w:r>
      <w:r>
        <w:rPr>
          <w:rFonts w:eastAsia="Amiri" w:cs="Amiri" w:ascii="Amiri" w:hAnsi="Amiri"/>
          <w:color w:val="111111"/>
          <w:sz w:val="28"/>
          <w:szCs w:val="28"/>
          <w:rtl w:val="true"/>
          <w:lang w:bidi="ar-SA"/>
        </w:rPr>
        <w:t xml:space="preserve">) </w:t>
      </w:r>
      <w:r>
        <w:rPr>
          <w:rStyle w:val="FootnoteAnchor"/>
          <w:rtl w:val="true"/>
        </w:rPr>
        <w:footnoteReference w:id="1622"/>
      </w:r>
      <w:r>
        <w:rPr>
          <w:rFonts w:ascii="Amiri" w:hAnsi="Amiri" w:eastAsia="Amiri" w:cs="Amiri"/>
          <w:color w:val="111111"/>
          <w:sz w:val="28"/>
          <w:sz w:val="28"/>
          <w:szCs w:val="28"/>
          <w:rtl w:val="true"/>
          <w:lang w:bidi="ar-SA"/>
        </w:rPr>
        <w:t>و لأن الستر آكد من القيام،لأنه لا يسقط مع القدرة بخلاف القيام الساقط في النافلة،و لعدم اختصاص الستر بالصلاة،و اختصاص القيام بها،فترك القيام الأخف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احتج الشافعي </w:t>
      </w:r>
      <w:r>
        <w:rPr>
          <w:rStyle w:val="FootnoteAnchor"/>
          <w:rtl w:val="true"/>
        </w:rPr>
        <w:footnoteReference w:id="1623"/>
      </w:r>
      <w:r>
        <w:rPr>
          <w:rFonts w:ascii="Amiri" w:hAnsi="Amiri" w:eastAsia="Amiri" w:cs="Amiri"/>
          <w:color w:val="111111"/>
          <w:sz w:val="28"/>
          <w:sz w:val="28"/>
          <w:szCs w:val="28"/>
          <w:rtl w:val="true"/>
          <w:lang w:bidi="ar-SA"/>
        </w:rPr>
        <w:t>بما رواه البخاري،عن النبي صلى الله عليه و آله انه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قائما فإن لم تستطع فجالسا</w:t>
      </w:r>
      <w:r>
        <w:rPr>
          <w:rFonts w:eastAsia="IRNazanin" w:cs="IRNazanin"/>
          <w:color w:val="111111"/>
          <w:sz w:val="28"/>
          <w:szCs w:val="28"/>
          <w:rtl w:val="true"/>
          <w:lang w:bidi="fa-IR"/>
        </w:rPr>
        <w:t xml:space="preserve">) </w:t>
      </w:r>
      <w:r>
        <w:rPr>
          <w:rStyle w:val="FootnoteAnchor"/>
          <w:rtl w:val="true"/>
        </w:rPr>
        <w:footnoteReference w:id="16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مستطيع للقيام،فلم يجز له تركه،كالقادر على الساتر</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محمول على حالة خوف المطلع،لأنه مطلق،و حديثنا </w:t>
      </w:r>
      <w:bookmarkStart w:id="894" w:name="pg12670_203287"/>
    </w:p>
    <w:p>
      <w:pPr>
        <w:pStyle w:val="BookText"/>
        <w:rPr/>
      </w:pPr>
      <w:bookmarkEnd w:id="894"/>
      <w:r>
        <w:rPr>
          <w:rFonts w:ascii="Amiri" w:hAnsi="Amiri" w:eastAsia="Amiri" w:cs="Amiri"/>
          <w:color w:val="111111"/>
          <w:sz w:val="28"/>
          <w:sz w:val="28"/>
          <w:szCs w:val="28"/>
          <w:rtl w:val="true"/>
          <w:lang w:bidi="ar-SA"/>
        </w:rPr>
        <w:t>مفصل،فيحمل عليه،و هو الجواب عن الحديث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ان في طريقه قول و هو غير مسند إلى 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قول ابن عمر ليس حجة،إذا لم يسنده إلى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لأنا نقول بموجبة،إذ مع الجماعة يصلي العاري جالسا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بالمنع من أولوية الستر،فإن القيام جزء من الصلاة،و الاستتار شرط،و الجزء من العبادة أولى بالتحصيل من شرطها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سلم لكن مع ترك القيام لا يحصل الستر كله،لأن العورة عندهم من السترة إلى الركبة،فلا يفي الحاصل من الستر بترك القيام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نقول بموجبة،لأنه حالة الأمن متمكن من القيام،فيجب عليه،و في حالة خوف المطلع يجب عليه ستر عورته و هو غير ممكن إلا بالجلوس،فيجب، فيسقط القيام للعجز الشرعي،و هو الجواب عن السادس</w:t>
      </w:r>
      <w:r>
        <w:rPr>
          <w:rFonts w:eastAsia="Amiri" w:cs="Amiri" w:ascii="Amiri" w:hAnsi="Amiri"/>
          <w:color w:val="111111"/>
          <w:sz w:val="28"/>
          <w:szCs w:val="28"/>
          <w:rtl w:val="true"/>
          <w:lang w:bidi="ar-SA"/>
        </w:rPr>
        <w:t>.</w:t>
      </w:r>
    </w:p>
    <w:p>
      <w:pPr>
        <w:pStyle w:val="Heading6"/>
        <w:numPr>
          <w:ilvl w:val="5"/>
          <w:numId w:val="1"/>
        </w:numPr>
        <w:rPr/>
      </w:pPr>
      <w:bookmarkStart w:id="895" w:name="__RefHeading___Toc886385_222507752"/>
      <w:bookmarkStart w:id="896" w:name="_Toc358"/>
      <w:bookmarkEnd w:id="895"/>
      <w:r>
        <w:rPr>
          <w:rtl w:val="true"/>
        </w:rPr>
        <w:t>فروع</w:t>
      </w:r>
      <w:r>
        <w:rPr>
          <w:rtl w:val="true"/>
        </w:rPr>
        <w:t>:</w:t>
      </w:r>
      <w:bookmarkEnd w:id="896"/>
    </w:p>
    <w:p>
      <w:pPr>
        <w:pStyle w:val="Heading6"/>
        <w:numPr>
          <w:ilvl w:val="5"/>
          <w:numId w:val="1"/>
        </w:numPr>
        <w:rPr/>
      </w:pPr>
      <w:bookmarkStart w:id="897" w:name="__RefHeading___Toc886387_222507752"/>
      <w:bookmarkStart w:id="898" w:name="_Toc359"/>
      <w:bookmarkEnd w:id="897"/>
      <w:r>
        <w:rPr>
          <w:rtl w:val="true"/>
        </w:rPr>
        <w:t>الأول</w:t>
      </w:r>
      <w:r>
        <w:rPr>
          <w:rtl w:val="true"/>
        </w:rPr>
        <w:t>:</w:t>
      </w:r>
      <w:bookmarkEnd w:id="898"/>
    </w:p>
    <w:p>
      <w:pPr>
        <w:pStyle w:val="BookText"/>
        <w:rPr/>
      </w:pPr>
      <w:r>
        <w:rPr>
          <w:rFonts w:ascii="Amiri" w:hAnsi="Amiri" w:eastAsia="Amiri" w:cs="Amiri"/>
          <w:color w:val="111111"/>
          <w:sz w:val="28"/>
          <w:sz w:val="28"/>
          <w:szCs w:val="28"/>
          <w:rtl w:val="true"/>
          <w:lang w:bidi="ar-SA"/>
        </w:rPr>
        <w:t>لو صلى العاري على ما أمر به لم يجب عليه الإعادة عند وجود الساتر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نعلم فيه خلافا،لأنه أتى بالمأمور به،و الأمر لا يقتضي التكرار و يقتضي الإجزاء</w:t>
      </w:r>
      <w:r>
        <w:rPr>
          <w:rFonts w:eastAsia="Amiri" w:cs="Amiri" w:ascii="Amiri" w:hAnsi="Amiri"/>
          <w:color w:val="111111"/>
          <w:sz w:val="28"/>
          <w:szCs w:val="28"/>
          <w:rtl w:val="true"/>
          <w:lang w:bidi="ar-SA"/>
        </w:rPr>
        <w:t>.</w:t>
      </w:r>
    </w:p>
    <w:p>
      <w:pPr>
        <w:pStyle w:val="Heading6"/>
        <w:numPr>
          <w:ilvl w:val="5"/>
          <w:numId w:val="1"/>
        </w:numPr>
        <w:rPr/>
      </w:pPr>
      <w:bookmarkStart w:id="899" w:name="__RefHeading___Toc886389_222507752"/>
      <w:bookmarkStart w:id="900" w:name="_Toc360"/>
      <w:bookmarkEnd w:id="899"/>
      <w:r>
        <w:rPr>
          <w:rtl w:val="true"/>
        </w:rPr>
        <w:t>الثاني</w:t>
      </w:r>
      <w:r>
        <w:rPr>
          <w:rtl w:val="true"/>
        </w:rPr>
        <w:t>:</w:t>
      </w:r>
      <w:bookmarkEnd w:id="900"/>
    </w:p>
    <w:p>
      <w:pPr>
        <w:pStyle w:val="BookText"/>
        <w:rPr/>
      </w:pPr>
      <w:r>
        <w:rPr>
          <w:rFonts w:ascii="Amiri" w:hAnsi="Amiri" w:eastAsia="Amiri" w:cs="Amiri"/>
          <w:color w:val="111111"/>
          <w:sz w:val="28"/>
          <w:sz w:val="28"/>
          <w:szCs w:val="28"/>
          <w:rtl w:val="true"/>
          <w:lang w:bidi="ar-SA"/>
        </w:rPr>
        <w:t xml:space="preserve">لو صلى على غير ما أمر به،بأن يصلي في حالة الخوف قائما بركوع و سجود،فالوجه الإعادة و إن لم يره أحد،لأنه لم يأت بالمأمور به،خلافا لأصحاب الرأي </w:t>
      </w:r>
      <w:r>
        <w:rPr>
          <w:rStyle w:val="FootnoteAnchor"/>
          <w:rtl w:val="true"/>
        </w:rPr>
        <w:footnoteReference w:id="162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01" w:name="__RefHeading___Toc886391_222507752"/>
      <w:bookmarkStart w:id="902" w:name="_Toc361"/>
      <w:bookmarkEnd w:id="901"/>
      <w:r>
        <w:rPr>
          <w:rtl w:val="true"/>
        </w:rPr>
        <w:t>الثالث</w:t>
      </w:r>
      <w:r>
        <w:rPr>
          <w:rtl w:val="true"/>
        </w:rPr>
        <w:t>:</w:t>
      </w:r>
      <w:bookmarkEnd w:id="902"/>
    </w:p>
    <w:p>
      <w:pPr>
        <w:pStyle w:val="BookText"/>
        <w:rPr/>
      </w:pPr>
      <w:r>
        <w:rPr>
          <w:rFonts w:ascii="Amiri" w:hAnsi="Amiri" w:eastAsia="Amiri" w:cs="Amiri"/>
          <w:color w:val="111111"/>
          <w:sz w:val="28"/>
          <w:sz w:val="28"/>
          <w:szCs w:val="28"/>
          <w:rtl w:val="true"/>
          <w:lang w:bidi="ar-SA"/>
        </w:rPr>
        <w:t>لو انكشفت عورته في أثناء الصلاة و لم يعلم صحت صلاته،لأنه مع عدم العلم غير مكلف</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الشيخ في الصحيح،عن علي بن جعفر،عن أخيه موسى بن </w:t>
      </w:r>
      <w:bookmarkStart w:id="903" w:name="pg12670_203288"/>
    </w:p>
    <w:p>
      <w:pPr>
        <w:pStyle w:val="BookText"/>
        <w:rPr/>
      </w:pPr>
      <w:bookmarkEnd w:id="903"/>
      <w:r>
        <w:rPr>
          <w:rFonts w:ascii="Amiri" w:hAnsi="Amiri" w:eastAsia="Amiri" w:cs="Amiri"/>
          <w:color w:val="111111"/>
          <w:sz w:val="28"/>
          <w:sz w:val="28"/>
          <w:szCs w:val="28"/>
          <w:rtl w:val="true"/>
          <w:lang w:bidi="ar-SA"/>
        </w:rPr>
        <w:t>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يصلي و فرجه خارج لا يعلم به هل عليه إعادة؟قال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إعادة عليه و قد تمت صلاته</w:t>
      </w:r>
      <w:r>
        <w:rPr>
          <w:rFonts w:eastAsia="Amiri" w:cs="Amiri" w:ascii="Amiri" w:hAnsi="Amiri"/>
          <w:color w:val="111111"/>
          <w:sz w:val="28"/>
          <w:szCs w:val="28"/>
          <w:rtl w:val="true"/>
          <w:lang w:bidi="ar-SA"/>
        </w:rPr>
        <w:t xml:space="preserve">» </w:t>
      </w:r>
      <w:r>
        <w:rPr>
          <w:rStyle w:val="FootnoteAnchor"/>
          <w:rtl w:val="true"/>
        </w:rPr>
        <w:footnoteReference w:id="162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04" w:name="__RefHeading___Toc886393_222507752"/>
      <w:bookmarkStart w:id="905" w:name="_Toc362"/>
      <w:bookmarkEnd w:id="904"/>
      <w:r>
        <w:rPr>
          <w:rtl w:val="true"/>
        </w:rPr>
        <w:t>الرابع</w:t>
      </w:r>
      <w:r>
        <w:rPr>
          <w:rtl w:val="true"/>
        </w:rPr>
        <w:t>:</w:t>
      </w:r>
      <w:bookmarkEnd w:id="905"/>
    </w:p>
    <w:p>
      <w:pPr>
        <w:pStyle w:val="BookText"/>
        <w:rPr/>
      </w:pPr>
      <w:r>
        <w:rPr>
          <w:rFonts w:ascii="Amiri" w:hAnsi="Amiri" w:eastAsia="Amiri" w:cs="Amiri"/>
          <w:color w:val="111111"/>
          <w:sz w:val="28"/>
          <w:sz w:val="28"/>
          <w:szCs w:val="28"/>
          <w:rtl w:val="true"/>
          <w:lang w:bidi="ar-SA"/>
        </w:rPr>
        <w:t>لو علم بانكشاف عورته في أثناء الصلاة سترها و لم تبطل صلاته، تطاولت المدة قبل علمه أو لم تطل،كثيرا كان الكشف أو قليلا،و سواء أدى ركنا من الصلاة حالة الكشف أو لم يؤد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الحنفية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أدى ركنا مع الانكشاف،ثمَّ ستر فسدت صلاته </w:t>
      </w:r>
      <w:r>
        <w:rPr>
          <w:rStyle w:val="FootnoteAnchor"/>
          <w:rtl w:val="true"/>
        </w:rPr>
        <w:footnoteReference w:id="1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لو لم يؤد شيئا و لكنه مكث مقدار ما يمكنه أداء ركن،ثمَّ ستر فعند أبي يوسف تفسد صلاته </w:t>
      </w:r>
      <w:r>
        <w:rPr>
          <w:rStyle w:val="FootnoteAnchor"/>
          <w:rtl w:val="true"/>
        </w:rPr>
        <w:footnoteReference w:id="1628"/>
      </w:r>
      <w:r>
        <w:rPr>
          <w:rFonts w:ascii="IRNazanin" w:hAnsi="IRNazanin" w:eastAsia="IRNazanin"/>
          <w:color w:val="111111"/>
          <w:sz w:val="28"/>
          <w:sz w:val="28"/>
          <w:szCs w:val="28"/>
          <w:rtl w:val="true"/>
          <w:lang w:bidi="fa-IR"/>
        </w:rPr>
        <w:t xml:space="preserve">خلافا لمحمد </w:t>
      </w:r>
      <w:r>
        <w:rPr>
          <w:rStyle w:val="FootnoteAnchor"/>
          <w:rtl w:val="true"/>
        </w:rPr>
        <w:footnoteReference w:id="1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التكليف منوط بالعلم و لم يحصل،فلا تكليف،و لما رواه علي بن جعفر، و قد 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أبو يوسف بأنه كشف العورة مع المكنة،فلا تصح صلاته </w:t>
      </w:r>
      <w:r>
        <w:rPr>
          <w:rStyle w:val="FootnoteAnchor"/>
          <w:rtl w:val="true"/>
        </w:rPr>
        <w:footnoteReference w:id="1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المكنة ممنوعة</w:t>
      </w:r>
      <w:r>
        <w:rPr>
          <w:rFonts w:eastAsia="Amiri" w:cs="Amiri" w:ascii="Amiri" w:hAnsi="Amiri"/>
          <w:color w:val="111111"/>
          <w:sz w:val="28"/>
          <w:szCs w:val="28"/>
          <w:rtl w:val="true"/>
          <w:lang w:bidi="ar-SA"/>
        </w:rPr>
        <w:t>.</w:t>
      </w:r>
    </w:p>
    <w:p>
      <w:pPr>
        <w:pStyle w:val="Heading6"/>
        <w:numPr>
          <w:ilvl w:val="5"/>
          <w:numId w:val="1"/>
        </w:numPr>
        <w:rPr/>
      </w:pPr>
      <w:bookmarkStart w:id="906" w:name="__RefHeading___Toc886395_222507752"/>
      <w:bookmarkStart w:id="907" w:name="_Toc363"/>
      <w:bookmarkEnd w:id="906"/>
      <w:r>
        <w:rPr>
          <w:rtl w:val="true"/>
        </w:rPr>
        <w:t>الخامس</w:t>
      </w:r>
      <w:r>
        <w:rPr>
          <w:rtl w:val="true"/>
        </w:rPr>
        <w:t>:</w:t>
      </w:r>
      <w:bookmarkEnd w:id="907"/>
    </w:p>
    <w:p>
      <w:pPr>
        <w:pStyle w:val="BookText"/>
        <w:rPr/>
      </w:pPr>
      <w:r>
        <w:rPr>
          <w:rFonts w:ascii="Amiri" w:hAnsi="Amiri" w:eastAsia="Amiri" w:cs="Amiri"/>
          <w:color w:val="111111"/>
          <w:sz w:val="28"/>
          <w:sz w:val="28"/>
          <w:szCs w:val="28"/>
          <w:rtl w:val="true"/>
          <w:lang w:bidi="ar-SA"/>
        </w:rPr>
        <w:t>لو انكشف ربع عورته أو أقل أو أزيد،و تمكن من الساتر و لم يفعله بطلت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أبو يوسف انكشاف ربع العورة لا يمنع جواز الصلاة </w:t>
      </w:r>
      <w:r>
        <w:rPr>
          <w:rStyle w:val="FootnoteAnchor"/>
          <w:rtl w:val="true"/>
        </w:rPr>
        <w:footnoteReference w:id="1631"/>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النصف روايتان </w:t>
      </w:r>
      <w:r>
        <w:rPr>
          <w:rStyle w:val="FootnoteAnchor"/>
          <w:rtl w:val="true"/>
        </w:rPr>
        <w:footnoteReference w:id="1632"/>
      </w:r>
      <w:r>
        <w:rPr>
          <w:rFonts w:eastAsia="Times New Roman" w:cs="Times New Roman" w:ascii="Times New Roman" w:hAnsi="Times New Roman"/>
          <w:color w:val="111111"/>
          <w:sz w:val="28"/>
          <w:szCs w:val="28"/>
          <w:rtl w:val="true"/>
          <w:lang w:val="en-US" w:bidi="en-US"/>
        </w:rPr>
        <w:t xml:space="preserve">. </w:t>
      </w:r>
      <w:bookmarkStart w:id="908" w:name="pg12670_203289"/>
    </w:p>
    <w:p>
      <w:pPr>
        <w:pStyle w:val="BookText"/>
        <w:rPr/>
      </w:pPr>
      <w:bookmarkEnd w:id="908"/>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الواجب ستر الجميع و لا يحصل إلا بستر أبعاضه</w:t>
      </w:r>
      <w:r>
        <w:rPr>
          <w:rFonts w:eastAsia="Amiri" w:cs="Amiri" w:ascii="Amiri" w:hAnsi="Amiri"/>
          <w:color w:val="111111"/>
          <w:sz w:val="28"/>
          <w:szCs w:val="28"/>
          <w:rtl w:val="true"/>
          <w:lang w:bidi="ar-SA"/>
        </w:rPr>
        <w:t>.</w:t>
      </w:r>
    </w:p>
    <w:p>
      <w:pPr>
        <w:pStyle w:val="Heading6"/>
        <w:numPr>
          <w:ilvl w:val="5"/>
          <w:numId w:val="1"/>
        </w:numPr>
        <w:rPr/>
      </w:pPr>
      <w:bookmarkStart w:id="909" w:name="__RefHeading___Toc886397_222507752"/>
      <w:bookmarkStart w:id="910" w:name="_Toc364"/>
      <w:bookmarkEnd w:id="909"/>
      <w:r>
        <w:rPr>
          <w:rtl w:val="true"/>
        </w:rPr>
        <w:t>السادس</w:t>
      </w:r>
      <w:r>
        <w:rPr>
          <w:rtl w:val="true"/>
        </w:rPr>
        <w:t>:</w:t>
      </w:r>
      <w:bookmarkEnd w:id="910"/>
    </w:p>
    <w:p>
      <w:pPr>
        <w:pStyle w:val="BookText"/>
        <w:rPr/>
      </w:pPr>
      <w:r>
        <w:rPr>
          <w:rFonts w:ascii="IRNazanin" w:hAnsi="IRNazanin" w:eastAsia="IRNazanin"/>
          <w:color w:val="111111"/>
          <w:sz w:val="28"/>
          <w:sz w:val="28"/>
          <w:szCs w:val="28"/>
          <w:rtl w:val="true"/>
          <w:lang w:bidi="fa-IR"/>
        </w:rPr>
        <w:t xml:space="preserve">لو صلى قائما أو جالسا على ما قلناه </w:t>
      </w:r>
      <w:r>
        <w:rPr>
          <w:rStyle w:val="FootnoteAnchor"/>
          <w:rtl w:val="true"/>
        </w:rPr>
        <w:footnoteReference w:id="1633"/>
      </w:r>
      <w:r>
        <w:rPr>
          <w:rFonts w:ascii="Amiri" w:hAnsi="Amiri" w:eastAsia="Amiri" w:cs="Amiri"/>
          <w:color w:val="111111"/>
          <w:sz w:val="28"/>
          <w:sz w:val="28"/>
          <w:szCs w:val="28"/>
          <w:rtl w:val="true"/>
          <w:lang w:bidi="ar-SA"/>
        </w:rPr>
        <w:t>من التفصيل ينبغي له أن يتضام و يتستر مهما أمكنه،و لا يربع في حال جلوسه،لأنه إظهار للعورة</w:t>
      </w:r>
      <w:r>
        <w:rPr>
          <w:rFonts w:eastAsia="Amiri" w:cs="Amiri" w:ascii="Amiri" w:hAnsi="Amiri"/>
          <w:color w:val="111111"/>
          <w:sz w:val="28"/>
          <w:szCs w:val="28"/>
          <w:rtl w:val="true"/>
          <w:lang w:bidi="ar-SA"/>
        </w:rPr>
        <w:t>.</w:t>
      </w:r>
    </w:p>
    <w:p>
      <w:pPr>
        <w:pStyle w:val="Heading6"/>
        <w:numPr>
          <w:ilvl w:val="5"/>
          <w:numId w:val="1"/>
        </w:numPr>
        <w:rPr/>
      </w:pPr>
      <w:bookmarkStart w:id="911" w:name="__RefHeading___Toc886399_222507752"/>
      <w:bookmarkStart w:id="912" w:name="_Toc365"/>
      <w:bookmarkEnd w:id="911"/>
      <w:r>
        <w:rPr>
          <w:rtl w:val="true"/>
        </w:rPr>
        <w:t>السابع</w:t>
      </w:r>
      <w:r>
        <w:rPr>
          <w:rtl w:val="true"/>
        </w:rPr>
        <w:t>:</w:t>
      </w:r>
      <w:bookmarkEnd w:id="912"/>
    </w:p>
    <w:p>
      <w:pPr>
        <w:pStyle w:val="BookText"/>
        <w:rPr/>
      </w:pPr>
      <w:r>
        <w:rPr>
          <w:rFonts w:ascii="Amiri" w:hAnsi="Amiri" w:eastAsia="Amiri" w:cs="Amiri"/>
          <w:color w:val="111111"/>
          <w:sz w:val="28"/>
          <w:sz w:val="28"/>
          <w:szCs w:val="28"/>
          <w:rtl w:val="true"/>
          <w:lang w:bidi="ar-SA"/>
        </w:rPr>
        <w:t>لو وجد حفيرة دخلها و صلى قائما بركوع و سجود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خلافا لبعض الجمهور </w:t>
      </w:r>
      <w:r>
        <w:rPr>
          <w:rStyle w:val="FootnoteAnchor"/>
          <w:rtl w:val="true"/>
        </w:rPr>
        <w:footnoteReference w:id="1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الستر عن المشاهد قد يحصل و هو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الشيخ،عن أيوب بن نوح،عن بعض أصحابنا،عن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العاري الذي ليس له ثوب إذا وجد حفرة </w:t>
      </w:r>
      <w:r>
        <w:rPr>
          <w:rStyle w:val="FootnoteAnchor"/>
          <w:rtl w:val="true"/>
        </w:rPr>
        <w:footnoteReference w:id="1635"/>
      </w:r>
      <w:r>
        <w:rPr>
          <w:rFonts w:ascii="IRNazanin" w:hAnsi="IRNazanin" w:eastAsia="IRNazanin"/>
          <w:color w:val="111111"/>
          <w:sz w:val="28"/>
          <w:sz w:val="28"/>
          <w:szCs w:val="28"/>
          <w:rtl w:val="true"/>
          <w:lang w:bidi="fa-IR"/>
        </w:rPr>
        <w:t xml:space="preserve">دخلها فسجد </w:t>
      </w:r>
      <w:r>
        <w:rPr>
          <w:rStyle w:val="FootnoteAnchor"/>
          <w:rtl w:val="true"/>
        </w:rPr>
        <w:footnoteReference w:id="1636"/>
      </w:r>
      <w:r>
        <w:rPr>
          <w:rFonts w:ascii="Amiri" w:hAnsi="Amiri" w:eastAsia="Amiri" w:cs="Amiri"/>
          <w:color w:val="111111"/>
          <w:sz w:val="28"/>
          <w:sz w:val="28"/>
          <w:szCs w:val="28"/>
          <w:rtl w:val="true"/>
          <w:lang w:bidi="ar-SA"/>
        </w:rPr>
        <w:t>فيها و ركع</w:t>
      </w:r>
      <w:r>
        <w:rPr>
          <w:rFonts w:eastAsia="Amiri" w:cs="Amiri" w:ascii="Amiri" w:hAnsi="Amiri"/>
          <w:color w:val="111111"/>
          <w:sz w:val="28"/>
          <w:szCs w:val="28"/>
          <w:rtl w:val="true"/>
          <w:lang w:bidi="ar-SA"/>
        </w:rPr>
        <w:t xml:space="preserve">» </w:t>
      </w:r>
      <w:r>
        <w:rPr>
          <w:rStyle w:val="FootnoteAnchor"/>
          <w:rtl w:val="true"/>
        </w:rPr>
        <w:footnoteReference w:id="1637"/>
      </w:r>
      <w:r>
        <w:rPr>
          <w:rStyle w:val="FootnoteAnchor"/>
          <w:rtl w:val="true"/>
        </w:rPr>
        <w:footnoteReference w:id="1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احتج المخالف بأنها لا تلتصق بجلده،فهي كالجدار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المساواة بين المقيس و المقيس عليه عندنا</w:t>
      </w:r>
      <w:r>
        <w:rPr>
          <w:rFonts w:eastAsia="Amiri" w:cs="Amiri" w:ascii="Amiri" w:hAnsi="Amiri"/>
          <w:color w:val="111111"/>
          <w:sz w:val="28"/>
          <w:szCs w:val="28"/>
          <w:rtl w:val="true"/>
          <w:lang w:bidi="ar-SA"/>
        </w:rPr>
        <w:t>.</w:t>
      </w:r>
    </w:p>
    <w:p>
      <w:pPr>
        <w:pStyle w:val="Heading6"/>
        <w:numPr>
          <w:ilvl w:val="5"/>
          <w:numId w:val="1"/>
        </w:numPr>
        <w:rPr/>
      </w:pPr>
      <w:bookmarkStart w:id="913" w:name="__RefHeading___Toc886401_222507752"/>
      <w:bookmarkStart w:id="914" w:name="_Toc366"/>
      <w:bookmarkEnd w:id="913"/>
      <w:r>
        <w:rPr>
          <w:rtl w:val="true"/>
        </w:rPr>
        <w:t>الثامن</w:t>
      </w:r>
      <w:r>
        <w:rPr>
          <w:rtl w:val="true"/>
        </w:rPr>
        <w:t>:</w:t>
      </w:r>
      <w:bookmarkEnd w:id="914"/>
    </w:p>
    <w:p>
      <w:pPr>
        <w:pStyle w:val="BookText"/>
        <w:rPr/>
      </w:pPr>
      <w:r>
        <w:rPr>
          <w:rFonts w:ascii="Amiri" w:hAnsi="Amiri" w:eastAsia="Amiri" w:cs="Amiri"/>
          <w:color w:val="111111"/>
          <w:sz w:val="28"/>
          <w:sz w:val="28"/>
          <w:szCs w:val="28"/>
          <w:rtl w:val="true"/>
          <w:lang w:bidi="ar-SA"/>
        </w:rPr>
        <w:t>لو وجد وحلا أو ماء كدرا لو نزله لستره لم يجب عليه ذلك،لأن فيه مشقة و ضررا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اعتبرت المشقة فيجب النزول مع عدمها،و عدم النزول مع وجودها كان حسنا</w:t>
      </w:r>
      <w:r>
        <w:rPr>
          <w:rFonts w:eastAsia="Amiri" w:cs="Amiri" w:ascii="Amiri" w:hAnsi="Amiri"/>
          <w:color w:val="111111"/>
          <w:sz w:val="28"/>
          <w:szCs w:val="28"/>
          <w:rtl w:val="true"/>
          <w:lang w:bidi="ar-SA"/>
        </w:rPr>
        <w:t>.</w:t>
      </w:r>
    </w:p>
    <w:p>
      <w:pPr>
        <w:pStyle w:val="Heading6"/>
        <w:numPr>
          <w:ilvl w:val="5"/>
          <w:numId w:val="1"/>
        </w:numPr>
        <w:rPr/>
      </w:pPr>
      <w:bookmarkStart w:id="915" w:name="__RefHeading___Toc886403_222507752"/>
      <w:bookmarkStart w:id="916" w:name="_Toc367"/>
      <w:bookmarkEnd w:id="915"/>
      <w:r>
        <w:rPr>
          <w:rtl w:val="true"/>
        </w:rPr>
        <w:t>التاسع</w:t>
      </w:r>
      <w:r>
        <w:rPr>
          <w:rtl w:val="true"/>
        </w:rPr>
        <w:t>:</w:t>
      </w:r>
      <w:bookmarkEnd w:id="916"/>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وجد سترة يستضر بها كالبارية و نحوها لم يلزمه الاستتار بها،لأن الضرر قد يحصل بدخول القصب في جلده،و لأنه لا يحصل معه كما الركوع و السجود</w:t>
      </w:r>
      <w:r>
        <w:rPr>
          <w:rFonts w:eastAsia="Amiri" w:cs="Amiri" w:ascii="Amiri" w:hAnsi="Amiri"/>
          <w:color w:val="111111"/>
          <w:sz w:val="28"/>
          <w:szCs w:val="28"/>
          <w:rtl w:val="true"/>
          <w:lang w:bidi="ar-SA"/>
        </w:rPr>
        <w:t xml:space="preserve">. </w:t>
      </w:r>
      <w:bookmarkStart w:id="917" w:name="pg12670_203290"/>
    </w:p>
    <w:p>
      <w:pPr>
        <w:pStyle w:val="Heading6"/>
        <w:numPr>
          <w:ilvl w:val="5"/>
          <w:numId w:val="1"/>
        </w:numPr>
        <w:rPr/>
      </w:pPr>
      <w:bookmarkStart w:id="918" w:name="__RefHeading___Toc886405_222507752"/>
      <w:bookmarkStart w:id="919" w:name="_Toc368"/>
      <w:bookmarkEnd w:id="917"/>
      <w:bookmarkEnd w:id="918"/>
      <w:r>
        <w:rPr>
          <w:rtl w:val="true"/>
        </w:rPr>
        <w:t>العاشر</w:t>
      </w:r>
      <w:r>
        <w:rPr>
          <w:rtl w:val="true"/>
        </w:rPr>
        <w:t>:</w:t>
      </w:r>
      <w:bookmarkEnd w:id="919"/>
    </w:p>
    <w:p>
      <w:pPr>
        <w:pStyle w:val="BookText"/>
        <w:rPr/>
      </w:pPr>
      <w:r>
        <w:rPr>
          <w:rFonts w:ascii="Amiri" w:hAnsi="Amiri" w:eastAsia="Amiri" w:cs="Amiri"/>
          <w:color w:val="111111"/>
          <w:sz w:val="28"/>
          <w:sz w:val="28"/>
          <w:szCs w:val="28"/>
          <w:rtl w:val="true"/>
          <w:lang w:bidi="ar-SA"/>
        </w:rPr>
        <w:t>لو وجد ما يستر به إحدى العورتين وجب سترها و صلي كما يصلي العاري،لأن ستر العورتين واجب،فلا يسقط وجوب إحداهما بفوات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الواجب ستر المجموع و البحث ليس فيه بل في أفراده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وجوب ستره يستلزم وجوب ستر كل واحد من أجزائه،لأنه لا يتم المجموع إلا به،و ما لا يتم الواجب إلا به فهو واجب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وجوب ستر كل واحد من العورتين ليس مشروطا بوجوب ستر الأخرى،لأنه إن عكس فدور،و إلا فترجيح من غير مرجح،و لا بحصوله لا على نعت الوجوب و إلا لجاز ترك كل واحد منهما، لاشتراطها بشرط غير واجب التحصيل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ثبت هذا 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يتخير في ستر أيهما شاء أم لا؟قال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يتخير لعدم الأولوية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آخرون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 له ستر الدبر،لأنه أفحش و ينفرج في الركوع و السجود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آخرون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القبل أولى،لأنه يستقبل به القبلة،و الدبر مستور بالأليتين </w:t>
      </w:r>
      <w:r>
        <w:rPr>
          <w:rStyle w:val="FootnoteAnchor"/>
          <w:rtl w:val="true"/>
        </w:rPr>
        <w:footnoteReference w:id="1639"/>
      </w:r>
      <w:r>
        <w:rPr>
          <w:rFonts w:ascii="Amiri" w:hAnsi="Amiri" w:eastAsia="Amiri" w:cs="Amiri"/>
          <w:color w:val="111111"/>
          <w:sz w:val="28"/>
          <w:sz w:val="28"/>
          <w:szCs w:val="28"/>
          <w:rtl w:val="true"/>
          <w:lang w:bidi="ar-SA"/>
        </w:rPr>
        <w:t>،و الأخير عندي أقرب،لأن ركوعه و سجوده بالإيماء</w:t>
      </w:r>
      <w:r>
        <w:rPr>
          <w:rFonts w:eastAsia="Amiri" w:cs="Amiri" w:ascii="Amiri" w:hAnsi="Amiri"/>
          <w:color w:val="111111"/>
          <w:sz w:val="28"/>
          <w:szCs w:val="28"/>
          <w:rtl w:val="true"/>
          <w:lang w:bidi="ar-SA"/>
        </w:rPr>
        <w:t>.</w:t>
      </w:r>
    </w:p>
    <w:p>
      <w:pPr>
        <w:pStyle w:val="Heading6"/>
        <w:numPr>
          <w:ilvl w:val="5"/>
          <w:numId w:val="1"/>
        </w:numPr>
        <w:rPr/>
      </w:pPr>
      <w:bookmarkStart w:id="920" w:name="__RefHeading___Toc886407_222507752"/>
      <w:bookmarkStart w:id="921" w:name="_Toc369"/>
      <w:bookmarkEnd w:id="920"/>
      <w:r>
        <w:rPr>
          <w:rtl w:val="true"/>
        </w:rPr>
        <w:t>الحادي عشر</w:t>
      </w:r>
      <w:r>
        <w:rPr>
          <w:rtl w:val="true"/>
        </w:rPr>
        <w:t>:</w:t>
      </w:r>
      <w:bookmarkEnd w:id="921"/>
    </w:p>
    <w:p>
      <w:pPr>
        <w:pStyle w:val="BookText"/>
        <w:rPr/>
      </w:pPr>
      <w:r>
        <w:rPr>
          <w:rFonts w:ascii="Amiri" w:hAnsi="Amiri" w:eastAsia="Amiri" w:cs="Amiri"/>
          <w:color w:val="111111"/>
          <w:sz w:val="28"/>
          <w:sz w:val="28"/>
          <w:szCs w:val="28"/>
          <w:rtl w:val="true"/>
          <w:lang w:bidi="ar-SA"/>
        </w:rPr>
        <w:t>قال الشيخ في 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أن يصلي الرجل في ثوب و إن لم يزر جيبه،فإن كان في الثوب خرق لا يحاذي العورة لا بأس به،و إن حاذى العورة لم يجز،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بأس أن يصلي الرجل في قميص واحد و أزراره محلولة واسع الجيب كان أو ضيقه،دقيق الرقبة كان أو غليظها،كان تحته مئزر أو لم يكن </w:t>
      </w:r>
      <w:r>
        <w:rPr>
          <w:rStyle w:val="FootnoteAnchor"/>
          <w:rtl w:val="true"/>
        </w:rPr>
        <w:footnoteReference w:id="1640"/>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روي حل الأزرار،عن زياد بن سوقة،قال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أن يصلي أحدكم في الثوب الواحد و أزراره محلولة </w:t>
      </w:r>
      <w:r>
        <w:rPr>
          <w:rStyle w:val="FootnoteAnchor"/>
          <w:rtl w:val="true"/>
        </w:rPr>
        <w:footnoteReference w:id="1641"/>
      </w:r>
      <w:r>
        <w:rPr>
          <w:rFonts w:ascii="Amiri" w:hAnsi="Amiri" w:eastAsia="Amiri" w:cs="Amiri"/>
          <w:color w:val="111111"/>
          <w:sz w:val="28"/>
          <w:sz w:val="28"/>
          <w:szCs w:val="28"/>
          <w:rtl w:val="true"/>
          <w:lang w:bidi="ar-SA"/>
        </w:rPr>
        <w:t xml:space="preserve">،ان دين محمد صلى الله </w:t>
      </w:r>
      <w:bookmarkStart w:id="922" w:name="pg12670_203291"/>
    </w:p>
    <w:p>
      <w:pPr>
        <w:pStyle w:val="BookText"/>
        <w:rPr/>
      </w:pPr>
      <w:bookmarkEnd w:id="922"/>
      <w:r>
        <w:rPr>
          <w:rFonts w:ascii="Amiri" w:hAnsi="Amiri" w:eastAsia="Amiri" w:cs="Amiri"/>
          <w:color w:val="111111"/>
          <w:sz w:val="28"/>
          <w:sz w:val="28"/>
          <w:szCs w:val="28"/>
          <w:rtl w:val="true"/>
          <w:lang w:bidi="ar-SA"/>
        </w:rPr>
        <w:t>عليه و آله حنيف</w:t>
      </w:r>
      <w:r>
        <w:rPr>
          <w:rFonts w:eastAsia="Amiri" w:cs="Amiri" w:ascii="Amiri" w:hAnsi="Amiri"/>
          <w:color w:val="111111"/>
          <w:sz w:val="28"/>
          <w:szCs w:val="28"/>
          <w:rtl w:val="true"/>
          <w:lang w:bidi="ar-SA"/>
        </w:rPr>
        <w:t xml:space="preserve">» </w:t>
      </w:r>
      <w:r>
        <w:rPr>
          <w:rStyle w:val="FootnoteAnchor"/>
          <w:rtl w:val="true"/>
        </w:rPr>
        <w:footnoteReference w:id="1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ابن بابويه،قال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بصير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يجزئ الرّجل من الثّياب أن يصلي فيه؟فقال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الحسين بن علي صلوات الله عليهما في ثوب قد قلص عن نصف ساقه،و قارب ركبتيه،و ليس على منكبه </w:t>
      </w:r>
      <w:r>
        <w:rPr>
          <w:rStyle w:val="FootnoteAnchor"/>
          <w:rtl w:val="true"/>
        </w:rPr>
        <w:footnoteReference w:id="1643"/>
      </w:r>
      <w:r>
        <w:rPr>
          <w:rFonts w:ascii="Amiri" w:hAnsi="Amiri" w:eastAsia="Amiri" w:cs="Amiri"/>
          <w:color w:val="111111"/>
          <w:sz w:val="28"/>
          <w:sz w:val="28"/>
          <w:szCs w:val="28"/>
          <w:rtl w:val="true"/>
          <w:lang w:bidi="ar-SA"/>
        </w:rPr>
        <w:t>منه إلا قدر جناحي الخطاف و كان إذا ركع سقط عن منكبيه،و كلما سجد يناله عنقه فيرده على منكبيه بيده، فلم يزل ذلك دأبه مشتغلا به حتى انصرف</w:t>
      </w:r>
      <w:r>
        <w:rPr>
          <w:rFonts w:eastAsia="Amiri" w:cs="Amiri" w:ascii="Amiri" w:hAnsi="Amiri"/>
          <w:color w:val="111111"/>
          <w:sz w:val="28"/>
          <w:szCs w:val="28"/>
          <w:rtl w:val="true"/>
          <w:lang w:bidi="ar-SA"/>
        </w:rPr>
        <w:t xml:space="preserve">» </w:t>
      </w:r>
      <w:r>
        <w:rPr>
          <w:rStyle w:val="FootnoteAnchor"/>
          <w:rtl w:val="true"/>
        </w:rPr>
        <w:footnoteReference w:id="1644"/>
      </w:r>
      <w:r>
        <w:rPr>
          <w:rFonts w:ascii="Amiri" w:hAnsi="Amiri" w:eastAsia="Amiri" w:cs="Amiri"/>
          <w:color w:val="111111"/>
          <w:sz w:val="28"/>
          <w:sz w:val="28"/>
          <w:szCs w:val="28"/>
          <w:rtl w:val="true"/>
          <w:lang w:bidi="ar-SA"/>
        </w:rPr>
        <w:t>و ذلك أوسع من الجيب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الجيب واسعا تظهر له عورته منه لو ركع لم يجب ستر ذلك عن نفسه و كانت صلاته ماضية،لأن المقصود تحريم نظر غيره إلى عورته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الشيخ،عن رجل،عن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يقولون الرجل إذا صلى و أزراره محلولة و يداه داخلة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Style w:val="FootnoteAnchor"/>
          <w:rtl w:val="true"/>
        </w:rPr>
        <w:footnoteReference w:id="1645"/>
      </w:r>
      <w:r>
        <w:rPr>
          <w:rFonts w:ascii="Amiri" w:hAnsi="Amiri" w:eastAsia="Amiri" w:cs="Amiri"/>
          <w:color w:val="111111"/>
          <w:sz w:val="28"/>
          <w:sz w:val="28"/>
          <w:szCs w:val="28"/>
          <w:rtl w:val="true"/>
          <w:lang w:bidi="ar-SA"/>
        </w:rPr>
        <w:t>القميص إنما يصلي عريانا،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164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23" w:name="__RefHeading___Toc886409_222507752"/>
      <w:bookmarkStart w:id="924" w:name="_Toc370"/>
      <w:bookmarkEnd w:id="923"/>
      <w:r>
        <w:rPr>
          <w:rtl w:val="true"/>
        </w:rPr>
        <w:t>مسألة</w:t>
      </w:r>
      <w:r>
        <w:rPr>
          <w:rtl w:val="true"/>
        </w:rPr>
        <w:t>:</w:t>
      </w:r>
      <w:r>
        <w:rPr>
          <w:rtl w:val="true"/>
        </w:rPr>
        <w:t>و لا يجب على العاري تأخير الصلاة إلى آخر الوقت</w:t>
      </w:r>
      <w:r>
        <w:rPr>
          <w:rtl w:val="true"/>
        </w:rPr>
        <w:t>.</w:t>
      </w:r>
      <w:bookmarkEnd w:id="924"/>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ذهب إليه الشيخ </w:t>
      </w:r>
      <w:r>
        <w:rPr>
          <w:rStyle w:val="FootnoteAnchor"/>
          <w:rtl w:val="true"/>
        </w:rPr>
        <w:footnoteReference w:id="1647"/>
      </w:r>
      <w:r>
        <w:rPr>
          <w:rFonts w:ascii="Amiri" w:hAnsi="Amiri" w:eastAsia="Amiri" w:cs="Amiri"/>
          <w:color w:val="111111"/>
          <w:sz w:val="28"/>
          <w:sz w:val="28"/>
          <w:szCs w:val="28"/>
          <w:rtl w:val="true"/>
          <w:lang w:bidi="ar-SA"/>
        </w:rPr>
        <w:t xml:space="preserve">،و أكثر علمائنا </w:t>
      </w:r>
      <w:r>
        <w:rPr>
          <w:rStyle w:val="FootnoteAnchor"/>
          <w:rtl w:val="true"/>
        </w:rPr>
        <w:footnoteReference w:id="1648"/>
      </w:r>
      <w:r>
        <w:rPr>
          <w:rFonts w:eastAsia="Times New Roman" w:cs="Times New Roman" w:ascii="Times New Roman" w:hAnsi="Times New Roman"/>
          <w:color w:val="111111"/>
          <w:sz w:val="28"/>
          <w:szCs w:val="28"/>
          <w:rtl w:val="true"/>
          <w:lang w:val="en-US" w:bidi="en-US"/>
        </w:rPr>
        <w:t xml:space="preserve">. </w:t>
      </w:r>
      <w:bookmarkStart w:id="925" w:name="pg12670_203292"/>
    </w:p>
    <w:p>
      <w:pPr>
        <w:pStyle w:val="BookText"/>
        <w:rPr/>
      </w:pPr>
      <w:bookmarkEnd w:id="925"/>
      <w:r>
        <w:rPr>
          <w:rFonts w:ascii="Amiri" w:hAnsi="Amiri" w:eastAsia="Amiri" w:cs="Amiri"/>
          <w:color w:val="111111"/>
          <w:sz w:val="28"/>
          <w:sz w:val="28"/>
          <w:szCs w:val="28"/>
          <w:rtl w:val="true"/>
          <w:lang w:bidi="ar-SA"/>
        </w:rPr>
        <w:t xml:space="preserve">و قال السيد المرتضى </w:t>
      </w:r>
      <w:r>
        <w:rPr>
          <w:rStyle w:val="FootnoteAnchor"/>
          <w:rtl w:val="true"/>
        </w:rPr>
        <w:footnoteReference w:id="1649"/>
      </w:r>
      <w:r>
        <w:rPr>
          <w:rFonts w:ascii="Amiri" w:hAnsi="Amiri" w:eastAsia="Amiri" w:cs="Amiri"/>
          <w:color w:val="111111"/>
          <w:sz w:val="28"/>
          <w:sz w:val="28"/>
          <w:szCs w:val="28"/>
          <w:rtl w:val="true"/>
          <w:lang w:bidi="ar-SA"/>
        </w:rPr>
        <w:t>،و سلار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يجب عليه تأخير الصلاة إلى آخر الوقت </w:t>
      </w:r>
      <w:r>
        <w:rPr>
          <w:rStyle w:val="FootnoteAnchor"/>
          <w:rtl w:val="true"/>
        </w:rPr>
        <w:footnoteReference w:id="1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مأمور بالصلاة في أول وقتها،لقوله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الصَّلاةَ لِدُلُوكِ الشَّمْسِ إِلى غَسَقِ اللَّيْلِ</w:t>
      </w:r>
      <w:r>
        <w:rPr>
          <w:rFonts w:eastAsia="Amiri" w:cs="Amiri" w:ascii="Amiri" w:hAnsi="Amiri"/>
          <w:color w:val="111111"/>
          <w:sz w:val="28"/>
          <w:szCs w:val="28"/>
          <w:rtl w:val="true"/>
          <w:lang w:bidi="ar-SA"/>
        </w:rPr>
        <w:t xml:space="preserve">» </w:t>
      </w:r>
      <w:r>
        <w:rPr>
          <w:rStyle w:val="FootnoteAnchor"/>
          <w:rtl w:val="true"/>
        </w:rPr>
        <w:footnoteReference w:id="1651"/>
      </w:r>
      <w:r>
        <w:rPr>
          <w:rFonts w:ascii="Amiri" w:hAnsi="Amiri" w:eastAsia="Amiri" w:cs="Amiri"/>
          <w:color w:val="111111"/>
          <w:sz w:val="28"/>
          <w:sz w:val="28"/>
          <w:szCs w:val="28"/>
          <w:rtl w:val="true"/>
          <w:lang w:bidi="ar-SA"/>
        </w:rPr>
        <w:t>و هو مطلق يتناول العاري كما يتناول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الأخبار دالة على ان العاري إذا لم يجد ما يستر به العورة،يصلي بالإيماء،فلو كان التضييق في الوقت واجبا لما أهمل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السيد المرتضى بأن الشرط ستر العورة غير حاصل و يمكن حصوله،فيجب التأخير رجاء حصوله كالتيمم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ستر العورة شرط مع التمكن،أما مع عدمه فلا،و لا يجوز تعليق الذمة بالوجوب لإمكان الحصول،لمنافاته للأصل من غير دليل،و القياس على التيمم باطل،و الحكم في الأصل ممنوع</w:t>
      </w:r>
      <w:r>
        <w:rPr>
          <w:rFonts w:eastAsia="Amiri" w:cs="Amiri" w:ascii="Amiri" w:hAnsi="Amiri"/>
          <w:color w:val="111111"/>
          <w:sz w:val="28"/>
          <w:szCs w:val="28"/>
          <w:rtl w:val="true"/>
          <w:lang w:bidi="ar-SA"/>
        </w:rPr>
        <w:t>.</w:t>
      </w:r>
    </w:p>
    <w:p>
      <w:pPr>
        <w:pStyle w:val="Heading6"/>
        <w:numPr>
          <w:ilvl w:val="5"/>
          <w:numId w:val="1"/>
        </w:numPr>
        <w:rPr/>
      </w:pPr>
      <w:bookmarkStart w:id="926" w:name="__RefHeading___Toc886411_222507752"/>
      <w:bookmarkStart w:id="927" w:name="_Toc371"/>
      <w:bookmarkEnd w:id="926"/>
      <w:r>
        <w:rPr>
          <w:rtl w:val="true"/>
        </w:rPr>
        <w:t>فروع</w:t>
      </w:r>
      <w:r>
        <w:rPr>
          <w:rtl w:val="true"/>
        </w:rPr>
        <w:t>:</w:t>
      </w:r>
      <w:bookmarkEnd w:id="927"/>
    </w:p>
    <w:p>
      <w:pPr>
        <w:pStyle w:val="Heading6"/>
        <w:numPr>
          <w:ilvl w:val="5"/>
          <w:numId w:val="1"/>
        </w:numPr>
        <w:rPr/>
      </w:pPr>
      <w:bookmarkStart w:id="928" w:name="__RefHeading___Toc886413_222507752"/>
      <w:bookmarkStart w:id="929" w:name="_Toc372"/>
      <w:bookmarkEnd w:id="928"/>
      <w:r>
        <w:rPr>
          <w:rtl w:val="true"/>
        </w:rPr>
        <w:t>الأول</w:t>
      </w:r>
      <w:r>
        <w:rPr>
          <w:rtl w:val="true"/>
        </w:rPr>
        <w:t>:</w:t>
      </w:r>
      <w:bookmarkEnd w:id="929"/>
    </w:p>
    <w:p>
      <w:pPr>
        <w:pStyle w:val="BookText"/>
        <w:rPr/>
      </w:pPr>
      <w:r>
        <w:rPr>
          <w:rFonts w:ascii="Amiri" w:hAnsi="Amiri" w:eastAsia="Amiri" w:cs="Amiri"/>
          <w:color w:val="111111"/>
          <w:sz w:val="28"/>
          <w:sz w:val="28"/>
          <w:szCs w:val="28"/>
          <w:rtl w:val="true"/>
          <w:lang w:bidi="ar-SA"/>
        </w:rPr>
        <w:t>لو غلب على ظنه وجود الساتر في أثناء الوقت فالوجه وجوب التأخير، لأنه يمكنه تحصيل الصلاة بشروطها،فيجب</w:t>
      </w:r>
      <w:r>
        <w:rPr>
          <w:rFonts w:eastAsia="Amiri" w:cs="Amiri" w:ascii="Amiri" w:hAnsi="Amiri"/>
          <w:color w:val="111111"/>
          <w:sz w:val="28"/>
          <w:szCs w:val="28"/>
          <w:rtl w:val="true"/>
          <w:lang w:bidi="ar-SA"/>
        </w:rPr>
        <w:t>.</w:t>
      </w:r>
    </w:p>
    <w:p>
      <w:pPr>
        <w:pStyle w:val="Heading6"/>
        <w:numPr>
          <w:ilvl w:val="5"/>
          <w:numId w:val="1"/>
        </w:numPr>
        <w:rPr/>
      </w:pPr>
      <w:bookmarkStart w:id="930" w:name="__RefHeading___Toc886415_222507752"/>
      <w:bookmarkStart w:id="931" w:name="_Toc373"/>
      <w:bookmarkEnd w:id="930"/>
      <w:r>
        <w:rPr>
          <w:rtl w:val="true"/>
        </w:rPr>
        <w:t>الثاني</w:t>
      </w:r>
      <w:r>
        <w:rPr>
          <w:rtl w:val="true"/>
        </w:rPr>
        <w:t>:</w:t>
      </w:r>
      <w:bookmarkEnd w:id="931"/>
    </w:p>
    <w:p>
      <w:pPr>
        <w:pStyle w:val="BookText"/>
        <w:rPr/>
      </w:pPr>
      <w:r>
        <w:rPr>
          <w:rFonts w:ascii="Amiri" w:hAnsi="Amiri" w:eastAsia="Amiri" w:cs="Amiri"/>
          <w:color w:val="111111"/>
          <w:sz w:val="28"/>
          <w:sz w:val="28"/>
          <w:szCs w:val="28"/>
          <w:rtl w:val="true"/>
          <w:lang w:bidi="ar-SA"/>
        </w:rPr>
        <w:t>لو وجد من يعيره ثوبا يستر به عورته وجب عليه قبوله،لأنه متمكن من الستر فيجب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المعير فلا يجب عليه الإعادة،لأنه لا دليل على ذلك،مع انه قد يتضرر بالإعادة</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لو وجد من يهبه الثوب،قال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يجب عليه القبول </w:t>
      </w:r>
      <w:r>
        <w:rPr>
          <w:rStyle w:val="FootnoteAnchor"/>
          <w:rtl w:val="true"/>
        </w:rPr>
        <w:footnoteReference w:id="16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خلافا لبعض </w:t>
      </w:r>
      <w:bookmarkStart w:id="932" w:name="pg12670_203293"/>
    </w:p>
    <w:p>
      <w:pPr>
        <w:pStyle w:val="BookText"/>
        <w:rPr/>
      </w:pPr>
      <w:bookmarkEnd w:id="932"/>
      <w:r>
        <w:rPr>
          <w:rFonts w:ascii="IRNazanin" w:hAnsi="IRNazanin" w:eastAsia="IRNazanin"/>
          <w:color w:val="111111"/>
          <w:sz w:val="28"/>
          <w:sz w:val="28"/>
          <w:szCs w:val="28"/>
          <w:rtl w:val="true"/>
          <w:lang w:bidi="fa-IR"/>
        </w:rPr>
        <w:t xml:space="preserve">الجمهور </w:t>
      </w:r>
      <w:r>
        <w:rPr>
          <w:rStyle w:val="FootnoteAnchor"/>
          <w:rtl w:val="true"/>
        </w:rPr>
        <w:footnoteReference w:id="1653"/>
      </w:r>
      <w:r>
        <w:rPr>
          <w:rFonts w:ascii="Amiri" w:hAnsi="Amiri" w:eastAsia="Amiri" w:cs="Amiri"/>
          <w:color w:val="111111"/>
          <w:sz w:val="28"/>
          <w:sz w:val="28"/>
          <w:szCs w:val="28"/>
          <w:rtl w:val="true"/>
          <w:lang w:bidi="ar-SA"/>
        </w:rPr>
        <w:t>،و قول الشيخ جيد،لأنه متمكن فيجب،كما يجب عليه قبول العارية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المخالف بأنه يلحقه المنة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العار الذي يلحقه بسبب انكشاف عورته أعظم من المنة التي تلحقه بقبول الهبة</w:t>
      </w:r>
      <w:r>
        <w:rPr>
          <w:rFonts w:eastAsia="Amiri" w:cs="Amiri" w:ascii="Amiri" w:hAnsi="Amiri"/>
          <w:color w:val="111111"/>
          <w:sz w:val="28"/>
          <w:szCs w:val="28"/>
          <w:rtl w:val="true"/>
          <w:lang w:bidi="ar-SA"/>
        </w:rPr>
        <w:t>.</w:t>
      </w:r>
    </w:p>
    <w:p>
      <w:pPr>
        <w:pStyle w:val="Heading6"/>
        <w:numPr>
          <w:ilvl w:val="5"/>
          <w:numId w:val="1"/>
        </w:numPr>
        <w:rPr/>
      </w:pPr>
      <w:bookmarkStart w:id="933" w:name="__RefHeading___Toc886417_222507752"/>
      <w:bookmarkStart w:id="934" w:name="_Toc374"/>
      <w:bookmarkEnd w:id="933"/>
      <w:r>
        <w:rPr>
          <w:rtl w:val="true"/>
        </w:rPr>
        <w:t>الثالث</w:t>
      </w:r>
      <w:r>
        <w:rPr>
          <w:rtl w:val="true"/>
        </w:rPr>
        <w:t>:</w:t>
      </w:r>
      <w:bookmarkEnd w:id="934"/>
    </w:p>
    <w:p>
      <w:pPr>
        <w:pStyle w:val="BookText"/>
        <w:rPr/>
      </w:pPr>
      <w:r>
        <w:rPr>
          <w:rFonts w:ascii="Amiri" w:hAnsi="Amiri" w:eastAsia="Amiri" w:cs="Amiri"/>
          <w:color w:val="111111"/>
          <w:sz w:val="28"/>
          <w:sz w:val="28"/>
          <w:szCs w:val="28"/>
          <w:rtl w:val="true"/>
          <w:lang w:bidi="ar-SA"/>
        </w:rPr>
        <w:t>لو وجد من يبيعه ثوبا و معه الثمن وجب عليه الشراء إذا لم يستضر ببذل الثمن في الحال،لأنه متمكن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إذا باع بثمن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باعه بأزيد من ثمن المثل،فالوجه إن كانت الزيادة تجحف به لم يجب عليه الشراء،و إلا وجب،كالماء في الوضوء،و الأصل في ذلك كله مراعاة الضرر،فمعه لا وجوب إجماعا</w:t>
      </w:r>
      <w:r>
        <w:rPr>
          <w:rFonts w:eastAsia="Amiri" w:cs="Amiri" w:ascii="Amiri" w:hAnsi="Amiri"/>
          <w:color w:val="111111"/>
          <w:sz w:val="28"/>
          <w:szCs w:val="28"/>
          <w:rtl w:val="true"/>
          <w:lang w:bidi="ar-SA"/>
        </w:rPr>
        <w:t>.</w:t>
      </w:r>
    </w:p>
    <w:p>
      <w:pPr>
        <w:pStyle w:val="Heading6"/>
        <w:numPr>
          <w:ilvl w:val="5"/>
          <w:numId w:val="1"/>
        </w:numPr>
        <w:rPr/>
      </w:pPr>
      <w:bookmarkStart w:id="935" w:name="__RefHeading___Toc886419_222507752"/>
      <w:bookmarkStart w:id="936" w:name="_Toc375"/>
      <w:bookmarkEnd w:id="935"/>
      <w:r>
        <w:rPr>
          <w:rtl w:val="true"/>
        </w:rPr>
        <w:t>الرابع</w:t>
      </w:r>
      <w:r>
        <w:rPr>
          <w:rtl w:val="true"/>
        </w:rPr>
        <w:t>:</w:t>
      </w:r>
      <w:bookmarkEnd w:id="936"/>
    </w:p>
    <w:p>
      <w:pPr>
        <w:pStyle w:val="BookText"/>
        <w:rPr/>
      </w:pPr>
      <w:r>
        <w:rPr>
          <w:rFonts w:ascii="Amiri" w:hAnsi="Amiri" w:eastAsia="Amiri" w:cs="Amiri"/>
          <w:color w:val="111111"/>
          <w:sz w:val="28"/>
          <w:sz w:val="28"/>
          <w:szCs w:val="28"/>
          <w:rtl w:val="true"/>
          <w:lang w:bidi="ar-SA"/>
        </w:rPr>
        <w:t>لو لم يجد إلا ثوبا نجسا تخير في الصلاة فيه و عريانا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اختيار أبي حنيفة </w:t>
      </w:r>
      <w:r>
        <w:rPr>
          <w:rStyle w:val="FootnoteAnchor"/>
          <w:rtl w:val="true"/>
        </w:rPr>
        <w:footnoteReference w:id="1654"/>
      </w:r>
      <w:r>
        <w:rPr>
          <w:rFonts w:ascii="Amiri" w:hAnsi="Amiri" w:eastAsia="Amiri" w:cs="Amiri"/>
          <w:color w:val="111111"/>
          <w:sz w:val="28"/>
          <w:sz w:val="28"/>
          <w:szCs w:val="28"/>
          <w:rtl w:val="true"/>
          <w:lang w:bidi="ar-SA"/>
        </w:rPr>
        <w:t xml:space="preserve">،و قد سلف البحث في ذلك </w:t>
      </w:r>
      <w:r>
        <w:rPr>
          <w:rStyle w:val="FootnoteAnchor"/>
          <w:rtl w:val="true"/>
        </w:rPr>
        <w:footnoteReference w:id="165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37" w:name="__RefHeading___Toc886421_222507752"/>
      <w:bookmarkStart w:id="938" w:name="_Toc376"/>
      <w:bookmarkEnd w:id="937"/>
      <w:r>
        <w:rPr>
          <w:rtl w:val="true"/>
        </w:rPr>
        <w:t>الخامس</w:t>
      </w:r>
      <w:r>
        <w:rPr>
          <w:rtl w:val="true"/>
        </w:rPr>
        <w:t>:</w:t>
      </w:r>
      <w:bookmarkEnd w:id="938"/>
    </w:p>
    <w:p>
      <w:pPr>
        <w:pStyle w:val="BookText"/>
        <w:rPr/>
      </w:pPr>
      <w:r>
        <w:rPr>
          <w:rFonts w:ascii="Amiri" w:hAnsi="Amiri" w:eastAsia="Amiri" w:cs="Amiri"/>
          <w:color w:val="111111"/>
          <w:sz w:val="28"/>
          <w:sz w:val="28"/>
          <w:szCs w:val="28"/>
          <w:rtl w:val="true"/>
          <w:lang w:bidi="ar-SA"/>
        </w:rPr>
        <w:t>لو لم يجد إلا ثوبا مغصوبا صلى عريانا،لأن الحق هنا لادمي،فأشبه الماء المغصوب،فإنه يتركه المصلي و يتيمم</w:t>
      </w:r>
      <w:r>
        <w:rPr>
          <w:rFonts w:eastAsia="Amiri" w:cs="Amiri" w:ascii="Amiri" w:hAnsi="Amiri"/>
          <w:color w:val="111111"/>
          <w:sz w:val="28"/>
          <w:szCs w:val="28"/>
          <w:rtl w:val="true"/>
          <w:lang w:bidi="ar-SA"/>
        </w:rPr>
        <w:t>.</w:t>
      </w:r>
    </w:p>
    <w:p>
      <w:pPr>
        <w:pStyle w:val="Heading6"/>
        <w:numPr>
          <w:ilvl w:val="5"/>
          <w:numId w:val="1"/>
        </w:numPr>
        <w:rPr/>
      </w:pPr>
      <w:bookmarkStart w:id="939" w:name="__RefHeading___Toc886423_222507752"/>
      <w:bookmarkStart w:id="940" w:name="_Toc377"/>
      <w:bookmarkEnd w:id="939"/>
      <w:r>
        <w:rPr>
          <w:rtl w:val="true"/>
        </w:rPr>
        <w:t>السادس</w:t>
      </w:r>
      <w:r>
        <w:rPr>
          <w:rtl w:val="true"/>
        </w:rPr>
        <w:t>:</w:t>
      </w:r>
      <w:bookmarkEnd w:id="940"/>
    </w:p>
    <w:p>
      <w:pPr>
        <w:pStyle w:val="BookText"/>
        <w:rPr/>
      </w:pPr>
      <w:r>
        <w:rPr>
          <w:rFonts w:ascii="Amiri" w:hAnsi="Amiri" w:eastAsia="Amiri" w:cs="Amiri"/>
          <w:color w:val="111111"/>
          <w:sz w:val="28"/>
          <w:sz w:val="28"/>
          <w:szCs w:val="28"/>
          <w:rtl w:val="true"/>
          <w:lang w:bidi="ar-SA"/>
        </w:rPr>
        <w:t>لو لم يجد إلا ثوب حرير،أو جلد ما لا يؤكل لحمه،أو جلد ميتة لم يصل فيها و صلي عاريا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في 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لم يجد ثوبا يستر العورة و وجد جلدا طاهرا،أو ورقا، أو قرطاسا يمكنه أن يستر به عورته وجب </w:t>
      </w:r>
      <w:r>
        <w:rPr>
          <w:rStyle w:val="FootnoteAnchor"/>
          <w:rtl w:val="true"/>
        </w:rPr>
        <w:footnoteReference w:id="1656"/>
      </w:r>
      <w:r>
        <w:rPr>
          <w:rFonts w:ascii="Amiri" w:hAnsi="Amiri" w:eastAsia="Amiri" w:cs="Amiri"/>
          <w:color w:val="111111"/>
          <w:sz w:val="28"/>
          <w:sz w:val="28"/>
          <w:szCs w:val="28"/>
          <w:rtl w:val="true"/>
          <w:lang w:bidi="ar-SA"/>
        </w:rPr>
        <w:t>،و هذا يدل على ان مقصوده بالجلد المذكور جلد ما لا يؤكل لحمه،لأن جلد ما يؤكل لحمه لا يشترط في لبسه فقدان الثوب</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أن تكون حجته انه متمكن من الستر و هو شرط،فيجب</w:t>
      </w:r>
      <w:r>
        <w:rPr>
          <w:rFonts w:eastAsia="Amiri" w:cs="Amiri" w:ascii="Amiri" w:hAnsi="Amiri"/>
          <w:color w:val="111111"/>
          <w:sz w:val="28"/>
          <w:szCs w:val="28"/>
          <w:rtl w:val="true"/>
          <w:lang w:bidi="ar-SA"/>
        </w:rPr>
        <w:t xml:space="preserve">. </w:t>
      </w:r>
      <w:bookmarkStart w:id="941" w:name="pg12670_203294"/>
    </w:p>
    <w:p>
      <w:pPr>
        <w:pStyle w:val="BookText"/>
        <w:rPr/>
      </w:pPr>
      <w:bookmarkEnd w:id="941"/>
      <w:r>
        <w:rPr>
          <w:rFonts w:ascii="Amiri" w:hAnsi="Amiri" w:eastAsia="Amiri" w:cs="Amiri"/>
          <w:color w:val="111111"/>
          <w:sz w:val="28"/>
          <w:sz w:val="28"/>
          <w:szCs w:val="28"/>
          <w:rtl w:val="true"/>
          <w:lang w:bidi="ar-SA"/>
        </w:rPr>
        <w:t>و لنا انه منهي عن الصلاة في هذه الأشياء على الإطلاق،فأشبه جلد الميتة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مع الضرورة إلى لبسه كخوف البرد مثلا،فإنه يصلي فيه و لا إعادة عليه</w:t>
      </w:r>
      <w:r>
        <w:rPr>
          <w:rFonts w:eastAsia="Amiri" w:cs="Amiri" w:ascii="Amiri" w:hAnsi="Amiri"/>
          <w:color w:val="111111"/>
          <w:sz w:val="28"/>
          <w:szCs w:val="28"/>
          <w:rtl w:val="true"/>
          <w:lang w:bidi="ar-SA"/>
        </w:rPr>
        <w:t>.</w:t>
      </w:r>
    </w:p>
    <w:p>
      <w:pPr>
        <w:pStyle w:val="Heading6"/>
        <w:numPr>
          <w:ilvl w:val="5"/>
          <w:numId w:val="1"/>
        </w:numPr>
        <w:rPr/>
      </w:pPr>
      <w:bookmarkStart w:id="942" w:name="__RefHeading___Toc886425_222507752"/>
      <w:bookmarkStart w:id="943" w:name="_Toc378"/>
      <w:bookmarkEnd w:id="942"/>
      <w:r>
        <w:rPr>
          <w:rtl w:val="true"/>
        </w:rPr>
        <w:t>مسألة</w:t>
      </w:r>
      <w:r>
        <w:rPr>
          <w:rtl w:val="true"/>
        </w:rPr>
        <w:t>:</w:t>
      </w:r>
      <w:r>
        <w:rPr>
          <w:rtl w:val="true"/>
        </w:rPr>
        <w:t>و لو وجد العاري ما يستر به عورته،كالوزرة و السروال صلى فيه،</w:t>
      </w:r>
      <w:bookmarkEnd w:id="943"/>
    </w:p>
    <w:p>
      <w:pPr>
        <w:pStyle w:val="BookText"/>
        <w:rPr/>
      </w:pPr>
      <w:r>
        <w:rPr>
          <w:rFonts w:ascii="Amiri" w:hAnsi="Amiri" w:eastAsia="Amiri" w:cs="Amiri"/>
          <w:color w:val="111111"/>
          <w:sz w:val="28"/>
          <w:sz w:val="28"/>
          <w:szCs w:val="28"/>
          <w:rtl w:val="true"/>
          <w:lang w:bidi="ar-SA"/>
        </w:rPr>
        <w:t>و لا يجب عليه أن يطرح على عاتقه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إليه علماؤنا أجمع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الشافعي </w:t>
      </w:r>
      <w:r>
        <w:rPr>
          <w:rStyle w:val="FootnoteAnchor"/>
          <w:rtl w:val="true"/>
        </w:rPr>
        <w:footnoteReference w:id="1657"/>
      </w:r>
      <w:r>
        <w:rPr>
          <w:rFonts w:ascii="Amiri" w:hAnsi="Amiri" w:eastAsia="Amiri" w:cs="Amiri"/>
          <w:color w:val="111111"/>
          <w:sz w:val="28"/>
          <w:sz w:val="28"/>
          <w:szCs w:val="28"/>
          <w:rtl w:val="true"/>
          <w:lang w:bidi="ar-SA"/>
        </w:rPr>
        <w:t xml:space="preserve">، و مالك،و أصحاب الرأي </w:t>
      </w:r>
      <w:r>
        <w:rPr>
          <w:rStyle w:val="FootnoteAnchor"/>
          <w:rtl w:val="true"/>
        </w:rPr>
        <w:footnoteReference w:id="1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يجب أن يطرح المصلي على عاتقه شيئا من اللباس </w:t>
      </w:r>
      <w:r>
        <w:rPr>
          <w:rStyle w:val="FootnoteAnchor"/>
          <w:rtl w:val="true"/>
        </w:rPr>
        <w:footnoteReference w:id="1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الجمهور،عن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الثوب صفيقا فاشدده على حقويك</w:t>
      </w:r>
      <w:r>
        <w:rPr>
          <w:rFonts w:eastAsia="Amiri" w:cs="Amiri" w:ascii="Amiri" w:hAnsi="Amiri"/>
          <w:color w:val="111111"/>
          <w:sz w:val="28"/>
          <w:szCs w:val="28"/>
          <w:rtl w:val="true"/>
          <w:lang w:bidi="ar-SA"/>
        </w:rPr>
        <w:t xml:space="preserve">) </w:t>
      </w:r>
      <w:r>
        <w:rPr>
          <w:rStyle w:val="FootnoteAnchor"/>
          <w:rtl w:val="true"/>
        </w:rPr>
        <w:footnoteReference w:id="1660"/>
      </w:r>
      <w:r>
        <w:rPr>
          <w:rStyle w:val="FootnoteAnchor"/>
          <w:rtl w:val="true"/>
        </w:rPr>
        <w:footnoteReference w:id="1661"/>
      </w:r>
      <w:r>
        <w:rPr>
          <w:rFonts w:ascii="Amiri" w:hAnsi="Amiri" w:eastAsia="Amiri" w:cs="Amiri"/>
          <w:color w:val="111111"/>
          <w:sz w:val="28"/>
          <w:sz w:val="28"/>
          <w:szCs w:val="28"/>
          <w:rtl w:val="true"/>
          <w:lang w:bidi="ar-SA"/>
        </w:rPr>
        <w:t>و لأن ستر العورة قد حصل،فلا يجب عليه الزائد، و لأنهما ليسا من العورة،فأشبها بقية البدن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احتج أحمد </w:t>
      </w:r>
      <w:r>
        <w:rPr>
          <w:rStyle w:val="FootnoteAnchor"/>
          <w:rtl w:val="true"/>
        </w:rPr>
        <w:footnoteReference w:id="1662"/>
      </w:r>
      <w:r>
        <w:rPr>
          <w:rFonts w:ascii="Amiri" w:hAnsi="Amiri" w:eastAsia="Amiri" w:cs="Amiri"/>
          <w:color w:val="111111"/>
          <w:sz w:val="28"/>
          <w:sz w:val="28"/>
          <w:szCs w:val="28"/>
          <w:rtl w:val="true"/>
          <w:lang w:bidi="ar-SA"/>
        </w:rPr>
        <w:t>بما رواه أبو هريرة،عن النبي صلى الله عليه و آله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يصلي الرجل في الثوب الواحد ليس على عاتقه شيء منه</w:t>
      </w:r>
      <w:r>
        <w:rPr>
          <w:rFonts w:eastAsia="Amiri" w:cs="Amiri" w:ascii="Amiri" w:hAnsi="Amiri"/>
          <w:color w:val="111111"/>
          <w:sz w:val="28"/>
          <w:szCs w:val="28"/>
          <w:rtl w:val="true"/>
          <w:lang w:bidi="ar-SA"/>
        </w:rPr>
        <w:t xml:space="preserve">) </w:t>
      </w:r>
      <w:r>
        <w:rPr>
          <w:rStyle w:val="FootnoteAnchor"/>
          <w:rtl w:val="true"/>
        </w:rPr>
        <w:footnoteReference w:id="1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بريدة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نهى النبي صلى الله عليه و آله أن يصلى في لحاف و لا يتوشح به،و أن يصلي في سراويل ليس عليه رداء </w:t>
      </w:r>
      <w:r>
        <w:rPr>
          <w:rStyle w:val="FootnoteAnchor"/>
          <w:rtl w:val="true"/>
        </w:rPr>
        <w:footnoteReference w:id="1664"/>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محمول على الاستحباب،على انهما يدلان على ما لم يذهب إليه أحمد، </w:t>
      </w:r>
      <w:bookmarkStart w:id="944" w:name="pg12670_203295"/>
    </w:p>
    <w:p>
      <w:pPr>
        <w:pStyle w:val="BookText"/>
        <w:rPr/>
      </w:pPr>
      <w:bookmarkEnd w:id="944"/>
      <w:r>
        <w:rPr>
          <w:rFonts w:ascii="Amiri" w:hAnsi="Amiri" w:eastAsia="Amiri" w:cs="Amiri"/>
          <w:color w:val="111111"/>
          <w:sz w:val="28"/>
          <w:sz w:val="28"/>
          <w:szCs w:val="28"/>
          <w:rtl w:val="true"/>
          <w:lang w:bidi="ar-SA"/>
        </w:rPr>
        <w:t>لأن الأول دل على ان الساتر من الثوب و لم يشترطه أحمد،و الثاني دل على التوشح بالساتر،و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يشترطه أحمد،و على الرداء و لا يشترطه جماعة من أصحابه</w:t>
      </w:r>
      <w:r>
        <w:rPr>
          <w:rFonts w:eastAsia="Amiri" w:cs="Amiri" w:ascii="Amiri" w:hAnsi="Amiri"/>
          <w:color w:val="111111"/>
          <w:sz w:val="28"/>
          <w:szCs w:val="28"/>
          <w:rtl w:val="true"/>
          <w:lang w:bidi="ar-SA"/>
        </w:rPr>
        <w:t>.</w:t>
      </w:r>
    </w:p>
    <w:p>
      <w:pPr>
        <w:pStyle w:val="Heading6"/>
        <w:numPr>
          <w:ilvl w:val="5"/>
          <w:numId w:val="1"/>
        </w:numPr>
        <w:rPr/>
      </w:pPr>
      <w:bookmarkStart w:id="945" w:name="__RefHeading___Toc886427_222507752"/>
      <w:bookmarkStart w:id="946" w:name="_Toc379"/>
      <w:bookmarkEnd w:id="945"/>
      <w:r>
        <w:rPr>
          <w:rtl w:val="true"/>
        </w:rPr>
        <w:t>فروع</w:t>
      </w:r>
      <w:r>
        <w:rPr>
          <w:rtl w:val="true"/>
        </w:rPr>
        <w:t>:</w:t>
      </w:r>
      <w:bookmarkEnd w:id="946"/>
    </w:p>
    <w:p>
      <w:pPr>
        <w:pStyle w:val="Heading6"/>
        <w:numPr>
          <w:ilvl w:val="5"/>
          <w:numId w:val="1"/>
        </w:numPr>
        <w:rPr/>
      </w:pPr>
      <w:bookmarkStart w:id="947" w:name="__RefHeading___Toc886429_222507752"/>
      <w:bookmarkStart w:id="948" w:name="_Toc380"/>
      <w:bookmarkEnd w:id="947"/>
      <w:r>
        <w:rPr>
          <w:rtl w:val="true"/>
        </w:rPr>
        <w:t>الأول</w:t>
      </w:r>
      <w:r>
        <w:rPr>
          <w:rtl w:val="true"/>
        </w:rPr>
        <w:t>:</w:t>
      </w:r>
      <w:bookmarkEnd w:id="948"/>
    </w:p>
    <w:p>
      <w:pPr>
        <w:pStyle w:val="BookText"/>
        <w:rPr/>
      </w:pPr>
      <w:r>
        <w:rPr>
          <w:rFonts w:ascii="Amiri" w:hAnsi="Amiri" w:eastAsia="Amiri" w:cs="Amiri"/>
          <w:color w:val="111111"/>
          <w:sz w:val="28"/>
          <w:sz w:val="28"/>
          <w:szCs w:val="28"/>
          <w:rtl w:val="true"/>
          <w:lang w:bidi="ar-SA"/>
        </w:rPr>
        <w:t xml:space="preserve">ستر المنكبين و إن لم يكن واجبا لكنه مستحب،لأن النبي صلى الله عليه و آله صلى كذلك دائما </w:t>
      </w:r>
      <w:r>
        <w:rPr>
          <w:rStyle w:val="FootnoteAnchor"/>
          <w:rtl w:val="true"/>
        </w:rPr>
        <w:footnoteReference w:id="1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الشيخ،عن علي بن حديد،عن جميل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مرازم أبا عبد الله عليه السلام و أنا حاضر معه عن الرجل الحاضر يصلي في إزار مؤتزرا به؟قال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يجعل على رقبته منديلا أو عمامة يتردى به</w:t>
      </w:r>
      <w:r>
        <w:rPr>
          <w:rFonts w:eastAsia="Amiri" w:cs="Amiri" w:ascii="Amiri" w:hAnsi="Amiri"/>
          <w:color w:val="111111"/>
          <w:sz w:val="28"/>
          <w:szCs w:val="28"/>
          <w:rtl w:val="true"/>
          <w:lang w:bidi="ar-SA"/>
        </w:rPr>
        <w:t xml:space="preserve">» </w:t>
      </w:r>
      <w:r>
        <w:rPr>
          <w:rStyle w:val="FootnoteAnchor"/>
          <w:rtl w:val="true"/>
        </w:rPr>
        <w:footnoteReference w:id="166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49" w:name="__RefHeading___Toc886431_222507752"/>
      <w:bookmarkStart w:id="950" w:name="_Toc381"/>
      <w:bookmarkEnd w:id="949"/>
      <w:r>
        <w:rPr>
          <w:rtl w:val="true"/>
        </w:rPr>
        <w:t>الثاني</w:t>
      </w:r>
      <w:r>
        <w:rPr>
          <w:rtl w:val="true"/>
        </w:rPr>
        <w:t>:</w:t>
      </w:r>
      <w:bookmarkEnd w:id="950"/>
    </w:p>
    <w:p>
      <w:pPr>
        <w:pStyle w:val="BookText"/>
        <w:rPr/>
      </w:pPr>
      <w:r>
        <w:rPr>
          <w:rFonts w:ascii="Amiri" w:hAnsi="Amiri" w:eastAsia="Amiri" w:cs="Amiri"/>
          <w:color w:val="111111"/>
          <w:sz w:val="28"/>
          <w:sz w:val="28"/>
          <w:szCs w:val="28"/>
          <w:rtl w:val="true"/>
          <w:lang w:bidi="ar-SA"/>
        </w:rPr>
        <w:t xml:space="preserve">لو لم يجد ثوبا يطرحه على عاتقه طرح عليه مهما كان و لو حبلا استحبابا،لما رواه الجمهور،عن إبراهيم </w:t>
      </w:r>
      <w:r>
        <w:rPr>
          <w:rStyle w:val="FootnoteAnchor"/>
          <w:rtl w:val="true"/>
        </w:rPr>
        <w:footnoteReference w:id="1667"/>
      </w:r>
      <w:r>
        <w:rPr>
          <w:rFonts w:ascii="Amiri" w:hAnsi="Amiri" w:eastAsia="Amiri" w:cs="Amiri"/>
          <w:color w:val="111111"/>
          <w:sz w:val="28"/>
          <w:sz w:val="28"/>
          <w:szCs w:val="28"/>
          <w:rtl w:val="true"/>
          <w:lang w:bidi="ar-SA"/>
        </w:rPr>
        <w:t xml:space="preserve">،قال كان أصحاب رسول الله صلى الله عليه و آله إذا لم يجد أحدهم ثوبا ألقى على عاتقه عقالا و صلى </w:t>
      </w:r>
      <w:r>
        <w:rPr>
          <w:rStyle w:val="FootnoteAnchor"/>
          <w:rtl w:val="true"/>
        </w:rPr>
        <w:footnoteReference w:id="1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الصحيح،عن عبد الله بن سنان،قال</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سئل أبو عبد الله عليه السلام عن رجل ليس معه إلا سراويل؟قال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يحل التكة منه فيطرحها على عاتقه و يصلي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معه سيف و ليس معه ثوب فليتقلد السيف و يصلي قائما</w:t>
      </w:r>
      <w:r>
        <w:rPr>
          <w:rFonts w:eastAsia="Amiri" w:cs="Amiri" w:ascii="Amiri" w:hAnsi="Amiri"/>
          <w:color w:val="111111"/>
          <w:sz w:val="28"/>
          <w:szCs w:val="28"/>
          <w:rtl w:val="true"/>
          <w:lang w:bidi="ar-SA"/>
        </w:rPr>
        <w:t xml:space="preserve">» </w:t>
      </w:r>
      <w:r>
        <w:rPr>
          <w:rStyle w:val="FootnoteAnchor"/>
          <w:rtl w:val="true"/>
        </w:rPr>
        <w:footnoteReference w:id="1669"/>
      </w:r>
      <w:r>
        <w:rPr>
          <w:rFonts w:eastAsia="Times New Roman" w:cs="Times New Roman" w:ascii="Times New Roman" w:hAnsi="Times New Roman"/>
          <w:color w:val="111111"/>
          <w:sz w:val="28"/>
          <w:szCs w:val="28"/>
          <w:rtl w:val="true"/>
          <w:lang w:val="en-US" w:bidi="en-US"/>
        </w:rPr>
        <w:t xml:space="preserve">. </w:t>
      </w:r>
      <w:bookmarkStart w:id="951" w:name="pg12670_203296"/>
    </w:p>
    <w:p>
      <w:pPr>
        <w:pStyle w:val="BookText"/>
        <w:rPr/>
      </w:pPr>
      <w:bookmarkEnd w:id="951"/>
      <w:r>
        <w:rPr>
          <w:rFonts w:ascii="Amiri" w:hAnsi="Amiri" w:eastAsia="Amiri" w:cs="Amiri"/>
          <w:color w:val="111111"/>
          <w:sz w:val="28"/>
          <w:sz w:val="28"/>
          <w:szCs w:val="28"/>
          <w:rtl w:val="true"/>
          <w:lang w:bidi="ar-SA"/>
        </w:rPr>
        <w:t>و عن محمد بن مسلم،عن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لبس السراويل جعل على عاتقه شيئا و لو حبلا</w:t>
      </w:r>
      <w:r>
        <w:rPr>
          <w:rFonts w:eastAsia="Amiri" w:cs="Amiri" w:ascii="Amiri" w:hAnsi="Amiri"/>
          <w:color w:val="111111"/>
          <w:sz w:val="28"/>
          <w:szCs w:val="28"/>
          <w:rtl w:val="true"/>
          <w:lang w:bidi="ar-SA"/>
        </w:rPr>
        <w:t xml:space="preserve">» </w:t>
      </w:r>
      <w:r>
        <w:rPr>
          <w:rStyle w:val="FootnoteAnchor"/>
          <w:rtl w:val="true"/>
        </w:rPr>
        <w:footnoteReference w:id="167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52" w:name="__RefHeading___Toc886433_222507752"/>
      <w:bookmarkStart w:id="953" w:name="_Toc382"/>
      <w:bookmarkEnd w:id="952"/>
      <w:r>
        <w:rPr>
          <w:rtl w:val="true"/>
        </w:rPr>
        <w:t>الثالث</w:t>
      </w:r>
      <w:r>
        <w:rPr>
          <w:rtl w:val="true"/>
        </w:rPr>
        <w:t>:</w:t>
      </w:r>
      <w:bookmarkEnd w:id="953"/>
    </w:p>
    <w:p>
      <w:pPr>
        <w:pStyle w:val="BookText"/>
        <w:rPr/>
      </w:pPr>
      <w:r>
        <w:rPr>
          <w:rFonts w:ascii="Amiri" w:hAnsi="Amiri" w:eastAsia="Amiri" w:cs="Amiri"/>
          <w:color w:val="111111"/>
          <w:sz w:val="28"/>
          <w:sz w:val="28"/>
          <w:szCs w:val="28"/>
          <w:rtl w:val="true"/>
          <w:lang w:bidi="ar-SA"/>
        </w:rPr>
        <w:t>لا يجب ستر المنكبين إجماعا،بل يكتفي في الاستحباب عندنا،و في الوجوب عند المخالف بوضع ثوب على أحد عاتقيه و إن حكى ما تحته</w:t>
      </w:r>
      <w:r>
        <w:rPr>
          <w:rFonts w:eastAsia="Amiri" w:cs="Amiri" w:ascii="Amiri" w:hAnsi="Amiri"/>
          <w:color w:val="111111"/>
          <w:sz w:val="28"/>
          <w:szCs w:val="28"/>
          <w:rtl w:val="true"/>
          <w:lang w:bidi="ar-SA"/>
        </w:rPr>
        <w:t>.</w:t>
      </w:r>
    </w:p>
    <w:p>
      <w:pPr>
        <w:pStyle w:val="Heading6"/>
        <w:numPr>
          <w:ilvl w:val="5"/>
          <w:numId w:val="1"/>
        </w:numPr>
        <w:rPr/>
      </w:pPr>
      <w:bookmarkStart w:id="954" w:name="__RefHeading___Toc886435_222507752"/>
      <w:bookmarkStart w:id="955" w:name="_Toc383"/>
      <w:bookmarkEnd w:id="954"/>
      <w:r>
        <w:rPr>
          <w:rtl w:val="true"/>
        </w:rPr>
        <w:t>الرابع</w:t>
      </w:r>
      <w:r>
        <w:rPr>
          <w:rtl w:val="true"/>
        </w:rPr>
        <w:t>:</w:t>
      </w:r>
      <w:bookmarkEnd w:id="955"/>
    </w:p>
    <w:p>
      <w:pPr>
        <w:pStyle w:val="BookText"/>
        <w:rPr/>
      </w:pPr>
      <w:r>
        <w:rPr>
          <w:rFonts w:ascii="Amiri" w:hAnsi="Amiri" w:eastAsia="Amiri" w:cs="Amiri"/>
          <w:color w:val="111111"/>
          <w:sz w:val="28"/>
          <w:sz w:val="28"/>
          <w:szCs w:val="28"/>
          <w:rtl w:val="true"/>
          <w:lang w:bidi="ar-SA"/>
        </w:rPr>
        <w:t>الأقرب الاكتفاء في الاستحباب أو الوجوب عند المخالف مهما أمكن، كالحبل و شبهه،لما رواه الجمهور،عن جابر انه صلى في ثوب واحد متوشحا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كأني أنظر إليه كان على عاتقه ذنب فأرة </w:t>
      </w:r>
      <w:r>
        <w:rPr>
          <w:rStyle w:val="FootnoteAnchor"/>
          <w:rtl w:val="true"/>
        </w:rPr>
        <w:footnoteReference w:id="1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ابن بابويه،عن الحسين صلوات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صلى في ثوب واحد ليس على منكبيه منه إلا قدر جناحي الخطاف </w:t>
      </w:r>
      <w:r>
        <w:rPr>
          <w:rStyle w:val="FootnoteAnchor"/>
          <w:rtl w:val="true"/>
        </w:rPr>
        <w:footnoteReference w:id="167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56" w:name="__RefHeading___Toc886437_222507752"/>
      <w:bookmarkStart w:id="957" w:name="_Toc384"/>
      <w:bookmarkEnd w:id="956"/>
      <w:r>
        <w:rPr>
          <w:rtl w:val="true"/>
        </w:rPr>
        <w:t>الخامس</w:t>
      </w:r>
      <w:r>
        <w:rPr>
          <w:rtl w:val="true"/>
        </w:rPr>
        <w:t>:</w:t>
      </w:r>
      <w:bookmarkEnd w:id="957"/>
    </w:p>
    <w:p>
      <w:pPr>
        <w:pStyle w:val="BookText"/>
        <w:rPr/>
      </w:pPr>
      <w:r>
        <w:rPr>
          <w:rFonts w:ascii="Amiri" w:hAnsi="Amiri" w:eastAsia="Amiri" w:cs="Amiri"/>
          <w:color w:val="111111"/>
          <w:sz w:val="28"/>
          <w:sz w:val="28"/>
          <w:szCs w:val="28"/>
          <w:rtl w:val="true"/>
          <w:lang w:bidi="ar-SA"/>
        </w:rPr>
        <w:t>لا فرق بين فرائض الصلوات و نوافلها في ذلك،لعموم الأخبار الدالة على الاستحباب</w:t>
      </w:r>
      <w:r>
        <w:rPr>
          <w:rFonts w:eastAsia="Amiri" w:cs="Amiri" w:ascii="Amiri" w:hAnsi="Amiri"/>
          <w:color w:val="111111"/>
          <w:sz w:val="28"/>
          <w:szCs w:val="28"/>
          <w:rtl w:val="true"/>
          <w:lang w:bidi="ar-SA"/>
        </w:rPr>
        <w:t>.</w:t>
      </w:r>
    </w:p>
    <w:p>
      <w:pPr>
        <w:pStyle w:val="Heading6"/>
        <w:numPr>
          <w:ilvl w:val="5"/>
          <w:numId w:val="1"/>
        </w:numPr>
        <w:rPr/>
      </w:pPr>
      <w:bookmarkStart w:id="958" w:name="__RefHeading___Toc886439_222507752"/>
      <w:bookmarkStart w:id="959" w:name="_Toc385"/>
      <w:bookmarkEnd w:id="958"/>
      <w:r>
        <w:rPr>
          <w:rtl w:val="true"/>
        </w:rPr>
        <w:t>مسألة</w:t>
      </w:r>
      <w:r>
        <w:rPr>
          <w:rtl w:val="true"/>
        </w:rPr>
        <w:t>:</w:t>
      </w:r>
      <w:r>
        <w:rPr>
          <w:rtl w:val="true"/>
        </w:rPr>
        <w:t>قد ذكرنا ان مع انكشاف العورة أو بعضها</w:t>
      </w:r>
      <w:bookmarkEnd w:id="959"/>
    </w:p>
    <w:p>
      <w:pPr>
        <w:pStyle w:val="BookText"/>
        <w:rPr/>
      </w:pPr>
      <w:r>
        <w:rPr>
          <w:rFonts w:ascii="Amiri" w:hAnsi="Amiri" w:eastAsia="Amiri" w:cs="Amiri"/>
          <w:color w:val="111111"/>
          <w:sz w:val="28"/>
          <w:sz w:val="28"/>
          <w:szCs w:val="28"/>
          <w:rtl w:val="true"/>
          <w:lang w:bidi="ar-SA"/>
        </w:rPr>
        <w:t>و التمكن من الاحتراز عنه لو صلى بطلت،لأنه أخل بشرط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الشافعي </w:t>
      </w:r>
      <w:r>
        <w:rPr>
          <w:rStyle w:val="FootnoteAnchor"/>
          <w:rtl w:val="true"/>
        </w:rPr>
        <w:footnoteReference w:id="1673"/>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أبو حنيفة </w:t>
      </w:r>
      <w:r>
        <w:rPr>
          <w:rStyle w:val="FootnoteAnchor"/>
          <w:rtl w:val="true"/>
        </w:rPr>
        <w:footnoteReference w:id="1674"/>
      </w:r>
      <w:r>
        <w:rPr>
          <w:rFonts w:ascii="Amiri" w:hAnsi="Amiri" w:eastAsia="Amiri" w:cs="Amiri"/>
          <w:color w:val="111111"/>
          <w:sz w:val="28"/>
          <w:sz w:val="28"/>
          <w:szCs w:val="28"/>
          <w:rtl w:val="true"/>
          <w:lang w:bidi="ar-SA"/>
        </w:rPr>
        <w:t>و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انكشف من العورة شيء يسير لم تبطل صلاته </w:t>
      </w:r>
      <w:r>
        <w:rPr>
          <w:rStyle w:val="FootnoteAnchor"/>
          <w:rtl w:val="true"/>
        </w:rPr>
        <w:footnoteReference w:id="1675"/>
      </w:r>
      <w:r>
        <w:rPr>
          <w:rFonts w:ascii="Amiri" w:hAnsi="Amiri" w:eastAsia="Amiri" w:cs="Amiri"/>
          <w:color w:val="111111"/>
          <w:sz w:val="28"/>
          <w:sz w:val="28"/>
          <w:szCs w:val="28"/>
          <w:rtl w:val="true"/>
          <w:lang w:bidi="ar-SA"/>
        </w:rPr>
        <w:t xml:space="preserve">، لما روي عن عمرو بن سلمة الجرمي </w:t>
      </w:r>
      <w:r>
        <w:rPr>
          <w:rStyle w:val="FootnoteAnchor"/>
          <w:rtl w:val="true"/>
        </w:rPr>
        <w:footnoteReference w:id="167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انطلق أبي وافدا إلى رسول الله صلى الله </w:t>
      </w:r>
      <w:bookmarkStart w:id="960" w:name="pg12670_203297"/>
    </w:p>
    <w:p>
      <w:pPr>
        <w:pStyle w:val="BookText"/>
        <w:rPr/>
      </w:pPr>
      <w:bookmarkEnd w:id="960"/>
      <w:r>
        <w:rPr>
          <w:rFonts w:ascii="Amiri" w:hAnsi="Amiri" w:eastAsia="Amiri" w:cs="Amiri"/>
          <w:color w:val="111111"/>
          <w:sz w:val="28"/>
          <w:sz w:val="28"/>
          <w:szCs w:val="28"/>
          <w:rtl w:val="true"/>
          <w:lang w:bidi="ar-SA"/>
        </w:rPr>
        <w:t>عليه و آله في نفر من قومه فعلمهم الصلاة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يؤمكم أقرؤكم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فكنت أقرأهم، فقدموني فكنت أؤمهم و علي بردة لي صغيرة صغراء،فكنت إذا سجدت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استي</w:t>
      </w:r>
      <w:r>
        <w:rPr>
          <w:rFonts w:eastAsia="Amiri" w:cs="Amiri" w:ascii="Amiri" w:hAnsi="Amiri"/>
          <w:color w:val="111111"/>
          <w:sz w:val="28"/>
          <w:szCs w:val="28"/>
          <w:rtl w:val="true"/>
          <w:lang w:bidi="ar-SA"/>
        </w:rPr>
        <w:t xml:space="preserve">) </w:t>
      </w:r>
      <w:r>
        <w:rPr>
          <w:rStyle w:val="FootnoteAnchor"/>
          <w:rtl w:val="true"/>
        </w:rPr>
        <w:footnoteReference w:id="1677"/>
      </w:r>
      <w:r>
        <w:rPr>
          <w:rFonts w:ascii="Amiri" w:hAnsi="Amiri" w:eastAsia="Amiri" w:cs="Amiri"/>
          <w:color w:val="111111"/>
          <w:sz w:val="28"/>
          <w:sz w:val="28"/>
          <w:szCs w:val="28"/>
          <w:rtl w:val="true"/>
          <w:lang w:bidi="ar-SA"/>
        </w:rPr>
        <w:t>فقالت امرأة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واروا عنا عورة قارئكم،فاشتروا لي قميصا عمانيا، فما فرحت بشيء بعد الإسلام فرحي به </w:t>
      </w:r>
      <w:r>
        <w:rPr>
          <w:rStyle w:val="FootnoteAnchor"/>
          <w:rtl w:val="true"/>
        </w:rPr>
        <w:footnoteReference w:id="1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عمل بعض الصحابة و قد بينا انه ليس 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يدل على 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عورته المغلظة،و أبو حنيفة لا يجيز هذا،بل يعتبر فيها ظهور قدر الدرهم،فيبطل الصلاة بظهور ما زاد و يعتبر في الحقيقة الربع </w:t>
      </w:r>
      <w:r>
        <w:rPr>
          <w:rStyle w:val="FootnoteAnchor"/>
          <w:rtl w:val="true"/>
        </w:rPr>
        <w:footnoteReference w:id="1679"/>
      </w:r>
      <w:r>
        <w:rPr>
          <w:rFonts w:ascii="Amiri" w:hAnsi="Amiri" w:eastAsia="Amiri" w:cs="Amiri"/>
          <w:color w:val="111111"/>
          <w:sz w:val="28"/>
          <w:sz w:val="28"/>
          <w:szCs w:val="28"/>
          <w:rtl w:val="true"/>
          <w:lang w:bidi="ar-SA"/>
        </w:rPr>
        <w:t>،فما يذهب إليه لا يدل الخبر عليه،و ما يدل عليه لا يقول به،فكيف يصح له الاستدلال به</w:t>
      </w:r>
      <w:r>
        <w:rPr>
          <w:rFonts w:eastAsia="Amiri" w:cs="Amiri" w:ascii="Amiri" w:hAnsi="Amiri"/>
          <w:color w:val="111111"/>
          <w:sz w:val="28"/>
          <w:szCs w:val="28"/>
          <w:rtl w:val="true"/>
          <w:lang w:bidi="ar-SA"/>
        </w:rPr>
        <w:t>.</w:t>
      </w:r>
    </w:p>
    <w:p>
      <w:pPr>
        <w:pStyle w:val="Heading6"/>
        <w:numPr>
          <w:ilvl w:val="5"/>
          <w:numId w:val="1"/>
        </w:numPr>
        <w:rPr/>
      </w:pPr>
      <w:bookmarkStart w:id="961" w:name="__RefHeading___Toc886441_222507752"/>
      <w:bookmarkStart w:id="962" w:name="_Toc386"/>
      <w:bookmarkEnd w:id="961"/>
      <w:r>
        <w:rPr>
          <w:rtl w:val="true"/>
        </w:rPr>
        <w:t>مسألة</w:t>
      </w:r>
      <w:r>
        <w:rPr>
          <w:rtl w:val="true"/>
        </w:rPr>
        <w:t>:</w:t>
      </w:r>
      <w:r>
        <w:rPr>
          <w:rtl w:val="true"/>
        </w:rPr>
        <w:t>و يستحب الجماعة للعراة</w:t>
      </w:r>
      <w:r>
        <w:rPr>
          <w:rtl w:val="true"/>
        </w:rPr>
        <w:t>.</w:t>
      </w:r>
      <w:bookmarkEnd w:id="962"/>
    </w:p>
    <w:p>
      <w:pPr>
        <w:pStyle w:val="BookText"/>
        <w:rPr/>
      </w:pPr>
      <w:r>
        <w:rPr>
          <w:rFonts w:ascii="Amiri" w:hAnsi="Amiri" w:eastAsia="Amiri" w:cs="Amiri"/>
          <w:color w:val="111111"/>
          <w:sz w:val="28"/>
          <w:sz w:val="28"/>
          <w:szCs w:val="28"/>
          <w:rtl w:val="true"/>
          <w:lang w:bidi="ar-SA"/>
        </w:rPr>
        <w:t>ذهب إليه علماؤنا أجمع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قتادة، و أحمد </w:t>
      </w:r>
      <w:r>
        <w:rPr>
          <w:rStyle w:val="FootnoteAnchor"/>
          <w:rtl w:val="true"/>
        </w:rPr>
        <w:footnoteReference w:id="1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أبو حنيفة </w:t>
      </w:r>
      <w:r>
        <w:rPr>
          <w:rStyle w:val="FootnoteAnchor"/>
          <w:rtl w:val="true"/>
        </w:rPr>
        <w:footnoteReference w:id="1681"/>
      </w:r>
      <w:r>
        <w:rPr>
          <w:rFonts w:ascii="Amiri" w:hAnsi="Amiri" w:eastAsia="Amiri" w:cs="Amiri"/>
          <w:color w:val="111111"/>
          <w:sz w:val="28"/>
          <w:sz w:val="28"/>
          <w:szCs w:val="28"/>
          <w:rtl w:val="true"/>
          <w:lang w:bidi="ar-SA"/>
        </w:rPr>
        <w:t xml:space="preserve">،و مالك </w:t>
      </w:r>
      <w:r>
        <w:rPr>
          <w:rStyle w:val="FootnoteAnchor"/>
          <w:rtl w:val="true"/>
        </w:rPr>
        <w:footnoteReference w:id="1682"/>
      </w:r>
      <w:r>
        <w:rPr>
          <w:rFonts w:ascii="Amiri" w:hAnsi="Amiri" w:eastAsia="Amiri" w:cs="Amiri"/>
          <w:color w:val="111111"/>
          <w:sz w:val="28"/>
          <w:sz w:val="28"/>
          <w:szCs w:val="28"/>
          <w:rtl w:val="true"/>
          <w:lang w:bidi="ar-SA"/>
        </w:rPr>
        <w:t>،و الأوزاعي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يصلون فرادى </w:t>
      </w:r>
      <w:r>
        <w:rPr>
          <w:rStyle w:val="FootnoteAnchor"/>
          <w:rtl w:val="true"/>
        </w:rPr>
        <w:footnoteReference w:id="16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قال الشافعي في القديم،و قال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الجماعة و الانفراد سواء </w:t>
      </w:r>
      <w:r>
        <w:rPr>
          <w:rStyle w:val="FootnoteAnchor"/>
          <w:rtl w:val="true"/>
        </w:rPr>
        <w:footnoteReference w:id="16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يتباعد بعضهم من بعض،و إن كانوا في ظلمة صلوا جماعة و يتقدمهم إمامهم </w:t>
      </w:r>
      <w:r>
        <w:rPr>
          <w:rStyle w:val="FootnoteAnchor"/>
          <w:rtl w:val="true"/>
        </w:rPr>
        <w:footnoteReference w:id="1685"/>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الجمهور،عن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صلاة الرجل في الجمع </w:t>
      </w:r>
      <w:bookmarkStart w:id="963" w:name="pg12670_203298"/>
    </w:p>
    <w:p>
      <w:pPr>
        <w:pStyle w:val="BookText"/>
        <w:rPr/>
      </w:pPr>
      <w:bookmarkEnd w:id="963"/>
      <w:r>
        <w:rPr>
          <w:rFonts w:ascii="Amiri" w:hAnsi="Amiri" w:eastAsia="Amiri" w:cs="Amiri"/>
          <w:color w:val="111111"/>
          <w:sz w:val="28"/>
          <w:sz w:val="28"/>
          <w:szCs w:val="28"/>
          <w:rtl w:val="true"/>
          <w:lang w:bidi="ar-SA"/>
        </w:rPr>
        <w:t>تفضل صلاته وحده بسبع و عشرين درجة</w:t>
      </w:r>
      <w:r>
        <w:rPr>
          <w:rFonts w:eastAsia="Amiri" w:cs="Amiri" w:ascii="Amiri" w:hAnsi="Amiri"/>
          <w:color w:val="111111"/>
          <w:sz w:val="28"/>
          <w:szCs w:val="28"/>
          <w:rtl w:val="true"/>
          <w:lang w:bidi="ar-SA"/>
        </w:rPr>
        <w:t xml:space="preserve">) </w:t>
      </w:r>
      <w:r>
        <w:rPr>
          <w:rStyle w:val="FootnoteAnchor"/>
          <w:rtl w:val="true"/>
        </w:rPr>
        <w:footnoteReference w:id="1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الصحيح،عن عبد الله بن سنان،عن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في جماعة تفضل على صلاة الفرد بأربع و عشرين درجة تكون خمسا و عشرين صلاة</w:t>
      </w:r>
      <w:r>
        <w:rPr>
          <w:rFonts w:eastAsia="Amiri" w:cs="Amiri" w:ascii="Amiri" w:hAnsi="Amiri"/>
          <w:color w:val="111111"/>
          <w:sz w:val="28"/>
          <w:szCs w:val="28"/>
          <w:rtl w:val="true"/>
          <w:lang w:bidi="ar-SA"/>
        </w:rPr>
        <w:t xml:space="preserve">» </w:t>
      </w:r>
      <w:r>
        <w:rPr>
          <w:rStyle w:val="FootnoteAnchor"/>
          <w:rtl w:val="true"/>
        </w:rPr>
        <w:footnoteReference w:id="1687"/>
      </w:r>
      <w:r>
        <w:rPr>
          <w:rFonts w:ascii="Amiri" w:hAnsi="Amiri" w:eastAsia="Amiri" w:cs="Amiri"/>
          <w:color w:val="111111"/>
          <w:sz w:val="28"/>
          <w:sz w:val="28"/>
          <w:szCs w:val="28"/>
          <w:rtl w:val="true"/>
          <w:lang w:bidi="ar-SA"/>
        </w:rPr>
        <w:t>و ذلك مطلق في حق العاري و المكتسي، فيتناولهما بمفهومه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قدر على الصلاة جماعة من غير ضرر،فأشبه المستترين</w:t>
      </w:r>
      <w:r>
        <w:rPr>
          <w:rFonts w:eastAsia="Amiri" w:cs="Amiri" w:ascii="Amiri" w:hAnsi="Amiri"/>
          <w:color w:val="111111"/>
          <w:sz w:val="28"/>
          <w:szCs w:val="28"/>
          <w:rtl w:val="true"/>
          <w:lang w:bidi="ar-SA"/>
        </w:rPr>
        <w:t>.</w:t>
      </w:r>
    </w:p>
    <w:p>
      <w:pPr>
        <w:pStyle w:val="Heading6"/>
        <w:numPr>
          <w:ilvl w:val="5"/>
          <w:numId w:val="1"/>
        </w:numPr>
        <w:rPr/>
      </w:pPr>
      <w:bookmarkStart w:id="964" w:name="__RefHeading___Toc886443_222507752"/>
      <w:bookmarkStart w:id="965" w:name="_Toc387"/>
      <w:bookmarkEnd w:id="964"/>
      <w:r>
        <w:rPr>
          <w:rtl w:val="true"/>
        </w:rPr>
        <w:t>فروع</w:t>
      </w:r>
      <w:r>
        <w:rPr>
          <w:rtl w:val="true"/>
        </w:rPr>
        <w:t>:</w:t>
      </w:r>
      <w:bookmarkEnd w:id="965"/>
    </w:p>
    <w:p>
      <w:pPr>
        <w:pStyle w:val="Heading6"/>
        <w:numPr>
          <w:ilvl w:val="5"/>
          <w:numId w:val="1"/>
        </w:numPr>
        <w:rPr/>
      </w:pPr>
      <w:bookmarkStart w:id="966" w:name="__RefHeading___Toc886445_222507752"/>
      <w:bookmarkStart w:id="967" w:name="_Toc388"/>
      <w:bookmarkEnd w:id="966"/>
      <w:r>
        <w:rPr>
          <w:rtl w:val="true"/>
        </w:rPr>
        <w:t>الأول</w:t>
      </w:r>
      <w:r>
        <w:rPr>
          <w:rtl w:val="true"/>
        </w:rPr>
        <w:t>:</w:t>
      </w:r>
      <w:bookmarkEnd w:id="967"/>
    </w:p>
    <w:p>
      <w:pPr>
        <w:pStyle w:val="BookText"/>
        <w:rPr/>
      </w:pPr>
      <w:r>
        <w:rPr>
          <w:rFonts w:ascii="Amiri" w:hAnsi="Amiri" w:eastAsia="Amiri" w:cs="Amiri"/>
          <w:color w:val="111111"/>
          <w:sz w:val="28"/>
          <w:sz w:val="28"/>
          <w:szCs w:val="28"/>
          <w:rtl w:val="true"/>
          <w:lang w:bidi="ar-SA"/>
        </w:rPr>
        <w:t xml:space="preserve">اختلف علماؤنا في كيفية صلاتهم جماعة مع اتفاقهم على انهم يصلون جلوسا،فالذي اختاره الشيخ ان الإمام يتقدمهم بركبتيه و يركع و يسجد بالإيماء، و المأمومون يركعون و يسجدون كالمستترين </w:t>
      </w:r>
      <w:r>
        <w:rPr>
          <w:rStyle w:val="FootnoteAnchor"/>
          <w:rtl w:val="true"/>
        </w:rPr>
        <w:footnoteReference w:id="1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الذي ارتضاه المفيد </w:t>
      </w:r>
      <w:r>
        <w:rPr>
          <w:rStyle w:val="FootnoteAnchor"/>
          <w:rtl w:val="true"/>
        </w:rPr>
        <w:footnoteReference w:id="1689"/>
      </w:r>
      <w:r>
        <w:rPr>
          <w:rFonts w:ascii="Amiri" w:hAnsi="Amiri" w:eastAsia="Amiri" w:cs="Amiri"/>
          <w:color w:val="111111"/>
          <w:sz w:val="28"/>
          <w:sz w:val="28"/>
          <w:szCs w:val="28"/>
          <w:rtl w:val="true"/>
          <w:lang w:bidi="ar-SA"/>
        </w:rPr>
        <w:t>،و السيد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صلاة المأمومين كصلاة الإمام بالإيماء في الركوع و السجود </w:t>
      </w:r>
      <w:r>
        <w:rPr>
          <w:rStyle w:val="FootnoteAnchor"/>
          <w:rtl w:val="true"/>
        </w:rPr>
        <w:footnoteReference w:id="1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احتج الشيخ بما رواه،عن إسحاق بن عمار،قال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قطعت عليهم الطريق و أخذت ثيابهم فبقوا عراة و حضرت الصلاة كيف يصنعون؟فقال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يتقدمهم إمامهم فيجلس و يجلسون خلفه فيومئ إيماءا بالركوع و السجود،و هم يركعون و يسجدون خلفه على وجوههم</w:t>
      </w:r>
      <w:r>
        <w:rPr>
          <w:rFonts w:eastAsia="Amiri" w:cs="Amiri" w:ascii="Amiri" w:hAnsi="Amiri"/>
          <w:color w:val="111111"/>
          <w:sz w:val="28"/>
          <w:szCs w:val="28"/>
          <w:rtl w:val="true"/>
          <w:lang w:bidi="ar-SA"/>
        </w:rPr>
        <w:t xml:space="preserve">» </w:t>
      </w:r>
      <w:r>
        <w:rPr>
          <w:rStyle w:val="FootnoteAnchor"/>
          <w:rtl w:val="true"/>
        </w:rPr>
        <w:footnoteReference w:id="1691"/>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ادعى ابن إدريس الإجماع </w:t>
      </w:r>
      <w:r>
        <w:rPr>
          <w:rStyle w:val="FootnoteAnchor"/>
          <w:rtl w:val="true"/>
        </w:rPr>
        <w:footnoteReference w:id="1692"/>
      </w:r>
      <w:r>
        <w:rPr>
          <w:rFonts w:ascii="Amiri" w:hAnsi="Amiri" w:eastAsia="Amiri" w:cs="Amiri"/>
          <w:color w:val="111111"/>
          <w:sz w:val="28"/>
          <w:sz w:val="28"/>
          <w:szCs w:val="28"/>
          <w:rtl w:val="true"/>
          <w:lang w:bidi="ar-SA"/>
        </w:rPr>
        <w:t xml:space="preserve">على ما ذهب إليه السيد المرتضى،و هو جهل </w:t>
      </w:r>
      <w:bookmarkStart w:id="968" w:name="pg12670_203299"/>
    </w:p>
    <w:p>
      <w:pPr>
        <w:pStyle w:val="BookText"/>
        <w:rPr/>
      </w:pPr>
      <w:bookmarkEnd w:id="968"/>
      <w:r>
        <w:rPr>
          <w:rFonts w:ascii="Amiri" w:hAnsi="Amiri" w:eastAsia="Amiri" w:cs="Amiri"/>
          <w:color w:val="111111"/>
          <w:sz w:val="28"/>
          <w:sz w:val="28"/>
          <w:szCs w:val="28"/>
          <w:rtl w:val="true"/>
          <w:lang w:bidi="ar-SA"/>
        </w:rPr>
        <w:t>و سخف،و الأولى العمل على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قد ثبت ان العاري مع وجود غيره يصلي بالإيماء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ثبت ذلك فيما إذا خاف من المطلع و هو مفقود ها هنا،إذ كل واحد منهم مع سمت صاحبه لا يمكنه أن ينظر إلى عورته حالتي الركوع و السجود</w:t>
      </w:r>
      <w:r>
        <w:rPr>
          <w:rFonts w:eastAsia="Amiri" w:cs="Amiri" w:ascii="Amiri" w:hAnsi="Amiri"/>
          <w:color w:val="111111"/>
          <w:sz w:val="28"/>
          <w:szCs w:val="28"/>
          <w:rtl w:val="true"/>
          <w:lang w:bidi="ar-SA"/>
        </w:rPr>
        <w:t>.</w:t>
      </w:r>
    </w:p>
    <w:p>
      <w:pPr>
        <w:pStyle w:val="Heading6"/>
        <w:numPr>
          <w:ilvl w:val="5"/>
          <w:numId w:val="1"/>
        </w:numPr>
        <w:rPr/>
      </w:pPr>
      <w:bookmarkStart w:id="969" w:name="__RefHeading___Toc886447_222507752"/>
      <w:bookmarkStart w:id="970" w:name="_Toc389"/>
      <w:bookmarkEnd w:id="969"/>
      <w:r>
        <w:rPr>
          <w:rtl w:val="true"/>
        </w:rPr>
        <w:t>الثاني</w:t>
      </w:r>
      <w:r>
        <w:rPr>
          <w:rtl w:val="true"/>
        </w:rPr>
        <w:t>:</w:t>
      </w:r>
      <w:bookmarkEnd w:id="970"/>
    </w:p>
    <w:p>
      <w:pPr>
        <w:pStyle w:val="BookText"/>
        <w:rPr/>
      </w:pPr>
      <w:r>
        <w:rPr>
          <w:rFonts w:ascii="Amiri" w:hAnsi="Amiri" w:eastAsia="Amiri" w:cs="Amiri"/>
          <w:color w:val="111111"/>
          <w:sz w:val="28"/>
          <w:sz w:val="28"/>
          <w:szCs w:val="28"/>
          <w:rtl w:val="true"/>
          <w:lang w:bidi="ar-SA"/>
        </w:rPr>
        <w:t>لو كان العراة نساء استحبت لهم الجماعة،و فعلوا كما يفعل الرجال عملا بالعموم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اختيار علمائنا أجمع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مذهب الشافعي </w:t>
      </w:r>
      <w:r>
        <w:rPr>
          <w:rStyle w:val="FootnoteAnchor"/>
          <w:rtl w:val="true"/>
        </w:rPr>
        <w:footnoteReference w:id="1693"/>
      </w:r>
      <w:r>
        <w:rPr>
          <w:rFonts w:ascii="Amiri" w:hAnsi="Amiri" w:eastAsia="Amiri" w:cs="Amiri"/>
          <w:color w:val="111111"/>
          <w:sz w:val="28"/>
          <w:sz w:val="28"/>
          <w:szCs w:val="28"/>
          <w:rtl w:val="true"/>
          <w:lang w:bidi="ar-SA"/>
        </w:rPr>
        <w:t xml:space="preserve">،و أحمد خلافا لمالك، و أصحاب الرأي </w:t>
      </w:r>
      <w:r>
        <w:rPr>
          <w:rStyle w:val="FootnoteAnchor"/>
          <w:rtl w:val="true"/>
        </w:rPr>
        <w:footnoteReference w:id="169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71" w:name="__RefHeading___Toc886449_222507752"/>
      <w:bookmarkStart w:id="972" w:name="_Toc390"/>
      <w:bookmarkEnd w:id="971"/>
      <w:r>
        <w:rPr>
          <w:rtl w:val="true"/>
        </w:rPr>
        <w:t>الثالث</w:t>
      </w:r>
      <w:r>
        <w:rPr>
          <w:rtl w:val="true"/>
        </w:rPr>
        <w:t>:</w:t>
      </w:r>
      <w:bookmarkEnd w:id="972"/>
    </w:p>
    <w:p>
      <w:pPr>
        <w:pStyle w:val="BookText"/>
        <w:rPr/>
      </w:pPr>
      <w:r>
        <w:rPr>
          <w:rFonts w:ascii="Amiri" w:hAnsi="Amiri" w:eastAsia="Amiri" w:cs="Amiri"/>
          <w:color w:val="111111"/>
          <w:sz w:val="28"/>
          <w:sz w:val="28"/>
          <w:szCs w:val="28"/>
          <w:rtl w:val="true"/>
          <w:lang w:bidi="ar-SA"/>
        </w:rPr>
        <w:t>لو كثرت الجماعة بحيث لا يسعهم الصف الواحد،فالوجه انهم يصلون صفوفا،و لكن يركعون و يسجدون بالإيماء خوفا من الاطلاع</w:t>
      </w:r>
      <w:r>
        <w:rPr>
          <w:rFonts w:eastAsia="Amiri" w:cs="Amiri" w:ascii="Amiri" w:hAnsi="Amiri"/>
          <w:color w:val="111111"/>
          <w:sz w:val="28"/>
          <w:szCs w:val="28"/>
          <w:rtl w:val="true"/>
          <w:lang w:bidi="ar-SA"/>
        </w:rPr>
        <w:t>.</w:t>
      </w:r>
    </w:p>
    <w:p>
      <w:pPr>
        <w:pStyle w:val="Heading6"/>
        <w:numPr>
          <w:ilvl w:val="5"/>
          <w:numId w:val="1"/>
        </w:numPr>
        <w:rPr/>
      </w:pPr>
      <w:bookmarkStart w:id="973" w:name="__RefHeading___Toc886451_222507752"/>
      <w:bookmarkStart w:id="974" w:name="_Toc391"/>
      <w:bookmarkEnd w:id="973"/>
      <w:r>
        <w:rPr>
          <w:rtl w:val="true"/>
        </w:rPr>
        <w:t>الرابع</w:t>
      </w:r>
      <w:r>
        <w:rPr>
          <w:rtl w:val="true"/>
        </w:rPr>
        <w:t>:</w:t>
      </w:r>
      <w:bookmarkEnd w:id="974"/>
    </w:p>
    <w:p>
      <w:pPr>
        <w:pStyle w:val="BookText"/>
        <w:rPr/>
      </w:pPr>
      <w:r>
        <w:rPr>
          <w:rFonts w:ascii="Amiri" w:hAnsi="Amiri" w:eastAsia="Amiri" w:cs="Amiri"/>
          <w:color w:val="111111"/>
          <w:sz w:val="28"/>
          <w:sz w:val="28"/>
          <w:szCs w:val="28"/>
          <w:rtl w:val="true"/>
          <w:lang w:bidi="ar-SA"/>
        </w:rPr>
        <w:t>إذا اجتمع الرجال و النساء،فإن قلنا بتحريم المحاذاة لم يجمعوا جميعا،بل يصلي الرجال أولا،ثمَّ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قيل بجواز ذلك و تكون النساء خلف الرجال كما قلنا في الجماعة الكثيرة كان وجها،و إن قلنا بالكراهية جاز أن يقفوا صفا واحدا</w:t>
      </w:r>
      <w:r>
        <w:rPr>
          <w:rFonts w:eastAsia="Amiri" w:cs="Amiri" w:ascii="Amiri" w:hAnsi="Amiri"/>
          <w:color w:val="111111"/>
          <w:sz w:val="28"/>
          <w:szCs w:val="28"/>
          <w:rtl w:val="true"/>
          <w:lang w:bidi="ar-SA"/>
        </w:rPr>
        <w:t>.</w:t>
      </w:r>
    </w:p>
    <w:p>
      <w:pPr>
        <w:pStyle w:val="Heading6"/>
        <w:numPr>
          <w:ilvl w:val="5"/>
          <w:numId w:val="1"/>
        </w:numPr>
        <w:rPr/>
      </w:pPr>
      <w:bookmarkStart w:id="975" w:name="__RefHeading___Toc886453_222507752"/>
      <w:bookmarkStart w:id="976" w:name="_Toc392"/>
      <w:bookmarkEnd w:id="975"/>
      <w:r>
        <w:rPr>
          <w:rtl w:val="true"/>
        </w:rPr>
        <w:t>الخامس</w:t>
      </w:r>
      <w:r>
        <w:rPr>
          <w:rtl w:val="true"/>
        </w:rPr>
        <w:t>:</w:t>
      </w:r>
      <w:bookmarkEnd w:id="976"/>
    </w:p>
    <w:p>
      <w:pPr>
        <w:pStyle w:val="BookText"/>
        <w:rPr/>
      </w:pPr>
      <w:r>
        <w:rPr>
          <w:rFonts w:ascii="Amiri" w:hAnsi="Amiri" w:eastAsia="Amiri" w:cs="Amiri"/>
          <w:color w:val="111111"/>
          <w:sz w:val="28"/>
          <w:sz w:val="28"/>
          <w:szCs w:val="28"/>
          <w:rtl w:val="true"/>
          <w:lang w:bidi="ar-SA"/>
        </w:rPr>
        <w:t xml:space="preserve">لو كان معهم من له ثوب صلى فيه قائما بركوع و سجود واجبا،لأنه قادر على السترة،فإن أعاره و صلى عريانا لم تصح صلاته،و إذا صلي فيه استحب </w:t>
      </w:r>
      <w:r>
        <w:rPr>
          <w:rStyle w:val="FootnoteAnchor"/>
          <w:rtl w:val="true"/>
        </w:rPr>
        <w:footnoteReference w:id="1695"/>
      </w:r>
      <w:r>
        <w:rPr>
          <w:rFonts w:ascii="Amiri" w:hAnsi="Amiri" w:eastAsia="Amiri" w:cs="Amiri"/>
          <w:color w:val="111111"/>
          <w:sz w:val="28"/>
          <w:sz w:val="28"/>
          <w:szCs w:val="28"/>
          <w:rtl w:val="true"/>
          <w:lang w:bidi="ar-SA"/>
        </w:rPr>
        <w:t xml:space="preserve">له أن يعيره لغيره،لأنه مساعدة على الطاعة،فيدخل تحت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تَعاوَنُوا عَلَى الْبِرِّ وَ التَّقْوى</w:t>
      </w:r>
      <w:r>
        <w:rPr>
          <w:rFonts w:eastAsia="Amiri" w:cs="Amiri" w:ascii="Amiri" w:hAnsi="Amiri"/>
          <w:color w:val="111111"/>
          <w:sz w:val="28"/>
          <w:szCs w:val="28"/>
          <w:rtl w:val="true"/>
          <w:lang w:bidi="ar-SA"/>
        </w:rPr>
        <w:t xml:space="preserve">» </w:t>
      </w:r>
      <w:r>
        <w:rPr>
          <w:rStyle w:val="FootnoteAnchor"/>
          <w:rtl w:val="true"/>
        </w:rPr>
        <w:footnoteReference w:id="1696"/>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يجب عليه إعادته،لأنه يعود بالضرورة عليه من غير حاجة شديدة،بخلاف الطعام الفاضل عن شعبة،فإنه يجب بذله لمن يخاف تلفه،و يجب على المبذول له القبول،لإمكان الشرط،فيصلي فيه واحدا بعد واحد</w:t>
      </w:r>
      <w:r>
        <w:rPr>
          <w:rFonts w:eastAsia="Amiri" w:cs="Amiri" w:ascii="Amiri" w:hAnsi="Amiri"/>
          <w:color w:val="111111"/>
          <w:sz w:val="28"/>
          <w:szCs w:val="28"/>
          <w:rtl w:val="true"/>
          <w:lang w:bidi="ar-SA"/>
        </w:rPr>
        <w:t xml:space="preserve">. </w:t>
      </w:r>
      <w:bookmarkStart w:id="977" w:name="pg12670_203300"/>
    </w:p>
    <w:p>
      <w:pPr>
        <w:pStyle w:val="BookText"/>
        <w:rPr/>
      </w:pPr>
      <w:bookmarkEnd w:id="977"/>
      <w:r>
        <w:rPr>
          <w:rFonts w:ascii="Amiri" w:hAnsi="Amiri" w:eastAsia="Amiri" w:cs="Amiri"/>
          <w:color w:val="111111"/>
          <w:sz w:val="28"/>
          <w:sz w:val="28"/>
          <w:szCs w:val="28"/>
          <w:rtl w:val="true"/>
          <w:lang w:bidi="ar-SA"/>
        </w:rPr>
        <w:t>و لا يجوز لهم الصلاة عراة و لا الصلاة جماعة مع سعة الوقت،و يجوز مع الضيق فيؤم صاحب الثوب أو من يعيره إياه بالعراة،و لا يأتم هو بهم</w:t>
      </w:r>
      <w:r>
        <w:rPr>
          <w:rFonts w:eastAsia="Amiri" w:cs="Amiri" w:ascii="Amiri" w:hAnsi="Amiri"/>
          <w:color w:val="111111"/>
          <w:sz w:val="28"/>
          <w:szCs w:val="28"/>
          <w:rtl w:val="true"/>
          <w:lang w:bidi="ar-SA"/>
        </w:rPr>
        <w:t>.</w:t>
      </w:r>
    </w:p>
    <w:p>
      <w:pPr>
        <w:pStyle w:val="Heading6"/>
        <w:numPr>
          <w:ilvl w:val="5"/>
          <w:numId w:val="1"/>
        </w:numPr>
        <w:rPr/>
      </w:pPr>
      <w:bookmarkStart w:id="978" w:name="__RefHeading___Toc886455_222507752"/>
      <w:bookmarkStart w:id="979" w:name="_Toc393"/>
      <w:bookmarkEnd w:id="978"/>
      <w:r>
        <w:rPr>
          <w:rtl w:val="true"/>
        </w:rPr>
        <w:t>السادس</w:t>
      </w:r>
      <w:r>
        <w:rPr>
          <w:rtl w:val="true"/>
        </w:rPr>
        <w:t>:</w:t>
      </w:r>
      <w:bookmarkEnd w:id="979"/>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بذل لهم صاحب الثوب ثوبه و خافوا فوات الوقت صلوا عراة و لا يجوز لهم الانتظار </w:t>
      </w:r>
      <w:r>
        <w:rPr>
          <w:rStyle w:val="FootnoteAnchor"/>
          <w:rtl w:val="true"/>
        </w:rPr>
        <w:footnoteReference w:id="1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يتوقعون </w:t>
      </w:r>
      <w:r>
        <w:rPr>
          <w:rStyle w:val="FootnoteAnchor"/>
          <w:rtl w:val="true"/>
        </w:rPr>
        <w:footnoteReference w:id="1698"/>
      </w:r>
      <w:r>
        <w:rPr>
          <w:rFonts w:ascii="IRNazanin" w:hAnsi="IRNazanin" w:eastAsia="IRNazanin"/>
          <w:color w:val="111111"/>
          <w:sz w:val="28"/>
          <w:sz w:val="28"/>
          <w:szCs w:val="28"/>
          <w:rtl w:val="true"/>
          <w:lang w:bidi="fa-IR"/>
        </w:rPr>
        <w:t xml:space="preserve">و إن خرج الوقت </w:t>
      </w:r>
      <w:r>
        <w:rPr>
          <w:rStyle w:val="FootnoteAnchor"/>
          <w:rtl w:val="true"/>
        </w:rPr>
        <w:footnoteReference w:id="1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مخاطب بالصلاة في هذا الوقت،فلا يجوز له إخلاؤه عنها،و الشرط يسقط اعتباره لعدم التمكن من تحصيله في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المخالف بأنه قادر على تحصيل الشرط،فلا تصح الصلاة بدونه،كواجد الماء لا يتيمم و إن خاف فوت الوقت </w:t>
      </w:r>
      <w:r>
        <w:rPr>
          <w:rStyle w:val="FootnoteAnchor"/>
          <w:rtl w:val="true"/>
        </w:rPr>
        <w:footnoteReference w:id="1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الفرق،فإن التيمم مع وجود الماء ليس بطهارة</w:t>
      </w:r>
      <w:r>
        <w:rPr>
          <w:rFonts w:eastAsia="Amiri" w:cs="Amiri" w:ascii="Amiri" w:hAnsi="Amiri"/>
          <w:color w:val="111111"/>
          <w:sz w:val="28"/>
          <w:szCs w:val="28"/>
          <w:rtl w:val="true"/>
          <w:lang w:bidi="ar-SA"/>
        </w:rPr>
        <w:t>.</w:t>
      </w:r>
    </w:p>
    <w:p>
      <w:pPr>
        <w:pStyle w:val="Heading6"/>
        <w:numPr>
          <w:ilvl w:val="5"/>
          <w:numId w:val="1"/>
        </w:numPr>
        <w:rPr/>
      </w:pPr>
      <w:bookmarkStart w:id="980" w:name="__RefHeading___Toc886457_222507752"/>
      <w:bookmarkStart w:id="981" w:name="_Toc394"/>
      <w:bookmarkEnd w:id="980"/>
      <w:r>
        <w:rPr>
          <w:rtl w:val="true"/>
        </w:rPr>
        <w:t>السابع</w:t>
      </w:r>
      <w:r>
        <w:rPr>
          <w:rtl w:val="true"/>
        </w:rPr>
        <w:t>:</w:t>
      </w:r>
      <w:bookmarkEnd w:id="981"/>
    </w:p>
    <w:p>
      <w:pPr>
        <w:pStyle w:val="BookText"/>
        <w:rPr/>
      </w:pPr>
      <w:r>
        <w:rPr>
          <w:rFonts w:ascii="Amiri" w:hAnsi="Amiri" w:eastAsia="Amiri" w:cs="Amiri"/>
          <w:color w:val="111111"/>
          <w:sz w:val="28"/>
          <w:sz w:val="28"/>
          <w:szCs w:val="28"/>
          <w:rtl w:val="true"/>
          <w:lang w:bidi="ar-SA"/>
        </w:rPr>
        <w:t>لو كان صاحب الثوب أميا مع عراة قراء و امتنع من الإعارة لم يؤمهم، لأنه أمي،و لم يأتم بهم،لأنه قائم و هو قعود</w:t>
      </w:r>
      <w:r>
        <w:rPr>
          <w:rFonts w:eastAsia="Amiri" w:cs="Amiri" w:ascii="Amiri" w:hAnsi="Amiri"/>
          <w:color w:val="111111"/>
          <w:sz w:val="28"/>
          <w:szCs w:val="28"/>
          <w:rtl w:val="true"/>
          <w:lang w:bidi="ar-SA"/>
        </w:rPr>
        <w:t>.</w:t>
      </w:r>
    </w:p>
    <w:p>
      <w:pPr>
        <w:pStyle w:val="Heading6"/>
        <w:numPr>
          <w:ilvl w:val="5"/>
          <w:numId w:val="1"/>
        </w:numPr>
        <w:rPr/>
      </w:pPr>
      <w:bookmarkStart w:id="982" w:name="__RefHeading___Toc886459_222507752"/>
      <w:bookmarkStart w:id="983" w:name="_Toc395"/>
      <w:bookmarkEnd w:id="982"/>
      <w:r>
        <w:rPr>
          <w:rtl w:val="true"/>
        </w:rPr>
        <w:t>الثامن</w:t>
      </w:r>
      <w:r>
        <w:rPr>
          <w:rtl w:val="true"/>
        </w:rPr>
        <w:t>:</w:t>
      </w:r>
      <w:bookmarkEnd w:id="983"/>
    </w:p>
    <w:p>
      <w:pPr>
        <w:pStyle w:val="BookText"/>
        <w:rPr/>
      </w:pPr>
      <w:r>
        <w:rPr>
          <w:rFonts w:ascii="Amiri" w:hAnsi="Amiri" w:eastAsia="Amiri" w:cs="Amiri"/>
          <w:color w:val="111111"/>
          <w:sz w:val="28"/>
          <w:sz w:val="28"/>
          <w:szCs w:val="28"/>
          <w:rtl w:val="true"/>
          <w:lang w:bidi="ar-SA"/>
        </w:rPr>
        <w:t>لو ضاق الوقت و أراد إعارته استحب له أن يعير القارئ ليأتم به الأمي العاري،و يجوز له أن يعير غيره و يكون حكمه ما تقدم</w:t>
      </w:r>
      <w:r>
        <w:rPr>
          <w:rFonts w:eastAsia="Amiri" w:cs="Amiri" w:ascii="Amiri" w:hAnsi="Amiri"/>
          <w:color w:val="111111"/>
          <w:sz w:val="28"/>
          <w:szCs w:val="28"/>
          <w:rtl w:val="true"/>
          <w:lang w:bidi="ar-SA"/>
        </w:rPr>
        <w:t>.</w:t>
      </w:r>
    </w:p>
    <w:p>
      <w:pPr>
        <w:pStyle w:val="Heading6"/>
        <w:numPr>
          <w:ilvl w:val="5"/>
          <w:numId w:val="1"/>
        </w:numPr>
        <w:rPr/>
      </w:pPr>
      <w:bookmarkStart w:id="984" w:name="__RefHeading___Toc886461_222507752"/>
      <w:bookmarkStart w:id="985" w:name="_Toc396"/>
      <w:bookmarkEnd w:id="984"/>
      <w:r>
        <w:rPr>
          <w:rtl w:val="true"/>
        </w:rPr>
        <w:t>التاسع</w:t>
      </w:r>
      <w:r>
        <w:rPr>
          <w:rtl w:val="true"/>
        </w:rPr>
        <w:t>:</w:t>
      </w:r>
      <w:bookmarkEnd w:id="985"/>
    </w:p>
    <w:p>
      <w:pPr>
        <w:pStyle w:val="BookText"/>
        <w:rPr/>
      </w:pPr>
      <w:r>
        <w:rPr>
          <w:rFonts w:ascii="Amiri" w:hAnsi="Amiri" w:eastAsia="Amiri" w:cs="Amiri"/>
          <w:color w:val="111111"/>
          <w:sz w:val="28"/>
          <w:sz w:val="28"/>
          <w:szCs w:val="28"/>
          <w:rtl w:val="true"/>
          <w:lang w:bidi="ar-SA"/>
        </w:rPr>
        <w:t>لو استووا استحب له أن يعيره بالقرعة،فمن خرجت له فهو أولى بالتخصيص،و كذا لو لم يكن الثوب لواحد منهم</w:t>
      </w:r>
      <w:r>
        <w:rPr>
          <w:rFonts w:eastAsia="Amiri" w:cs="Amiri" w:ascii="Amiri" w:hAnsi="Amiri"/>
          <w:color w:val="111111"/>
          <w:sz w:val="28"/>
          <w:szCs w:val="28"/>
          <w:rtl w:val="true"/>
          <w:lang w:bidi="ar-SA"/>
        </w:rPr>
        <w:t>.</w:t>
      </w:r>
    </w:p>
    <w:p>
      <w:pPr>
        <w:pStyle w:val="Heading6"/>
        <w:numPr>
          <w:ilvl w:val="5"/>
          <w:numId w:val="1"/>
        </w:numPr>
        <w:rPr/>
      </w:pPr>
      <w:bookmarkStart w:id="986" w:name="__RefHeading___Toc886463_222507752"/>
      <w:bookmarkStart w:id="987" w:name="_Toc397"/>
      <w:bookmarkEnd w:id="986"/>
      <w:r>
        <w:rPr>
          <w:rtl w:val="true"/>
        </w:rPr>
        <w:t>العاشر</w:t>
      </w:r>
      <w:r>
        <w:rPr>
          <w:rtl w:val="true"/>
        </w:rPr>
        <w:t>:</w:t>
      </w:r>
      <w:bookmarkEnd w:id="987"/>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كان معهم نساء عراة فلصاحب الثوب أن يخصص من شاء، و يستحب له أن يخصص النساء بذلك،لأن عورتهن أفحش و آكد في الستر،و إذا صلين أخذه الرجال</w:t>
      </w:r>
      <w:r>
        <w:rPr>
          <w:rFonts w:eastAsia="Amiri" w:cs="Amiri" w:ascii="Amiri" w:hAnsi="Amiri"/>
          <w:color w:val="111111"/>
          <w:sz w:val="28"/>
          <w:szCs w:val="28"/>
          <w:rtl w:val="true"/>
          <w:lang w:bidi="ar-SA"/>
        </w:rPr>
        <w:t xml:space="preserve">. </w:t>
      </w:r>
      <w:bookmarkStart w:id="988" w:name="pg12670_203301"/>
    </w:p>
    <w:p>
      <w:pPr>
        <w:pStyle w:val="Heading5"/>
        <w:numPr>
          <w:ilvl w:val="4"/>
          <w:numId w:val="1"/>
        </w:numPr>
        <w:rPr/>
      </w:pPr>
      <w:bookmarkStart w:id="989" w:name="__RefHeading___Toc886465_222507752"/>
      <w:bookmarkStart w:id="990" w:name="_Toc398"/>
      <w:bookmarkEnd w:id="988"/>
      <w:bookmarkEnd w:id="989"/>
      <w:r>
        <w:rPr>
          <w:rtl w:val="true"/>
        </w:rPr>
        <w:t>الفصل الخامس في المكان،و فيه مباحث</w:t>
      </w:r>
      <w:r>
        <w:rPr>
          <w:rtl w:val="true"/>
        </w:rPr>
        <w:t>:</w:t>
      </w:r>
      <w:bookmarkEnd w:id="990"/>
    </w:p>
    <w:p>
      <w:pPr>
        <w:pStyle w:val="Heading6"/>
        <w:numPr>
          <w:ilvl w:val="5"/>
          <w:numId w:val="1"/>
        </w:numPr>
        <w:rPr/>
      </w:pPr>
      <w:bookmarkStart w:id="991" w:name="__RefHeading___Toc886467_222507752"/>
      <w:bookmarkStart w:id="992" w:name="_Toc399"/>
      <w:bookmarkEnd w:id="991"/>
      <w:r>
        <w:rPr>
          <w:rtl w:val="true"/>
        </w:rPr>
        <w:t>البحث الأول</w:t>
      </w:r>
      <w:r>
        <w:rPr>
          <w:rtl w:val="true"/>
        </w:rPr>
        <w:t>:</w:t>
      </w:r>
      <w:r>
        <w:rPr>
          <w:rtl w:val="true"/>
        </w:rPr>
        <w:t>فيما يحرم الصلاة فيه</w:t>
      </w:r>
      <w:r>
        <w:rPr>
          <w:rtl w:val="true"/>
        </w:rPr>
        <w:t>.</w:t>
      </w:r>
      <w:bookmarkEnd w:id="992"/>
    </w:p>
    <w:p>
      <w:pPr>
        <w:pStyle w:val="Heading6"/>
        <w:numPr>
          <w:ilvl w:val="5"/>
          <w:numId w:val="1"/>
        </w:numPr>
        <w:rPr/>
      </w:pPr>
      <w:bookmarkStart w:id="993" w:name="__RefHeading___Toc886469_222507752"/>
      <w:bookmarkStart w:id="994" w:name="_Toc400"/>
      <w:bookmarkEnd w:id="993"/>
      <w:r>
        <w:rPr>
          <w:rtl w:val="true"/>
        </w:rPr>
        <w:t>مسألة</w:t>
      </w:r>
      <w:r>
        <w:rPr>
          <w:rtl w:val="true"/>
        </w:rPr>
        <w:t>:</w:t>
      </w:r>
      <w:r>
        <w:rPr>
          <w:rtl w:val="true"/>
        </w:rPr>
        <w:t>أجمع كل من يحفظ عنه العلم على تحريم الصلاة في المكان المغصوب</w:t>
      </w:r>
      <w:bookmarkEnd w:id="994"/>
    </w:p>
    <w:p>
      <w:pPr>
        <w:pStyle w:val="BookText"/>
        <w:rPr/>
      </w:pPr>
      <w:r>
        <w:rPr>
          <w:rFonts w:ascii="Amiri" w:hAnsi="Amiri" w:eastAsia="Amiri" w:cs="Amiri"/>
          <w:color w:val="111111"/>
          <w:sz w:val="28"/>
          <w:sz w:val="28"/>
          <w:szCs w:val="28"/>
          <w:rtl w:val="true"/>
          <w:lang w:bidi="ar-SA"/>
        </w:rPr>
        <w:t>مع العلم بالغصبية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يجوز صلاة الجمعة خاصة في الموضع المغصوب </w:t>
      </w:r>
      <w:r>
        <w:rPr>
          <w:rStyle w:val="FootnoteAnchor"/>
          <w:rtl w:val="true"/>
        </w:rPr>
        <w:footnoteReference w:id="1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تصرف في ملك الغير،و هو قبيح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أحمد بأن الجمعة تؤدي في موضع معين،فإذا صلاها الإمام في الموضع المغصوب،فإن امتنع الناس من الصلاة فيه فاتتهم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الإمام عندنا يستحيل منه وقوع الجمعة في المكان المغصوب،لأنه عدل لا يفعل القبيح</w:t>
      </w:r>
      <w:r>
        <w:rPr>
          <w:rFonts w:eastAsia="Amiri" w:cs="Amiri" w:ascii="Amiri" w:hAnsi="Amiri"/>
          <w:color w:val="111111"/>
          <w:sz w:val="28"/>
          <w:szCs w:val="28"/>
          <w:rtl w:val="true"/>
          <w:lang w:bidi="ar-SA"/>
        </w:rPr>
        <w:t>.</w:t>
      </w:r>
    </w:p>
    <w:p>
      <w:pPr>
        <w:pStyle w:val="Heading6"/>
        <w:numPr>
          <w:ilvl w:val="5"/>
          <w:numId w:val="1"/>
        </w:numPr>
        <w:rPr/>
      </w:pPr>
      <w:bookmarkStart w:id="995" w:name="__RefHeading___Toc886471_222507752"/>
      <w:bookmarkStart w:id="996" w:name="_Toc401"/>
      <w:bookmarkEnd w:id="995"/>
      <w:r>
        <w:rPr>
          <w:rtl w:val="true"/>
        </w:rPr>
        <w:t>مسألة</w:t>
      </w:r>
      <w:r>
        <w:rPr>
          <w:rtl w:val="true"/>
        </w:rPr>
        <w:t>:</w:t>
      </w:r>
      <w:r>
        <w:rPr>
          <w:rtl w:val="true"/>
        </w:rPr>
        <w:t>و ذهب علماؤنا إلى بطلان الصلاة فيه</w:t>
      </w:r>
      <w:r>
        <w:rPr>
          <w:rtl w:val="true"/>
        </w:rPr>
        <w:t>.</w:t>
      </w:r>
      <w:bookmarkEnd w:id="996"/>
    </w:p>
    <w:p>
      <w:pPr>
        <w:pStyle w:val="BookText"/>
        <w:rPr/>
      </w:pPr>
      <w:r>
        <w:rPr>
          <w:rFonts w:ascii="Amiri" w:hAnsi="Amiri" w:eastAsia="Amiri" w:cs="Amiri"/>
          <w:color w:val="111111"/>
          <w:sz w:val="28"/>
          <w:sz w:val="28"/>
          <w:szCs w:val="28"/>
          <w:rtl w:val="true"/>
          <w:lang w:bidi="ar-SA"/>
        </w:rPr>
        <w:t xml:space="preserve">و هو مذهب أبي علي الجبائي </w:t>
      </w:r>
      <w:r>
        <w:rPr>
          <w:rStyle w:val="FootnoteAnchor"/>
          <w:rtl w:val="true"/>
        </w:rPr>
        <w:footnoteReference w:id="1702"/>
      </w:r>
      <w:r>
        <w:rPr>
          <w:rFonts w:ascii="Amiri" w:hAnsi="Amiri" w:eastAsia="Amiri" w:cs="Amiri"/>
          <w:color w:val="111111"/>
          <w:sz w:val="28"/>
          <w:sz w:val="28"/>
          <w:szCs w:val="28"/>
          <w:rtl w:val="true"/>
          <w:lang w:bidi="ar-SA"/>
        </w:rPr>
        <w:t xml:space="preserve">،و ابنه أبي هاشم </w:t>
      </w:r>
      <w:r>
        <w:rPr>
          <w:rStyle w:val="FootnoteAnchor"/>
          <w:rtl w:val="true"/>
        </w:rPr>
        <w:footnoteReference w:id="1703"/>
      </w:r>
      <w:r>
        <w:rPr>
          <w:rFonts w:ascii="Amiri" w:hAnsi="Amiri" w:eastAsia="Amiri" w:cs="Amiri"/>
          <w:color w:val="111111"/>
          <w:sz w:val="28"/>
          <w:sz w:val="28"/>
          <w:szCs w:val="28"/>
          <w:rtl w:val="true"/>
          <w:lang w:bidi="ar-SA"/>
        </w:rPr>
        <w:t xml:space="preserve">،و أحد قولي الشافعي </w:t>
      </w:r>
      <w:r>
        <w:rPr>
          <w:rStyle w:val="FootnoteAnchor"/>
          <w:rtl w:val="true"/>
        </w:rPr>
        <w:footnoteReference w:id="1704"/>
      </w:r>
      <w:r>
        <w:rPr>
          <w:rFonts w:ascii="Amiri" w:hAnsi="Amiri" w:eastAsia="Amiri" w:cs="Amiri"/>
          <w:color w:val="111111"/>
          <w:sz w:val="28"/>
          <w:sz w:val="28"/>
          <w:szCs w:val="28"/>
          <w:rtl w:val="true"/>
          <w:lang w:bidi="ar-SA"/>
        </w:rPr>
        <w:t xml:space="preserve">،و إحدى الروايتين عن أحمد </w:t>
      </w:r>
      <w:r>
        <w:rPr>
          <w:rStyle w:val="FootnoteAnchor"/>
          <w:rtl w:val="true"/>
        </w:rPr>
        <w:footnoteReference w:id="1705"/>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الشافعي في موضع أخر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أنها تصح فيه و إن كانت محرمة </w:t>
      </w:r>
      <w:r>
        <w:rPr>
          <w:rStyle w:val="FootnoteAnchor"/>
          <w:rtl w:val="true"/>
        </w:rPr>
        <w:footnoteReference w:id="17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مذهب أبي حنيفة،و مالك </w:t>
      </w:r>
      <w:r>
        <w:rPr>
          <w:rStyle w:val="FootnoteAnchor"/>
          <w:rtl w:val="true"/>
        </w:rPr>
        <w:footnoteReference w:id="1707"/>
      </w:r>
      <w:r>
        <w:rPr>
          <w:rFonts w:eastAsia="Times New Roman" w:cs="Times New Roman" w:ascii="Times New Roman" w:hAnsi="Times New Roman"/>
          <w:color w:val="111111"/>
          <w:sz w:val="28"/>
          <w:szCs w:val="28"/>
          <w:rtl w:val="true"/>
          <w:lang w:val="en-US" w:bidi="en-US"/>
        </w:rPr>
        <w:t xml:space="preserve">. </w:t>
      </w:r>
      <w:bookmarkStart w:id="997" w:name="pg12670_203302"/>
    </w:p>
    <w:p>
      <w:pPr>
        <w:pStyle w:val="BookText"/>
        <w:rPr/>
      </w:pPr>
      <w:bookmarkEnd w:id="997"/>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صلاة منهي عنها،و النهي يدل على الفساد في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المخالف بأن النهي لا يعود إلى الصلاة،فلم يمنع صحتها،كما لو صلى و هو يرى غريقا يمكن إنقاذه فلم ينقذه،أو حريقا يقدر على إطفائه فلم يطفه،أو مطل غريمه الذي يقدر على إيفائه و صلى </w:t>
      </w:r>
      <w:r>
        <w:rPr>
          <w:rStyle w:val="FootnoteAnchor"/>
          <w:rtl w:val="true"/>
        </w:rPr>
        <w:footnoteReference w:id="17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النهي لا يدل على الفساد كالنهي عن الوضوء في المكان المغصوب،و عن إزالة النجاسة بالماء المغصوب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الصلاة مركبة من أشياء من جملتها القيام و القعود و هو منهي عنهما،فكان النهي متناولا للصلاة بخلاف الحريق،لأنه ليس بمنهي عن الصلاة،بل هو مأمور بإطفائه و إنقاذ الغريق و إيفاء الدين و بالصلاة إلا ان أحدهما آكد من الآخر،و في صورة النزاع أفعال الصلاة منهي عنها،فافترق البابان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بالفرق بين الوضوء في المكان المغصوب و الصلاة فيه،فإن الكون ليس جزءا من الوضوء و لا شرطا و هو جزء من الصلاة،و إزالة عين النجاسة ليس عبادة في نفسه ما لم يقترن بالنية،و إذا صح وقوعها غير عبادة أمكن مع العصيان بها،كما يزيل الكافر و الصبي،بخلاف الصلاة التي لا تقع إلا عبادة،فلا تصح مع النهي عنها</w:t>
      </w:r>
      <w:r>
        <w:rPr>
          <w:rFonts w:eastAsia="Amiri" w:cs="Amiri" w:ascii="Amiri" w:hAnsi="Amiri"/>
          <w:color w:val="111111"/>
          <w:sz w:val="28"/>
          <w:szCs w:val="28"/>
          <w:rtl w:val="true"/>
          <w:lang w:bidi="ar-SA"/>
        </w:rPr>
        <w:t>.</w:t>
      </w:r>
    </w:p>
    <w:p>
      <w:pPr>
        <w:pStyle w:val="Heading6"/>
        <w:numPr>
          <w:ilvl w:val="5"/>
          <w:numId w:val="1"/>
        </w:numPr>
        <w:rPr/>
      </w:pPr>
      <w:bookmarkStart w:id="998" w:name="__RefHeading___Toc886473_222507752"/>
      <w:bookmarkStart w:id="999" w:name="_Toc402"/>
      <w:bookmarkEnd w:id="998"/>
      <w:r>
        <w:rPr>
          <w:rtl w:val="true"/>
        </w:rPr>
        <w:t>فروع</w:t>
      </w:r>
      <w:r>
        <w:rPr>
          <w:rtl w:val="true"/>
        </w:rPr>
        <w:t>:</w:t>
      </w:r>
      <w:bookmarkEnd w:id="999"/>
    </w:p>
    <w:p>
      <w:pPr>
        <w:pStyle w:val="Heading6"/>
        <w:numPr>
          <w:ilvl w:val="5"/>
          <w:numId w:val="1"/>
        </w:numPr>
        <w:rPr/>
      </w:pPr>
      <w:bookmarkStart w:id="1000" w:name="__RefHeading___Toc886475_222507752"/>
      <w:bookmarkStart w:id="1001" w:name="_Toc403"/>
      <w:bookmarkEnd w:id="1000"/>
      <w:r>
        <w:rPr>
          <w:rtl w:val="true"/>
        </w:rPr>
        <w:t>الأول</w:t>
      </w:r>
      <w:r>
        <w:rPr>
          <w:rtl w:val="true"/>
        </w:rPr>
        <w:t>:</w:t>
      </w:r>
      <w:bookmarkEnd w:id="1001"/>
    </w:p>
    <w:p>
      <w:pPr>
        <w:pStyle w:val="BookText"/>
        <w:rPr/>
      </w:pPr>
      <w:r>
        <w:rPr>
          <w:rFonts w:ascii="Amiri" w:hAnsi="Amiri" w:eastAsia="Amiri" w:cs="Amiri"/>
          <w:color w:val="111111"/>
          <w:sz w:val="28"/>
          <w:sz w:val="28"/>
          <w:szCs w:val="28"/>
          <w:rtl w:val="true"/>
          <w:lang w:bidi="ar-SA"/>
        </w:rPr>
        <w:t>لو كان جاهلا بالغصبية صحت صلاته إجماعا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كان عالما بالغصبية و جاهلا بالتحريم،فإنه لا يكون معذورا،و لا تصح صلاته عندنا لما مر</w:t>
      </w:r>
      <w:r>
        <w:rPr>
          <w:rFonts w:eastAsia="Amiri" w:cs="Amiri" w:ascii="Amiri" w:hAnsi="Amiri"/>
          <w:color w:val="111111"/>
          <w:sz w:val="28"/>
          <w:szCs w:val="28"/>
          <w:rtl w:val="true"/>
          <w:lang w:bidi="ar-SA"/>
        </w:rPr>
        <w:t>.</w:t>
      </w:r>
    </w:p>
    <w:p>
      <w:pPr>
        <w:pStyle w:val="Heading6"/>
        <w:numPr>
          <w:ilvl w:val="5"/>
          <w:numId w:val="1"/>
        </w:numPr>
        <w:rPr/>
      </w:pPr>
      <w:bookmarkStart w:id="1002" w:name="__RefHeading___Toc886477_222507752"/>
      <w:bookmarkStart w:id="1003" w:name="_Toc404"/>
      <w:bookmarkEnd w:id="1002"/>
      <w:r>
        <w:rPr>
          <w:rtl w:val="true"/>
        </w:rPr>
        <w:t>الثاني</w:t>
      </w:r>
      <w:r>
        <w:rPr>
          <w:rtl w:val="true"/>
        </w:rPr>
        <w:t>:</w:t>
      </w:r>
      <w:bookmarkEnd w:id="1003"/>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كان مضطرا إلى الصلاة في المكان المغصوب بأن يكون محبوسا أو شبهه من المضطرين صلي في المكان المغصوب،لأن التحريم يزول مع الكراهية،و هل يجب عليه التأخير إلى آخر الوقت؟فيه خلاف بين علمائنا</w:t>
      </w:r>
      <w:r>
        <w:rPr>
          <w:rFonts w:eastAsia="Amiri" w:cs="Amiri" w:ascii="Amiri" w:hAnsi="Amiri"/>
          <w:color w:val="111111"/>
          <w:sz w:val="28"/>
          <w:szCs w:val="28"/>
          <w:rtl w:val="true"/>
          <w:lang w:bidi="ar-SA"/>
        </w:rPr>
        <w:t xml:space="preserve">. </w:t>
      </w:r>
      <w:bookmarkStart w:id="1004" w:name="pg12670_203303"/>
    </w:p>
    <w:p>
      <w:pPr>
        <w:pStyle w:val="Heading6"/>
        <w:numPr>
          <w:ilvl w:val="5"/>
          <w:numId w:val="1"/>
        </w:numPr>
        <w:rPr/>
      </w:pPr>
      <w:bookmarkStart w:id="1005" w:name="__RefHeading___Toc886479_222507752"/>
      <w:bookmarkStart w:id="1006" w:name="_Toc405"/>
      <w:bookmarkEnd w:id="1004"/>
      <w:bookmarkEnd w:id="1005"/>
      <w:r>
        <w:rPr>
          <w:rtl w:val="true"/>
        </w:rPr>
        <w:t>الثالث</w:t>
      </w:r>
      <w:r>
        <w:rPr>
          <w:rtl w:val="true"/>
        </w:rPr>
        <w:t>:</w:t>
      </w:r>
      <w:bookmarkEnd w:id="1006"/>
    </w:p>
    <w:p>
      <w:pPr>
        <w:pStyle w:val="BookText"/>
        <w:rPr/>
      </w:pPr>
      <w:r>
        <w:rPr>
          <w:rFonts w:ascii="Amiri" w:hAnsi="Amiri" w:eastAsia="Amiri" w:cs="Amiri"/>
          <w:color w:val="111111"/>
          <w:sz w:val="28"/>
          <w:sz w:val="28"/>
          <w:szCs w:val="28"/>
          <w:rtl w:val="true"/>
          <w:lang w:bidi="ar-SA"/>
        </w:rPr>
        <w:t>قال الشيخ في 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فرق بين أن يكون هو الغاصب أو غيره ممن اذن له في الصلاة </w:t>
      </w:r>
      <w:r>
        <w:rPr>
          <w:rStyle w:val="FootnoteAnchor"/>
          <w:rtl w:val="true"/>
        </w:rPr>
        <w:footnoteReference w:id="1709"/>
      </w:r>
      <w:r>
        <w:rPr>
          <w:rFonts w:ascii="Amiri" w:hAnsi="Amiri" w:eastAsia="Amiri" w:cs="Amiri"/>
          <w:color w:val="111111"/>
          <w:sz w:val="28"/>
          <w:sz w:val="28"/>
          <w:szCs w:val="28"/>
          <w:rtl w:val="true"/>
          <w:lang w:bidi="ar-SA"/>
        </w:rPr>
        <w:t>فيه،و هو حق،إذ تصرف الغاصب لا يصح فيه مباشرة،فلا يصح إذنه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حمل بعض المتأخرين الإذن هاهنا على أنه من المالك </w:t>
      </w:r>
      <w:r>
        <w:rPr>
          <w:rStyle w:val="FootnoteAnchor"/>
          <w:rtl w:val="true"/>
        </w:rPr>
        <w:footnoteReference w:id="1710"/>
      </w:r>
      <w:r>
        <w:rPr>
          <w:rFonts w:ascii="Amiri" w:hAnsi="Amiri" w:eastAsia="Amiri" w:cs="Amiri"/>
          <w:color w:val="111111"/>
          <w:sz w:val="28"/>
          <w:sz w:val="28"/>
          <w:szCs w:val="28"/>
          <w:rtl w:val="true"/>
          <w:lang w:bidi="ar-SA"/>
        </w:rPr>
        <w:t>،فاستضعف لذلك قول الشيخ،و ليس جيدا</w:t>
      </w:r>
      <w:r>
        <w:rPr>
          <w:rFonts w:eastAsia="Amiri" w:cs="Amiri" w:ascii="Amiri" w:hAnsi="Amiri"/>
          <w:color w:val="111111"/>
          <w:sz w:val="28"/>
          <w:szCs w:val="28"/>
          <w:rtl w:val="true"/>
          <w:lang w:bidi="ar-SA"/>
        </w:rPr>
        <w:t>.</w:t>
      </w:r>
    </w:p>
    <w:p>
      <w:pPr>
        <w:pStyle w:val="Heading6"/>
        <w:numPr>
          <w:ilvl w:val="5"/>
          <w:numId w:val="1"/>
        </w:numPr>
        <w:rPr/>
      </w:pPr>
      <w:bookmarkStart w:id="1007" w:name="__RefHeading___Toc886481_222507752"/>
      <w:bookmarkStart w:id="1008" w:name="_Toc406"/>
      <w:bookmarkEnd w:id="1007"/>
      <w:r>
        <w:rPr>
          <w:rtl w:val="true"/>
        </w:rPr>
        <w:t>الرابع</w:t>
      </w:r>
      <w:r>
        <w:rPr>
          <w:rtl w:val="true"/>
        </w:rPr>
        <w:t>:</w:t>
      </w:r>
      <w:bookmarkEnd w:id="1008"/>
    </w:p>
    <w:p>
      <w:pPr>
        <w:pStyle w:val="BookText"/>
        <w:rPr/>
      </w:pPr>
      <w:r>
        <w:rPr>
          <w:rFonts w:ascii="Amiri" w:hAnsi="Amiri" w:eastAsia="Amiri" w:cs="Amiri"/>
          <w:color w:val="111111"/>
          <w:sz w:val="28"/>
          <w:sz w:val="28"/>
          <w:szCs w:val="28"/>
          <w:rtl w:val="true"/>
          <w:lang w:bidi="ar-SA"/>
        </w:rPr>
        <w:t>لا فرق بين أن يغصب رقبة الأرض بأن يأخذها أو يدعي ملكيتها،و بين أن يغصب منافعها،بأن يدعي إجارتها و هو ظالم،أو يضع يده عليها للسكنى مدة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لو أخرج روشنا أو ساباطا في موضع لا يحل له،أو يغصب سفينة و يصلي فيها،أو راحلة،أو يخرج لوحا مغصوبا في سفينة و يصلي عليه،أو يصلي على بساط مغصوب و إن كانت الأرض مملوكة،الحكم في ذلك كله واحد</w:t>
      </w:r>
      <w:r>
        <w:rPr>
          <w:rFonts w:eastAsia="Amiri" w:cs="Amiri" w:ascii="Amiri" w:hAnsi="Amiri"/>
          <w:color w:val="111111"/>
          <w:sz w:val="28"/>
          <w:szCs w:val="28"/>
          <w:rtl w:val="true"/>
          <w:lang w:bidi="ar-SA"/>
        </w:rPr>
        <w:t>.</w:t>
      </w:r>
    </w:p>
    <w:p>
      <w:pPr>
        <w:pStyle w:val="Heading6"/>
        <w:numPr>
          <w:ilvl w:val="5"/>
          <w:numId w:val="1"/>
        </w:numPr>
        <w:rPr/>
      </w:pPr>
      <w:bookmarkStart w:id="1009" w:name="__RefHeading___Toc886483_222507752"/>
      <w:bookmarkStart w:id="1010" w:name="_Toc407"/>
      <w:bookmarkEnd w:id="1009"/>
      <w:r>
        <w:rPr>
          <w:rtl w:val="true"/>
        </w:rPr>
        <w:t>مسألة</w:t>
      </w:r>
      <w:r>
        <w:rPr>
          <w:rtl w:val="true"/>
        </w:rPr>
        <w:t>:</w:t>
      </w:r>
      <w:r>
        <w:rPr>
          <w:rtl w:val="true"/>
        </w:rPr>
        <w:t>و لو أذن له المالك صحت صلاته،</w:t>
      </w:r>
      <w:bookmarkEnd w:id="1010"/>
    </w:p>
    <w:p>
      <w:pPr>
        <w:pStyle w:val="BookText"/>
        <w:rPr/>
      </w:pPr>
      <w:r>
        <w:rPr>
          <w:rFonts w:ascii="Amiri" w:hAnsi="Amiri" w:eastAsia="Amiri" w:cs="Amiri"/>
          <w:color w:val="111111"/>
          <w:sz w:val="28"/>
          <w:sz w:val="28"/>
          <w:szCs w:val="28"/>
          <w:rtl w:val="true"/>
          <w:lang w:bidi="ar-SA"/>
        </w:rPr>
        <w:t>سواء كان المأذون له الغاصب أو غيره،بغير خلاف بين أهل العلم،لأن التحريم منوط بعدم الإذن،و قد فقد</w:t>
      </w:r>
      <w:r>
        <w:rPr>
          <w:rFonts w:eastAsia="Amiri" w:cs="Amiri" w:ascii="Amiri" w:hAnsi="Amiri"/>
          <w:color w:val="111111"/>
          <w:sz w:val="28"/>
          <w:szCs w:val="28"/>
          <w:rtl w:val="true"/>
          <w:lang w:bidi="ar-SA"/>
        </w:rPr>
        <w:t>.</w:t>
      </w:r>
    </w:p>
    <w:p>
      <w:pPr>
        <w:pStyle w:val="Heading6"/>
        <w:numPr>
          <w:ilvl w:val="5"/>
          <w:numId w:val="1"/>
        </w:numPr>
        <w:rPr/>
      </w:pPr>
      <w:bookmarkStart w:id="1011" w:name="__RefHeading___Toc886485_222507752"/>
      <w:bookmarkStart w:id="1012" w:name="_Toc408"/>
      <w:bookmarkEnd w:id="1011"/>
      <w:r>
        <w:rPr>
          <w:rtl w:val="true"/>
        </w:rPr>
        <w:t>فروع</w:t>
      </w:r>
      <w:r>
        <w:rPr>
          <w:rtl w:val="true"/>
        </w:rPr>
        <w:t>:</w:t>
      </w:r>
      <w:bookmarkEnd w:id="1012"/>
    </w:p>
    <w:p>
      <w:pPr>
        <w:pStyle w:val="Heading6"/>
        <w:numPr>
          <w:ilvl w:val="5"/>
          <w:numId w:val="1"/>
        </w:numPr>
        <w:rPr/>
      </w:pPr>
      <w:bookmarkStart w:id="1013" w:name="__RefHeading___Toc886487_222507752"/>
      <w:bookmarkStart w:id="1014" w:name="_Toc409"/>
      <w:bookmarkEnd w:id="1013"/>
      <w:r>
        <w:rPr>
          <w:rtl w:val="true"/>
        </w:rPr>
        <w:t>الأول</w:t>
      </w:r>
      <w:r>
        <w:rPr>
          <w:rtl w:val="true"/>
        </w:rPr>
        <w:t>:</w:t>
      </w:r>
      <w:bookmarkEnd w:id="1014"/>
    </w:p>
    <w:p>
      <w:pPr>
        <w:pStyle w:val="BookText"/>
        <w:rPr/>
      </w:pPr>
      <w:r>
        <w:rPr>
          <w:rFonts w:ascii="Amiri" w:hAnsi="Amiri" w:eastAsia="Amiri" w:cs="Amiri"/>
          <w:color w:val="111111"/>
          <w:sz w:val="28"/>
          <w:sz w:val="28"/>
          <w:szCs w:val="28"/>
          <w:rtl w:val="true"/>
          <w:lang w:bidi="ar-SA"/>
        </w:rPr>
        <w:t>لا اعتبار بإذن غير المالك بلا خلاف</w:t>
      </w:r>
      <w:r>
        <w:rPr>
          <w:rFonts w:eastAsia="Amiri" w:cs="Amiri" w:ascii="Amiri" w:hAnsi="Amiri"/>
          <w:color w:val="111111"/>
          <w:sz w:val="28"/>
          <w:szCs w:val="28"/>
          <w:rtl w:val="true"/>
          <w:lang w:bidi="ar-SA"/>
        </w:rPr>
        <w:t>.</w:t>
      </w:r>
    </w:p>
    <w:p>
      <w:pPr>
        <w:pStyle w:val="Heading6"/>
        <w:numPr>
          <w:ilvl w:val="5"/>
          <w:numId w:val="1"/>
        </w:numPr>
        <w:rPr/>
      </w:pPr>
      <w:bookmarkStart w:id="1015" w:name="__RefHeading___Toc886489_222507752"/>
      <w:bookmarkStart w:id="1016" w:name="_Toc410"/>
      <w:bookmarkEnd w:id="1015"/>
      <w:r>
        <w:rPr>
          <w:rtl w:val="true"/>
        </w:rPr>
        <w:t>الثاني</w:t>
      </w:r>
      <w:r>
        <w:rPr>
          <w:rtl w:val="true"/>
        </w:rPr>
        <w:t>:</w:t>
      </w:r>
      <w:bookmarkEnd w:id="1016"/>
    </w:p>
    <w:p>
      <w:pPr>
        <w:pStyle w:val="BookText"/>
        <w:rPr/>
      </w:pPr>
      <w:r>
        <w:rPr>
          <w:rFonts w:ascii="Amiri" w:hAnsi="Amiri" w:eastAsia="Amiri" w:cs="Amiri"/>
          <w:color w:val="111111"/>
          <w:sz w:val="28"/>
          <w:sz w:val="28"/>
          <w:szCs w:val="28"/>
          <w:rtl w:val="true"/>
          <w:lang w:bidi="ar-SA"/>
        </w:rPr>
        <w:t>لو أذن المالك على الإطلاق صح لغير الغاصب الصلاة قطعا،و في الغاصب تردد أقربه عدم انصراف الإذن إليه عملا بشاهد الحال</w:t>
      </w:r>
      <w:r>
        <w:rPr>
          <w:rFonts w:eastAsia="Amiri" w:cs="Amiri" w:ascii="Amiri" w:hAnsi="Amiri"/>
          <w:color w:val="111111"/>
          <w:sz w:val="28"/>
          <w:szCs w:val="28"/>
          <w:rtl w:val="true"/>
          <w:lang w:bidi="ar-SA"/>
        </w:rPr>
        <w:t>.</w:t>
      </w:r>
    </w:p>
    <w:p>
      <w:pPr>
        <w:pStyle w:val="Heading6"/>
        <w:numPr>
          <w:ilvl w:val="5"/>
          <w:numId w:val="1"/>
        </w:numPr>
        <w:rPr/>
      </w:pPr>
      <w:bookmarkStart w:id="1017" w:name="__RefHeading___Toc886491_222507752"/>
      <w:bookmarkStart w:id="1018" w:name="_Toc411"/>
      <w:bookmarkEnd w:id="1017"/>
      <w:r>
        <w:rPr>
          <w:rtl w:val="true"/>
        </w:rPr>
        <w:t>الثالث</w:t>
      </w:r>
      <w:r>
        <w:rPr>
          <w:rtl w:val="true"/>
        </w:rPr>
        <w:t>:</w:t>
      </w:r>
      <w:bookmarkEnd w:id="1018"/>
    </w:p>
    <w:p>
      <w:pPr>
        <w:pStyle w:val="BookText"/>
        <w:rPr/>
      </w:pPr>
      <w:r>
        <w:rPr>
          <w:rFonts w:ascii="Amiri" w:hAnsi="Amiri" w:eastAsia="Amiri" w:cs="Amiri"/>
          <w:color w:val="111111"/>
          <w:sz w:val="28"/>
          <w:sz w:val="28"/>
          <w:szCs w:val="28"/>
          <w:rtl w:val="true"/>
          <w:lang w:bidi="ar-SA"/>
        </w:rPr>
        <w:t>لو أذن له في الصلاة فيه صح قطعا،و كذا لو أذن له بالكون فيه،إذ الظاهر انه حينئذ لا يكره الصلاة فيه،و كذا لو أذن في التصرف فيه،لأن الصلاة نوع تصرف</w:t>
      </w:r>
      <w:r>
        <w:rPr>
          <w:rFonts w:eastAsia="Amiri" w:cs="Amiri" w:ascii="Amiri" w:hAnsi="Amiri"/>
          <w:color w:val="111111"/>
          <w:sz w:val="28"/>
          <w:szCs w:val="28"/>
          <w:rtl w:val="true"/>
          <w:lang w:bidi="ar-SA"/>
        </w:rPr>
        <w:t>.</w:t>
      </w:r>
    </w:p>
    <w:p>
      <w:pPr>
        <w:pStyle w:val="Heading6"/>
        <w:numPr>
          <w:ilvl w:val="5"/>
          <w:numId w:val="1"/>
        </w:numPr>
        <w:rPr/>
      </w:pPr>
      <w:bookmarkStart w:id="1019" w:name="__RefHeading___Toc886493_222507752"/>
      <w:bookmarkStart w:id="1020" w:name="_Toc412"/>
      <w:bookmarkEnd w:id="1019"/>
      <w:r>
        <w:rPr>
          <w:rtl w:val="true"/>
        </w:rPr>
        <w:t>الرابع</w:t>
      </w:r>
      <w:r>
        <w:rPr>
          <w:rtl w:val="true"/>
        </w:rPr>
        <w:t>:</w:t>
      </w:r>
      <w:bookmarkEnd w:id="1020"/>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دخل ملك غيره بغير إذنه،و علم بشاهد الحال أن المالك لا يكره </w:t>
      </w:r>
      <w:bookmarkStart w:id="1021" w:name="pg12670_203304"/>
    </w:p>
    <w:p>
      <w:pPr>
        <w:pStyle w:val="BookText"/>
        <w:rPr/>
      </w:pPr>
      <w:bookmarkEnd w:id="1021"/>
      <w:r>
        <w:rPr>
          <w:rFonts w:ascii="Amiri" w:hAnsi="Amiri" w:eastAsia="Amiri" w:cs="Amiri"/>
          <w:color w:val="111111"/>
          <w:sz w:val="28"/>
          <w:sz w:val="28"/>
          <w:szCs w:val="28"/>
          <w:rtl w:val="true"/>
          <w:lang w:bidi="ar-SA"/>
        </w:rPr>
        <w:t>الصلاة فيه،جاز له أن يصلي،لأنه مأذون فيه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تجوز الصلاة في البساتين،و الصحاري و إن لم يعرف أربابها،لأن الإذن معلوم بإعادة،إلا أن يعرف كراهية المالك</w:t>
      </w:r>
      <w:r>
        <w:rPr>
          <w:rFonts w:eastAsia="Amiri" w:cs="Amiri" w:ascii="Amiri" w:hAnsi="Amiri"/>
          <w:color w:val="111111"/>
          <w:sz w:val="28"/>
          <w:szCs w:val="28"/>
          <w:rtl w:val="true"/>
          <w:lang w:bidi="ar-SA"/>
        </w:rPr>
        <w:t>.</w:t>
      </w:r>
    </w:p>
    <w:p>
      <w:pPr>
        <w:pStyle w:val="Heading6"/>
        <w:numPr>
          <w:ilvl w:val="5"/>
          <w:numId w:val="1"/>
        </w:numPr>
        <w:rPr/>
      </w:pPr>
      <w:bookmarkStart w:id="1022" w:name="__RefHeading___Toc886495_222507752"/>
      <w:bookmarkStart w:id="1023" w:name="_Toc413"/>
      <w:bookmarkEnd w:id="1022"/>
      <w:r>
        <w:rPr>
          <w:rtl w:val="true"/>
        </w:rPr>
        <w:t>الخامس</w:t>
      </w:r>
      <w:r>
        <w:rPr>
          <w:rtl w:val="true"/>
        </w:rPr>
        <w:t>:</w:t>
      </w:r>
      <w:bookmarkEnd w:id="1023"/>
    </w:p>
    <w:p>
      <w:pPr>
        <w:pStyle w:val="BookText"/>
        <w:rPr/>
      </w:pPr>
      <w:r>
        <w:rPr>
          <w:rFonts w:ascii="Amiri" w:hAnsi="Amiri" w:eastAsia="Amiri" w:cs="Amiri"/>
          <w:color w:val="111111"/>
          <w:sz w:val="28"/>
          <w:sz w:val="28"/>
          <w:szCs w:val="28"/>
          <w:rtl w:val="true"/>
          <w:lang w:bidi="ar-SA"/>
        </w:rPr>
        <w:t>لو دخل في ملك غيره،فأمره بالخروج عنه وجب،ثمَّ إن كان الوقت واسعا لم يصل فيه،لأنه يكون غاصبا،و إن ضاق صلى و هو خارج،لأنه يكون جامعا بين الواجبين و هو 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اعتبار في ذلك بالقبلة و يومئ في الركوع و السجود و هو آخذ في الخروج</w:t>
      </w:r>
      <w:r>
        <w:rPr>
          <w:rFonts w:eastAsia="Amiri" w:cs="Amiri" w:ascii="Amiri" w:hAnsi="Amiri"/>
          <w:color w:val="111111"/>
          <w:sz w:val="28"/>
          <w:szCs w:val="28"/>
          <w:rtl w:val="true"/>
          <w:lang w:bidi="ar-SA"/>
        </w:rPr>
        <w:t>.</w:t>
      </w:r>
    </w:p>
    <w:p>
      <w:pPr>
        <w:pStyle w:val="Heading6"/>
        <w:numPr>
          <w:ilvl w:val="5"/>
          <w:numId w:val="1"/>
        </w:numPr>
        <w:rPr/>
      </w:pPr>
      <w:bookmarkStart w:id="1024" w:name="__RefHeading___Toc886497_222507752"/>
      <w:bookmarkStart w:id="1025" w:name="_Toc414"/>
      <w:bookmarkEnd w:id="1024"/>
      <w:r>
        <w:rPr>
          <w:rtl w:val="true"/>
        </w:rPr>
        <w:t>السادس</w:t>
      </w:r>
      <w:r>
        <w:rPr>
          <w:rtl w:val="true"/>
        </w:rPr>
        <w:t>:</w:t>
      </w:r>
      <w:bookmarkEnd w:id="1025"/>
    </w:p>
    <w:p>
      <w:pPr>
        <w:pStyle w:val="BookText"/>
        <w:rPr/>
      </w:pPr>
      <w:r>
        <w:rPr>
          <w:rFonts w:ascii="Amiri" w:hAnsi="Amiri" w:eastAsia="Amiri" w:cs="Amiri"/>
          <w:color w:val="111111"/>
          <w:sz w:val="28"/>
          <w:sz w:val="28"/>
          <w:szCs w:val="28"/>
          <w:rtl w:val="true"/>
          <w:lang w:bidi="ar-SA"/>
        </w:rPr>
        <w:t>قال أبو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توسط أرضا مغصوبة و هو آخذ في الخروج كان عاصيا بالكون المطلق،فيعصي حينئذ بالخروج،لأنه يتصرف بالكون فيه و باللبث، لأنه تصرف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هذا القول لا يجوز له الصلاة و هو آخذ في الخروج،سواء تضيق الوقت أولا،لكن هذا القول عندنا باطل،لأنه يلزم منه التكليف بما لا يطاق، إذ من القبيح أن ينهى الحكيم عن فعل الضدين إذا لم يخل المكلف منهما،كما انه يستحيل منه التكليف بالجمع بين الضدين،و أبو هاشم في هذا المقام عن التحقيق بمعزل</w:t>
      </w:r>
      <w:r>
        <w:rPr>
          <w:rFonts w:eastAsia="Amiri" w:cs="Amiri" w:ascii="Amiri" w:hAnsi="Amiri"/>
          <w:color w:val="111111"/>
          <w:sz w:val="28"/>
          <w:szCs w:val="28"/>
          <w:rtl w:val="true"/>
          <w:lang w:bidi="ar-SA"/>
        </w:rPr>
        <w:t>.</w:t>
      </w:r>
    </w:p>
    <w:p>
      <w:pPr>
        <w:pStyle w:val="Heading6"/>
        <w:numPr>
          <w:ilvl w:val="5"/>
          <w:numId w:val="1"/>
        </w:numPr>
        <w:rPr/>
      </w:pPr>
      <w:bookmarkStart w:id="1026" w:name="__RefHeading___Toc886499_222507752"/>
      <w:bookmarkStart w:id="1027" w:name="_Toc415"/>
      <w:bookmarkEnd w:id="1026"/>
      <w:r>
        <w:rPr>
          <w:rtl w:val="true"/>
        </w:rPr>
        <w:t>مسألة</w:t>
      </w:r>
      <w:r>
        <w:rPr>
          <w:rtl w:val="true"/>
        </w:rPr>
        <w:t>:</w:t>
      </w:r>
      <w:r>
        <w:rPr>
          <w:rtl w:val="true"/>
        </w:rPr>
        <w:t>و يشترط في المكان أن يكون خاليا من نجاسة متعدية</w:t>
      </w:r>
      <w:bookmarkEnd w:id="1027"/>
    </w:p>
    <w:p>
      <w:pPr>
        <w:pStyle w:val="BookText"/>
        <w:rPr/>
      </w:pPr>
      <w:r>
        <w:rPr>
          <w:rFonts w:ascii="Amiri" w:hAnsi="Amiri" w:eastAsia="Amiri" w:cs="Amiri"/>
          <w:color w:val="111111"/>
          <w:sz w:val="28"/>
          <w:sz w:val="28"/>
          <w:szCs w:val="28"/>
          <w:rtl w:val="true"/>
          <w:lang w:bidi="ar-SA"/>
        </w:rPr>
        <w:t>إلى ثوب المصلي أو بدنه،ذهب إليه علماؤنا أجمع،لأن طهارة الثوب و البدن شرط في الصلاة،و مع النجاسة المتعدية يفقد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لم يتعد النجاسة،فإنه لا يشترط طهارته إلا في موضع معين من الأعضاء و هو موضع السجود على ما يأتي البحث فيه إن شاء الله تعالى</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يجب أن يكون جميع مصلاه طاهرا حتى انه إذا صلى لم يقع ثوبه على شيء منها،رطبة كانت أو يابسة،فإن وقعت ثيابه على شيء منها بطلت صلاته </w:t>
      </w:r>
      <w:r>
        <w:rPr>
          <w:rStyle w:val="FootnoteAnchor"/>
          <w:rtl w:val="true"/>
        </w:rPr>
        <w:footnoteReference w:id="17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الاعتبار بموضع قدميه،فإن كان موضعهما نجسا لم تصح صلاته و إن كان ما عداه طاهرا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موضع السجود ففيه روايتان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محمد انه يجب أن يكون موضع السجود طاهرا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روى أبو يوسف انه لا يحتاج إليه،لأنه إنما يسجد على قدر الدرهم،و قدر الدرهم من النجاسة لا يمنع من صحة الصلاة </w:t>
      </w:r>
      <w:r>
        <w:rPr>
          <w:rStyle w:val="FootnoteAnchor"/>
          <w:rtl w:val="true"/>
        </w:rPr>
        <w:footnoteReference w:id="1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 الجواز و عدم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الجمهور،عن أبي سعيد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رسول الله صلى الله عليه و آله يصلي بأصحابه إذ خلع نعليه فوضعهما عن يساره،فلما قضى رسول الله صلى الله عليه و آله صلاته،قال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حملكم على إلقائكم نعالكم؟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رأيناك ألقيت نعليك فألقينا نعالنا،قال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جبرئيل عليه السلام أتاني فأخبرني أنهما كانتا قذرتين</w:t>
      </w:r>
      <w:r>
        <w:rPr>
          <w:rFonts w:eastAsia="Amiri" w:cs="Amiri" w:ascii="Amiri" w:hAnsi="Amiri"/>
          <w:color w:val="111111"/>
          <w:sz w:val="28"/>
          <w:szCs w:val="28"/>
          <w:rtl w:val="true"/>
          <w:lang w:bidi="ar-SA"/>
        </w:rPr>
        <w:t xml:space="preserve">) </w:t>
      </w:r>
      <w:r>
        <w:rPr>
          <w:rStyle w:val="FootnoteAnchor"/>
          <w:rtl w:val="true"/>
        </w:rPr>
        <w:footnoteReference w:id="1713"/>
      </w:r>
      <w:r>
        <w:rPr>
          <w:rFonts w:ascii="Amiri" w:hAnsi="Amiri" w:eastAsia="Amiri" w:cs="Amiri"/>
          <w:color w:val="111111"/>
          <w:sz w:val="28"/>
          <w:sz w:val="28"/>
          <w:szCs w:val="28"/>
          <w:rtl w:val="true"/>
          <w:lang w:bidi="ar-SA"/>
        </w:rPr>
        <w:t>و لو كانت طهارة موضع القدمين شرطا مع العلم لكانت شرطا مع عدمه كالطهارة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الشيخ،عن زرارة،عن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الشاذكونة يكون عليها الجنابة،أ يصلي عليها في المحمل؟فقال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1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محمد بن أبي عمير،قال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 أصلي على الشاذكونة و قد أصابتها الجنابة؟فقال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1715"/>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يعارض هذا ما رواه الشيخ في الموثق،عن عبد الله بن بكير،قال</w:t>
      </w:r>
      <w:r>
        <w:rPr>
          <w:rFonts w:eastAsia="Amiri" w:cs="Amiri" w:ascii="Amiri" w:hAnsi="Amiri"/>
          <w:color w:val="111111"/>
          <w:sz w:val="28"/>
          <w:szCs w:val="28"/>
          <w:rtl w:val="true"/>
          <w:lang w:bidi="ar-SA"/>
        </w:rPr>
        <w:t xml:space="preserve">: </w:t>
      </w:r>
      <w:bookmarkStart w:id="1028" w:name="pg12670_203306"/>
    </w:p>
    <w:p>
      <w:pPr>
        <w:pStyle w:val="BookText"/>
        <w:rPr/>
      </w:pPr>
      <w:bookmarkEnd w:id="1028"/>
      <w:r>
        <w:rPr>
          <w:rFonts w:ascii="Amiri" w:hAnsi="Amiri" w:eastAsia="Amiri" w:cs="Amiri"/>
          <w:color w:val="111111"/>
          <w:sz w:val="28"/>
          <w:sz w:val="28"/>
          <w:szCs w:val="28"/>
          <w:rtl w:val="true"/>
          <w:lang w:bidi="ar-SA"/>
        </w:rPr>
        <w:t>سألت أبا عبد الله عليه السلام عن الشاذكونة يصيبها الاحتلام أ يصلي عليها؟فقال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1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عبد الله بن بكير فطحي،فلا تعويل على ما ينفرد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يحمل على الاستحباب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احتج </w:t>
      </w:r>
      <w:r>
        <w:rPr>
          <w:rStyle w:val="FootnoteAnchor"/>
          <w:rtl w:val="true"/>
        </w:rPr>
        <w:footnoteReference w:id="1717"/>
      </w:r>
      <w:r>
        <w:rPr>
          <w:rFonts w:ascii="IRNazanin" w:hAnsi="IRNazanin" w:eastAsia="IRNazanin"/>
          <w:color w:val="111111"/>
          <w:sz w:val="28"/>
          <w:sz w:val="28"/>
          <w:szCs w:val="28"/>
          <w:rtl w:val="true"/>
          <w:lang w:bidi="fa-IR"/>
        </w:rPr>
        <w:t>المخالف بما رواه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Style w:val="FootnoteAnchor"/>
          <w:rtl w:val="true"/>
        </w:rPr>
        <w:footnoteReference w:id="1718"/>
      </w:r>
      <w:r>
        <w:rPr>
          <w:rFonts w:ascii="Amiri" w:hAnsi="Amiri" w:eastAsia="Amiri" w:cs="Amiri"/>
          <w:color w:val="111111"/>
          <w:sz w:val="28"/>
          <w:sz w:val="28"/>
          <w:szCs w:val="28"/>
          <w:rtl w:val="true"/>
          <w:lang w:bidi="ar-SA"/>
        </w:rPr>
        <w:t>عمر ان النبي صلى الله عليه و آله،قال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سبعة مواطن لا يجوز فيها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المجزرة،و المزبلة،و المقبرة،و معاطن الإبل، و الحمام،و قارعة الطريق،و فوق بين الله العتيق</w:t>
      </w:r>
      <w:r>
        <w:rPr>
          <w:rFonts w:eastAsia="Amiri" w:cs="Amiri" w:ascii="Amiri" w:hAnsi="Amiri"/>
          <w:color w:val="111111"/>
          <w:sz w:val="28"/>
          <w:szCs w:val="28"/>
          <w:rtl w:val="true"/>
          <w:lang w:bidi="ar-SA"/>
        </w:rPr>
        <w:t xml:space="preserve">) </w:t>
      </w:r>
      <w:r>
        <w:rPr>
          <w:rStyle w:val="FootnoteAnchor"/>
          <w:rtl w:val="true"/>
        </w:rPr>
        <w:footnoteReference w:id="17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 المجزرة و المزبلة يدل على ان المنع فيهما لأجل النجاسة،فكانت الطهارة مشترطة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بعد سلامة النقل عن الطعن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المراد هاهنا الكراهية،إذ هي مراده في حق الحمام،و معاطن الإبل،و قارعة الطريق على ما ذهبوا إليه،فيكون كذلك في الباقي،إذ يستحيل إرادة الحقيقة و المجاز من لفظ واحد،أو المعان المتكثرة من المشترك</w:t>
      </w:r>
      <w:r>
        <w:rPr>
          <w:rFonts w:eastAsia="Amiri" w:cs="Amiri" w:ascii="Amiri" w:hAnsi="Amiri"/>
          <w:color w:val="111111"/>
          <w:sz w:val="28"/>
          <w:szCs w:val="28"/>
          <w:rtl w:val="true"/>
          <w:lang w:bidi="ar-SA"/>
        </w:rPr>
        <w:t>.</w:t>
      </w:r>
    </w:p>
    <w:p>
      <w:pPr>
        <w:pStyle w:val="Heading6"/>
        <w:numPr>
          <w:ilvl w:val="5"/>
          <w:numId w:val="1"/>
        </w:numPr>
        <w:rPr/>
      </w:pPr>
      <w:bookmarkStart w:id="1029" w:name="__RefHeading___Toc886501_222507752"/>
      <w:bookmarkStart w:id="1030" w:name="_Toc416"/>
      <w:bookmarkEnd w:id="1029"/>
      <w:r>
        <w:rPr>
          <w:rtl w:val="true"/>
        </w:rPr>
        <w:t>فروع</w:t>
      </w:r>
      <w:r>
        <w:rPr>
          <w:rtl w:val="true"/>
        </w:rPr>
        <w:t>:</w:t>
      </w:r>
      <w:bookmarkEnd w:id="1030"/>
    </w:p>
    <w:p>
      <w:pPr>
        <w:pStyle w:val="Heading6"/>
        <w:numPr>
          <w:ilvl w:val="5"/>
          <w:numId w:val="1"/>
        </w:numPr>
        <w:rPr/>
      </w:pPr>
      <w:bookmarkStart w:id="1031" w:name="__RefHeading___Toc886503_222507752"/>
      <w:bookmarkStart w:id="1032" w:name="_Toc417"/>
      <w:bookmarkEnd w:id="1031"/>
      <w:r>
        <w:rPr>
          <w:rtl w:val="true"/>
        </w:rPr>
        <w:t>الأول</w:t>
      </w:r>
      <w:r>
        <w:rPr>
          <w:rtl w:val="true"/>
        </w:rPr>
        <w:t>:</w:t>
      </w:r>
      <w:bookmarkEnd w:id="1032"/>
    </w:p>
    <w:p>
      <w:pPr>
        <w:pStyle w:val="BookText"/>
        <w:rPr/>
      </w:pPr>
      <w:r>
        <w:rPr>
          <w:rFonts w:ascii="Amiri" w:hAnsi="Amiri" w:eastAsia="Amiri" w:cs="Amiri"/>
          <w:color w:val="111111"/>
          <w:sz w:val="28"/>
          <w:sz w:val="28"/>
          <w:szCs w:val="28"/>
          <w:rtl w:val="true"/>
          <w:lang w:bidi="ar-SA"/>
        </w:rPr>
        <w:t>البساط كالأرض في انه متى كان نجسا نجاسة لا تتعدى إليه صحت الصلاة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خلافا للجمهور </w:t>
      </w:r>
      <w:r>
        <w:rPr>
          <w:rStyle w:val="FootnoteAnchor"/>
          <w:rtl w:val="true"/>
        </w:rPr>
        <w:footnoteReference w:id="1720"/>
      </w:r>
      <w:r>
        <w:rPr>
          <w:rFonts w:ascii="Amiri" w:hAnsi="Amiri" w:eastAsia="Amiri" w:cs="Amiri"/>
          <w:color w:val="111111"/>
          <w:sz w:val="28"/>
          <w:sz w:val="28"/>
          <w:szCs w:val="28"/>
          <w:rtl w:val="true"/>
          <w:lang w:bidi="ar-SA"/>
        </w:rPr>
        <w:t>،سواء كان ما يلاقي بدنه طاهرا أو نجسا</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 الملاقي له طاهرا صحت صلاته إذا لم تلاق ثيابه شيئا من مواضع النجاسة و إلا فسدت </w:t>
      </w:r>
      <w:r>
        <w:rPr>
          <w:rStyle w:val="FootnoteAnchor"/>
          <w:rtl w:val="true"/>
        </w:rPr>
        <w:footnoteReference w:id="1721"/>
      </w:r>
      <w:r>
        <w:rPr>
          <w:rFonts w:eastAsia="Times New Roman" w:cs="Times New Roman" w:ascii="Times New Roman" w:hAnsi="Times New Roman"/>
          <w:color w:val="111111"/>
          <w:sz w:val="28"/>
          <w:szCs w:val="28"/>
          <w:rtl w:val="true"/>
          <w:lang w:val="en-US" w:bidi="en-US"/>
        </w:rPr>
        <w:t xml:space="preserve">. </w:t>
      </w:r>
      <w:bookmarkStart w:id="1033" w:name="pg12670_203307"/>
    </w:p>
    <w:p>
      <w:pPr>
        <w:pStyle w:val="BookText"/>
        <w:rPr/>
      </w:pPr>
      <w:bookmarkEnd w:id="1033"/>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فرق بين أن يتحرك موضع النجاسة من البساط بصلاته عليه بأن يكون على سرير أو لا يتحرك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الشافعي أيضا </w:t>
      </w:r>
      <w:r>
        <w:rPr>
          <w:rStyle w:val="FootnoteAnchor"/>
          <w:rtl w:val="true"/>
        </w:rPr>
        <w:footnoteReference w:id="17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تحرك النجس بحركته بطلت صلاته و إلا فلا </w:t>
      </w:r>
      <w:r>
        <w:rPr>
          <w:rStyle w:val="FootnoteAnchor"/>
          <w:rtl w:val="true"/>
        </w:rPr>
        <w:footnoteReference w:id="1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بتحركه لا يصير حاملا له،فلا تبطل صلاته،و لا ملاقيا له فلا تبطل صلاته عندهم</w:t>
      </w:r>
      <w:r>
        <w:rPr>
          <w:rFonts w:eastAsia="Amiri" w:cs="Amiri" w:ascii="Amiri" w:hAnsi="Amiri"/>
          <w:color w:val="111111"/>
          <w:sz w:val="28"/>
          <w:szCs w:val="28"/>
          <w:rtl w:val="true"/>
          <w:lang w:bidi="ar-SA"/>
        </w:rPr>
        <w:t>.</w:t>
      </w:r>
    </w:p>
    <w:p>
      <w:pPr>
        <w:pStyle w:val="Heading6"/>
        <w:numPr>
          <w:ilvl w:val="5"/>
          <w:numId w:val="1"/>
        </w:numPr>
        <w:rPr/>
      </w:pPr>
      <w:bookmarkStart w:id="1034" w:name="__RefHeading___Toc886505_222507752"/>
      <w:bookmarkStart w:id="1035" w:name="_Toc418"/>
      <w:bookmarkEnd w:id="1034"/>
      <w:r>
        <w:rPr>
          <w:rtl w:val="true"/>
        </w:rPr>
        <w:t>الثاني</w:t>
      </w:r>
      <w:r>
        <w:rPr>
          <w:rtl w:val="true"/>
        </w:rPr>
        <w:t>:</w:t>
      </w:r>
      <w:bookmarkEnd w:id="1035"/>
    </w:p>
    <w:p>
      <w:pPr>
        <w:pStyle w:val="BookText"/>
        <w:rPr/>
      </w:pPr>
      <w:r>
        <w:rPr>
          <w:rFonts w:ascii="Amiri" w:hAnsi="Amiri" w:eastAsia="Amiri" w:cs="Amiri"/>
          <w:color w:val="111111"/>
          <w:sz w:val="28"/>
          <w:sz w:val="28"/>
          <w:szCs w:val="28"/>
          <w:rtl w:val="true"/>
          <w:lang w:bidi="ar-SA"/>
        </w:rPr>
        <w:t xml:space="preserve">لو كان الموضع نجسا فبسط عليه شيئا طاهرا و صلي صحت صلاته عندنا،و هو طاهر،و عندهم </w:t>
      </w:r>
      <w:r>
        <w:rPr>
          <w:rStyle w:val="FootnoteAnchor"/>
          <w:rtl w:val="true"/>
        </w:rPr>
        <w:footnoteReference w:id="1724"/>
      </w:r>
      <w:r>
        <w:rPr>
          <w:rFonts w:ascii="Amiri" w:hAnsi="Amiri" w:eastAsia="Amiri" w:cs="Amiri"/>
          <w:color w:val="111111"/>
          <w:sz w:val="28"/>
          <w:sz w:val="28"/>
          <w:szCs w:val="28"/>
          <w:rtl w:val="true"/>
          <w:lang w:bidi="ar-SA"/>
        </w:rPr>
        <w:t>،لأنه غير مباشر للنجاسة و لا حامل لما هو متصل بها</w:t>
      </w:r>
      <w:r>
        <w:rPr>
          <w:rFonts w:eastAsia="Amiri" w:cs="Amiri" w:ascii="Amiri" w:hAnsi="Amiri"/>
          <w:color w:val="111111"/>
          <w:sz w:val="28"/>
          <w:szCs w:val="28"/>
          <w:rtl w:val="true"/>
          <w:lang w:bidi="ar-SA"/>
        </w:rPr>
        <w:t>.</w:t>
      </w:r>
    </w:p>
    <w:p>
      <w:pPr>
        <w:pStyle w:val="Heading6"/>
        <w:numPr>
          <w:ilvl w:val="5"/>
          <w:numId w:val="1"/>
        </w:numPr>
        <w:rPr/>
      </w:pPr>
      <w:bookmarkStart w:id="1036" w:name="__RefHeading___Toc886507_222507752"/>
      <w:bookmarkStart w:id="1037" w:name="_Toc419"/>
      <w:bookmarkEnd w:id="1036"/>
      <w:r>
        <w:rPr>
          <w:rtl w:val="true"/>
        </w:rPr>
        <w:t>الثالث</w:t>
      </w:r>
      <w:r>
        <w:rPr>
          <w:rtl w:val="true"/>
        </w:rPr>
        <w:t>:</w:t>
      </w:r>
      <w:bookmarkEnd w:id="1037"/>
    </w:p>
    <w:p>
      <w:pPr>
        <w:pStyle w:val="BookText"/>
        <w:rPr/>
      </w:pPr>
      <w:r>
        <w:rPr>
          <w:rFonts w:ascii="Amiri" w:hAnsi="Amiri" w:eastAsia="Amiri" w:cs="Amiri"/>
          <w:color w:val="111111"/>
          <w:sz w:val="28"/>
          <w:sz w:val="28"/>
          <w:szCs w:val="28"/>
          <w:rtl w:val="true"/>
          <w:lang w:bidi="ar-SA"/>
        </w:rPr>
        <w:t>لو صلى على مصلي مبطن على بطانته نجاسة فقام على ظاهره الطاهر صحت صلاته عندنا و عند محمد،خلافا لأبي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تقدم،و لأنه لم يستعمل النجاسة،لأنها على البطانة لا على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أبو يوسف بأنه ثوب واحد معنى و عرفا،فصار مستعملا لكله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المنع من الوحدة،و معها يمنع استعماله بأسره،و معه يمنع البطلان لما بيناه أولا</w:t>
      </w:r>
      <w:r>
        <w:rPr>
          <w:rFonts w:eastAsia="Amiri" w:cs="Amiri" w:ascii="Amiri" w:hAnsi="Amiri"/>
          <w:color w:val="111111"/>
          <w:sz w:val="28"/>
          <w:szCs w:val="28"/>
          <w:rtl w:val="true"/>
          <w:lang w:bidi="ar-SA"/>
        </w:rPr>
        <w:t>.</w:t>
      </w:r>
    </w:p>
    <w:p>
      <w:pPr>
        <w:pStyle w:val="Heading6"/>
        <w:numPr>
          <w:ilvl w:val="5"/>
          <w:numId w:val="1"/>
        </w:numPr>
        <w:rPr/>
      </w:pPr>
      <w:bookmarkStart w:id="1038" w:name="__RefHeading___Toc886509_222507752"/>
      <w:bookmarkStart w:id="1039" w:name="_Toc420"/>
      <w:bookmarkEnd w:id="1038"/>
      <w:r>
        <w:rPr>
          <w:rtl w:val="true"/>
        </w:rPr>
        <w:t>الرابع</w:t>
      </w:r>
      <w:r>
        <w:rPr>
          <w:rtl w:val="true"/>
        </w:rPr>
        <w:t>:</w:t>
      </w:r>
      <w:bookmarkEnd w:id="1039"/>
    </w:p>
    <w:p>
      <w:pPr>
        <w:pStyle w:val="BookText"/>
        <w:rPr/>
      </w:pPr>
      <w:r>
        <w:rPr>
          <w:rFonts w:ascii="Amiri" w:hAnsi="Amiri" w:eastAsia="Amiri" w:cs="Amiri"/>
          <w:color w:val="111111"/>
          <w:sz w:val="28"/>
          <w:sz w:val="28"/>
          <w:szCs w:val="28"/>
          <w:rtl w:val="true"/>
          <w:lang w:bidi="ar-SA"/>
        </w:rPr>
        <w:t>لو صلى و قدمه فوق حبل مشدود في رقبة كلب،صحت صلاته،لأنه ليس حاملا للكلب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لو شد طرف الحبل في وسطه،أو أمسكه بيده،خلافا للشافعي،فإنه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تبطل صلاته إن كان الكلب ميتا،و ان كان حيا فإنها تبطل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فيه وجه آخر عنده و هو الصحة </w:t>
      </w:r>
      <w:r>
        <w:rPr>
          <w:rStyle w:val="FootnoteAnchor"/>
          <w:rtl w:val="true"/>
        </w:rPr>
        <w:footnoteReference w:id="1725"/>
      </w:r>
      <w:r>
        <w:rPr>
          <w:rFonts w:ascii="Amiri" w:hAnsi="Amiri" w:eastAsia="Amiri" w:cs="Amiri"/>
          <w:color w:val="111111"/>
          <w:sz w:val="28"/>
          <w:sz w:val="28"/>
          <w:szCs w:val="28"/>
          <w:rtl w:val="true"/>
          <w:lang w:bidi="ar-SA"/>
        </w:rPr>
        <w:t>،لأن له اختيارا فليس بحامل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كله عندنا ضعيف،لأن الحمل للملاصق ليس حملا للنجاسة</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لو كان الحبل مشدودا في زورق فيها نجاسة سواء كان الحبل تحت قدمه،أو </w:t>
      </w:r>
      <w:bookmarkStart w:id="1040" w:name="pg12670_203308"/>
    </w:p>
    <w:p>
      <w:pPr>
        <w:pStyle w:val="BookText"/>
        <w:rPr/>
      </w:pPr>
      <w:bookmarkEnd w:id="1040"/>
      <w:r>
        <w:rPr>
          <w:rFonts w:ascii="Amiri" w:hAnsi="Amiri" w:eastAsia="Amiri" w:cs="Amiri"/>
          <w:color w:val="111111"/>
          <w:sz w:val="28"/>
          <w:sz w:val="28"/>
          <w:szCs w:val="28"/>
          <w:rtl w:val="true"/>
          <w:lang w:bidi="ar-SA"/>
        </w:rPr>
        <w:t>مشدودا في وسطه،أو كان في يده،و سواء كان طرفه الآخر مشدودا في موضع نجس من السفينة،أو طاهر لا فرق بين ذلك كله عندنا</w:t>
      </w:r>
      <w:r>
        <w:rPr>
          <w:rFonts w:eastAsia="Amiri" w:cs="Amiri" w:ascii="Amiri" w:hAnsi="Amiri"/>
          <w:color w:val="111111"/>
          <w:sz w:val="28"/>
          <w:szCs w:val="28"/>
          <w:rtl w:val="true"/>
          <w:lang w:bidi="ar-SA"/>
        </w:rPr>
        <w:t>.</w:t>
      </w:r>
    </w:p>
    <w:p>
      <w:pPr>
        <w:pStyle w:val="Heading6"/>
        <w:numPr>
          <w:ilvl w:val="5"/>
          <w:numId w:val="1"/>
        </w:numPr>
        <w:rPr/>
      </w:pPr>
      <w:bookmarkStart w:id="1041" w:name="__RefHeading___Toc886511_222507752"/>
      <w:bookmarkStart w:id="1042" w:name="_Toc421"/>
      <w:bookmarkEnd w:id="1041"/>
      <w:r>
        <w:rPr>
          <w:rtl w:val="true"/>
        </w:rPr>
        <w:t>الخامس</w:t>
      </w:r>
      <w:r>
        <w:rPr>
          <w:rtl w:val="true"/>
        </w:rPr>
        <w:t>:</w:t>
      </w:r>
      <w:bookmarkEnd w:id="1042"/>
    </w:p>
    <w:p>
      <w:pPr>
        <w:pStyle w:val="BookText"/>
        <w:rPr/>
      </w:pPr>
      <w:r>
        <w:rPr>
          <w:rFonts w:ascii="Amiri" w:hAnsi="Amiri" w:eastAsia="Amiri" w:cs="Amiri"/>
          <w:color w:val="111111"/>
          <w:sz w:val="28"/>
          <w:sz w:val="28"/>
          <w:szCs w:val="28"/>
          <w:rtl w:val="true"/>
          <w:lang w:bidi="ar-SA"/>
        </w:rPr>
        <w:t>البارية و الحصير و الأرض إذا أصابتها نجاسة مثل البول و جففته الشمس جازت الصلاة عليه إجماعا و يكون طاهرا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خلافا لبعض المتأخرين من أصحابنا </w:t>
      </w:r>
      <w:r>
        <w:rPr>
          <w:rStyle w:val="FootnoteAnchor"/>
          <w:rtl w:val="true"/>
        </w:rPr>
        <w:footnoteReference w:id="1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جواز الصلاة عليه يستلزم تطهيره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رواه ابن بابويه في الصحيح،عن زرارة انه سأل أبا جعفر عليه السلام عن البول يكون على السطح أو في المكان الذي يصلي فيه؟فقال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جففته الشمس فصل عليه فهو طاهر</w:t>
      </w:r>
      <w:r>
        <w:rPr>
          <w:rFonts w:eastAsia="Amiri" w:cs="Amiri" w:ascii="Amiri" w:hAnsi="Amiri"/>
          <w:color w:val="111111"/>
          <w:sz w:val="28"/>
          <w:szCs w:val="28"/>
          <w:rtl w:val="true"/>
          <w:lang w:bidi="ar-SA"/>
        </w:rPr>
        <w:t xml:space="preserve">» </w:t>
      </w:r>
      <w:r>
        <w:rPr>
          <w:rStyle w:val="FootnoteAnchor"/>
          <w:rtl w:val="true"/>
        </w:rPr>
        <w:footnoteReference w:id="172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43" w:name="__RefHeading___Toc886513_222507752"/>
      <w:bookmarkStart w:id="1044" w:name="_Toc422"/>
      <w:bookmarkEnd w:id="1043"/>
      <w:r>
        <w:rPr>
          <w:rtl w:val="true"/>
        </w:rPr>
        <w:t>مسألة</w:t>
      </w:r>
      <w:r>
        <w:rPr>
          <w:rtl w:val="true"/>
        </w:rPr>
        <w:t>:</w:t>
      </w:r>
      <w:r>
        <w:rPr>
          <w:rtl w:val="true"/>
        </w:rPr>
        <w:t>و في تحريم الصلاة الفريضة في جوف الكعبة خلاف بين علمائنا،</w:t>
      </w:r>
      <w:bookmarkEnd w:id="1044"/>
    </w:p>
    <w:p>
      <w:pPr>
        <w:pStyle w:val="BookText"/>
        <w:rPr/>
      </w:pPr>
      <w:r>
        <w:rPr>
          <w:rFonts w:ascii="Amiri" w:hAnsi="Amiri" w:eastAsia="Amiri" w:cs="Amiri"/>
          <w:color w:val="111111"/>
          <w:sz w:val="28"/>
          <w:sz w:val="28"/>
          <w:szCs w:val="28"/>
          <w:rtl w:val="true"/>
          <w:lang w:bidi="ar-SA"/>
        </w:rPr>
        <w:t xml:space="preserve">ذكرناه في باب القبلة </w:t>
      </w:r>
      <w:r>
        <w:rPr>
          <w:rStyle w:val="FootnoteAnchor"/>
          <w:rtl w:val="true"/>
        </w:rPr>
        <w:footnoteReference w:id="172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45" w:name="__RefHeading___Toc886515_222507752"/>
      <w:bookmarkStart w:id="1046" w:name="_Toc423"/>
      <w:bookmarkEnd w:id="1045"/>
      <w:r>
        <w:rPr>
          <w:rtl w:val="true"/>
        </w:rPr>
        <w:t>مسألة</w:t>
      </w:r>
      <w:r>
        <w:rPr>
          <w:rtl w:val="true"/>
        </w:rPr>
        <w:t>:</w:t>
      </w:r>
      <w:r>
        <w:rPr>
          <w:rtl w:val="true"/>
        </w:rPr>
        <w:t>و في تحريم الصلاة إلى جانب المرأة المصلية أو خلفها قولان</w:t>
      </w:r>
      <w:r>
        <w:rPr>
          <w:rtl w:val="true"/>
        </w:rPr>
        <w:t>:</w:t>
      </w:r>
      <w:bookmarkEnd w:id="1046"/>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الثبوت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 الشيخان </w:t>
      </w:r>
      <w:r>
        <w:rPr>
          <w:rStyle w:val="FootnoteAnchor"/>
          <w:rtl w:val="true"/>
        </w:rPr>
        <w:footnoteReference w:id="1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الكراهية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اختاره السيد المرتضى رحمه الله </w:t>
      </w:r>
      <w:r>
        <w:rPr>
          <w:rStyle w:val="FootnoteAnchor"/>
          <w:rtl w:val="true"/>
        </w:rPr>
        <w:footnoteReference w:id="17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قول الشافعي </w:t>
      </w:r>
      <w:r>
        <w:rPr>
          <w:rStyle w:val="FootnoteAnchor"/>
          <w:rtl w:val="true"/>
        </w:rPr>
        <w:footnoteReference w:id="1731"/>
      </w:r>
      <w:r>
        <w:rPr>
          <w:rFonts w:ascii="IRNazanin" w:hAnsi="IRNazanin" w:eastAsia="IRNazanin"/>
          <w:color w:val="111111"/>
          <w:sz w:val="28"/>
          <w:sz w:val="28"/>
          <w:szCs w:val="28"/>
          <w:rtl w:val="true"/>
          <w:lang w:bidi="fa-IR"/>
        </w:rPr>
        <w:t>،و أحمد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اشتركا في الصلاة بطلت صلاة من إلى جانبيها و الاشتراك عنده أن ينوي الإمام إمامتها،قال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وقفت بين رجلين حينئذ و ليس الإمام أحدهما بطلت صلاة من إلى جنبيها خاصة،و لا تبطل صلاة من إلى جانب جانبيها لأنهما </w:t>
      </w:r>
    </w:p>
    <w:p>
      <w:pPr>
        <w:pStyle w:val="BookText"/>
        <w:rPr/>
      </w:pPr>
      <w:r>
        <w:rPr>
          <w:rFonts w:ascii="Amiri" w:hAnsi="Amiri" w:eastAsia="Amiri" w:cs="Amiri"/>
          <w:color w:val="111111"/>
          <w:sz w:val="28"/>
          <w:sz w:val="28"/>
          <w:szCs w:val="28"/>
          <w:rtl w:val="true"/>
          <w:lang w:bidi="ar-SA"/>
        </w:rPr>
        <w:t xml:space="preserve">حجباهما عنها،و إن صلت إلى جانب الإمام بطلت صلاة الجميع،لأن بطلان صلاة الإمام عنده يستلزم بطلان صلاة المأمومين </w:t>
      </w:r>
      <w:r>
        <w:rPr>
          <w:rStyle w:val="FootnoteAnchor"/>
          <w:rtl w:val="true"/>
        </w:rPr>
        <w:footnoteReference w:id="1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عدم التحريم ان الأمر مطلق بالصلاة،فالتقييد ينافيه،و الأصل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الكراهية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الصحيح،عن محمد بن مسلم،عن أحدهما عليهما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يصلي في زاوية الحجرة و امرأته أو ابنته تصلي بحذائه في الزاوية الأخرى؟قال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ذلك،و إن كان بينهما شبر أجزأه،يعني إذا كان الرجل متقدما للمرأة بشبر</w:t>
      </w:r>
      <w:r>
        <w:rPr>
          <w:rFonts w:eastAsia="Amiri" w:cs="Amiri" w:ascii="Amiri" w:hAnsi="Amiri"/>
          <w:color w:val="111111"/>
          <w:sz w:val="28"/>
          <w:szCs w:val="28"/>
          <w:rtl w:val="true"/>
          <w:lang w:bidi="ar-SA"/>
        </w:rPr>
        <w:t xml:space="preserve">» </w:t>
      </w:r>
      <w:r>
        <w:rPr>
          <w:rStyle w:val="FootnoteAnchor"/>
          <w:rtl w:val="true"/>
        </w:rPr>
        <w:footnoteReference w:id="1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الموثق،عن أبي بصير،عن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و المرأة يصليان جميعا في بيت واحد،المرأة عن يمين الرجل بحذاه؟قال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لا،حتى يكون بينهما شبر أو ذراع أو نحوه</w:t>
      </w:r>
      <w:r>
        <w:rPr>
          <w:rFonts w:eastAsia="Amiri" w:cs="Amiri" w:ascii="Amiri" w:hAnsi="Amiri"/>
          <w:color w:val="111111"/>
          <w:sz w:val="28"/>
          <w:szCs w:val="28"/>
          <w:rtl w:val="true"/>
          <w:lang w:bidi="ar-SA"/>
        </w:rPr>
        <w:t xml:space="preserve">» </w:t>
      </w:r>
      <w:r>
        <w:rPr>
          <w:rStyle w:val="FootnoteAnchor"/>
          <w:rtl w:val="true"/>
        </w:rPr>
        <w:footnoteReference w:id="1734"/>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جميل بن دراج،عن أبي عبد الله عليه السلام في الرجل يصلي و المرأة تصلي بحذاه؟قال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1735"/>
      </w:r>
      <w:r>
        <w:rPr>
          <w:rFonts w:ascii="Amiri" w:hAnsi="Amiri" w:eastAsia="Amiri" w:cs="Amiri"/>
          <w:color w:val="111111"/>
          <w:sz w:val="28"/>
          <w:sz w:val="28"/>
          <w:szCs w:val="28"/>
          <w:rtl w:val="true"/>
          <w:lang w:bidi="ar-SA"/>
        </w:rPr>
        <w:t>و لأنها لو وقفت في غير صلاة لم تبطل صلاة الرجل،فكذا لو وقفت في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المحاذاة لا توجب فساد صلاة المرأة،فلا توجب فساد صلاة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يخص أبا حنيفة،و لأن فساد الصلاة بترك أركانها،أو بوجود ما يناقضها،و لم يوجد من الرجل شيء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لأنه كان يلزم انه كلما أرادت المرأة إفساد صلاة الرجل وقفت إلى جانبه أو بين يديه و صلت،و ذلك ضرر عظيم و حرج </w:t>
      </w:r>
    </w:p>
    <w:p>
      <w:pPr>
        <w:pStyle w:val="BookText"/>
        <w:rPr/>
      </w:pPr>
      <w:r>
        <w:rPr>
          <w:rFonts w:ascii="Amiri" w:hAnsi="Amiri" w:eastAsia="Amiri" w:cs="Amiri"/>
          <w:color w:val="111111"/>
          <w:sz w:val="28"/>
          <w:sz w:val="28"/>
          <w:szCs w:val="28"/>
          <w:rtl w:val="true"/>
          <w:lang w:bidi="ar-SA"/>
        </w:rPr>
        <w:t>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ذلك لا يبطل صلاة الجنازة،فكذا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الشيخ بإجماع الفرقة على البطلان </w:t>
      </w:r>
      <w:r>
        <w:rPr>
          <w:rStyle w:val="FootnoteAnchor"/>
          <w:rtl w:val="true"/>
        </w:rPr>
        <w:footnoteReference w:id="1736"/>
      </w:r>
      <w:r>
        <w:rPr>
          <w:rFonts w:ascii="Amiri" w:hAnsi="Amiri" w:eastAsia="Amiri" w:cs="Amiri"/>
          <w:color w:val="111111"/>
          <w:sz w:val="28"/>
          <w:sz w:val="28"/>
          <w:szCs w:val="28"/>
          <w:rtl w:val="true"/>
          <w:lang w:bidi="ar-SA"/>
        </w:rPr>
        <w:t>،و بأن شغل الذمة بالصلاة متيقن، و مع الصلاة إلى جانب المرأة لا يحصل يقين البراءة،و برواية أبي بصير و قد تقدمت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بما رواه عمار الساباطي،عن أبي عبد الله عليه السلام،انه سئل عن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يستقيم</w:t>
      </w:r>
      <w:r>
        <w:rPr>
          <w:rFonts w:eastAsia="Amiri" w:cs="Amiri" w:ascii="Amiri" w:hAnsi="Amiri"/>
          <w:color w:val="111111"/>
          <w:sz w:val="28"/>
          <w:szCs w:val="28"/>
          <w:rtl w:val="true"/>
          <w:lang w:bidi="ar-SA"/>
        </w:rPr>
        <w:t xml:space="preserve">] </w:t>
      </w:r>
      <w:r>
        <w:rPr>
          <w:rStyle w:val="FootnoteAnchor"/>
          <w:rtl w:val="true"/>
        </w:rPr>
        <w:footnoteReference w:id="1737"/>
      </w:r>
      <w:r>
        <w:rPr>
          <w:rFonts w:ascii="Amiri" w:hAnsi="Amiri" w:eastAsia="Amiri" w:cs="Amiri"/>
          <w:color w:val="111111"/>
          <w:sz w:val="28"/>
          <w:sz w:val="28"/>
          <w:szCs w:val="28"/>
          <w:rtl w:val="true"/>
          <w:lang w:bidi="ar-SA"/>
        </w:rPr>
        <w:t>له أن يصلي و بين يديه امرأة تصلي؟قال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يصلي حتى يجعل بينه و بينها أكثر من عشرة أذرع،و إن كانت عن يمينه أو يساره جعل بينه و بينها مثل ذلك، فإن كانت تصلي خلفه فلا بأس،و إن كانت تصيب ثوبه،و إن كانت المرأة قاعدة أو نائمة أو قائمة في غير صلاة فلا بأس حيث كانت</w:t>
      </w:r>
      <w:r>
        <w:rPr>
          <w:rFonts w:eastAsia="Amiri" w:cs="Amiri" w:ascii="Amiri" w:hAnsi="Amiri"/>
          <w:color w:val="111111"/>
          <w:sz w:val="28"/>
          <w:szCs w:val="28"/>
          <w:rtl w:val="true"/>
          <w:lang w:bidi="ar-SA"/>
        </w:rPr>
        <w:t xml:space="preserve">» </w:t>
      </w:r>
      <w:r>
        <w:rPr>
          <w:rStyle w:val="FootnoteAnchor"/>
          <w:rtl w:val="true"/>
        </w:rPr>
        <w:footnoteReference w:id="1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بما رواه الجمهور،عن النبي صلى الله عليه و آله،انه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أخرهن من حيث أخرهن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فأمر بتأخيرهن،فمن خالف ذلك وجب أن يبطل صلاته،و بهذا احتج أبو حنيفة </w:t>
      </w:r>
      <w:r>
        <w:rPr>
          <w:rStyle w:val="FootnoteAnchor"/>
          <w:rtl w:val="true"/>
        </w:rPr>
        <w:footnoteReference w:id="17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بأنه أخطأ الموقف،إذ موقفه متقدم على موقفها فتبطل صلاته،كما لو أخطأ الموقف في الإمام فصلى قدام إمامه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الجواب عن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الإجماع مع وجود الخلاف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البراءة المتيقنة إنما تكون بفعل ما أمر به قطعا من الأركان و الأفعال الواجبة،و نحن نقول بحصولها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رواية أبي بصير مع سلامة سندها لا تدل على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قدر فيها البعد بينهما بشبر أو ذراع،و الشيخ لا يقول به</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بضعف سندها،فإن رواتها فطحية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فنحملها على الكراهية </w:t>
      </w:r>
      <w:bookmarkStart w:id="1047" w:name="pg12670_203311"/>
    </w:p>
    <w:p>
      <w:pPr>
        <w:pStyle w:val="BookText"/>
        <w:rPr/>
      </w:pPr>
      <w:bookmarkEnd w:id="1047"/>
      <w:r>
        <w:rPr>
          <w:rFonts w:ascii="Amiri" w:hAnsi="Amiri" w:eastAsia="Amiri" w:cs="Amiri"/>
          <w:color w:val="111111"/>
          <w:sz w:val="28"/>
          <w:sz w:val="28"/>
          <w:szCs w:val="28"/>
          <w:rtl w:val="true"/>
          <w:lang w:bidi="ar-SA"/>
        </w:rPr>
        <w:t>جمعا بين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غير منقول من طرقنا،فلا تعويل عليه،و لا يصح احتجاج أبي حنيفة به،لأنه إذا وجب عليه أن يؤخرها وجب عليها أن تتأخر،و لا فرق بينهما بل الأولى أن يقول ان المنهي إنما هو المرأة عن التقدم،فإذا لم تبطل صلاتها بفعل ما نهيت عنه،فالأولى أن لا تبطل صلاة من يليها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قياس أبي حنيفة باطل،لأن المأموم إذا تقدم الإمام كان واقفا في غير موقف المأموم بحال،و هاهنا وقف موقف المأموم بحال فلم يبطل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التقدم هناك لمعنى مفقود هنا و هو التطلع على أحوال الإمام ليتابع</w:t>
      </w:r>
      <w:r>
        <w:rPr>
          <w:rFonts w:eastAsia="Amiri" w:cs="Amiri" w:ascii="Amiri" w:hAnsi="Amiri"/>
          <w:color w:val="111111"/>
          <w:sz w:val="28"/>
          <w:szCs w:val="28"/>
          <w:rtl w:val="true"/>
          <w:lang w:bidi="ar-SA"/>
        </w:rPr>
        <w:t>.</w:t>
      </w:r>
    </w:p>
    <w:p>
      <w:pPr>
        <w:pStyle w:val="Heading6"/>
        <w:numPr>
          <w:ilvl w:val="5"/>
          <w:numId w:val="1"/>
        </w:numPr>
        <w:rPr/>
      </w:pPr>
      <w:bookmarkStart w:id="1048" w:name="__RefHeading___Toc886517_222507752"/>
      <w:bookmarkStart w:id="1049" w:name="_Toc424"/>
      <w:bookmarkEnd w:id="1048"/>
      <w:r>
        <w:rPr>
          <w:rtl w:val="true"/>
        </w:rPr>
        <w:t>فروع</w:t>
      </w:r>
      <w:r>
        <w:rPr>
          <w:rtl w:val="true"/>
        </w:rPr>
        <w:t>:</w:t>
      </w:r>
      <w:bookmarkEnd w:id="1049"/>
    </w:p>
    <w:p>
      <w:pPr>
        <w:pStyle w:val="Heading6"/>
        <w:numPr>
          <w:ilvl w:val="5"/>
          <w:numId w:val="1"/>
        </w:numPr>
        <w:rPr/>
      </w:pPr>
      <w:bookmarkStart w:id="1050" w:name="__RefHeading___Toc886519_222507752"/>
      <w:bookmarkStart w:id="1051" w:name="_Toc425"/>
      <w:bookmarkEnd w:id="1050"/>
      <w:r>
        <w:rPr>
          <w:rtl w:val="true"/>
        </w:rPr>
        <w:t>الأول</w:t>
      </w:r>
      <w:r>
        <w:rPr>
          <w:rtl w:val="true"/>
        </w:rPr>
        <w:t>:</w:t>
      </w:r>
      <w:bookmarkEnd w:id="1051"/>
    </w:p>
    <w:p>
      <w:pPr>
        <w:pStyle w:val="BookText"/>
        <w:rPr/>
      </w:pPr>
      <w:r>
        <w:rPr>
          <w:rFonts w:ascii="Amiri" w:hAnsi="Amiri" w:eastAsia="Amiri" w:cs="Amiri"/>
          <w:color w:val="111111"/>
          <w:sz w:val="28"/>
          <w:sz w:val="28"/>
          <w:szCs w:val="28"/>
          <w:rtl w:val="true"/>
          <w:lang w:bidi="ar-SA"/>
        </w:rPr>
        <w:t>لو كانت قدامه قائمة،أو نائمة،أو جالسة،أو على أي حال كان و هي غير مصلية،لم تبطل الصلاة إجماعا</w:t>
      </w:r>
      <w:r>
        <w:rPr>
          <w:rFonts w:eastAsia="Amiri" w:cs="Amiri" w:ascii="Amiri" w:hAnsi="Amiri"/>
          <w:color w:val="111111"/>
          <w:sz w:val="28"/>
          <w:szCs w:val="28"/>
          <w:rtl w:val="true"/>
          <w:lang w:bidi="ar-SA"/>
        </w:rPr>
        <w:t>.</w:t>
      </w:r>
    </w:p>
    <w:p>
      <w:pPr>
        <w:pStyle w:val="Heading6"/>
        <w:numPr>
          <w:ilvl w:val="5"/>
          <w:numId w:val="1"/>
        </w:numPr>
        <w:rPr/>
      </w:pPr>
      <w:bookmarkStart w:id="1052" w:name="__RefHeading___Toc886521_222507752"/>
      <w:bookmarkStart w:id="1053" w:name="_Toc426"/>
      <w:bookmarkEnd w:id="1052"/>
      <w:r>
        <w:rPr>
          <w:rtl w:val="true"/>
        </w:rPr>
        <w:t>الثاني</w:t>
      </w:r>
      <w:r>
        <w:rPr>
          <w:rtl w:val="true"/>
        </w:rPr>
        <w:t>:</w:t>
      </w:r>
      <w:bookmarkEnd w:id="1053"/>
    </w:p>
    <w:p>
      <w:pPr>
        <w:pStyle w:val="BookText"/>
        <w:rPr/>
      </w:pPr>
      <w:r>
        <w:rPr>
          <w:rFonts w:ascii="Amiri" w:hAnsi="Amiri" w:eastAsia="Amiri" w:cs="Amiri"/>
          <w:color w:val="111111"/>
          <w:sz w:val="28"/>
          <w:sz w:val="28"/>
          <w:szCs w:val="28"/>
          <w:rtl w:val="true"/>
          <w:lang w:bidi="ar-SA"/>
        </w:rPr>
        <w:t>لو صلت قدامه أو إلى أحد جانبيه و بينهما حائل أو بعد عشرة أذرع فما زاد لم تبطل صلاة واحد منهما إجماعا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لو صلت متأخرة عنه و لو بشبر أو بقدر مسقط الجسد</w:t>
      </w:r>
      <w:r>
        <w:rPr>
          <w:rFonts w:eastAsia="Amiri" w:cs="Amiri" w:ascii="Amiri" w:hAnsi="Amiri"/>
          <w:color w:val="111111"/>
          <w:sz w:val="28"/>
          <w:szCs w:val="28"/>
          <w:rtl w:val="true"/>
          <w:lang w:bidi="ar-SA"/>
        </w:rPr>
        <w:t>.</w:t>
      </w:r>
    </w:p>
    <w:p>
      <w:pPr>
        <w:pStyle w:val="Heading6"/>
        <w:numPr>
          <w:ilvl w:val="5"/>
          <w:numId w:val="1"/>
        </w:numPr>
        <w:rPr/>
      </w:pPr>
      <w:bookmarkStart w:id="1054" w:name="__RefHeading___Toc886523_222507752"/>
      <w:bookmarkStart w:id="1055" w:name="_Toc427"/>
      <w:bookmarkEnd w:id="1054"/>
      <w:r>
        <w:rPr>
          <w:rtl w:val="true"/>
        </w:rPr>
        <w:t>الثالث</w:t>
      </w:r>
      <w:r>
        <w:rPr>
          <w:rtl w:val="true"/>
        </w:rPr>
        <w:t>:</w:t>
      </w:r>
      <w:bookmarkEnd w:id="1055"/>
    </w:p>
    <w:p>
      <w:pPr>
        <w:pStyle w:val="BookText"/>
        <w:rPr/>
      </w:pPr>
      <w:r>
        <w:rPr>
          <w:rFonts w:ascii="Amiri" w:hAnsi="Amiri" w:eastAsia="Amiri" w:cs="Amiri"/>
          <w:color w:val="111111"/>
          <w:sz w:val="28"/>
          <w:sz w:val="28"/>
          <w:szCs w:val="28"/>
          <w:rtl w:val="true"/>
          <w:lang w:bidi="ar-SA"/>
        </w:rPr>
        <w:t xml:space="preserve">لو كانا في موضع لا يمكن التباعد،صلى الرجل أولا،ثمَّ المرأة استحبابا عندنا،و عند الشيخ وجوبا </w:t>
      </w:r>
      <w:r>
        <w:rPr>
          <w:rStyle w:val="FootnoteAnchor"/>
          <w:rtl w:val="true"/>
        </w:rPr>
        <w:footnoteReference w:id="1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الشيخ في الصحيح،عن محمد بن مسلم،عن أحدهما عليهما السلام،قال</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سألته عن المرأة تزامل الرجل في المحمل يصليان جميعا؟فقال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 لكن يصلي الرجل،فإذا فرغ صلت المرأة</w:t>
      </w:r>
      <w:r>
        <w:rPr>
          <w:rFonts w:eastAsia="Amiri" w:cs="Amiri" w:ascii="Amiri" w:hAnsi="Amiri"/>
          <w:color w:val="111111"/>
          <w:sz w:val="28"/>
          <w:szCs w:val="28"/>
          <w:rtl w:val="true"/>
          <w:lang w:bidi="ar-SA"/>
        </w:rPr>
        <w:t xml:space="preserve">» </w:t>
      </w:r>
      <w:r>
        <w:rPr>
          <w:rStyle w:val="FootnoteAnchor"/>
          <w:rtl w:val="true"/>
        </w:rPr>
        <w:footnoteReference w:id="1741"/>
      </w:r>
      <w:r>
        <w:rPr>
          <w:rFonts w:eastAsia="Times New Roman" w:cs="Times New Roman" w:ascii="Times New Roman" w:hAnsi="Times New Roman"/>
          <w:color w:val="111111"/>
          <w:sz w:val="28"/>
          <w:szCs w:val="28"/>
          <w:rtl w:val="true"/>
          <w:lang w:val="en-US" w:bidi="en-US"/>
        </w:rPr>
        <w:t xml:space="preserve">. </w:t>
      </w:r>
      <w:bookmarkStart w:id="1056" w:name="pg12670_203312"/>
    </w:p>
    <w:p>
      <w:pPr>
        <w:pStyle w:val="BookText"/>
        <w:rPr/>
      </w:pPr>
      <w:bookmarkEnd w:id="1056"/>
      <w:r>
        <w:rPr>
          <w:rFonts w:ascii="Amiri" w:hAnsi="Amiri" w:eastAsia="Amiri" w:cs="Amiri"/>
          <w:color w:val="111111"/>
          <w:sz w:val="28"/>
          <w:sz w:val="28"/>
          <w:szCs w:val="28"/>
          <w:rtl w:val="true"/>
          <w:lang w:bidi="ar-SA"/>
        </w:rPr>
        <w:t>و لو عكس ذلك فصلت المرأة أولا،ثمَّ الرجل صحت صلاتهما إجماعا</w:t>
      </w:r>
      <w:r>
        <w:rPr>
          <w:rFonts w:eastAsia="Amiri" w:cs="Amiri" w:ascii="Amiri" w:hAnsi="Amiri"/>
          <w:color w:val="111111"/>
          <w:sz w:val="28"/>
          <w:szCs w:val="28"/>
          <w:rtl w:val="true"/>
          <w:lang w:bidi="ar-SA"/>
        </w:rPr>
        <w:t>.</w:t>
      </w:r>
    </w:p>
    <w:p>
      <w:pPr>
        <w:pStyle w:val="Heading6"/>
        <w:numPr>
          <w:ilvl w:val="5"/>
          <w:numId w:val="1"/>
        </w:numPr>
        <w:rPr/>
      </w:pPr>
      <w:bookmarkStart w:id="1057" w:name="__RefHeading___Toc886525_222507752"/>
      <w:bookmarkStart w:id="1058" w:name="_Toc428"/>
      <w:bookmarkEnd w:id="1057"/>
      <w:r>
        <w:rPr>
          <w:rtl w:val="true"/>
        </w:rPr>
        <w:t>الرابع</w:t>
      </w:r>
      <w:r>
        <w:rPr>
          <w:rtl w:val="true"/>
        </w:rPr>
        <w:t>:</w:t>
      </w:r>
      <w:bookmarkEnd w:id="1058"/>
    </w:p>
    <w:p>
      <w:pPr>
        <w:pStyle w:val="BookText"/>
        <w:rPr/>
      </w:pPr>
      <w:r>
        <w:rPr>
          <w:rFonts w:ascii="Amiri" w:hAnsi="Amiri" w:eastAsia="Amiri" w:cs="Amiri"/>
          <w:color w:val="111111"/>
          <w:sz w:val="28"/>
          <w:sz w:val="28"/>
          <w:szCs w:val="28"/>
          <w:rtl w:val="true"/>
          <w:lang w:bidi="ar-SA"/>
        </w:rPr>
        <w:t>قال الشيخ في 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صلت خلف الإمام بطلت صلاة من إلى جانبيها،و من يحاذيها،و من إلى خلفها دون غيرهم </w:t>
      </w:r>
      <w:r>
        <w:rPr>
          <w:rStyle w:val="FootnoteAnchor"/>
          <w:rtl w:val="true"/>
        </w:rPr>
        <w:footnoteReference w:id="1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صلت إلى جنبه بطلت صلاتهما و صلاة الامام،و لا تبطل صلاة المأمومين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يلزم على مذهبه بطلان صلاة من يحاذيها من ورائها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الشيخ في الصحيح،عن علي بن جعفر،عن أخيه موسى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إمام كان في الظهر فقامت امرأة بحياله تصلي معه و هي تحسب انها العصر،هل يفسد ذلك على القوم؟و ما حال المرأة في صلاتها معهم و قد كانت صلت الظهر؟قال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يفسد ذلك على القوم و تعيد المرأة الصلاة</w:t>
      </w:r>
      <w:r>
        <w:rPr>
          <w:rFonts w:eastAsia="Amiri" w:cs="Amiri" w:ascii="Amiri" w:hAnsi="Amiri"/>
          <w:color w:val="111111"/>
          <w:sz w:val="28"/>
          <w:szCs w:val="28"/>
          <w:rtl w:val="true"/>
          <w:lang w:bidi="ar-SA"/>
        </w:rPr>
        <w:t xml:space="preserve">» </w:t>
      </w:r>
      <w:r>
        <w:rPr>
          <w:rStyle w:val="FootnoteAnchor"/>
          <w:rtl w:val="true"/>
        </w:rPr>
        <w:footnoteReference w:id="17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وجه هذه الرواية ان المرأة منهية عن هذا الموقف فيختص الفساد بها،لكنا لما بينا </w:t>
      </w:r>
      <w:r>
        <w:rPr>
          <w:rStyle w:val="FootnoteAnchor"/>
          <w:rtl w:val="true"/>
        </w:rPr>
        <w:footnoteReference w:id="1744"/>
      </w:r>
      <w:r>
        <w:rPr>
          <w:rFonts w:ascii="Amiri" w:hAnsi="Amiri" w:eastAsia="Amiri" w:cs="Amiri"/>
          <w:color w:val="111111"/>
          <w:sz w:val="28"/>
          <w:sz w:val="28"/>
          <w:szCs w:val="28"/>
          <w:rtl w:val="true"/>
          <w:lang w:bidi="ar-SA"/>
        </w:rPr>
        <w:t>ان ذلك مكروه،حملنا ذلك الأمر على الاستحباب</w:t>
      </w:r>
      <w:r>
        <w:rPr>
          <w:rFonts w:eastAsia="Amiri" w:cs="Amiri" w:ascii="Amiri" w:hAnsi="Amiri"/>
          <w:color w:val="111111"/>
          <w:sz w:val="28"/>
          <w:szCs w:val="28"/>
          <w:rtl w:val="true"/>
          <w:lang w:bidi="ar-SA"/>
        </w:rPr>
        <w:t>.</w:t>
      </w:r>
    </w:p>
    <w:p>
      <w:pPr>
        <w:pStyle w:val="Heading6"/>
        <w:numPr>
          <w:ilvl w:val="5"/>
          <w:numId w:val="1"/>
        </w:numPr>
        <w:rPr/>
      </w:pPr>
      <w:bookmarkStart w:id="1059" w:name="__RefHeading___Toc886527_222507752"/>
      <w:bookmarkStart w:id="1060" w:name="_Toc429"/>
      <w:bookmarkEnd w:id="1059"/>
      <w:r>
        <w:rPr>
          <w:rtl w:val="true"/>
        </w:rPr>
        <w:t>البحث الثاني</w:t>
      </w:r>
      <w:r>
        <w:rPr>
          <w:rtl w:val="true"/>
        </w:rPr>
        <w:t>:</w:t>
      </w:r>
      <w:r>
        <w:rPr>
          <w:rtl w:val="true"/>
        </w:rPr>
        <w:t>فيما تجوز الصلاة فيه من المكان</w:t>
      </w:r>
      <w:bookmarkEnd w:id="1060"/>
    </w:p>
    <w:p>
      <w:pPr>
        <w:pStyle w:val="Heading6"/>
        <w:numPr>
          <w:ilvl w:val="5"/>
          <w:numId w:val="1"/>
        </w:numPr>
        <w:rPr/>
      </w:pPr>
      <w:bookmarkStart w:id="1061" w:name="__RefHeading___Toc886529_222507752"/>
      <w:bookmarkStart w:id="1062" w:name="_Toc430"/>
      <w:bookmarkEnd w:id="1061"/>
      <w:r>
        <w:rPr>
          <w:rtl w:val="true"/>
        </w:rPr>
        <w:t>مسألة</w:t>
      </w:r>
      <w:r>
        <w:rPr>
          <w:rtl w:val="true"/>
        </w:rPr>
        <w:t>:</w:t>
      </w:r>
      <w:r>
        <w:rPr>
          <w:rtl w:val="true"/>
        </w:rPr>
        <w:t>الأمكنة على خمسة أضرب</w:t>
      </w:r>
      <w:r>
        <w:rPr>
          <w:rtl w:val="true"/>
        </w:rPr>
        <w:t>.</w:t>
      </w:r>
      <w:bookmarkEnd w:id="1062"/>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تحرم الصلاة فيه،و قد </w:t>
      </w:r>
      <w:r>
        <w:rPr>
          <w:rStyle w:val="FootnoteAnchor"/>
          <w:rtl w:val="true"/>
        </w:rPr>
        <w:footnoteReference w:id="1745"/>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تكره الصلاة فيه</w:t>
      </w:r>
      <w:r>
        <w:rPr>
          <w:rFonts w:eastAsia="Amiri" w:cs="Amiri" w:ascii="Amiri" w:hAnsi="Amiri"/>
          <w:color w:val="111111"/>
          <w:sz w:val="28"/>
          <w:szCs w:val="28"/>
          <w:rtl w:val="true"/>
          <w:lang w:bidi="ar-SA"/>
        </w:rPr>
        <w:t xml:space="preserve">. </w:t>
      </w:r>
      <w:bookmarkStart w:id="1063" w:name="pg12670_203313"/>
    </w:p>
    <w:p>
      <w:pPr>
        <w:pStyle w:val="BookText"/>
        <w:rPr/>
      </w:pPr>
      <w:bookmarkEnd w:id="1063"/>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تجب الصلاة فيه و هو موضع واحد لصلاة واحدة،و هي ركعتا الطواف في المقام على ما يأتي،و يلحق به الصلاة المنذورة في المواضع المعينة بالنذر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تستحب الصلاة فيه و هو المساجد و مواطن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تجوز الصلاة فيه،و هو ما عدا ما ذكرناه،قال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أعطيت خمسا لم يعطها أحد قبلي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لي الأرض مسجدا و طهورا و نصرت بالرعب،و أحل لي المغنم،و أعطيت جوامع الكلم،و أعطيت الشفاعة</w:t>
      </w:r>
      <w:r>
        <w:rPr>
          <w:rFonts w:eastAsia="Amiri" w:cs="Amiri" w:ascii="Amiri" w:hAnsi="Amiri"/>
          <w:color w:val="111111"/>
          <w:sz w:val="28"/>
          <w:szCs w:val="28"/>
          <w:rtl w:val="true"/>
          <w:lang w:bidi="ar-SA"/>
        </w:rPr>
        <w:t xml:space="preserve">» </w:t>
      </w:r>
      <w:r>
        <w:rPr>
          <w:rStyle w:val="FootnoteAnchor"/>
          <w:rtl w:val="true"/>
        </w:rPr>
        <w:footnoteReference w:id="1746"/>
      </w:r>
      <w:r>
        <w:rPr>
          <w:rFonts w:ascii="Amiri" w:hAnsi="Amiri" w:eastAsia="Amiri" w:cs="Amiri"/>
          <w:color w:val="111111"/>
          <w:sz w:val="28"/>
          <w:sz w:val="28"/>
          <w:szCs w:val="28"/>
          <w:rtl w:val="true"/>
          <w:lang w:bidi="ar-SA"/>
        </w:rPr>
        <w:t>فتجوز الصلاة في المواضع كلها إلا في المواضع التي خصت بالنهي عن الصلاة فيها</w:t>
      </w:r>
      <w:r>
        <w:rPr>
          <w:rFonts w:eastAsia="Amiri" w:cs="Amiri" w:ascii="Amiri" w:hAnsi="Amiri"/>
          <w:color w:val="111111"/>
          <w:sz w:val="28"/>
          <w:szCs w:val="28"/>
          <w:rtl w:val="true"/>
          <w:lang w:bidi="ar-SA"/>
        </w:rPr>
        <w:t>.</w:t>
      </w:r>
    </w:p>
    <w:p>
      <w:pPr>
        <w:pStyle w:val="Heading6"/>
        <w:numPr>
          <w:ilvl w:val="5"/>
          <w:numId w:val="1"/>
        </w:numPr>
        <w:rPr/>
      </w:pPr>
      <w:bookmarkStart w:id="1064" w:name="__RefHeading___Toc886531_222507752"/>
      <w:bookmarkStart w:id="1065" w:name="_Toc431"/>
      <w:bookmarkEnd w:id="1064"/>
      <w:r>
        <w:rPr>
          <w:rtl w:val="true"/>
        </w:rPr>
        <w:t>مسألة</w:t>
      </w:r>
      <w:r>
        <w:rPr>
          <w:rtl w:val="true"/>
        </w:rPr>
        <w:t>:</w:t>
      </w:r>
      <w:r>
        <w:rPr>
          <w:rtl w:val="true"/>
        </w:rPr>
        <w:t>و لا خلاف بين أهل العلم في ان المكتوبة في المسجد أفضل</w:t>
      </w:r>
      <w:bookmarkEnd w:id="1065"/>
    </w:p>
    <w:p>
      <w:pPr>
        <w:pStyle w:val="BookText"/>
        <w:rPr/>
      </w:pPr>
      <w:r>
        <w:rPr>
          <w:rFonts w:ascii="Amiri" w:hAnsi="Amiri" w:eastAsia="Amiri" w:cs="Amiri"/>
          <w:color w:val="111111"/>
          <w:sz w:val="28"/>
          <w:sz w:val="28"/>
          <w:szCs w:val="28"/>
          <w:rtl w:val="true"/>
          <w:lang w:bidi="ar-SA"/>
        </w:rPr>
        <w:t>إلا في الكعبة،لما ثبت عن الرسول صلى الله عليه و آله من المواظبة على ذلك و حثه على الصلاة في مسجده مع الجماعة</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الشيخ،عن ابن أبي يعفور،عن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رسول الله صلى الله عليه و آله بإحراق قوم في منازلهم كانوا يصلون في منازلهم و لا يصلون الجماعة،فأتاه رجل أعمى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اني ضرير البصر و ربما أسمع النداء و لا أجد من يقودني إلى الجماعة و الصلاة معك؟فقال له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 من منزلك إلى المسجد حبلا و احضر الجماعة</w:t>
      </w:r>
      <w:r>
        <w:rPr>
          <w:rFonts w:eastAsia="Amiri" w:cs="Amiri" w:ascii="Amiri" w:hAnsi="Amiri"/>
          <w:color w:val="111111"/>
          <w:sz w:val="28"/>
          <w:szCs w:val="28"/>
          <w:rtl w:val="true"/>
          <w:lang w:bidi="ar-SA"/>
        </w:rPr>
        <w:t xml:space="preserve">» </w:t>
      </w:r>
      <w:r>
        <w:rPr>
          <w:rStyle w:val="FootnoteAnchor"/>
          <w:rtl w:val="true"/>
        </w:rPr>
        <w:footnoteReference w:id="1747"/>
      </w:r>
      <w:r>
        <w:rPr>
          <w:rFonts w:ascii="Amiri" w:hAnsi="Amiri" w:eastAsia="Amiri" w:cs="Amiri"/>
          <w:color w:val="111111"/>
          <w:sz w:val="28"/>
          <w:sz w:val="28"/>
          <w:szCs w:val="28"/>
          <w:rtl w:val="true"/>
          <w:lang w:bidi="ar-SA"/>
        </w:rPr>
        <w:t>و لأنه موضع العبادة،فكان إيقاعها فيه أولى</w:t>
      </w:r>
      <w:r>
        <w:rPr>
          <w:rFonts w:eastAsia="Amiri" w:cs="Amiri" w:ascii="Amiri" w:hAnsi="Amiri"/>
          <w:color w:val="111111"/>
          <w:sz w:val="28"/>
          <w:szCs w:val="28"/>
          <w:rtl w:val="true"/>
          <w:lang w:bidi="ar-SA"/>
        </w:rPr>
        <w:t xml:space="preserve">. </w:t>
      </w:r>
      <w:bookmarkStart w:id="1066" w:name="pg12670_203314"/>
    </w:p>
    <w:p>
      <w:pPr>
        <w:pStyle w:val="BookText"/>
        <w:rPr/>
      </w:pPr>
      <w:bookmarkEnd w:id="1066"/>
      <w:r>
        <w:rPr>
          <w:rFonts w:ascii="Amiri" w:hAnsi="Amiri" w:eastAsia="Amiri" w:cs="Amiri"/>
          <w:color w:val="111111"/>
          <w:sz w:val="28"/>
          <w:sz w:val="28"/>
          <w:szCs w:val="28"/>
          <w:rtl w:val="true"/>
          <w:lang w:bidi="ar-SA"/>
        </w:rPr>
        <w:t xml:space="preserve">و قد روي في ذلك شيء كثير </w:t>
      </w:r>
      <w:r>
        <w:rPr>
          <w:rStyle w:val="FootnoteAnchor"/>
          <w:rtl w:val="true"/>
        </w:rPr>
        <w:footnoteReference w:id="1748"/>
      </w:r>
      <w:r>
        <w:rPr>
          <w:rFonts w:ascii="Amiri" w:hAnsi="Amiri" w:eastAsia="Amiri" w:cs="Amiri"/>
          <w:color w:val="111111"/>
          <w:sz w:val="28"/>
          <w:sz w:val="28"/>
          <w:szCs w:val="28"/>
          <w:rtl w:val="true"/>
          <w:lang w:bidi="ar-SA"/>
        </w:rPr>
        <w:t>يأتي بعضه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النافلة،فذهب علماؤنا إلى أن إيقاعها في المنزل أفضل،لأن إيقاعها في حال الاستتار يكون أبلغ في الإخلاص،كما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تُبْدُوا الصَّدَقاتِ فَنِعِمّا هِيَ وَ إِنْ تُخْفُوها وَ تُؤْتُوهَا الْفُقَراءَ فَهُوَ خَيْرٌ لَكُمْ</w:t>
      </w:r>
      <w:r>
        <w:rPr>
          <w:rFonts w:eastAsia="Amiri" w:cs="Amiri" w:ascii="Amiri" w:hAnsi="Amiri"/>
          <w:color w:val="111111"/>
          <w:sz w:val="28"/>
          <w:szCs w:val="28"/>
          <w:rtl w:val="true"/>
          <w:lang w:bidi="ar-SA"/>
        </w:rPr>
        <w:t xml:space="preserve">» </w:t>
      </w:r>
      <w:r>
        <w:rPr>
          <w:rStyle w:val="FootnoteAnchor"/>
          <w:rtl w:val="true"/>
        </w:rPr>
        <w:footnoteReference w:id="17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زيد بن ثابت،قال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رجال يصلون بصلاة رسول الله صلى الله عليه و آله،فخرج مغضبا و أمرهم أن يصلوا النوافل في بيوتهم </w:t>
      </w:r>
      <w:r>
        <w:rPr>
          <w:rStyle w:val="FootnoteAnchor"/>
          <w:rtl w:val="true"/>
        </w:rPr>
        <w:footnoteReference w:id="1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زيد بن ثابت،عنه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الصلاة صلاة المرء في بيته إلا المكتوبة</w:t>
      </w:r>
      <w:r>
        <w:rPr>
          <w:rFonts w:eastAsia="Amiri" w:cs="Amiri" w:ascii="Amiri" w:hAnsi="Amiri"/>
          <w:color w:val="111111"/>
          <w:sz w:val="28"/>
          <w:szCs w:val="28"/>
          <w:rtl w:val="true"/>
          <w:lang w:bidi="ar-SA"/>
        </w:rPr>
        <w:t xml:space="preserve">) </w:t>
      </w:r>
      <w:r>
        <w:rPr>
          <w:rStyle w:val="FootnoteAnchor"/>
          <w:rtl w:val="true"/>
        </w:rPr>
        <w:footnoteReference w:id="17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المقتضي للاستحباب فعل الفريضة في المسجد و هو الجماعة مفقود في النوافل،فلا يكون فعلها فيه مستحبا،و خصوصا نافلة 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قاله الشيخ </w:t>
      </w:r>
      <w:r>
        <w:rPr>
          <w:rStyle w:val="FootnoteAnchor"/>
          <w:rtl w:val="true"/>
        </w:rPr>
        <w:footnoteReference w:id="175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67" w:name="__RefHeading___Toc886533_222507752"/>
      <w:bookmarkStart w:id="1068" w:name="_Toc432"/>
      <w:bookmarkEnd w:id="1067"/>
      <w:r>
        <w:rPr>
          <w:rtl w:val="true"/>
        </w:rPr>
        <w:t>مسألة</w:t>
      </w:r>
      <w:r>
        <w:rPr>
          <w:rtl w:val="true"/>
        </w:rPr>
        <w:t>:</w:t>
      </w:r>
      <w:r>
        <w:rPr>
          <w:rtl w:val="true"/>
        </w:rPr>
        <w:t>تكره الصلاة في الحمام</w:t>
      </w:r>
      <w:r>
        <w:rPr>
          <w:rtl w:val="true"/>
        </w:rPr>
        <w:t>.</w:t>
      </w:r>
      <w:bookmarkEnd w:id="1068"/>
    </w:p>
    <w:p>
      <w:pPr>
        <w:pStyle w:val="BookText"/>
        <w:rPr/>
      </w:pPr>
      <w:r>
        <w:rPr>
          <w:rFonts w:ascii="Amiri" w:hAnsi="Amiri" w:eastAsia="Amiri" w:cs="Amiri"/>
          <w:color w:val="111111"/>
          <w:sz w:val="28"/>
          <w:sz w:val="28"/>
          <w:szCs w:val="28"/>
          <w:rtl w:val="true"/>
          <w:lang w:bidi="ar-SA"/>
        </w:rPr>
        <w:t xml:space="preserve">ذهب إليه أكثر علمائنا </w:t>
      </w:r>
      <w:r>
        <w:rPr>
          <w:rStyle w:val="FootnoteAnchor"/>
          <w:rtl w:val="true"/>
        </w:rPr>
        <w:footnoteReference w:id="17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مذهب الشافعي </w:t>
      </w:r>
      <w:r>
        <w:rPr>
          <w:rStyle w:val="FootnoteAnchor"/>
          <w:rtl w:val="true"/>
        </w:rPr>
        <w:footnoteReference w:id="17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الصلاح من علمائنا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تجوز الصلاة فيه </w:t>
      </w:r>
      <w:r>
        <w:rPr>
          <w:rStyle w:val="FootnoteAnchor"/>
          <w:rtl w:val="true"/>
        </w:rPr>
        <w:footnoteReference w:id="17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مذهب أحمد </w:t>
      </w:r>
      <w:r>
        <w:rPr>
          <w:rStyle w:val="FootnoteAnchor"/>
          <w:rtl w:val="true"/>
        </w:rPr>
        <w:footnoteReference w:id="1756"/>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 على الجواز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 و الخاصة من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جعلت لي </w:t>
      </w:r>
    </w:p>
    <w:p>
      <w:pPr>
        <w:pStyle w:val="BookText"/>
        <w:rPr/>
      </w:pPr>
      <w:r>
        <w:rPr>
          <w:rFonts w:ascii="IRNazanin" w:hAnsi="IRNazanin" w:eastAsia="IRNazanin"/>
          <w:color w:val="111111"/>
          <w:sz w:val="28"/>
          <w:sz w:val="28"/>
          <w:szCs w:val="28"/>
          <w:rtl w:val="true"/>
          <w:lang w:bidi="fa-IR"/>
        </w:rPr>
        <w:t>الأرض مسجدا</w:t>
      </w:r>
      <w:r>
        <w:rPr>
          <w:rFonts w:eastAsia="IRNazanin" w:cs="IRNazanin"/>
          <w:color w:val="111111"/>
          <w:sz w:val="28"/>
          <w:szCs w:val="28"/>
          <w:rtl w:val="true"/>
          <w:lang w:bidi="fa-IR"/>
        </w:rPr>
        <w:t xml:space="preserve">) </w:t>
      </w:r>
      <w:r>
        <w:rPr>
          <w:rStyle w:val="FootnoteAnchor"/>
          <w:rtl w:val="true"/>
        </w:rPr>
        <w:footnoteReference w:id="1757"/>
      </w:r>
      <w:r>
        <w:rPr>
          <w:rFonts w:ascii="Amiri" w:hAnsi="Amiri" w:eastAsia="Amiri" w:cs="Amiri"/>
          <w:color w:val="111111"/>
          <w:sz w:val="28"/>
          <w:sz w:val="28"/>
          <w:szCs w:val="28"/>
          <w:rtl w:val="true"/>
          <w:lang w:bidi="ar-SA"/>
        </w:rPr>
        <w:t>و هو يدل بإطلاقه على صورة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رواه الشيخ في الموثق،عن عمار الساباطي،قال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السلام،عن الصلاة في بيت الحمام؟قال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موضعا نظيفا فلا بأس</w:t>
      </w:r>
      <w:r>
        <w:rPr>
          <w:rFonts w:eastAsia="Amiri" w:cs="Amiri" w:ascii="Amiri" w:hAnsi="Amiri"/>
          <w:color w:val="111111"/>
          <w:sz w:val="28"/>
          <w:szCs w:val="28"/>
          <w:rtl w:val="true"/>
          <w:lang w:bidi="ar-SA"/>
        </w:rPr>
        <w:t xml:space="preserve">» </w:t>
      </w:r>
      <w:r>
        <w:rPr>
          <w:rStyle w:val="FootnoteAnchor"/>
          <w:rtl w:val="true"/>
        </w:rPr>
        <w:footnoteReference w:id="1758"/>
      </w:r>
      <w:r>
        <w:rPr>
          <w:rFonts w:ascii="Amiri" w:hAnsi="Amiri" w:eastAsia="Amiri" w:cs="Amiri"/>
          <w:color w:val="111111"/>
          <w:sz w:val="28"/>
          <w:sz w:val="28"/>
          <w:szCs w:val="28"/>
          <w:rtl w:val="true"/>
          <w:lang w:bidi="ar-SA"/>
        </w:rPr>
        <w:t>و لأنه محل طاهر،فصحت الصلاة فيه كغيره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رواه ابن بابويه،عن علي بن جعفر،عن أخيه موسى عليه السلام،عن الصلاة في بيت الحمام،فقال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الموضع نظيفا فلا بأس</w:t>
      </w:r>
      <w:r>
        <w:rPr>
          <w:rFonts w:eastAsia="Amiri" w:cs="Amiri" w:ascii="Amiri" w:hAnsi="Amiri"/>
          <w:color w:val="111111"/>
          <w:sz w:val="28"/>
          <w:szCs w:val="28"/>
          <w:rtl w:val="true"/>
          <w:lang w:bidi="ar-SA"/>
        </w:rPr>
        <w:t xml:space="preserve">» </w:t>
      </w:r>
      <w:r>
        <w:rPr>
          <w:rStyle w:val="FootnoteAnchor"/>
          <w:rtl w:val="true"/>
        </w:rPr>
        <w:footnoteReference w:id="1759"/>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احتج أبو الصلاح بما رواه عبد الله بن الفضل </w:t>
      </w:r>
      <w:r>
        <w:rPr>
          <w:rStyle w:val="FootnoteAnchor"/>
          <w:rtl w:val="true"/>
        </w:rPr>
        <w:footnoteReference w:id="1760"/>
      </w:r>
      <w:r>
        <w:rPr>
          <w:rFonts w:ascii="Amiri" w:hAnsi="Amiri" w:eastAsia="Amiri" w:cs="Amiri"/>
          <w:color w:val="111111"/>
          <w:sz w:val="28"/>
          <w:sz w:val="28"/>
          <w:szCs w:val="28"/>
          <w:rtl w:val="true"/>
          <w:lang w:bidi="ar-SA"/>
        </w:rPr>
        <w:t>،عمن حدثه،عن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 مواضع لا يصلى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الطين،و الماء،و الحمام،و القبور، و مسان الطريق،و قرى النمل،و معاطن الإبل،و مجرى الماء،و السبخ،و الثلج</w:t>
      </w:r>
      <w:r>
        <w:rPr>
          <w:rFonts w:eastAsia="Amiri" w:cs="Amiri" w:ascii="Amiri" w:hAnsi="Amiri"/>
          <w:color w:val="111111"/>
          <w:sz w:val="28"/>
          <w:szCs w:val="28"/>
          <w:rtl w:val="true"/>
          <w:lang w:bidi="ar-SA"/>
        </w:rPr>
        <w:t xml:space="preserve">» </w:t>
      </w:r>
      <w:r>
        <w:rPr>
          <w:rStyle w:val="FootnoteAnchor"/>
          <w:rtl w:val="true"/>
        </w:rPr>
        <w:footnoteReference w:id="1761"/>
      </w:r>
      <w:r>
        <w:rPr>
          <w:rFonts w:ascii="Amiri" w:hAnsi="Amiri" w:eastAsia="Amiri" w:cs="Amiri"/>
          <w:color w:val="111111"/>
          <w:sz w:val="28"/>
          <w:sz w:val="28"/>
          <w:szCs w:val="28"/>
          <w:rtl w:val="true"/>
          <w:lang w:bidi="ar-SA"/>
        </w:rPr>
        <w:t>و النهي يدل على التحريم</w:t>
      </w:r>
      <w:r>
        <w:rPr>
          <w:rFonts w:eastAsia="Amiri" w:cs="Amiri" w:ascii="Amiri" w:hAnsi="Amiri"/>
          <w:color w:val="111111"/>
          <w:sz w:val="28"/>
          <w:szCs w:val="28"/>
          <w:rtl w:val="true"/>
          <w:lang w:bidi="ar-SA"/>
        </w:rPr>
        <w:t xml:space="preserve">. </w:t>
      </w:r>
      <w:bookmarkStart w:id="1069" w:name="pg12670_203316"/>
    </w:p>
    <w:p>
      <w:pPr>
        <w:pStyle w:val="BookText"/>
        <w:rPr/>
      </w:pPr>
      <w:bookmarkEnd w:id="1069"/>
      <w:r>
        <w:rPr>
          <w:rFonts w:ascii="IRNazanin" w:hAnsi="IRNazanin" w:eastAsia="IRNazanin"/>
          <w:color w:val="111111"/>
          <w:sz w:val="28"/>
          <w:sz w:val="28"/>
          <w:szCs w:val="28"/>
          <w:rtl w:val="true"/>
          <w:lang w:bidi="fa-IR"/>
        </w:rPr>
        <w:t xml:space="preserve">و احتج أحمد </w:t>
      </w:r>
      <w:r>
        <w:rPr>
          <w:rStyle w:val="FootnoteAnchor"/>
          <w:rtl w:val="true"/>
        </w:rPr>
        <w:footnoteReference w:id="1762"/>
      </w:r>
      <w:r>
        <w:rPr>
          <w:rFonts w:ascii="Amiri" w:hAnsi="Amiri" w:eastAsia="Amiri" w:cs="Amiri"/>
          <w:color w:val="111111"/>
          <w:sz w:val="28"/>
          <w:sz w:val="28"/>
          <w:szCs w:val="28"/>
          <w:rtl w:val="true"/>
          <w:lang w:bidi="ar-SA"/>
        </w:rPr>
        <w:t>بما رواه أبو داود،عن النبي صلى الله عليه و آله بإسناده،قال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 كلها مسجد إلا الحمام،و المقبرة</w:t>
      </w:r>
      <w:r>
        <w:rPr>
          <w:rFonts w:eastAsia="Amiri" w:cs="Amiri" w:ascii="Amiri" w:hAnsi="Amiri"/>
          <w:color w:val="111111"/>
          <w:sz w:val="28"/>
          <w:szCs w:val="28"/>
          <w:rtl w:val="true"/>
          <w:lang w:bidi="ar-SA"/>
        </w:rPr>
        <w:t xml:space="preserve">) </w:t>
      </w:r>
      <w:r>
        <w:rPr>
          <w:rStyle w:val="FootnoteAnchor"/>
          <w:rtl w:val="true"/>
        </w:rPr>
        <w:footnoteReference w:id="1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المراد الكراهية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ان سنده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 بعد تسليم النقل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يحتمل الاستثناء الكراهية،و يجوز استثناء مثلها من الجائز لزيادتها في المعنى عليه</w:t>
      </w:r>
      <w:r>
        <w:rPr>
          <w:rFonts w:eastAsia="Amiri" w:cs="Amiri" w:ascii="Amiri" w:hAnsi="Amiri"/>
          <w:color w:val="111111"/>
          <w:sz w:val="28"/>
          <w:szCs w:val="28"/>
          <w:rtl w:val="true"/>
          <w:lang w:bidi="ar-SA"/>
        </w:rPr>
        <w:t>.</w:t>
      </w:r>
    </w:p>
    <w:p>
      <w:pPr>
        <w:pStyle w:val="Heading6"/>
        <w:numPr>
          <w:ilvl w:val="5"/>
          <w:numId w:val="1"/>
        </w:numPr>
        <w:rPr/>
      </w:pPr>
      <w:bookmarkStart w:id="1070" w:name="__RefHeading___Toc886535_222507752"/>
      <w:bookmarkStart w:id="1071" w:name="_Toc433"/>
      <w:bookmarkEnd w:id="1070"/>
      <w:r>
        <w:rPr>
          <w:rtl w:val="true"/>
        </w:rPr>
        <w:t>فروع</w:t>
      </w:r>
      <w:r>
        <w:rPr>
          <w:rtl w:val="true"/>
        </w:rPr>
        <w:t>:</w:t>
      </w:r>
      <w:bookmarkEnd w:id="1071"/>
    </w:p>
    <w:p>
      <w:pPr>
        <w:pStyle w:val="Heading6"/>
        <w:numPr>
          <w:ilvl w:val="5"/>
          <w:numId w:val="1"/>
        </w:numPr>
        <w:rPr/>
      </w:pPr>
      <w:bookmarkStart w:id="1072" w:name="__RefHeading___Toc886537_222507752"/>
      <w:bookmarkStart w:id="1073" w:name="_Toc434"/>
      <w:bookmarkEnd w:id="1072"/>
      <w:r>
        <w:rPr>
          <w:rtl w:val="true"/>
        </w:rPr>
        <w:t>الأول</w:t>
      </w:r>
      <w:r>
        <w:rPr>
          <w:rtl w:val="true"/>
        </w:rPr>
        <w:t>:</w:t>
      </w:r>
      <w:bookmarkEnd w:id="1073"/>
    </w:p>
    <w:p>
      <w:pPr>
        <w:pStyle w:val="BookText"/>
        <w:rPr/>
      </w:pPr>
      <w:r>
        <w:rPr>
          <w:rFonts w:ascii="Amiri" w:hAnsi="Amiri" w:eastAsia="Amiri" w:cs="Amiri"/>
          <w:color w:val="111111"/>
          <w:sz w:val="28"/>
          <w:sz w:val="28"/>
          <w:szCs w:val="28"/>
          <w:rtl w:val="true"/>
          <w:lang w:bidi="ar-SA"/>
        </w:rPr>
        <w:t>لو صلى في الحمام صحت صلاته و هو ظاهر على 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الصلاح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صحة الصلاة </w:t>
      </w:r>
      <w:r>
        <w:rPr>
          <w:rStyle w:val="FootnoteAnchor"/>
          <w:rtl w:val="true"/>
        </w:rPr>
        <w:footnoteReference w:id="1764"/>
      </w:r>
      <w:r>
        <w:rPr>
          <w:rFonts w:ascii="Amiri" w:hAnsi="Amiri" w:eastAsia="Amiri" w:cs="Amiri"/>
          <w:color w:val="111111"/>
          <w:sz w:val="28"/>
          <w:sz w:val="28"/>
          <w:szCs w:val="28"/>
          <w:rtl w:val="true"/>
          <w:lang w:bidi="ar-SA"/>
        </w:rPr>
        <w:t>نظر،و وجهه انه قد نهي عن الصلاة فيه،و النهي يدل على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إنما يدل على الفساد لو كان النهي نهي تحريم،أما نهي الكراهة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هاهنا سؤال صعب،و هو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الصلاة في مثل هذا المكان و إن كانت مكروهة لو أجزأت لزم اجتماع الضدين،أعني الكراهة و الوجوب في الفعل الواحد كما قلنا في الصلاة في المكان المغصوب </w:t>
      </w:r>
      <w:r>
        <w:rPr>
          <w:rStyle w:val="FootnoteAnchor"/>
          <w:rtl w:val="true"/>
        </w:rPr>
        <w:footnoteReference w:id="1765"/>
      </w:r>
      <w:r>
        <w:rPr>
          <w:rFonts w:ascii="Amiri" w:hAnsi="Amiri" w:eastAsia="Amiri" w:cs="Amiri"/>
          <w:color w:val="111111"/>
          <w:sz w:val="28"/>
          <w:sz w:val="28"/>
          <w:szCs w:val="28"/>
          <w:rtl w:val="true"/>
          <w:lang w:bidi="ar-SA"/>
        </w:rPr>
        <w:t>،و لا يلتفت إلى من يعتذر بأن النهي في المكان المغصوب للتحريم،و هاهنا للكراهة،لأنه لا فرق بينهما في مضادة الوجوب</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الجواب أن نقول </w:t>
      </w:r>
      <w:r>
        <w:rPr>
          <w:rStyle w:val="FootnoteAnchor"/>
          <w:rtl w:val="true"/>
        </w:rPr>
        <w:footnoteReference w:id="17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وقع الاتفاق على صحة هذه الصلاة،فيجب صرف النهي إلى وصف منفك عنها،ككونه محلا للنجاسات و الأوساخ غالبا،أو كونه مأوى </w:t>
      </w:r>
      <w:bookmarkStart w:id="1074" w:name="pg12670_203317"/>
    </w:p>
    <w:p>
      <w:pPr>
        <w:pStyle w:val="BookText"/>
        <w:rPr/>
      </w:pPr>
      <w:bookmarkEnd w:id="1074"/>
      <w:r>
        <w:rPr>
          <w:rFonts w:ascii="Amiri" w:hAnsi="Amiri" w:eastAsia="Amiri" w:cs="Amiri"/>
          <w:color w:val="111111"/>
          <w:sz w:val="28"/>
          <w:sz w:val="28"/>
          <w:szCs w:val="28"/>
          <w:rtl w:val="true"/>
          <w:lang w:bidi="ar-SA"/>
        </w:rPr>
        <w:t xml:space="preserve">الشيطان على ما قيل </w:t>
      </w:r>
      <w:r>
        <w:rPr>
          <w:rStyle w:val="FootnoteAnchor"/>
          <w:rtl w:val="true"/>
        </w:rPr>
        <w:footnoteReference w:id="1767"/>
      </w:r>
      <w:r>
        <w:rPr>
          <w:rFonts w:ascii="Amiri" w:hAnsi="Amiri" w:eastAsia="Amiri" w:cs="Amiri"/>
          <w:color w:val="111111"/>
          <w:sz w:val="28"/>
          <w:sz w:val="28"/>
          <w:szCs w:val="28"/>
          <w:rtl w:val="true"/>
          <w:lang w:bidi="ar-SA"/>
        </w:rPr>
        <w:t>،و هو منفك عن الصلاة بخلاف الصلاة في المكان المغصوب، فإنه نهي عنه لكونه تصرفا و هو جزء من الصلاة</w:t>
      </w:r>
      <w:r>
        <w:rPr>
          <w:rFonts w:eastAsia="Amiri" w:cs="Amiri" w:ascii="Amiri" w:hAnsi="Amiri"/>
          <w:color w:val="111111"/>
          <w:sz w:val="28"/>
          <w:szCs w:val="28"/>
          <w:rtl w:val="true"/>
          <w:lang w:bidi="ar-SA"/>
        </w:rPr>
        <w:t>.</w:t>
      </w:r>
    </w:p>
    <w:p>
      <w:pPr>
        <w:pStyle w:val="Heading6"/>
        <w:numPr>
          <w:ilvl w:val="5"/>
          <w:numId w:val="1"/>
        </w:numPr>
        <w:rPr/>
      </w:pPr>
      <w:bookmarkStart w:id="1075" w:name="__RefHeading___Toc886539_222507752"/>
      <w:bookmarkStart w:id="1076" w:name="_Toc435"/>
      <w:bookmarkEnd w:id="1075"/>
      <w:r>
        <w:rPr>
          <w:rtl w:val="true"/>
        </w:rPr>
        <w:t>الثاني</w:t>
      </w:r>
      <w:r>
        <w:rPr>
          <w:rtl w:val="true"/>
        </w:rPr>
        <w:t>:</w:t>
      </w:r>
      <w:bookmarkEnd w:id="1076"/>
    </w:p>
    <w:p>
      <w:pPr>
        <w:pStyle w:val="BookText"/>
        <w:rPr/>
      </w:pPr>
      <w:r>
        <w:rPr>
          <w:rFonts w:ascii="Amiri" w:hAnsi="Amiri" w:eastAsia="Amiri" w:cs="Amiri"/>
          <w:color w:val="111111"/>
          <w:sz w:val="28"/>
          <w:sz w:val="28"/>
          <w:szCs w:val="28"/>
          <w:rtl w:val="true"/>
          <w:lang w:bidi="ar-SA"/>
        </w:rPr>
        <w:t>لا بأس بالصلاة في المسلخ و ليس مكروها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بعض الجمهور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عللت الكراهة في الحمام بالنجاسة خرج المسلخ،و إن عللت بكونه مأوى الشيطان لكشف عورات الناس فيه فالمسلخ داخل في الكراهية،لأن العورات تكشف في المسلخ </w:t>
      </w:r>
      <w:r>
        <w:rPr>
          <w:rStyle w:val="FootnoteAnchor"/>
          <w:rtl w:val="true"/>
        </w:rPr>
        <w:footnoteReference w:id="17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النهي اختص بالحمام،فيتبع الاشتقاق</w:t>
      </w:r>
      <w:r>
        <w:rPr>
          <w:rFonts w:eastAsia="Amiri" w:cs="Amiri" w:ascii="Amiri" w:hAnsi="Amiri"/>
          <w:color w:val="111111"/>
          <w:sz w:val="28"/>
          <w:szCs w:val="28"/>
          <w:rtl w:val="true"/>
          <w:lang w:bidi="ar-SA"/>
        </w:rPr>
        <w:t>.</w:t>
      </w:r>
    </w:p>
    <w:p>
      <w:pPr>
        <w:pStyle w:val="Heading6"/>
        <w:numPr>
          <w:ilvl w:val="5"/>
          <w:numId w:val="1"/>
        </w:numPr>
        <w:rPr/>
      </w:pPr>
      <w:bookmarkStart w:id="1077" w:name="__RefHeading___Toc886541_222507752"/>
      <w:bookmarkStart w:id="1078" w:name="_Toc436"/>
      <w:bookmarkEnd w:id="1077"/>
      <w:r>
        <w:rPr>
          <w:rtl w:val="true"/>
        </w:rPr>
        <w:t>الثالث</w:t>
      </w:r>
      <w:r>
        <w:rPr>
          <w:rtl w:val="true"/>
        </w:rPr>
        <w:t>:</w:t>
      </w:r>
      <w:bookmarkEnd w:id="1078"/>
    </w:p>
    <w:p>
      <w:pPr>
        <w:pStyle w:val="BookText"/>
        <w:rPr/>
      </w:pPr>
      <w:r>
        <w:rPr>
          <w:rFonts w:ascii="Amiri" w:hAnsi="Amiri" w:eastAsia="Amiri" w:cs="Amiri"/>
          <w:color w:val="111111"/>
          <w:sz w:val="28"/>
          <w:sz w:val="28"/>
          <w:szCs w:val="28"/>
          <w:rtl w:val="true"/>
          <w:lang w:bidi="ar-SA"/>
        </w:rPr>
        <w:t>لا بأس بالصلاة على سطح الحمام،لأن النهي يتناول الحمام،فيقتصر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 النهي تعبدا اقتصر على مورده،و إن كان لمعنى فليس إلا ما ذكرنا </w:t>
      </w:r>
      <w:r>
        <w:rPr>
          <w:rStyle w:val="FootnoteAnchor"/>
          <w:rtl w:val="true"/>
        </w:rPr>
        <w:footnoteReference w:id="1769"/>
      </w:r>
      <w:r>
        <w:rPr>
          <w:rFonts w:ascii="Amiri" w:hAnsi="Amiri" w:eastAsia="Amiri" w:cs="Amiri"/>
          <w:color w:val="111111"/>
          <w:sz w:val="28"/>
          <w:sz w:val="28"/>
          <w:szCs w:val="28"/>
          <w:rtl w:val="true"/>
          <w:lang w:bidi="ar-SA"/>
        </w:rPr>
        <w:t>من الأمرين،و هما منتفيان على السطح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تجوز الصلاة عليه،و كذا قال في المسلخ،لأن الهواء تابع للقرار، فيثبت فيه حكمه،فإنه لو حلف لا يدخل دارا فدخل سطحها حنث </w:t>
      </w:r>
      <w:r>
        <w:rPr>
          <w:rStyle w:val="FootnoteAnchor"/>
          <w:rtl w:val="true"/>
        </w:rPr>
        <w:footnoteReference w:id="1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المنع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سيأتي عدم الحنث</w:t>
      </w:r>
      <w:r>
        <w:rPr>
          <w:rFonts w:eastAsia="Amiri" w:cs="Amiri" w:ascii="Amiri" w:hAnsi="Amiri"/>
          <w:color w:val="111111"/>
          <w:sz w:val="28"/>
          <w:szCs w:val="28"/>
          <w:rtl w:val="true"/>
          <w:lang w:bidi="ar-SA"/>
        </w:rPr>
        <w:t>.</w:t>
      </w:r>
    </w:p>
    <w:p>
      <w:pPr>
        <w:pStyle w:val="Heading6"/>
        <w:numPr>
          <w:ilvl w:val="5"/>
          <w:numId w:val="1"/>
        </w:numPr>
        <w:rPr/>
      </w:pPr>
      <w:bookmarkStart w:id="1079" w:name="__RefHeading___Toc886543_222507752"/>
      <w:bookmarkStart w:id="1080" w:name="_Toc437"/>
      <w:bookmarkEnd w:id="1079"/>
      <w:r>
        <w:rPr>
          <w:rtl w:val="true"/>
        </w:rPr>
        <w:t>الرابع</w:t>
      </w:r>
      <w:r>
        <w:rPr>
          <w:rtl w:val="true"/>
        </w:rPr>
        <w:t>:</w:t>
      </w:r>
      <w:bookmarkEnd w:id="1080"/>
    </w:p>
    <w:p>
      <w:pPr>
        <w:pStyle w:val="BookText"/>
        <w:rPr/>
      </w:pPr>
      <w:r>
        <w:rPr>
          <w:rFonts w:ascii="Amiri" w:hAnsi="Amiri" w:eastAsia="Amiri" w:cs="Amiri"/>
          <w:color w:val="111111"/>
          <w:sz w:val="28"/>
          <w:sz w:val="28"/>
          <w:szCs w:val="28"/>
          <w:rtl w:val="true"/>
          <w:lang w:bidi="ar-SA"/>
        </w:rPr>
        <w:t>لو كان الموضع الذي يصلي فيه من الحمام نجسا و علمه لم تصح صلاته فيه قولا واحدا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كان طاهرا صحت صلاته على قول الأكثر </w:t>
      </w:r>
      <w:r>
        <w:rPr>
          <w:rStyle w:val="FootnoteAnchor"/>
          <w:rtl w:val="true"/>
        </w:rPr>
        <w:footnoteReference w:id="17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شك في طهارته و نجاسته عمل على الأصل</w:t>
      </w:r>
      <w:r>
        <w:rPr>
          <w:rFonts w:eastAsia="Amiri" w:cs="Amiri" w:ascii="Amiri" w:hAnsi="Amiri"/>
          <w:color w:val="111111"/>
          <w:sz w:val="28"/>
          <w:szCs w:val="28"/>
          <w:rtl w:val="true"/>
          <w:lang w:bidi="ar-SA"/>
        </w:rPr>
        <w:t>.</w:t>
      </w:r>
    </w:p>
    <w:p>
      <w:pPr>
        <w:pStyle w:val="Heading6"/>
        <w:numPr>
          <w:ilvl w:val="5"/>
          <w:numId w:val="1"/>
        </w:numPr>
        <w:rPr/>
      </w:pPr>
      <w:bookmarkStart w:id="1081" w:name="__RefHeading___Toc886545_222507752"/>
      <w:bookmarkStart w:id="1082" w:name="_Toc438"/>
      <w:bookmarkEnd w:id="1081"/>
      <w:r>
        <w:rPr>
          <w:rtl w:val="true"/>
        </w:rPr>
        <w:t>مسألة</w:t>
      </w:r>
      <w:r>
        <w:rPr>
          <w:rtl w:val="true"/>
        </w:rPr>
        <w:t>:</w:t>
      </w:r>
      <w:r>
        <w:rPr>
          <w:rtl w:val="true"/>
        </w:rPr>
        <w:t>و تكره الصلاة في المقابر</w:t>
      </w:r>
      <w:r>
        <w:rPr>
          <w:rtl w:val="true"/>
        </w:rPr>
        <w:t>.</w:t>
      </w:r>
      <w:bookmarkEnd w:id="1082"/>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ذهب إليه علماؤنا،و به قال علي عليه </w:t>
      </w:r>
    </w:p>
    <w:p>
      <w:pPr>
        <w:pStyle w:val="BookText"/>
        <w:rPr/>
      </w:pPr>
      <w:r>
        <w:rPr>
          <w:rFonts w:ascii="Amiri" w:hAnsi="Amiri" w:eastAsia="Amiri" w:cs="Amiri"/>
          <w:color w:val="111111"/>
          <w:sz w:val="28"/>
          <w:sz w:val="28"/>
          <w:szCs w:val="28"/>
          <w:rtl w:val="true"/>
          <w:lang w:bidi="ar-SA"/>
        </w:rPr>
        <w:t xml:space="preserve">السلام،و ابن عباس،و ابن عمر،و عطاء،و النخعي،و ابن المنذر </w:t>
      </w:r>
      <w:r>
        <w:rPr>
          <w:rStyle w:val="FootnoteAnchor"/>
          <w:rtl w:val="true"/>
        </w:rPr>
        <w:footnoteReference w:id="1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علم انه قد تكرر الدفن في القبر و نبش لم يجز الصلاة عليه </w:t>
      </w:r>
      <w:r>
        <w:rPr>
          <w:rStyle w:val="FootnoteAnchor"/>
          <w:rtl w:val="true"/>
        </w:rPr>
        <w:footnoteReference w:id="1773"/>
      </w:r>
      <w:r>
        <w:rPr>
          <w:rFonts w:ascii="Amiri" w:hAnsi="Amiri" w:eastAsia="Amiri" w:cs="Amiri"/>
          <w:color w:val="111111"/>
          <w:sz w:val="28"/>
          <w:sz w:val="28"/>
          <w:szCs w:val="28"/>
          <w:rtl w:val="true"/>
          <w:lang w:bidi="ar-SA"/>
        </w:rPr>
        <w:t>، و لو صلى بطلت،و إن كان جديدا لم ينبش كرهت الصلاة عليه،و إن لم يعلم هل تكرر الدفن فيه أم لا؟ففي صحة الصلاة عليه أو إلى جنبه قولان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الأم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يجوز </w:t>
      </w:r>
      <w:r>
        <w:rPr>
          <w:rStyle w:val="FootnoteAnchor"/>
          <w:rtl w:val="true"/>
        </w:rPr>
        <w:footnoteReference w:id="1774"/>
      </w:r>
      <w:r>
        <w:rPr>
          <w:rFonts w:ascii="Amiri" w:hAnsi="Amiri" w:eastAsia="Amiri" w:cs="Amiri"/>
          <w:color w:val="111111"/>
          <w:sz w:val="28"/>
          <w:sz w:val="28"/>
          <w:szCs w:val="28"/>
          <w:rtl w:val="true"/>
          <w:lang w:bidi="ar-SA"/>
        </w:rPr>
        <w:t>،و قال في الإملاء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يجوز </w:t>
      </w:r>
      <w:r>
        <w:rPr>
          <w:rStyle w:val="FootnoteAnchor"/>
          <w:rtl w:val="true"/>
        </w:rPr>
        <w:footnoteReference w:id="17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تجوز الصلاة مطلقا </w:t>
      </w:r>
      <w:r>
        <w:rPr>
          <w:rStyle w:val="FootnoteAnchor"/>
          <w:rtl w:val="true"/>
        </w:rPr>
        <w:footnoteReference w:id="17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الجواز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لي الأرض مسجدا</w:t>
      </w:r>
      <w:r>
        <w:rPr>
          <w:rFonts w:eastAsia="Amiri" w:cs="Amiri" w:ascii="Amiri" w:hAnsi="Amiri"/>
          <w:color w:val="111111"/>
          <w:sz w:val="28"/>
          <w:szCs w:val="28"/>
          <w:rtl w:val="true"/>
          <w:lang w:bidi="ar-SA"/>
        </w:rPr>
        <w:t xml:space="preserve">) </w:t>
      </w:r>
      <w:r>
        <w:rPr>
          <w:rStyle w:val="FootnoteAnchor"/>
          <w:rtl w:val="true"/>
        </w:rPr>
        <w:footnoteReference w:id="1777"/>
      </w:r>
      <w:r>
        <w:rPr>
          <w:rFonts w:ascii="Amiri" w:hAnsi="Amiri" w:eastAsia="Amiri" w:cs="Amiri"/>
          <w:color w:val="111111"/>
          <w:sz w:val="28"/>
          <w:sz w:val="28"/>
          <w:szCs w:val="28"/>
          <w:rtl w:val="true"/>
          <w:lang w:bidi="ar-SA"/>
        </w:rPr>
        <w:t>و هو يدل بمفهوم إطلاقه على صورة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رواه الشيخ في الصحيح،عن معمر بن خلاد،عن الرضا عليه السلام،قال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بالصلاة بين المقابر ما لم يتخذ القبر قبلة</w:t>
      </w:r>
      <w:r>
        <w:rPr>
          <w:rFonts w:eastAsia="Amiri" w:cs="Amiri" w:ascii="Amiri" w:hAnsi="Amiri"/>
          <w:color w:val="111111"/>
          <w:sz w:val="28"/>
          <w:szCs w:val="28"/>
          <w:rtl w:val="true"/>
          <w:lang w:bidi="ar-SA"/>
        </w:rPr>
        <w:t xml:space="preserve">» </w:t>
      </w:r>
      <w:r>
        <w:rPr>
          <w:rStyle w:val="FootnoteAnchor"/>
          <w:rtl w:val="true"/>
        </w:rPr>
        <w:footnoteReference w:id="1778"/>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رواه في الصحيح،عن علي بن يقطين،قال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الماضي عليه السلام عن الصلاة بين القبور هل تصلح؟قال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1779"/>
      </w:r>
      <w:r>
        <w:rPr>
          <w:rFonts w:ascii="Amiri" w:hAnsi="Amiri" w:eastAsia="Amiri" w:cs="Amiri"/>
          <w:color w:val="111111"/>
          <w:sz w:val="28"/>
          <w:sz w:val="28"/>
          <w:szCs w:val="28"/>
          <w:rtl w:val="true"/>
          <w:lang w:bidi="ar-SA"/>
        </w:rPr>
        <w:t>و لأنها أرض طاهرة، فصحت الصلاة فيها كغيرها</w:t>
      </w:r>
      <w:r>
        <w:rPr>
          <w:rFonts w:eastAsia="Amiri" w:cs="Amiri" w:ascii="Amiri" w:hAnsi="Amiri"/>
          <w:color w:val="111111"/>
          <w:sz w:val="28"/>
          <w:szCs w:val="28"/>
          <w:rtl w:val="true"/>
          <w:lang w:bidi="ar-SA"/>
        </w:rPr>
        <w:t xml:space="preserve">. </w:t>
      </w:r>
      <w:bookmarkStart w:id="1083" w:name="pg12670_203319"/>
    </w:p>
    <w:p>
      <w:pPr>
        <w:pStyle w:val="BookText"/>
        <w:rPr/>
      </w:pPr>
      <w:bookmarkEnd w:id="1083"/>
      <w:r>
        <w:rPr>
          <w:rFonts w:ascii="Amiri" w:hAnsi="Amiri" w:eastAsia="Amiri" w:cs="Amiri"/>
          <w:color w:val="111111"/>
          <w:sz w:val="28"/>
          <w:sz w:val="28"/>
          <w:szCs w:val="28"/>
          <w:rtl w:val="true"/>
          <w:lang w:bidi="ar-SA"/>
        </w:rPr>
        <w:t>و على الكراهية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عبد الله بن الفضل،و قد تقدم </w:t>
      </w:r>
      <w:r>
        <w:rPr>
          <w:rStyle w:val="FootnoteAnchor"/>
          <w:rtl w:val="true"/>
        </w:rPr>
        <w:footnoteReference w:id="17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الشيخ،عن عمار الساباطي،عن أبي عبد الله عليه السلام،قال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الرجل يصلي بين القبور؟قال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ذلك إلا أن يجعل بينه و بين القبور إذا صلى عشرة أذرع من بين يديه،و عشرة أذرع من خلفه و عشرة أذرع عن يمينه،و عشرة أذرع عن يساره،ثمَّ يصلي إن شاء</w:t>
      </w:r>
      <w:r>
        <w:rPr>
          <w:rFonts w:eastAsia="Amiri" w:cs="Amiri" w:ascii="Amiri" w:hAnsi="Amiri"/>
          <w:color w:val="111111"/>
          <w:sz w:val="28"/>
          <w:szCs w:val="28"/>
          <w:rtl w:val="true"/>
          <w:lang w:bidi="ar-SA"/>
        </w:rPr>
        <w:t xml:space="preserve">» </w:t>
      </w:r>
      <w:r>
        <w:rPr>
          <w:rStyle w:val="FootnoteAnchor"/>
          <w:rtl w:val="true"/>
        </w:rPr>
        <w:footnoteReference w:id="1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احتج الشافعي بأنها مع تطاول المدة يكثر الدفن فيها،فلا ينفك عن صديد الميت و أجزائه و هي نجسة </w:t>
      </w:r>
      <w:r>
        <w:rPr>
          <w:rStyle w:val="FootnoteAnchor"/>
          <w:rtl w:val="true"/>
        </w:rPr>
        <w:footnoteReference w:id="17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احتج أحمد </w:t>
      </w:r>
      <w:r>
        <w:rPr>
          <w:rStyle w:val="FootnoteAnchor"/>
          <w:rtl w:val="true"/>
        </w:rPr>
        <w:footnoteReference w:id="1783"/>
      </w:r>
      <w:r>
        <w:rPr>
          <w:rFonts w:ascii="Amiri" w:hAnsi="Amiri" w:eastAsia="Amiri" w:cs="Amiri"/>
          <w:color w:val="111111"/>
          <w:sz w:val="28"/>
          <w:sz w:val="28"/>
          <w:szCs w:val="28"/>
          <w:rtl w:val="true"/>
          <w:lang w:bidi="ar-SA"/>
        </w:rPr>
        <w:t>بما رواه أبو سعيد الخدري ان النبي صلى الله عليه و آله،قال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 كلها مسجد إلا المقبرة،و الحمام</w:t>
      </w:r>
      <w:r>
        <w:rPr>
          <w:rFonts w:eastAsia="Amiri" w:cs="Amiri" w:ascii="Amiri" w:hAnsi="Amiri"/>
          <w:color w:val="111111"/>
          <w:sz w:val="28"/>
          <w:szCs w:val="28"/>
          <w:rtl w:val="true"/>
          <w:lang w:bidi="ar-SA"/>
        </w:rPr>
        <w:t xml:space="preserve">) </w:t>
      </w:r>
      <w:r>
        <w:rPr>
          <w:rStyle w:val="FootnoteAnchor"/>
          <w:rtl w:val="true"/>
        </w:rPr>
        <w:footnoteReference w:id="1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نقطع بالطهارة بالأصل،فلا يزول بتوهم مخالطة أجزاء الميت للتراب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سلم لكنا قد بينا أن طهارة الموضع ليس شرطا </w:t>
      </w:r>
      <w:r>
        <w:rPr>
          <w:rStyle w:val="FootnoteAnchor"/>
          <w:rtl w:val="true"/>
        </w:rPr>
        <w:footnoteReference w:id="17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محمول على الكراهية</w:t>
      </w:r>
      <w:r>
        <w:rPr>
          <w:rFonts w:eastAsia="Amiri" w:cs="Amiri" w:ascii="Amiri" w:hAnsi="Amiri"/>
          <w:color w:val="111111"/>
          <w:sz w:val="28"/>
          <w:szCs w:val="28"/>
          <w:rtl w:val="true"/>
          <w:lang w:bidi="ar-SA"/>
        </w:rPr>
        <w:t>.</w:t>
      </w:r>
    </w:p>
    <w:p>
      <w:pPr>
        <w:pStyle w:val="Heading6"/>
        <w:numPr>
          <w:ilvl w:val="5"/>
          <w:numId w:val="1"/>
        </w:numPr>
        <w:rPr/>
      </w:pPr>
      <w:bookmarkStart w:id="1084" w:name="__RefHeading___Toc886547_222507752"/>
      <w:bookmarkStart w:id="1085" w:name="_Toc439"/>
      <w:bookmarkEnd w:id="1084"/>
      <w:r>
        <w:rPr>
          <w:rtl w:val="true"/>
        </w:rPr>
        <w:t>فروع</w:t>
      </w:r>
      <w:r>
        <w:rPr>
          <w:rtl w:val="true"/>
        </w:rPr>
        <w:t>:</w:t>
      </w:r>
      <w:bookmarkEnd w:id="1085"/>
    </w:p>
    <w:p>
      <w:pPr>
        <w:pStyle w:val="Heading6"/>
        <w:numPr>
          <w:ilvl w:val="5"/>
          <w:numId w:val="1"/>
        </w:numPr>
        <w:rPr/>
      </w:pPr>
      <w:bookmarkStart w:id="1086" w:name="__RefHeading___Toc886549_222507752"/>
      <w:bookmarkStart w:id="1087" w:name="_Toc440"/>
      <w:bookmarkEnd w:id="1086"/>
      <w:r>
        <w:rPr>
          <w:rtl w:val="true"/>
        </w:rPr>
        <w:t>الأول</w:t>
      </w:r>
      <w:r>
        <w:rPr>
          <w:rtl w:val="true"/>
        </w:rPr>
        <w:t>:</w:t>
      </w:r>
      <w:bookmarkEnd w:id="1087"/>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فرق بين المقبرة الجديدة و العتيقة في كراهية الصلاة و إجزائها،و قد </w:t>
      </w:r>
      <w:bookmarkStart w:id="1088" w:name="pg12670_203320"/>
    </w:p>
    <w:p>
      <w:pPr>
        <w:pStyle w:val="BookText"/>
        <w:rPr/>
      </w:pPr>
      <w:bookmarkEnd w:id="1088"/>
      <w:r>
        <w:rPr>
          <w:rFonts w:ascii="Amiri" w:hAnsi="Amiri" w:eastAsia="Amiri" w:cs="Amiri"/>
          <w:color w:val="111111"/>
          <w:sz w:val="28"/>
          <w:sz w:val="28"/>
          <w:szCs w:val="28"/>
          <w:rtl w:val="true"/>
          <w:lang w:bidi="ar-SA"/>
        </w:rPr>
        <w:t xml:space="preserve">فرق الشافعي بينهما،و قد ذكرناه،و أحمد لم يفرق بينهما في البطلان </w:t>
      </w:r>
      <w:r>
        <w:rPr>
          <w:rStyle w:val="FootnoteAnchor"/>
          <w:rtl w:val="true"/>
        </w:rPr>
        <w:footnoteReference w:id="17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نقل الشيخ، عن بعض علمائنا مثل مذهب أحمد </w:t>
      </w:r>
      <w:r>
        <w:rPr>
          <w:rStyle w:val="FootnoteAnchor"/>
          <w:rtl w:val="true"/>
        </w:rPr>
        <w:footnoteReference w:id="1787"/>
      </w:r>
      <w:r>
        <w:rPr>
          <w:rFonts w:ascii="Amiri" w:hAnsi="Amiri" w:eastAsia="Amiri" w:cs="Amiri"/>
          <w:color w:val="111111"/>
          <w:sz w:val="28"/>
          <w:sz w:val="28"/>
          <w:szCs w:val="28"/>
          <w:rtl w:val="true"/>
          <w:lang w:bidi="ar-SA"/>
        </w:rPr>
        <w:t>،لرواية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دليلنا ما تقدم</w:t>
      </w:r>
      <w:r>
        <w:rPr>
          <w:rFonts w:eastAsia="Amiri" w:cs="Amiri" w:ascii="Amiri" w:hAnsi="Amiri"/>
          <w:color w:val="111111"/>
          <w:sz w:val="28"/>
          <w:szCs w:val="28"/>
          <w:rtl w:val="true"/>
          <w:lang w:bidi="ar-SA"/>
        </w:rPr>
        <w:t>.</w:t>
      </w:r>
    </w:p>
    <w:p>
      <w:pPr>
        <w:pStyle w:val="Heading6"/>
        <w:numPr>
          <w:ilvl w:val="5"/>
          <w:numId w:val="1"/>
        </w:numPr>
        <w:rPr/>
      </w:pPr>
      <w:bookmarkStart w:id="1089" w:name="__RefHeading___Toc886551_222507752"/>
      <w:bookmarkStart w:id="1090" w:name="_Toc441"/>
      <w:bookmarkEnd w:id="1089"/>
      <w:r>
        <w:rPr>
          <w:rtl w:val="true"/>
        </w:rPr>
        <w:t>الثاني</w:t>
      </w:r>
      <w:r>
        <w:rPr>
          <w:rtl w:val="true"/>
        </w:rPr>
        <w:t>:</w:t>
      </w:r>
      <w:bookmarkEnd w:id="1090"/>
    </w:p>
    <w:p>
      <w:pPr>
        <w:pStyle w:val="BookText"/>
        <w:rPr/>
      </w:pPr>
      <w:r>
        <w:rPr>
          <w:rFonts w:ascii="Amiri" w:hAnsi="Amiri" w:eastAsia="Amiri" w:cs="Amiri"/>
          <w:color w:val="111111"/>
          <w:sz w:val="28"/>
          <w:sz w:val="28"/>
          <w:szCs w:val="28"/>
          <w:rtl w:val="true"/>
          <w:lang w:bidi="ar-SA"/>
        </w:rPr>
        <w:t>لو كان في الموضع قبر أو قبران لم يكن بالصلاة فيها بأس إذا تباعد عن القبر بنحو من عشرة أذرع،أو جعل بينه و بين القبر حائلا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عندنا فظاهر،و أما عند أهل الظاهر فلأنها بالواحد و الاثنين لا يسمى مقبرة </w:t>
      </w:r>
      <w:r>
        <w:rPr>
          <w:rStyle w:val="FootnoteAnchor"/>
          <w:rtl w:val="true"/>
        </w:rPr>
        <w:footnoteReference w:id="1788"/>
      </w:r>
      <w:r>
        <w:rPr>
          <w:rFonts w:ascii="Amiri" w:hAnsi="Amiri" w:eastAsia="Amiri" w:cs="Amiri"/>
          <w:color w:val="111111"/>
          <w:sz w:val="28"/>
          <w:sz w:val="28"/>
          <w:szCs w:val="28"/>
          <w:rtl w:val="true"/>
          <w:lang w:bidi="ar-SA"/>
        </w:rPr>
        <w:t>،فلا يتناولها النهي</w:t>
      </w:r>
      <w:r>
        <w:rPr>
          <w:rFonts w:eastAsia="Amiri" w:cs="Amiri" w:ascii="Amiri" w:hAnsi="Amiri"/>
          <w:color w:val="111111"/>
          <w:sz w:val="28"/>
          <w:szCs w:val="28"/>
          <w:rtl w:val="true"/>
          <w:lang w:bidi="ar-SA"/>
        </w:rPr>
        <w:t>.</w:t>
      </w:r>
    </w:p>
    <w:p>
      <w:pPr>
        <w:pStyle w:val="Heading6"/>
        <w:numPr>
          <w:ilvl w:val="5"/>
          <w:numId w:val="1"/>
        </w:numPr>
        <w:rPr/>
      </w:pPr>
      <w:bookmarkStart w:id="1091" w:name="__RefHeading___Toc886553_222507752"/>
      <w:bookmarkStart w:id="1092" w:name="_Toc442"/>
      <w:bookmarkEnd w:id="1091"/>
      <w:r>
        <w:rPr>
          <w:rtl w:val="true"/>
        </w:rPr>
        <w:t>الثالث</w:t>
      </w:r>
      <w:r>
        <w:rPr>
          <w:rtl w:val="true"/>
        </w:rPr>
        <w:t>:</w:t>
      </w:r>
      <w:bookmarkEnd w:id="1092"/>
    </w:p>
    <w:p>
      <w:pPr>
        <w:pStyle w:val="BookText"/>
        <w:rPr/>
      </w:pPr>
      <w:r>
        <w:rPr>
          <w:rFonts w:ascii="Amiri" w:hAnsi="Amiri" w:eastAsia="Amiri" w:cs="Amiri"/>
          <w:color w:val="111111"/>
          <w:sz w:val="28"/>
          <w:sz w:val="28"/>
          <w:szCs w:val="28"/>
          <w:rtl w:val="true"/>
          <w:lang w:bidi="ar-SA"/>
        </w:rPr>
        <w:t xml:space="preserve">لو نقلت القبور منها إلى موضع آخر جازت الصلاة فيها،و هو عندنا ظاهر،و عند أهل الظاهر </w:t>
      </w:r>
      <w:r>
        <w:rPr>
          <w:rStyle w:val="FootnoteAnchor"/>
          <w:rtl w:val="true"/>
        </w:rPr>
        <w:footnoteReference w:id="1789"/>
      </w:r>
      <w:r>
        <w:rPr>
          <w:rFonts w:ascii="Amiri" w:hAnsi="Amiri" w:eastAsia="Amiri" w:cs="Amiri"/>
          <w:color w:val="111111"/>
          <w:sz w:val="28"/>
          <w:sz w:val="28"/>
          <w:szCs w:val="28"/>
          <w:rtl w:val="true"/>
          <w:lang w:bidi="ar-SA"/>
        </w:rPr>
        <w:t xml:space="preserve">،لأنها خرجت عن اسم المقبرة،و لأن مسجد رسول الله صلى الله عليه و آله كانت فيه قبور المشركين فنبشت </w:t>
      </w:r>
      <w:r>
        <w:rPr>
          <w:rStyle w:val="FootnoteAnchor"/>
          <w:rtl w:val="true"/>
        </w:rPr>
        <w:footnoteReference w:id="1790"/>
      </w:r>
      <w:r>
        <w:rPr>
          <w:rFonts w:ascii="IRNazanin" w:hAnsi="IRNazanin" w:eastAsia="IRNazanin"/>
          <w:color w:val="111111"/>
          <w:sz w:val="28"/>
          <w:sz w:val="28"/>
          <w:szCs w:val="28"/>
          <w:rtl w:val="true"/>
          <w:lang w:bidi="fa-IR"/>
        </w:rPr>
        <w:t>،رواه الجمهور</w:t>
      </w:r>
      <w:r>
        <w:rPr>
          <w:rFonts w:eastAsia="IRNazanin" w:cs="IRNazanin"/>
          <w:color w:val="111111"/>
          <w:sz w:val="28"/>
          <w:szCs w:val="28"/>
          <w:rtl w:val="true"/>
          <w:lang w:bidi="fa-IR"/>
        </w:rPr>
        <w:t>.</w:t>
      </w:r>
    </w:p>
    <w:p>
      <w:pPr>
        <w:pStyle w:val="Heading6"/>
        <w:numPr>
          <w:ilvl w:val="5"/>
          <w:numId w:val="1"/>
        </w:numPr>
        <w:rPr/>
      </w:pPr>
      <w:bookmarkStart w:id="1093" w:name="__RefHeading___Toc886555_222507752"/>
      <w:bookmarkStart w:id="1094" w:name="_Toc443"/>
      <w:bookmarkEnd w:id="1093"/>
      <w:r>
        <w:rPr>
          <w:rtl w:val="true"/>
        </w:rPr>
        <w:t>الرابع</w:t>
      </w:r>
      <w:r>
        <w:rPr>
          <w:rtl w:val="true"/>
        </w:rPr>
        <w:t>:</w:t>
      </w:r>
      <w:bookmarkEnd w:id="1094"/>
    </w:p>
    <w:p>
      <w:pPr>
        <w:pStyle w:val="BookText"/>
        <w:rPr/>
      </w:pPr>
      <w:r>
        <w:rPr>
          <w:rFonts w:ascii="Amiri" w:hAnsi="Amiri" w:eastAsia="Amiri" w:cs="Amiri"/>
          <w:color w:val="111111"/>
          <w:sz w:val="28"/>
          <w:sz w:val="28"/>
          <w:szCs w:val="28"/>
          <w:rtl w:val="true"/>
          <w:lang w:bidi="ar-SA"/>
        </w:rPr>
        <w:t>لو بني مسجد في المقبرة لم تزل الكراهية،لأنها لم تخرج بذلك عن الاسم</w:t>
      </w:r>
      <w:r>
        <w:rPr>
          <w:rFonts w:eastAsia="Amiri" w:cs="Amiri" w:ascii="Amiri" w:hAnsi="Amiri"/>
          <w:color w:val="111111"/>
          <w:sz w:val="28"/>
          <w:szCs w:val="28"/>
          <w:rtl w:val="true"/>
          <w:lang w:bidi="ar-SA"/>
        </w:rPr>
        <w:t>.</w:t>
      </w:r>
    </w:p>
    <w:p>
      <w:pPr>
        <w:pStyle w:val="Heading6"/>
        <w:numPr>
          <w:ilvl w:val="5"/>
          <w:numId w:val="1"/>
        </w:numPr>
        <w:rPr/>
      </w:pPr>
      <w:bookmarkStart w:id="1095" w:name="__RefHeading___Toc886557_222507752"/>
      <w:bookmarkStart w:id="1096" w:name="_Toc444"/>
      <w:bookmarkEnd w:id="1095"/>
      <w:r>
        <w:rPr>
          <w:rtl w:val="true"/>
        </w:rPr>
        <w:t>الخامس</w:t>
      </w:r>
      <w:r>
        <w:rPr>
          <w:rtl w:val="true"/>
        </w:rPr>
        <w:t>:</w:t>
      </w:r>
      <w:bookmarkEnd w:id="1096"/>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تكره الصلاة إلى القبور،و أن يتخذ القبر مسجدا يسجد </w:t>
      </w:r>
      <w:r>
        <w:rPr>
          <w:rStyle w:val="FootnoteAnchor"/>
          <w:rtl w:val="true"/>
        </w:rPr>
        <w:footnoteReference w:id="1791"/>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يجوز فيهما </w:t>
      </w:r>
      <w:r>
        <w:rPr>
          <w:rStyle w:val="FootnoteAnchor"/>
          <w:rtl w:val="true"/>
        </w:rPr>
        <w:footnoteReference w:id="17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قول بعض الجمهور </w:t>
      </w:r>
      <w:r>
        <w:rPr>
          <w:rStyle w:val="FootnoteAnchor"/>
          <w:rtl w:val="true"/>
        </w:rPr>
        <w:footnoteReference w:id="17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لنا على الجواز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الأصل،و ما رواه الجمهور،عن أبي ذر،قال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الله،أي مسجد وضع في الأرض أول؟قال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المسجد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أي؟قال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المسجد الأقصى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بينهما؟و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أربعون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حيثما أدركت فصل</w:t>
      </w:r>
      <w:r>
        <w:rPr>
          <w:rFonts w:eastAsia="Amiri" w:cs="Amiri" w:ascii="Amiri" w:hAnsi="Amiri"/>
          <w:color w:val="111111"/>
          <w:sz w:val="28"/>
          <w:szCs w:val="28"/>
          <w:rtl w:val="true"/>
          <w:lang w:bidi="ar-SA"/>
        </w:rPr>
        <w:t xml:space="preserve">) </w:t>
      </w:r>
      <w:r>
        <w:rPr>
          <w:rStyle w:val="FootnoteAnchor"/>
          <w:rtl w:val="true"/>
        </w:rPr>
        <w:footnoteReference w:id="1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حذيفة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لي الأرض مسجدا و طهورا</w:t>
      </w:r>
      <w:r>
        <w:rPr>
          <w:rFonts w:eastAsia="Amiri" w:cs="Amiri" w:ascii="Amiri" w:hAnsi="Amiri"/>
          <w:color w:val="111111"/>
          <w:sz w:val="28"/>
          <w:szCs w:val="28"/>
          <w:rtl w:val="true"/>
          <w:lang w:bidi="ar-SA"/>
        </w:rPr>
        <w:t xml:space="preserve">) </w:t>
      </w:r>
      <w:r>
        <w:rPr>
          <w:rStyle w:val="FootnoteAnchor"/>
          <w:rtl w:val="true"/>
        </w:rPr>
        <w:footnoteReference w:id="1795"/>
      </w:r>
      <w:r>
        <w:rPr>
          <w:rFonts w:ascii="Amiri" w:hAnsi="Amiri" w:eastAsia="Amiri" w:cs="Amiri"/>
          <w:color w:val="111111"/>
          <w:sz w:val="28"/>
          <w:sz w:val="28"/>
          <w:szCs w:val="28"/>
          <w:rtl w:val="true"/>
          <w:lang w:bidi="ar-SA"/>
        </w:rPr>
        <w:t>و لم يستثن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الكراهية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الجمهور،عن أبي مرثد الغنوي </w:t>
      </w:r>
      <w:r>
        <w:rPr>
          <w:rStyle w:val="FootnoteAnchor"/>
          <w:rtl w:val="true"/>
        </w:rPr>
        <w:footnoteReference w:id="1796"/>
      </w:r>
      <w:r>
        <w:rPr>
          <w:rFonts w:ascii="Amiri" w:hAnsi="Amiri" w:eastAsia="Amiri" w:cs="Amiri"/>
          <w:color w:val="111111"/>
          <w:sz w:val="28"/>
          <w:sz w:val="28"/>
          <w:szCs w:val="28"/>
          <w:rtl w:val="true"/>
          <w:lang w:bidi="ar-SA"/>
        </w:rPr>
        <w:t>أنه سمع رسول الله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تصلوا إلى القبور و لا تجلسوا إليها</w:t>
      </w:r>
      <w:r>
        <w:rPr>
          <w:rFonts w:eastAsia="Amiri" w:cs="Amiri" w:ascii="Amiri" w:hAnsi="Amiri"/>
          <w:color w:val="111111"/>
          <w:sz w:val="28"/>
          <w:szCs w:val="28"/>
          <w:rtl w:val="true"/>
          <w:lang w:bidi="ar-SA"/>
        </w:rPr>
        <w:t xml:space="preserve">) </w:t>
      </w:r>
      <w:r>
        <w:rPr>
          <w:rStyle w:val="FootnoteAnchor"/>
          <w:rtl w:val="true"/>
        </w:rPr>
        <w:footnoteReference w:id="1797"/>
      </w:r>
      <w:r>
        <w:rPr>
          <w:rStyle w:val="FootnoteAnchor"/>
          <w:rtl w:val="true"/>
        </w:rPr>
        <w:footnoteReference w:id="1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نهاني حبيبي أن أصلي في مقبرة،أو في أرض بابل،فإنها أرض ملعونة</w:t>
      </w:r>
      <w:r>
        <w:rPr>
          <w:rFonts w:eastAsia="Amiri" w:cs="Amiri" w:ascii="Amiri" w:hAnsi="Amiri"/>
          <w:color w:val="111111"/>
          <w:sz w:val="28"/>
          <w:szCs w:val="28"/>
          <w:rtl w:val="true"/>
          <w:lang w:bidi="ar-SA"/>
        </w:rPr>
        <w:t xml:space="preserve">) </w:t>
      </w:r>
      <w:r>
        <w:rPr>
          <w:rStyle w:val="FootnoteAnchor"/>
          <w:rtl w:val="true"/>
        </w:rPr>
        <w:footnoteReference w:id="17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عائشة و عبد الله بن عباس،قالا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حضرت رسول الله صلى الله عليه و آله الوفاة كشف وجهه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اليهود اتخذوا قبور أنبيائهم مساجد</w:t>
      </w:r>
      <w:r>
        <w:rPr>
          <w:rFonts w:eastAsia="Amiri" w:cs="Amiri" w:ascii="Amiri" w:hAnsi="Amiri"/>
          <w:color w:val="111111"/>
          <w:sz w:val="28"/>
          <w:szCs w:val="28"/>
          <w:rtl w:val="true"/>
          <w:lang w:bidi="ar-SA"/>
        </w:rPr>
        <w:t xml:space="preserve">) </w:t>
      </w:r>
      <w:r>
        <w:rPr>
          <w:rStyle w:val="FootnoteAnchor"/>
          <w:rtl w:val="true"/>
        </w:rPr>
        <w:footnoteReference w:id="1800"/>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عليه السلام،انه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من كان قبلكم كانوا يتخذون قبور أنبيائهم </w:t>
      </w:r>
      <w:bookmarkStart w:id="1097" w:name="pg12670_203322"/>
    </w:p>
    <w:p>
      <w:pPr>
        <w:pStyle w:val="BookText"/>
        <w:rPr/>
      </w:pPr>
      <w:bookmarkEnd w:id="1097"/>
      <w:r>
        <w:rPr>
          <w:rFonts w:ascii="Amiri" w:hAnsi="Amiri" w:eastAsia="Amiri" w:cs="Amiri"/>
          <w:color w:val="111111"/>
          <w:sz w:val="28"/>
          <w:sz w:val="28"/>
          <w:szCs w:val="28"/>
          <w:rtl w:val="true"/>
          <w:lang w:bidi="ar-SA"/>
        </w:rPr>
        <w:t>و صلحائهم مساجد،ألا فلا تتخذوا القبور مساجد اني أنها كم عن ذلك</w:t>
      </w:r>
      <w:r>
        <w:rPr>
          <w:rFonts w:eastAsia="Amiri" w:cs="Amiri" w:ascii="Amiri" w:hAnsi="Amiri"/>
          <w:color w:val="111111"/>
          <w:sz w:val="28"/>
          <w:szCs w:val="28"/>
          <w:rtl w:val="true"/>
          <w:lang w:bidi="ar-SA"/>
        </w:rPr>
        <w:t xml:space="preserve">) </w:t>
      </w:r>
      <w:r>
        <w:rPr>
          <w:rStyle w:val="FootnoteAnchor"/>
          <w:rtl w:val="true"/>
        </w:rPr>
        <w:footnoteReference w:id="18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احتج المانع بهذه الأحاديث و بحديث عمار و معمر بن خلاد،و قد تقدما </w:t>
      </w:r>
      <w:r>
        <w:rPr>
          <w:rStyle w:val="FootnoteAnchor"/>
          <w:rtl w:val="true"/>
        </w:rPr>
        <w:footnoteReference w:id="18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ذلك محمول على الكراهية،إذ القصد بذلك النهي عن التشبه بمن تقدمنا في تعظيم القبور،بحيث يتخذ مساجد،و من صلى لا لذلك لم يكن قد فعل محرما،إذ لا يلزم من المساواة التحريم،كالسجود لله تعالى المساوي للسجود للصنم في الصورة</w:t>
      </w:r>
      <w:r>
        <w:rPr>
          <w:rFonts w:eastAsia="Amiri" w:cs="Amiri" w:ascii="Amiri" w:hAnsi="Amiri"/>
          <w:color w:val="111111"/>
          <w:sz w:val="28"/>
          <w:szCs w:val="28"/>
          <w:rtl w:val="true"/>
          <w:lang w:bidi="ar-SA"/>
        </w:rPr>
        <w:t>.</w:t>
      </w:r>
    </w:p>
    <w:p>
      <w:pPr>
        <w:pStyle w:val="Heading6"/>
        <w:numPr>
          <w:ilvl w:val="5"/>
          <w:numId w:val="1"/>
        </w:numPr>
        <w:rPr/>
      </w:pPr>
      <w:bookmarkStart w:id="1098" w:name="__RefHeading___Toc886559_222507752"/>
      <w:bookmarkStart w:id="1099" w:name="_Toc445"/>
      <w:bookmarkEnd w:id="1098"/>
      <w:r>
        <w:rPr>
          <w:rtl w:val="true"/>
        </w:rPr>
        <w:t>السادس</w:t>
      </w:r>
      <w:r>
        <w:rPr>
          <w:rtl w:val="true"/>
        </w:rPr>
        <w:t>:</w:t>
      </w:r>
      <w:bookmarkEnd w:id="1099"/>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رويت رواية بجواز النوافل إلى قبور الأئمة عليهم السلام </w:t>
      </w:r>
      <w:r>
        <w:rPr>
          <w:rStyle w:val="FootnoteAnchor"/>
          <w:rtl w:val="true"/>
        </w:rPr>
        <w:footnoteReference w:id="18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الأصل الكراهية،و الرواية رواها الشيخ،عن محمد بن عبد الله الحميري </w:t>
      </w:r>
      <w:r>
        <w:rPr>
          <w:rStyle w:val="FootnoteAnchor"/>
          <w:rtl w:val="true"/>
        </w:rPr>
        <w:footnoteReference w:id="180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إلى الفقيه عليه السلام،أسأله عن الرجل يزور قبور الأئمة هل يجوز أن يسجد على القبر أم لا؟و هل يجوز لمن صلى عند قبورهم أن يقوم وراء القبر و يجعل القبر قبلة و يقوم عند رأسه و رجليه؟و هل يجوز أن يتقدم القبر و يصلي و يجعله خلفه أم لا؟فأجاب و قرأت التوقيع و منه نسخت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السجود على القبر فلا يجوز في نافلة و لا فريضة و لا زيارة،بل يضع خده الأيمن على القبر،و أما الصلاة فإنها خلفه يجعله الامام و لا يجوز أن يصلي بين يديه،لأن الإمام لا يتقدم و يصلي عن يمينه و شماله</w:t>
      </w:r>
      <w:r>
        <w:rPr>
          <w:rFonts w:eastAsia="Amiri" w:cs="Amiri" w:ascii="Amiri" w:hAnsi="Amiri"/>
          <w:color w:val="111111"/>
          <w:sz w:val="28"/>
          <w:szCs w:val="28"/>
          <w:rtl w:val="true"/>
          <w:lang w:bidi="ar-SA"/>
        </w:rPr>
        <w:t xml:space="preserve">» </w:t>
      </w:r>
      <w:r>
        <w:rPr>
          <w:rStyle w:val="FootnoteAnchor"/>
          <w:rtl w:val="true"/>
        </w:rPr>
        <w:footnoteReference w:id="1805"/>
      </w:r>
      <w:r>
        <w:rPr>
          <w:rFonts w:eastAsia="Times New Roman" w:cs="Times New Roman" w:ascii="Times New Roman" w:hAnsi="Times New Roman"/>
          <w:color w:val="111111"/>
          <w:sz w:val="28"/>
          <w:szCs w:val="28"/>
          <w:rtl w:val="true"/>
          <w:lang w:val="en-US" w:bidi="en-US"/>
        </w:rPr>
        <w:t xml:space="preserve">. </w:t>
      </w:r>
      <w:bookmarkStart w:id="1100" w:name="pg12670_203323"/>
    </w:p>
    <w:p>
      <w:pPr>
        <w:pStyle w:val="BookText"/>
        <w:rPr/>
      </w:pPr>
      <w:bookmarkEnd w:id="1100"/>
      <w:r>
        <w:rPr>
          <w:rFonts w:ascii="Amiri" w:hAnsi="Amiri" w:eastAsia="Amiri" w:cs="Amiri"/>
          <w:color w:val="111111"/>
          <w:sz w:val="28"/>
          <w:sz w:val="28"/>
          <w:szCs w:val="28"/>
          <w:rtl w:val="true"/>
          <w:lang w:bidi="ar-SA"/>
        </w:rPr>
        <w:t>و اعلم انّ المراد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أن يجعله خلفه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الكراهية لا التّحريم،و يفهم من ذلك كراهية الاستدبار له في غير الصّلاة</w:t>
      </w:r>
      <w:r>
        <w:rPr>
          <w:rFonts w:eastAsia="Amiri" w:cs="Amiri" w:ascii="Amiri" w:hAnsi="Amiri"/>
          <w:color w:val="111111"/>
          <w:sz w:val="28"/>
          <w:szCs w:val="28"/>
          <w:rtl w:val="true"/>
          <w:lang w:bidi="ar-SA"/>
        </w:rPr>
        <w:t>.</w:t>
      </w:r>
    </w:p>
    <w:p>
      <w:pPr>
        <w:pStyle w:val="Heading6"/>
        <w:numPr>
          <w:ilvl w:val="5"/>
          <w:numId w:val="1"/>
        </w:numPr>
        <w:rPr/>
      </w:pPr>
      <w:bookmarkStart w:id="1101" w:name="__RefHeading___Toc886561_222507752"/>
      <w:bookmarkStart w:id="1102" w:name="_Toc446"/>
      <w:bookmarkEnd w:id="1101"/>
      <w:r>
        <w:rPr>
          <w:rtl w:val="true"/>
        </w:rPr>
        <w:t>السّابع</w:t>
      </w:r>
      <w:r>
        <w:rPr>
          <w:rtl w:val="true"/>
        </w:rPr>
        <w:t>:</w:t>
      </w:r>
      <w:bookmarkEnd w:id="1102"/>
    </w:p>
    <w:p>
      <w:pPr>
        <w:pStyle w:val="BookText"/>
        <w:rPr/>
      </w:pPr>
      <w:r>
        <w:rPr>
          <w:rFonts w:ascii="Amiri" w:hAnsi="Amiri" w:eastAsia="Amiri" w:cs="Amiri"/>
          <w:color w:val="111111"/>
          <w:sz w:val="28"/>
          <w:sz w:val="28"/>
          <w:szCs w:val="28"/>
          <w:rtl w:val="true"/>
          <w:lang w:bidi="ar-SA"/>
        </w:rPr>
        <w:t>لو كان بينه و بين القبر حائل أو بعد عشرة أذرع لم يكن بالصّلاة إليه بأس،أمّا مع الحائل فلأنّ القبر يخرج عن كونه قبلة،و لأنّه كان يلزم الكراهية و لو كان بينهما جدران متعدّدة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البعد فلرواية عمّار </w:t>
      </w:r>
      <w:r>
        <w:rPr>
          <w:rStyle w:val="FootnoteAnchor"/>
          <w:rtl w:val="true"/>
        </w:rPr>
        <w:footnoteReference w:id="180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03" w:name="__RefHeading___Toc886563_222507752"/>
      <w:bookmarkStart w:id="1104" w:name="_Toc447"/>
      <w:bookmarkEnd w:id="1103"/>
      <w:r>
        <w:rPr>
          <w:rtl w:val="true"/>
        </w:rPr>
        <w:t>مسألة</w:t>
      </w:r>
      <w:r>
        <w:rPr>
          <w:rtl w:val="true"/>
        </w:rPr>
        <w:t>:</w:t>
      </w:r>
      <w:r>
        <w:rPr>
          <w:rtl w:val="true"/>
        </w:rPr>
        <w:t>و تكره الصّلاة في معاطن الإبل</w:t>
      </w:r>
      <w:r>
        <w:rPr>
          <w:rtl w:val="true"/>
        </w:rPr>
        <w:t>.</w:t>
      </w:r>
      <w:bookmarkEnd w:id="1104"/>
    </w:p>
    <w:p>
      <w:pPr>
        <w:pStyle w:val="BookText"/>
        <w:rPr/>
      </w:pPr>
      <w:r>
        <w:rPr>
          <w:rFonts w:ascii="Amiri" w:hAnsi="Amiri" w:eastAsia="Amiri" w:cs="Amiri"/>
          <w:color w:val="111111"/>
          <w:sz w:val="28"/>
          <w:sz w:val="28"/>
          <w:szCs w:val="28"/>
          <w:rtl w:val="true"/>
          <w:lang w:bidi="ar-SA"/>
        </w:rPr>
        <w:t xml:space="preserve">ذهب إليه أكثر علمائنا </w:t>
      </w:r>
      <w:r>
        <w:rPr>
          <w:rStyle w:val="FootnoteAnchor"/>
          <w:rtl w:val="true"/>
        </w:rPr>
        <w:footnoteReference w:id="1807"/>
      </w:r>
      <w:r>
        <w:rPr>
          <w:rFonts w:ascii="Amiri" w:hAnsi="Amiri" w:eastAsia="Amiri" w:cs="Amiri"/>
          <w:color w:val="111111"/>
          <w:sz w:val="28"/>
          <w:sz w:val="28"/>
          <w:szCs w:val="28"/>
          <w:rtl w:val="true"/>
          <w:lang w:bidi="ar-SA"/>
        </w:rPr>
        <w:t xml:space="preserve">،و به قال الشّافعيّ </w:t>
      </w:r>
      <w:r>
        <w:rPr>
          <w:rStyle w:val="FootnoteAnchor"/>
          <w:rtl w:val="true"/>
        </w:rPr>
        <w:footnoteReference w:id="1808"/>
      </w:r>
      <w:r>
        <w:rPr>
          <w:rFonts w:ascii="Amiri" w:hAnsi="Amiri" w:eastAsia="Amiri" w:cs="Amiri"/>
          <w:color w:val="111111"/>
          <w:sz w:val="28"/>
          <w:sz w:val="28"/>
          <w:szCs w:val="28"/>
          <w:rtl w:val="true"/>
          <w:lang w:bidi="ar-SA"/>
        </w:rPr>
        <w:t xml:space="preserve">،و أبو حنيفة </w:t>
      </w:r>
      <w:r>
        <w:rPr>
          <w:rStyle w:val="FootnoteAnchor"/>
          <w:rtl w:val="true"/>
        </w:rPr>
        <w:footnoteReference w:id="1809"/>
      </w:r>
      <w:r>
        <w:rPr>
          <w:rFonts w:ascii="Amiri" w:hAnsi="Amiri" w:eastAsia="Amiri" w:cs="Amiri"/>
          <w:color w:val="111111"/>
          <w:sz w:val="28"/>
          <w:sz w:val="28"/>
          <w:szCs w:val="28"/>
          <w:rtl w:val="true"/>
          <w:lang w:bidi="ar-SA"/>
        </w:rPr>
        <w:t xml:space="preserve">،و مالك </w:t>
      </w:r>
      <w:r>
        <w:rPr>
          <w:rStyle w:val="FootnoteAnchor"/>
          <w:rtl w:val="true"/>
        </w:rPr>
        <w:footnoteReference w:id="18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الصّلاح من علمائنا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تجوز الصّلاة فيها </w:t>
      </w:r>
      <w:r>
        <w:rPr>
          <w:rStyle w:val="FootnoteAnchor"/>
          <w:rtl w:val="true"/>
        </w:rPr>
        <w:footnoteReference w:id="18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مذهب أهل الظّاهر </w:t>
      </w:r>
      <w:r>
        <w:rPr>
          <w:rStyle w:val="FootnoteAnchor"/>
          <w:rtl w:val="true"/>
        </w:rPr>
        <w:footnoteReference w:id="18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 على الجواز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تقدّم من الأحاديث الدّالّة على كون الأرض مسجد إلاّ ما أخرجناه </w:t>
      </w:r>
      <w:r>
        <w:rPr>
          <w:rStyle w:val="FootnoteAnchor"/>
          <w:rtl w:val="true"/>
        </w:rPr>
        <w:footnoteReference w:id="1813"/>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الموثّق،عن سماعة،قال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الصّلاة في أعطان الإبل،و في مرابض البقر و الغنم؟فقال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نضحته بالماء و قد كان يابسا فلا بأس بالصّلاة فيها،فأمّا مرابض الخيل و البغال فلا</w:t>
      </w:r>
      <w:r>
        <w:rPr>
          <w:rFonts w:eastAsia="Amiri" w:cs="Amiri" w:ascii="Amiri" w:hAnsi="Amiri"/>
          <w:color w:val="111111"/>
          <w:sz w:val="28"/>
          <w:szCs w:val="28"/>
          <w:rtl w:val="true"/>
          <w:lang w:bidi="ar-SA"/>
        </w:rPr>
        <w:t xml:space="preserve">» </w:t>
      </w:r>
      <w:r>
        <w:rPr>
          <w:rStyle w:val="FootnoteAnchor"/>
          <w:rtl w:val="true"/>
        </w:rPr>
        <w:footnoteReference w:id="1814"/>
      </w:r>
      <w:r>
        <w:rPr>
          <w:rFonts w:ascii="Amiri" w:hAnsi="Amiri" w:eastAsia="Amiri" w:cs="Amiri"/>
          <w:color w:val="111111"/>
          <w:sz w:val="28"/>
          <w:sz w:val="28"/>
          <w:szCs w:val="28"/>
          <w:rtl w:val="true"/>
          <w:lang w:bidi="ar-SA"/>
        </w:rPr>
        <w:t xml:space="preserve">و لأنّها أرض طاهرة </w:t>
      </w:r>
    </w:p>
    <w:p>
      <w:pPr>
        <w:pStyle w:val="BookText"/>
        <w:rPr/>
      </w:pPr>
      <w:r>
        <w:rPr>
          <w:rFonts w:ascii="IRNazanin" w:hAnsi="IRNazanin" w:eastAsia="IRNazanin"/>
          <w:color w:val="111111"/>
          <w:sz w:val="28"/>
          <w:sz w:val="28"/>
          <w:szCs w:val="28"/>
          <w:rtl w:val="true"/>
          <w:lang w:bidi="fa-IR"/>
        </w:rPr>
        <w:t xml:space="preserve">لا تنجس </w:t>
      </w:r>
      <w:r>
        <w:rPr>
          <w:rStyle w:val="FootnoteAnchor"/>
          <w:rtl w:val="true"/>
        </w:rPr>
        <w:footnoteReference w:id="1815"/>
      </w:r>
      <w:r>
        <w:rPr>
          <w:rFonts w:ascii="Amiri" w:hAnsi="Amiri" w:eastAsia="Amiri" w:cs="Amiri"/>
          <w:color w:val="111111"/>
          <w:sz w:val="28"/>
          <w:sz w:val="28"/>
          <w:szCs w:val="28"/>
          <w:rtl w:val="true"/>
          <w:lang w:bidi="ar-SA"/>
        </w:rPr>
        <w:t xml:space="preserve">بأبوال الإبل و أرواثها لما بيّنّا من طهارتهما </w:t>
      </w:r>
      <w:r>
        <w:rPr>
          <w:rStyle w:val="FootnoteAnchor"/>
          <w:rtl w:val="true"/>
        </w:rPr>
        <w:footnoteReference w:id="1816"/>
      </w:r>
      <w:r>
        <w:rPr>
          <w:rFonts w:ascii="Amiri" w:hAnsi="Amiri" w:eastAsia="Amiri" w:cs="Amiri"/>
          <w:color w:val="111111"/>
          <w:sz w:val="28"/>
          <w:sz w:val="28"/>
          <w:szCs w:val="28"/>
          <w:rtl w:val="true"/>
          <w:lang w:bidi="ar-SA"/>
        </w:rPr>
        <w:t>،فصحّت الصّلاة فيها كغيرها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الكراهية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الصّحيح،عن محمّد بن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الصّلاة في أعطان الإبل؟فقال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تخوّفت الضّيعة على متاعك فاكنسه و انضحه و صلّ،و لا بأس بالصلاة في مرابض الغنم</w:t>
      </w:r>
      <w:r>
        <w:rPr>
          <w:rFonts w:eastAsia="Amiri" w:cs="Amiri" w:ascii="Amiri" w:hAnsi="Amiri"/>
          <w:color w:val="111111"/>
          <w:sz w:val="28"/>
          <w:szCs w:val="28"/>
          <w:rtl w:val="true"/>
          <w:lang w:bidi="ar-SA"/>
        </w:rPr>
        <w:t xml:space="preserve">» </w:t>
      </w:r>
      <w:r>
        <w:rPr>
          <w:rStyle w:val="FootnoteAnchor"/>
          <w:rtl w:val="true"/>
        </w:rPr>
        <w:footnoteReference w:id="1817"/>
      </w:r>
      <w:r>
        <w:rPr>
          <w:rFonts w:ascii="Amiri" w:hAnsi="Amiri" w:eastAsia="Amiri" w:cs="Amiri"/>
          <w:color w:val="111111"/>
          <w:sz w:val="28"/>
          <w:sz w:val="28"/>
          <w:szCs w:val="28"/>
          <w:rtl w:val="true"/>
          <w:lang w:bidi="ar-SA"/>
        </w:rPr>
        <w:t>فاشتراط الخوف في الصلاة فيها دليل على استحباب اجتنابها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أبو الصلاح برواية عبد الله بن الفضل،و قد تقدمت </w:t>
      </w:r>
      <w:r>
        <w:rPr>
          <w:rStyle w:val="FootnoteAnchor"/>
          <w:rtl w:val="true"/>
        </w:rPr>
        <w:footnoteReference w:id="18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احتج أحمد </w:t>
      </w:r>
      <w:r>
        <w:rPr>
          <w:rStyle w:val="FootnoteAnchor"/>
          <w:rtl w:val="true"/>
        </w:rPr>
        <w:footnoteReference w:id="1819"/>
      </w:r>
      <w:r>
        <w:rPr>
          <w:rFonts w:ascii="Amiri" w:hAnsi="Amiri" w:eastAsia="Amiri" w:cs="Amiri"/>
          <w:color w:val="111111"/>
          <w:sz w:val="28"/>
          <w:sz w:val="28"/>
          <w:szCs w:val="28"/>
          <w:rtl w:val="true"/>
          <w:lang w:bidi="ar-SA"/>
        </w:rPr>
        <w:t>بما رواه عبد الله بن مغفل،عن النبي صلى الله عليه و آله انه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أدركتم الصلاة و أنتم في مراح الغنم فصلوا فيها فإنها سكينة و بركة،و إذا أدركتم الصلاة و أنتم في أعطان الإبل فاخرجوا منها فصلوا فإنها جن من جن خلقت،ألا ترونها إذا انفردت كيف تشمخ بأنفها</w:t>
      </w:r>
      <w:r>
        <w:rPr>
          <w:rFonts w:eastAsia="Amiri" w:cs="Amiri" w:ascii="Amiri" w:hAnsi="Amiri"/>
          <w:color w:val="111111"/>
          <w:sz w:val="28"/>
          <w:szCs w:val="28"/>
          <w:rtl w:val="true"/>
          <w:lang w:bidi="ar-SA"/>
        </w:rPr>
        <w:t xml:space="preserve">) </w:t>
      </w:r>
      <w:r>
        <w:rPr>
          <w:rStyle w:val="FootnoteAnchor"/>
          <w:rtl w:val="true"/>
        </w:rPr>
        <w:footnoteReference w:id="1820"/>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جابر بن سمرة </w:t>
      </w:r>
      <w:r>
        <w:rPr>
          <w:rStyle w:val="FootnoteAnchor"/>
          <w:rtl w:val="true"/>
        </w:rPr>
        <w:footnoteReference w:id="18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رجلا سأل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نصلي </w:t>
      </w:r>
      <w:bookmarkStart w:id="1105" w:name="pg12670_203325"/>
    </w:p>
    <w:p>
      <w:pPr>
        <w:pStyle w:val="BookText"/>
        <w:rPr/>
      </w:pPr>
      <w:bookmarkEnd w:id="1105"/>
      <w:r>
        <w:rPr>
          <w:rFonts w:ascii="Amiri" w:hAnsi="Amiri" w:eastAsia="Amiri" w:cs="Amiri"/>
          <w:color w:val="111111"/>
          <w:sz w:val="28"/>
          <w:sz w:val="28"/>
          <w:szCs w:val="28"/>
          <w:rtl w:val="true"/>
          <w:lang w:bidi="ar-SA"/>
        </w:rPr>
        <w:t>في مرابض الغنم؟قال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نصلي في مبارك الإبل؟قال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18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البراء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تصلوا في مبارك الإبل، فإنها من الشياطين</w:t>
      </w:r>
      <w:r>
        <w:rPr>
          <w:rFonts w:eastAsia="Amiri" w:cs="Amiri" w:ascii="Amiri" w:hAnsi="Amiri"/>
          <w:color w:val="111111"/>
          <w:sz w:val="28"/>
          <w:szCs w:val="28"/>
          <w:rtl w:val="true"/>
          <w:lang w:bidi="ar-SA"/>
        </w:rPr>
        <w:t xml:space="preserve">) </w:t>
      </w:r>
      <w:r>
        <w:rPr>
          <w:rStyle w:val="FootnoteAnchor"/>
          <w:rtl w:val="true"/>
        </w:rPr>
        <w:footnoteReference w:id="1823"/>
      </w:r>
      <w:r>
        <w:rPr>
          <w:rFonts w:ascii="Amiri" w:hAnsi="Amiri" w:eastAsia="Amiri" w:cs="Amiri"/>
          <w:color w:val="111111"/>
          <w:sz w:val="28"/>
          <w:sz w:val="28"/>
          <w:szCs w:val="28"/>
          <w:rtl w:val="true"/>
          <w:lang w:bidi="ar-SA"/>
        </w:rPr>
        <w:t>و النهي يقتضي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ذلك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النهي للكراهة،جمعا بين الأدلة</w:t>
      </w:r>
      <w:r>
        <w:rPr>
          <w:rFonts w:eastAsia="Amiri" w:cs="Amiri" w:ascii="Amiri" w:hAnsi="Amiri"/>
          <w:color w:val="111111"/>
          <w:sz w:val="28"/>
          <w:szCs w:val="28"/>
          <w:rtl w:val="true"/>
          <w:lang w:bidi="ar-SA"/>
        </w:rPr>
        <w:t>.</w:t>
      </w:r>
    </w:p>
    <w:p>
      <w:pPr>
        <w:pStyle w:val="Heading6"/>
        <w:numPr>
          <w:ilvl w:val="5"/>
          <w:numId w:val="1"/>
        </w:numPr>
        <w:rPr/>
      </w:pPr>
      <w:bookmarkStart w:id="1106" w:name="__RefHeading___Toc886565_222507752"/>
      <w:bookmarkStart w:id="1107" w:name="_Toc448"/>
      <w:bookmarkEnd w:id="1106"/>
      <w:r>
        <w:rPr>
          <w:rtl w:val="true"/>
        </w:rPr>
        <w:t>فروع</w:t>
      </w:r>
      <w:r>
        <w:rPr>
          <w:rtl w:val="true"/>
        </w:rPr>
        <w:t>:</w:t>
      </w:r>
      <w:bookmarkEnd w:id="1107"/>
    </w:p>
    <w:p>
      <w:pPr>
        <w:pStyle w:val="Heading6"/>
        <w:numPr>
          <w:ilvl w:val="5"/>
          <w:numId w:val="1"/>
        </w:numPr>
        <w:rPr/>
      </w:pPr>
      <w:bookmarkStart w:id="1108" w:name="__RefHeading___Toc886567_222507752"/>
      <w:bookmarkStart w:id="1109" w:name="_Toc449"/>
      <w:bookmarkEnd w:id="1108"/>
      <w:r>
        <w:rPr>
          <w:rtl w:val="true"/>
        </w:rPr>
        <w:t>الأول</w:t>
      </w:r>
      <w:r>
        <w:rPr>
          <w:rtl w:val="true"/>
        </w:rPr>
        <w:t>:</w:t>
      </w:r>
      <w:bookmarkEnd w:id="1109"/>
    </w:p>
    <w:p>
      <w:pPr>
        <w:pStyle w:val="BookText"/>
        <w:rPr/>
      </w:pPr>
      <w:r>
        <w:rPr>
          <w:rFonts w:ascii="Amiri" w:hAnsi="Amiri" w:eastAsia="Amiri" w:cs="Amiri"/>
          <w:color w:val="111111"/>
          <w:sz w:val="28"/>
          <w:sz w:val="28"/>
          <w:szCs w:val="28"/>
          <w:rtl w:val="true"/>
          <w:lang w:bidi="ar-SA"/>
        </w:rPr>
        <w:t>معاطن الإبل هي مباركها حول الماء ليشرب عللا بعد نهل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قاله صاحب الصحاح </w:t>
      </w:r>
      <w:r>
        <w:rPr>
          <w:rStyle w:val="FootnoteAnchor"/>
          <w:rtl w:val="true"/>
        </w:rPr>
        <w:footnoteReference w:id="18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الشرب الثاني،و النهل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الشرب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الفقهاء جعلوه أعم من ذلك و هي مبارك الإبل مطلقا التي تأوي إليها </w:t>
      </w:r>
      <w:r>
        <w:rPr>
          <w:rStyle w:val="FootnoteAnchor"/>
          <w:rtl w:val="true"/>
        </w:rPr>
        <w:footnoteReference w:id="1825"/>
      </w:r>
      <w:r>
        <w:rPr>
          <w:rFonts w:ascii="Amiri" w:hAnsi="Amiri" w:eastAsia="Amiri" w:cs="Amiri"/>
          <w:color w:val="111111"/>
          <w:sz w:val="28"/>
          <w:sz w:val="28"/>
          <w:szCs w:val="28"/>
          <w:rtl w:val="true"/>
          <w:lang w:bidi="ar-SA"/>
        </w:rPr>
        <w:t>،و يدل عليه ما فهم من التعليل بكونها من الشياطين</w:t>
      </w:r>
      <w:r>
        <w:rPr>
          <w:rFonts w:eastAsia="Amiri" w:cs="Amiri" w:ascii="Amiri" w:hAnsi="Amiri"/>
          <w:color w:val="111111"/>
          <w:sz w:val="28"/>
          <w:szCs w:val="28"/>
          <w:rtl w:val="true"/>
          <w:lang w:bidi="ar-SA"/>
        </w:rPr>
        <w:t>.</w:t>
      </w:r>
    </w:p>
    <w:p>
      <w:pPr>
        <w:pStyle w:val="Heading6"/>
        <w:numPr>
          <w:ilvl w:val="5"/>
          <w:numId w:val="1"/>
        </w:numPr>
        <w:rPr/>
      </w:pPr>
      <w:bookmarkStart w:id="1110" w:name="__RefHeading___Toc886569_222507752"/>
      <w:bookmarkStart w:id="1111" w:name="_Toc450"/>
      <w:bookmarkEnd w:id="1110"/>
      <w:r>
        <w:rPr>
          <w:rtl w:val="true"/>
        </w:rPr>
        <w:t>الثاني</w:t>
      </w:r>
      <w:r>
        <w:rPr>
          <w:rtl w:val="true"/>
        </w:rPr>
        <w:t>:</w:t>
      </w:r>
      <w:bookmarkEnd w:id="1111"/>
    </w:p>
    <w:p>
      <w:pPr>
        <w:pStyle w:val="BookText"/>
        <w:rPr/>
      </w:pPr>
      <w:r>
        <w:rPr>
          <w:rFonts w:ascii="Amiri" w:hAnsi="Amiri" w:eastAsia="Amiri" w:cs="Amiri"/>
          <w:color w:val="111111"/>
          <w:sz w:val="28"/>
          <w:sz w:val="28"/>
          <w:szCs w:val="28"/>
          <w:rtl w:val="true"/>
          <w:lang w:bidi="ar-SA"/>
        </w:rPr>
        <w:t>لو صلى فيها صحت صلاته عندنا،و هو 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أبو الصلاح </w:t>
      </w:r>
      <w:r>
        <w:rPr>
          <w:rStyle w:val="FootnoteAnchor"/>
          <w:rtl w:val="true"/>
        </w:rPr>
        <w:footnoteReference w:id="1826"/>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إفساد الصلاة نظر،و وجهه ما بيناه و أجبنا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تبطل الصلاة،لأنه صلى في مكان منهي عنه </w:t>
      </w:r>
      <w:r>
        <w:rPr>
          <w:rStyle w:val="FootnoteAnchor"/>
          <w:rtl w:val="true"/>
        </w:rPr>
        <w:footnoteReference w:id="1827"/>
      </w:r>
      <w:r>
        <w:rPr>
          <w:rFonts w:eastAsia="Times New Roman" w:cs="Times New Roman" w:ascii="Times New Roman" w:hAnsi="Times New Roman"/>
          <w:color w:val="111111"/>
          <w:sz w:val="28"/>
          <w:szCs w:val="28"/>
          <w:rtl w:val="true"/>
          <w:lang w:val="en-US" w:bidi="en-US"/>
        </w:rPr>
        <w:t xml:space="preserve">. </w:t>
      </w:r>
      <w:bookmarkStart w:id="1112" w:name="pg12670_203326"/>
    </w:p>
    <w:p>
      <w:pPr>
        <w:pStyle w:val="BookText"/>
        <w:rPr/>
      </w:pPr>
      <w:bookmarkEnd w:id="1112"/>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النهي للتنزيه و الكراهة لا للتحريم</w:t>
      </w:r>
      <w:r>
        <w:rPr>
          <w:rFonts w:eastAsia="Amiri" w:cs="Amiri" w:ascii="Amiri" w:hAnsi="Amiri"/>
          <w:color w:val="111111"/>
          <w:sz w:val="28"/>
          <w:szCs w:val="28"/>
          <w:rtl w:val="true"/>
          <w:lang w:bidi="ar-SA"/>
        </w:rPr>
        <w:t>.</w:t>
      </w:r>
    </w:p>
    <w:p>
      <w:pPr>
        <w:pStyle w:val="Heading6"/>
        <w:numPr>
          <w:ilvl w:val="5"/>
          <w:numId w:val="1"/>
        </w:numPr>
        <w:rPr/>
      </w:pPr>
      <w:bookmarkStart w:id="1113" w:name="__RefHeading___Toc886571_222507752"/>
      <w:bookmarkStart w:id="1114" w:name="_Toc451"/>
      <w:bookmarkEnd w:id="1113"/>
      <w:r>
        <w:rPr>
          <w:rtl w:val="true"/>
        </w:rPr>
        <w:t>الثالث</w:t>
      </w:r>
      <w:r>
        <w:rPr>
          <w:rtl w:val="true"/>
        </w:rPr>
        <w:t>:</w:t>
      </w:r>
      <w:bookmarkEnd w:id="1114"/>
    </w:p>
    <w:p>
      <w:pPr>
        <w:pStyle w:val="BookText"/>
        <w:rPr/>
      </w:pPr>
      <w:r>
        <w:rPr>
          <w:rFonts w:ascii="Amiri" w:hAnsi="Amiri" w:eastAsia="Amiri" w:cs="Amiri"/>
          <w:color w:val="111111"/>
          <w:sz w:val="28"/>
          <w:sz w:val="28"/>
          <w:szCs w:val="28"/>
          <w:rtl w:val="true"/>
          <w:lang w:bidi="ar-SA"/>
        </w:rPr>
        <w:t>المواضع التي تبيت فيها الإبل في سيرها،أو تناخ لعلفها أو وردها، الوجه انها لا بأس بالصلاة فيها،لأنها لا تسمى معاطن الإبل</w:t>
      </w:r>
      <w:r>
        <w:rPr>
          <w:rFonts w:eastAsia="Amiri" w:cs="Amiri" w:ascii="Amiri" w:hAnsi="Amiri"/>
          <w:color w:val="111111"/>
          <w:sz w:val="28"/>
          <w:szCs w:val="28"/>
          <w:rtl w:val="true"/>
          <w:lang w:bidi="ar-SA"/>
        </w:rPr>
        <w:t>.</w:t>
      </w:r>
    </w:p>
    <w:p>
      <w:pPr>
        <w:pStyle w:val="Heading6"/>
        <w:numPr>
          <w:ilvl w:val="5"/>
          <w:numId w:val="1"/>
        </w:numPr>
        <w:rPr/>
      </w:pPr>
      <w:bookmarkStart w:id="1115" w:name="__RefHeading___Toc886573_222507752"/>
      <w:bookmarkStart w:id="1116" w:name="_Toc452"/>
      <w:bookmarkEnd w:id="1115"/>
      <w:r>
        <w:rPr>
          <w:rtl w:val="true"/>
        </w:rPr>
        <w:t>الرابع</w:t>
      </w:r>
      <w:r>
        <w:rPr>
          <w:rtl w:val="true"/>
        </w:rPr>
        <w:t>:</w:t>
      </w:r>
      <w:bookmarkEnd w:id="1116"/>
    </w:p>
    <w:p>
      <w:pPr>
        <w:pStyle w:val="BookText"/>
        <w:rPr/>
      </w:pPr>
      <w:r>
        <w:rPr>
          <w:rFonts w:ascii="Amiri" w:hAnsi="Amiri" w:eastAsia="Amiri" w:cs="Amiri"/>
          <w:color w:val="111111"/>
          <w:sz w:val="28"/>
          <w:sz w:val="28"/>
          <w:szCs w:val="28"/>
          <w:rtl w:val="true"/>
          <w:lang w:bidi="ar-SA"/>
        </w:rPr>
        <w:t xml:space="preserve">لو صلى إلى هذه المواضع لم يكن به بأس و ليس مكروها،خلافا لبعض الجمهور </w:t>
      </w:r>
      <w:r>
        <w:rPr>
          <w:rStyle w:val="FootnoteAnchor"/>
          <w:rtl w:val="true"/>
        </w:rPr>
        <w:footnoteReference w:id="18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لي الأرض مسجدا</w:t>
      </w:r>
      <w:r>
        <w:rPr>
          <w:rFonts w:eastAsia="Amiri" w:cs="Amiri" w:ascii="Amiri" w:hAnsi="Amiri"/>
          <w:color w:val="111111"/>
          <w:sz w:val="28"/>
          <w:szCs w:val="28"/>
          <w:rtl w:val="true"/>
          <w:lang w:bidi="ar-SA"/>
        </w:rPr>
        <w:t xml:space="preserve">) </w:t>
      </w:r>
      <w:r>
        <w:rPr>
          <w:rStyle w:val="FootnoteAnchor"/>
          <w:rtl w:val="true"/>
        </w:rPr>
        <w:footnoteReference w:id="1829"/>
      </w:r>
      <w:r>
        <w:rPr>
          <w:rFonts w:ascii="Amiri" w:hAnsi="Amiri" w:eastAsia="Amiri" w:cs="Amiri"/>
          <w:color w:val="111111"/>
          <w:sz w:val="28"/>
          <w:sz w:val="28"/>
          <w:szCs w:val="28"/>
          <w:rtl w:val="true"/>
          <w:lang w:bidi="ar-SA"/>
        </w:rPr>
        <w:t>و هو يتناول الموضع الذي يصلي فيه من هي في قبلته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المانع بالقياس على الصلاة إلى القبور </w:t>
      </w:r>
      <w:r>
        <w:rPr>
          <w:rStyle w:val="FootnoteAnchor"/>
          <w:rtl w:val="true"/>
        </w:rPr>
        <w:footnoteReference w:id="18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النهي في القبور إن كان تعبدا فهو غير معقول المعنى،فلا يصح فيه القياس،و إن كان لمعنى التشريف لأرباب القبور فذلك غير موجود في صورة النزاع، فلا تصح أيضا</w:t>
      </w:r>
      <w:r>
        <w:rPr>
          <w:rFonts w:eastAsia="Amiri" w:cs="Amiri" w:ascii="Amiri" w:hAnsi="Amiri"/>
          <w:color w:val="111111"/>
          <w:sz w:val="28"/>
          <w:szCs w:val="28"/>
          <w:rtl w:val="true"/>
          <w:lang w:bidi="ar-SA"/>
        </w:rPr>
        <w:t>.</w:t>
      </w:r>
    </w:p>
    <w:p>
      <w:pPr>
        <w:pStyle w:val="Heading6"/>
        <w:numPr>
          <w:ilvl w:val="5"/>
          <w:numId w:val="1"/>
        </w:numPr>
        <w:rPr/>
      </w:pPr>
      <w:bookmarkStart w:id="1117" w:name="__RefHeading___Toc886575_222507752"/>
      <w:bookmarkStart w:id="1118" w:name="_Toc453"/>
      <w:bookmarkEnd w:id="1117"/>
      <w:r>
        <w:rPr>
          <w:rtl w:val="true"/>
        </w:rPr>
        <w:t>الخامس</w:t>
      </w:r>
      <w:r>
        <w:rPr>
          <w:rtl w:val="true"/>
        </w:rPr>
        <w:t>:</w:t>
      </w:r>
      <w:bookmarkEnd w:id="1118"/>
    </w:p>
    <w:p>
      <w:pPr>
        <w:pStyle w:val="BookText"/>
        <w:rPr/>
      </w:pPr>
      <w:r>
        <w:rPr>
          <w:rFonts w:ascii="Amiri" w:hAnsi="Amiri" w:eastAsia="Amiri" w:cs="Amiri"/>
          <w:color w:val="111111"/>
          <w:sz w:val="28"/>
          <w:sz w:val="28"/>
          <w:szCs w:val="28"/>
          <w:rtl w:val="true"/>
          <w:lang w:bidi="ar-SA"/>
        </w:rPr>
        <w:t xml:space="preserve">لو صلى على مكان مرتفع و تحته معطن لم يكن بالصلاة فيه بأس، خلافا لبعض الجمهور </w:t>
      </w:r>
      <w:r>
        <w:rPr>
          <w:rStyle w:val="FootnoteAnchor"/>
          <w:rtl w:val="true"/>
        </w:rPr>
        <w:footnoteReference w:id="18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النهي يتناول المعاطن و هو إنما يتناول مواضع البروك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احتج المخالف بأن الهواء تابع للقرار </w:t>
      </w:r>
      <w:r>
        <w:rPr>
          <w:rStyle w:val="FootnoteAnchor"/>
          <w:rtl w:val="true"/>
        </w:rPr>
        <w:footnoteReference w:id="18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الجواب قد سلف </w:t>
      </w:r>
      <w:r>
        <w:rPr>
          <w:rStyle w:val="FootnoteAnchor"/>
          <w:rtl w:val="true"/>
        </w:rPr>
        <w:footnoteReference w:id="1833"/>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لو عمل مسجدا،ثمَّ حدث عطن تحته فإنه لا بأس بالصلاة فيه إجماعا،لأن </w:t>
      </w:r>
      <w:bookmarkStart w:id="1119" w:name="pg12670_203327"/>
    </w:p>
    <w:p>
      <w:pPr>
        <w:pStyle w:val="BookText"/>
        <w:rPr/>
      </w:pPr>
      <w:bookmarkEnd w:id="1119"/>
      <w:r>
        <w:rPr>
          <w:rFonts w:ascii="Amiri" w:hAnsi="Amiri" w:eastAsia="Amiri" w:cs="Amiri"/>
          <w:color w:val="111111"/>
          <w:sz w:val="28"/>
          <w:sz w:val="28"/>
          <w:szCs w:val="28"/>
          <w:rtl w:val="true"/>
          <w:lang w:bidi="ar-SA"/>
        </w:rPr>
        <w:t>الهواء هنا لا يتبع ما حديث بعده</w:t>
      </w:r>
      <w:r>
        <w:rPr>
          <w:rFonts w:eastAsia="Amiri" w:cs="Amiri" w:ascii="Amiri" w:hAnsi="Amiri"/>
          <w:color w:val="111111"/>
          <w:sz w:val="28"/>
          <w:szCs w:val="28"/>
          <w:rtl w:val="true"/>
          <w:lang w:bidi="ar-SA"/>
        </w:rPr>
        <w:t>.</w:t>
      </w:r>
    </w:p>
    <w:p>
      <w:pPr>
        <w:pStyle w:val="Heading6"/>
        <w:numPr>
          <w:ilvl w:val="5"/>
          <w:numId w:val="1"/>
        </w:numPr>
        <w:rPr/>
      </w:pPr>
      <w:bookmarkStart w:id="1120" w:name="__RefHeading___Toc886577_222507752"/>
      <w:bookmarkStart w:id="1121" w:name="_Toc454"/>
      <w:bookmarkEnd w:id="1120"/>
      <w:r>
        <w:rPr>
          <w:rtl w:val="true"/>
        </w:rPr>
        <w:t>السادس</w:t>
      </w:r>
      <w:r>
        <w:rPr>
          <w:rtl w:val="true"/>
        </w:rPr>
        <w:t>:</w:t>
      </w:r>
      <w:bookmarkEnd w:id="1121"/>
    </w:p>
    <w:p>
      <w:pPr>
        <w:pStyle w:val="BookText"/>
        <w:rPr/>
      </w:pPr>
      <w:r>
        <w:rPr>
          <w:rFonts w:ascii="Amiri" w:hAnsi="Amiri" w:eastAsia="Amiri" w:cs="Amiri"/>
          <w:color w:val="111111"/>
          <w:sz w:val="28"/>
          <w:sz w:val="28"/>
          <w:szCs w:val="28"/>
          <w:rtl w:val="true"/>
          <w:lang w:bidi="ar-SA"/>
        </w:rPr>
        <w:t xml:space="preserve">لا بأس بالصلاة في مرابض الغنم و ليس مكروها،ذهب إليه أكثر علمائنا </w:t>
      </w:r>
      <w:r>
        <w:rPr>
          <w:rStyle w:val="FootnoteAnchor"/>
          <w:rtl w:val="true"/>
        </w:rPr>
        <w:footnoteReference w:id="18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قول ابن عمر </w:t>
      </w:r>
      <w:r>
        <w:rPr>
          <w:rStyle w:val="FootnoteAnchor"/>
          <w:rtl w:val="true"/>
        </w:rPr>
        <w:footnoteReference w:id="1835"/>
      </w:r>
      <w:r>
        <w:rPr>
          <w:rFonts w:ascii="Amiri" w:hAnsi="Amiri" w:eastAsia="Amiri" w:cs="Amiri"/>
          <w:color w:val="111111"/>
          <w:sz w:val="28"/>
          <w:sz w:val="28"/>
          <w:szCs w:val="28"/>
          <w:rtl w:val="true"/>
          <w:lang w:bidi="ar-SA"/>
        </w:rPr>
        <w:t xml:space="preserve">،و جابر بن سمرة </w:t>
      </w:r>
      <w:r>
        <w:rPr>
          <w:rStyle w:val="FootnoteAnchor"/>
          <w:rtl w:val="true"/>
        </w:rPr>
        <w:footnoteReference w:id="1836"/>
      </w:r>
      <w:r>
        <w:rPr>
          <w:rFonts w:ascii="Amiri" w:hAnsi="Amiri" w:eastAsia="Amiri" w:cs="Amiri"/>
          <w:color w:val="111111"/>
          <w:sz w:val="28"/>
          <w:sz w:val="28"/>
          <w:szCs w:val="28"/>
          <w:rtl w:val="true"/>
          <w:lang w:bidi="ar-SA"/>
        </w:rPr>
        <w:t xml:space="preserve">،و الحسن،و مالك،و إسحاق و أبي ثور </w:t>
      </w:r>
      <w:r>
        <w:rPr>
          <w:rStyle w:val="FootnoteAnchor"/>
          <w:rtl w:val="true"/>
        </w:rPr>
        <w:footnoteReference w:id="1837"/>
      </w:r>
      <w:r>
        <w:rPr>
          <w:rFonts w:ascii="Amiri" w:hAnsi="Amiri" w:eastAsia="Amiri" w:cs="Amiri"/>
          <w:color w:val="111111"/>
          <w:sz w:val="28"/>
          <w:sz w:val="28"/>
          <w:szCs w:val="28"/>
          <w:rtl w:val="true"/>
          <w:lang w:bidi="ar-SA"/>
        </w:rPr>
        <w:t xml:space="preserve">،و الشافعي </w:t>
      </w:r>
      <w:r>
        <w:rPr>
          <w:rStyle w:val="FootnoteAnchor"/>
          <w:rtl w:val="true"/>
        </w:rPr>
        <w:footnoteReference w:id="1838"/>
      </w:r>
      <w:r>
        <w:rPr>
          <w:rFonts w:ascii="Amiri" w:hAnsi="Amiri" w:eastAsia="Amiri" w:cs="Amiri"/>
          <w:color w:val="111111"/>
          <w:sz w:val="28"/>
          <w:sz w:val="28"/>
          <w:szCs w:val="28"/>
          <w:rtl w:val="true"/>
          <w:lang w:bidi="ar-SA"/>
        </w:rPr>
        <w:t xml:space="preserve">،و أبي حنيفة </w:t>
      </w:r>
      <w:r>
        <w:rPr>
          <w:rStyle w:val="FootnoteAnchor"/>
          <w:rtl w:val="true"/>
        </w:rPr>
        <w:footnoteReference w:id="1839"/>
      </w:r>
      <w:r>
        <w:rPr>
          <w:rFonts w:ascii="IRNazanin" w:hAnsi="IRNazanin" w:eastAsia="IRNazanin"/>
          <w:color w:val="111111"/>
          <w:sz w:val="28"/>
          <w:sz w:val="28"/>
          <w:szCs w:val="28"/>
          <w:rtl w:val="true"/>
          <w:lang w:bidi="fa-IR"/>
        </w:rPr>
        <w:t xml:space="preserve">،و أحمد </w:t>
      </w:r>
      <w:r>
        <w:rPr>
          <w:rStyle w:val="FootnoteAnchor"/>
          <w:rtl w:val="true"/>
        </w:rPr>
        <w:footnoteReference w:id="18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الصلاح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تجوز الصلاة فيها </w:t>
      </w:r>
      <w:r>
        <w:rPr>
          <w:rStyle w:val="FootnoteAnchor"/>
          <w:rtl w:val="true"/>
        </w:rPr>
        <w:footnoteReference w:id="18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الجمهور،عن أسيد بن حضير ان رسول الله صلى الله عليه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 في مرابض الغنم و لا تصلوا في مبارك الإبل</w:t>
      </w:r>
      <w:r>
        <w:rPr>
          <w:rFonts w:eastAsia="Amiri" w:cs="Amiri" w:ascii="Amiri" w:hAnsi="Amiri"/>
          <w:color w:val="111111"/>
          <w:sz w:val="28"/>
          <w:szCs w:val="28"/>
          <w:rtl w:val="true"/>
          <w:lang w:bidi="ar-SA"/>
        </w:rPr>
        <w:t xml:space="preserve">) </w:t>
      </w:r>
      <w:r>
        <w:rPr>
          <w:rStyle w:val="FootnoteAnchor"/>
          <w:rtl w:val="true"/>
        </w:rPr>
        <w:footnoteReference w:id="18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ابن بابويه في الصحيح،عن الحلبي،عن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الصلاة في مرابض الغنم؟فقال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فيها</w:t>
      </w:r>
      <w:r>
        <w:rPr>
          <w:rFonts w:eastAsia="Amiri" w:cs="Amiri" w:ascii="Amiri" w:hAnsi="Amiri"/>
          <w:color w:val="111111"/>
          <w:sz w:val="28"/>
          <w:szCs w:val="28"/>
          <w:rtl w:val="true"/>
          <w:lang w:bidi="ar-SA"/>
        </w:rPr>
        <w:t xml:space="preserve">» </w:t>
      </w:r>
      <w:r>
        <w:rPr>
          <w:rStyle w:val="FootnoteAnchor"/>
          <w:rtl w:val="true"/>
        </w:rPr>
        <w:footnoteReference w:id="1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الشيخ في الصحيح،عن محمد بن مسلم،عن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بالصلاة في مرابض الغنم</w:t>
      </w:r>
      <w:r>
        <w:rPr>
          <w:rFonts w:eastAsia="Amiri" w:cs="Amiri" w:ascii="Amiri" w:hAnsi="Amiri"/>
          <w:color w:val="111111"/>
          <w:sz w:val="28"/>
          <w:szCs w:val="28"/>
          <w:rtl w:val="true"/>
          <w:lang w:bidi="ar-SA"/>
        </w:rPr>
        <w:t xml:space="preserve">» </w:t>
      </w:r>
      <w:r>
        <w:rPr>
          <w:rStyle w:val="FootnoteAnchor"/>
          <w:rtl w:val="true"/>
        </w:rPr>
        <w:footnoteReference w:id="1844"/>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احتج أبو الصلاح بما رواه الشيخ في الموثق،عن سماعة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الصلاة في أعطان الإبل و في مرابض البقر و الغنم؟فقال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نضحته بالماء و قد كان يابسا فلا </w:t>
      </w:r>
      <w:bookmarkStart w:id="1122" w:name="pg12670_203328"/>
    </w:p>
    <w:p>
      <w:pPr>
        <w:pStyle w:val="BookText"/>
        <w:rPr/>
      </w:pPr>
      <w:bookmarkEnd w:id="1122"/>
      <w:r>
        <w:rPr>
          <w:rFonts w:ascii="Amiri" w:hAnsi="Amiri" w:eastAsia="Amiri" w:cs="Amiri"/>
          <w:color w:val="111111"/>
          <w:sz w:val="28"/>
          <w:sz w:val="28"/>
          <w:szCs w:val="28"/>
          <w:rtl w:val="true"/>
          <w:lang w:bidi="ar-SA"/>
        </w:rPr>
        <w:t>بأس بالصلاة فيها،فأما مرابض الخيل و البغال فلا</w:t>
      </w:r>
      <w:r>
        <w:rPr>
          <w:rFonts w:eastAsia="Amiri" w:cs="Amiri" w:ascii="Amiri" w:hAnsi="Amiri"/>
          <w:color w:val="111111"/>
          <w:sz w:val="28"/>
          <w:szCs w:val="28"/>
          <w:rtl w:val="true"/>
          <w:lang w:bidi="ar-SA"/>
        </w:rPr>
        <w:t xml:space="preserve">» </w:t>
      </w:r>
      <w:r>
        <w:rPr>
          <w:rStyle w:val="FootnoteAnchor"/>
          <w:rtl w:val="true"/>
        </w:rPr>
        <w:footnoteReference w:id="1845"/>
      </w:r>
      <w:r>
        <w:rPr>
          <w:rFonts w:ascii="Amiri" w:hAnsi="Amiri" w:eastAsia="Amiri" w:cs="Amiri"/>
          <w:color w:val="111111"/>
          <w:sz w:val="28"/>
          <w:sz w:val="28"/>
          <w:szCs w:val="28"/>
          <w:rtl w:val="true"/>
          <w:lang w:bidi="ar-SA"/>
        </w:rPr>
        <w:t>و هذا يدل على اشتراك مرابض الغنم و أعطان الإبل في الحكم،و قد ثبت تحريم الصلاة في الأعطان،فكذا في المرابض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فالرواية ضعيفة السند،فإن سماعة واقفي و رواها عنه زرعة و هو واقفي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فلأن سماعة لم يسندها إلى 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فلأنا نمنع تحريم الصلاة في المعان،و قد سلف </w:t>
      </w:r>
      <w:r>
        <w:rPr>
          <w:rStyle w:val="FootnoteAnchor"/>
          <w:rtl w:val="true"/>
        </w:rPr>
        <w:footnoteReference w:id="18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رابعا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نسلم الاشتراك لو ثبت التحريم هناك</w:t>
      </w:r>
      <w:r>
        <w:rPr>
          <w:rFonts w:eastAsia="Amiri" w:cs="Amiri" w:ascii="Amiri" w:hAnsi="Amiri"/>
          <w:color w:val="111111"/>
          <w:sz w:val="28"/>
          <w:szCs w:val="28"/>
          <w:rtl w:val="true"/>
          <w:lang w:bidi="ar-SA"/>
        </w:rPr>
        <w:t>.</w:t>
      </w:r>
    </w:p>
    <w:p>
      <w:pPr>
        <w:pStyle w:val="Heading6"/>
        <w:numPr>
          <w:ilvl w:val="5"/>
          <w:numId w:val="1"/>
        </w:numPr>
        <w:rPr/>
      </w:pPr>
      <w:bookmarkStart w:id="1123" w:name="__RefHeading___Toc886579_222507752"/>
      <w:bookmarkStart w:id="1124" w:name="_Toc455"/>
      <w:bookmarkEnd w:id="1123"/>
      <w:r>
        <w:rPr>
          <w:rtl w:val="true"/>
        </w:rPr>
        <w:t>السابع</w:t>
      </w:r>
      <w:r>
        <w:rPr>
          <w:rtl w:val="true"/>
        </w:rPr>
        <w:t>:</w:t>
      </w:r>
      <w:bookmarkEnd w:id="1124"/>
    </w:p>
    <w:p>
      <w:pPr>
        <w:pStyle w:val="BookText"/>
        <w:rPr/>
      </w:pPr>
      <w:r>
        <w:rPr>
          <w:rFonts w:ascii="Amiri" w:hAnsi="Amiri" w:eastAsia="Amiri" w:cs="Amiri"/>
          <w:color w:val="111111"/>
          <w:sz w:val="28"/>
          <w:sz w:val="28"/>
          <w:szCs w:val="28"/>
          <w:rtl w:val="true"/>
          <w:lang w:bidi="ar-SA"/>
        </w:rPr>
        <w:t>يكره الصلاة في مرابط الخيل،و البغال،و الحمير سواء كانت وحشية، أو إنسية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الصلاح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يجوز </w:t>
      </w:r>
      <w:r>
        <w:rPr>
          <w:rStyle w:val="FootnoteAnchor"/>
          <w:rtl w:val="true"/>
        </w:rPr>
        <w:footnoteReference w:id="18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الشيخ في بعض كتبه يذهب إلى وجوب الاحتراز عن أبوالها و أرواثها،فيلزمه المنع من الصلاة فيها </w:t>
      </w:r>
      <w:r>
        <w:rPr>
          <w:rStyle w:val="FootnoteAnchor"/>
          <w:rtl w:val="true"/>
        </w:rPr>
        <w:footnoteReference w:id="18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تقدم من بيان طهارة أبوالها و أرواثها </w:t>
      </w:r>
      <w:r>
        <w:rPr>
          <w:rStyle w:val="FootnoteAnchor"/>
          <w:rtl w:val="true"/>
        </w:rPr>
        <w:footnoteReference w:id="1849"/>
      </w:r>
      <w:r>
        <w:rPr>
          <w:rFonts w:ascii="Amiri" w:hAnsi="Amiri" w:eastAsia="Amiri" w:cs="Amiri"/>
          <w:color w:val="111111"/>
          <w:sz w:val="28"/>
          <w:sz w:val="28"/>
          <w:szCs w:val="28"/>
          <w:rtl w:val="true"/>
          <w:lang w:bidi="ar-SA"/>
        </w:rPr>
        <w:t>،فيبقي المقتضي سالما عن 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أبو الصلاح برواية سماعة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الجواب قد تقدم</w:t>
      </w:r>
      <w:r>
        <w:rPr>
          <w:rFonts w:eastAsia="Amiri" w:cs="Amiri" w:ascii="Amiri" w:hAnsi="Amiri"/>
          <w:color w:val="111111"/>
          <w:sz w:val="28"/>
          <w:szCs w:val="28"/>
          <w:rtl w:val="true"/>
          <w:lang w:bidi="ar-SA"/>
        </w:rPr>
        <w:t>.</w:t>
      </w:r>
    </w:p>
    <w:p>
      <w:pPr>
        <w:pStyle w:val="Heading6"/>
        <w:numPr>
          <w:ilvl w:val="5"/>
          <w:numId w:val="1"/>
        </w:numPr>
        <w:rPr/>
      </w:pPr>
      <w:bookmarkStart w:id="1125" w:name="__RefHeading___Toc886581_222507752"/>
      <w:bookmarkStart w:id="1126" w:name="_Toc456"/>
      <w:bookmarkEnd w:id="1125"/>
      <w:r>
        <w:rPr>
          <w:rtl w:val="true"/>
        </w:rPr>
        <w:t>الثامن</w:t>
      </w:r>
      <w:r>
        <w:rPr>
          <w:rtl w:val="true"/>
        </w:rPr>
        <w:t>:</w:t>
      </w:r>
      <w:bookmarkEnd w:id="1126"/>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يكره الصلاة في بيت فيه كلب،لما رواه ابن بابويه،عن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 في دار فيها كلب إلا أن يكون كلب الصيد و أغلقت دونه بابا فلا بأس،فإن الملائكة لا تدخل بيتا فيه كلب،و لا بيتا فيه تماثيل،و لا بيتا فيه بول مجموع في آنية</w:t>
      </w:r>
      <w:r>
        <w:rPr>
          <w:rFonts w:eastAsia="Amiri" w:cs="Amiri" w:ascii="Amiri" w:hAnsi="Amiri"/>
          <w:color w:val="111111"/>
          <w:sz w:val="28"/>
          <w:szCs w:val="28"/>
          <w:rtl w:val="true"/>
          <w:lang w:bidi="ar-SA"/>
        </w:rPr>
        <w:t xml:space="preserve">» </w:t>
      </w:r>
      <w:r>
        <w:rPr>
          <w:rStyle w:val="FootnoteAnchor"/>
          <w:rtl w:val="true"/>
        </w:rPr>
        <w:footnoteReference w:id="1850"/>
      </w:r>
      <w:r>
        <w:rPr>
          <w:rFonts w:eastAsia="Times New Roman" w:cs="Times New Roman" w:ascii="Times New Roman" w:hAnsi="Times New Roman"/>
          <w:color w:val="111111"/>
          <w:sz w:val="28"/>
          <w:szCs w:val="28"/>
          <w:rtl w:val="true"/>
          <w:lang w:val="en-US" w:bidi="en-US"/>
        </w:rPr>
        <w:t xml:space="preserve">. </w:t>
      </w:r>
      <w:bookmarkStart w:id="1127" w:name="pg12670_203329"/>
    </w:p>
    <w:p>
      <w:pPr>
        <w:pStyle w:val="BookText"/>
        <w:rPr/>
      </w:pPr>
      <w:bookmarkEnd w:id="1127"/>
      <w:r>
        <w:rPr>
          <w:rFonts w:ascii="Amiri" w:hAnsi="Amiri" w:eastAsia="Amiri" w:cs="Amiri"/>
          <w:color w:val="111111"/>
          <w:sz w:val="28"/>
          <w:sz w:val="28"/>
          <w:szCs w:val="28"/>
          <w:rtl w:val="true"/>
          <w:lang w:bidi="ar-SA"/>
        </w:rPr>
        <w:t>و روى الشيخ،عن محمد بن مروان،عن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جبرئيل أتاني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معاشر الملائكة لا ندخل بيتا فيه كلب،و لا تمثال جسد،و لا إناء يبال فيه</w:t>
      </w:r>
      <w:r>
        <w:rPr>
          <w:rFonts w:eastAsia="Amiri" w:cs="Amiri" w:ascii="Amiri" w:hAnsi="Amiri"/>
          <w:color w:val="111111"/>
          <w:sz w:val="28"/>
          <w:szCs w:val="28"/>
          <w:rtl w:val="true"/>
          <w:lang w:bidi="ar-SA"/>
        </w:rPr>
        <w:t xml:space="preserve">» </w:t>
      </w:r>
      <w:r>
        <w:rPr>
          <w:rStyle w:val="FootnoteAnchor"/>
          <w:rtl w:val="true"/>
        </w:rPr>
        <w:footnoteReference w:id="18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نفور الملائكة يؤذن بكونه ليس موضع رحمة،فلا يصلح أن يتخذ للعبادة</w:t>
      </w:r>
      <w:r>
        <w:rPr>
          <w:rFonts w:eastAsia="Amiri" w:cs="Amiri" w:ascii="Amiri" w:hAnsi="Amiri"/>
          <w:color w:val="111111"/>
          <w:sz w:val="28"/>
          <w:szCs w:val="28"/>
          <w:rtl w:val="true"/>
          <w:lang w:bidi="ar-SA"/>
        </w:rPr>
        <w:t>.</w:t>
      </w:r>
    </w:p>
    <w:p>
      <w:pPr>
        <w:pStyle w:val="Heading6"/>
        <w:numPr>
          <w:ilvl w:val="5"/>
          <w:numId w:val="1"/>
        </w:numPr>
        <w:rPr/>
      </w:pPr>
      <w:bookmarkStart w:id="1128" w:name="__RefHeading___Toc886583_222507752"/>
      <w:bookmarkStart w:id="1129" w:name="_Toc457"/>
      <w:bookmarkEnd w:id="1128"/>
      <w:r>
        <w:rPr>
          <w:rtl w:val="true"/>
        </w:rPr>
        <w:t>التاسع</w:t>
      </w:r>
      <w:r>
        <w:rPr>
          <w:rtl w:val="true"/>
        </w:rPr>
        <w:t>:</w:t>
      </w:r>
      <w:bookmarkEnd w:id="1129"/>
    </w:p>
    <w:p>
      <w:pPr>
        <w:pStyle w:val="BookText"/>
        <w:rPr/>
      </w:pPr>
      <w:r>
        <w:rPr>
          <w:rFonts w:ascii="Amiri" w:hAnsi="Amiri" w:eastAsia="Amiri" w:cs="Amiri"/>
          <w:color w:val="111111"/>
          <w:sz w:val="28"/>
          <w:sz w:val="28"/>
          <w:szCs w:val="28"/>
          <w:rtl w:val="true"/>
          <w:lang w:bidi="ar-SA"/>
        </w:rPr>
        <w:t>يكره الصلاة في معاطن الإبل و إن لم يكن فيها إبل في حال الصلاة، لأنها بانتفائها عنها لا يخرج عن اسم المعطن،إذ كانت تأوي إليها</w:t>
      </w:r>
      <w:r>
        <w:rPr>
          <w:rFonts w:eastAsia="Amiri" w:cs="Amiri" w:ascii="Amiri" w:hAnsi="Amiri"/>
          <w:color w:val="111111"/>
          <w:sz w:val="28"/>
          <w:szCs w:val="28"/>
          <w:rtl w:val="true"/>
          <w:lang w:bidi="ar-SA"/>
        </w:rPr>
        <w:t>.</w:t>
      </w:r>
    </w:p>
    <w:p>
      <w:pPr>
        <w:pStyle w:val="Heading6"/>
        <w:numPr>
          <w:ilvl w:val="5"/>
          <w:numId w:val="1"/>
        </w:numPr>
        <w:rPr/>
      </w:pPr>
      <w:bookmarkStart w:id="1130" w:name="__RefHeading___Toc886585_222507752"/>
      <w:bookmarkStart w:id="1131" w:name="_Toc458"/>
      <w:bookmarkEnd w:id="1130"/>
      <w:r>
        <w:rPr>
          <w:rtl w:val="true"/>
        </w:rPr>
        <w:t>مسألة</w:t>
      </w:r>
      <w:r>
        <w:rPr>
          <w:rtl w:val="true"/>
        </w:rPr>
        <w:t>:</w:t>
      </w:r>
      <w:r>
        <w:rPr>
          <w:rtl w:val="true"/>
        </w:rPr>
        <w:t>تكره الصلاة في بيوت الغائط،</w:t>
      </w:r>
      <w:bookmarkEnd w:id="1131"/>
    </w:p>
    <w:p>
      <w:pPr>
        <w:pStyle w:val="BookText"/>
        <w:rPr/>
      </w:pPr>
      <w:r>
        <w:rPr>
          <w:rFonts w:ascii="Amiri" w:hAnsi="Amiri" w:eastAsia="Amiri" w:cs="Amiri"/>
          <w:color w:val="111111"/>
          <w:sz w:val="28"/>
          <w:sz w:val="28"/>
          <w:szCs w:val="28"/>
          <w:rtl w:val="true"/>
          <w:lang w:bidi="ar-SA"/>
        </w:rPr>
        <w:t xml:space="preserve">لأنها لا تنفك عن النجاسة،و لأن الصلاة في الحمام إنما كرهت عند بعضهم </w:t>
      </w:r>
      <w:r>
        <w:rPr>
          <w:rStyle w:val="FootnoteAnchor"/>
          <w:rtl w:val="true"/>
        </w:rPr>
        <w:footnoteReference w:id="1852"/>
      </w:r>
      <w:r>
        <w:rPr>
          <w:rFonts w:ascii="Amiri" w:hAnsi="Amiri" w:eastAsia="Amiri" w:cs="Amiri"/>
          <w:color w:val="111111"/>
          <w:sz w:val="28"/>
          <w:sz w:val="28"/>
          <w:szCs w:val="28"/>
          <w:rtl w:val="true"/>
          <w:lang w:bidi="ar-SA"/>
        </w:rPr>
        <w:t>لتوهم النجاسة،فمع تيقنها يكون الحكم أولى،و لأنه قد منع من ذكر الله تعالى فيها،فالصلاة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الشيخ،عن الفضيل بن يسار،قال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أقوم في الصلاة فأرى قدامي في القبلة القذرة؟فقال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تنح عنها ما استطعت و لا تصل على الجواد</w:t>
      </w:r>
      <w:r>
        <w:rPr>
          <w:rFonts w:eastAsia="Amiri" w:cs="Amiri" w:ascii="Amiri" w:hAnsi="Amiri"/>
          <w:color w:val="111111"/>
          <w:sz w:val="28"/>
          <w:szCs w:val="28"/>
          <w:rtl w:val="true"/>
          <w:lang w:bidi="ar-SA"/>
        </w:rPr>
        <w:t xml:space="preserve">» </w:t>
      </w:r>
      <w:r>
        <w:rPr>
          <w:rStyle w:val="FootnoteAnchor"/>
          <w:rtl w:val="true"/>
        </w:rPr>
        <w:footnoteReference w:id="1853"/>
      </w:r>
      <w:r>
        <w:rPr>
          <w:rFonts w:ascii="Amiri" w:hAnsi="Amiri" w:eastAsia="Amiri" w:cs="Amiri"/>
          <w:color w:val="111111"/>
          <w:sz w:val="28"/>
          <w:sz w:val="28"/>
          <w:szCs w:val="28"/>
          <w:rtl w:val="true"/>
          <w:lang w:bidi="ar-SA"/>
        </w:rPr>
        <w:t xml:space="preserve">و لما تقدم من الأحاديث الدالة على نفور الملائكة عن بيت يبال فيه </w:t>
      </w:r>
      <w:r>
        <w:rPr>
          <w:rStyle w:val="FootnoteAnchor"/>
          <w:rtl w:val="true"/>
        </w:rPr>
        <w:footnoteReference w:id="185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32" w:name="__RefHeading___Toc886587_222507752"/>
      <w:bookmarkStart w:id="1133" w:name="_Toc459"/>
      <w:bookmarkEnd w:id="1132"/>
      <w:r>
        <w:rPr>
          <w:rtl w:val="true"/>
        </w:rPr>
        <w:t>فروع</w:t>
      </w:r>
      <w:r>
        <w:rPr>
          <w:rtl w:val="true"/>
        </w:rPr>
        <w:t>:</w:t>
      </w:r>
      <w:bookmarkEnd w:id="1133"/>
    </w:p>
    <w:p>
      <w:pPr>
        <w:pStyle w:val="Heading6"/>
        <w:numPr>
          <w:ilvl w:val="5"/>
          <w:numId w:val="1"/>
        </w:numPr>
        <w:rPr/>
      </w:pPr>
      <w:bookmarkStart w:id="1134" w:name="__RefHeading___Toc886589_222507752"/>
      <w:bookmarkStart w:id="1135" w:name="_Toc460"/>
      <w:bookmarkEnd w:id="1134"/>
      <w:r>
        <w:rPr>
          <w:rtl w:val="true"/>
        </w:rPr>
        <w:t>الأول</w:t>
      </w:r>
      <w:r>
        <w:rPr>
          <w:rtl w:val="true"/>
        </w:rPr>
        <w:t>:</w:t>
      </w:r>
      <w:bookmarkEnd w:id="1135"/>
    </w:p>
    <w:p>
      <w:pPr>
        <w:pStyle w:val="BookText"/>
        <w:rPr/>
      </w:pPr>
      <w:r>
        <w:rPr>
          <w:rFonts w:ascii="Amiri" w:hAnsi="Amiri" w:eastAsia="Amiri" w:cs="Amiri"/>
          <w:color w:val="111111"/>
          <w:sz w:val="28"/>
          <w:sz w:val="28"/>
          <w:szCs w:val="28"/>
          <w:rtl w:val="true"/>
          <w:lang w:bidi="ar-SA"/>
        </w:rPr>
        <w:t>تكره الصلاة في المزبلة و هي الموضع الذي يجمع فيه الزبل،لعدم انفكاكه عن النجاسة</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الجمهور،عن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سبعة مواطن لا يجوز </w:t>
      </w:r>
      <w:bookmarkStart w:id="1136" w:name="pg12670_203330"/>
    </w:p>
    <w:p>
      <w:pPr>
        <w:pStyle w:val="BookText"/>
        <w:rPr/>
      </w:pPr>
      <w:bookmarkEnd w:id="1136"/>
      <w:r>
        <w:rPr>
          <w:rFonts w:ascii="Amiri" w:hAnsi="Amiri" w:eastAsia="Amiri" w:cs="Amiri"/>
          <w:color w:val="111111"/>
          <w:sz w:val="28"/>
          <w:sz w:val="28"/>
          <w:szCs w:val="28"/>
          <w:rtl w:val="true"/>
          <w:lang w:bidi="ar-SA"/>
        </w:rPr>
        <w:t>فيها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بيت الله تعالى،و المقبرة،و المزبلة،و المجزرة،و الحمام،و عطن الإبل،و محجة الطريق</w:t>
      </w:r>
      <w:r>
        <w:rPr>
          <w:rFonts w:eastAsia="Amiri" w:cs="Amiri" w:ascii="Amiri" w:hAnsi="Amiri"/>
          <w:color w:val="111111"/>
          <w:sz w:val="28"/>
          <w:szCs w:val="28"/>
          <w:rtl w:val="true"/>
          <w:lang w:bidi="ar-SA"/>
        </w:rPr>
        <w:t xml:space="preserve">) </w:t>
      </w:r>
      <w:r>
        <w:rPr>
          <w:rStyle w:val="FootnoteAnchor"/>
          <w:rtl w:val="true"/>
        </w:rPr>
        <w:footnoteReference w:id="1855"/>
      </w:r>
      <w:r>
        <w:rPr>
          <w:rFonts w:ascii="IRNazanin" w:hAnsi="IRNazanin" w:eastAsia="IRNazanin"/>
          <w:color w:val="111111"/>
          <w:sz w:val="28"/>
          <w:sz w:val="28"/>
          <w:szCs w:val="28"/>
          <w:rtl w:val="true"/>
          <w:lang w:bidi="fa-IR"/>
        </w:rPr>
        <w:t>رواه ابن عمر</w:t>
      </w:r>
      <w:r>
        <w:rPr>
          <w:rFonts w:eastAsia="IRNazanin" w:cs="IRNazanin"/>
          <w:color w:val="111111"/>
          <w:sz w:val="28"/>
          <w:szCs w:val="28"/>
          <w:rtl w:val="true"/>
          <w:lang w:bidi="fa-IR"/>
        </w:rPr>
        <w:t>.</w:t>
      </w:r>
    </w:p>
    <w:p>
      <w:pPr>
        <w:pStyle w:val="Heading6"/>
        <w:numPr>
          <w:ilvl w:val="5"/>
          <w:numId w:val="1"/>
        </w:numPr>
        <w:rPr/>
      </w:pPr>
      <w:bookmarkStart w:id="1137" w:name="__RefHeading___Toc886591_222507752"/>
      <w:bookmarkStart w:id="1138" w:name="_Toc461"/>
      <w:bookmarkEnd w:id="1137"/>
      <w:r>
        <w:rPr>
          <w:rtl w:val="true"/>
        </w:rPr>
        <w:t>الثاني</w:t>
      </w:r>
      <w:r>
        <w:rPr>
          <w:rtl w:val="true"/>
        </w:rPr>
        <w:t>:</w:t>
      </w:r>
      <w:bookmarkEnd w:id="1138"/>
    </w:p>
    <w:p>
      <w:pPr>
        <w:pStyle w:val="BookText"/>
        <w:rPr/>
      </w:pPr>
      <w:r>
        <w:rPr>
          <w:rFonts w:ascii="Amiri" w:hAnsi="Amiri" w:eastAsia="Amiri" w:cs="Amiri"/>
          <w:color w:val="111111"/>
          <w:sz w:val="28"/>
          <w:sz w:val="28"/>
          <w:szCs w:val="28"/>
          <w:rtl w:val="true"/>
          <w:lang w:bidi="ar-SA"/>
        </w:rPr>
        <w:t>لا بأس بالصلاة على سطح الحش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خلافا لبعض الجمهور </w:t>
      </w:r>
      <w:r>
        <w:rPr>
          <w:rStyle w:val="FootnoteAnchor"/>
          <w:rtl w:val="true"/>
        </w:rPr>
        <w:footnoteReference w:id="18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المقتضي إنما هو الخبث و هو غير موجود في السطح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احتج بأن الهواء تابع </w:t>
      </w:r>
      <w:r>
        <w:rPr>
          <w:rStyle w:val="FootnoteAnchor"/>
          <w:rtl w:val="true"/>
        </w:rPr>
        <w:footnoteReference w:id="1857"/>
      </w:r>
      <w:r>
        <w:rPr>
          <w:rFonts w:ascii="IRNazanin" w:hAnsi="IRNazanin" w:eastAsia="IRNazanin"/>
          <w:color w:val="111111"/>
          <w:sz w:val="28"/>
          <w:sz w:val="28"/>
          <w:szCs w:val="28"/>
          <w:rtl w:val="true"/>
          <w:lang w:bidi="fa-IR"/>
        </w:rPr>
        <w:t xml:space="preserve">،و قد تقدم جوابه </w:t>
      </w:r>
      <w:r>
        <w:rPr>
          <w:rStyle w:val="FootnoteAnchor"/>
          <w:rtl w:val="true"/>
        </w:rPr>
        <w:footnoteReference w:id="185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39" w:name="__RefHeading___Toc886593_222507752"/>
      <w:bookmarkStart w:id="1140" w:name="_Toc462"/>
      <w:bookmarkEnd w:id="1139"/>
      <w:r>
        <w:rPr>
          <w:rtl w:val="true"/>
        </w:rPr>
        <w:t>الثالث</w:t>
      </w:r>
      <w:r>
        <w:rPr>
          <w:rtl w:val="true"/>
        </w:rPr>
        <w:t>:</w:t>
      </w:r>
      <w:bookmarkEnd w:id="1140"/>
    </w:p>
    <w:p>
      <w:pPr>
        <w:pStyle w:val="BookText"/>
        <w:rPr/>
      </w:pPr>
      <w:r>
        <w:rPr>
          <w:rFonts w:ascii="Amiri" w:hAnsi="Amiri" w:eastAsia="Amiri" w:cs="Amiri"/>
          <w:color w:val="111111"/>
          <w:sz w:val="28"/>
          <w:sz w:val="28"/>
          <w:szCs w:val="28"/>
          <w:rtl w:val="true"/>
          <w:lang w:bidi="ar-SA"/>
        </w:rPr>
        <w:t>يكره أن يصلي إلى الحش،لما رواه الشيخ،عن أحمد بن محمد بن أبي نصر عمن سأل أبا عبد الله عليه السلام عن المسجد ينز حائط قبلته من بالوعة يبال فيها؟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نزه من البالوعة فلا تصل فيه،و إن كان نزه من غير ذلك فلا بأس</w:t>
      </w:r>
      <w:r>
        <w:rPr>
          <w:rFonts w:eastAsia="Amiri" w:cs="Amiri" w:ascii="Amiri" w:hAnsi="Amiri"/>
          <w:color w:val="111111"/>
          <w:sz w:val="28"/>
          <w:szCs w:val="28"/>
          <w:rtl w:val="true"/>
          <w:lang w:bidi="ar-SA"/>
        </w:rPr>
        <w:t xml:space="preserve">» </w:t>
      </w:r>
      <w:r>
        <w:rPr>
          <w:rStyle w:val="FootnoteAnchor"/>
          <w:rtl w:val="true"/>
        </w:rPr>
        <w:footnoteReference w:id="1859"/>
      </w:r>
      <w:r>
        <w:rPr>
          <w:rFonts w:ascii="Amiri" w:hAnsi="Amiri" w:eastAsia="Amiri" w:cs="Amiri"/>
          <w:color w:val="111111"/>
          <w:sz w:val="28"/>
          <w:sz w:val="28"/>
          <w:szCs w:val="28"/>
          <w:rtl w:val="true"/>
          <w:lang w:bidi="ar-SA"/>
        </w:rPr>
        <w:t>و هذا يدل بمفهومه على المطلوب</w:t>
      </w:r>
      <w:r>
        <w:rPr>
          <w:rFonts w:eastAsia="Amiri" w:cs="Amiri" w:ascii="Amiri" w:hAnsi="Amiri"/>
          <w:color w:val="111111"/>
          <w:sz w:val="28"/>
          <w:szCs w:val="28"/>
          <w:rtl w:val="true"/>
          <w:lang w:bidi="ar-SA"/>
        </w:rPr>
        <w:t>.</w:t>
      </w:r>
    </w:p>
    <w:p>
      <w:pPr>
        <w:pStyle w:val="Heading6"/>
        <w:numPr>
          <w:ilvl w:val="5"/>
          <w:numId w:val="1"/>
        </w:numPr>
        <w:rPr/>
      </w:pPr>
      <w:bookmarkStart w:id="1141" w:name="__RefHeading___Toc886595_222507752"/>
      <w:bookmarkStart w:id="1142" w:name="_Toc463"/>
      <w:bookmarkEnd w:id="1141"/>
      <w:r>
        <w:rPr>
          <w:rtl w:val="true"/>
        </w:rPr>
        <w:t>الرابع</w:t>
      </w:r>
      <w:r>
        <w:rPr>
          <w:rtl w:val="true"/>
        </w:rPr>
        <w:t>:</w:t>
      </w:r>
      <w:bookmarkEnd w:id="1142"/>
    </w:p>
    <w:p>
      <w:pPr>
        <w:pStyle w:val="BookText"/>
        <w:rPr/>
      </w:pPr>
      <w:r>
        <w:rPr>
          <w:rFonts w:ascii="Amiri" w:hAnsi="Amiri" w:eastAsia="Amiri" w:cs="Amiri"/>
          <w:color w:val="111111"/>
          <w:sz w:val="28"/>
          <w:sz w:val="28"/>
          <w:szCs w:val="28"/>
          <w:rtl w:val="true"/>
          <w:lang w:bidi="ar-SA"/>
        </w:rPr>
        <w:t xml:space="preserve">يكره الصلاة في بيت يبال فيه،لأن الصادق عليه السلام علل النهي عن الصلاة فيه و فيه كلب بنفور الملائكة و حكم عليه السلام بنفورهم عنه و فيه بول </w:t>
      </w:r>
      <w:r>
        <w:rPr>
          <w:rStyle w:val="FootnoteAnchor"/>
          <w:rtl w:val="true"/>
        </w:rPr>
        <w:footnoteReference w:id="186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43" w:name="__RefHeading___Toc886597_222507752"/>
      <w:bookmarkStart w:id="1144" w:name="_Toc464"/>
      <w:bookmarkEnd w:id="1143"/>
      <w:r>
        <w:rPr>
          <w:rtl w:val="true"/>
        </w:rPr>
        <w:t>مسألة</w:t>
      </w:r>
      <w:r>
        <w:rPr>
          <w:rtl w:val="true"/>
        </w:rPr>
        <w:t>:</w:t>
      </w:r>
      <w:r>
        <w:rPr>
          <w:rtl w:val="true"/>
        </w:rPr>
        <w:t>يكره الصلاة في بيوت المجوس،</w:t>
      </w:r>
      <w:bookmarkEnd w:id="1144"/>
    </w:p>
    <w:p>
      <w:pPr>
        <w:pStyle w:val="BookText"/>
        <w:rPr/>
      </w:pPr>
      <w:r>
        <w:rPr>
          <w:rFonts w:ascii="Amiri" w:hAnsi="Amiri" w:eastAsia="Amiri" w:cs="Amiri"/>
          <w:color w:val="111111"/>
          <w:sz w:val="28"/>
          <w:sz w:val="28"/>
          <w:szCs w:val="28"/>
          <w:rtl w:val="true"/>
          <w:lang w:bidi="ar-SA"/>
        </w:rPr>
        <w:t>لأنها لا تنفك عن النجاسات</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الشيخ،عن أبي جميلة،عن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 في بيت فيه مجوسي و لا بأس في بيت فيه يهودي،أو نصراني</w:t>
      </w:r>
      <w:r>
        <w:rPr>
          <w:rFonts w:eastAsia="Amiri" w:cs="Amiri" w:ascii="Amiri" w:hAnsi="Amiri"/>
          <w:color w:val="111111"/>
          <w:sz w:val="28"/>
          <w:szCs w:val="28"/>
          <w:rtl w:val="true"/>
          <w:lang w:bidi="ar-SA"/>
        </w:rPr>
        <w:t xml:space="preserve">» </w:t>
      </w:r>
      <w:r>
        <w:rPr>
          <w:rStyle w:val="FootnoteAnchor"/>
          <w:rtl w:val="true"/>
        </w:rPr>
        <w:footnoteReference w:id="1861"/>
      </w:r>
      <w:r>
        <w:rPr>
          <w:rFonts w:eastAsia="Times New Roman" w:cs="Times New Roman" w:ascii="Times New Roman" w:hAnsi="Times New Roman"/>
          <w:color w:val="111111"/>
          <w:sz w:val="28"/>
          <w:szCs w:val="28"/>
          <w:rtl w:val="true"/>
          <w:lang w:val="en-US" w:bidi="en-US"/>
        </w:rPr>
        <w:t xml:space="preserve">. </w:t>
      </w:r>
      <w:bookmarkStart w:id="1145" w:name="pg12670_203331"/>
    </w:p>
    <w:p>
      <w:pPr>
        <w:pStyle w:val="Heading6"/>
        <w:numPr>
          <w:ilvl w:val="5"/>
          <w:numId w:val="1"/>
        </w:numPr>
        <w:rPr/>
      </w:pPr>
      <w:bookmarkStart w:id="1146" w:name="__RefHeading___Toc886599_222507752"/>
      <w:bookmarkStart w:id="1147" w:name="_Toc465"/>
      <w:bookmarkEnd w:id="1145"/>
      <w:bookmarkEnd w:id="1146"/>
      <w:r>
        <w:rPr>
          <w:rtl w:val="true"/>
        </w:rPr>
        <w:t>فروع</w:t>
      </w:r>
      <w:r>
        <w:rPr>
          <w:rtl w:val="true"/>
        </w:rPr>
        <w:t>:</w:t>
      </w:r>
      <w:bookmarkEnd w:id="1147"/>
    </w:p>
    <w:p>
      <w:pPr>
        <w:pStyle w:val="Heading6"/>
        <w:numPr>
          <w:ilvl w:val="5"/>
          <w:numId w:val="1"/>
        </w:numPr>
        <w:rPr/>
      </w:pPr>
      <w:bookmarkStart w:id="1148" w:name="__RefHeading___Toc886601_222507752"/>
      <w:bookmarkStart w:id="1149" w:name="_Toc466"/>
      <w:bookmarkEnd w:id="1148"/>
      <w:r>
        <w:rPr>
          <w:rtl w:val="true"/>
        </w:rPr>
        <w:t>الأول</w:t>
      </w:r>
      <w:r>
        <w:rPr>
          <w:rtl w:val="true"/>
        </w:rPr>
        <w:t>:</w:t>
      </w:r>
      <w:bookmarkEnd w:id="1149"/>
    </w:p>
    <w:p>
      <w:pPr>
        <w:pStyle w:val="BookText"/>
        <w:rPr/>
      </w:pPr>
      <w:r>
        <w:rPr>
          <w:rFonts w:ascii="Amiri" w:hAnsi="Amiri" w:eastAsia="Amiri" w:cs="Amiri"/>
          <w:color w:val="111111"/>
          <w:sz w:val="28"/>
          <w:sz w:val="28"/>
          <w:szCs w:val="28"/>
          <w:rtl w:val="true"/>
          <w:lang w:bidi="ar-SA"/>
        </w:rPr>
        <w:t>لا بأس بالصلاة في البيت إذا كان فيه يهودي،أو نصراني،لأنهم أهل كتاب ففارقوا المجوس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يؤيده رواية أبي جميلة</w:t>
      </w:r>
      <w:r>
        <w:rPr>
          <w:rFonts w:eastAsia="Amiri" w:cs="Amiri" w:ascii="Amiri" w:hAnsi="Amiri"/>
          <w:color w:val="111111"/>
          <w:sz w:val="28"/>
          <w:szCs w:val="28"/>
          <w:rtl w:val="true"/>
          <w:lang w:bidi="ar-SA"/>
        </w:rPr>
        <w:t>.</w:t>
      </w:r>
    </w:p>
    <w:p>
      <w:pPr>
        <w:pStyle w:val="Heading6"/>
        <w:numPr>
          <w:ilvl w:val="5"/>
          <w:numId w:val="1"/>
        </w:numPr>
        <w:rPr/>
      </w:pPr>
      <w:bookmarkStart w:id="1150" w:name="__RefHeading___Toc886603_222507752"/>
      <w:bookmarkStart w:id="1151" w:name="_Toc467"/>
      <w:bookmarkEnd w:id="1150"/>
      <w:r>
        <w:rPr>
          <w:rtl w:val="true"/>
        </w:rPr>
        <w:t>الثاني</w:t>
      </w:r>
      <w:r>
        <w:rPr>
          <w:rtl w:val="true"/>
        </w:rPr>
        <w:t>:</w:t>
      </w:r>
      <w:bookmarkEnd w:id="1151"/>
    </w:p>
    <w:p>
      <w:pPr>
        <w:pStyle w:val="BookText"/>
        <w:rPr/>
      </w:pPr>
      <w:r>
        <w:rPr>
          <w:rFonts w:ascii="Amiri" w:hAnsi="Amiri" w:eastAsia="Amiri" w:cs="Amiri"/>
          <w:color w:val="111111"/>
          <w:sz w:val="28"/>
          <w:sz w:val="28"/>
          <w:szCs w:val="28"/>
          <w:rtl w:val="true"/>
          <w:lang w:bidi="ar-SA"/>
        </w:rPr>
        <w:t>لو اضطر إلى الصلاة في بيت المجوسي صلى فيه بعد أن يرش الموضع بالماء على جهة الاستحباب،لما رواه الشيخ في الصحيح،عن أبي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الصلاة في بيوت المجوس؟فقال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 و صل</w:t>
      </w:r>
      <w:r>
        <w:rPr>
          <w:rFonts w:eastAsia="Amiri" w:cs="Amiri" w:ascii="Amiri" w:hAnsi="Amiri"/>
          <w:color w:val="111111"/>
          <w:sz w:val="28"/>
          <w:szCs w:val="28"/>
          <w:rtl w:val="true"/>
          <w:lang w:bidi="ar-SA"/>
        </w:rPr>
        <w:t xml:space="preserve">» </w:t>
      </w:r>
      <w:r>
        <w:rPr>
          <w:rStyle w:val="FootnoteAnchor"/>
          <w:rtl w:val="true"/>
        </w:rPr>
        <w:footnoteReference w:id="186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52" w:name="__RefHeading___Toc886605_222507752"/>
      <w:bookmarkStart w:id="1153" w:name="_Toc468"/>
      <w:bookmarkEnd w:id="1152"/>
      <w:r>
        <w:rPr>
          <w:rtl w:val="true"/>
        </w:rPr>
        <w:t>الثالث</w:t>
      </w:r>
      <w:r>
        <w:rPr>
          <w:rtl w:val="true"/>
        </w:rPr>
        <w:t>:</w:t>
      </w:r>
      <w:bookmarkEnd w:id="1153"/>
    </w:p>
    <w:p>
      <w:pPr>
        <w:pStyle w:val="BookText"/>
        <w:rPr/>
      </w:pPr>
      <w:r>
        <w:rPr>
          <w:rFonts w:ascii="Amiri" w:hAnsi="Amiri" w:eastAsia="Amiri" w:cs="Amiri"/>
          <w:color w:val="111111"/>
          <w:sz w:val="28"/>
          <w:sz w:val="28"/>
          <w:szCs w:val="28"/>
          <w:rtl w:val="true"/>
          <w:lang w:bidi="ar-SA"/>
        </w:rPr>
        <w:t>لا بأس بالصلاة في البيع و الكنائس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ذهب إليه علماؤنا،و هو قول الحسن البصري،و عمر بن عبد العزيز،و الشعبي،و الأوزاعي </w:t>
      </w:r>
      <w:r>
        <w:rPr>
          <w:rStyle w:val="FootnoteAnchor"/>
          <w:rtl w:val="true"/>
        </w:rPr>
        <w:footnoteReference w:id="1863"/>
      </w:r>
      <w:r>
        <w:rPr>
          <w:rFonts w:ascii="Amiri" w:hAnsi="Amiri" w:eastAsia="Amiri" w:cs="Amiri"/>
          <w:color w:val="111111"/>
          <w:sz w:val="28"/>
          <w:sz w:val="28"/>
          <w:szCs w:val="28"/>
          <w:rtl w:val="true"/>
          <w:lang w:bidi="ar-SA"/>
        </w:rPr>
        <w:t xml:space="preserve">،و كره مالك ذلك </w:t>
      </w:r>
      <w:r>
        <w:rPr>
          <w:rStyle w:val="FootnoteAnchor"/>
          <w:rtl w:val="true"/>
        </w:rPr>
        <w:footnoteReference w:id="18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لي الأرض مسجدا</w:t>
      </w:r>
      <w:r>
        <w:rPr>
          <w:rFonts w:eastAsia="Amiri" w:cs="Amiri" w:ascii="Amiri" w:hAnsi="Amiri"/>
          <w:color w:val="111111"/>
          <w:sz w:val="28"/>
          <w:szCs w:val="28"/>
          <w:rtl w:val="true"/>
          <w:lang w:bidi="ar-SA"/>
        </w:rPr>
        <w:t xml:space="preserve">) </w:t>
      </w:r>
      <w:r>
        <w:rPr>
          <w:rStyle w:val="FootnoteAnchor"/>
          <w:rtl w:val="true"/>
        </w:rPr>
        <w:footnoteReference w:id="18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يدل على صورة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الصحيح،عن العيص بن القاسم،قال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عليه السلام عن البيع و الكنائس يصلى فيها؟فقال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سألته هل يصلح بعضها مسجدا؟قال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1866"/>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حكم بن الحكم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 و سئل عن الصلاة في البيع و الكنائس؟فقال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فيها قد رأيتها ما أنظفها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يصلي فيها </w:t>
      </w:r>
      <w:bookmarkStart w:id="1154" w:name="pg12670_203332"/>
    </w:p>
    <w:p>
      <w:pPr>
        <w:pStyle w:val="BookText"/>
        <w:rPr/>
      </w:pPr>
      <w:bookmarkEnd w:id="1154"/>
      <w:r>
        <w:rPr>
          <w:rFonts w:ascii="Amiri" w:hAnsi="Amiri" w:eastAsia="Amiri" w:cs="Amiri"/>
          <w:color w:val="111111"/>
          <w:sz w:val="28"/>
          <w:sz w:val="28"/>
          <w:szCs w:val="28"/>
          <w:rtl w:val="true"/>
          <w:lang w:bidi="ar-SA"/>
        </w:rPr>
        <w:t>و إن كانوا يصلون فيها؟فقال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18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احتج مالك بأن فيها صورا </w:t>
      </w:r>
      <w:r>
        <w:rPr>
          <w:rStyle w:val="FootnoteAnchor"/>
          <w:rtl w:val="true"/>
        </w:rPr>
        <w:footnoteReference w:id="18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نسلم كراهية الصلاة حينئذ لوجود الصور فيها لا لكونها كنيسة</w:t>
      </w:r>
      <w:r>
        <w:rPr>
          <w:rFonts w:eastAsia="Amiri" w:cs="Amiri" w:ascii="Amiri" w:hAnsi="Amiri"/>
          <w:color w:val="111111"/>
          <w:sz w:val="28"/>
          <w:szCs w:val="28"/>
          <w:rtl w:val="true"/>
          <w:lang w:bidi="ar-SA"/>
        </w:rPr>
        <w:t>.</w:t>
      </w:r>
    </w:p>
    <w:p>
      <w:pPr>
        <w:pStyle w:val="Heading6"/>
        <w:numPr>
          <w:ilvl w:val="5"/>
          <w:numId w:val="1"/>
        </w:numPr>
        <w:rPr/>
      </w:pPr>
      <w:bookmarkStart w:id="1155" w:name="__RefHeading___Toc886607_222507752"/>
      <w:bookmarkStart w:id="1156" w:name="_Toc469"/>
      <w:bookmarkEnd w:id="1155"/>
      <w:r>
        <w:rPr>
          <w:rtl w:val="true"/>
        </w:rPr>
        <w:t>الرابع</w:t>
      </w:r>
      <w:r>
        <w:rPr>
          <w:rtl w:val="true"/>
        </w:rPr>
        <w:t>:</w:t>
      </w:r>
      <w:bookmarkEnd w:id="1156"/>
    </w:p>
    <w:p>
      <w:pPr>
        <w:pStyle w:val="BookText"/>
        <w:rPr/>
      </w:pPr>
      <w:r>
        <w:rPr>
          <w:rFonts w:ascii="Amiri" w:hAnsi="Amiri" w:eastAsia="Amiri" w:cs="Amiri"/>
          <w:color w:val="111111"/>
          <w:sz w:val="28"/>
          <w:sz w:val="28"/>
          <w:szCs w:val="28"/>
          <w:rtl w:val="true"/>
          <w:lang w:bidi="ar-SA"/>
        </w:rPr>
        <w:t>الأقرب انه يستحب رش الموضع الذي يصلي فيه من البيع و الكنائس، لما رواه الشيخ في الصحيح،عن عبد الله بن سنان،عن أبي عبد الله عليه السلام،قال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الصلاة في البيع و الكنائس،و بيوت المجوس؟فقال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 و صل</w:t>
      </w:r>
      <w:r>
        <w:rPr>
          <w:rFonts w:eastAsia="Amiri" w:cs="Amiri" w:ascii="Amiri" w:hAnsi="Amiri"/>
          <w:color w:val="111111"/>
          <w:sz w:val="28"/>
          <w:szCs w:val="28"/>
          <w:rtl w:val="true"/>
          <w:lang w:bidi="ar-SA"/>
        </w:rPr>
        <w:t xml:space="preserve">» </w:t>
      </w:r>
      <w:r>
        <w:rPr>
          <w:rStyle w:val="FootnoteAnchor"/>
          <w:rtl w:val="true"/>
        </w:rPr>
        <w:footnoteReference w:id="1869"/>
      </w:r>
      <w:r>
        <w:rPr>
          <w:rFonts w:ascii="Amiri" w:hAnsi="Amiri" w:eastAsia="Amiri" w:cs="Amiri"/>
          <w:color w:val="111111"/>
          <w:sz w:val="28"/>
          <w:sz w:val="28"/>
          <w:szCs w:val="28"/>
          <w:rtl w:val="true"/>
          <w:lang w:bidi="ar-SA"/>
        </w:rPr>
        <w:t>و العطف يقتضي التشريك في الحكم</w:t>
      </w:r>
      <w:r>
        <w:rPr>
          <w:rFonts w:eastAsia="Amiri" w:cs="Amiri" w:ascii="Amiri" w:hAnsi="Amiri"/>
          <w:color w:val="111111"/>
          <w:sz w:val="28"/>
          <w:szCs w:val="28"/>
          <w:rtl w:val="true"/>
          <w:lang w:bidi="ar-SA"/>
        </w:rPr>
        <w:t>.</w:t>
      </w:r>
    </w:p>
    <w:p>
      <w:pPr>
        <w:pStyle w:val="Heading6"/>
        <w:numPr>
          <w:ilvl w:val="5"/>
          <w:numId w:val="1"/>
        </w:numPr>
        <w:rPr/>
      </w:pPr>
      <w:bookmarkStart w:id="1157" w:name="__RefHeading___Toc886609_222507752"/>
      <w:bookmarkStart w:id="1158" w:name="_Toc470"/>
      <w:bookmarkEnd w:id="1157"/>
      <w:r>
        <w:rPr>
          <w:rtl w:val="true"/>
        </w:rPr>
        <w:t>الخامس</w:t>
      </w:r>
      <w:r>
        <w:rPr>
          <w:rtl w:val="true"/>
        </w:rPr>
        <w:t>:</w:t>
      </w:r>
      <w:bookmarkEnd w:id="1158"/>
    </w:p>
    <w:p>
      <w:pPr>
        <w:pStyle w:val="BookText"/>
        <w:rPr/>
      </w:pPr>
      <w:r>
        <w:rPr>
          <w:rFonts w:ascii="Amiri" w:hAnsi="Amiri" w:eastAsia="Amiri" w:cs="Amiri"/>
          <w:color w:val="111111"/>
          <w:sz w:val="28"/>
          <w:sz w:val="28"/>
          <w:szCs w:val="28"/>
          <w:rtl w:val="true"/>
          <w:lang w:bidi="ar-SA"/>
        </w:rPr>
        <w:t>تكره الصلاة في بيت فيه خمر أو مسكر،لأنه ليس محل إجابة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الشيخ،عن عمار الساباطي،عن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 في بيت فيه خمر أو مسكر</w:t>
      </w:r>
      <w:r>
        <w:rPr>
          <w:rFonts w:eastAsia="Amiri" w:cs="Amiri" w:ascii="Amiri" w:hAnsi="Amiri"/>
          <w:color w:val="111111"/>
          <w:sz w:val="28"/>
          <w:szCs w:val="28"/>
          <w:rtl w:val="true"/>
          <w:lang w:bidi="ar-SA"/>
        </w:rPr>
        <w:t xml:space="preserve">» </w:t>
      </w:r>
      <w:r>
        <w:rPr>
          <w:rStyle w:val="FootnoteAnchor"/>
          <w:rtl w:val="true"/>
        </w:rPr>
        <w:footnoteReference w:id="187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59" w:name="__RefHeading___Toc886611_222507752"/>
      <w:bookmarkStart w:id="1160" w:name="_Toc471"/>
      <w:bookmarkEnd w:id="1159"/>
      <w:r>
        <w:rPr>
          <w:rtl w:val="true"/>
        </w:rPr>
        <w:t>السادس</w:t>
      </w:r>
      <w:r>
        <w:rPr>
          <w:rtl w:val="true"/>
        </w:rPr>
        <w:t>:</w:t>
      </w:r>
      <w:bookmarkEnd w:id="1160"/>
    </w:p>
    <w:p>
      <w:pPr>
        <w:pStyle w:val="BookText"/>
        <w:rPr/>
      </w:pPr>
      <w:r>
        <w:rPr>
          <w:rFonts w:ascii="Amiri" w:hAnsi="Amiri" w:eastAsia="Amiri" w:cs="Amiri"/>
          <w:color w:val="111111"/>
          <w:sz w:val="28"/>
          <w:sz w:val="28"/>
          <w:szCs w:val="28"/>
          <w:rtl w:val="true"/>
          <w:lang w:bidi="ar-SA"/>
        </w:rPr>
        <w:t>تكره الصلاة في بيوت النيران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 أكثر الأصحاب </w:t>
      </w:r>
      <w:r>
        <w:rPr>
          <w:rStyle w:val="FootnoteAnchor"/>
          <w:rtl w:val="true"/>
        </w:rPr>
        <w:footnoteReference w:id="1871"/>
      </w:r>
      <w:r>
        <w:rPr>
          <w:rFonts w:ascii="Amiri" w:hAnsi="Amiri" w:eastAsia="Amiri" w:cs="Amiri"/>
          <w:color w:val="111111"/>
          <w:sz w:val="28"/>
          <w:sz w:val="28"/>
          <w:szCs w:val="28"/>
          <w:rtl w:val="true"/>
          <w:lang w:bidi="ar-SA"/>
        </w:rPr>
        <w:t>لئلا يحصل التشبه بعباد النيران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الصلاح بالتحريم </w:t>
      </w:r>
      <w:r>
        <w:rPr>
          <w:rStyle w:val="FootnoteAnchor"/>
          <w:rtl w:val="true"/>
        </w:rPr>
        <w:footnoteReference w:id="187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61" w:name="__RefHeading___Toc886613_222507752"/>
      <w:bookmarkStart w:id="1162" w:name="_Toc472"/>
      <w:bookmarkEnd w:id="1161"/>
      <w:r>
        <w:rPr>
          <w:rtl w:val="true"/>
        </w:rPr>
        <w:t>مسألة</w:t>
      </w:r>
      <w:r>
        <w:rPr>
          <w:rtl w:val="true"/>
        </w:rPr>
        <w:t>:</w:t>
      </w:r>
      <w:r>
        <w:rPr>
          <w:rtl w:val="true"/>
        </w:rPr>
        <w:t>و تكره الصلاة في جواد الطرق</w:t>
      </w:r>
      <w:r>
        <w:rPr>
          <w:rtl w:val="true"/>
        </w:rPr>
        <w:t>.</w:t>
      </w:r>
      <w:bookmarkEnd w:id="1162"/>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ذهب إليه علماؤنا أجمع،و هو قول أكثر أهل العلم </w:t>
      </w:r>
      <w:r>
        <w:rPr>
          <w:rStyle w:val="FootnoteAnchor"/>
          <w:rtl w:val="true"/>
        </w:rPr>
        <w:footnoteReference w:id="18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تجوز الصلاة فيها </w:t>
      </w:r>
      <w:r>
        <w:rPr>
          <w:rStyle w:val="FootnoteAnchor"/>
          <w:rtl w:val="true"/>
        </w:rPr>
        <w:footnoteReference w:id="18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الجمهور،من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لي الأرض مسجدا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رواه الخاصة أيضا </w:t>
      </w:r>
      <w:r>
        <w:rPr>
          <w:rStyle w:val="FootnoteAnchor"/>
          <w:rtl w:val="true"/>
        </w:rPr>
        <w:footnoteReference w:id="18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الكراهية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الصحيح،عن معاوية بن عمار،عن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بأن يصلي بين الظواهر و هي الجواد،جواد الطرق </w:t>
      </w:r>
      <w:r>
        <w:rPr>
          <w:rStyle w:val="FootnoteAnchor"/>
          <w:rtl w:val="true"/>
        </w:rPr>
        <w:footnoteReference w:id="1876"/>
      </w:r>
      <w:r>
        <w:rPr>
          <w:rFonts w:ascii="Amiri" w:hAnsi="Amiri" w:eastAsia="Amiri" w:cs="Amiri"/>
          <w:color w:val="111111"/>
          <w:sz w:val="28"/>
          <w:sz w:val="28"/>
          <w:szCs w:val="28"/>
          <w:rtl w:val="true"/>
          <w:lang w:bidi="ar-SA"/>
        </w:rPr>
        <w:t>و يكره أن يصلى في الجواد</w:t>
      </w:r>
      <w:r>
        <w:rPr>
          <w:rFonts w:eastAsia="Amiri" w:cs="Amiri" w:ascii="Amiri" w:hAnsi="Amiri"/>
          <w:color w:val="111111"/>
          <w:sz w:val="28"/>
          <w:szCs w:val="28"/>
          <w:rtl w:val="true"/>
          <w:lang w:bidi="ar-SA"/>
        </w:rPr>
        <w:t xml:space="preserve">» </w:t>
      </w:r>
      <w:r>
        <w:rPr>
          <w:rStyle w:val="FootnoteAnchor"/>
          <w:rtl w:val="true"/>
        </w:rPr>
        <w:footnoteReference w:id="18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الحسن،عن الحلبي،عن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الصلاة في ظهر الطريق؟فقال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أن تصلي في الظواهر التي بين الجواد،فأما على الجواد فلا تصل فيها</w:t>
      </w:r>
      <w:r>
        <w:rPr>
          <w:rFonts w:eastAsia="Amiri" w:cs="Amiri" w:ascii="Amiri" w:hAnsi="Amiri"/>
          <w:color w:val="111111"/>
          <w:sz w:val="28"/>
          <w:szCs w:val="28"/>
          <w:rtl w:val="true"/>
          <w:lang w:bidi="ar-SA"/>
        </w:rPr>
        <w:t xml:space="preserve">» </w:t>
      </w:r>
      <w:r>
        <w:rPr>
          <w:rStyle w:val="FootnoteAnchor"/>
          <w:rtl w:val="true"/>
        </w:rPr>
        <w:footnoteReference w:id="18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الصحيح،عن محمد بن مسلم،قال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الصلاة في السفر؟فقال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 على الجادة و اعتزل على جانبيها</w:t>
      </w:r>
      <w:r>
        <w:rPr>
          <w:rFonts w:eastAsia="Amiri" w:cs="Amiri" w:ascii="Amiri" w:hAnsi="Amiri"/>
          <w:color w:val="111111"/>
          <w:sz w:val="28"/>
          <w:szCs w:val="28"/>
          <w:rtl w:val="true"/>
          <w:lang w:bidi="ar-SA"/>
        </w:rPr>
        <w:t xml:space="preserve">» </w:t>
      </w:r>
      <w:r>
        <w:rPr>
          <w:rStyle w:val="FootnoteAnchor"/>
          <w:rtl w:val="true"/>
        </w:rPr>
        <w:footnoteReference w:id="18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احتج أحمد </w:t>
      </w:r>
      <w:r>
        <w:rPr>
          <w:rStyle w:val="FootnoteAnchor"/>
          <w:rtl w:val="true"/>
        </w:rPr>
        <w:footnoteReference w:id="1880"/>
      </w:r>
      <w:r>
        <w:rPr>
          <w:rFonts w:ascii="Amiri" w:hAnsi="Amiri" w:eastAsia="Amiri" w:cs="Amiri"/>
          <w:color w:val="111111"/>
          <w:sz w:val="28"/>
          <w:sz w:val="28"/>
          <w:szCs w:val="28"/>
          <w:rtl w:val="true"/>
          <w:lang w:bidi="ar-SA"/>
        </w:rPr>
        <w:t>بما رواه ابن عمر،عن الرسول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تجوز الصلاة في سبع مواطن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محجة الطريق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لفظ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قارعة الطريق</w:t>
      </w:r>
      <w:r>
        <w:rPr>
          <w:rFonts w:eastAsia="Amiri" w:cs="Amiri" w:ascii="Amiri" w:hAnsi="Amiri"/>
          <w:color w:val="111111"/>
          <w:sz w:val="28"/>
          <w:szCs w:val="28"/>
          <w:rtl w:val="true"/>
          <w:lang w:bidi="ar-SA"/>
        </w:rPr>
        <w:t xml:space="preserve">) </w:t>
      </w:r>
      <w:r>
        <w:rPr>
          <w:rStyle w:val="FootnoteAnchor"/>
          <w:rtl w:val="true"/>
        </w:rPr>
        <w:footnoteReference w:id="18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محجة الطريق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الجادة المسلوكة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قارعة الطريق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التي تقرعها الأقدام</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فاعل هاهنا بمعنى مفعول،كالشارع</w:t>
      </w:r>
      <w:r>
        <w:rPr>
          <w:rFonts w:eastAsia="Amiri" w:cs="Amiri" w:ascii="Amiri" w:hAnsi="Amiri"/>
          <w:color w:val="111111"/>
          <w:sz w:val="28"/>
          <w:szCs w:val="28"/>
          <w:rtl w:val="true"/>
          <w:lang w:bidi="ar-SA"/>
        </w:rPr>
        <w:t xml:space="preserve">. </w:t>
      </w:r>
      <w:bookmarkStart w:id="1163" w:name="pg12670_203334"/>
    </w:p>
    <w:p>
      <w:pPr>
        <w:pStyle w:val="BookText"/>
        <w:rPr/>
      </w:pPr>
      <w:bookmarkEnd w:id="1163"/>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الكراهية،على ان رواية العمري </w:t>
      </w:r>
      <w:r>
        <w:rPr>
          <w:rStyle w:val="FootnoteAnchor"/>
          <w:rtl w:val="true"/>
        </w:rPr>
        <w:footnoteReference w:id="1882"/>
      </w:r>
      <w:r>
        <w:rPr>
          <w:rFonts w:ascii="Amiri" w:hAnsi="Amiri" w:eastAsia="Amiri" w:cs="Amiri"/>
          <w:color w:val="111111"/>
          <w:sz w:val="28"/>
          <w:sz w:val="28"/>
          <w:szCs w:val="28"/>
          <w:rtl w:val="true"/>
          <w:lang w:bidi="ar-SA"/>
        </w:rPr>
        <w:t xml:space="preserve">و زيد بن جبيرة </w:t>
      </w:r>
      <w:r>
        <w:rPr>
          <w:rStyle w:val="FootnoteAnchor"/>
          <w:rtl w:val="true"/>
        </w:rPr>
        <w:footnoteReference w:id="1883"/>
      </w:r>
      <w:r>
        <w:rPr>
          <w:rFonts w:ascii="Amiri" w:hAnsi="Amiri" w:eastAsia="Amiri" w:cs="Amiri"/>
          <w:color w:val="111111"/>
          <w:sz w:val="28"/>
          <w:sz w:val="28"/>
          <w:szCs w:val="28"/>
          <w:rtl w:val="true"/>
          <w:lang w:bidi="ar-SA"/>
        </w:rPr>
        <w:t>و فيهما طعن عند أرباب الحديث</w:t>
      </w:r>
      <w:r>
        <w:rPr>
          <w:rFonts w:eastAsia="Amiri" w:cs="Amiri" w:ascii="Amiri" w:hAnsi="Amiri"/>
          <w:color w:val="111111"/>
          <w:sz w:val="28"/>
          <w:szCs w:val="28"/>
          <w:rtl w:val="true"/>
          <w:lang w:bidi="ar-SA"/>
        </w:rPr>
        <w:t>.</w:t>
      </w:r>
    </w:p>
    <w:p>
      <w:pPr>
        <w:pStyle w:val="Heading6"/>
        <w:numPr>
          <w:ilvl w:val="5"/>
          <w:numId w:val="1"/>
        </w:numPr>
        <w:rPr/>
      </w:pPr>
      <w:bookmarkStart w:id="1164" w:name="__RefHeading___Toc886615_222507752"/>
      <w:bookmarkStart w:id="1165" w:name="_Toc473"/>
      <w:bookmarkEnd w:id="1164"/>
      <w:r>
        <w:rPr>
          <w:rtl w:val="true"/>
        </w:rPr>
        <w:t>فروع</w:t>
      </w:r>
      <w:r>
        <w:rPr>
          <w:rtl w:val="true"/>
        </w:rPr>
        <w:t>:</w:t>
      </w:r>
      <w:bookmarkEnd w:id="1165"/>
    </w:p>
    <w:p>
      <w:pPr>
        <w:pStyle w:val="Heading6"/>
        <w:numPr>
          <w:ilvl w:val="5"/>
          <w:numId w:val="1"/>
        </w:numPr>
        <w:rPr/>
      </w:pPr>
      <w:bookmarkStart w:id="1166" w:name="__RefHeading___Toc886617_222507752"/>
      <w:bookmarkStart w:id="1167" w:name="_Toc474"/>
      <w:bookmarkEnd w:id="1166"/>
      <w:r>
        <w:rPr>
          <w:rtl w:val="true"/>
        </w:rPr>
        <w:t>الأول</w:t>
      </w:r>
      <w:r>
        <w:rPr>
          <w:rtl w:val="true"/>
        </w:rPr>
        <w:t>:</w:t>
      </w:r>
      <w:bookmarkEnd w:id="1167"/>
    </w:p>
    <w:p>
      <w:pPr>
        <w:pStyle w:val="BookText"/>
        <w:rPr/>
      </w:pPr>
      <w:r>
        <w:rPr>
          <w:rFonts w:ascii="Amiri" w:hAnsi="Amiri" w:eastAsia="Amiri" w:cs="Amiri"/>
          <w:color w:val="111111"/>
          <w:sz w:val="28"/>
          <w:sz w:val="28"/>
          <w:szCs w:val="28"/>
          <w:rtl w:val="true"/>
          <w:lang w:bidi="ar-SA"/>
        </w:rPr>
        <w:t xml:space="preserve">لا بأس بالصلاة في الظواهر التي بين الجواد،للأحاديث </w:t>
      </w:r>
      <w:r>
        <w:rPr>
          <w:rStyle w:val="FootnoteAnchor"/>
          <w:rtl w:val="true"/>
        </w:rPr>
        <w:footnoteReference w:id="1884"/>
      </w:r>
      <w:r>
        <w:rPr>
          <w:rFonts w:ascii="Amiri" w:hAnsi="Amiri" w:eastAsia="Amiri" w:cs="Amiri"/>
          <w:color w:val="111111"/>
          <w:sz w:val="28"/>
          <w:sz w:val="28"/>
          <w:szCs w:val="28"/>
          <w:rtl w:val="true"/>
          <w:lang w:bidi="ar-SA"/>
        </w:rPr>
        <w:t>،و لأن النهي لم يتناولها</w:t>
      </w:r>
      <w:r>
        <w:rPr>
          <w:rFonts w:eastAsia="Amiri" w:cs="Amiri" w:ascii="Amiri" w:hAnsi="Amiri"/>
          <w:color w:val="111111"/>
          <w:sz w:val="28"/>
          <w:szCs w:val="28"/>
          <w:rtl w:val="true"/>
          <w:lang w:bidi="ar-SA"/>
        </w:rPr>
        <w:t>.</w:t>
      </w:r>
    </w:p>
    <w:p>
      <w:pPr>
        <w:pStyle w:val="Heading6"/>
        <w:numPr>
          <w:ilvl w:val="5"/>
          <w:numId w:val="1"/>
        </w:numPr>
        <w:rPr/>
      </w:pPr>
      <w:bookmarkStart w:id="1168" w:name="__RefHeading___Toc886619_222507752"/>
      <w:bookmarkStart w:id="1169" w:name="_Toc475"/>
      <w:bookmarkEnd w:id="1168"/>
      <w:r>
        <w:rPr>
          <w:rtl w:val="true"/>
        </w:rPr>
        <w:t>الثاني</w:t>
      </w:r>
      <w:r>
        <w:rPr>
          <w:rtl w:val="true"/>
        </w:rPr>
        <w:t>:</w:t>
      </w:r>
      <w:bookmarkEnd w:id="1169"/>
    </w:p>
    <w:p>
      <w:pPr>
        <w:pStyle w:val="BookText"/>
        <w:rPr/>
      </w:pPr>
      <w:r>
        <w:rPr>
          <w:rFonts w:ascii="Amiri" w:hAnsi="Amiri" w:eastAsia="Amiri" w:cs="Amiri"/>
          <w:color w:val="111111"/>
          <w:sz w:val="28"/>
          <w:sz w:val="28"/>
          <w:szCs w:val="28"/>
          <w:rtl w:val="true"/>
          <w:lang w:bidi="ar-SA"/>
        </w:rPr>
        <w:t>تكره الصلاة فيها و إن لم يكثر استطراقها،لتناول اسم قارعة الطريق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و ابن بابويه،عن الرضا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طريق يوطأ و يتطرق كانت فيه جادة أو لم تكن لا </w:t>
      </w:r>
      <w:r>
        <w:rPr>
          <w:rStyle w:val="FootnoteAnchor"/>
          <w:rtl w:val="true"/>
        </w:rPr>
        <w:footnoteReference w:id="1885"/>
      </w:r>
      <w:r>
        <w:rPr>
          <w:rFonts w:ascii="Amiri" w:hAnsi="Amiri" w:eastAsia="Amiri" w:cs="Amiri"/>
          <w:color w:val="111111"/>
          <w:sz w:val="28"/>
          <w:sz w:val="28"/>
          <w:szCs w:val="28"/>
          <w:rtl w:val="true"/>
          <w:lang w:bidi="ar-SA"/>
        </w:rPr>
        <w:t>ينبغي الصلاة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 أصلي؟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يمنة و يسرة</w:t>
      </w:r>
      <w:r>
        <w:rPr>
          <w:rFonts w:eastAsia="Amiri" w:cs="Amiri" w:ascii="Amiri" w:hAnsi="Amiri"/>
          <w:color w:val="111111"/>
          <w:sz w:val="28"/>
          <w:szCs w:val="28"/>
          <w:rtl w:val="true"/>
          <w:lang w:bidi="ar-SA"/>
        </w:rPr>
        <w:t xml:space="preserve">» </w:t>
      </w:r>
      <w:r>
        <w:rPr>
          <w:rStyle w:val="FootnoteAnchor"/>
          <w:rtl w:val="true"/>
        </w:rPr>
        <w:footnoteReference w:id="188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70" w:name="__RefHeading___Toc886621_222507752"/>
      <w:bookmarkStart w:id="1171" w:name="_Toc476"/>
      <w:bookmarkEnd w:id="1170"/>
      <w:r>
        <w:rPr>
          <w:rtl w:val="true"/>
        </w:rPr>
        <w:t>الثالث</w:t>
      </w:r>
      <w:r>
        <w:rPr>
          <w:rtl w:val="true"/>
        </w:rPr>
        <w:t>:</w:t>
      </w:r>
      <w:bookmarkEnd w:id="1171"/>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فرق في الكراهية بين أن يكون في الطريق سالك وقت الصلاة أو لم </w:t>
      </w:r>
      <w:bookmarkStart w:id="1172" w:name="pg12670_203335"/>
    </w:p>
    <w:p>
      <w:pPr>
        <w:pStyle w:val="BookText"/>
        <w:rPr/>
      </w:pPr>
      <w:bookmarkEnd w:id="1172"/>
      <w:r>
        <w:rPr>
          <w:rFonts w:ascii="Amiri" w:hAnsi="Amiri" w:eastAsia="Amiri" w:cs="Amiri"/>
          <w:color w:val="111111"/>
          <w:sz w:val="28"/>
          <w:sz w:val="28"/>
          <w:szCs w:val="28"/>
          <w:rtl w:val="true"/>
          <w:lang w:bidi="ar-SA"/>
        </w:rPr>
        <w:t>يكن،لعموم النهي</w:t>
      </w:r>
      <w:r>
        <w:rPr>
          <w:rFonts w:eastAsia="Amiri" w:cs="Amiri" w:ascii="Amiri" w:hAnsi="Amiri"/>
          <w:color w:val="111111"/>
          <w:sz w:val="28"/>
          <w:szCs w:val="28"/>
          <w:rtl w:val="true"/>
          <w:lang w:bidi="ar-SA"/>
        </w:rPr>
        <w:t>.</w:t>
      </w:r>
    </w:p>
    <w:p>
      <w:pPr>
        <w:pStyle w:val="Heading6"/>
        <w:numPr>
          <w:ilvl w:val="5"/>
          <w:numId w:val="1"/>
        </w:numPr>
        <w:rPr/>
      </w:pPr>
      <w:bookmarkStart w:id="1173" w:name="__RefHeading___Toc886623_222507752"/>
      <w:bookmarkStart w:id="1174" w:name="_Toc477"/>
      <w:bookmarkEnd w:id="1173"/>
      <w:r>
        <w:rPr>
          <w:rtl w:val="true"/>
        </w:rPr>
        <w:t>الرابع</w:t>
      </w:r>
      <w:r>
        <w:rPr>
          <w:rtl w:val="true"/>
        </w:rPr>
        <w:t>:</w:t>
      </w:r>
      <w:bookmarkEnd w:id="1174"/>
    </w:p>
    <w:p>
      <w:pPr>
        <w:pStyle w:val="BookText"/>
        <w:rPr/>
      </w:pPr>
      <w:r>
        <w:rPr>
          <w:rFonts w:ascii="Amiri" w:hAnsi="Amiri" w:eastAsia="Amiri" w:cs="Amiri"/>
          <w:color w:val="111111"/>
          <w:sz w:val="28"/>
          <w:sz w:val="28"/>
          <w:szCs w:val="28"/>
          <w:rtl w:val="true"/>
          <w:lang w:bidi="ar-SA"/>
        </w:rPr>
        <w:t xml:space="preserve">لو بني ساباط على طريق جازت الصلاة فيه،خلافا لبعض الجمهور </w:t>
      </w:r>
      <w:r>
        <w:rPr>
          <w:rStyle w:val="FootnoteAnchor"/>
          <w:rtl w:val="true"/>
        </w:rPr>
        <w:footnoteReference w:id="1887"/>
      </w:r>
      <w:r>
        <w:rPr>
          <w:rFonts w:ascii="Amiri" w:hAnsi="Amiri" w:eastAsia="Amiri" w:cs="Amiri"/>
          <w:color w:val="111111"/>
          <w:sz w:val="28"/>
          <w:sz w:val="28"/>
          <w:szCs w:val="28"/>
          <w:rtl w:val="true"/>
          <w:lang w:bidi="ar-SA"/>
        </w:rPr>
        <w:t>، لأن النهي مختص بالطريق،فلا يتعداه</w:t>
      </w:r>
      <w:r>
        <w:rPr>
          <w:rFonts w:eastAsia="Amiri" w:cs="Amiri" w:ascii="Amiri" w:hAnsi="Amiri"/>
          <w:color w:val="111111"/>
          <w:sz w:val="28"/>
          <w:szCs w:val="28"/>
          <w:rtl w:val="true"/>
          <w:lang w:bidi="ar-SA"/>
        </w:rPr>
        <w:t>.</w:t>
      </w:r>
    </w:p>
    <w:p>
      <w:pPr>
        <w:pStyle w:val="Heading6"/>
        <w:numPr>
          <w:ilvl w:val="5"/>
          <w:numId w:val="1"/>
        </w:numPr>
        <w:rPr/>
      </w:pPr>
      <w:bookmarkStart w:id="1175" w:name="__RefHeading___Toc886625_222507752"/>
      <w:bookmarkStart w:id="1176" w:name="_Toc478"/>
      <w:bookmarkEnd w:id="1175"/>
      <w:r>
        <w:rPr>
          <w:rtl w:val="true"/>
        </w:rPr>
        <w:t>مسألة</w:t>
      </w:r>
      <w:r>
        <w:rPr>
          <w:rtl w:val="true"/>
        </w:rPr>
        <w:t>:</w:t>
      </w:r>
      <w:bookmarkEnd w:id="1176"/>
    </w:p>
    <w:p>
      <w:pPr>
        <w:pStyle w:val="BookText"/>
        <w:rPr/>
      </w:pPr>
      <w:r>
        <w:rPr>
          <w:rFonts w:ascii="Amiri" w:hAnsi="Amiri" w:eastAsia="Amiri" w:cs="Amiri"/>
          <w:color w:val="111111"/>
          <w:sz w:val="28"/>
          <w:sz w:val="28"/>
          <w:szCs w:val="28"/>
          <w:rtl w:val="true"/>
          <w:lang w:bidi="ar-SA"/>
        </w:rPr>
        <w:t>و يستحب له أن يجعل بينه و بين ممر الطريق ساترا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إليه علماؤنا أجمع،و هو قول عامة أهل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الجمهور،عن أبي جحيفة </w:t>
      </w:r>
      <w:r>
        <w:rPr>
          <w:rStyle w:val="FootnoteAnchor"/>
          <w:rtl w:val="true"/>
        </w:rPr>
        <w:footnoteReference w:id="1888"/>
      </w:r>
      <w:r>
        <w:rPr>
          <w:rFonts w:ascii="Amiri" w:hAnsi="Amiri" w:eastAsia="Amiri" w:cs="Amiri"/>
          <w:color w:val="111111"/>
          <w:sz w:val="28"/>
          <w:sz w:val="28"/>
          <w:szCs w:val="28"/>
          <w:rtl w:val="true"/>
          <w:lang w:bidi="ar-SA"/>
        </w:rPr>
        <w:t xml:space="preserve">ان النبي صلى الله عليه و آله ركزت له العنزة فتقدم و صلى الظهر ركعتين يمر بين يديه الحمار،و الكلب لا يمنع </w:t>
      </w:r>
      <w:r>
        <w:rPr>
          <w:rStyle w:val="FootnoteAnchor"/>
          <w:rtl w:val="true"/>
        </w:rPr>
        <w:footnoteReference w:id="18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طلحة بن عبيد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وضع أحدكم بين يديه مثل مؤخرة الرحل فليصل و لا يبال من وراء ذلك</w:t>
      </w:r>
      <w:r>
        <w:rPr>
          <w:rFonts w:eastAsia="Amiri" w:cs="Amiri" w:ascii="Amiri" w:hAnsi="Amiri"/>
          <w:color w:val="111111"/>
          <w:sz w:val="28"/>
          <w:szCs w:val="28"/>
          <w:rtl w:val="true"/>
          <w:lang w:bidi="ar-SA"/>
        </w:rPr>
        <w:t xml:space="preserve">) </w:t>
      </w:r>
      <w:r>
        <w:rPr>
          <w:rStyle w:val="FootnoteAnchor"/>
          <w:rtl w:val="true"/>
        </w:rPr>
        <w:footnoteReference w:id="1890"/>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الشيخ،عن أبي بصير،عن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طول رحل رسول الله صلى الله عليه و آله ذراعا،فكان يضعه بين يديه إذا صلى ليستره ممن يمر بين يديه</w:t>
      </w:r>
      <w:r>
        <w:rPr>
          <w:rFonts w:eastAsia="Amiri" w:cs="Amiri" w:ascii="Amiri" w:hAnsi="Amiri"/>
          <w:color w:val="111111"/>
          <w:sz w:val="28"/>
          <w:szCs w:val="28"/>
          <w:rtl w:val="true"/>
          <w:lang w:bidi="ar-SA"/>
        </w:rPr>
        <w:t xml:space="preserve">» </w:t>
      </w:r>
      <w:r>
        <w:rPr>
          <w:rStyle w:val="FootnoteAnchor"/>
          <w:rtl w:val="true"/>
        </w:rPr>
        <w:footnoteReference w:id="1891"/>
      </w:r>
      <w:r>
        <w:rPr>
          <w:rFonts w:eastAsia="Times New Roman" w:cs="Times New Roman" w:ascii="Times New Roman" w:hAnsi="Times New Roman"/>
          <w:color w:val="111111"/>
          <w:sz w:val="28"/>
          <w:szCs w:val="28"/>
          <w:rtl w:val="true"/>
          <w:lang w:val="en-US" w:bidi="en-US"/>
        </w:rPr>
        <w:t xml:space="preserve">. </w:t>
      </w:r>
      <w:bookmarkStart w:id="1177" w:name="pg12670_203336"/>
    </w:p>
    <w:p>
      <w:pPr>
        <w:pStyle w:val="BookText"/>
        <w:rPr/>
      </w:pPr>
      <w:bookmarkEnd w:id="1177"/>
      <w:r>
        <w:rPr>
          <w:rFonts w:ascii="Amiri" w:hAnsi="Amiri" w:eastAsia="Amiri" w:cs="Amiri"/>
          <w:color w:val="111111"/>
          <w:sz w:val="28"/>
          <w:sz w:val="28"/>
          <w:szCs w:val="28"/>
          <w:rtl w:val="true"/>
          <w:lang w:bidi="ar-SA"/>
        </w:rPr>
        <w:t>و عن معاوية بن وهب،عن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يجعل العنزة بين يديه إذا صلى </w:t>
      </w:r>
      <w:r>
        <w:rPr>
          <w:rStyle w:val="FootnoteAnchor"/>
          <w:rtl w:val="true"/>
        </w:rPr>
        <w:footnoteReference w:id="18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العنزة هي العصا التي في أسفلها حديدة</w:t>
      </w:r>
      <w:r>
        <w:rPr>
          <w:rFonts w:eastAsia="Amiri" w:cs="Amiri" w:ascii="Amiri" w:hAnsi="Amiri"/>
          <w:color w:val="111111"/>
          <w:sz w:val="28"/>
          <w:szCs w:val="28"/>
          <w:rtl w:val="true"/>
          <w:lang w:bidi="ar-SA"/>
        </w:rPr>
        <w:t>.</w:t>
      </w:r>
    </w:p>
    <w:p>
      <w:pPr>
        <w:pStyle w:val="Heading6"/>
        <w:numPr>
          <w:ilvl w:val="5"/>
          <w:numId w:val="1"/>
        </w:numPr>
        <w:rPr/>
      </w:pPr>
      <w:bookmarkStart w:id="1178" w:name="__RefHeading___Toc886627_222507752"/>
      <w:bookmarkStart w:id="1179" w:name="_Toc479"/>
      <w:bookmarkEnd w:id="1178"/>
      <w:r>
        <w:rPr>
          <w:rtl w:val="true"/>
        </w:rPr>
        <w:t>فروع</w:t>
      </w:r>
      <w:r>
        <w:rPr>
          <w:rtl w:val="true"/>
        </w:rPr>
        <w:t>:</w:t>
      </w:r>
      <w:bookmarkEnd w:id="1179"/>
    </w:p>
    <w:p>
      <w:pPr>
        <w:pStyle w:val="Heading6"/>
        <w:numPr>
          <w:ilvl w:val="5"/>
          <w:numId w:val="1"/>
        </w:numPr>
        <w:rPr/>
      </w:pPr>
      <w:bookmarkStart w:id="1180" w:name="__RefHeading___Toc886629_222507752"/>
      <w:bookmarkStart w:id="1181" w:name="_Toc480"/>
      <w:bookmarkEnd w:id="1180"/>
      <w:r>
        <w:rPr>
          <w:rtl w:val="true"/>
        </w:rPr>
        <w:t>الأول</w:t>
      </w:r>
      <w:r>
        <w:rPr>
          <w:rtl w:val="true"/>
        </w:rPr>
        <w:t>:</w:t>
      </w:r>
      <w:bookmarkEnd w:id="1181"/>
    </w:p>
    <w:p>
      <w:pPr>
        <w:pStyle w:val="BookText"/>
        <w:rPr/>
      </w:pPr>
      <w:r>
        <w:rPr>
          <w:rFonts w:ascii="Amiri" w:hAnsi="Amiri" w:eastAsia="Amiri" w:cs="Amiri"/>
          <w:color w:val="111111"/>
          <w:sz w:val="28"/>
          <w:sz w:val="28"/>
          <w:szCs w:val="28"/>
          <w:rtl w:val="true"/>
          <w:lang w:bidi="ar-SA"/>
        </w:rPr>
        <w:t>قد السترة ذراع تقريبا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الثوري،و أصحاب الرأي </w:t>
      </w:r>
      <w:r>
        <w:rPr>
          <w:rStyle w:val="FootnoteAnchor"/>
          <w:rtl w:val="true"/>
        </w:rPr>
        <w:footnoteReference w:id="18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أنها قدر عظم الذراع،و هو قول مالك،و الشافعي </w:t>
      </w:r>
      <w:r>
        <w:rPr>
          <w:rStyle w:val="FootnoteAnchor"/>
          <w:rtl w:val="true"/>
        </w:rPr>
        <w:footnoteReference w:id="18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النبي صلى الله عليه و آله قدرها مثل مؤخرة الرحل </w:t>
      </w:r>
      <w:r>
        <w:rPr>
          <w:rStyle w:val="FootnoteAnchor"/>
          <w:rtl w:val="true"/>
        </w:rPr>
        <w:footnoteReference w:id="18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كانت ذراعا</w:t>
      </w:r>
      <w:r>
        <w:rPr>
          <w:rFonts w:eastAsia="Amiri" w:cs="Amiri" w:ascii="Amiri" w:hAnsi="Amiri"/>
          <w:color w:val="111111"/>
          <w:sz w:val="28"/>
          <w:szCs w:val="28"/>
          <w:rtl w:val="true"/>
          <w:lang w:bidi="ar-SA"/>
        </w:rPr>
        <w:t xml:space="preserve">» </w:t>
      </w:r>
      <w:r>
        <w:rPr>
          <w:rStyle w:val="FootnoteAnchor"/>
          <w:rtl w:val="true"/>
        </w:rPr>
        <w:footnoteReference w:id="18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الغلظ و الدقة فلا قدر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الأقرب الاستتار بما هو أعرض،لأن قول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استتروا في الصلاة و لو بسهم</w:t>
      </w:r>
      <w:r>
        <w:rPr>
          <w:rFonts w:eastAsia="Amiri" w:cs="Amiri" w:ascii="Amiri" w:hAnsi="Amiri"/>
          <w:color w:val="111111"/>
          <w:sz w:val="28"/>
          <w:szCs w:val="28"/>
          <w:rtl w:val="true"/>
          <w:lang w:bidi="ar-SA"/>
        </w:rPr>
        <w:t xml:space="preserve">) </w:t>
      </w:r>
      <w:r>
        <w:rPr>
          <w:rStyle w:val="FootnoteAnchor"/>
          <w:rtl w:val="true"/>
        </w:rPr>
        <w:footnoteReference w:id="1897"/>
      </w:r>
      <w:r>
        <w:rPr>
          <w:rFonts w:ascii="Amiri" w:hAnsi="Amiri" w:eastAsia="Amiri" w:cs="Amiri"/>
          <w:color w:val="111111"/>
          <w:sz w:val="28"/>
          <w:sz w:val="28"/>
          <w:szCs w:val="28"/>
          <w:rtl w:val="true"/>
          <w:lang w:bidi="ar-SA"/>
        </w:rPr>
        <w:t>يؤذن ان غيره أولى منه</w:t>
      </w:r>
      <w:r>
        <w:rPr>
          <w:rFonts w:eastAsia="Amiri" w:cs="Amiri" w:ascii="Amiri" w:hAnsi="Amiri"/>
          <w:color w:val="111111"/>
          <w:sz w:val="28"/>
          <w:szCs w:val="28"/>
          <w:rtl w:val="true"/>
          <w:lang w:bidi="ar-SA"/>
        </w:rPr>
        <w:t>.</w:t>
      </w:r>
    </w:p>
    <w:p>
      <w:pPr>
        <w:pStyle w:val="Heading6"/>
        <w:numPr>
          <w:ilvl w:val="5"/>
          <w:numId w:val="1"/>
        </w:numPr>
        <w:rPr/>
      </w:pPr>
      <w:bookmarkStart w:id="1182" w:name="__RefHeading___Toc886631_222507752"/>
      <w:bookmarkStart w:id="1183" w:name="_Toc481"/>
      <w:bookmarkEnd w:id="1182"/>
      <w:r>
        <w:rPr>
          <w:rtl w:val="true"/>
        </w:rPr>
        <w:t>الثاني</w:t>
      </w:r>
      <w:r>
        <w:rPr>
          <w:rtl w:val="true"/>
        </w:rPr>
        <w:t>:</w:t>
      </w:r>
      <w:bookmarkEnd w:id="1183"/>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لم يجد المقدار الذي ذكرناه استحب له الاستتار بالحجر،و السهم و غيرهما</w:t>
      </w:r>
      <w:r>
        <w:rPr>
          <w:rFonts w:eastAsia="Amiri" w:cs="Amiri" w:ascii="Amiri" w:hAnsi="Amiri"/>
          <w:color w:val="111111"/>
          <w:sz w:val="28"/>
          <w:szCs w:val="28"/>
          <w:rtl w:val="true"/>
          <w:lang w:bidi="ar-SA"/>
        </w:rPr>
        <w:t xml:space="preserve">. </w:t>
      </w:r>
      <w:bookmarkStart w:id="1184" w:name="pg12670_203337"/>
    </w:p>
    <w:p>
      <w:pPr>
        <w:pStyle w:val="BookText"/>
        <w:rPr/>
      </w:pPr>
      <w:bookmarkEnd w:id="1184"/>
      <w:r>
        <w:rPr>
          <w:rFonts w:ascii="Amiri" w:hAnsi="Amiri" w:eastAsia="Amiri" w:cs="Amiri"/>
          <w:color w:val="111111"/>
          <w:sz w:val="28"/>
          <w:sz w:val="28"/>
          <w:szCs w:val="28"/>
          <w:rtl w:val="true"/>
          <w:lang w:bidi="ar-SA"/>
        </w:rPr>
        <w:t>روى الجمهور،عن أبي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نستتر بالسهم و الحجر في الصلاة </w:t>
      </w:r>
      <w:r>
        <w:rPr>
          <w:rStyle w:val="FootnoteAnchor"/>
          <w:rtl w:val="true"/>
        </w:rPr>
        <w:footnoteReference w:id="18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سبرة </w:t>
      </w:r>
      <w:r>
        <w:rPr>
          <w:rStyle w:val="FootnoteAnchor"/>
          <w:rtl w:val="true"/>
        </w:rPr>
        <w:footnoteReference w:id="1899"/>
      </w:r>
      <w:r>
        <w:rPr>
          <w:rFonts w:ascii="Amiri" w:hAnsi="Amiri" w:eastAsia="Amiri" w:cs="Amiri"/>
          <w:color w:val="111111"/>
          <w:sz w:val="28"/>
          <w:sz w:val="28"/>
          <w:szCs w:val="28"/>
          <w:rtl w:val="true"/>
          <w:lang w:bidi="ar-SA"/>
        </w:rPr>
        <w:t>ان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استتروا في الصلاة و لو بسهم</w:t>
      </w:r>
      <w:r>
        <w:rPr>
          <w:rFonts w:eastAsia="Amiri" w:cs="Amiri" w:ascii="Amiri" w:hAnsi="Amiri"/>
          <w:color w:val="111111"/>
          <w:sz w:val="28"/>
          <w:szCs w:val="28"/>
          <w:rtl w:val="true"/>
          <w:lang w:bidi="ar-SA"/>
        </w:rPr>
        <w:t xml:space="preserve">) </w:t>
      </w:r>
      <w:r>
        <w:rPr>
          <w:rStyle w:val="FootnoteAnchor"/>
          <w:rtl w:val="true"/>
        </w:rPr>
        <w:footnoteReference w:id="19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الشيخ،عن السكوني،عن جعفر،عن أبيه،عن آبائه عليهم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صلى أحدكم بأرض فلاة فليجعل بين يديه مثل مؤخرة الرحل،فإن لم يجد فحجرا،فإن لم يجد فسهما، فإن لم يجد فليخط في الأرض بين يديه</w:t>
      </w:r>
      <w:r>
        <w:rPr>
          <w:rFonts w:eastAsia="Amiri" w:cs="Amiri" w:ascii="Amiri" w:hAnsi="Amiri"/>
          <w:color w:val="111111"/>
          <w:sz w:val="28"/>
          <w:szCs w:val="28"/>
          <w:rtl w:val="true"/>
          <w:lang w:bidi="ar-SA"/>
        </w:rPr>
        <w:t xml:space="preserve">» </w:t>
      </w:r>
      <w:r>
        <w:rPr>
          <w:rStyle w:val="FootnoteAnchor"/>
          <w:rtl w:val="true"/>
        </w:rPr>
        <w:footnoteReference w:id="19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الموثق،عن غياث،عن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النبي صلى الله عليه و آله وضع قلنسوة و صلى إليها</w:t>
      </w:r>
      <w:r>
        <w:rPr>
          <w:rFonts w:eastAsia="Amiri" w:cs="Amiri" w:ascii="Amiri" w:hAnsi="Amiri"/>
          <w:color w:val="111111"/>
          <w:sz w:val="28"/>
          <w:szCs w:val="28"/>
          <w:rtl w:val="true"/>
          <w:lang w:bidi="ar-SA"/>
        </w:rPr>
        <w:t xml:space="preserve">» </w:t>
      </w:r>
      <w:r>
        <w:rPr>
          <w:rStyle w:val="FootnoteAnchor"/>
          <w:rtl w:val="true"/>
        </w:rPr>
        <w:footnoteReference w:id="190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85" w:name="__RefHeading___Toc886633_222507752"/>
      <w:bookmarkStart w:id="1186" w:name="_Toc482"/>
      <w:bookmarkEnd w:id="1185"/>
      <w:r>
        <w:rPr>
          <w:rtl w:val="true"/>
        </w:rPr>
        <w:t>الثالث</w:t>
      </w:r>
      <w:r>
        <w:rPr>
          <w:rtl w:val="true"/>
        </w:rPr>
        <w:t>:</w:t>
      </w:r>
      <w:bookmarkEnd w:id="1186"/>
    </w:p>
    <w:p>
      <w:pPr>
        <w:pStyle w:val="BookText"/>
        <w:rPr/>
      </w:pPr>
      <w:r>
        <w:rPr>
          <w:rFonts w:ascii="Amiri" w:hAnsi="Amiri" w:eastAsia="Amiri" w:cs="Amiri"/>
          <w:color w:val="111111"/>
          <w:sz w:val="28"/>
          <w:sz w:val="28"/>
          <w:szCs w:val="28"/>
          <w:rtl w:val="true"/>
          <w:lang w:bidi="ar-SA"/>
        </w:rPr>
        <w:t>لو لم يجد شيئا فليجعل بين يديه كومة من تراب أو يخط بين يديه 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 قال الأوزاعي،و سعيد بن جبير،و الشافعي في القديم،و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مالك،و الليث بن سعد،و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يكره الخط </w:t>
      </w:r>
      <w:r>
        <w:rPr>
          <w:rStyle w:val="FootnoteAnchor"/>
          <w:rtl w:val="true"/>
        </w:rPr>
        <w:footnoteReference w:id="1903"/>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الشافعي في الجديد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يخط بالعراق و لا يخط بمصر إلا أن يكون فيه سنة </w:t>
      </w:r>
      <w:bookmarkStart w:id="1187" w:name="pg12670_203338"/>
    </w:p>
    <w:p>
      <w:pPr>
        <w:pStyle w:val="BookText"/>
        <w:rPr/>
      </w:pPr>
      <w:bookmarkEnd w:id="1187"/>
      <w:r>
        <w:rPr>
          <w:rFonts w:ascii="IRNazanin" w:hAnsi="IRNazanin" w:eastAsia="IRNazanin"/>
          <w:color w:val="111111"/>
          <w:sz w:val="28"/>
          <w:sz w:val="28"/>
          <w:szCs w:val="28"/>
          <w:rtl w:val="true"/>
          <w:lang w:bidi="fa-IR"/>
        </w:rPr>
        <w:t xml:space="preserve">تتبع </w:t>
      </w:r>
      <w:r>
        <w:rPr>
          <w:rStyle w:val="FootnoteAnchor"/>
          <w:rtl w:val="true"/>
        </w:rPr>
        <w:footnoteReference w:id="19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الجمهور،عن أبي هريرة ان رسول الله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صلى أحدكم فليجعل تلقاء وجهه شيئا،فإن لم يجد فلينصب عصا،فإن لم يكن معه عصا فليخط خطأ،ثمَّ لا يضره من مر أمامه</w:t>
      </w:r>
      <w:r>
        <w:rPr>
          <w:rFonts w:eastAsia="Amiri" w:cs="Amiri" w:ascii="Amiri" w:hAnsi="Amiri"/>
          <w:color w:val="111111"/>
          <w:sz w:val="28"/>
          <w:szCs w:val="28"/>
          <w:rtl w:val="true"/>
          <w:lang w:bidi="ar-SA"/>
        </w:rPr>
        <w:t xml:space="preserve">) </w:t>
      </w:r>
      <w:r>
        <w:rPr>
          <w:rStyle w:val="FootnoteAnchor"/>
          <w:rtl w:val="true"/>
        </w:rPr>
        <w:footnoteReference w:id="19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رواية السكوني،و قد تقدمت </w:t>
      </w:r>
      <w:r>
        <w:rPr>
          <w:rStyle w:val="FootnoteAnchor"/>
          <w:rtl w:val="true"/>
        </w:rPr>
        <w:footnoteReference w:id="19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الشيخ،عن محمد بن إسماعيل،عن الرضا عليه السلام في الرجل يصلي،قال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بين يديه كومة من تراب أو يخط بين يديه بخط</w:t>
      </w:r>
      <w:r>
        <w:rPr>
          <w:rFonts w:eastAsia="Amiri" w:cs="Amiri" w:ascii="Amiri" w:hAnsi="Amiri"/>
          <w:color w:val="111111"/>
          <w:sz w:val="28"/>
          <w:szCs w:val="28"/>
          <w:rtl w:val="true"/>
          <w:lang w:bidi="ar-SA"/>
        </w:rPr>
        <w:t xml:space="preserve">» </w:t>
      </w:r>
      <w:r>
        <w:rPr>
          <w:rStyle w:val="FootnoteAnchor"/>
          <w:rtl w:val="true"/>
        </w:rPr>
        <w:footnoteReference w:id="190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88" w:name="__RefHeading___Toc886635_222507752"/>
      <w:bookmarkStart w:id="1189" w:name="_Toc483"/>
      <w:bookmarkEnd w:id="1188"/>
      <w:r>
        <w:rPr>
          <w:rtl w:val="true"/>
        </w:rPr>
        <w:t>الرابع</w:t>
      </w:r>
      <w:r>
        <w:rPr>
          <w:rtl w:val="true"/>
        </w:rPr>
        <w:t>:</w:t>
      </w:r>
      <w:bookmarkEnd w:id="1189"/>
    </w:p>
    <w:p>
      <w:pPr>
        <w:pStyle w:val="BookText"/>
        <w:rPr/>
      </w:pPr>
      <w:r>
        <w:rPr>
          <w:rFonts w:ascii="Amiri" w:hAnsi="Amiri" w:eastAsia="Amiri" w:cs="Amiri"/>
          <w:color w:val="111111"/>
          <w:sz w:val="28"/>
          <w:sz w:val="28"/>
          <w:szCs w:val="28"/>
          <w:rtl w:val="true"/>
          <w:lang w:bidi="ar-SA"/>
        </w:rPr>
        <w:t>لم ينقل عن النبي صلى الله عليه و آله و لا عن الأئمة عليهم السلام صفة الخط،فعلى أي كيفية فعله المصلي أصاب السنة سواء وضعه على الاستقامة أو على الاستدارة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يوضع مستديرا كالهلال عرضا </w:t>
      </w:r>
      <w:r>
        <w:rPr>
          <w:rStyle w:val="FootnoteAnchor"/>
          <w:rtl w:val="true"/>
        </w:rPr>
        <w:footnoteReference w:id="19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الحق ما قلناه </w:t>
      </w:r>
      <w:r>
        <w:rPr>
          <w:rStyle w:val="FootnoteAnchor"/>
          <w:rtl w:val="true"/>
        </w:rPr>
        <w:footnoteReference w:id="1909"/>
      </w:r>
      <w:r>
        <w:rPr>
          <w:rFonts w:ascii="Amiri" w:hAnsi="Amiri" w:eastAsia="Amiri" w:cs="Amiri"/>
          <w:color w:val="111111"/>
          <w:sz w:val="28"/>
          <w:sz w:val="28"/>
          <w:szCs w:val="28"/>
          <w:rtl w:val="true"/>
          <w:lang w:bidi="ar-SA"/>
        </w:rPr>
        <w:t>لإطلاق الأحاديث في ذلك</w:t>
      </w:r>
      <w:r>
        <w:rPr>
          <w:rFonts w:eastAsia="Amiri" w:cs="Amiri" w:ascii="Amiri" w:hAnsi="Amiri"/>
          <w:color w:val="111111"/>
          <w:sz w:val="28"/>
          <w:szCs w:val="28"/>
          <w:rtl w:val="true"/>
          <w:lang w:bidi="ar-SA"/>
        </w:rPr>
        <w:t>.</w:t>
      </w:r>
    </w:p>
    <w:p>
      <w:pPr>
        <w:pStyle w:val="Heading6"/>
        <w:numPr>
          <w:ilvl w:val="5"/>
          <w:numId w:val="1"/>
        </w:numPr>
        <w:rPr/>
      </w:pPr>
      <w:bookmarkStart w:id="1190" w:name="__RefHeading___Toc886637_222507752"/>
      <w:bookmarkStart w:id="1191" w:name="_Toc484"/>
      <w:bookmarkEnd w:id="1190"/>
      <w:r>
        <w:rPr>
          <w:rtl w:val="true"/>
        </w:rPr>
        <w:t>الخامس</w:t>
      </w:r>
      <w:r>
        <w:rPr>
          <w:rtl w:val="true"/>
        </w:rPr>
        <w:t>:</w:t>
      </w:r>
      <w:bookmarkEnd w:id="1191"/>
    </w:p>
    <w:p>
      <w:pPr>
        <w:pStyle w:val="BookText"/>
        <w:rPr/>
      </w:pPr>
      <w:r>
        <w:rPr>
          <w:rFonts w:ascii="Amiri" w:hAnsi="Amiri" w:eastAsia="Amiri" w:cs="Amiri"/>
          <w:color w:val="111111"/>
          <w:sz w:val="28"/>
          <w:sz w:val="28"/>
          <w:szCs w:val="28"/>
          <w:rtl w:val="true"/>
          <w:lang w:bidi="ar-SA"/>
        </w:rPr>
        <w:t>لو كان معه عصا لا يمكنه نصبها فليلقها بين يديه و يستتر بها،و يستحب له أن يلقيها عرضا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سعيد بن جبير،و الأوزاعي،و أحمد،و كرهه النخعي </w:t>
      </w:r>
      <w:r>
        <w:rPr>
          <w:rStyle w:val="FootnoteAnchor"/>
          <w:rtl w:val="true"/>
        </w:rPr>
        <w:footnoteReference w:id="1910"/>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في معنى الخط،فيقوم مقامه،و الوضع على ما قلنا أولى من الطول،لأن </w:t>
      </w:r>
      <w:bookmarkStart w:id="1192" w:name="pg12670_203339"/>
    </w:p>
    <w:p>
      <w:pPr>
        <w:pStyle w:val="BookText"/>
        <w:rPr/>
      </w:pPr>
      <w:bookmarkEnd w:id="1192"/>
      <w:r>
        <w:rPr>
          <w:rFonts w:ascii="Amiri" w:hAnsi="Amiri" w:eastAsia="Amiri" w:cs="Amiri"/>
          <w:color w:val="111111"/>
          <w:sz w:val="28"/>
          <w:sz w:val="28"/>
          <w:szCs w:val="28"/>
          <w:rtl w:val="true"/>
          <w:lang w:bidi="ar-SA"/>
        </w:rPr>
        <w:t>الاستتار فيما قلناه أكثر</w:t>
      </w:r>
      <w:r>
        <w:rPr>
          <w:rFonts w:eastAsia="Amiri" w:cs="Amiri" w:ascii="Amiri" w:hAnsi="Amiri"/>
          <w:color w:val="111111"/>
          <w:sz w:val="28"/>
          <w:szCs w:val="28"/>
          <w:rtl w:val="true"/>
          <w:lang w:bidi="ar-SA"/>
        </w:rPr>
        <w:t>.</w:t>
      </w:r>
    </w:p>
    <w:p>
      <w:pPr>
        <w:pStyle w:val="Heading6"/>
        <w:numPr>
          <w:ilvl w:val="5"/>
          <w:numId w:val="1"/>
        </w:numPr>
        <w:rPr/>
      </w:pPr>
      <w:bookmarkStart w:id="1193" w:name="__RefHeading___Toc886639_222507752"/>
      <w:bookmarkStart w:id="1194" w:name="_Toc485"/>
      <w:bookmarkEnd w:id="1193"/>
      <w:r>
        <w:rPr>
          <w:rtl w:val="true"/>
        </w:rPr>
        <w:t>السّادس</w:t>
      </w:r>
      <w:r>
        <w:rPr>
          <w:rtl w:val="true"/>
        </w:rPr>
        <w:t>:</w:t>
      </w:r>
      <w:bookmarkEnd w:id="1194"/>
    </w:p>
    <w:p>
      <w:pPr>
        <w:pStyle w:val="BookText"/>
        <w:rPr/>
      </w:pPr>
      <w:r>
        <w:rPr>
          <w:rFonts w:ascii="Amiri" w:hAnsi="Amiri" w:eastAsia="Amiri" w:cs="Amiri"/>
          <w:color w:val="111111"/>
          <w:sz w:val="28"/>
          <w:sz w:val="28"/>
          <w:szCs w:val="28"/>
          <w:rtl w:val="true"/>
          <w:lang w:bidi="ar-SA"/>
        </w:rPr>
        <w:t>لا بأس أن يستتر ببعير،أو حيوان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قول ابن عمر،و أنس، و أحمد </w:t>
      </w:r>
      <w:r>
        <w:rPr>
          <w:rStyle w:val="FootnoteAnchor"/>
          <w:rtl w:val="true"/>
        </w:rPr>
        <w:footnoteReference w:id="19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يستتر بدابّة </w:t>
      </w:r>
      <w:r>
        <w:rPr>
          <w:rStyle w:val="FootnoteAnchor"/>
          <w:rtl w:val="true"/>
        </w:rPr>
        <w:footnoteReference w:id="19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الجمهور،عن ابن عمر انّ النّبيّ صلّى اللّه عليه و آله صلّى إلى بعير </w:t>
      </w:r>
      <w:r>
        <w:rPr>
          <w:rStyle w:val="FootnoteAnchor"/>
          <w:rtl w:val="true"/>
        </w:rPr>
        <w:footnoteReference w:id="19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رووا عنه عليه السّلام انّه كان يعرض راحلته و يصلّي إليها،قال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ذهب الرّكاب،قال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يعرض الرّحل و يصلّي إلى آخرته </w:t>
      </w:r>
      <w:r>
        <w:rPr>
          <w:rStyle w:val="FootnoteAnchor"/>
          <w:rtl w:val="true"/>
        </w:rPr>
        <w:footnoteReference w:id="19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لا بأس أن يستتر بالإنسان إذا جعل ظهره إليه</w:t>
      </w:r>
      <w:r>
        <w:rPr>
          <w:rFonts w:eastAsia="Amiri" w:cs="Amiri" w:ascii="Amiri" w:hAnsi="Amiri"/>
          <w:color w:val="111111"/>
          <w:sz w:val="28"/>
          <w:szCs w:val="28"/>
          <w:rtl w:val="true"/>
          <w:lang w:bidi="ar-SA"/>
        </w:rPr>
        <w:t>.</w:t>
      </w:r>
    </w:p>
    <w:p>
      <w:pPr>
        <w:pStyle w:val="Heading6"/>
        <w:numPr>
          <w:ilvl w:val="5"/>
          <w:numId w:val="1"/>
        </w:numPr>
        <w:rPr/>
      </w:pPr>
      <w:bookmarkStart w:id="1195" w:name="__RefHeading___Toc886641_222507752"/>
      <w:bookmarkStart w:id="1196" w:name="_Toc486"/>
      <w:bookmarkEnd w:id="1195"/>
      <w:r>
        <w:rPr>
          <w:rtl w:val="true"/>
        </w:rPr>
        <w:t>السّابع</w:t>
      </w:r>
      <w:r>
        <w:rPr>
          <w:rtl w:val="true"/>
        </w:rPr>
        <w:t>:</w:t>
      </w:r>
      <w:bookmarkEnd w:id="1196"/>
    </w:p>
    <w:p>
      <w:pPr>
        <w:pStyle w:val="BookText"/>
        <w:rPr/>
      </w:pPr>
      <w:r>
        <w:rPr>
          <w:rFonts w:ascii="Amiri" w:hAnsi="Amiri" w:eastAsia="Amiri" w:cs="Amiri"/>
          <w:color w:val="111111"/>
          <w:sz w:val="28"/>
          <w:sz w:val="28"/>
          <w:szCs w:val="28"/>
          <w:rtl w:val="true"/>
          <w:lang w:bidi="ar-SA"/>
        </w:rPr>
        <w:t>لا فرق بين مكّة و غيرها في استحباب السّترة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خلافا لأهل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المقتضي للاستحباب هو منع العبور الموجب للتّشاغل عن العبادة،و هو في مكّة أولى،لكثرة النّاس فيما زمن الحاجّ</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احتجّ أحمد </w:t>
      </w:r>
      <w:r>
        <w:rPr>
          <w:rStyle w:val="FootnoteAnchor"/>
          <w:rtl w:val="true"/>
        </w:rPr>
        <w:footnoteReference w:id="1915"/>
      </w:r>
      <w:r>
        <w:rPr>
          <w:rFonts w:ascii="Amiri" w:hAnsi="Amiri" w:eastAsia="Amiri" w:cs="Amiri"/>
          <w:color w:val="111111"/>
          <w:sz w:val="28"/>
          <w:sz w:val="28"/>
          <w:szCs w:val="28"/>
          <w:rtl w:val="true"/>
          <w:lang w:bidi="ar-SA"/>
        </w:rPr>
        <w:t>بأنّ النّبيّ صلّى اللّه عليه و آله صلّى ثمَّ ليس بينه و بين الطّواف سترة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لأنّ النّاس يكثرون بها لقضاء النّسك،فلو منعوا من العبور على المصلّي لضاق بالنّاس </w:t>
      </w:r>
      <w:r>
        <w:rPr>
          <w:rStyle w:val="FootnoteAnchor"/>
          <w:rtl w:val="true"/>
        </w:rPr>
        <w:footnoteReference w:id="1916"/>
      </w:r>
      <w:r>
        <w:rPr>
          <w:rFonts w:eastAsia="Times New Roman" w:cs="Times New Roman" w:ascii="Times New Roman" w:hAnsi="Times New Roman"/>
          <w:color w:val="111111"/>
          <w:sz w:val="28"/>
          <w:szCs w:val="28"/>
          <w:rtl w:val="true"/>
          <w:lang w:val="en-US" w:bidi="en-US"/>
        </w:rPr>
        <w:t xml:space="preserve">. </w:t>
      </w:r>
      <w:bookmarkStart w:id="1197" w:name="pg12670_203340"/>
    </w:p>
    <w:p>
      <w:pPr>
        <w:pStyle w:val="BookText"/>
        <w:rPr/>
      </w:pPr>
      <w:bookmarkEnd w:id="1197"/>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المعارضة باستحباب السّترة مطلقا،و ذلك لا ينافي ما ذكرتم من فعله عليه السّلام</w:t>
      </w:r>
      <w:r>
        <w:rPr>
          <w:rFonts w:eastAsia="Amiri" w:cs="Amiri" w:ascii="Amiri" w:hAnsi="Amiri"/>
          <w:color w:val="111111"/>
          <w:sz w:val="28"/>
          <w:szCs w:val="28"/>
          <w:rtl w:val="true"/>
          <w:lang w:bidi="ar-SA"/>
        </w:rPr>
        <w:t>.</w:t>
      </w:r>
    </w:p>
    <w:p>
      <w:pPr>
        <w:pStyle w:val="Heading6"/>
        <w:numPr>
          <w:ilvl w:val="5"/>
          <w:numId w:val="1"/>
        </w:numPr>
        <w:rPr/>
      </w:pPr>
      <w:bookmarkStart w:id="1198" w:name="__RefHeading___Toc886643_222507752"/>
      <w:bookmarkStart w:id="1199" w:name="_Toc487"/>
      <w:bookmarkEnd w:id="1198"/>
      <w:r>
        <w:rPr>
          <w:rtl w:val="true"/>
        </w:rPr>
        <w:t>الثّامن</w:t>
      </w:r>
      <w:r>
        <w:rPr>
          <w:rtl w:val="true"/>
        </w:rPr>
        <w:t>:</w:t>
      </w:r>
      <w:bookmarkEnd w:id="1199"/>
    </w:p>
    <w:p>
      <w:pPr>
        <w:pStyle w:val="BookText"/>
        <w:rPr/>
      </w:pPr>
      <w:r>
        <w:rPr>
          <w:rFonts w:ascii="Amiri" w:hAnsi="Amiri" w:eastAsia="Amiri" w:cs="Amiri"/>
          <w:color w:val="111111"/>
          <w:sz w:val="28"/>
          <w:sz w:val="28"/>
          <w:szCs w:val="28"/>
          <w:rtl w:val="true"/>
          <w:lang w:bidi="ar-SA"/>
        </w:rPr>
        <w:t>يستحبّ للمصلّي أن يدنو من سترته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الجمهور،عن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صلّى أحدكم إلى سترة فليدن منها لا يقطع الشّيطان عليه صلاته</w:t>
      </w:r>
      <w:r>
        <w:rPr>
          <w:rFonts w:eastAsia="Amiri" w:cs="Amiri" w:ascii="Amiri" w:hAnsi="Amiri"/>
          <w:color w:val="111111"/>
          <w:sz w:val="28"/>
          <w:szCs w:val="28"/>
          <w:rtl w:val="true"/>
          <w:lang w:bidi="ar-SA"/>
        </w:rPr>
        <w:t xml:space="preserve">) </w:t>
      </w:r>
      <w:r>
        <w:rPr>
          <w:rStyle w:val="FootnoteAnchor"/>
          <w:rtl w:val="true"/>
        </w:rPr>
        <w:footnoteReference w:id="19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ابن بابويه في الصّحيح،عن عبد اللّه بن سنان،عن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 ما يكون بينك و بين القبلة مربض عنز،و أكثر ما يكون مربط فرس</w:t>
      </w:r>
      <w:r>
        <w:rPr>
          <w:rFonts w:eastAsia="Amiri" w:cs="Amiri" w:ascii="Amiri" w:hAnsi="Amiri"/>
          <w:color w:val="111111"/>
          <w:sz w:val="28"/>
          <w:szCs w:val="28"/>
          <w:rtl w:val="true"/>
          <w:lang w:bidi="ar-SA"/>
        </w:rPr>
        <w:t xml:space="preserve">» </w:t>
      </w:r>
      <w:r>
        <w:rPr>
          <w:rStyle w:val="FootnoteAnchor"/>
          <w:rtl w:val="true"/>
        </w:rPr>
        <w:footnoteReference w:id="1918"/>
      </w:r>
      <w:r>
        <w:rPr>
          <w:rFonts w:ascii="Amiri" w:hAnsi="Amiri" w:eastAsia="Amiri" w:cs="Amiri"/>
          <w:color w:val="111111"/>
          <w:sz w:val="28"/>
          <w:sz w:val="28"/>
          <w:szCs w:val="28"/>
          <w:rtl w:val="true"/>
          <w:lang w:bidi="ar-SA"/>
        </w:rPr>
        <w:t>و لأنّ قربه من السّترة أصون لصلاته و أبعد من أن يمرّ بينه و بينها شيء يتشاغل به عن العبادة</w:t>
      </w:r>
      <w:r>
        <w:rPr>
          <w:rFonts w:eastAsia="Amiri" w:cs="Amiri" w:ascii="Amiri" w:hAnsi="Amiri"/>
          <w:color w:val="111111"/>
          <w:sz w:val="28"/>
          <w:szCs w:val="28"/>
          <w:rtl w:val="true"/>
          <w:lang w:bidi="ar-SA"/>
        </w:rPr>
        <w:t>.</w:t>
      </w:r>
    </w:p>
    <w:p>
      <w:pPr>
        <w:pStyle w:val="Heading6"/>
        <w:numPr>
          <w:ilvl w:val="5"/>
          <w:numId w:val="1"/>
        </w:numPr>
        <w:rPr/>
      </w:pPr>
      <w:bookmarkStart w:id="1200" w:name="__RefHeading___Toc886645_222507752"/>
      <w:bookmarkStart w:id="1201" w:name="_Toc488"/>
      <w:bookmarkEnd w:id="1200"/>
      <w:r>
        <w:rPr>
          <w:rtl w:val="true"/>
        </w:rPr>
        <w:t>التّاسع</w:t>
      </w:r>
      <w:r>
        <w:rPr>
          <w:rtl w:val="true"/>
        </w:rPr>
        <w:t>:</w:t>
      </w:r>
      <w:bookmarkEnd w:id="1201"/>
    </w:p>
    <w:p>
      <w:pPr>
        <w:pStyle w:val="BookText"/>
        <w:rPr/>
      </w:pPr>
      <w:r>
        <w:rPr>
          <w:rFonts w:ascii="Amiri" w:hAnsi="Amiri" w:eastAsia="Amiri" w:cs="Amiri"/>
          <w:color w:val="111111"/>
          <w:sz w:val="28"/>
          <w:sz w:val="28"/>
          <w:szCs w:val="28"/>
          <w:rtl w:val="true"/>
          <w:lang w:bidi="ar-SA"/>
        </w:rPr>
        <w:t>السّترة ليست واجبة بغير خلاف بين علماء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أقبلت راكبا على حمار أتان و النّبيّ صلّى اللّه عليه و آله يصلّي بالنّاس بمنى إلى غير جدار </w:t>
      </w:r>
      <w:r>
        <w:rPr>
          <w:rStyle w:val="FootnoteAnchor"/>
          <w:rtl w:val="true"/>
        </w:rPr>
        <w:footnoteReference w:id="19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النّبيّ صلّى اللّه عليه و آله في فضاء ليس بين يديه شيء </w:t>
      </w:r>
      <w:r>
        <w:rPr>
          <w:rStyle w:val="FootnoteAnchor"/>
          <w:rtl w:val="true"/>
        </w:rPr>
        <w:footnoteReference w:id="1920"/>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روى الفضل بن العبّاس </w:t>
      </w:r>
      <w:r>
        <w:rPr>
          <w:rStyle w:val="FootnoteAnchor"/>
          <w:rtl w:val="true"/>
        </w:rPr>
        <w:footnoteReference w:id="192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ببادية فأتانا رسول اللّه صلّى اللّه عليه و آله </w:t>
      </w:r>
      <w:bookmarkStart w:id="1202" w:name="pg12670_203341"/>
    </w:p>
    <w:p>
      <w:pPr>
        <w:pStyle w:val="BookText"/>
        <w:rPr/>
      </w:pPr>
      <w:bookmarkEnd w:id="1202"/>
      <w:r>
        <w:rPr>
          <w:rFonts w:ascii="Amiri" w:hAnsi="Amiri" w:eastAsia="Amiri" w:cs="Amiri"/>
          <w:color w:val="111111"/>
          <w:sz w:val="28"/>
          <w:sz w:val="28"/>
          <w:szCs w:val="28"/>
          <w:rtl w:val="true"/>
          <w:lang w:bidi="ar-SA"/>
        </w:rPr>
        <w:t xml:space="preserve">و معه العبّاس فصلّى في صحراء و ليس بين يديه سترة،و كلبة و حمار لنا يعبثان بين يديه ما يأبى ذلك </w:t>
      </w:r>
      <w:r>
        <w:rPr>
          <w:rStyle w:val="FootnoteAnchor"/>
          <w:rtl w:val="true"/>
        </w:rPr>
        <w:footnoteReference w:id="19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الشّيخ،عن أبي بصير،عن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يقطع الصّلاة شيء ممّا بمرّ بالرّجل و لكن استتروا ما استطعتم،فإن كان بين يديك قد ذراع رافع من الأرض فقد استترت</w:t>
      </w:r>
      <w:r>
        <w:rPr>
          <w:rFonts w:eastAsia="Amiri" w:cs="Amiri" w:ascii="Amiri" w:hAnsi="Amiri"/>
          <w:color w:val="111111"/>
          <w:sz w:val="28"/>
          <w:szCs w:val="28"/>
          <w:rtl w:val="true"/>
          <w:lang w:bidi="ar-SA"/>
        </w:rPr>
        <w:t xml:space="preserve">» </w:t>
      </w:r>
      <w:r>
        <w:rPr>
          <w:rStyle w:val="FootnoteAnchor"/>
          <w:rtl w:val="true"/>
        </w:rPr>
        <w:footnoteReference w:id="192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03" w:name="__RefHeading___Toc886647_222507752"/>
      <w:bookmarkStart w:id="1204" w:name="_Toc489"/>
      <w:bookmarkEnd w:id="1203"/>
      <w:r>
        <w:rPr>
          <w:rtl w:val="true"/>
        </w:rPr>
        <w:t>العاشر</w:t>
      </w:r>
      <w:r>
        <w:rPr>
          <w:rtl w:val="true"/>
        </w:rPr>
        <w:t>:</w:t>
      </w:r>
      <w:bookmarkEnd w:id="1204"/>
    </w:p>
    <w:p>
      <w:pPr>
        <w:pStyle w:val="BookText"/>
        <w:rPr/>
      </w:pPr>
      <w:r>
        <w:rPr>
          <w:rFonts w:ascii="Amiri" w:hAnsi="Amiri" w:eastAsia="Amiri" w:cs="Amiri"/>
          <w:color w:val="111111"/>
          <w:sz w:val="28"/>
          <w:sz w:val="28"/>
          <w:szCs w:val="28"/>
          <w:rtl w:val="true"/>
          <w:lang w:bidi="ar-SA"/>
        </w:rPr>
        <w:t>سترة الإمام سترة لمن خلفه في قول أهل العلم،لأنّه يصدق على المأمومين انّهم نصبوا بين أيديهم شيئا،إذ لا يشترط المحاذاة،و فيه بحث</w:t>
      </w:r>
      <w:r>
        <w:rPr>
          <w:rFonts w:eastAsia="Amiri" w:cs="Amiri" w:ascii="Amiri" w:hAnsi="Amiri"/>
          <w:color w:val="111111"/>
          <w:sz w:val="28"/>
          <w:szCs w:val="28"/>
          <w:rtl w:val="true"/>
          <w:lang w:bidi="ar-SA"/>
        </w:rPr>
        <w:t>.</w:t>
      </w:r>
    </w:p>
    <w:p>
      <w:pPr>
        <w:pStyle w:val="Heading6"/>
        <w:numPr>
          <w:ilvl w:val="5"/>
          <w:numId w:val="1"/>
        </w:numPr>
        <w:rPr/>
      </w:pPr>
      <w:bookmarkStart w:id="1205" w:name="__RefHeading___Toc886649_222507752"/>
      <w:bookmarkStart w:id="1206" w:name="_Toc490"/>
      <w:bookmarkEnd w:id="1205"/>
      <w:r>
        <w:rPr>
          <w:rtl w:val="true"/>
        </w:rPr>
        <w:t>مسألة</w:t>
      </w:r>
      <w:r>
        <w:rPr>
          <w:rtl w:val="true"/>
        </w:rPr>
        <w:t>:</w:t>
      </w:r>
      <w:r>
        <w:rPr>
          <w:rtl w:val="true"/>
        </w:rPr>
        <w:t>و لا يقطع الصّلاة ما يمرّ بين يديّ المصلّي</w:t>
      </w:r>
      <w:r>
        <w:rPr>
          <w:rtl w:val="true"/>
        </w:rPr>
        <w:t>.</w:t>
      </w:r>
      <w:bookmarkEnd w:id="1206"/>
    </w:p>
    <w:p>
      <w:pPr>
        <w:pStyle w:val="BookText"/>
        <w:rPr/>
      </w:pPr>
      <w:r>
        <w:rPr>
          <w:rFonts w:ascii="Amiri" w:hAnsi="Amiri" w:eastAsia="Amiri" w:cs="Amiri"/>
          <w:color w:val="111111"/>
          <w:sz w:val="28"/>
          <w:sz w:val="28"/>
          <w:szCs w:val="28"/>
          <w:rtl w:val="true"/>
          <w:lang w:bidi="ar-SA"/>
        </w:rPr>
        <w:t xml:space="preserve">ذهب إليه علماؤنا أجمع،و هو قول أكثر أهل العلم </w:t>
      </w:r>
      <w:r>
        <w:rPr>
          <w:rStyle w:val="FootnoteAnchor"/>
          <w:rtl w:val="true"/>
        </w:rPr>
        <w:footnoteReference w:id="19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أحمد في إحدى الرّوايتين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يقطعها الكلب الأسود </w:t>
      </w:r>
      <w:r>
        <w:rPr>
          <w:rStyle w:val="FootnoteAnchor"/>
          <w:rtl w:val="true"/>
        </w:rPr>
        <w:footnoteReference w:id="19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المرأة و الحمار أيضا </w:t>
      </w:r>
      <w:r>
        <w:rPr>
          <w:rStyle w:val="FootnoteAnchor"/>
          <w:rtl w:val="true"/>
        </w:rPr>
        <w:footnoteReference w:id="1926"/>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الجمهور،عن أبي سعيد الخدريّ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يقطع الصّلاة شيء و ادرأوا ما استطعتم،فإنّما هو شيطان</w:t>
      </w:r>
      <w:r>
        <w:rPr>
          <w:rFonts w:eastAsia="Amiri" w:cs="Amiri" w:ascii="Amiri" w:hAnsi="Amiri"/>
          <w:color w:val="111111"/>
          <w:sz w:val="28"/>
          <w:szCs w:val="28"/>
          <w:rtl w:val="true"/>
          <w:lang w:bidi="ar-SA"/>
        </w:rPr>
        <w:t xml:space="preserve">) </w:t>
      </w:r>
      <w:r>
        <w:rPr>
          <w:rStyle w:val="FootnoteAnchor"/>
          <w:rtl w:val="true"/>
        </w:rPr>
        <w:footnoteReference w:id="19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الفضل بن العبّاس انّ رسول اللّه صلّى اللّه عليه و آله ببادية ليس بين يديه سترة،و كلبة و حمار لنا يعبثان بين يديه ما يأبى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عائشة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يصلّي صلاته من اللّيل كلّها و أنا معترضة بينه و بين القبلة </w:t>
      </w:r>
      <w:r>
        <w:rPr>
          <w:rStyle w:val="FootnoteAnchor"/>
          <w:rtl w:val="true"/>
        </w:rPr>
        <w:footnoteReference w:id="19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زينب بنت أمّ سلمة </w:t>
      </w:r>
      <w:r>
        <w:rPr>
          <w:rStyle w:val="FootnoteAnchor"/>
          <w:rtl w:val="true"/>
        </w:rPr>
        <w:footnoteReference w:id="1929"/>
      </w:r>
      <w:r>
        <w:rPr>
          <w:rFonts w:ascii="Amiri" w:hAnsi="Amiri" w:eastAsia="Amiri" w:cs="Amiri"/>
          <w:color w:val="111111"/>
          <w:sz w:val="28"/>
          <w:sz w:val="28"/>
          <w:szCs w:val="28"/>
          <w:rtl w:val="true"/>
          <w:lang w:bidi="ar-SA"/>
        </w:rPr>
        <w:t xml:space="preserve">مررت بين يديّ النّبيّ صلّى اللّه عليه و آله فلم يقطع صلاته </w:t>
      </w:r>
      <w:r>
        <w:rPr>
          <w:rStyle w:val="FootnoteAnchor"/>
          <w:rtl w:val="true"/>
        </w:rPr>
        <w:footnoteReference w:id="19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رواية أبي بصير،و قد تقدّمت </w:t>
      </w:r>
      <w:r>
        <w:rPr>
          <w:rStyle w:val="FootnoteAnchor"/>
          <w:rtl w:val="true"/>
        </w:rPr>
        <w:footnoteReference w:id="19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لأنّها صلاة شرعيّة يتوقّف إبطالها على الشّرع،و لم يثبت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أحمد </w:t>
      </w:r>
      <w:r>
        <w:rPr>
          <w:rStyle w:val="FootnoteAnchor"/>
          <w:rtl w:val="true"/>
        </w:rPr>
        <w:footnoteReference w:id="1932"/>
      </w:r>
      <w:r>
        <w:rPr>
          <w:rFonts w:ascii="Amiri" w:hAnsi="Amiri" w:eastAsia="Amiri" w:cs="Amiri"/>
          <w:color w:val="111111"/>
          <w:sz w:val="28"/>
          <w:sz w:val="28"/>
          <w:szCs w:val="28"/>
          <w:rtl w:val="true"/>
          <w:lang w:bidi="ar-SA"/>
        </w:rPr>
        <w:t>بما رواه أبو هريرة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يقطع الصّلاة المرأة،و الحمار،و الكلب،و يقي ذلك مثل مؤخّرة الرّحل</w:t>
      </w:r>
      <w:r>
        <w:rPr>
          <w:rFonts w:eastAsia="Amiri" w:cs="Amiri" w:ascii="Amiri" w:hAnsi="Amiri"/>
          <w:color w:val="111111"/>
          <w:sz w:val="28"/>
          <w:szCs w:val="28"/>
          <w:rtl w:val="true"/>
          <w:lang w:bidi="ar-SA"/>
        </w:rPr>
        <w:t xml:space="preserve">) </w:t>
      </w:r>
      <w:r>
        <w:rPr>
          <w:rStyle w:val="FootnoteAnchor"/>
          <w:rtl w:val="true"/>
        </w:rPr>
        <w:footnoteReference w:id="1933"/>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منسوخ بما ذكرناه من الأحاديث</w:t>
      </w:r>
      <w:r>
        <w:rPr>
          <w:rFonts w:eastAsia="Amiri" w:cs="Amiri" w:ascii="Amiri" w:hAnsi="Amiri"/>
          <w:color w:val="111111"/>
          <w:sz w:val="28"/>
          <w:szCs w:val="28"/>
          <w:rtl w:val="true"/>
          <w:lang w:bidi="ar-SA"/>
        </w:rPr>
        <w:t xml:space="preserve">. </w:t>
      </w:r>
      <w:bookmarkStart w:id="1207" w:name="pg12670_203343"/>
    </w:p>
    <w:p>
      <w:pPr>
        <w:pStyle w:val="BookText"/>
        <w:rPr/>
      </w:pPr>
      <w:bookmarkEnd w:id="1207"/>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من إضمار شيء فيما ذكرتموه،إذا الكلب نفسه لا يقطع الصّلاة، فإن ادّعيتم إضمار المرور من غير دليل فهو باطل و لا دليل،فيبقى مجازا</w:t>
      </w:r>
      <w:r>
        <w:rPr>
          <w:rFonts w:eastAsia="Amiri" w:cs="Amiri" w:ascii="Amiri" w:hAnsi="Amiri"/>
          <w:color w:val="111111"/>
          <w:sz w:val="28"/>
          <w:szCs w:val="28"/>
          <w:rtl w:val="true"/>
          <w:lang w:bidi="ar-SA"/>
        </w:rPr>
        <w:t>.</w:t>
      </w:r>
    </w:p>
    <w:p>
      <w:pPr>
        <w:pStyle w:val="Heading6"/>
        <w:numPr>
          <w:ilvl w:val="5"/>
          <w:numId w:val="1"/>
        </w:numPr>
        <w:rPr/>
      </w:pPr>
      <w:bookmarkStart w:id="1208" w:name="__RefHeading___Toc886651_222507752"/>
      <w:bookmarkStart w:id="1209" w:name="_Toc491"/>
      <w:bookmarkEnd w:id="1208"/>
      <w:r>
        <w:rPr>
          <w:rtl w:val="true"/>
        </w:rPr>
        <w:t>فروع</w:t>
      </w:r>
      <w:r>
        <w:rPr>
          <w:rtl w:val="true"/>
        </w:rPr>
        <w:t>:</w:t>
      </w:r>
      <w:bookmarkEnd w:id="1209"/>
    </w:p>
    <w:p>
      <w:pPr>
        <w:pStyle w:val="Heading6"/>
        <w:numPr>
          <w:ilvl w:val="5"/>
          <w:numId w:val="1"/>
        </w:numPr>
        <w:rPr/>
      </w:pPr>
      <w:bookmarkStart w:id="1210" w:name="__RefHeading___Toc886653_222507752"/>
      <w:bookmarkStart w:id="1211" w:name="_Toc492"/>
      <w:bookmarkEnd w:id="1210"/>
      <w:r>
        <w:rPr>
          <w:rtl w:val="true"/>
        </w:rPr>
        <w:t>الأوّل</w:t>
      </w:r>
      <w:r>
        <w:rPr>
          <w:rtl w:val="true"/>
        </w:rPr>
        <w:t>:</w:t>
      </w:r>
      <w:bookmarkEnd w:id="1211"/>
    </w:p>
    <w:p>
      <w:pPr>
        <w:pStyle w:val="BookText"/>
        <w:rPr/>
      </w:pPr>
      <w:r>
        <w:rPr>
          <w:rFonts w:ascii="Amiri" w:hAnsi="Amiri" w:eastAsia="Amiri" w:cs="Amiri"/>
          <w:color w:val="111111"/>
          <w:sz w:val="28"/>
          <w:sz w:val="28"/>
          <w:szCs w:val="28"/>
          <w:rtl w:val="true"/>
          <w:lang w:bidi="ar-SA"/>
        </w:rPr>
        <w:t xml:space="preserve">لا خلاف بين العلماء في انّ غير ما ذكرناه </w:t>
      </w:r>
      <w:r>
        <w:rPr>
          <w:rStyle w:val="FootnoteAnchor"/>
          <w:rtl w:val="true"/>
        </w:rPr>
        <w:footnoteReference w:id="1934"/>
      </w:r>
      <w:r>
        <w:rPr>
          <w:rFonts w:ascii="Amiri" w:hAnsi="Amiri" w:eastAsia="Amiri" w:cs="Amiri"/>
          <w:color w:val="111111"/>
          <w:sz w:val="28"/>
          <w:sz w:val="28"/>
          <w:szCs w:val="28"/>
          <w:rtl w:val="true"/>
          <w:lang w:bidi="ar-SA"/>
        </w:rPr>
        <w:t>لا يقطع مروره الصّلاة، و كذا الكلب الأسود إذا لم يكن بهيما،أي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يخالط سواده شيء</w:t>
      </w:r>
      <w:r>
        <w:rPr>
          <w:rFonts w:eastAsia="Amiri" w:cs="Amiri" w:ascii="Amiri" w:hAnsi="Amiri"/>
          <w:color w:val="111111"/>
          <w:sz w:val="28"/>
          <w:szCs w:val="28"/>
          <w:rtl w:val="true"/>
          <w:lang w:bidi="ar-SA"/>
        </w:rPr>
        <w:t>.</w:t>
      </w:r>
    </w:p>
    <w:p>
      <w:pPr>
        <w:pStyle w:val="Heading6"/>
        <w:numPr>
          <w:ilvl w:val="5"/>
          <w:numId w:val="1"/>
        </w:numPr>
        <w:rPr/>
      </w:pPr>
      <w:bookmarkStart w:id="1212" w:name="__RefHeading___Toc886655_222507752"/>
      <w:bookmarkStart w:id="1213" w:name="_Toc493"/>
      <w:bookmarkEnd w:id="1212"/>
      <w:r>
        <w:rPr>
          <w:rtl w:val="true"/>
        </w:rPr>
        <w:t>الثّاني</w:t>
      </w:r>
      <w:r>
        <w:rPr>
          <w:rtl w:val="true"/>
        </w:rPr>
        <w:t>:</w:t>
      </w:r>
      <w:bookmarkEnd w:id="1213"/>
    </w:p>
    <w:p>
      <w:pPr>
        <w:pStyle w:val="BookText"/>
        <w:rPr/>
      </w:pPr>
      <w:r>
        <w:rPr>
          <w:rFonts w:ascii="Amiri" w:hAnsi="Amiri" w:eastAsia="Amiri" w:cs="Amiri"/>
          <w:color w:val="111111"/>
          <w:sz w:val="28"/>
          <w:sz w:val="28"/>
          <w:szCs w:val="28"/>
          <w:rtl w:val="true"/>
          <w:lang w:bidi="ar-SA"/>
        </w:rPr>
        <w:t>لو مرّ الكلب الأسود من وراء سترة المصلّي لم يقطع الصّلاة عندنا و هو 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عند غيرنا،لأنّ فائدة السّترة عنده ذلك </w:t>
      </w:r>
      <w:r>
        <w:rPr>
          <w:rStyle w:val="FootnoteAnchor"/>
          <w:rtl w:val="true"/>
        </w:rPr>
        <w:footnoteReference w:id="193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14" w:name="__RefHeading___Toc886657_222507752"/>
      <w:bookmarkStart w:id="1215" w:name="_Toc494"/>
      <w:bookmarkEnd w:id="1214"/>
      <w:r>
        <w:rPr>
          <w:rtl w:val="true"/>
        </w:rPr>
        <w:t>الثّالث</w:t>
      </w:r>
      <w:r>
        <w:rPr>
          <w:rtl w:val="true"/>
        </w:rPr>
        <w:t>:</w:t>
      </w:r>
      <w:bookmarkEnd w:id="1215"/>
    </w:p>
    <w:p>
      <w:pPr>
        <w:pStyle w:val="BookText"/>
        <w:rPr/>
      </w:pPr>
      <w:r>
        <w:rPr>
          <w:rFonts w:ascii="Amiri" w:hAnsi="Amiri" w:eastAsia="Amiri" w:cs="Amiri"/>
          <w:color w:val="111111"/>
          <w:sz w:val="28"/>
          <w:sz w:val="28"/>
          <w:szCs w:val="28"/>
          <w:rtl w:val="true"/>
          <w:lang w:bidi="ar-SA"/>
        </w:rPr>
        <w:t>لو صلّى إلى سترة مغصوبة صحّت صلاته و لم يكن قد فعل المأمور به من الاستتار،إذ هو منهيّ عنه بهذه الأدلّة،فلو اجتاز ورائها كلب أسود لم تنقطع صلاته عندنا و هو ظاهر،و عند أحمد في أحد الوجهين،لأنّ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يقي ذلك مثل مؤخّرة الرّحل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وجد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تبطل صلاته،لأنّه ممنوع من نصبها و الصلاة إليها،فوجودها كعدمها </w:t>
      </w:r>
      <w:r>
        <w:rPr>
          <w:rStyle w:val="FootnoteAnchor"/>
          <w:rtl w:val="true"/>
        </w:rPr>
        <w:footnoteReference w:id="193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16" w:name="__RefHeading___Toc886659_222507752"/>
      <w:bookmarkStart w:id="1217" w:name="_Toc495"/>
      <w:bookmarkEnd w:id="1216"/>
      <w:r>
        <w:rPr>
          <w:rtl w:val="true"/>
        </w:rPr>
        <w:t>الرابع</w:t>
      </w:r>
      <w:r>
        <w:rPr>
          <w:rtl w:val="true"/>
        </w:rPr>
        <w:t>:</w:t>
      </w:r>
      <w:bookmarkEnd w:id="1217"/>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مر إنسان بين يدي المصلي فالذي يقتضيه المذهب انه ان كان يصلي في طريق مسلوك فليس له أن يرده،لأن المكروه يكون قد صدر عنه لا من المار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يكن كذلك،بأن يكون في فلاة يمكنه السلوك بغير ذلك الطريق فهل يستحب له أن يرده أم لا؟فيه احتمال أقربه الاستحباب،لأنه يكون أمرا بمعروف مندوب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قول الجمهور </w:t>
      </w:r>
      <w:r>
        <w:rPr>
          <w:rStyle w:val="FootnoteAnchor"/>
          <w:rtl w:val="true"/>
        </w:rPr>
        <w:footnoteReference w:id="1937"/>
      </w:r>
      <w:r>
        <w:rPr>
          <w:rFonts w:ascii="Amiri" w:hAnsi="Amiri" w:eastAsia="Amiri" w:cs="Amiri"/>
          <w:color w:val="111111"/>
          <w:sz w:val="28"/>
          <w:sz w:val="28"/>
          <w:szCs w:val="28"/>
          <w:rtl w:val="true"/>
          <w:lang w:bidi="ar-SA"/>
        </w:rPr>
        <w:t>،لما رواه أبو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النبي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أحدكم يصلي إلى شيء يستره من الناس فأراد أحد أن يجتاز بين يديه فليدفعه، </w:t>
      </w:r>
      <w:bookmarkStart w:id="1218" w:name="pg12670_203344"/>
    </w:p>
    <w:p>
      <w:pPr>
        <w:pStyle w:val="BookText"/>
        <w:rPr/>
      </w:pPr>
      <w:bookmarkEnd w:id="1218"/>
      <w:r>
        <w:rPr>
          <w:rFonts w:ascii="Amiri" w:hAnsi="Amiri" w:eastAsia="Amiri" w:cs="Amiri"/>
          <w:color w:val="111111"/>
          <w:sz w:val="28"/>
          <w:sz w:val="28"/>
          <w:szCs w:val="28"/>
          <w:rtl w:val="true"/>
          <w:lang w:bidi="ar-SA"/>
        </w:rPr>
        <w:t>فإن أبي فليقاتله فإنما هو شيطان</w:t>
      </w:r>
      <w:r>
        <w:rPr>
          <w:rFonts w:eastAsia="Amiri" w:cs="Amiri" w:ascii="Amiri" w:hAnsi="Amiri"/>
          <w:color w:val="111111"/>
          <w:sz w:val="28"/>
          <w:szCs w:val="28"/>
          <w:rtl w:val="true"/>
          <w:lang w:bidi="ar-SA"/>
        </w:rPr>
        <w:t xml:space="preserve">) </w:t>
      </w:r>
      <w:r>
        <w:rPr>
          <w:rStyle w:val="FootnoteAnchor"/>
          <w:rtl w:val="true"/>
        </w:rPr>
        <w:footnoteReference w:id="19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المراد بالمقاتلة هاهنا المبالغة في الرد ما لم يخرجه إلى فعل كثير فليتركه،و ليس المراد بذلك ما هو ظاهره،لأنه إنما أمر بالرد حفظا للصلاة عما ينقصها،فيعلم انه لم يرد ما يفسدها بالكلية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روت أم سلمة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النبي صلى الله عليه و آله يصلي في حجرة أم سلمة،فمر بين يديه عبد الله أو عمر بن أبي سلمة </w:t>
      </w:r>
      <w:r>
        <w:rPr>
          <w:rStyle w:val="FootnoteAnchor"/>
          <w:rtl w:val="true"/>
        </w:rPr>
        <w:footnoteReference w:id="1939"/>
      </w:r>
      <w:r>
        <w:rPr>
          <w:rFonts w:ascii="Amiri" w:hAnsi="Amiri" w:eastAsia="Amiri" w:cs="Amiri"/>
          <w:color w:val="111111"/>
          <w:sz w:val="28"/>
          <w:sz w:val="28"/>
          <w:szCs w:val="28"/>
          <w:rtl w:val="true"/>
          <w:lang w:bidi="ar-SA"/>
        </w:rPr>
        <w:t>،فقال بيده فرجع،فمرت زينب بنت أم سلمة،فقال بيده هكذا فمضت،فلما صلى رسول الله صلى الله عليه و آله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 أغلب</w:t>
      </w:r>
      <w:r>
        <w:rPr>
          <w:rFonts w:eastAsia="IRNazanin" w:cs="IRNazanin"/>
          <w:color w:val="111111"/>
          <w:sz w:val="28"/>
          <w:szCs w:val="28"/>
          <w:rtl w:val="true"/>
          <w:lang w:bidi="fa-IR"/>
        </w:rPr>
        <w:t xml:space="preserve">) </w:t>
      </w:r>
      <w:r>
        <w:rPr>
          <w:rStyle w:val="FootnoteAnchor"/>
          <w:rtl w:val="true"/>
        </w:rPr>
        <w:footnoteReference w:id="1940"/>
      </w:r>
      <w:r>
        <w:rPr>
          <w:rFonts w:ascii="Amiri" w:hAnsi="Amiri" w:eastAsia="Amiri" w:cs="Amiri"/>
          <w:color w:val="111111"/>
          <w:sz w:val="28"/>
          <w:sz w:val="28"/>
          <w:szCs w:val="28"/>
          <w:rtl w:val="true"/>
          <w:lang w:bidi="ar-SA"/>
        </w:rPr>
        <w:t xml:space="preserve">و في هذا دلالة على فساد قول أحمد </w:t>
      </w:r>
      <w:r>
        <w:rPr>
          <w:rStyle w:val="FootnoteAnchor"/>
          <w:rtl w:val="true"/>
        </w:rPr>
        <w:footnoteReference w:id="19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الشيخ،عن ابن أبي يعفور،عن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هل يقطع صلاته شيء مما يمر 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يقطع صلاة المسلم شيء و لكن ادرؤا ما استطعتم</w:t>
      </w:r>
      <w:r>
        <w:rPr>
          <w:rFonts w:eastAsia="Amiri" w:cs="Amiri" w:ascii="Amiri" w:hAnsi="Amiri"/>
          <w:color w:val="111111"/>
          <w:sz w:val="28"/>
          <w:szCs w:val="28"/>
          <w:rtl w:val="true"/>
          <w:lang w:bidi="ar-SA"/>
        </w:rPr>
        <w:t xml:space="preserve">» </w:t>
      </w:r>
      <w:r>
        <w:rPr>
          <w:rStyle w:val="FootnoteAnchor"/>
          <w:rtl w:val="true"/>
        </w:rPr>
        <w:footnoteReference w:id="194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19" w:name="__RefHeading___Toc886661_222507752"/>
      <w:bookmarkStart w:id="1220" w:name="_Toc496"/>
      <w:bookmarkEnd w:id="1219"/>
      <w:r>
        <w:rPr>
          <w:rtl w:val="true"/>
        </w:rPr>
        <w:t>الخامس</w:t>
      </w:r>
      <w:r>
        <w:rPr>
          <w:rtl w:val="true"/>
        </w:rPr>
        <w:t>:</w:t>
      </w:r>
      <w:bookmarkEnd w:id="1220"/>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مر بين يديه إنسان فعبر،لم يستحب رده من حيث جاء،لفوات المعنى المقتضي و هو عدم المرور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قال الشعبي،و إسحاق</w:t>
      </w:r>
      <w:r>
        <w:rPr>
          <w:rFonts w:eastAsia="Amiri" w:cs="Amiri" w:ascii="Amiri" w:hAnsi="Amiri"/>
          <w:color w:val="111111"/>
          <w:sz w:val="28"/>
          <w:szCs w:val="28"/>
          <w:rtl w:val="true"/>
          <w:lang w:bidi="ar-SA"/>
        </w:rPr>
        <w:t xml:space="preserve">. </w:t>
      </w:r>
      <w:bookmarkStart w:id="1221" w:name="pg12670_203345"/>
    </w:p>
    <w:p>
      <w:pPr>
        <w:pStyle w:val="BookText"/>
        <w:rPr/>
      </w:pPr>
      <w:bookmarkEnd w:id="1221"/>
      <w:r>
        <w:rPr>
          <w:rFonts w:ascii="Amiri" w:hAnsi="Amiri" w:eastAsia="Amiri" w:cs="Amiri"/>
          <w:color w:val="111111"/>
          <w:sz w:val="28"/>
          <w:sz w:val="28"/>
          <w:szCs w:val="28"/>
          <w:rtl w:val="true"/>
          <w:lang w:bidi="ar-SA"/>
        </w:rPr>
        <w:t xml:space="preserve">و روي،عن ابن مسعود انه يرده من حيث جاء،لأن النبي صلى الله عليه و آله أمر برده،و هو يتناول العابر </w:t>
      </w:r>
      <w:r>
        <w:rPr>
          <w:rStyle w:val="FootnoteAnchor"/>
          <w:rtl w:val="true"/>
        </w:rPr>
        <w:footnoteReference w:id="1943"/>
      </w:r>
      <w:r>
        <w:rPr>
          <w:rFonts w:ascii="Amiri" w:hAnsi="Amiri" w:eastAsia="Amiri" w:cs="Amiri"/>
          <w:color w:val="111111"/>
          <w:sz w:val="28"/>
          <w:sz w:val="28"/>
          <w:szCs w:val="28"/>
          <w:rtl w:val="true"/>
          <w:lang w:bidi="ar-SA"/>
        </w:rPr>
        <w:t>و هو ضعيف،لأنه مرور ثان،فلا يفعله كالأول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الحديث لم يتناول العابر،لأن الخبر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فأراد أحد أن يجتاز بين يديه فليدفعه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العبور فليس مريدا للاجتياز</w:t>
      </w:r>
      <w:r>
        <w:rPr>
          <w:rFonts w:eastAsia="Amiri" w:cs="Amiri" w:ascii="Amiri" w:hAnsi="Amiri"/>
          <w:color w:val="111111"/>
          <w:sz w:val="28"/>
          <w:szCs w:val="28"/>
          <w:rtl w:val="true"/>
          <w:lang w:bidi="ar-SA"/>
        </w:rPr>
        <w:t>.</w:t>
      </w:r>
    </w:p>
    <w:p>
      <w:pPr>
        <w:pStyle w:val="Heading6"/>
        <w:numPr>
          <w:ilvl w:val="5"/>
          <w:numId w:val="1"/>
        </w:numPr>
        <w:rPr/>
      </w:pPr>
      <w:bookmarkStart w:id="1222" w:name="__RefHeading___Toc886663_222507752"/>
      <w:bookmarkStart w:id="1223" w:name="_Toc497"/>
      <w:bookmarkEnd w:id="1222"/>
      <w:r>
        <w:rPr>
          <w:rtl w:val="true"/>
        </w:rPr>
        <w:t>السادس</w:t>
      </w:r>
      <w:r>
        <w:rPr>
          <w:rtl w:val="true"/>
        </w:rPr>
        <w:t>:</w:t>
      </w:r>
      <w:bookmarkEnd w:id="1223"/>
    </w:p>
    <w:p>
      <w:pPr>
        <w:pStyle w:val="BookText"/>
        <w:rPr/>
      </w:pPr>
      <w:r>
        <w:rPr>
          <w:rFonts w:ascii="Amiri" w:hAnsi="Amiri" w:eastAsia="Amiri" w:cs="Amiri"/>
          <w:color w:val="111111"/>
          <w:sz w:val="28"/>
          <w:sz w:val="28"/>
          <w:szCs w:val="28"/>
          <w:rtl w:val="true"/>
          <w:lang w:bidi="ar-SA"/>
        </w:rPr>
        <w:t>قال أبو الصلاح من علمائنا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يكره الصلاة إلى إنسان مواجه </w:t>
      </w:r>
      <w:r>
        <w:rPr>
          <w:rStyle w:val="FootnoteAnchor"/>
          <w:rtl w:val="true"/>
        </w:rPr>
        <w:footnoteReference w:id="1944"/>
      </w:r>
      <w:r>
        <w:rPr>
          <w:rFonts w:ascii="Amiri" w:hAnsi="Amiri" w:eastAsia="Amiri" w:cs="Amiri"/>
          <w:color w:val="111111"/>
          <w:sz w:val="28"/>
          <w:sz w:val="28"/>
          <w:szCs w:val="28"/>
          <w:rtl w:val="true"/>
          <w:lang w:bidi="ar-SA"/>
        </w:rPr>
        <w:t>، و هو حسن،لأن فيه تشبها بالساجد لذلك الشخص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حديث عائشة ان النبي صلى الله عليه و آله كان يصلي حذاء وسط السرير و أنا مضطجعة بينه و بين القبلة تكون لي الحاجة فأكره أن أقوم فاستقبله فأنسل انسلالا </w:t>
      </w:r>
      <w:r>
        <w:rPr>
          <w:rStyle w:val="FootnoteAnchor"/>
          <w:rtl w:val="true"/>
        </w:rPr>
        <w:footnoteReference w:id="194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24" w:name="__RefHeading___Toc886665_222507752"/>
      <w:bookmarkStart w:id="1225" w:name="_Toc498"/>
      <w:bookmarkEnd w:id="1224"/>
      <w:r>
        <w:rPr>
          <w:rtl w:val="true"/>
        </w:rPr>
        <w:t>مسألة</w:t>
      </w:r>
      <w:r>
        <w:rPr>
          <w:rtl w:val="true"/>
        </w:rPr>
        <w:t>:</w:t>
      </w:r>
      <w:r>
        <w:rPr>
          <w:rtl w:val="true"/>
        </w:rPr>
        <w:t>و يكره أن يصلي إلى نار مظلمة</w:t>
      </w:r>
      <w:r>
        <w:rPr>
          <w:rtl w:val="true"/>
        </w:rPr>
        <w:t>.</w:t>
      </w:r>
      <w:bookmarkEnd w:id="1225"/>
    </w:p>
    <w:p>
      <w:pPr>
        <w:pStyle w:val="BookText"/>
        <w:rPr/>
      </w:pPr>
      <w:r>
        <w:rPr>
          <w:rFonts w:ascii="Amiri" w:hAnsi="Amiri" w:eastAsia="Amiri" w:cs="Amiri"/>
          <w:color w:val="111111"/>
          <w:sz w:val="28"/>
          <w:sz w:val="28"/>
          <w:szCs w:val="28"/>
          <w:rtl w:val="true"/>
          <w:lang w:bidi="ar-SA"/>
        </w:rPr>
        <w:t xml:space="preserve">ذهب إليه أكثر علمائنا </w:t>
      </w:r>
      <w:r>
        <w:rPr>
          <w:rStyle w:val="FootnoteAnchor"/>
          <w:rtl w:val="true"/>
        </w:rPr>
        <w:footnoteReference w:id="19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أبو الصلاح،لا يجوز </w:t>
      </w:r>
      <w:r>
        <w:rPr>
          <w:rStyle w:val="FootnoteAnchor"/>
          <w:rtl w:val="true"/>
        </w:rPr>
        <w:footnoteReference w:id="1947"/>
      </w:r>
      <w:r>
        <w:rPr>
          <w:rFonts w:ascii="Amiri" w:hAnsi="Amiri" w:eastAsia="Amiri" w:cs="Amiri"/>
          <w:color w:val="111111"/>
          <w:sz w:val="28"/>
          <w:sz w:val="28"/>
          <w:szCs w:val="28"/>
          <w:rtl w:val="true"/>
          <w:lang w:bidi="ar-SA"/>
        </w:rPr>
        <w:t>،و تردد في إفساد الصلاة لو توجه إليها</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 على الجواز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الأصل،و ما رواه الشيخ،عن الحسن بن علي الكوفي </w:t>
      </w:r>
      <w:r>
        <w:rPr>
          <w:rStyle w:val="FootnoteAnchor"/>
          <w:rtl w:val="true"/>
        </w:rPr>
        <w:footnoteReference w:id="1948"/>
      </w:r>
      <w:r>
        <w:rPr>
          <w:rFonts w:ascii="Amiri" w:hAnsi="Amiri" w:eastAsia="Amiri" w:cs="Amiri"/>
          <w:color w:val="111111"/>
          <w:sz w:val="28"/>
          <w:sz w:val="28"/>
          <w:szCs w:val="28"/>
          <w:rtl w:val="true"/>
          <w:lang w:bidi="ar-SA"/>
        </w:rPr>
        <w:t xml:space="preserve">،عن الحسين بن عمرو </w:t>
      </w:r>
      <w:r>
        <w:rPr>
          <w:rStyle w:val="FootnoteAnchor"/>
          <w:rtl w:val="true"/>
        </w:rPr>
        <w:footnoteReference w:id="1949"/>
      </w:r>
      <w:r>
        <w:rPr>
          <w:rFonts w:ascii="Amiri" w:hAnsi="Amiri" w:eastAsia="Amiri" w:cs="Amiri"/>
          <w:color w:val="111111"/>
          <w:sz w:val="28"/>
          <w:sz w:val="28"/>
          <w:szCs w:val="28"/>
          <w:rtl w:val="true"/>
          <w:lang w:bidi="ar-SA"/>
        </w:rPr>
        <w:t xml:space="preserve">،عن أبيه،عن عمرو بن إبراهيم الهمداني </w:t>
      </w:r>
      <w:r>
        <w:rPr>
          <w:rStyle w:val="FootnoteAnchor"/>
          <w:rtl w:val="true"/>
        </w:rPr>
        <w:footnoteReference w:id="1950"/>
      </w:r>
      <w:r>
        <w:rPr>
          <w:rFonts w:ascii="Amiri" w:hAnsi="Amiri" w:eastAsia="Amiri" w:cs="Amiri"/>
          <w:color w:val="111111"/>
          <w:sz w:val="28"/>
          <w:sz w:val="28"/>
          <w:szCs w:val="28"/>
          <w:rtl w:val="true"/>
          <w:lang w:bidi="ar-SA"/>
        </w:rPr>
        <w:t>رفع الحديث،قال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أن يصلي الرجل و النار و السراج و الصورة بين يديه،ان الذي يصلي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أقرب إليه</w:t>
      </w:r>
      <w:r>
        <w:rPr>
          <w:rFonts w:eastAsia="Amiri" w:cs="Amiri" w:ascii="Amiri" w:hAnsi="Amiri"/>
          <w:color w:val="111111"/>
          <w:sz w:val="28"/>
          <w:szCs w:val="28"/>
          <w:rtl w:val="true"/>
          <w:lang w:bidi="ar-SA"/>
        </w:rPr>
        <w:t xml:space="preserve">] </w:t>
      </w:r>
      <w:r>
        <w:rPr>
          <w:rStyle w:val="FootnoteAnchor"/>
          <w:rtl w:val="true"/>
        </w:rPr>
        <w:footnoteReference w:id="1951"/>
      </w:r>
      <w:r>
        <w:rPr>
          <w:rFonts w:ascii="Amiri" w:hAnsi="Amiri" w:eastAsia="Amiri" w:cs="Amiri"/>
          <w:color w:val="111111"/>
          <w:sz w:val="28"/>
          <w:sz w:val="28"/>
          <w:szCs w:val="28"/>
          <w:rtl w:val="true"/>
          <w:lang w:bidi="ar-SA"/>
        </w:rPr>
        <w:t>من الذي بين يديه</w:t>
      </w:r>
      <w:r>
        <w:rPr>
          <w:rFonts w:eastAsia="Amiri" w:cs="Amiri" w:ascii="Amiri" w:hAnsi="Amiri"/>
          <w:color w:val="111111"/>
          <w:sz w:val="28"/>
          <w:szCs w:val="28"/>
          <w:rtl w:val="true"/>
          <w:lang w:bidi="ar-SA"/>
        </w:rPr>
        <w:t xml:space="preserve">» </w:t>
      </w:r>
      <w:r>
        <w:rPr>
          <w:rStyle w:val="FootnoteAnchor"/>
          <w:rtl w:val="true"/>
        </w:rPr>
        <w:footnoteReference w:id="19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الكراهية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الصحيح،عن علي بن جعفر،عن أخيه موسى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يصلي و السراج موضوع بين يديه في القبلة؟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 له أن يستقبل النار</w:t>
      </w:r>
      <w:r>
        <w:rPr>
          <w:rFonts w:eastAsia="Amiri" w:cs="Amiri" w:ascii="Amiri" w:hAnsi="Amiri"/>
          <w:color w:val="111111"/>
          <w:sz w:val="28"/>
          <w:szCs w:val="28"/>
          <w:rtl w:val="true"/>
          <w:lang w:bidi="ar-SA"/>
        </w:rPr>
        <w:t xml:space="preserve">» </w:t>
      </w:r>
      <w:r>
        <w:rPr>
          <w:rStyle w:val="FootnoteAnchor"/>
          <w:rtl w:val="true"/>
        </w:rPr>
        <w:footnoteReference w:id="19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الأصل الذي يجب أن يعمل به،فأما الحديث المروي،عن أبي عبد الله عليه السلام فهو حديث منقطع السند يرويه ثلاثة من المجهولين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عمرو،عن أبيه،عن عمرو بن إبراهيم الهمداني و هم مجهولون،و لكنها رخصة اقترنت بها علة صدرت عن ثقات،ثمَّ اتصلت بالمجهولين و الانقطاع،فمن أخذ بها لم يكن مخطئا،بعد أن يعلم ان الأصل هو النهي،و ان الإطلاق رخصة </w:t>
      </w:r>
      <w:r>
        <w:rPr>
          <w:rStyle w:val="FootnoteAnchor"/>
          <w:rtl w:val="true"/>
        </w:rPr>
        <w:footnoteReference w:id="1954"/>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احتج أبو الصلاح بأنها صلاة منهي عنها،و لأن فيه تشبها بعباد النيران،لأنها </w:t>
      </w:r>
      <w:bookmarkStart w:id="1226" w:name="pg12670_203347"/>
    </w:p>
    <w:p>
      <w:pPr>
        <w:pStyle w:val="BookText"/>
        <w:rPr/>
      </w:pPr>
      <w:bookmarkEnd w:id="1226"/>
      <w:r>
        <w:rPr>
          <w:rFonts w:ascii="IRNazanin" w:hAnsi="IRNazanin" w:eastAsia="IRNazanin"/>
          <w:color w:val="111111"/>
          <w:sz w:val="28"/>
          <w:sz w:val="28"/>
          <w:szCs w:val="28"/>
          <w:rtl w:val="true"/>
          <w:lang w:bidi="fa-IR"/>
        </w:rPr>
        <w:t>تعبد من دون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النّهي للكراهية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يقتضي الكراهية لا التحريم</w:t>
      </w:r>
      <w:r>
        <w:rPr>
          <w:rFonts w:eastAsia="Amiri" w:cs="Amiri" w:ascii="Amiri" w:hAnsi="Amiri"/>
          <w:color w:val="111111"/>
          <w:sz w:val="28"/>
          <w:szCs w:val="28"/>
          <w:rtl w:val="true"/>
          <w:lang w:bidi="ar-SA"/>
        </w:rPr>
        <w:t>.</w:t>
      </w:r>
    </w:p>
    <w:p>
      <w:pPr>
        <w:pStyle w:val="Heading6"/>
        <w:numPr>
          <w:ilvl w:val="5"/>
          <w:numId w:val="1"/>
        </w:numPr>
        <w:rPr/>
      </w:pPr>
      <w:bookmarkStart w:id="1227" w:name="__RefHeading___Toc886667_222507752"/>
      <w:bookmarkStart w:id="1228" w:name="_Toc499"/>
      <w:bookmarkEnd w:id="1227"/>
      <w:r>
        <w:rPr>
          <w:rtl w:val="true"/>
        </w:rPr>
        <w:t>مسألة</w:t>
      </w:r>
      <w:r>
        <w:rPr>
          <w:rtl w:val="true"/>
        </w:rPr>
        <w:t>:</w:t>
      </w:r>
      <w:r>
        <w:rPr>
          <w:rtl w:val="true"/>
        </w:rPr>
        <w:t>و تكره الصلاة إلى الصور و التماثيل</w:t>
      </w:r>
      <w:r>
        <w:rPr>
          <w:rtl w:val="true"/>
        </w:rPr>
        <w:t>.</w:t>
      </w:r>
      <w:bookmarkEnd w:id="1228"/>
    </w:p>
    <w:p>
      <w:pPr>
        <w:pStyle w:val="BookText"/>
        <w:rPr/>
      </w:pPr>
      <w:r>
        <w:rPr>
          <w:rFonts w:ascii="Amiri" w:hAnsi="Amiri" w:eastAsia="Amiri" w:cs="Amiri"/>
          <w:color w:val="111111"/>
          <w:sz w:val="28"/>
          <w:sz w:val="28"/>
          <w:szCs w:val="28"/>
          <w:rtl w:val="true"/>
          <w:lang w:bidi="ar-SA"/>
        </w:rPr>
        <w:t xml:space="preserve">ذهب إليه علماؤنا،و أكثر الجمهور </w:t>
      </w:r>
      <w:r>
        <w:rPr>
          <w:rStyle w:val="FootnoteAnchor"/>
          <w:rtl w:val="true"/>
        </w:rPr>
        <w:footnoteReference w:id="19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الصور تعبد من دون الله،فكره التشبه بفاعله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يشغل بالنظر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الجمهور،عن عائشة،قالت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لنا ثوب فيه تصاوير،فجعلته بين يدي رسول الله صلى الله عليه و آله و هو يصلي،فنهاني عن ذلك </w:t>
      </w:r>
      <w:r>
        <w:rPr>
          <w:rStyle w:val="FootnoteAnchor"/>
          <w:rtl w:val="true"/>
        </w:rPr>
        <w:footnoteReference w:id="19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الصحيح،عن محمد بن مسلم،قال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أصلي و التماثيل قدامي و أنا أنظر إليها؟قال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لا،اطرح عليها ثوبا،و لا بأس بهذا إذا كانت عن يمينك أو شمالك أو خلفك أو تحت رجلك أو فوق رأسك،و إن كانت في القبلة فاطرح عليها ثوبا و صل</w:t>
      </w:r>
      <w:r>
        <w:rPr>
          <w:rFonts w:eastAsia="Amiri" w:cs="Amiri" w:ascii="Amiri" w:hAnsi="Amiri"/>
          <w:color w:val="111111"/>
          <w:sz w:val="28"/>
          <w:szCs w:val="28"/>
          <w:rtl w:val="true"/>
          <w:lang w:bidi="ar-SA"/>
        </w:rPr>
        <w:t xml:space="preserve">» </w:t>
      </w:r>
      <w:r>
        <w:rPr>
          <w:rStyle w:val="FootnoteAnchor"/>
          <w:rtl w:val="true"/>
        </w:rPr>
        <w:footnoteReference w:id="195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29" w:name="__RefHeading___Toc886669_222507752"/>
      <w:bookmarkStart w:id="1230" w:name="_Toc500"/>
      <w:bookmarkEnd w:id="1229"/>
      <w:r>
        <w:rPr>
          <w:rtl w:val="true"/>
        </w:rPr>
        <w:t>مسألة</w:t>
      </w:r>
      <w:r>
        <w:rPr>
          <w:rtl w:val="true"/>
        </w:rPr>
        <w:t>:</w:t>
      </w:r>
      <w:r>
        <w:rPr>
          <w:rtl w:val="true"/>
        </w:rPr>
        <w:t>و يكره إلى المصحف المفتوح و الباب المفتوح</w:t>
      </w:r>
      <w:r>
        <w:rPr>
          <w:rtl w:val="true"/>
        </w:rPr>
        <w:t>.</w:t>
      </w:r>
      <w:bookmarkEnd w:id="1230"/>
    </w:p>
    <w:p>
      <w:pPr>
        <w:pStyle w:val="BookText"/>
        <w:rPr/>
      </w:pPr>
      <w:r>
        <w:rPr>
          <w:rFonts w:ascii="Amiri" w:hAnsi="Amiri" w:eastAsia="Amiri" w:cs="Amiri"/>
          <w:color w:val="111111"/>
          <w:sz w:val="28"/>
          <w:sz w:val="28"/>
          <w:szCs w:val="28"/>
          <w:rtl w:val="true"/>
          <w:lang w:bidi="ar-SA"/>
        </w:rPr>
        <w:t>و قال أبو الصلاح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يجوز </w:t>
      </w:r>
      <w:r>
        <w:rPr>
          <w:rStyle w:val="FootnoteAnchor"/>
          <w:rtl w:val="true"/>
        </w:rPr>
        <w:footnoteReference w:id="1958"/>
      </w:r>
      <w:r>
        <w:rPr>
          <w:rFonts w:ascii="Amiri" w:hAnsi="Amiri" w:eastAsia="Amiri" w:cs="Amiri"/>
          <w:color w:val="111111"/>
          <w:sz w:val="28"/>
          <w:sz w:val="28"/>
          <w:szCs w:val="28"/>
          <w:rtl w:val="true"/>
          <w:lang w:bidi="ar-SA"/>
        </w:rPr>
        <w:t>إلى المصحف المفتوح،و تردد في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 الجواز،و أما الكراهية،فلأن فيه تشاغلا عن العبادة</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احتج أبو الصلاح بما رواه عمار الساباطي،عن أبي عبد الله عليه السلام في الرجل يصلي و بين يديه مصحف مفتوح في قبلته،قال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1959"/>
      </w:r>
      <w:r>
        <w:rPr>
          <w:rFonts w:eastAsia="Times New Roman" w:cs="Times New Roman" w:ascii="Times New Roman" w:hAnsi="Times New Roman"/>
          <w:color w:val="111111"/>
          <w:sz w:val="28"/>
          <w:szCs w:val="28"/>
          <w:rtl w:val="true"/>
          <w:lang w:val="en-US" w:bidi="en-US"/>
        </w:rPr>
        <w:t xml:space="preserve">. </w:t>
      </w:r>
      <w:bookmarkStart w:id="1231" w:name="pg12670_203348"/>
    </w:p>
    <w:p>
      <w:pPr>
        <w:pStyle w:val="BookText"/>
        <w:rPr/>
      </w:pPr>
      <w:bookmarkEnd w:id="1231"/>
      <w:r>
        <w:rPr>
          <w:rFonts w:ascii="Amiri" w:hAnsi="Amiri" w:eastAsia="Amiri" w:cs="Amiri"/>
          <w:color w:val="111111"/>
          <w:sz w:val="28"/>
          <w:sz w:val="28"/>
          <w:szCs w:val="28"/>
          <w:rtl w:val="true"/>
          <w:lang w:bidi="ar-SA"/>
        </w:rPr>
        <w:t>و جوابه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النهي للكراهية،على ان في السند قولا،أما لو كان المصحف في غلاف،فإنه لا تكره الصلاة إليه،لعدم التشاغل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رواية عمار،قال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في غلاف؟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Heading6"/>
        <w:numPr>
          <w:ilvl w:val="5"/>
          <w:numId w:val="1"/>
        </w:numPr>
        <w:rPr/>
      </w:pPr>
      <w:bookmarkStart w:id="1232" w:name="__RefHeading___Toc886671_222507752"/>
      <w:bookmarkStart w:id="1233" w:name="_Toc501"/>
      <w:bookmarkEnd w:id="1232"/>
      <w:r>
        <w:rPr>
          <w:rtl w:val="true"/>
        </w:rPr>
        <w:t>فروع</w:t>
      </w:r>
      <w:r>
        <w:rPr>
          <w:rtl w:val="true"/>
        </w:rPr>
        <w:t>:</w:t>
      </w:r>
      <w:bookmarkEnd w:id="1233"/>
    </w:p>
    <w:p>
      <w:pPr>
        <w:pStyle w:val="Heading6"/>
        <w:numPr>
          <w:ilvl w:val="5"/>
          <w:numId w:val="1"/>
        </w:numPr>
        <w:rPr/>
      </w:pPr>
      <w:bookmarkStart w:id="1234" w:name="__RefHeading___Toc886673_222507752"/>
      <w:bookmarkStart w:id="1235" w:name="_Toc502"/>
      <w:bookmarkEnd w:id="1234"/>
      <w:r>
        <w:rPr>
          <w:rtl w:val="true"/>
        </w:rPr>
        <w:t>الأول</w:t>
      </w:r>
      <w:r>
        <w:rPr>
          <w:rtl w:val="true"/>
        </w:rPr>
        <w:t>:</w:t>
      </w:r>
      <w:bookmarkEnd w:id="1235"/>
    </w:p>
    <w:p>
      <w:pPr>
        <w:pStyle w:val="BookText"/>
        <w:rPr/>
      </w:pPr>
      <w:r>
        <w:rPr>
          <w:rFonts w:ascii="Amiri" w:hAnsi="Amiri" w:eastAsia="Amiri" w:cs="Amiri"/>
          <w:color w:val="111111"/>
          <w:sz w:val="28"/>
          <w:sz w:val="28"/>
          <w:szCs w:val="28"/>
          <w:rtl w:val="true"/>
          <w:lang w:bidi="ar-SA"/>
        </w:rPr>
        <w:t>يكره أن يكتب في القبلة شيء،لأن التشاغل يحصل معه</w:t>
      </w:r>
      <w:r>
        <w:rPr>
          <w:rFonts w:eastAsia="Amiri" w:cs="Amiri" w:ascii="Amiri" w:hAnsi="Amiri"/>
          <w:color w:val="111111"/>
          <w:sz w:val="28"/>
          <w:szCs w:val="28"/>
          <w:rtl w:val="true"/>
          <w:lang w:bidi="ar-SA"/>
        </w:rPr>
        <w:t>.</w:t>
      </w:r>
    </w:p>
    <w:p>
      <w:pPr>
        <w:pStyle w:val="Heading6"/>
        <w:numPr>
          <w:ilvl w:val="5"/>
          <w:numId w:val="1"/>
        </w:numPr>
        <w:rPr/>
      </w:pPr>
      <w:bookmarkStart w:id="1236" w:name="__RefHeading___Toc886675_222507752"/>
      <w:bookmarkStart w:id="1237" w:name="_Toc503"/>
      <w:bookmarkEnd w:id="1236"/>
      <w:r>
        <w:rPr>
          <w:rtl w:val="true"/>
        </w:rPr>
        <w:t>الثاني</w:t>
      </w:r>
      <w:r>
        <w:rPr>
          <w:rtl w:val="true"/>
        </w:rPr>
        <w:t>:</w:t>
      </w:r>
      <w:bookmarkEnd w:id="1237"/>
    </w:p>
    <w:p>
      <w:pPr>
        <w:pStyle w:val="BookText"/>
        <w:rPr/>
      </w:pPr>
      <w:r>
        <w:rPr>
          <w:rFonts w:ascii="Amiri" w:hAnsi="Amiri" w:eastAsia="Amiri" w:cs="Amiri"/>
          <w:color w:val="111111"/>
          <w:sz w:val="28"/>
          <w:sz w:val="28"/>
          <w:szCs w:val="28"/>
          <w:rtl w:val="true"/>
          <w:lang w:bidi="ar-SA"/>
        </w:rPr>
        <w:t>لا فرق في النهي بين حافظ القرآن و جاهله،و لا بين القارئ و من لا يحسن الكتابة،لأن التشاغل يحصل للجميع</w:t>
      </w:r>
      <w:r>
        <w:rPr>
          <w:rFonts w:eastAsia="Amiri" w:cs="Amiri" w:ascii="Amiri" w:hAnsi="Amiri"/>
          <w:color w:val="111111"/>
          <w:sz w:val="28"/>
          <w:szCs w:val="28"/>
          <w:rtl w:val="true"/>
          <w:lang w:bidi="ar-SA"/>
        </w:rPr>
        <w:t>.</w:t>
      </w:r>
    </w:p>
    <w:p>
      <w:pPr>
        <w:pStyle w:val="Heading6"/>
        <w:numPr>
          <w:ilvl w:val="5"/>
          <w:numId w:val="1"/>
        </w:numPr>
        <w:rPr/>
      </w:pPr>
      <w:bookmarkStart w:id="1238" w:name="__RefHeading___Toc886677_222507752"/>
      <w:bookmarkStart w:id="1239" w:name="_Toc504"/>
      <w:bookmarkEnd w:id="1238"/>
      <w:r>
        <w:rPr>
          <w:rtl w:val="true"/>
        </w:rPr>
        <w:t>الثالث</w:t>
      </w:r>
      <w:r>
        <w:rPr>
          <w:rtl w:val="true"/>
        </w:rPr>
        <w:t>:</w:t>
      </w:r>
      <w:bookmarkEnd w:id="1239"/>
    </w:p>
    <w:p>
      <w:pPr>
        <w:pStyle w:val="BookText"/>
        <w:rPr/>
      </w:pPr>
      <w:r>
        <w:rPr>
          <w:rFonts w:ascii="Amiri" w:hAnsi="Amiri" w:eastAsia="Amiri" w:cs="Amiri"/>
          <w:color w:val="111111"/>
          <w:sz w:val="28"/>
          <w:sz w:val="28"/>
          <w:szCs w:val="28"/>
          <w:rtl w:val="true"/>
          <w:lang w:bidi="ar-SA"/>
        </w:rPr>
        <w:t>يكره تزويق القبلة و نقشها،لأن فيه تشاغلا عن العبادة</w:t>
      </w:r>
      <w:r>
        <w:rPr>
          <w:rFonts w:eastAsia="Amiri" w:cs="Amiri" w:ascii="Amiri" w:hAnsi="Amiri"/>
          <w:color w:val="111111"/>
          <w:sz w:val="28"/>
          <w:szCs w:val="28"/>
          <w:rtl w:val="true"/>
          <w:lang w:bidi="ar-SA"/>
        </w:rPr>
        <w:t>.</w:t>
      </w:r>
    </w:p>
    <w:p>
      <w:pPr>
        <w:pStyle w:val="Heading6"/>
        <w:numPr>
          <w:ilvl w:val="5"/>
          <w:numId w:val="1"/>
        </w:numPr>
        <w:rPr/>
      </w:pPr>
      <w:bookmarkStart w:id="1240" w:name="__RefHeading___Toc886679_222507752"/>
      <w:bookmarkStart w:id="1241" w:name="_Toc505"/>
      <w:bookmarkEnd w:id="1240"/>
      <w:r>
        <w:rPr>
          <w:rtl w:val="true"/>
        </w:rPr>
        <w:t>الرابع</w:t>
      </w:r>
      <w:r>
        <w:rPr>
          <w:rtl w:val="true"/>
        </w:rPr>
        <w:t>:</w:t>
      </w:r>
      <w:bookmarkEnd w:id="1241"/>
    </w:p>
    <w:p>
      <w:pPr>
        <w:pStyle w:val="BookText"/>
        <w:rPr/>
      </w:pPr>
      <w:r>
        <w:rPr>
          <w:rFonts w:ascii="Amiri" w:hAnsi="Amiri" w:eastAsia="Amiri" w:cs="Amiri"/>
          <w:color w:val="111111"/>
          <w:sz w:val="28"/>
          <w:sz w:val="28"/>
          <w:szCs w:val="28"/>
          <w:rtl w:val="true"/>
          <w:lang w:bidi="ar-SA"/>
        </w:rPr>
        <w:t>روى ابن بابويه،عن علي بن جعفر،عن أخيه موسى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الرجل يصلي و أمامه شيء من الطير </w:t>
      </w:r>
      <w:r>
        <w:rPr>
          <w:rStyle w:val="FootnoteAnchor"/>
          <w:rtl w:val="true"/>
        </w:rPr>
        <w:footnoteReference w:id="196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الرجل يصلي و أمامه النخلة و فيها حملها؟قال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الرجل يصلي في الكرم و فيه حمله؟قال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الرجل يصلي و أمامه حمار واقف؟قال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يضع بينه و بينه قصبة،أو عودا،أو شيئا يقيمه بينهما،ثمَّ يصلي فلا بأس</w:t>
      </w:r>
      <w:r>
        <w:rPr>
          <w:rFonts w:eastAsia="Amiri" w:cs="Amiri" w:ascii="Amiri" w:hAnsi="Amiri"/>
          <w:color w:val="111111"/>
          <w:sz w:val="28"/>
          <w:szCs w:val="28"/>
          <w:rtl w:val="true"/>
          <w:lang w:bidi="ar-SA"/>
        </w:rPr>
        <w:t xml:space="preserve">» </w:t>
      </w:r>
      <w:r>
        <w:rPr>
          <w:rStyle w:val="FootnoteAnchor"/>
          <w:rtl w:val="true"/>
        </w:rPr>
        <w:footnoteReference w:id="196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42" w:name="__RefHeading___Toc886681_222507752"/>
      <w:bookmarkStart w:id="1243" w:name="_Toc506"/>
      <w:bookmarkEnd w:id="1242"/>
      <w:r>
        <w:rPr>
          <w:rtl w:val="true"/>
        </w:rPr>
        <w:t>الخامس</w:t>
      </w:r>
      <w:r>
        <w:rPr>
          <w:rtl w:val="true"/>
        </w:rPr>
        <w:t>:</w:t>
      </w:r>
      <w:bookmarkEnd w:id="1243"/>
    </w:p>
    <w:p>
      <w:pPr>
        <w:pStyle w:val="BookText"/>
        <w:rPr/>
      </w:pPr>
      <w:r>
        <w:rPr>
          <w:rFonts w:ascii="Amiri" w:hAnsi="Amiri" w:eastAsia="Amiri" w:cs="Amiri"/>
          <w:color w:val="111111"/>
          <w:sz w:val="28"/>
          <w:sz w:val="28"/>
          <w:szCs w:val="28"/>
          <w:rtl w:val="true"/>
          <w:lang w:bidi="ar-SA"/>
        </w:rPr>
        <w:t xml:space="preserve">يكره أن يصلي إلى حائط ينز من بالوعة يبال فيها،روي ذلك عن أبي عبد الله عليه السلام،و قد تقدم </w:t>
      </w:r>
      <w:r>
        <w:rPr>
          <w:rStyle w:val="FootnoteAnchor"/>
          <w:rtl w:val="true"/>
        </w:rPr>
        <w:footnoteReference w:id="196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44" w:name="__RefHeading___Toc886683_222507752"/>
      <w:bookmarkStart w:id="1245" w:name="_Toc507"/>
      <w:bookmarkEnd w:id="1244"/>
      <w:r>
        <w:rPr>
          <w:rtl w:val="true"/>
        </w:rPr>
        <w:t>السادس</w:t>
      </w:r>
      <w:r>
        <w:rPr>
          <w:rtl w:val="true"/>
        </w:rPr>
        <w:t>:</w:t>
      </w:r>
      <w:bookmarkEnd w:id="1245"/>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يكره أن يصلي إلى سيف مشهر </w:t>
      </w:r>
      <w:r>
        <w:rPr>
          <w:rStyle w:val="FootnoteAnchor"/>
          <w:rtl w:val="true"/>
        </w:rPr>
        <w:footnoteReference w:id="1963"/>
      </w:r>
      <w:r>
        <w:rPr>
          <w:rFonts w:ascii="Amiri" w:hAnsi="Amiri" w:eastAsia="Amiri" w:cs="Amiri"/>
          <w:color w:val="111111"/>
          <w:sz w:val="28"/>
          <w:sz w:val="28"/>
          <w:szCs w:val="28"/>
          <w:rtl w:val="true"/>
          <w:lang w:bidi="ar-SA"/>
        </w:rPr>
        <w:t>أو غيره من السلاح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w:t>
      </w:r>
      <w:bookmarkStart w:id="1246" w:name="pg12670_203349"/>
    </w:p>
    <w:p>
      <w:pPr>
        <w:pStyle w:val="BookText"/>
        <w:rPr/>
      </w:pPr>
      <w:bookmarkEnd w:id="1246"/>
      <w:r>
        <w:rPr>
          <w:rFonts w:ascii="Amiri" w:hAnsi="Amiri" w:eastAsia="Amiri" w:cs="Amiri"/>
          <w:color w:val="111111"/>
          <w:sz w:val="28"/>
          <w:sz w:val="28"/>
          <w:szCs w:val="28"/>
          <w:rtl w:val="true"/>
          <w:lang w:bidi="ar-SA"/>
        </w:rPr>
        <w:t>الصلاح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يجوز،و تردد في الإفساد </w:t>
      </w:r>
      <w:r>
        <w:rPr>
          <w:rStyle w:val="FootnoteAnchor"/>
          <w:rtl w:val="true"/>
        </w:rPr>
        <w:footnoteReference w:id="19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 الجواز حتى يظهر مناف بدليل شرعي و لم يوجد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أبو الصلاح بما رواه عمار الساباطي،عن أبي عبد الله عليه السلام،قال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يصلي الرجل و في قبلته نار،أو 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 أن يصلي و بين يديه مجمرة شبه </w:t>
      </w:r>
      <w:r>
        <w:rPr>
          <w:rStyle w:val="FootnoteAnchor"/>
          <w:rtl w:val="true"/>
        </w:rPr>
        <w:footnoteReference w:id="196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نعم،فإن كان فيها نار فلا يصلي حتى ينحيها عن قبلته</w:t>
      </w:r>
      <w:r>
        <w:rPr>
          <w:rFonts w:eastAsia="Amiri" w:cs="Amiri" w:ascii="Amiri" w:hAnsi="Amiri"/>
          <w:color w:val="111111"/>
          <w:sz w:val="28"/>
          <w:szCs w:val="28"/>
          <w:rtl w:val="true"/>
          <w:lang w:bidi="ar-SA"/>
        </w:rPr>
        <w:t xml:space="preserve">» </w:t>
      </w:r>
      <w:r>
        <w:rPr>
          <w:rStyle w:val="FootnoteAnchor"/>
          <w:rtl w:val="true"/>
        </w:rPr>
        <w:footnoteReference w:id="19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جوابه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يدل على الكراهية،على ان السند ضعيف</w:t>
      </w:r>
      <w:r>
        <w:rPr>
          <w:rFonts w:eastAsia="Amiri" w:cs="Amiri" w:ascii="Amiri" w:hAnsi="Amiri"/>
          <w:color w:val="111111"/>
          <w:sz w:val="28"/>
          <w:szCs w:val="28"/>
          <w:rtl w:val="true"/>
          <w:lang w:bidi="ar-SA"/>
        </w:rPr>
        <w:t>.</w:t>
      </w:r>
    </w:p>
    <w:p>
      <w:pPr>
        <w:pStyle w:val="Heading6"/>
        <w:numPr>
          <w:ilvl w:val="5"/>
          <w:numId w:val="1"/>
        </w:numPr>
        <w:rPr/>
      </w:pPr>
      <w:bookmarkStart w:id="1247" w:name="__RefHeading___Toc886685_222507752"/>
      <w:bookmarkStart w:id="1248" w:name="_Toc508"/>
      <w:bookmarkEnd w:id="1247"/>
      <w:r>
        <w:rPr>
          <w:rtl w:val="true"/>
        </w:rPr>
        <w:t>السابع</w:t>
      </w:r>
      <w:r>
        <w:rPr>
          <w:rtl w:val="true"/>
        </w:rPr>
        <w:t>:</w:t>
      </w:r>
      <w:bookmarkEnd w:id="1248"/>
    </w:p>
    <w:p>
      <w:pPr>
        <w:pStyle w:val="BookText"/>
        <w:rPr/>
      </w:pPr>
      <w:r>
        <w:rPr>
          <w:rFonts w:ascii="Amiri" w:hAnsi="Amiri" w:eastAsia="Amiri" w:cs="Amiri"/>
          <w:color w:val="111111"/>
          <w:sz w:val="28"/>
          <w:sz w:val="28"/>
          <w:szCs w:val="28"/>
          <w:rtl w:val="true"/>
          <w:lang w:bidi="ar-SA"/>
        </w:rPr>
        <w:t>قال أبو الصلاح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تكره إلى السلاح المتواري،و مقابلة وجه الإنسان، و المرأة نائمة أشد كراهية </w:t>
      </w:r>
      <w:r>
        <w:rPr>
          <w:rStyle w:val="FootnoteAnchor"/>
          <w:rtl w:val="true"/>
        </w:rPr>
        <w:footnoteReference w:id="19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الأقرب عندي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تكره إلى المرأة النائمة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قول بعض الجمهور </w:t>
      </w:r>
      <w:r>
        <w:rPr>
          <w:rStyle w:val="FootnoteAnchor"/>
          <w:rtl w:val="true"/>
        </w:rPr>
        <w:footnoteReference w:id="19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آخرون منهم بالكراهية </w:t>
      </w:r>
      <w:r>
        <w:rPr>
          <w:rStyle w:val="FootnoteAnchor"/>
          <w:rtl w:val="true"/>
        </w:rPr>
        <w:footnoteReference w:id="1969"/>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الجمهور،عن عائشة،قالت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يصلي في الليل و عائشة معترضة بين يديه كاعتراض الجنازة،و النبي صلى الله عليه و آله لا يفعل مكروها </w:t>
      </w:r>
      <w:r>
        <w:rPr>
          <w:rStyle w:val="FootnoteAnchor"/>
          <w:rtl w:val="true"/>
        </w:rPr>
        <w:footnoteReference w:id="1970"/>
      </w:r>
      <w:r>
        <w:rPr>
          <w:rFonts w:ascii="Amiri" w:hAnsi="Amiri" w:eastAsia="Amiri" w:cs="Amiri"/>
          <w:color w:val="111111"/>
          <w:sz w:val="28"/>
          <w:sz w:val="28"/>
          <w:szCs w:val="28"/>
          <w:rtl w:val="true"/>
          <w:lang w:bidi="ar-SA"/>
        </w:rPr>
        <w:t>مع إمكان التحرز منه</w:t>
      </w:r>
      <w:r>
        <w:rPr>
          <w:rFonts w:eastAsia="Amiri" w:cs="Amiri" w:ascii="Amiri" w:hAnsi="Amiri"/>
          <w:color w:val="111111"/>
          <w:sz w:val="28"/>
          <w:szCs w:val="28"/>
          <w:rtl w:val="true"/>
          <w:lang w:bidi="ar-SA"/>
        </w:rPr>
        <w:t xml:space="preserve">. </w:t>
      </w:r>
      <w:bookmarkStart w:id="1249" w:name="pg12670_203350"/>
    </w:p>
    <w:p>
      <w:pPr>
        <w:pStyle w:val="BookText"/>
        <w:rPr/>
      </w:pPr>
      <w:bookmarkEnd w:id="1249"/>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ابن بابويه </w:t>
      </w:r>
      <w:r>
        <w:rPr>
          <w:rStyle w:val="FootnoteAnchor"/>
          <w:rtl w:val="true"/>
        </w:rPr>
        <w:footnoteReference w:id="1971"/>
      </w:r>
      <w:r>
        <w:rPr>
          <w:rFonts w:ascii="Amiri" w:hAnsi="Amiri" w:eastAsia="Amiri" w:cs="Amiri"/>
          <w:color w:val="111111"/>
          <w:sz w:val="28"/>
          <w:sz w:val="28"/>
          <w:szCs w:val="28"/>
          <w:rtl w:val="true"/>
          <w:lang w:bidi="ar-SA"/>
        </w:rPr>
        <w:t>عن جميل عن أبي عبد الله عليه السلام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أن تصلي المرأة بحذاء الرجل و هو يصلي،فإن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يصلي</w:t>
      </w:r>
      <w:r>
        <w:rPr>
          <w:rFonts w:eastAsia="Amiri" w:cs="Amiri" w:ascii="Amiri" w:hAnsi="Amiri"/>
          <w:color w:val="111111"/>
          <w:sz w:val="28"/>
          <w:szCs w:val="28"/>
          <w:rtl w:val="true"/>
          <w:lang w:bidi="ar-SA"/>
        </w:rPr>
        <w:t xml:space="preserve">] </w:t>
      </w:r>
      <w:r>
        <w:rPr>
          <w:rStyle w:val="FootnoteAnchor"/>
          <w:rtl w:val="true"/>
        </w:rPr>
        <w:footnoteReference w:id="1972"/>
      </w:r>
      <w:r>
        <w:rPr>
          <w:rFonts w:ascii="Amiri" w:hAnsi="Amiri" w:eastAsia="Amiri" w:cs="Amiri"/>
          <w:color w:val="111111"/>
          <w:sz w:val="28"/>
          <w:sz w:val="28"/>
          <w:szCs w:val="28"/>
          <w:rtl w:val="true"/>
          <w:lang w:bidi="ar-SA"/>
        </w:rPr>
        <w:t>و عائشة مضطجعة بين يديه و هي حائض،فكان إذا أراد أن يسجد غمز رجليها فرفعت رجليها حتى يسجد</w:t>
      </w:r>
      <w:r>
        <w:rPr>
          <w:rFonts w:eastAsia="Amiri" w:cs="Amiri" w:ascii="Amiri" w:hAnsi="Amiri"/>
          <w:color w:val="111111"/>
          <w:sz w:val="28"/>
          <w:szCs w:val="28"/>
          <w:rtl w:val="true"/>
          <w:lang w:bidi="ar-SA"/>
        </w:rPr>
        <w:t xml:space="preserve">» </w:t>
      </w:r>
      <w:r>
        <w:rPr>
          <w:rStyle w:val="FootnoteAnchor"/>
          <w:rtl w:val="true"/>
        </w:rPr>
        <w:footnoteReference w:id="19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احتج المخالف </w:t>
      </w:r>
      <w:r>
        <w:rPr>
          <w:rStyle w:val="FootnoteAnchor"/>
          <w:rtl w:val="true"/>
        </w:rPr>
        <w:footnoteReference w:id="1974"/>
      </w:r>
      <w:r>
        <w:rPr>
          <w:rFonts w:ascii="Amiri" w:hAnsi="Amiri" w:eastAsia="Amiri" w:cs="Amiri"/>
          <w:color w:val="111111"/>
          <w:sz w:val="28"/>
          <w:sz w:val="28"/>
          <w:szCs w:val="28"/>
          <w:rtl w:val="true"/>
          <w:lang w:bidi="ar-SA"/>
        </w:rPr>
        <w:t xml:space="preserve">بما روي ان النبي صلى الله عليه و آله نهى عن الصلاة إلى النائم و المحدث </w:t>
      </w:r>
      <w:r>
        <w:rPr>
          <w:rStyle w:val="FootnoteAnchor"/>
          <w:rtl w:val="true"/>
        </w:rPr>
        <w:footnoteReference w:id="19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حديثنا أقوى دلالة،لأنه حكاية فعله عليه السلام،و حديثكم تضمن الأخبار بالنهي،فلعل الراوي توهم ما ليس بنهي نهيا</w:t>
      </w:r>
      <w:r>
        <w:rPr>
          <w:rFonts w:eastAsia="Amiri" w:cs="Amiri" w:ascii="Amiri" w:hAnsi="Amiri"/>
          <w:color w:val="111111"/>
          <w:sz w:val="28"/>
          <w:szCs w:val="28"/>
          <w:rtl w:val="true"/>
          <w:lang w:bidi="ar-SA"/>
        </w:rPr>
        <w:t>.</w:t>
      </w:r>
    </w:p>
    <w:p>
      <w:pPr>
        <w:pStyle w:val="Heading6"/>
        <w:numPr>
          <w:ilvl w:val="5"/>
          <w:numId w:val="1"/>
        </w:numPr>
        <w:rPr/>
      </w:pPr>
      <w:bookmarkStart w:id="1250" w:name="__RefHeading___Toc886687_222507752"/>
      <w:bookmarkStart w:id="1251" w:name="_Toc509"/>
      <w:bookmarkEnd w:id="1250"/>
      <w:r>
        <w:rPr>
          <w:rtl w:val="true"/>
        </w:rPr>
        <w:t>فرع</w:t>
      </w:r>
      <w:r>
        <w:rPr>
          <w:rtl w:val="true"/>
        </w:rPr>
        <w:t>:</w:t>
      </w:r>
      <w:bookmarkEnd w:id="1251"/>
    </w:p>
    <w:p>
      <w:pPr>
        <w:pStyle w:val="BookText"/>
        <w:rPr/>
      </w:pPr>
      <w:r>
        <w:rPr>
          <w:rFonts w:ascii="Amiri" w:hAnsi="Amiri" w:eastAsia="Amiri" w:cs="Amiri"/>
          <w:color w:val="111111"/>
          <w:sz w:val="28"/>
          <w:sz w:val="28"/>
          <w:szCs w:val="28"/>
          <w:rtl w:val="true"/>
          <w:lang w:bidi="ar-SA"/>
        </w:rPr>
        <w:t xml:space="preserve">لو خاف من العدو جاز أن يصلي إلى السيف المشهر </w:t>
      </w:r>
      <w:r>
        <w:rPr>
          <w:rStyle w:val="FootnoteAnchor"/>
          <w:rtl w:val="true"/>
        </w:rPr>
        <w:footnoteReference w:id="1976"/>
      </w:r>
      <w:r>
        <w:rPr>
          <w:rFonts w:ascii="Amiri" w:hAnsi="Amiri" w:eastAsia="Amiri" w:cs="Amiri"/>
          <w:color w:val="111111"/>
          <w:sz w:val="28"/>
          <w:sz w:val="28"/>
          <w:szCs w:val="28"/>
          <w:rtl w:val="true"/>
          <w:lang w:bidi="ar-SA"/>
        </w:rPr>
        <w:t xml:space="preserve">للضرورة و لم يكن مكروها،ذكره الشيخ </w:t>
      </w:r>
      <w:r>
        <w:rPr>
          <w:rStyle w:val="FootnoteAnchor"/>
          <w:rtl w:val="true"/>
        </w:rPr>
        <w:footnoteReference w:id="197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52" w:name="__RefHeading___Toc886689_222507752"/>
      <w:bookmarkStart w:id="1253" w:name="_Toc510"/>
      <w:bookmarkEnd w:id="1252"/>
      <w:r>
        <w:rPr>
          <w:rtl w:val="true"/>
        </w:rPr>
        <w:t>مسألة</w:t>
      </w:r>
      <w:r>
        <w:rPr>
          <w:rtl w:val="true"/>
        </w:rPr>
        <w:t>:</w:t>
      </w:r>
      <w:r>
        <w:rPr>
          <w:rtl w:val="true"/>
        </w:rPr>
        <w:t>و تكره الصلاة في المجزرة،</w:t>
      </w:r>
      <w:bookmarkEnd w:id="1253"/>
    </w:p>
    <w:p>
      <w:pPr>
        <w:pStyle w:val="BookText"/>
        <w:rPr/>
      </w:pPr>
      <w:r>
        <w:rPr>
          <w:rFonts w:ascii="Amiri" w:hAnsi="Amiri" w:eastAsia="Amiri" w:cs="Amiri"/>
          <w:color w:val="111111"/>
          <w:sz w:val="28"/>
          <w:sz w:val="28"/>
          <w:szCs w:val="28"/>
          <w:rtl w:val="true"/>
          <w:lang w:bidi="ar-SA"/>
        </w:rPr>
        <w:t>و هي مذابح الأنعام المعدة لذلك</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الصلاح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يجوز </w:t>
      </w:r>
      <w:r>
        <w:rPr>
          <w:rStyle w:val="FootnoteAnchor"/>
          <w:rtl w:val="true"/>
        </w:rPr>
        <w:footnoteReference w:id="19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لي الأرض مسجدا</w:t>
      </w:r>
      <w:r>
        <w:rPr>
          <w:rFonts w:eastAsia="Amiri" w:cs="Amiri" w:ascii="Amiri" w:hAnsi="Amiri"/>
          <w:color w:val="111111"/>
          <w:sz w:val="28"/>
          <w:szCs w:val="28"/>
          <w:rtl w:val="true"/>
          <w:lang w:bidi="ar-SA"/>
        </w:rPr>
        <w:t xml:space="preserve">) </w:t>
      </w:r>
      <w:r>
        <w:rPr>
          <w:rStyle w:val="FootnoteAnchor"/>
          <w:rtl w:val="true"/>
        </w:rPr>
        <w:footnoteReference w:id="19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بمفهومه يدل على صورة النزاع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الكراهية،فلأنها لا تنفك من النجاسات،و قد بينا </w:t>
      </w:r>
      <w:r>
        <w:rPr>
          <w:rStyle w:val="FootnoteAnchor"/>
          <w:rtl w:val="true"/>
        </w:rPr>
        <w:footnoteReference w:id="1980"/>
      </w:r>
      <w:r>
        <w:rPr>
          <w:rFonts w:ascii="Amiri" w:hAnsi="Amiri" w:eastAsia="Amiri" w:cs="Amiri"/>
          <w:color w:val="111111"/>
          <w:sz w:val="28"/>
          <w:sz w:val="28"/>
          <w:szCs w:val="28"/>
          <w:rtl w:val="true"/>
          <w:lang w:bidi="ar-SA"/>
        </w:rPr>
        <w:t>كراهية الصلاة في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تكره الصلاة في قرى النمل،لحديث عبد الله بن الفضل،عمن حدثه،عن أبي عبد الله عليه السلام </w:t>
      </w:r>
      <w:r>
        <w:rPr>
          <w:rStyle w:val="FootnoteAnchor"/>
          <w:rtl w:val="true"/>
        </w:rPr>
        <w:footnoteReference w:id="19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قد يتأذى بها،فيشتغل عن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تكره في بطون الأودية لأنها مسيل المياه،و سيأتي كراهية الصلاة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تكره في الأرض السبخة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إليه علماؤنا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الجبهة لا تقع جيدا على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عبد الله بن الفضل،و قد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يعارض ذلك بما رواه الشيخ،عن سماعة في الموثق،قال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الصلاة في السباخ؟فقال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1982"/>
      </w:r>
      <w:r>
        <w:rPr>
          <w:rFonts w:ascii="Amiri" w:hAnsi="Amiri" w:eastAsia="Amiri" w:cs="Amiri"/>
          <w:color w:val="111111"/>
          <w:sz w:val="28"/>
          <w:sz w:val="28"/>
          <w:szCs w:val="28"/>
          <w:rtl w:val="true"/>
          <w:lang w:bidi="ar-SA"/>
        </w:rPr>
        <w:t xml:space="preserve">لأن الرواة ضعفاء،و لم يسندها سماعة إلى إمام، و ليس ببعيد </w:t>
      </w:r>
      <w:r>
        <w:rPr>
          <w:rStyle w:val="FootnoteAnchor"/>
          <w:rtl w:val="true"/>
        </w:rPr>
        <w:footnoteReference w:id="1983"/>
      </w:r>
      <w:r>
        <w:rPr>
          <w:rFonts w:ascii="Amiri" w:hAnsi="Amiri" w:eastAsia="Amiri" w:cs="Amiri"/>
          <w:color w:val="111111"/>
          <w:sz w:val="28"/>
          <w:sz w:val="28"/>
          <w:szCs w:val="28"/>
          <w:rtl w:val="true"/>
          <w:lang w:bidi="ar-SA"/>
        </w:rPr>
        <w:t>من الصواب أن تحمل هذه الرواية على حالة التمكن من وضع الجبهة على الأرض</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الصحيح،عن أبي بصير،عن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الصلاة في السبخة لم تكره؟قال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الجبهة لا تقع مستوية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فيها أرض مستوية؟فقال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1984"/>
      </w:r>
      <w:r>
        <w:rPr>
          <w:rFonts w:eastAsia="Times New Roman" w:cs="Times New Roman" w:ascii="Times New Roman" w:hAnsi="Times New Roman"/>
          <w:color w:val="111111"/>
          <w:sz w:val="28"/>
          <w:szCs w:val="28"/>
          <w:rtl w:val="true"/>
          <w:lang w:val="en-US" w:bidi="en-US"/>
        </w:rPr>
        <w:t xml:space="preserve">. </w:t>
      </w:r>
      <w:bookmarkStart w:id="1254" w:name="pg12670_203352"/>
    </w:p>
    <w:p>
      <w:pPr>
        <w:pStyle w:val="BookText"/>
        <w:rPr/>
      </w:pPr>
      <w:bookmarkEnd w:id="1254"/>
      <w:r>
        <w:rPr>
          <w:rFonts w:ascii="Amiri" w:hAnsi="Amiri" w:eastAsia="Amiri" w:cs="Amiri"/>
          <w:color w:val="111111"/>
          <w:sz w:val="28"/>
          <w:sz w:val="28"/>
          <w:szCs w:val="28"/>
          <w:rtl w:val="true"/>
          <w:lang w:bidi="ar-SA"/>
        </w:rPr>
        <w:t xml:space="preserve">و تكره في أرض الثلج،لرواية عبد الله بن الفضل </w:t>
      </w:r>
      <w:r>
        <w:rPr>
          <w:rStyle w:val="FootnoteAnchor"/>
          <w:rtl w:val="true"/>
        </w:rPr>
        <w:footnoteReference w:id="198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55" w:name="__RefHeading___Toc886691_222507752"/>
      <w:bookmarkStart w:id="1256" w:name="_Toc511"/>
      <w:bookmarkEnd w:id="1255"/>
      <w:r>
        <w:rPr>
          <w:rtl w:val="true"/>
        </w:rPr>
        <w:t>مسألة</w:t>
      </w:r>
      <w:r>
        <w:rPr>
          <w:rtl w:val="true"/>
        </w:rPr>
        <w:t>:</w:t>
      </w:r>
      <w:r>
        <w:rPr>
          <w:rtl w:val="true"/>
        </w:rPr>
        <w:t>و تكره الصلاة في مجرى الماء</w:t>
      </w:r>
      <w:r>
        <w:rPr>
          <w:rtl w:val="true"/>
        </w:rPr>
        <w:t>.</w:t>
      </w:r>
      <w:bookmarkEnd w:id="1256"/>
    </w:p>
    <w:p>
      <w:pPr>
        <w:pStyle w:val="BookText"/>
        <w:rPr/>
      </w:pPr>
      <w:r>
        <w:rPr>
          <w:rFonts w:ascii="Amiri" w:hAnsi="Amiri" w:eastAsia="Amiri" w:cs="Amiri"/>
          <w:color w:val="111111"/>
          <w:sz w:val="28"/>
          <w:sz w:val="28"/>
          <w:szCs w:val="28"/>
          <w:rtl w:val="true"/>
          <w:lang w:bidi="ar-SA"/>
        </w:rPr>
        <w:t>ذهب إليه علماؤنا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لرواية عبد الله بن الفضل،و لأنه يشبه الطريق،و قد مضى بيان الكراهية هناك </w:t>
      </w:r>
      <w:r>
        <w:rPr>
          <w:rStyle w:val="FootnoteAnchor"/>
          <w:rtl w:val="true"/>
        </w:rPr>
        <w:footnoteReference w:id="198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57" w:name="__RefHeading___Toc886693_222507752"/>
      <w:bookmarkStart w:id="1258" w:name="_Toc512"/>
      <w:bookmarkEnd w:id="1257"/>
      <w:r>
        <w:rPr>
          <w:rtl w:val="true"/>
        </w:rPr>
        <w:t>فروع</w:t>
      </w:r>
      <w:r>
        <w:rPr>
          <w:rtl w:val="true"/>
        </w:rPr>
        <w:t>:</w:t>
      </w:r>
      <w:bookmarkEnd w:id="1258"/>
    </w:p>
    <w:p>
      <w:pPr>
        <w:pStyle w:val="Heading6"/>
        <w:numPr>
          <w:ilvl w:val="5"/>
          <w:numId w:val="1"/>
        </w:numPr>
        <w:rPr/>
      </w:pPr>
      <w:bookmarkStart w:id="1259" w:name="__RefHeading___Toc886695_222507752"/>
      <w:bookmarkStart w:id="1260" w:name="_Toc513"/>
      <w:bookmarkEnd w:id="1259"/>
      <w:r>
        <w:rPr>
          <w:rtl w:val="true"/>
        </w:rPr>
        <w:t>الأول</w:t>
      </w:r>
      <w:r>
        <w:rPr>
          <w:rtl w:val="true"/>
        </w:rPr>
        <w:t>:</w:t>
      </w:r>
      <w:bookmarkEnd w:id="1260"/>
    </w:p>
    <w:p>
      <w:pPr>
        <w:pStyle w:val="BookText"/>
        <w:rPr/>
      </w:pPr>
      <w:r>
        <w:rPr>
          <w:rFonts w:ascii="Amiri" w:hAnsi="Amiri" w:eastAsia="Amiri" w:cs="Amiri"/>
          <w:color w:val="111111"/>
          <w:sz w:val="28"/>
          <w:sz w:val="28"/>
          <w:szCs w:val="28"/>
          <w:rtl w:val="true"/>
          <w:lang w:bidi="ar-SA"/>
        </w:rPr>
        <w:t>تكره الصلاة في السفينة،لأنه يكون قد صلى في مجرى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لو صلى على ساباط تحته نهر يجري،أو ساقية</w:t>
      </w:r>
      <w:r>
        <w:rPr>
          <w:rFonts w:eastAsia="Amiri" w:cs="Amiri" w:ascii="Amiri" w:hAnsi="Amiri"/>
          <w:color w:val="111111"/>
          <w:sz w:val="28"/>
          <w:szCs w:val="28"/>
          <w:rtl w:val="true"/>
          <w:lang w:bidi="ar-SA"/>
        </w:rPr>
        <w:t>.</w:t>
      </w:r>
    </w:p>
    <w:p>
      <w:pPr>
        <w:pStyle w:val="Heading6"/>
        <w:numPr>
          <w:ilvl w:val="5"/>
          <w:numId w:val="1"/>
        </w:numPr>
        <w:rPr/>
      </w:pPr>
      <w:bookmarkStart w:id="1261" w:name="__RefHeading___Toc886697_222507752"/>
      <w:bookmarkStart w:id="1262" w:name="_Toc514"/>
      <w:bookmarkEnd w:id="1261"/>
      <w:r>
        <w:rPr>
          <w:rtl w:val="true"/>
        </w:rPr>
        <w:t>الثاني</w:t>
      </w:r>
      <w:r>
        <w:rPr>
          <w:rtl w:val="true"/>
        </w:rPr>
        <w:t>:</w:t>
      </w:r>
      <w:bookmarkEnd w:id="1262"/>
    </w:p>
    <w:p>
      <w:pPr>
        <w:pStyle w:val="BookText"/>
        <w:rPr/>
      </w:pPr>
      <w:r>
        <w:rPr>
          <w:rFonts w:ascii="Amiri" w:hAnsi="Amiri" w:eastAsia="Amiri" w:cs="Amiri"/>
          <w:color w:val="111111"/>
          <w:sz w:val="28"/>
          <w:sz w:val="28"/>
          <w:szCs w:val="28"/>
          <w:rtl w:val="true"/>
          <w:lang w:bidi="ar-SA"/>
        </w:rPr>
        <w:t>هل يشترط في الكراهية جريان الماء؟عندي فيه توقف أقربه عدم الاشتراط</w:t>
      </w:r>
      <w:r>
        <w:rPr>
          <w:rFonts w:eastAsia="Amiri" w:cs="Amiri" w:ascii="Amiri" w:hAnsi="Amiri"/>
          <w:color w:val="111111"/>
          <w:sz w:val="28"/>
          <w:szCs w:val="28"/>
          <w:rtl w:val="true"/>
          <w:lang w:bidi="ar-SA"/>
        </w:rPr>
        <w:t>.</w:t>
      </w:r>
    </w:p>
    <w:p>
      <w:pPr>
        <w:pStyle w:val="Heading6"/>
        <w:numPr>
          <w:ilvl w:val="5"/>
          <w:numId w:val="1"/>
        </w:numPr>
        <w:rPr/>
      </w:pPr>
      <w:bookmarkStart w:id="1263" w:name="__RefHeading___Toc886699_222507752"/>
      <w:bookmarkStart w:id="1264" w:name="_Toc515"/>
      <w:bookmarkEnd w:id="1263"/>
      <w:r>
        <w:rPr>
          <w:rtl w:val="true"/>
        </w:rPr>
        <w:t>الثالث</w:t>
      </w:r>
      <w:r>
        <w:rPr>
          <w:rtl w:val="true"/>
        </w:rPr>
        <w:t>:</w:t>
      </w:r>
      <w:bookmarkEnd w:id="1264"/>
    </w:p>
    <w:p>
      <w:pPr>
        <w:pStyle w:val="BookText"/>
        <w:rPr/>
      </w:pPr>
      <w:r>
        <w:rPr>
          <w:rFonts w:ascii="Amiri" w:hAnsi="Amiri" w:eastAsia="Amiri" w:cs="Amiri"/>
          <w:color w:val="111111"/>
          <w:sz w:val="28"/>
          <w:sz w:val="28"/>
          <w:szCs w:val="28"/>
          <w:rtl w:val="true"/>
          <w:lang w:bidi="ar-SA"/>
        </w:rPr>
        <w:t>لا فرق بين الماء الطاهر و النجس في ذلك</w:t>
      </w:r>
      <w:r>
        <w:rPr>
          <w:rFonts w:eastAsia="Amiri" w:cs="Amiri" w:ascii="Amiri" w:hAnsi="Amiri"/>
          <w:color w:val="111111"/>
          <w:sz w:val="28"/>
          <w:szCs w:val="28"/>
          <w:rtl w:val="true"/>
          <w:lang w:bidi="ar-SA"/>
        </w:rPr>
        <w:t>.</w:t>
      </w:r>
    </w:p>
    <w:p>
      <w:pPr>
        <w:pStyle w:val="Heading6"/>
        <w:numPr>
          <w:ilvl w:val="5"/>
          <w:numId w:val="1"/>
        </w:numPr>
        <w:rPr/>
      </w:pPr>
      <w:bookmarkStart w:id="1265" w:name="__RefHeading___Toc886701_222507752"/>
      <w:bookmarkStart w:id="1266" w:name="_Toc516"/>
      <w:bookmarkEnd w:id="1265"/>
      <w:r>
        <w:rPr>
          <w:rtl w:val="true"/>
        </w:rPr>
        <w:t>الرابع</w:t>
      </w:r>
      <w:r>
        <w:rPr>
          <w:rtl w:val="true"/>
        </w:rPr>
        <w:t>:</w:t>
      </w:r>
      <w:bookmarkEnd w:id="1266"/>
    </w:p>
    <w:p>
      <w:pPr>
        <w:pStyle w:val="BookText"/>
        <w:rPr/>
      </w:pPr>
      <w:r>
        <w:rPr>
          <w:rFonts w:ascii="Amiri" w:hAnsi="Amiri" w:eastAsia="Amiri" w:cs="Amiri"/>
          <w:color w:val="111111"/>
          <w:sz w:val="28"/>
          <w:sz w:val="28"/>
          <w:szCs w:val="28"/>
          <w:rtl w:val="true"/>
          <w:lang w:bidi="ar-SA"/>
        </w:rPr>
        <w:t>هل تكره الصلاة على الماء الواقف؟فيه تردد أقربه الكراهية</w:t>
      </w:r>
      <w:r>
        <w:rPr>
          <w:rFonts w:eastAsia="Amiri" w:cs="Amiri" w:ascii="Amiri" w:hAnsi="Amiri"/>
          <w:color w:val="111111"/>
          <w:sz w:val="28"/>
          <w:szCs w:val="28"/>
          <w:rtl w:val="true"/>
          <w:lang w:bidi="ar-SA"/>
        </w:rPr>
        <w:t>.</w:t>
      </w:r>
    </w:p>
    <w:p>
      <w:pPr>
        <w:pStyle w:val="Heading6"/>
        <w:numPr>
          <w:ilvl w:val="5"/>
          <w:numId w:val="1"/>
        </w:numPr>
        <w:rPr/>
      </w:pPr>
      <w:bookmarkStart w:id="1267" w:name="__RefHeading___Toc886703_222507752"/>
      <w:bookmarkStart w:id="1268" w:name="_Toc517"/>
      <w:bookmarkEnd w:id="1267"/>
      <w:r>
        <w:rPr>
          <w:rtl w:val="true"/>
        </w:rPr>
        <w:t>مسألة</w:t>
      </w:r>
      <w:r>
        <w:rPr>
          <w:rtl w:val="true"/>
        </w:rPr>
        <w:t>:</w:t>
      </w:r>
      <w:r>
        <w:rPr>
          <w:rtl w:val="true"/>
        </w:rPr>
        <w:t>و تكره الصلاة في ثلاثة مواطن بطريق مكة</w:t>
      </w:r>
      <w:r>
        <w:rPr>
          <w:rtl w:val="true"/>
        </w:rPr>
        <w:t>:</w:t>
      </w:r>
      <w:bookmarkEnd w:id="1268"/>
    </w:p>
    <w:p>
      <w:pPr>
        <w:pStyle w:val="BookText"/>
        <w:rPr/>
      </w:pPr>
      <w:r>
        <w:rPr>
          <w:rFonts w:ascii="Amiri" w:hAnsi="Amiri" w:eastAsia="Amiri" w:cs="Amiri"/>
          <w:color w:val="111111"/>
          <w:sz w:val="28"/>
          <w:sz w:val="28"/>
          <w:szCs w:val="28"/>
          <w:rtl w:val="true"/>
          <w:lang w:bidi="ar-SA"/>
        </w:rPr>
        <w:t>البيداء،و ذات الصلاصل،و ضجنان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تكره الصلاة في وادي الشقرة،لما رواه الشيخ في الصحيح،عن معاوية بن عمار،عن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تكره في ثلاثة مواطن من الطريق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البيداء و هي ذات الجيش،و ذات الصلاصل،و ضجنان</w:t>
      </w:r>
      <w:r>
        <w:rPr>
          <w:rFonts w:eastAsia="Amiri" w:cs="Amiri" w:ascii="Amiri" w:hAnsi="Amiri"/>
          <w:color w:val="111111"/>
          <w:sz w:val="28"/>
          <w:szCs w:val="28"/>
          <w:rtl w:val="true"/>
          <w:lang w:bidi="ar-SA"/>
        </w:rPr>
        <w:t xml:space="preserve">» </w:t>
      </w:r>
      <w:r>
        <w:rPr>
          <w:rStyle w:val="FootnoteAnchor"/>
          <w:rtl w:val="true"/>
        </w:rPr>
        <w:footnoteReference w:id="1987"/>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الصحيح،عن أحمد بن محمد بن أبي نصر،قال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كنا في البيداء في آخر الليل،فتوضأت و اسكت و أنا أهم بالصلاة،ثمَّ كأنه دخل قلبي شيء،فهل يصلي في البيداء في المحمل؟فقال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تصل في </w:t>
      </w:r>
      <w:bookmarkStart w:id="1269" w:name="pg12670_203353"/>
    </w:p>
    <w:p>
      <w:pPr>
        <w:pStyle w:val="BookText"/>
        <w:rPr/>
      </w:pPr>
      <w:bookmarkEnd w:id="1269"/>
      <w:r>
        <w:rPr>
          <w:rFonts w:ascii="Amiri" w:hAnsi="Amiri" w:eastAsia="Amiri" w:cs="Amiri"/>
          <w:color w:val="111111"/>
          <w:sz w:val="28"/>
          <w:sz w:val="28"/>
          <w:szCs w:val="28"/>
          <w:rtl w:val="true"/>
          <w:lang w:bidi="ar-SA"/>
        </w:rPr>
        <w:t>البيداء</w:t>
      </w:r>
      <w:r>
        <w:rPr>
          <w:rFonts w:eastAsia="Amiri" w:cs="Amiri" w:ascii="Amiri" w:hAnsi="Amiri"/>
          <w:color w:val="111111"/>
          <w:sz w:val="28"/>
          <w:szCs w:val="28"/>
          <w:rtl w:val="true"/>
          <w:lang w:bidi="ar-SA"/>
        </w:rPr>
        <w:t xml:space="preserve">» </w:t>
      </w:r>
      <w:r>
        <w:rPr>
          <w:rStyle w:val="FootnoteAnchor"/>
          <w:rtl w:val="true"/>
        </w:rPr>
        <w:footnoteReference w:id="19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الصحيح،عن أيوب بن نوح،عن أبي الحسن الأخير عليه السلام،قال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تحضر الصلاة و الرجل بالبيداء؟قال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يتنحى عن الجواد يمنة و يسرة و يصلي</w:t>
      </w:r>
      <w:r>
        <w:rPr>
          <w:rFonts w:eastAsia="Amiri" w:cs="Amiri" w:ascii="Amiri" w:hAnsi="Amiri"/>
          <w:color w:val="111111"/>
          <w:sz w:val="28"/>
          <w:szCs w:val="28"/>
          <w:rtl w:val="true"/>
          <w:lang w:bidi="ar-SA"/>
        </w:rPr>
        <w:t xml:space="preserve">» </w:t>
      </w:r>
      <w:r>
        <w:rPr>
          <w:rStyle w:val="FootnoteAnchor"/>
          <w:rtl w:val="true"/>
        </w:rPr>
        <w:footnoteReference w:id="19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الشيخ،عن أحمد بن فضال،عن بعض أصحابنا،عن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 في وادي الشقرة</w:t>
      </w:r>
      <w:r>
        <w:rPr>
          <w:rFonts w:eastAsia="Amiri" w:cs="Amiri" w:ascii="Amiri" w:hAnsi="Amiri"/>
          <w:color w:val="111111"/>
          <w:sz w:val="28"/>
          <w:szCs w:val="28"/>
          <w:rtl w:val="true"/>
          <w:lang w:bidi="ar-SA"/>
        </w:rPr>
        <w:t xml:space="preserve">» </w:t>
      </w:r>
      <w:r>
        <w:rPr>
          <w:rStyle w:val="FootnoteAnchor"/>
          <w:rtl w:val="true"/>
        </w:rPr>
        <w:footnoteReference w:id="199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70" w:name="__RefHeading___Toc886705_222507752"/>
      <w:bookmarkStart w:id="1271" w:name="_Toc518"/>
      <w:bookmarkEnd w:id="1270"/>
      <w:r>
        <w:rPr>
          <w:rtl w:val="true"/>
        </w:rPr>
        <w:t>فروع</w:t>
      </w:r>
      <w:r>
        <w:rPr>
          <w:rtl w:val="true"/>
        </w:rPr>
        <w:t>:</w:t>
      </w:r>
      <w:bookmarkEnd w:id="1271"/>
    </w:p>
    <w:p>
      <w:pPr>
        <w:pStyle w:val="Heading6"/>
        <w:numPr>
          <w:ilvl w:val="5"/>
          <w:numId w:val="1"/>
        </w:numPr>
        <w:rPr/>
      </w:pPr>
      <w:bookmarkStart w:id="1272" w:name="__RefHeading___Toc886707_222507752"/>
      <w:bookmarkStart w:id="1273" w:name="_Toc519"/>
      <w:bookmarkEnd w:id="1272"/>
      <w:r>
        <w:rPr>
          <w:rtl w:val="true"/>
        </w:rPr>
        <w:t>الأول</w:t>
      </w:r>
      <w:r>
        <w:rPr>
          <w:rtl w:val="true"/>
        </w:rPr>
        <w:t>:</w:t>
      </w:r>
      <w:bookmarkEnd w:id="1273"/>
    </w:p>
    <w:p>
      <w:pPr>
        <w:pStyle w:val="BookText"/>
        <w:rPr/>
      </w:pPr>
      <w:r>
        <w:rPr>
          <w:rFonts w:ascii="Amiri" w:hAnsi="Amiri" w:eastAsia="Amiri" w:cs="Amiri"/>
          <w:color w:val="111111"/>
          <w:sz w:val="28"/>
          <w:sz w:val="28"/>
          <w:szCs w:val="28"/>
          <w:rtl w:val="true"/>
          <w:lang w:bidi="ar-SA"/>
        </w:rPr>
        <w:t>البيداء في 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المفازة </w:t>
      </w:r>
      <w:r>
        <w:rPr>
          <w:rStyle w:val="FootnoteAnchor"/>
          <w:rtl w:val="true"/>
        </w:rPr>
        <w:footnoteReference w:id="1991"/>
      </w:r>
      <w:r>
        <w:rPr>
          <w:rFonts w:ascii="Amiri" w:hAnsi="Amiri" w:eastAsia="Amiri" w:cs="Amiri"/>
          <w:color w:val="111111"/>
          <w:sz w:val="28"/>
          <w:sz w:val="28"/>
          <w:szCs w:val="28"/>
          <w:rtl w:val="true"/>
          <w:lang w:bidi="ar-SA"/>
        </w:rPr>
        <w:t>،و ليس ذلك على عمومه هاهنا،بل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بذلك موضع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الشيخ في الصحيح،عن أحمد بن محمد بن أبي نصر،عن أبي الحسن عليه السلام،قلت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أين حد البيداء؟فقال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 جعفر عليه السلام إذا بلغ ذات الجيش جد في السير و لا يصلي حتى يأتي معرس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 ذات الجيش؟قال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الحفيرة بثلاثة أميال</w:t>
      </w:r>
      <w:r>
        <w:rPr>
          <w:rFonts w:eastAsia="Amiri" w:cs="Amiri" w:ascii="Amiri" w:hAnsi="Amiri"/>
          <w:color w:val="111111"/>
          <w:sz w:val="28"/>
          <w:szCs w:val="28"/>
          <w:rtl w:val="true"/>
          <w:lang w:bidi="ar-SA"/>
        </w:rPr>
        <w:t xml:space="preserve">» </w:t>
      </w:r>
      <w:r>
        <w:rPr>
          <w:rStyle w:val="FootnoteAnchor"/>
          <w:rtl w:val="true"/>
        </w:rPr>
        <w:footnoteReference w:id="19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ورد أنها أرض خسف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ان جيش السفياني يأتي إليها قاصدا مدينة الرسول صلى الله عليه و آله فيخسف الله تعالى بتلك الأرض،و بينها و بين ميقات أهل المدينة الذي هو ذو الحليفة ميل واحد و هو نصف فرسخ فحسب</w:t>
      </w:r>
      <w:r>
        <w:rPr>
          <w:rFonts w:eastAsia="Amiri" w:cs="Amiri" w:ascii="Amiri" w:hAnsi="Amiri"/>
          <w:color w:val="111111"/>
          <w:sz w:val="28"/>
          <w:szCs w:val="28"/>
          <w:rtl w:val="true"/>
          <w:lang w:bidi="ar-SA"/>
        </w:rPr>
        <w:t>.</w:t>
      </w:r>
    </w:p>
    <w:p>
      <w:pPr>
        <w:pStyle w:val="Heading6"/>
        <w:numPr>
          <w:ilvl w:val="5"/>
          <w:numId w:val="1"/>
        </w:numPr>
        <w:rPr/>
      </w:pPr>
      <w:bookmarkStart w:id="1274" w:name="__RefHeading___Toc886709_222507752"/>
      <w:bookmarkStart w:id="1275" w:name="_Toc520"/>
      <w:bookmarkEnd w:id="1274"/>
      <w:r>
        <w:rPr>
          <w:rtl w:val="true"/>
        </w:rPr>
        <w:t>الثاني</w:t>
      </w:r>
      <w:r>
        <w:rPr>
          <w:rtl w:val="true"/>
        </w:rPr>
        <w:t>:</w:t>
      </w:r>
      <w:bookmarkEnd w:id="1275"/>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تكره الصلاة في أرض الخسف،لأنها مسخوط عليها،فليست محلا، </w:t>
      </w:r>
      <w:bookmarkStart w:id="1276" w:name="pg12670_203354"/>
    </w:p>
    <w:p>
      <w:pPr>
        <w:pStyle w:val="BookText"/>
        <w:rPr/>
      </w:pPr>
      <w:bookmarkEnd w:id="1276"/>
      <w:r>
        <w:rPr>
          <w:rFonts w:ascii="Amiri" w:hAnsi="Amiri" w:eastAsia="Amiri" w:cs="Amiri"/>
          <w:color w:val="111111"/>
          <w:sz w:val="28"/>
          <w:sz w:val="28"/>
          <w:szCs w:val="28"/>
          <w:rtl w:val="true"/>
          <w:lang w:bidi="ar-SA"/>
        </w:rPr>
        <w:t xml:space="preserve">للإجابة و العبادة،و قد روي أن أمير المؤمنين عليه السلام كره الصلاة في أرض بابل، فلما عبر الفرات إلى الجانب الغربي،وفاته لأجل ذلك أول الوقت،ردت له الشمس إلى موضعها في أول الوقت،و صلى بأصحابه العصر </w:t>
      </w:r>
      <w:r>
        <w:rPr>
          <w:rStyle w:val="FootnoteAnchor"/>
          <w:rtl w:val="true"/>
        </w:rPr>
        <w:footnoteReference w:id="19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نعتقد ان الشمس غابت بالكلية،لأنه يحرم ترك الصلاة لأجل كراهية المحل</w:t>
      </w:r>
      <w:r>
        <w:rPr>
          <w:rFonts w:eastAsia="Amiri" w:cs="Amiri" w:ascii="Amiri" w:hAnsi="Amiri"/>
          <w:color w:val="111111"/>
          <w:sz w:val="28"/>
          <w:szCs w:val="28"/>
          <w:rtl w:val="true"/>
          <w:lang w:bidi="ar-SA"/>
        </w:rPr>
        <w:t>.</w:t>
      </w:r>
    </w:p>
    <w:p>
      <w:pPr>
        <w:pStyle w:val="Heading6"/>
        <w:numPr>
          <w:ilvl w:val="5"/>
          <w:numId w:val="1"/>
        </w:numPr>
        <w:rPr/>
      </w:pPr>
      <w:bookmarkStart w:id="1277" w:name="__RefHeading___Toc886711_222507752"/>
      <w:bookmarkStart w:id="1278" w:name="_Toc521"/>
      <w:bookmarkEnd w:id="1277"/>
      <w:r>
        <w:rPr>
          <w:rtl w:val="true"/>
        </w:rPr>
        <w:t>الثالث</w:t>
      </w:r>
      <w:r>
        <w:rPr>
          <w:rtl w:val="true"/>
        </w:rPr>
        <w:t>:</w:t>
      </w:r>
      <w:bookmarkEnd w:id="1278"/>
    </w:p>
    <w:p>
      <w:pPr>
        <w:pStyle w:val="BookText"/>
        <w:rPr/>
      </w:pPr>
      <w:r>
        <w:rPr>
          <w:rFonts w:ascii="Amiri" w:hAnsi="Amiri" w:eastAsia="Amiri" w:cs="Amiri"/>
          <w:color w:val="111111"/>
          <w:sz w:val="28"/>
          <w:sz w:val="28"/>
          <w:szCs w:val="28"/>
          <w:rtl w:val="true"/>
          <w:lang w:bidi="ar-SA"/>
        </w:rPr>
        <w:t>لو ضاق الوقت و هو في تلك الأرض صلى فيها،لأنه محل 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ابن بابويه،عن علي بن مهزيار،قال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الثالث عليه السلام عن الرجل يصير بالبيداء فتدركه صلاة فريضة فلا يخرج من البيداء حتى يخرج وقتها،كيف يصنع بالصلاة و قد نهي أن يصلي بالبيداء؟فقال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يصلي فيها و يتجنب قارعة الطريق</w:t>
      </w:r>
      <w:r>
        <w:rPr>
          <w:rFonts w:eastAsia="Amiri" w:cs="Amiri" w:ascii="Amiri" w:hAnsi="Amiri"/>
          <w:color w:val="111111"/>
          <w:sz w:val="28"/>
          <w:szCs w:val="28"/>
          <w:rtl w:val="true"/>
          <w:lang w:bidi="ar-SA"/>
        </w:rPr>
        <w:t xml:space="preserve">» </w:t>
      </w:r>
      <w:r>
        <w:rPr>
          <w:rStyle w:val="FootnoteAnchor"/>
          <w:rtl w:val="true"/>
        </w:rPr>
        <w:footnoteReference w:id="199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79" w:name="__RefHeading___Toc886713_222507752"/>
      <w:bookmarkStart w:id="1280" w:name="_Toc522"/>
      <w:bookmarkEnd w:id="1279"/>
      <w:r>
        <w:rPr>
          <w:rtl w:val="true"/>
        </w:rPr>
        <w:t>الرابع</w:t>
      </w:r>
      <w:r>
        <w:rPr>
          <w:rtl w:val="true"/>
        </w:rPr>
        <w:t>:</w:t>
      </w:r>
      <w:bookmarkEnd w:id="1280"/>
    </w:p>
    <w:p>
      <w:pPr>
        <w:pStyle w:val="BookText"/>
        <w:rPr/>
      </w:pPr>
      <w:r>
        <w:rPr>
          <w:rFonts w:ascii="Amiri" w:hAnsi="Amiri" w:eastAsia="Amiri" w:cs="Amiri"/>
          <w:color w:val="111111"/>
          <w:sz w:val="28"/>
          <w:sz w:val="28"/>
          <w:szCs w:val="28"/>
          <w:rtl w:val="true"/>
          <w:lang w:bidi="ar-SA"/>
        </w:rPr>
        <w:t>ضجنان جبل بمكة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 صاحب الصحاح </w:t>
      </w:r>
      <w:r>
        <w:rPr>
          <w:rStyle w:val="FootnoteAnchor"/>
          <w:rtl w:val="true"/>
        </w:rPr>
        <w:footnoteReference w:id="19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الصلاصل جمع صلصال،و هي الأرض التي لها صوت و دوي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الشين و كسر القاف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الشقر و هو شقائق النعمان،و كل موضع فيه ذلك يكره فيه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وادي الشقرة موضع مخصوص بطريق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 ابن إدريس </w:t>
      </w:r>
      <w:r>
        <w:rPr>
          <w:rStyle w:val="FootnoteAnchor"/>
          <w:rtl w:val="true"/>
        </w:rPr>
        <w:footnoteReference w:id="19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الأول،لما فيه من اشتغال القلب بالنظر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مواضع خسف </w:t>
      </w:r>
      <w:r>
        <w:rPr>
          <w:rStyle w:val="FootnoteAnchor"/>
          <w:rtl w:val="true"/>
        </w:rPr>
        <w:footnoteReference w:id="1997"/>
      </w:r>
      <w:r>
        <w:rPr>
          <w:rFonts w:ascii="Amiri" w:hAnsi="Amiri" w:eastAsia="Amiri" w:cs="Amiri"/>
          <w:color w:val="111111"/>
          <w:sz w:val="28"/>
          <w:sz w:val="28"/>
          <w:szCs w:val="28"/>
          <w:rtl w:val="true"/>
          <w:lang w:bidi="ar-SA"/>
        </w:rPr>
        <w:t>،فتكره الصلاة فيها لذلك</w:t>
      </w:r>
      <w:r>
        <w:rPr>
          <w:rFonts w:eastAsia="Amiri" w:cs="Amiri" w:ascii="Amiri" w:hAnsi="Amiri"/>
          <w:color w:val="111111"/>
          <w:sz w:val="28"/>
          <w:szCs w:val="28"/>
          <w:rtl w:val="true"/>
          <w:lang w:bidi="ar-SA"/>
        </w:rPr>
        <w:t>.</w:t>
      </w:r>
    </w:p>
    <w:p>
      <w:pPr>
        <w:pStyle w:val="Heading6"/>
        <w:numPr>
          <w:ilvl w:val="5"/>
          <w:numId w:val="1"/>
        </w:numPr>
        <w:rPr/>
      </w:pPr>
      <w:bookmarkStart w:id="1281" w:name="__RefHeading___Toc886715_222507752"/>
      <w:bookmarkStart w:id="1282" w:name="_Toc523"/>
      <w:bookmarkEnd w:id="1281"/>
      <w:r>
        <w:rPr>
          <w:rtl w:val="true"/>
        </w:rPr>
        <w:t>الخامس</w:t>
      </w:r>
      <w:r>
        <w:rPr>
          <w:rtl w:val="true"/>
        </w:rPr>
        <w:t>:</w:t>
      </w:r>
      <w:bookmarkEnd w:id="1282"/>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تكره الصلاة في أرض الرمل المنهال،لأنه لا يتمكن من السجود عليه فتتناوله العلة التي أشار إليها الصادق عليه السلام في الأرض السبخة </w:t>
      </w:r>
      <w:r>
        <w:rPr>
          <w:rStyle w:val="FootnoteAnchor"/>
          <w:rtl w:val="true"/>
        </w:rPr>
        <w:footnoteReference w:id="19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تكره </w:t>
      </w:r>
      <w:bookmarkStart w:id="1283" w:name="pg12670_203355"/>
    </w:p>
    <w:p>
      <w:pPr>
        <w:pStyle w:val="BookText"/>
        <w:rPr/>
      </w:pPr>
      <w:bookmarkEnd w:id="1283"/>
      <w:r>
        <w:rPr>
          <w:rFonts w:ascii="Amiri" w:hAnsi="Amiri" w:eastAsia="Amiri" w:cs="Amiri"/>
          <w:color w:val="111111"/>
          <w:sz w:val="28"/>
          <w:sz w:val="28"/>
          <w:szCs w:val="28"/>
          <w:rtl w:val="true"/>
          <w:lang w:bidi="ar-SA"/>
        </w:rPr>
        <w:t>في أرض الوحل و حوض الماء إذا تمكن من استيفاء الواجبات،أما لو أخل ببعضها، فإنه لا يجوز إلا مع الضرورة</w:t>
      </w:r>
      <w:r>
        <w:rPr>
          <w:rFonts w:eastAsia="Amiri" w:cs="Amiri" w:ascii="Amiri" w:hAnsi="Amiri"/>
          <w:color w:val="111111"/>
          <w:sz w:val="28"/>
          <w:szCs w:val="28"/>
          <w:rtl w:val="true"/>
          <w:lang w:bidi="ar-SA"/>
        </w:rPr>
        <w:t>.</w:t>
      </w:r>
    </w:p>
    <w:p>
      <w:pPr>
        <w:pStyle w:val="Heading6"/>
        <w:numPr>
          <w:ilvl w:val="5"/>
          <w:numId w:val="1"/>
        </w:numPr>
        <w:rPr/>
      </w:pPr>
      <w:bookmarkStart w:id="1284" w:name="__RefHeading___Toc886717_222507752"/>
      <w:bookmarkStart w:id="1285" w:name="_Toc524"/>
      <w:bookmarkEnd w:id="1284"/>
      <w:r>
        <w:rPr>
          <w:rtl w:val="true"/>
        </w:rPr>
        <w:t>البحث الثالث</w:t>
      </w:r>
      <w:r>
        <w:rPr>
          <w:rtl w:val="true"/>
        </w:rPr>
        <w:t>:</w:t>
      </w:r>
      <w:r>
        <w:rPr>
          <w:rtl w:val="true"/>
        </w:rPr>
        <w:t>فيما يسجد عليه</w:t>
      </w:r>
      <w:bookmarkEnd w:id="1285"/>
    </w:p>
    <w:p>
      <w:pPr>
        <w:pStyle w:val="Heading6"/>
        <w:numPr>
          <w:ilvl w:val="5"/>
          <w:numId w:val="1"/>
        </w:numPr>
        <w:rPr/>
      </w:pPr>
      <w:bookmarkStart w:id="1286" w:name="__RefHeading___Toc886719_222507752"/>
      <w:bookmarkStart w:id="1287" w:name="_Toc525"/>
      <w:bookmarkEnd w:id="1286"/>
      <w:r>
        <w:rPr>
          <w:rtl w:val="true"/>
        </w:rPr>
        <w:t>مسألة</w:t>
      </w:r>
      <w:r>
        <w:rPr>
          <w:rtl w:val="true"/>
        </w:rPr>
        <w:t>:</w:t>
      </w:r>
      <w:r>
        <w:rPr>
          <w:rtl w:val="true"/>
        </w:rPr>
        <w:t>قال علماؤنا</w:t>
      </w:r>
      <w:r>
        <w:rPr>
          <w:rtl w:val="true"/>
        </w:rPr>
        <w:t>:</w:t>
      </w:r>
      <w:r>
        <w:rPr>
          <w:rtl w:val="true"/>
        </w:rPr>
        <w:t>لا يجوز السجود على ما ليس بأرض و لا ينبت منها</w:t>
      </w:r>
      <w:bookmarkEnd w:id="1287"/>
    </w:p>
    <w:p>
      <w:pPr>
        <w:pStyle w:val="BookText"/>
        <w:rPr/>
      </w:pPr>
      <w:r>
        <w:rPr>
          <w:rFonts w:ascii="Amiri" w:hAnsi="Amiri" w:eastAsia="Amiri" w:cs="Amiri"/>
          <w:color w:val="111111"/>
          <w:sz w:val="28"/>
          <w:sz w:val="28"/>
          <w:szCs w:val="28"/>
          <w:rtl w:val="true"/>
          <w:lang w:bidi="ar-SA"/>
        </w:rPr>
        <w:t xml:space="preserve">كالجلود، و الصوف،و الشعر،و أشباهها،خلافا للجمهور </w:t>
      </w:r>
      <w:r>
        <w:rPr>
          <w:rStyle w:val="FootnoteAnchor"/>
          <w:rtl w:val="true"/>
        </w:rPr>
        <w:footnoteReference w:id="19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الجمهور،عن ابن عباس ان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أمرت أن أسجد على سبعة 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الجبهة،و اليدين،و الركعتين،و أطراف القدمين</w:t>
      </w:r>
      <w:r>
        <w:rPr>
          <w:rFonts w:eastAsia="Amiri" w:cs="Amiri" w:ascii="Amiri" w:hAnsi="Amiri"/>
          <w:color w:val="111111"/>
          <w:sz w:val="28"/>
          <w:szCs w:val="28"/>
          <w:rtl w:val="true"/>
          <w:lang w:bidi="ar-SA"/>
        </w:rPr>
        <w:t xml:space="preserve">) </w:t>
      </w:r>
      <w:r>
        <w:rPr>
          <w:rStyle w:val="FootnoteAnchor"/>
          <w:rtl w:val="true"/>
        </w:rPr>
        <w:footnoteReference w:id="20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صاحب 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السجود وضع الجبهة على الأرض </w:t>
      </w:r>
      <w:r>
        <w:rPr>
          <w:rStyle w:val="FootnoteAnchor"/>
          <w:rtl w:val="true"/>
        </w:rPr>
        <w:footnoteReference w:id="20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عكرمة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لمن لا يصيب أنفه من الأرض ما يصيب الجبهة</w:t>
      </w:r>
      <w:r>
        <w:rPr>
          <w:rFonts w:eastAsia="Amiri" w:cs="Amiri" w:ascii="Amiri" w:hAnsi="Amiri"/>
          <w:color w:val="111111"/>
          <w:sz w:val="28"/>
          <w:szCs w:val="28"/>
          <w:rtl w:val="true"/>
          <w:lang w:bidi="ar-SA"/>
        </w:rPr>
        <w:t xml:space="preserve">) </w:t>
      </w:r>
      <w:r>
        <w:rPr>
          <w:rStyle w:val="FootnoteAnchor"/>
          <w:rtl w:val="true"/>
        </w:rPr>
        <w:footnoteReference w:id="2002"/>
      </w:r>
      <w:r>
        <w:rPr>
          <w:rFonts w:ascii="Amiri" w:hAnsi="Amiri" w:eastAsia="Amiri" w:cs="Amiri"/>
          <w:color w:val="111111"/>
          <w:sz w:val="28"/>
          <w:sz w:val="28"/>
          <w:szCs w:val="28"/>
          <w:rtl w:val="true"/>
          <w:lang w:bidi="ar-SA"/>
        </w:rPr>
        <w:t>و هو يدل على وجوب إصابة الجبهة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عمر ان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سجدت فمكن جبهتك من الأرض</w:t>
      </w:r>
      <w:r>
        <w:rPr>
          <w:rFonts w:eastAsia="Amiri" w:cs="Amiri" w:ascii="Amiri" w:hAnsi="Amiri"/>
          <w:color w:val="111111"/>
          <w:sz w:val="28"/>
          <w:szCs w:val="28"/>
          <w:rtl w:val="true"/>
          <w:lang w:bidi="ar-SA"/>
        </w:rPr>
        <w:t xml:space="preserve">) </w:t>
      </w:r>
      <w:r>
        <w:rPr>
          <w:rStyle w:val="FootnoteAnchor"/>
          <w:rtl w:val="true"/>
        </w:rPr>
        <w:footnoteReference w:id="2003"/>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خباب </w:t>
      </w:r>
      <w:r>
        <w:rPr>
          <w:rStyle w:val="FootnoteAnchor"/>
          <w:rtl w:val="true"/>
        </w:rPr>
        <w:footnoteReference w:id="200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شكونا إلى رسول الله صلى الله عليه و آله حر الرمضاء في </w:t>
      </w:r>
    </w:p>
    <w:p>
      <w:pPr>
        <w:pStyle w:val="BookText"/>
        <w:rPr/>
      </w:pPr>
      <w:r>
        <w:rPr>
          <w:rFonts w:ascii="Amiri" w:hAnsi="Amiri" w:eastAsia="Amiri" w:cs="Amiri"/>
          <w:color w:val="111111"/>
          <w:sz w:val="28"/>
          <w:sz w:val="28"/>
          <w:szCs w:val="28"/>
          <w:rtl w:val="true"/>
          <w:lang w:bidi="ar-SA"/>
        </w:rPr>
        <w:t xml:space="preserve">جباهنا و أكفنا فلم يشكنا </w:t>
      </w:r>
      <w:r>
        <w:rPr>
          <w:rStyle w:val="FootnoteAnchor"/>
          <w:rtl w:val="true"/>
        </w:rPr>
        <w:footnoteReference w:id="20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يدل على ان السجود لا يجوز على الفرش و إلا لما افتقر إلى الشكوى و كان يشكيهم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الشيخ،عن أبي العباس الفضل بن عبد الملك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يسجد إلا على الأرض،أو ما أنبتته الأرض إلا القطن و الكتان</w:t>
      </w:r>
      <w:r>
        <w:rPr>
          <w:rFonts w:eastAsia="Amiri" w:cs="Amiri" w:ascii="Amiri" w:hAnsi="Amiri"/>
          <w:color w:val="111111"/>
          <w:sz w:val="28"/>
          <w:szCs w:val="28"/>
          <w:rtl w:val="true"/>
          <w:lang w:bidi="ar-SA"/>
        </w:rPr>
        <w:t xml:space="preserve">» </w:t>
      </w:r>
      <w:r>
        <w:rPr>
          <w:rStyle w:val="FootnoteAnchor"/>
          <w:rtl w:val="true"/>
        </w:rPr>
        <w:footnoteReference w:id="20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الحسن،عن زرارة،قال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أسجد على الزفت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القير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 لا على الثوب الكرسف،و لا على الصوف،و لا على شيء من الحيوان،و لا على طعام،و لا على شيء من ثمار الأرض،و لا على شيء من الرياش</w:t>
      </w:r>
      <w:r>
        <w:rPr>
          <w:rFonts w:eastAsia="Amiri" w:cs="Amiri" w:ascii="Amiri" w:hAnsi="Amiri"/>
          <w:color w:val="111111"/>
          <w:sz w:val="28"/>
          <w:szCs w:val="28"/>
          <w:rtl w:val="true"/>
          <w:lang w:bidi="ar-SA"/>
        </w:rPr>
        <w:t xml:space="preserve">» </w:t>
      </w:r>
      <w:r>
        <w:rPr>
          <w:rStyle w:val="FootnoteAnchor"/>
          <w:rtl w:val="true"/>
        </w:rPr>
        <w:footnoteReference w:id="20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عبد الرحمن بن أبي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الرجل يسجد و عليه العمامة لا يصيب جبهته الأرض؟قال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يجزئه ذلك حتى تصل جبهته إلى الأرض</w:t>
      </w:r>
      <w:r>
        <w:rPr>
          <w:rFonts w:eastAsia="Amiri" w:cs="Amiri" w:ascii="Amiri" w:hAnsi="Amiri"/>
          <w:color w:val="111111"/>
          <w:sz w:val="28"/>
          <w:szCs w:val="28"/>
          <w:rtl w:val="true"/>
          <w:lang w:bidi="ar-SA"/>
        </w:rPr>
        <w:t xml:space="preserve">» </w:t>
      </w:r>
      <w:r>
        <w:rPr>
          <w:rStyle w:val="FootnoteAnchor"/>
          <w:rtl w:val="true"/>
        </w:rPr>
        <w:footnoteReference w:id="2008"/>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رواه الشيخ في الصحيح،و ابن بابويه جميعا،عن حماد بن عثمان،عن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السجود على ما أنبتت الأرض إلا ما أكل أو لبس</w:t>
      </w:r>
      <w:r>
        <w:rPr>
          <w:rFonts w:eastAsia="Amiri" w:cs="Amiri" w:ascii="Amiri" w:hAnsi="Amiri"/>
          <w:color w:val="111111"/>
          <w:sz w:val="28"/>
          <w:szCs w:val="28"/>
          <w:rtl w:val="true"/>
          <w:lang w:bidi="ar-SA"/>
        </w:rPr>
        <w:t xml:space="preserve">» </w:t>
      </w:r>
      <w:r>
        <w:rPr>
          <w:rStyle w:val="FootnoteAnchor"/>
          <w:rtl w:val="true"/>
        </w:rPr>
        <w:footnoteReference w:id="2009"/>
      </w:r>
      <w:r>
        <w:rPr>
          <w:rFonts w:eastAsia="Times New Roman" w:cs="Times New Roman" w:ascii="Times New Roman" w:hAnsi="Times New Roman"/>
          <w:color w:val="111111"/>
          <w:sz w:val="28"/>
          <w:szCs w:val="28"/>
          <w:rtl w:val="true"/>
          <w:lang w:val="en-US" w:bidi="en-US"/>
        </w:rPr>
        <w:t xml:space="preserve">. </w:t>
      </w:r>
      <w:bookmarkStart w:id="1288" w:name="pg12670_203357"/>
    </w:p>
    <w:p>
      <w:pPr>
        <w:pStyle w:val="BookText"/>
        <w:rPr/>
      </w:pPr>
      <w:bookmarkEnd w:id="1288"/>
      <w:r>
        <w:rPr>
          <w:rFonts w:ascii="Amiri" w:hAnsi="Amiri" w:eastAsia="Amiri" w:cs="Amiri"/>
          <w:color w:val="111111"/>
          <w:sz w:val="28"/>
          <w:sz w:val="28"/>
          <w:szCs w:val="28"/>
          <w:rtl w:val="true"/>
          <w:lang w:bidi="ar-SA"/>
        </w:rPr>
        <w:t>و عن علي بن يقطين،انه سأل أبا الحسن الأول عليه السلام عن الرجل يسجد على المسح و البساط؟فقال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 إذا كان في حال تقية،و لا بأس بالسجود على الثياب في حال التقية</w:t>
      </w:r>
      <w:r>
        <w:rPr>
          <w:rFonts w:eastAsia="Amiri" w:cs="Amiri" w:ascii="Amiri" w:hAnsi="Amiri"/>
          <w:color w:val="111111"/>
          <w:sz w:val="28"/>
          <w:szCs w:val="28"/>
          <w:rtl w:val="true"/>
          <w:lang w:bidi="ar-SA"/>
        </w:rPr>
        <w:t xml:space="preserve">» </w:t>
      </w:r>
      <w:r>
        <w:rPr>
          <w:rStyle w:val="FootnoteAnchor"/>
          <w:rtl w:val="true"/>
        </w:rPr>
        <w:footnoteReference w:id="20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هشام بن الحكم،قال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السلام،أخبرني عمار يجوز السجود عليه؟و عما لا يجوز؟قال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السجود لا يجوز إلا على الأرض أو على ما أنبتت الأرض إلا ما أكل أو لبس</w:t>
      </w:r>
      <w:r>
        <w:rPr>
          <w:rFonts w:eastAsia="Amiri" w:cs="Amiri" w:ascii="Amiri" w:hAnsi="Amiri"/>
          <w:color w:val="111111"/>
          <w:sz w:val="28"/>
          <w:szCs w:val="28"/>
          <w:rtl w:val="true"/>
          <w:lang w:bidi="ar-SA"/>
        </w:rPr>
        <w:t xml:space="preserve">» </w:t>
      </w:r>
      <w:r>
        <w:rPr>
          <w:rStyle w:val="FootnoteAnchor"/>
          <w:rtl w:val="true"/>
        </w:rPr>
        <w:footnoteReference w:id="2011"/>
      </w:r>
      <w:r>
        <w:rPr>
          <w:rFonts w:ascii="Amiri" w:hAnsi="Amiri" w:eastAsia="Amiri" w:cs="Amiri"/>
          <w:color w:val="111111"/>
          <w:sz w:val="28"/>
          <w:sz w:val="28"/>
          <w:szCs w:val="28"/>
          <w:rtl w:val="true"/>
          <w:lang w:bidi="ar-SA"/>
        </w:rPr>
        <w:t xml:space="preserve">و لأن النبي صلى الله عليه و آله سجد على الأرض </w:t>
      </w:r>
      <w:r>
        <w:rPr>
          <w:rStyle w:val="FootnoteAnchor"/>
          <w:rtl w:val="true"/>
        </w:rPr>
        <w:footnoteReference w:id="2012"/>
      </w:r>
      <w:r>
        <w:rPr>
          <w:rFonts w:ascii="Amiri" w:hAnsi="Amiri" w:eastAsia="Amiri" w:cs="Amiri"/>
          <w:color w:val="111111"/>
          <w:sz w:val="28"/>
          <w:sz w:val="28"/>
          <w:szCs w:val="28"/>
          <w:rtl w:val="true"/>
          <w:lang w:bidi="ar-SA"/>
        </w:rPr>
        <w:t>و كان ذلك بيانا للواجب،فيكون واجبا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 كما رأيتموني أصلي</w:t>
      </w:r>
      <w:r>
        <w:rPr>
          <w:rFonts w:eastAsia="Amiri" w:cs="Amiri" w:ascii="Amiri" w:hAnsi="Amiri"/>
          <w:color w:val="111111"/>
          <w:sz w:val="28"/>
          <w:szCs w:val="28"/>
          <w:rtl w:val="true"/>
          <w:lang w:bidi="ar-SA"/>
        </w:rPr>
        <w:t xml:space="preserve">) </w:t>
      </w:r>
      <w:r>
        <w:rPr>
          <w:rStyle w:val="FootnoteAnchor"/>
          <w:rtl w:val="true"/>
        </w:rPr>
        <w:footnoteReference w:id="2013"/>
      </w:r>
      <w:r>
        <w:rPr>
          <w:rFonts w:ascii="Amiri" w:hAnsi="Amiri" w:eastAsia="Amiri" w:cs="Amiri"/>
          <w:color w:val="111111"/>
          <w:sz w:val="28"/>
          <w:sz w:val="28"/>
          <w:szCs w:val="28"/>
          <w:rtl w:val="true"/>
          <w:lang w:bidi="ar-SA"/>
        </w:rPr>
        <w:t>و هو يتناول جميع الأحوال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السجود عبادة شرعية يتوقف في إيضاحها على الشرع، و قد وقع الاتفاق على الأرض و ما أنبتته،فيقتصر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السجود أبلغ شيء في التذلل،فيكون على أبلغ الأحوال و أتمها في الخضوع</w:t>
      </w:r>
      <w:r>
        <w:rPr>
          <w:rFonts w:eastAsia="Amiri" w:cs="Amiri" w:ascii="Amiri" w:hAnsi="Amiri"/>
          <w:color w:val="111111"/>
          <w:sz w:val="28"/>
          <w:szCs w:val="28"/>
          <w:rtl w:val="true"/>
          <w:lang w:bidi="ar-SA"/>
        </w:rPr>
        <w:t>.</w:t>
      </w:r>
    </w:p>
    <w:p>
      <w:pPr>
        <w:pStyle w:val="Heading6"/>
        <w:numPr>
          <w:ilvl w:val="5"/>
          <w:numId w:val="1"/>
        </w:numPr>
        <w:rPr/>
      </w:pPr>
      <w:bookmarkStart w:id="1289" w:name="__RefHeading___Toc886721_222507752"/>
      <w:bookmarkStart w:id="1290" w:name="_Toc526"/>
      <w:bookmarkEnd w:id="1289"/>
      <w:r>
        <w:rPr>
          <w:rtl w:val="true"/>
        </w:rPr>
        <w:t>مسألة</w:t>
      </w:r>
      <w:r>
        <w:rPr>
          <w:rtl w:val="true"/>
        </w:rPr>
        <w:t>:</w:t>
      </w:r>
      <w:bookmarkEnd w:id="1290"/>
    </w:p>
    <w:p>
      <w:pPr>
        <w:pStyle w:val="BookText"/>
        <w:rPr/>
      </w:pPr>
      <w:r>
        <w:rPr>
          <w:rFonts w:ascii="Amiri" w:hAnsi="Amiri" w:eastAsia="Amiri" w:cs="Amiri"/>
          <w:color w:val="111111"/>
          <w:sz w:val="28"/>
          <w:sz w:val="28"/>
          <w:szCs w:val="28"/>
          <w:rtl w:val="true"/>
          <w:lang w:bidi="ar-SA"/>
        </w:rPr>
        <w:t>و لا يسجد على ما استحال من الأرض و خرج بالاستحالة عن اسمها، كالمعادن،سواء كانت منطبعة كالقير،و النفط،و الزئبق،أو غير منطبعة كالعقيق و شبهه،لأن النبي صلى الله عليه و آله واظب على السجود على الأرض،و ذلك الاقتصار يقتضي أن يكون من كيفيات السجود فيتبع،لقوله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 كما رأيتموني أصلي</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الشيخ،عن محمد بن عمرو بن سعيد،عن أبي الحسن الرضا عليه </w:t>
      </w:r>
      <w:bookmarkStart w:id="1291" w:name="pg12670_203358"/>
    </w:p>
    <w:p>
      <w:pPr>
        <w:pStyle w:val="BookText"/>
        <w:rPr/>
      </w:pPr>
      <w:bookmarkEnd w:id="1291"/>
      <w:r>
        <w:rPr>
          <w:rFonts w:ascii="Amiri" w:hAnsi="Amiri" w:eastAsia="Amiri" w:cs="Amiri"/>
          <w:color w:val="111111"/>
          <w:sz w:val="28"/>
          <w:sz w:val="28"/>
          <w:szCs w:val="28"/>
          <w:rtl w:val="true"/>
          <w:lang w:bidi="ar-SA"/>
        </w:rPr>
        <w:t>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تسجد على القير و لا على القفر و لا على الصاروج</w:t>
      </w:r>
      <w:r>
        <w:rPr>
          <w:rFonts w:eastAsia="Amiri" w:cs="Amiri" w:ascii="Amiri" w:hAnsi="Amiri"/>
          <w:color w:val="111111"/>
          <w:sz w:val="28"/>
          <w:szCs w:val="28"/>
          <w:rtl w:val="true"/>
          <w:lang w:bidi="ar-SA"/>
        </w:rPr>
        <w:t xml:space="preserve">» </w:t>
      </w:r>
      <w:r>
        <w:rPr>
          <w:rStyle w:val="FootnoteAnchor"/>
          <w:rtl w:val="true"/>
        </w:rPr>
        <w:footnoteReference w:id="20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القير و القفر رواية أخرى رواها الشيخ،عن معاوية بن عمار،قال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المعلى بن خنيس أبا عبد الله عليه السلام و أنا عنده عن السجود على القفر و على القير؟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2015"/>
      </w:r>
      <w:r>
        <w:rPr>
          <w:rFonts w:ascii="Amiri" w:hAnsi="Amiri" w:eastAsia="Amiri" w:cs="Amiri"/>
          <w:color w:val="111111"/>
          <w:sz w:val="28"/>
          <w:sz w:val="28"/>
          <w:szCs w:val="28"/>
          <w:rtl w:val="true"/>
          <w:lang w:bidi="ar-SA"/>
        </w:rPr>
        <w:t xml:space="preserve">و حمل الأصحاب هذه الرواية على التقية أو على حال الضرورة </w:t>
      </w:r>
      <w:r>
        <w:rPr>
          <w:rStyle w:val="FootnoteAnchor"/>
          <w:rtl w:val="true"/>
        </w:rPr>
        <w:footnoteReference w:id="2016"/>
      </w:r>
      <w:r>
        <w:rPr>
          <w:rFonts w:ascii="Amiri" w:hAnsi="Amiri" w:eastAsia="Amiri" w:cs="Amiri"/>
          <w:color w:val="111111"/>
          <w:sz w:val="28"/>
          <w:sz w:val="28"/>
          <w:szCs w:val="28"/>
          <w:rtl w:val="true"/>
          <w:lang w:bidi="ar-SA"/>
        </w:rPr>
        <w:t>توفيقا بين الأخبار،و هو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يسجد على شيء من الثمار و لا على المطعومات و إن كانت من نبات الأرض، لأن النبي صلى الله عليه و آله لم يسجد عليه،و لا ريب ان السجود عبادة شرعية، فيتلقى عن صاحب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قولهم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السجود إلا على الأرض و ما أنبتته الأرض إلا ما أكل أو لبس</w:t>
      </w:r>
      <w:r>
        <w:rPr>
          <w:rFonts w:eastAsia="Amiri" w:cs="Amiri" w:ascii="Amiri" w:hAnsi="Amiri"/>
          <w:color w:val="111111"/>
          <w:sz w:val="28"/>
          <w:szCs w:val="28"/>
          <w:rtl w:val="true"/>
          <w:lang w:bidi="ar-SA"/>
        </w:rPr>
        <w:t xml:space="preserve">» </w:t>
      </w:r>
      <w:r>
        <w:rPr>
          <w:rStyle w:val="FootnoteAnchor"/>
          <w:rtl w:val="true"/>
        </w:rPr>
        <w:footnoteReference w:id="201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92" w:name="__RefHeading___Toc886723_222507752"/>
      <w:bookmarkStart w:id="1293" w:name="_Toc527"/>
      <w:bookmarkEnd w:id="1292"/>
      <w:r>
        <w:rPr>
          <w:rtl w:val="true"/>
        </w:rPr>
        <w:t>فرع</w:t>
      </w:r>
      <w:r>
        <w:rPr>
          <w:rtl w:val="true"/>
        </w:rPr>
        <w:t>:</w:t>
      </w:r>
      <w:bookmarkEnd w:id="1293"/>
    </w:p>
    <w:p>
      <w:pPr>
        <w:pStyle w:val="BookText"/>
        <w:rPr/>
      </w:pPr>
      <w:r>
        <w:rPr>
          <w:rFonts w:ascii="Amiri" w:hAnsi="Amiri" w:eastAsia="Amiri" w:cs="Amiri"/>
          <w:color w:val="111111"/>
          <w:sz w:val="28"/>
          <w:sz w:val="28"/>
          <w:szCs w:val="28"/>
          <w:rtl w:val="true"/>
          <w:lang w:bidi="ar-SA"/>
        </w:rPr>
        <w:t>و لا يسجد على الجمار،لأنه مأكول،و لا على الغلات كالحنطة و الشعير على إشكال،و الوجه الجواز،لأنها في تلك الحال غير مأكولة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يجوز السجود على البقول المأكولة كالهندباء،و الرشاد و ما أشبههما</w:t>
      </w:r>
      <w:r>
        <w:rPr>
          <w:rFonts w:eastAsia="Amiri" w:cs="Amiri" w:ascii="Amiri" w:hAnsi="Amiri"/>
          <w:color w:val="111111"/>
          <w:sz w:val="28"/>
          <w:szCs w:val="28"/>
          <w:rtl w:val="true"/>
          <w:lang w:bidi="ar-SA"/>
        </w:rPr>
        <w:t>.</w:t>
      </w:r>
    </w:p>
    <w:p>
      <w:pPr>
        <w:pStyle w:val="Heading6"/>
        <w:numPr>
          <w:ilvl w:val="5"/>
          <w:numId w:val="1"/>
        </w:numPr>
        <w:rPr/>
      </w:pPr>
      <w:bookmarkStart w:id="1294" w:name="__RefHeading___Toc886725_222507752"/>
      <w:bookmarkStart w:id="1295" w:name="_Toc528"/>
      <w:bookmarkEnd w:id="1294"/>
      <w:r>
        <w:rPr>
          <w:rtl w:val="true"/>
        </w:rPr>
        <w:t>مسألة</w:t>
      </w:r>
      <w:r>
        <w:rPr>
          <w:rtl w:val="true"/>
        </w:rPr>
        <w:t>:</w:t>
      </w:r>
      <w:r>
        <w:rPr>
          <w:rtl w:val="true"/>
        </w:rPr>
        <w:t>و في السجود على القطن،و الكتان روايتان،</w:t>
      </w:r>
      <w:bookmarkEnd w:id="1295"/>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أظهرهما بين الأصحاب المنع،و هو فتوى </w:t>
      </w:r>
    </w:p>
    <w:p>
      <w:pPr>
        <w:pStyle w:val="BookText"/>
        <w:rPr/>
      </w:pPr>
      <w:r>
        <w:rPr>
          <w:rFonts w:ascii="Amiri" w:hAnsi="Amiri" w:eastAsia="Amiri" w:cs="Amiri"/>
          <w:color w:val="111111"/>
          <w:sz w:val="28"/>
          <w:sz w:val="28"/>
          <w:szCs w:val="28"/>
          <w:rtl w:val="true"/>
          <w:lang w:bidi="ar-SA"/>
        </w:rPr>
        <w:t xml:space="preserve">الشيخين </w:t>
      </w:r>
      <w:r>
        <w:rPr>
          <w:rStyle w:val="FootnoteAnchor"/>
          <w:rtl w:val="true"/>
        </w:rPr>
        <w:footnoteReference w:id="2018"/>
      </w:r>
      <w:r>
        <w:rPr>
          <w:rFonts w:ascii="IRNazanin" w:hAnsi="IRNazanin" w:eastAsia="IRNazanin"/>
          <w:color w:val="111111"/>
          <w:sz w:val="28"/>
          <w:sz w:val="28"/>
          <w:szCs w:val="28"/>
          <w:rtl w:val="true"/>
          <w:lang w:bidi="fa-IR"/>
        </w:rPr>
        <w:t xml:space="preserve">،و من تابعهما </w:t>
      </w:r>
      <w:r>
        <w:rPr>
          <w:rStyle w:val="FootnoteAnchor"/>
          <w:rtl w:val="true"/>
        </w:rPr>
        <w:footnoteReference w:id="2019"/>
      </w:r>
      <w:r>
        <w:rPr>
          <w:rFonts w:ascii="Amiri" w:hAnsi="Amiri" w:eastAsia="Amiri" w:cs="Amiri"/>
          <w:color w:val="111111"/>
          <w:sz w:val="28"/>
          <w:sz w:val="28"/>
          <w:szCs w:val="28"/>
          <w:rtl w:val="true"/>
          <w:lang w:bidi="ar-SA"/>
        </w:rPr>
        <w:t xml:space="preserve">،و السيد المرتضى رحمه الله في المصباح </w:t>
      </w:r>
      <w:r>
        <w:rPr>
          <w:rStyle w:val="FootnoteAnchor"/>
          <w:rtl w:val="true"/>
        </w:rPr>
        <w:footnoteReference w:id="20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المسائل الموصلية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يكره في الثوب المنسوج من قطن أو كتان كراهية تنزه و طلب فضل،لا أنه محظور و محرم </w:t>
      </w:r>
      <w:r>
        <w:rPr>
          <w:rStyle w:val="FootnoteAnchor"/>
          <w:rtl w:val="true"/>
        </w:rPr>
        <w:footnoteReference w:id="20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تقدم في رواية الفضل،عن الصادق عليه السلام،و رواية زرارة عن الباقر عليه السلام،و رواية حماد بن عثمان،و قد تقدم ذلك </w:t>
      </w:r>
      <w:r>
        <w:rPr>
          <w:rStyle w:val="FootnoteAnchor"/>
          <w:rtl w:val="true"/>
        </w:rPr>
        <w:footnoteReference w:id="20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احتج السيد المرتضى بما رواه الشيخ،عن داود الصرمي،قال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الثالث عليه السلام هل يجوز السجود على الكتان و القطن من غير تقية؟فقال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جائز</w:t>
      </w:r>
      <w:r>
        <w:rPr>
          <w:rFonts w:eastAsia="IRNazanin" w:cs="IRNazanin"/>
          <w:color w:val="111111"/>
          <w:sz w:val="28"/>
          <w:szCs w:val="28"/>
          <w:rtl w:val="true"/>
          <w:lang w:bidi="fa-IR"/>
        </w:rPr>
        <w:t xml:space="preserve">» </w:t>
      </w:r>
      <w:r>
        <w:rPr>
          <w:rStyle w:val="FootnoteAnchor"/>
          <w:rtl w:val="true"/>
        </w:rPr>
        <w:footnoteReference w:id="2023"/>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الحسين بن علي بن كيسان الصنعاني </w:t>
      </w:r>
      <w:r>
        <w:rPr>
          <w:rStyle w:val="FootnoteAnchor"/>
          <w:rtl w:val="true"/>
        </w:rPr>
        <w:footnoteReference w:id="202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إلى أبي الحسن الثالث عليه السلام أسأله عن السجود على القطن و الكتان من غير تقية و لا ضرورة؟ فكتب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جائز</w:t>
      </w:r>
      <w:r>
        <w:rPr>
          <w:rFonts w:eastAsia="Amiri" w:cs="Amiri" w:ascii="Amiri" w:hAnsi="Amiri"/>
          <w:color w:val="111111"/>
          <w:sz w:val="28"/>
          <w:szCs w:val="28"/>
          <w:rtl w:val="true"/>
          <w:lang w:bidi="ar-SA"/>
        </w:rPr>
        <w:t xml:space="preserve">» </w:t>
      </w:r>
      <w:r>
        <w:rPr>
          <w:rStyle w:val="FootnoteAnchor"/>
          <w:rtl w:val="true"/>
        </w:rPr>
        <w:footnoteReference w:id="20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عن ياسر الخادم </w:t>
      </w:r>
      <w:r>
        <w:rPr>
          <w:rStyle w:val="FootnoteAnchor"/>
          <w:rtl w:val="true"/>
        </w:rPr>
        <w:footnoteReference w:id="202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بي أبو الحسن عليه السلام و أنا أصلي على الطبري و قد ألقيت عليه شيئا أسجد عليه،فقال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لا تسجد عليه؟أ ليس هو من نبات الأرض؟</w:t>
      </w:r>
      <w:r>
        <w:rPr>
          <w:rFonts w:eastAsia="Amiri" w:cs="Amiri" w:ascii="Amiri" w:hAnsi="Amiri"/>
          <w:color w:val="111111"/>
          <w:sz w:val="28"/>
          <w:szCs w:val="28"/>
          <w:rtl w:val="true"/>
          <w:lang w:bidi="ar-SA"/>
        </w:rPr>
        <w:t xml:space="preserve">» </w:t>
      </w:r>
      <w:r>
        <w:rPr>
          <w:rStyle w:val="FootnoteAnchor"/>
          <w:rtl w:val="true"/>
        </w:rPr>
        <w:footnoteReference w:id="20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تأول الشيخ الحديث الأول بالجواز في حال الضرورة </w:t>
      </w:r>
      <w:r>
        <w:rPr>
          <w:rStyle w:val="FootnoteAnchor"/>
          <w:rtl w:val="true"/>
        </w:rPr>
        <w:footnoteReference w:id="2028"/>
      </w:r>
      <w:r>
        <w:rPr>
          <w:rFonts w:ascii="Amiri" w:hAnsi="Amiri" w:eastAsia="Amiri" w:cs="Amiri"/>
          <w:color w:val="111111"/>
          <w:sz w:val="28"/>
          <w:sz w:val="28"/>
          <w:szCs w:val="28"/>
          <w:rtl w:val="true"/>
          <w:lang w:bidi="ar-SA"/>
        </w:rPr>
        <w:t>،لما رواه منصور بن حازم،عن غير واحد من أصحابنا،قال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نكون بأرض باردة يكون فيها الثلج أ نسجد عليه؟قال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 لكن اجعل بينك و بينه شيئا قطنا أو كتانا</w:t>
      </w:r>
      <w:r>
        <w:rPr>
          <w:rFonts w:eastAsia="Amiri" w:cs="Amiri" w:ascii="Amiri" w:hAnsi="Amiri"/>
          <w:color w:val="111111"/>
          <w:sz w:val="28"/>
          <w:szCs w:val="28"/>
          <w:rtl w:val="true"/>
          <w:lang w:bidi="ar-SA"/>
        </w:rPr>
        <w:t xml:space="preserve">» </w:t>
      </w:r>
      <w:r>
        <w:rPr>
          <w:rStyle w:val="FootnoteAnchor"/>
          <w:rtl w:val="true"/>
        </w:rPr>
        <w:footnoteReference w:id="2029"/>
      </w:r>
      <w:r>
        <w:rPr>
          <w:rFonts w:ascii="Amiri" w:hAnsi="Amiri" w:eastAsia="Amiri" w:cs="Amiri"/>
          <w:color w:val="111111"/>
          <w:sz w:val="28"/>
          <w:sz w:val="28"/>
          <w:szCs w:val="28"/>
          <w:rtl w:val="true"/>
          <w:lang w:bidi="ar-SA"/>
        </w:rPr>
        <w:t xml:space="preserve">و كذا تأول الرواية الثانية عليه </w:t>
      </w:r>
      <w:r>
        <w:rPr>
          <w:rStyle w:val="FootnoteAnchor"/>
          <w:rtl w:val="true"/>
        </w:rPr>
        <w:footnoteReference w:id="20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ضرورة أي من غير ضرورة توجب الهلاك،و هذا و إن كان بعيدا إلا انه محتمل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تأول الرواية الثالثة بالتقية </w:t>
      </w:r>
      <w:r>
        <w:rPr>
          <w:rStyle w:val="FootnoteAnchor"/>
          <w:rtl w:val="true"/>
        </w:rPr>
        <w:footnoteReference w:id="2031"/>
      </w:r>
      <w:r>
        <w:rPr>
          <w:rFonts w:ascii="Amiri" w:hAnsi="Amiri" w:eastAsia="Amiri" w:cs="Amiri"/>
          <w:color w:val="111111"/>
          <w:sz w:val="28"/>
          <w:sz w:val="28"/>
          <w:szCs w:val="28"/>
          <w:rtl w:val="true"/>
          <w:lang w:bidi="ar-SA"/>
        </w:rPr>
        <w:t>،لما رواه في الصحيح،عن علي بن يقطين،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الحسن عليه السلام عن الرجل يسجد على المسح </w:t>
      </w:r>
      <w:r>
        <w:rPr>
          <w:rStyle w:val="FootnoteAnchor"/>
          <w:rtl w:val="true"/>
        </w:rPr>
        <w:footnoteReference w:id="2032"/>
      </w:r>
      <w:r>
        <w:rPr>
          <w:rFonts w:ascii="IRNazanin" w:hAnsi="IRNazanin" w:eastAsia="IRNazanin"/>
          <w:color w:val="111111"/>
          <w:sz w:val="28"/>
          <w:sz w:val="28"/>
          <w:szCs w:val="28"/>
          <w:rtl w:val="true"/>
          <w:lang w:bidi="fa-IR"/>
        </w:rPr>
        <w:t>و البساط؟فقال</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إذا كان في حال تقية</w:t>
      </w:r>
      <w:r>
        <w:rPr>
          <w:rFonts w:eastAsia="Amiri" w:cs="Amiri" w:ascii="Amiri" w:hAnsi="Amiri"/>
          <w:color w:val="111111"/>
          <w:sz w:val="28"/>
          <w:szCs w:val="28"/>
          <w:rtl w:val="true"/>
          <w:lang w:bidi="ar-SA"/>
        </w:rPr>
        <w:t xml:space="preserve">» </w:t>
      </w:r>
      <w:r>
        <w:rPr>
          <w:rStyle w:val="FootnoteAnchor"/>
          <w:rtl w:val="true"/>
        </w:rPr>
        <w:footnoteReference w:id="20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فعلمنا ثبوت الرخصة في هذين الشيئين لأجل </w:t>
      </w:r>
      <w:bookmarkStart w:id="1296" w:name="pg12670_203361"/>
    </w:p>
    <w:p>
      <w:pPr>
        <w:pStyle w:val="BookText"/>
        <w:rPr/>
      </w:pPr>
      <w:bookmarkEnd w:id="1296"/>
      <w:r>
        <w:rPr>
          <w:rFonts w:ascii="Amiri" w:hAnsi="Amiri" w:eastAsia="Amiri" w:cs="Amiri"/>
          <w:color w:val="111111"/>
          <w:sz w:val="28"/>
          <w:sz w:val="28"/>
          <w:szCs w:val="28"/>
          <w:rtl w:val="true"/>
          <w:lang w:bidi="ar-SA"/>
        </w:rPr>
        <w:t>التقية،فكذا في صورة النزاع</w:t>
      </w:r>
      <w:r>
        <w:rPr>
          <w:rFonts w:eastAsia="Amiri" w:cs="Amiri" w:ascii="Amiri" w:hAnsi="Amiri"/>
          <w:color w:val="111111"/>
          <w:sz w:val="28"/>
          <w:szCs w:val="28"/>
          <w:rtl w:val="true"/>
          <w:lang w:bidi="ar-SA"/>
        </w:rPr>
        <w:t>.</w:t>
      </w:r>
    </w:p>
    <w:p>
      <w:pPr>
        <w:pStyle w:val="Heading6"/>
        <w:numPr>
          <w:ilvl w:val="5"/>
          <w:numId w:val="1"/>
        </w:numPr>
        <w:rPr/>
      </w:pPr>
      <w:bookmarkStart w:id="1297" w:name="__RefHeading___Toc886727_222507752"/>
      <w:bookmarkStart w:id="1298" w:name="_Toc529"/>
      <w:bookmarkEnd w:id="1297"/>
      <w:r>
        <w:rPr>
          <w:rtl w:val="true"/>
        </w:rPr>
        <w:t>فرع</w:t>
      </w:r>
      <w:r>
        <w:rPr>
          <w:rtl w:val="true"/>
        </w:rPr>
        <w:t>:</w:t>
      </w:r>
      <w:bookmarkEnd w:id="1298"/>
    </w:p>
    <w:p>
      <w:pPr>
        <w:pStyle w:val="BookText"/>
        <w:rPr/>
      </w:pPr>
      <w:r>
        <w:rPr>
          <w:rFonts w:ascii="Amiri" w:hAnsi="Amiri" w:eastAsia="Amiri" w:cs="Amiri"/>
          <w:color w:val="111111"/>
          <w:sz w:val="28"/>
          <w:sz w:val="28"/>
          <w:szCs w:val="28"/>
          <w:rtl w:val="true"/>
          <w:lang w:bidi="ar-SA"/>
        </w:rPr>
        <w:t xml:space="preserve">و كذا كل ثوب يعمل من غير القطن و الكتان كالثياب المعمول من القنب </w:t>
      </w:r>
      <w:r>
        <w:rPr>
          <w:rStyle w:val="FootnoteAnchor"/>
          <w:rtl w:val="true"/>
        </w:rPr>
        <w:footnoteReference w:id="2034"/>
      </w:r>
      <w:r>
        <w:rPr>
          <w:rFonts w:ascii="Amiri" w:hAnsi="Amiri" w:eastAsia="Amiri" w:cs="Amiri"/>
          <w:color w:val="111111"/>
          <w:sz w:val="28"/>
          <w:sz w:val="28"/>
          <w:szCs w:val="28"/>
          <w:rtl w:val="true"/>
          <w:lang w:bidi="ar-SA"/>
        </w:rPr>
        <w:t xml:space="preserve">، و الصوف،و الشعر و غيرها،لأنها ملبوسة بمجرى </w:t>
      </w:r>
      <w:r>
        <w:rPr>
          <w:rStyle w:val="FootnoteAnchor"/>
          <w:rtl w:val="true"/>
        </w:rPr>
        <w:footnoteReference w:id="2035"/>
      </w:r>
      <w:r>
        <w:rPr>
          <w:rFonts w:ascii="Amiri" w:hAnsi="Amiri" w:eastAsia="Amiri" w:cs="Amiri"/>
          <w:color w:val="111111"/>
          <w:sz w:val="28"/>
          <w:sz w:val="28"/>
          <w:szCs w:val="28"/>
          <w:rtl w:val="true"/>
          <w:lang w:bidi="ar-SA"/>
        </w:rPr>
        <w:t>العادة،و هل يصح السجود على ما يكون من نبات الأرض إذا عمل ثوبا و إن لم يكن بمجرى العادة ملبوسا؟فيه تردد أقربه الجواز</w:t>
      </w:r>
      <w:r>
        <w:rPr>
          <w:rFonts w:eastAsia="Amiri" w:cs="Amiri" w:ascii="Amiri" w:hAnsi="Amiri"/>
          <w:color w:val="111111"/>
          <w:sz w:val="28"/>
          <w:szCs w:val="28"/>
          <w:rtl w:val="true"/>
          <w:lang w:bidi="ar-SA"/>
        </w:rPr>
        <w:t>.</w:t>
      </w:r>
    </w:p>
    <w:p>
      <w:pPr>
        <w:pStyle w:val="Heading6"/>
        <w:numPr>
          <w:ilvl w:val="5"/>
          <w:numId w:val="1"/>
        </w:numPr>
        <w:rPr/>
      </w:pPr>
      <w:bookmarkStart w:id="1299" w:name="__RefHeading___Toc886729_222507752"/>
      <w:bookmarkStart w:id="1300" w:name="_Toc530"/>
      <w:bookmarkEnd w:id="1299"/>
      <w:r>
        <w:rPr>
          <w:rtl w:val="true"/>
        </w:rPr>
        <w:t>مسألة</w:t>
      </w:r>
      <w:r>
        <w:rPr>
          <w:rtl w:val="true"/>
        </w:rPr>
        <w:t>:</w:t>
      </w:r>
      <w:r>
        <w:rPr>
          <w:rtl w:val="true"/>
        </w:rPr>
        <w:t>و لا يجوز السجود على كور العمامة</w:t>
      </w:r>
      <w:r>
        <w:rPr>
          <w:rtl w:val="true"/>
        </w:rPr>
        <w:t>.</w:t>
      </w:r>
      <w:bookmarkEnd w:id="1300"/>
    </w:p>
    <w:p>
      <w:pPr>
        <w:pStyle w:val="BookText"/>
        <w:rPr/>
      </w:pPr>
      <w:r>
        <w:rPr>
          <w:rFonts w:ascii="Amiri" w:hAnsi="Amiri" w:eastAsia="Amiri" w:cs="Amiri"/>
          <w:color w:val="111111"/>
          <w:sz w:val="28"/>
          <w:sz w:val="28"/>
          <w:szCs w:val="28"/>
          <w:rtl w:val="true"/>
          <w:lang w:bidi="ar-SA"/>
        </w:rPr>
        <w:t xml:space="preserve">ذهب إليه علماؤنا أجمع،و هو قول الشافعي </w:t>
      </w:r>
      <w:r>
        <w:rPr>
          <w:rStyle w:val="FootnoteAnchor"/>
          <w:rtl w:val="true"/>
        </w:rPr>
        <w:footnoteReference w:id="2036"/>
      </w:r>
      <w:r>
        <w:rPr>
          <w:rFonts w:ascii="Amiri" w:hAnsi="Amiri" w:eastAsia="Amiri" w:cs="Amiri"/>
          <w:color w:val="111111"/>
          <w:sz w:val="28"/>
          <w:sz w:val="28"/>
          <w:szCs w:val="28"/>
          <w:rtl w:val="true"/>
          <w:lang w:bidi="ar-SA"/>
        </w:rPr>
        <w:t>،و إحدى الروايتين عن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الرواية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يجوز السجود </w:t>
      </w:r>
      <w:r>
        <w:rPr>
          <w:rStyle w:val="FootnoteAnchor"/>
          <w:rtl w:val="true"/>
        </w:rPr>
        <w:footnoteReference w:id="2037"/>
      </w:r>
      <w:r>
        <w:rPr>
          <w:rFonts w:ascii="Amiri" w:hAnsi="Amiri" w:eastAsia="Amiri" w:cs="Amiri"/>
          <w:color w:val="111111"/>
          <w:sz w:val="28"/>
          <w:sz w:val="28"/>
          <w:szCs w:val="28"/>
          <w:rtl w:val="true"/>
          <w:lang w:bidi="ar-SA"/>
        </w:rPr>
        <w:t xml:space="preserve">عليه،و هو قول مالك </w:t>
      </w:r>
      <w:r>
        <w:rPr>
          <w:rStyle w:val="FootnoteAnchor"/>
          <w:rtl w:val="true"/>
        </w:rPr>
        <w:footnoteReference w:id="2038"/>
      </w:r>
      <w:r>
        <w:rPr>
          <w:rFonts w:ascii="Amiri" w:hAnsi="Amiri" w:eastAsia="Amiri" w:cs="Amiri"/>
          <w:color w:val="111111"/>
          <w:sz w:val="28"/>
          <w:sz w:val="28"/>
          <w:szCs w:val="28"/>
          <w:rtl w:val="true"/>
          <w:lang w:bidi="ar-SA"/>
        </w:rPr>
        <w:t xml:space="preserve">،و أبي حنيفة </w:t>
      </w:r>
      <w:r>
        <w:rPr>
          <w:rStyle w:val="FootnoteAnchor"/>
          <w:rtl w:val="true"/>
        </w:rPr>
        <w:footnoteReference w:id="2039"/>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اِرْكَعُوا وَ اسْجُدُوا</w:t>
      </w:r>
      <w:r>
        <w:rPr>
          <w:rFonts w:eastAsia="Amiri" w:cs="Amiri" w:ascii="Amiri" w:hAnsi="Amiri"/>
          <w:color w:val="111111"/>
          <w:sz w:val="28"/>
          <w:szCs w:val="28"/>
          <w:rtl w:val="true"/>
          <w:lang w:bidi="ar-SA"/>
        </w:rPr>
        <w:t xml:space="preserve">» </w:t>
      </w:r>
      <w:r>
        <w:rPr>
          <w:rStyle w:val="FootnoteAnchor"/>
          <w:rtl w:val="true"/>
        </w:rPr>
        <w:footnoteReference w:id="2040"/>
      </w:r>
      <w:r>
        <w:rPr>
          <w:rFonts w:ascii="Amiri" w:hAnsi="Amiri" w:eastAsia="Amiri" w:cs="Amiri"/>
          <w:color w:val="111111"/>
          <w:sz w:val="28"/>
          <w:sz w:val="28"/>
          <w:szCs w:val="28"/>
          <w:rtl w:val="true"/>
          <w:lang w:bidi="ar-SA"/>
        </w:rPr>
        <w:t>و السجود هو وضع الجبهة على الأرض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ذكره الجوهري </w:t>
      </w:r>
      <w:r>
        <w:rPr>
          <w:rStyle w:val="FootnoteAnchor"/>
          <w:rtl w:val="true"/>
        </w:rPr>
        <w:footnoteReference w:id="20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رواه الجمهور في حديث خباب </w:t>
      </w:r>
      <w:r>
        <w:rPr>
          <w:rStyle w:val="FootnoteAnchor"/>
          <w:rtl w:val="true"/>
        </w:rPr>
        <w:footnoteReference w:id="20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الصحيح،عن زرارة،عن أحدهما عليهما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يسجد و عليه القلنسوة أو عمامة؟فقال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مس جبهته الأرض فيما بين حاجبيه و قصاص شعره فقد أجزأ عنه</w:t>
      </w:r>
      <w:r>
        <w:rPr>
          <w:rFonts w:eastAsia="Amiri" w:cs="Amiri" w:ascii="Amiri" w:hAnsi="Amiri"/>
          <w:color w:val="111111"/>
          <w:sz w:val="28"/>
          <w:szCs w:val="28"/>
          <w:rtl w:val="true"/>
          <w:lang w:bidi="ar-SA"/>
        </w:rPr>
        <w:t xml:space="preserve">» </w:t>
      </w:r>
      <w:r>
        <w:rPr>
          <w:rStyle w:val="FootnoteAnchor"/>
          <w:rtl w:val="true"/>
        </w:rPr>
        <w:footnoteReference w:id="20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أبان،عن عبد الرحمن بن أبي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الرجل يسجد و عليه العمامة لا يصيب جبهته الأرض؟قال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يجزئه ذلك حتى تصل جبهته إلى الأرض</w:t>
      </w:r>
      <w:r>
        <w:rPr>
          <w:rFonts w:eastAsia="Amiri" w:cs="Amiri" w:ascii="Amiri" w:hAnsi="Amiri"/>
          <w:color w:val="111111"/>
          <w:sz w:val="28"/>
          <w:szCs w:val="28"/>
          <w:rtl w:val="true"/>
          <w:lang w:bidi="ar-SA"/>
        </w:rPr>
        <w:t xml:space="preserve">» </w:t>
      </w:r>
      <w:r>
        <w:rPr>
          <w:rStyle w:val="FootnoteAnchor"/>
          <w:rtl w:val="true"/>
        </w:rPr>
        <w:footnoteReference w:id="20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طلحة بن زيد،عن جعفر،عن أبيه،عن علي عليهم السلام،انه كان لا يسجد على الكمين و لا العمامة </w:t>
      </w:r>
      <w:r>
        <w:rPr>
          <w:rStyle w:val="FootnoteAnchor"/>
          <w:rtl w:val="true"/>
        </w:rPr>
        <w:footnoteReference w:id="20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يسجد على ما هو حامل له فلم يجز،كما لو سجد على يديه</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احتج المخالف </w:t>
      </w:r>
      <w:r>
        <w:rPr>
          <w:rStyle w:val="FootnoteAnchor"/>
          <w:rtl w:val="true"/>
        </w:rPr>
        <w:footnoteReference w:id="2046"/>
      </w:r>
      <w:r>
        <w:rPr>
          <w:rFonts w:ascii="Amiri" w:hAnsi="Amiri" w:eastAsia="Amiri" w:cs="Amiri"/>
          <w:color w:val="111111"/>
          <w:sz w:val="28"/>
          <w:sz w:val="28"/>
          <w:szCs w:val="28"/>
          <w:rtl w:val="true"/>
          <w:lang w:bidi="ar-SA"/>
        </w:rPr>
        <w:t>بما رواه أنس،قال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نصلي مع النبي صلى الله عليه و آله فيضع أحدنا طرف الثوب من شدة الحر في مكان السجود </w:t>
      </w:r>
      <w:r>
        <w:rPr>
          <w:rStyle w:val="FootnoteAnchor"/>
          <w:rtl w:val="true"/>
        </w:rPr>
        <w:footnoteReference w:id="2047"/>
      </w:r>
      <w:r>
        <w:rPr>
          <w:rFonts w:eastAsia="Times New Roman" w:cs="Times New Roman" w:ascii="Times New Roman" w:hAnsi="Times New Roman"/>
          <w:color w:val="111111"/>
          <w:sz w:val="28"/>
          <w:szCs w:val="28"/>
          <w:rtl w:val="true"/>
          <w:lang w:val="en-US" w:bidi="en-US"/>
        </w:rPr>
        <w:t xml:space="preserve">. </w:t>
      </w:r>
      <w:bookmarkStart w:id="1301" w:name="pg12670_203363"/>
    </w:p>
    <w:p>
      <w:pPr>
        <w:pStyle w:val="BookText"/>
        <w:rPr/>
      </w:pPr>
      <w:bookmarkEnd w:id="1301"/>
      <w:r>
        <w:rPr>
          <w:rFonts w:ascii="IRNazanin" w:hAnsi="IRNazanin" w:eastAsia="IRNazanin"/>
          <w:color w:val="111111"/>
          <w:sz w:val="28"/>
          <w:sz w:val="28"/>
          <w:szCs w:val="28"/>
          <w:rtl w:val="true"/>
          <w:lang w:bidi="fa-IR"/>
        </w:rPr>
        <w:t xml:space="preserve">و عن ثابت بن صامت </w:t>
      </w:r>
      <w:r>
        <w:rPr>
          <w:rStyle w:val="FootnoteAnchor"/>
          <w:rtl w:val="true"/>
        </w:rPr>
        <w:footnoteReference w:id="2048"/>
      </w:r>
      <w:r>
        <w:rPr>
          <w:rFonts w:ascii="Amiri" w:hAnsi="Amiri" w:eastAsia="Amiri" w:cs="Amiri"/>
          <w:color w:val="111111"/>
          <w:sz w:val="28"/>
          <w:sz w:val="28"/>
          <w:szCs w:val="28"/>
          <w:rtl w:val="true"/>
          <w:lang w:bidi="ar-SA"/>
        </w:rPr>
        <w:t xml:space="preserve">ان رسول الله صلى الله عليه و آله في بني عبد الأشهل و عليه كساء ملتف به يضع يديه عليه يقيه برد الحصا </w:t>
      </w:r>
      <w:r>
        <w:rPr>
          <w:rStyle w:val="FootnoteAnchor"/>
          <w:rtl w:val="true"/>
        </w:rPr>
        <w:footnoteReference w:id="20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فرأيته واضعا يديه على قرنه إذا سجد </w:t>
      </w:r>
      <w:r>
        <w:rPr>
          <w:rStyle w:val="FootnoteAnchor"/>
          <w:rtl w:val="true"/>
        </w:rPr>
        <w:footnoteReference w:id="20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عضو من أعضاء السجود،فجاز السجود على حائلة كالقدمين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الحديث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غير محل النزاع،إذا يجوز السجود على الحائل مع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نقول بموجبة إذ إصابة اليدين الأرض غير واجب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السجود عبادة شرعية يتبع فيها النقل،و قد ثبت عن الرسول صلى الله عليه و آله،المداومة على وضع الجبهة على الأرض،فيكون واجبا بالنص </w:t>
      </w:r>
      <w:r>
        <w:rPr>
          <w:rStyle w:val="FootnoteAnchor"/>
          <w:rtl w:val="true"/>
        </w:rPr>
        <w:footnoteReference w:id="2051"/>
      </w:r>
      <w:r>
        <w:rPr>
          <w:rFonts w:ascii="Amiri" w:hAnsi="Amiri" w:eastAsia="Amiri" w:cs="Amiri"/>
          <w:color w:val="111111"/>
          <w:sz w:val="28"/>
          <w:sz w:val="28"/>
          <w:szCs w:val="28"/>
          <w:rtl w:val="true"/>
          <w:lang w:bidi="ar-SA"/>
        </w:rPr>
        <w:t>، فيبطل القياس مع قيام الفرق،إذ وضع الجبهة على الأرض أبلغ أنواع الخضوع و هو أمر مطلوب،و مع الحائل تفوت بخلاف القدمين</w:t>
      </w:r>
      <w:r>
        <w:rPr>
          <w:rFonts w:eastAsia="Amiri" w:cs="Amiri" w:ascii="Amiri" w:hAnsi="Amiri"/>
          <w:color w:val="111111"/>
          <w:sz w:val="28"/>
          <w:szCs w:val="28"/>
          <w:rtl w:val="true"/>
          <w:lang w:bidi="ar-SA"/>
        </w:rPr>
        <w:t>.</w:t>
      </w:r>
    </w:p>
    <w:p>
      <w:pPr>
        <w:pStyle w:val="Heading6"/>
        <w:numPr>
          <w:ilvl w:val="5"/>
          <w:numId w:val="1"/>
        </w:numPr>
        <w:rPr/>
      </w:pPr>
      <w:bookmarkStart w:id="1302" w:name="__RefHeading___Toc886731_222507752"/>
      <w:bookmarkStart w:id="1303" w:name="_Toc531"/>
      <w:bookmarkEnd w:id="1302"/>
      <w:r>
        <w:rPr>
          <w:rtl w:val="true"/>
        </w:rPr>
        <w:t>فرع</w:t>
      </w:r>
      <w:r>
        <w:rPr>
          <w:rtl w:val="true"/>
        </w:rPr>
        <w:t>:</w:t>
      </w:r>
      <w:bookmarkEnd w:id="1303"/>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المنع عندنا من السجود على كور العمامة لا من حيث هو حامل له و إن لاح من </w:t>
      </w:r>
      <w:bookmarkStart w:id="1304" w:name="pg12670_203364"/>
    </w:p>
    <w:p>
      <w:pPr>
        <w:pStyle w:val="BookText"/>
        <w:rPr/>
      </w:pPr>
      <w:bookmarkEnd w:id="1304"/>
      <w:r>
        <w:rPr>
          <w:rFonts w:ascii="Amiri" w:hAnsi="Amiri" w:eastAsia="Amiri" w:cs="Amiri"/>
          <w:color w:val="111111"/>
          <w:sz w:val="28"/>
          <w:sz w:val="28"/>
          <w:szCs w:val="28"/>
          <w:rtl w:val="true"/>
          <w:lang w:bidi="ar-SA"/>
        </w:rPr>
        <w:t xml:space="preserve">كلام الشيخ </w:t>
      </w:r>
      <w:r>
        <w:rPr>
          <w:rStyle w:val="FootnoteAnchor"/>
          <w:rtl w:val="true"/>
        </w:rPr>
        <w:footnoteReference w:id="2052"/>
      </w:r>
      <w:r>
        <w:rPr>
          <w:rFonts w:ascii="Amiri" w:hAnsi="Amiri" w:eastAsia="Amiri" w:cs="Amiri"/>
          <w:color w:val="111111"/>
          <w:sz w:val="28"/>
          <w:sz w:val="28"/>
          <w:szCs w:val="28"/>
          <w:rtl w:val="true"/>
          <w:lang w:bidi="ar-SA"/>
        </w:rPr>
        <w:t xml:space="preserve">التعليل بذلك،فعلى هذا لو كان المحمول مما يصح السجود عليه كالخوص </w:t>
      </w:r>
      <w:r>
        <w:rPr>
          <w:rStyle w:val="FootnoteAnchor"/>
          <w:rtl w:val="true"/>
        </w:rPr>
        <w:footnoteReference w:id="2053"/>
      </w:r>
      <w:r>
        <w:rPr>
          <w:rFonts w:ascii="Amiri" w:hAnsi="Amiri" w:eastAsia="Amiri" w:cs="Amiri"/>
          <w:color w:val="111111"/>
          <w:sz w:val="28"/>
          <w:sz w:val="28"/>
          <w:szCs w:val="28"/>
          <w:rtl w:val="true"/>
          <w:lang w:bidi="ar-SA"/>
        </w:rPr>
        <w:t>أو النبات مثلا صح السجود عليه،سواء كان عمامة،أو طرف رداء،أو غيرهما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الشيخ إن علل ذلك بكونه حاملا له كما هو مذهب الشافعي </w:t>
      </w:r>
      <w:r>
        <w:rPr>
          <w:rStyle w:val="FootnoteAnchor"/>
          <w:rtl w:val="true"/>
        </w:rPr>
        <w:footnoteReference w:id="2054"/>
      </w:r>
      <w:r>
        <w:rPr>
          <w:rFonts w:ascii="Amiri" w:hAnsi="Amiri" w:eastAsia="Amiri" w:cs="Amiri"/>
          <w:color w:val="111111"/>
          <w:sz w:val="28"/>
          <w:sz w:val="28"/>
          <w:szCs w:val="28"/>
          <w:rtl w:val="true"/>
          <w:lang w:bidi="ar-SA"/>
        </w:rPr>
        <w:t xml:space="preserve">طالبناه بالدلالة عليه،فطن احتج برواية عبد الرحمن بن أبي عبد الله </w:t>
      </w:r>
      <w:r>
        <w:rPr>
          <w:rStyle w:val="FootnoteAnchor"/>
          <w:rtl w:val="true"/>
        </w:rPr>
        <w:footnoteReference w:id="2055"/>
      </w:r>
      <w:r>
        <w:rPr>
          <w:rFonts w:ascii="Amiri" w:hAnsi="Amiri" w:eastAsia="Amiri" w:cs="Amiri"/>
          <w:color w:val="111111"/>
          <w:sz w:val="28"/>
          <w:sz w:val="28"/>
          <w:szCs w:val="28"/>
          <w:rtl w:val="true"/>
          <w:lang w:bidi="ar-SA"/>
        </w:rPr>
        <w:t>،منعنا صرف النهي إلى محل النزاع،إذ المفهوم من العمامة في غالب الاستعمال ما يتخذ من الملبوس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وضع بين جبهته و كور العمامة ما يصح السجود عليه كقطعة من خشب يستصحبها في قيامه و ركوعه،فإذا سجد كانت جبهته موضوعة عليها صحت صلاته</w:t>
      </w:r>
      <w:r>
        <w:rPr>
          <w:rFonts w:eastAsia="Amiri" w:cs="Amiri" w:ascii="Amiri" w:hAnsi="Amiri"/>
          <w:color w:val="111111"/>
          <w:sz w:val="28"/>
          <w:szCs w:val="28"/>
          <w:rtl w:val="true"/>
          <w:lang w:bidi="ar-SA"/>
        </w:rPr>
        <w:t>.</w:t>
      </w:r>
    </w:p>
    <w:p>
      <w:pPr>
        <w:pStyle w:val="Heading6"/>
        <w:numPr>
          <w:ilvl w:val="5"/>
          <w:numId w:val="1"/>
        </w:numPr>
        <w:rPr/>
      </w:pPr>
      <w:bookmarkStart w:id="1305" w:name="__RefHeading___Toc886733_222507752"/>
      <w:bookmarkStart w:id="1306" w:name="_Toc532"/>
      <w:bookmarkEnd w:id="1305"/>
      <w:r>
        <w:rPr>
          <w:rtl w:val="true"/>
        </w:rPr>
        <w:t>مسألة</w:t>
      </w:r>
      <w:r>
        <w:rPr>
          <w:rtl w:val="true"/>
        </w:rPr>
        <w:t>:</w:t>
      </w:r>
      <w:r>
        <w:rPr>
          <w:rtl w:val="true"/>
        </w:rPr>
        <w:t>و لا يجوز السجود على بعض أعضائه اختيارا،</w:t>
      </w:r>
      <w:bookmarkEnd w:id="1306"/>
    </w:p>
    <w:p>
      <w:pPr>
        <w:pStyle w:val="BookText"/>
        <w:rPr/>
      </w:pPr>
      <w:r>
        <w:rPr>
          <w:rFonts w:ascii="IRNazanin" w:hAnsi="IRNazanin" w:eastAsia="IRNazanin"/>
          <w:color w:val="111111"/>
          <w:sz w:val="28"/>
          <w:sz w:val="28"/>
          <w:szCs w:val="28"/>
          <w:rtl w:val="true"/>
          <w:lang w:bidi="fa-IR"/>
        </w:rPr>
        <w:t xml:space="preserve">لأنه مأمور بالسجود على الأرض على ما مر </w:t>
      </w:r>
      <w:r>
        <w:rPr>
          <w:rStyle w:val="FootnoteAnchor"/>
          <w:rtl w:val="true"/>
        </w:rPr>
        <w:footnoteReference w:id="2056"/>
      </w:r>
      <w:r>
        <w:rPr>
          <w:rFonts w:ascii="Amiri" w:hAnsi="Amiri" w:eastAsia="Amiri" w:cs="Amiri"/>
          <w:color w:val="111111"/>
          <w:sz w:val="28"/>
          <w:sz w:val="28"/>
          <w:szCs w:val="28"/>
          <w:rtl w:val="true"/>
          <w:lang w:bidi="ar-SA"/>
        </w:rPr>
        <w:t xml:space="preserve">و لم يأت به،و ما تقدم من الأحاديث </w:t>
      </w:r>
      <w:r>
        <w:rPr>
          <w:rStyle w:val="FootnoteAnchor"/>
          <w:rtl w:val="true"/>
        </w:rPr>
        <w:footnoteReference w:id="20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الحسن،عن حماد بن عيسى،عن أبي عبد الله عليه السلام في حديث 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سجد و بسط كفيه مضمومتي الأصابع بين يدي ركبتيه حيال وجهه</w:t>
      </w:r>
      <w:r>
        <w:rPr>
          <w:rFonts w:eastAsia="Amiri" w:cs="Amiri" w:ascii="Amiri" w:hAnsi="Amiri"/>
          <w:color w:val="111111"/>
          <w:sz w:val="28"/>
          <w:szCs w:val="28"/>
          <w:rtl w:val="true"/>
          <w:lang w:bidi="ar-SA"/>
        </w:rPr>
        <w:t xml:space="preserve">» </w:t>
      </w:r>
      <w:r>
        <w:rPr>
          <w:rStyle w:val="FootnoteAnchor"/>
          <w:rtl w:val="true"/>
        </w:rPr>
        <w:footnoteReference w:id="2058"/>
      </w:r>
      <w:r>
        <w:rPr>
          <w:rFonts w:ascii="Amiri" w:hAnsi="Amiri" w:eastAsia="Amiri" w:cs="Amiri"/>
          <w:color w:val="111111"/>
          <w:sz w:val="28"/>
          <w:sz w:val="28"/>
          <w:szCs w:val="28"/>
          <w:rtl w:val="true"/>
          <w:lang w:bidi="ar-SA"/>
        </w:rPr>
        <w:t>و البيان للمجمل الواجب واجب إلا ما يخرج بالدليل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النبي صلى الله عليه و آله لم يفعله،و المداومة على الترك تدل على المنع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لحديث زرارة و قد تقدم </w:t>
      </w:r>
      <w:r>
        <w:rPr>
          <w:rStyle w:val="FootnoteAnchor"/>
          <w:rtl w:val="true"/>
        </w:rPr>
        <w:footnoteReference w:id="20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يؤدي إلى تداخل السجود</w:t>
      </w:r>
      <w:r>
        <w:rPr>
          <w:rFonts w:eastAsia="Amiri" w:cs="Amiri" w:ascii="Amiri" w:hAnsi="Amiri"/>
          <w:color w:val="111111"/>
          <w:sz w:val="28"/>
          <w:szCs w:val="28"/>
          <w:rtl w:val="true"/>
          <w:lang w:bidi="ar-SA"/>
        </w:rPr>
        <w:t>.</w:t>
      </w:r>
    </w:p>
    <w:p>
      <w:pPr>
        <w:pStyle w:val="Heading6"/>
        <w:numPr>
          <w:ilvl w:val="5"/>
          <w:numId w:val="1"/>
        </w:numPr>
        <w:rPr/>
      </w:pPr>
      <w:bookmarkStart w:id="1307" w:name="__RefHeading___Toc886735_222507752"/>
      <w:bookmarkStart w:id="1308" w:name="_Toc533"/>
      <w:bookmarkEnd w:id="1307"/>
      <w:r>
        <w:rPr>
          <w:rtl w:val="true"/>
        </w:rPr>
        <w:t>مسألة</w:t>
      </w:r>
      <w:r>
        <w:rPr>
          <w:rtl w:val="true"/>
        </w:rPr>
        <w:t>:</w:t>
      </w:r>
      <w:r>
        <w:rPr>
          <w:rtl w:val="true"/>
        </w:rPr>
        <w:t>و لا يجوز السجود على القير،و النفط،و شبههما و لا على الصاروج،</w:t>
      </w:r>
      <w:bookmarkEnd w:id="1308"/>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لأنها </w:t>
      </w:r>
      <w:bookmarkStart w:id="1309" w:name="pg12670_203365"/>
    </w:p>
    <w:p>
      <w:pPr>
        <w:pStyle w:val="BookText"/>
        <w:rPr/>
      </w:pPr>
      <w:bookmarkEnd w:id="1309"/>
      <w:r>
        <w:rPr>
          <w:rFonts w:ascii="Amiri" w:hAnsi="Amiri" w:eastAsia="Amiri" w:cs="Amiri"/>
          <w:color w:val="111111"/>
          <w:sz w:val="28"/>
          <w:sz w:val="28"/>
          <w:szCs w:val="28"/>
          <w:rtl w:val="true"/>
          <w:lang w:bidi="ar-SA"/>
        </w:rPr>
        <w:t>خرجت بالاستحالة عن اسم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الشيخ،عن محمد بن عمرو بن سعيد،عن أبي الحسن الرضا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تسجد على القفر،و لا على القير،و لا على الصاروج</w:t>
      </w:r>
      <w:r>
        <w:rPr>
          <w:rFonts w:eastAsia="Amiri" w:cs="Amiri" w:ascii="Amiri" w:hAnsi="Amiri"/>
          <w:color w:val="111111"/>
          <w:sz w:val="28"/>
          <w:szCs w:val="28"/>
          <w:rtl w:val="true"/>
          <w:lang w:bidi="ar-SA"/>
        </w:rPr>
        <w:t xml:space="preserve">» </w:t>
      </w:r>
      <w:r>
        <w:rPr>
          <w:rStyle w:val="FootnoteAnchor"/>
          <w:rtl w:val="true"/>
        </w:rPr>
        <w:footnoteReference w:id="20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يونس بن يعقوب،عن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تسجد على الذهب،و لا على الفضة</w:t>
      </w:r>
      <w:r>
        <w:rPr>
          <w:rFonts w:eastAsia="Amiri" w:cs="Amiri" w:ascii="Amiri" w:hAnsi="Amiri"/>
          <w:color w:val="111111"/>
          <w:sz w:val="28"/>
          <w:szCs w:val="28"/>
          <w:rtl w:val="true"/>
          <w:lang w:bidi="ar-SA"/>
        </w:rPr>
        <w:t xml:space="preserve">» </w:t>
      </w:r>
      <w:r>
        <w:rPr>
          <w:rStyle w:val="FootnoteAnchor"/>
          <w:rtl w:val="true"/>
        </w:rPr>
        <w:footnoteReference w:id="20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الصحيح،عن محمد بن الحسين،ان بعض أصحابنا كتب إلى أبي الحسن الماضي عليه السلام يسأله عن الصلاة على الزجاج؟قال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نفد كتابي إليه تفكرت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مما أنبتت الأرض،و ما كان لي أن أسأل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إلي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 على الزجاج و إن حدثتك نفسك انه مما أنبتت الأرض و لكنه من الملح و الرمل،و هما ممسوخان</w:t>
      </w:r>
      <w:r>
        <w:rPr>
          <w:rFonts w:eastAsia="Amiri" w:cs="Amiri" w:ascii="Amiri" w:hAnsi="Amiri"/>
          <w:color w:val="111111"/>
          <w:sz w:val="28"/>
          <w:szCs w:val="28"/>
          <w:rtl w:val="true"/>
          <w:lang w:bidi="ar-SA"/>
        </w:rPr>
        <w:t xml:space="preserve">» </w:t>
      </w:r>
      <w:r>
        <w:rPr>
          <w:rStyle w:val="FootnoteAnchor"/>
          <w:rtl w:val="true"/>
        </w:rPr>
        <w:footnoteReference w:id="20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يجوز السجود على الثلج،لأنه عنصر مغاير للأرض،فيدخل تحت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الشيخ،عن معمر بن خلاد،قال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السجود على الثلج؟فقال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تسجد على </w:t>
      </w:r>
      <w:r>
        <w:rPr>
          <w:rStyle w:val="FootnoteAnchor"/>
          <w:rtl w:val="true"/>
        </w:rPr>
        <w:footnoteReference w:id="2063"/>
      </w:r>
      <w:r>
        <w:rPr>
          <w:rFonts w:ascii="Amiri" w:hAnsi="Amiri" w:eastAsia="Amiri" w:cs="Amiri"/>
          <w:color w:val="111111"/>
          <w:sz w:val="28"/>
          <w:sz w:val="28"/>
          <w:szCs w:val="28"/>
          <w:rtl w:val="true"/>
          <w:lang w:bidi="ar-SA"/>
        </w:rPr>
        <w:t>السبخة و لا على الثلج</w:t>
      </w:r>
      <w:r>
        <w:rPr>
          <w:rFonts w:eastAsia="Amiri" w:cs="Amiri" w:ascii="Amiri" w:hAnsi="Amiri"/>
          <w:color w:val="111111"/>
          <w:sz w:val="28"/>
          <w:szCs w:val="28"/>
          <w:rtl w:val="true"/>
          <w:lang w:bidi="ar-SA"/>
        </w:rPr>
        <w:t xml:space="preserve">» </w:t>
      </w:r>
      <w:r>
        <w:rPr>
          <w:rStyle w:val="FootnoteAnchor"/>
          <w:rtl w:val="true"/>
        </w:rPr>
        <w:footnoteReference w:id="206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10" w:name="__RefHeading___Toc886737_222507752"/>
      <w:bookmarkStart w:id="1311" w:name="_Toc534"/>
      <w:bookmarkEnd w:id="1310"/>
      <w:r>
        <w:rPr>
          <w:rtl w:val="true"/>
        </w:rPr>
        <w:t>مسألة</w:t>
      </w:r>
      <w:r>
        <w:rPr>
          <w:rtl w:val="true"/>
        </w:rPr>
        <w:t>:</w:t>
      </w:r>
      <w:r>
        <w:rPr>
          <w:rtl w:val="true"/>
        </w:rPr>
        <w:t>و يجوز السجود على كل ما أنبتت الأرض</w:t>
      </w:r>
      <w:bookmarkEnd w:id="1311"/>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مما لا يؤكل و لا يلبس من سائر أنواع الحشيش،و النبات،و الخشب و غيرها،لما تقدم من الأحاديث </w:t>
      </w:r>
      <w:r>
        <w:rPr>
          <w:rStyle w:val="FootnoteAnchor"/>
          <w:rtl w:val="true"/>
        </w:rPr>
        <w:footnoteReference w:id="20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لأن </w:t>
      </w:r>
      <w:bookmarkStart w:id="1312" w:name="pg12670_203366"/>
    </w:p>
    <w:p>
      <w:pPr>
        <w:pStyle w:val="BookText"/>
        <w:rPr/>
      </w:pPr>
      <w:bookmarkEnd w:id="1312"/>
      <w:r>
        <w:rPr>
          <w:rFonts w:ascii="Amiri" w:hAnsi="Amiri" w:eastAsia="Amiri" w:cs="Amiri"/>
          <w:color w:val="111111"/>
          <w:sz w:val="28"/>
          <w:sz w:val="28"/>
          <w:szCs w:val="28"/>
          <w:rtl w:val="true"/>
          <w:lang w:bidi="ar-SA"/>
        </w:rPr>
        <w:t xml:space="preserve">النبي صلى الله عليه و آله سجد على الخمرة </w:t>
      </w:r>
      <w:r>
        <w:rPr>
          <w:rStyle w:val="FootnoteAnchor"/>
          <w:rtl w:val="true"/>
        </w:rPr>
        <w:footnoteReference w:id="2066"/>
      </w:r>
      <w:r>
        <w:rPr>
          <w:rFonts w:ascii="Amiri" w:hAnsi="Amiri" w:eastAsia="Amiri" w:cs="Amiri"/>
          <w:color w:val="111111"/>
          <w:sz w:val="28"/>
          <w:sz w:val="28"/>
          <w:szCs w:val="28"/>
          <w:rtl w:val="true"/>
          <w:lang w:bidi="ar-SA"/>
        </w:rPr>
        <w:t>،و هي معمولة من سعف النخل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الشيخ،عن إبراهيم بن أبي محمود،قال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يصلي على سرير ما ساج و يسجد على الساج؟قال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20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الحسن،عن الحسين بن أبي العلاء،عن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ان رجلا أتى أبا جعفر عليه السلام و سأله عن السجود على البوريا و الخصفة و النبات؟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20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محمد بن مسلم،عن أبي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بالصلاة على البوريا،و الخصفة،و كل نبات إلا الثمرة</w:t>
      </w:r>
      <w:r>
        <w:rPr>
          <w:rFonts w:eastAsia="Amiri" w:cs="Amiri" w:ascii="Amiri" w:hAnsi="Amiri"/>
          <w:color w:val="111111"/>
          <w:sz w:val="28"/>
          <w:szCs w:val="28"/>
          <w:rtl w:val="true"/>
          <w:lang w:bidi="ar-SA"/>
        </w:rPr>
        <w:t xml:space="preserve">» </w:t>
      </w:r>
      <w:r>
        <w:rPr>
          <w:rStyle w:val="FootnoteAnchor"/>
          <w:rtl w:val="true"/>
        </w:rPr>
        <w:footnoteReference w:id="2069"/>
      </w:r>
      <w:r>
        <w:rPr>
          <w:rFonts w:ascii="Amiri" w:hAnsi="Amiri" w:eastAsia="Amiri" w:cs="Amiri"/>
          <w:color w:val="111111"/>
          <w:sz w:val="28"/>
          <w:sz w:val="28"/>
          <w:szCs w:val="28"/>
          <w:rtl w:val="true"/>
          <w:lang w:bidi="ar-SA"/>
        </w:rPr>
        <w:t>و لأن الأصل الأرض،فجاز السجود عليه كأصله</w:t>
      </w:r>
      <w:r>
        <w:rPr>
          <w:rFonts w:eastAsia="Amiri" w:cs="Amiri" w:ascii="Amiri" w:hAnsi="Amiri"/>
          <w:color w:val="111111"/>
          <w:sz w:val="28"/>
          <w:szCs w:val="28"/>
          <w:rtl w:val="true"/>
          <w:lang w:bidi="ar-SA"/>
        </w:rPr>
        <w:t>.</w:t>
      </w:r>
    </w:p>
    <w:p>
      <w:pPr>
        <w:pStyle w:val="Heading6"/>
        <w:numPr>
          <w:ilvl w:val="5"/>
          <w:numId w:val="1"/>
        </w:numPr>
        <w:rPr/>
      </w:pPr>
      <w:bookmarkStart w:id="1313" w:name="__RefHeading___Toc886739_222507752"/>
      <w:bookmarkStart w:id="1314" w:name="_Toc535"/>
      <w:bookmarkEnd w:id="1313"/>
      <w:r>
        <w:rPr>
          <w:rtl w:val="true"/>
        </w:rPr>
        <w:t>فروع</w:t>
      </w:r>
      <w:bookmarkEnd w:id="1314"/>
    </w:p>
    <w:p>
      <w:pPr>
        <w:pStyle w:val="Heading6"/>
        <w:numPr>
          <w:ilvl w:val="5"/>
          <w:numId w:val="1"/>
        </w:numPr>
        <w:rPr/>
      </w:pPr>
      <w:bookmarkStart w:id="1315" w:name="__RefHeading___Toc886741_222507752"/>
      <w:bookmarkStart w:id="1316" w:name="_Toc536"/>
      <w:bookmarkEnd w:id="1315"/>
      <w:r>
        <w:rPr>
          <w:rtl w:val="true"/>
        </w:rPr>
        <w:t>الأول</w:t>
      </w:r>
      <w:r>
        <w:rPr>
          <w:rtl w:val="true"/>
        </w:rPr>
        <w:t>:</w:t>
      </w:r>
      <w:bookmarkEnd w:id="1316"/>
    </w:p>
    <w:p>
      <w:pPr>
        <w:pStyle w:val="BookText"/>
        <w:rPr/>
      </w:pPr>
      <w:r>
        <w:rPr>
          <w:rFonts w:ascii="Amiri" w:hAnsi="Amiri" w:eastAsia="Amiri" w:cs="Amiri"/>
          <w:color w:val="111111"/>
          <w:sz w:val="28"/>
          <w:sz w:val="28"/>
          <w:szCs w:val="28"/>
          <w:rtl w:val="true"/>
          <w:lang w:bidi="ar-SA"/>
        </w:rPr>
        <w:t>السجود على الأرض أفضل من السجود على النبات،لأن الخضوع هناك أتم</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الشيخ،عن إسحاق بن الفضل </w:t>
      </w:r>
      <w:r>
        <w:rPr>
          <w:rStyle w:val="FootnoteAnchor"/>
          <w:rtl w:val="true"/>
        </w:rPr>
        <w:footnoteReference w:id="2070"/>
      </w:r>
      <w:r>
        <w:rPr>
          <w:rFonts w:ascii="Amiri" w:hAnsi="Amiri" w:eastAsia="Amiri" w:cs="Amiri"/>
          <w:color w:val="111111"/>
          <w:sz w:val="28"/>
          <w:sz w:val="28"/>
          <w:szCs w:val="28"/>
          <w:rtl w:val="true"/>
          <w:lang w:bidi="ar-SA"/>
        </w:rPr>
        <w:t>انه سأل أبا عبد الله عليه السلام عن السجود على الحصر و البواري؟فقال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بأس،و أن يسجد على الأرض </w:t>
      </w:r>
      <w:bookmarkStart w:id="1317" w:name="pg12670_203367"/>
    </w:p>
    <w:p>
      <w:pPr>
        <w:pStyle w:val="BookText"/>
        <w:rPr/>
      </w:pPr>
      <w:bookmarkEnd w:id="1317"/>
      <w:r>
        <w:rPr>
          <w:rFonts w:ascii="Amiri" w:hAnsi="Amiri" w:eastAsia="Amiri" w:cs="Amiri"/>
          <w:color w:val="111111"/>
          <w:sz w:val="28"/>
          <w:sz w:val="28"/>
          <w:szCs w:val="28"/>
          <w:rtl w:val="true"/>
          <w:lang w:bidi="ar-SA"/>
        </w:rPr>
        <w:t>أحب إلي،فإن رسول الله صلى الله عليه و آله كان يحب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Style w:val="FootnoteAnchor"/>
          <w:rtl w:val="true"/>
        </w:rPr>
        <w:footnoteReference w:id="2071"/>
      </w:r>
      <w:r>
        <w:rPr>
          <w:rFonts w:ascii="Amiri" w:hAnsi="Amiri" w:eastAsia="Amiri" w:cs="Amiri"/>
          <w:color w:val="111111"/>
          <w:sz w:val="28"/>
          <w:sz w:val="28"/>
          <w:szCs w:val="28"/>
          <w:rtl w:val="true"/>
          <w:lang w:bidi="ar-SA"/>
        </w:rPr>
        <w:t>أن تمكن جبهته من الأرض،فأنا أحب لك ما كان رسول الله صلى الله عليه و آله يحبه</w:t>
      </w:r>
      <w:r>
        <w:rPr>
          <w:rFonts w:eastAsia="Amiri" w:cs="Amiri" w:ascii="Amiri" w:hAnsi="Amiri"/>
          <w:color w:val="111111"/>
          <w:sz w:val="28"/>
          <w:szCs w:val="28"/>
          <w:rtl w:val="true"/>
          <w:lang w:bidi="ar-SA"/>
        </w:rPr>
        <w:t xml:space="preserve">» </w:t>
      </w:r>
      <w:r>
        <w:rPr>
          <w:rStyle w:val="FootnoteAnchor"/>
          <w:rtl w:val="true"/>
        </w:rPr>
        <w:footnoteReference w:id="207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18" w:name="__RefHeading___Toc886743_222507752"/>
      <w:bookmarkStart w:id="1319" w:name="_Toc537"/>
      <w:bookmarkEnd w:id="1318"/>
      <w:r>
        <w:rPr>
          <w:rtl w:val="true"/>
        </w:rPr>
        <w:t>الثاني</w:t>
      </w:r>
      <w:r>
        <w:rPr>
          <w:rtl w:val="true"/>
        </w:rPr>
        <w:t>:</w:t>
      </w:r>
      <w:bookmarkEnd w:id="1319"/>
    </w:p>
    <w:p>
      <w:pPr>
        <w:pStyle w:val="BookText"/>
        <w:rPr/>
      </w:pPr>
      <w:r>
        <w:rPr>
          <w:rFonts w:ascii="Amiri" w:hAnsi="Amiri" w:eastAsia="Amiri" w:cs="Amiri"/>
          <w:color w:val="111111"/>
          <w:sz w:val="28"/>
          <w:sz w:val="28"/>
          <w:szCs w:val="28"/>
          <w:rtl w:val="true"/>
          <w:lang w:bidi="ar-SA"/>
        </w:rPr>
        <w:t>لا بأس بالسجود على القرطاس،و يكره إذا كان مكتوبا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فللأصل و لأنه من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الصحيح،عن علي بن مهزيار،قال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داود بن فرقد أبا الحسن عليه السلام عن القراطيس و الكواغذ المكتوبة عليها هل يجوز السجود عليها أم لا؟فكتب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w:t>
      </w:r>
      <w:r>
        <w:rPr>
          <w:rFonts w:eastAsia="Amiri" w:cs="Amiri" w:ascii="Amiri" w:hAnsi="Amiri"/>
          <w:color w:val="111111"/>
          <w:sz w:val="28"/>
          <w:szCs w:val="28"/>
          <w:rtl w:val="true"/>
          <w:lang w:bidi="ar-SA"/>
        </w:rPr>
        <w:t xml:space="preserve">» </w:t>
      </w:r>
      <w:r>
        <w:rPr>
          <w:rStyle w:val="FootnoteAnchor"/>
          <w:rtl w:val="true"/>
        </w:rPr>
        <w:footnoteReference w:id="20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فلأنه ربما اشتغل بنظره في الكتابة عن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الشيخ في الصحيح،عن جميل بن دراج،عن أبي عبد الله عليه السلام انه كره أن يسجد على قرطاس عليه كتاب </w:t>
      </w:r>
      <w:r>
        <w:rPr>
          <w:rStyle w:val="FootnoteAnchor"/>
          <w:rtl w:val="true"/>
        </w:rPr>
        <w:footnoteReference w:id="20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روى الشيخ في الصحيح،عن صفوان الجمال،قال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أبا عبد الله عليه السلام في المحمل يسجد على قرطاس و أكثر ذلك يومئ إيماءا </w:t>
      </w:r>
      <w:r>
        <w:rPr>
          <w:rStyle w:val="FootnoteAnchor"/>
          <w:rtl w:val="true"/>
        </w:rPr>
        <w:footnoteReference w:id="20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السجود عليه سائغا لما أومأ</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هذا الحديث دلالة على المنع،بل هو يدل على الجواز،لأنه عليه السلام كان يسجد عليه،و لو لم يكن سائغا لما فعله،و الإيماء يحتمل أن يكون لعدم تمكنه من السجود،لكونه في المحمل،و يكون ذلك في النافلة أو الفريضة مع الضرورة</w:t>
      </w:r>
      <w:r>
        <w:rPr>
          <w:rFonts w:eastAsia="Amiri" w:cs="Amiri" w:ascii="Amiri" w:hAnsi="Amiri"/>
          <w:color w:val="111111"/>
          <w:sz w:val="28"/>
          <w:szCs w:val="28"/>
          <w:rtl w:val="true"/>
          <w:lang w:bidi="ar-SA"/>
        </w:rPr>
        <w:t xml:space="preserve">. </w:t>
      </w:r>
      <w:bookmarkStart w:id="1320" w:name="pg12670_203368"/>
    </w:p>
    <w:p>
      <w:pPr>
        <w:pStyle w:val="Heading6"/>
        <w:numPr>
          <w:ilvl w:val="5"/>
          <w:numId w:val="1"/>
        </w:numPr>
        <w:rPr/>
      </w:pPr>
      <w:bookmarkStart w:id="1321" w:name="__RefHeading___Toc886745_222507752"/>
      <w:bookmarkStart w:id="1322" w:name="_Toc538"/>
      <w:bookmarkEnd w:id="1320"/>
      <w:bookmarkEnd w:id="1321"/>
      <w:r>
        <w:rPr>
          <w:rtl w:val="true"/>
        </w:rPr>
        <w:t>الثالث</w:t>
      </w:r>
      <w:r>
        <w:rPr>
          <w:rtl w:val="true"/>
        </w:rPr>
        <w:t>:</w:t>
      </w:r>
      <w:bookmarkEnd w:id="1322"/>
    </w:p>
    <w:p>
      <w:pPr>
        <w:pStyle w:val="BookText"/>
        <w:rPr/>
      </w:pPr>
      <w:r>
        <w:rPr>
          <w:rFonts w:ascii="Amiri" w:hAnsi="Amiri" w:eastAsia="Amiri" w:cs="Amiri"/>
          <w:color w:val="111111"/>
          <w:sz w:val="28"/>
          <w:sz w:val="28"/>
          <w:szCs w:val="28"/>
          <w:rtl w:val="true"/>
          <w:lang w:bidi="ar-SA"/>
        </w:rPr>
        <w:t>روى الشيخ،عن عمر بن حنظلة،قال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الكدس من الطعام مطينا مثل السطح؟قال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عليه</w:t>
      </w:r>
      <w:r>
        <w:rPr>
          <w:rFonts w:eastAsia="Amiri" w:cs="Amiri" w:ascii="Amiri" w:hAnsi="Amiri"/>
          <w:color w:val="111111"/>
          <w:sz w:val="28"/>
          <w:szCs w:val="28"/>
          <w:rtl w:val="true"/>
          <w:lang w:bidi="ar-SA"/>
        </w:rPr>
        <w:t xml:space="preserve">» </w:t>
      </w:r>
      <w:r>
        <w:rPr>
          <w:rStyle w:val="FootnoteAnchor"/>
          <w:rtl w:val="true"/>
        </w:rPr>
        <w:footnoteReference w:id="2076"/>
      </w:r>
      <w:r>
        <w:rPr>
          <w:rFonts w:ascii="Amiri" w:hAnsi="Amiri" w:eastAsia="Amiri" w:cs="Amiri"/>
          <w:color w:val="111111"/>
          <w:sz w:val="28"/>
          <w:sz w:val="28"/>
          <w:szCs w:val="28"/>
          <w:rtl w:val="true"/>
          <w:lang w:bidi="ar-SA"/>
        </w:rPr>
        <w:t xml:space="preserve">و هذه الرواية مناسبة للمذهب،و لا ينافيها ما رواه الشيخ،عن محمد بن مضارب </w:t>
      </w:r>
      <w:r>
        <w:rPr>
          <w:rStyle w:val="FootnoteAnchor"/>
          <w:rtl w:val="true"/>
        </w:rPr>
        <w:footnoteReference w:id="2077"/>
      </w:r>
      <w:r>
        <w:rPr>
          <w:rFonts w:ascii="Amiri" w:hAnsi="Amiri" w:eastAsia="Amiri" w:cs="Amiri"/>
          <w:color w:val="111111"/>
          <w:sz w:val="28"/>
          <w:sz w:val="28"/>
          <w:szCs w:val="28"/>
          <w:rtl w:val="true"/>
          <w:lang w:bidi="ar-SA"/>
        </w:rPr>
        <w:t>،عن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كدس حنطة مطين أصلي فوقه؟فقال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 فوقه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مثل السطح مستو،فقال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 عليه</w:t>
      </w:r>
      <w:r>
        <w:rPr>
          <w:rFonts w:eastAsia="Amiri" w:cs="Amiri" w:ascii="Amiri" w:hAnsi="Amiri"/>
          <w:color w:val="111111"/>
          <w:sz w:val="28"/>
          <w:szCs w:val="28"/>
          <w:rtl w:val="true"/>
          <w:lang w:bidi="ar-SA"/>
        </w:rPr>
        <w:t xml:space="preserve">» </w:t>
      </w:r>
      <w:r>
        <w:rPr>
          <w:rStyle w:val="FootnoteAnchor"/>
          <w:rtl w:val="true"/>
        </w:rPr>
        <w:footnoteReference w:id="2078"/>
      </w:r>
      <w:r>
        <w:rPr>
          <w:rFonts w:ascii="Amiri" w:hAnsi="Amiri" w:eastAsia="Amiri" w:cs="Amiri"/>
          <w:color w:val="111111"/>
          <w:sz w:val="28"/>
          <w:sz w:val="28"/>
          <w:szCs w:val="28"/>
          <w:rtl w:val="true"/>
          <w:lang w:bidi="ar-SA"/>
        </w:rPr>
        <w:t>لأن هذه الرواية محمولة على الكراهية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بأس به </w:t>
      </w:r>
      <w:r>
        <w:rPr>
          <w:rStyle w:val="FootnoteAnchor"/>
          <w:rtl w:val="true"/>
        </w:rPr>
        <w:footnoteReference w:id="207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23" w:name="__RefHeading___Toc886747_222507752"/>
      <w:bookmarkStart w:id="1324" w:name="_Toc539"/>
      <w:bookmarkEnd w:id="1323"/>
      <w:r>
        <w:rPr>
          <w:rtl w:val="true"/>
        </w:rPr>
        <w:t>الرابع</w:t>
      </w:r>
      <w:r>
        <w:rPr>
          <w:rtl w:val="true"/>
        </w:rPr>
        <w:t>:</w:t>
      </w:r>
      <w:bookmarkEnd w:id="1324"/>
    </w:p>
    <w:p>
      <w:pPr>
        <w:pStyle w:val="BookText"/>
        <w:rPr/>
      </w:pPr>
      <w:r>
        <w:rPr>
          <w:rFonts w:ascii="Amiri" w:hAnsi="Amiri" w:eastAsia="Amiri" w:cs="Amiri"/>
          <w:color w:val="111111"/>
          <w:sz w:val="28"/>
          <w:sz w:val="28"/>
          <w:szCs w:val="28"/>
          <w:rtl w:val="true"/>
          <w:lang w:bidi="ar-SA"/>
        </w:rPr>
        <w:t>لا بأس بالسجود على الخمرة إذا كانت معمولة بالخيوط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يجوز إذا كانت معمولة بالسيور إن كانت ظاهرة تشمل الجبهة </w:t>
      </w:r>
      <w:r>
        <w:rPr>
          <w:rStyle w:val="FootnoteAnchor"/>
          <w:rtl w:val="true"/>
        </w:rPr>
        <w:footnoteReference w:id="20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الجمهور،عن النبي صلى الله عليه و آله انه كان يصلي على الخمرة </w:t>
      </w:r>
      <w:r>
        <w:rPr>
          <w:rStyle w:val="FootnoteAnchor"/>
          <w:rtl w:val="true"/>
        </w:rPr>
        <w:footnoteReference w:id="2081"/>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الشيخ،عن حمران،عن أحدهما عليهما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أبي يصلي على الخمرة يجعلها على الطنفسة و يسجد عليها،فإذا لم يكن خمرة جعل حصى على الطنفسة حيث يسجد</w:t>
      </w:r>
      <w:r>
        <w:rPr>
          <w:rFonts w:eastAsia="Amiri" w:cs="Amiri" w:ascii="Amiri" w:hAnsi="Amiri"/>
          <w:color w:val="111111"/>
          <w:sz w:val="28"/>
          <w:szCs w:val="28"/>
          <w:rtl w:val="true"/>
          <w:lang w:bidi="ar-SA"/>
        </w:rPr>
        <w:t xml:space="preserve">» </w:t>
      </w:r>
      <w:r>
        <w:rPr>
          <w:rStyle w:val="FootnoteAnchor"/>
          <w:rtl w:val="true"/>
        </w:rPr>
        <w:footnoteReference w:id="2082"/>
      </w:r>
      <w:r>
        <w:rPr>
          <w:rFonts w:eastAsia="Times New Roman" w:cs="Times New Roman" w:ascii="Times New Roman" w:hAnsi="Times New Roman"/>
          <w:color w:val="111111"/>
          <w:sz w:val="28"/>
          <w:szCs w:val="28"/>
          <w:rtl w:val="true"/>
          <w:lang w:val="en-US" w:bidi="en-US"/>
        </w:rPr>
        <w:t xml:space="preserve">. </w:t>
      </w:r>
      <w:bookmarkStart w:id="1325" w:name="pg12670_203369"/>
    </w:p>
    <w:p>
      <w:pPr>
        <w:pStyle w:val="BookText"/>
        <w:rPr/>
      </w:pPr>
      <w:bookmarkEnd w:id="1325"/>
      <w:r>
        <w:rPr>
          <w:rFonts w:ascii="Amiri" w:hAnsi="Amiri" w:eastAsia="Amiri" w:cs="Amiri"/>
          <w:color w:val="111111"/>
          <w:sz w:val="28"/>
          <w:sz w:val="28"/>
          <w:szCs w:val="28"/>
          <w:rtl w:val="true"/>
          <w:lang w:bidi="ar-SA"/>
        </w:rPr>
        <w:t>و في الموثق،عن الحلبي،قال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 أبي بخمرة فأبطأت عليه،فأخذ كفا من حصى فجعله على البساط،ثمَّ سجد </w:t>
      </w:r>
      <w:r>
        <w:rPr>
          <w:rStyle w:val="FootnoteAnchor"/>
          <w:rtl w:val="true"/>
        </w:rPr>
        <w:footnoteReference w:id="20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ما ذكره الشيخ من الاشتراط فيدل عليه ما رواه علي بن الريان،قال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بعض أصحابنا بيد إبراهيم بن عقبة إليه يعني أبا جعفر عليه السلام يسأله عن الصلاة على الخمرة المدنية؟فكتب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فيها ما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معمولا</w:t>
      </w:r>
      <w:r>
        <w:rPr>
          <w:rFonts w:eastAsia="Amiri" w:cs="Amiri" w:ascii="Amiri" w:hAnsi="Amiri"/>
          <w:color w:val="111111"/>
          <w:sz w:val="28"/>
          <w:szCs w:val="28"/>
          <w:rtl w:val="true"/>
          <w:lang w:bidi="ar-SA"/>
        </w:rPr>
        <w:t xml:space="preserve">] </w:t>
      </w:r>
      <w:r>
        <w:rPr>
          <w:rStyle w:val="FootnoteAnchor"/>
          <w:rtl w:val="true"/>
        </w:rPr>
        <w:footnoteReference w:id="2084"/>
      </w:r>
      <w:r>
        <w:rPr>
          <w:rFonts w:ascii="Amiri" w:hAnsi="Amiri" w:eastAsia="Amiri" w:cs="Amiri"/>
          <w:color w:val="111111"/>
          <w:sz w:val="28"/>
          <w:sz w:val="28"/>
          <w:szCs w:val="28"/>
          <w:rtl w:val="true"/>
          <w:lang w:bidi="ar-SA"/>
        </w:rPr>
        <w:t>بخيوطة و لا تصل على ما كان معمولا بسيورة</w:t>
      </w:r>
      <w:r>
        <w:rPr>
          <w:rFonts w:eastAsia="Amiri" w:cs="Amiri" w:ascii="Amiri" w:hAnsi="Amiri"/>
          <w:color w:val="111111"/>
          <w:sz w:val="28"/>
          <w:szCs w:val="28"/>
          <w:rtl w:val="true"/>
          <w:lang w:bidi="ar-SA"/>
        </w:rPr>
        <w:t xml:space="preserve">» </w:t>
      </w:r>
      <w:r>
        <w:rPr>
          <w:rStyle w:val="FootnoteAnchor"/>
          <w:rtl w:val="true"/>
        </w:rPr>
        <w:footnoteReference w:id="208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26" w:name="__RefHeading___Toc886749_222507752"/>
      <w:bookmarkStart w:id="1327" w:name="_Toc540"/>
      <w:bookmarkEnd w:id="1326"/>
      <w:r>
        <w:rPr>
          <w:rtl w:val="true"/>
        </w:rPr>
        <w:t>الخامس</w:t>
      </w:r>
      <w:r>
        <w:rPr>
          <w:rtl w:val="true"/>
        </w:rPr>
        <w:t>:</w:t>
      </w:r>
      <w:bookmarkEnd w:id="1327"/>
    </w:p>
    <w:p>
      <w:pPr>
        <w:pStyle w:val="BookText"/>
        <w:rPr/>
      </w:pPr>
      <w:r>
        <w:rPr>
          <w:rFonts w:ascii="Amiri" w:hAnsi="Amiri" w:eastAsia="Amiri" w:cs="Amiri"/>
          <w:color w:val="111111"/>
          <w:sz w:val="28"/>
          <w:sz w:val="28"/>
          <w:szCs w:val="28"/>
          <w:rtl w:val="true"/>
          <w:lang w:bidi="ar-SA"/>
        </w:rPr>
        <w:t xml:space="preserve">يجوز الوقوف على ما لا يجوز السجود عليه،كالصوف،و الشعر، و الثياب كلها إذا كان موضع الجبهة مما يجوز السجود عليه عملا بالأصل،و لأن النبي صلى الله عليه و آله سجد على الخمرة </w:t>
      </w:r>
      <w:r>
        <w:rPr>
          <w:rStyle w:val="FootnoteAnchor"/>
          <w:rtl w:val="true"/>
        </w:rPr>
        <w:footnoteReference w:id="20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الحسن،عن الفضيل بن يسار،و بريد بن معاوية،عن أحدهما عليهما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بالقيام على المصلى من الشعر، و الصوف إذا كان يسجد على الأرض،و إن كان من نبات الأرض فلا بأس بالقيام عليه و السجود عليه</w:t>
      </w:r>
      <w:r>
        <w:rPr>
          <w:rFonts w:eastAsia="Amiri" w:cs="Amiri" w:ascii="Amiri" w:hAnsi="Amiri"/>
          <w:color w:val="111111"/>
          <w:sz w:val="28"/>
          <w:szCs w:val="28"/>
          <w:rtl w:val="true"/>
          <w:lang w:bidi="ar-SA"/>
        </w:rPr>
        <w:t xml:space="preserve">» </w:t>
      </w:r>
      <w:r>
        <w:rPr>
          <w:rStyle w:val="FootnoteAnchor"/>
          <w:rtl w:val="true"/>
        </w:rPr>
        <w:footnoteReference w:id="2087"/>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يعارض ذلك ما رواه الشيخ،عن غياث بن إبراهيم،عن جعفر،عن أبيه،عن علي عليه السلام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يسجد الرجل على شيء ليس عليه سائر جسده</w:t>
      </w:r>
      <w:r>
        <w:rPr>
          <w:rFonts w:eastAsia="Amiri" w:cs="Amiri" w:ascii="Amiri" w:hAnsi="Amiri"/>
          <w:color w:val="111111"/>
          <w:sz w:val="28"/>
          <w:szCs w:val="28"/>
          <w:rtl w:val="true"/>
          <w:lang w:bidi="ar-SA"/>
        </w:rPr>
        <w:t xml:space="preserve">» </w:t>
      </w:r>
      <w:r>
        <w:rPr>
          <w:rStyle w:val="FootnoteAnchor"/>
          <w:rtl w:val="true"/>
        </w:rPr>
        <w:footnoteReference w:id="2088"/>
      </w:r>
      <w:r>
        <w:rPr>
          <w:rFonts w:eastAsia="Times New Roman" w:cs="Times New Roman" w:ascii="Times New Roman" w:hAnsi="Times New Roman"/>
          <w:color w:val="111111"/>
          <w:sz w:val="28"/>
          <w:szCs w:val="28"/>
          <w:rtl w:val="true"/>
          <w:lang w:val="en-US" w:bidi="en-US"/>
        </w:rPr>
        <w:t xml:space="preserve">. </w:t>
      </w:r>
      <w:bookmarkStart w:id="1328" w:name="pg12670_203370"/>
    </w:p>
    <w:p>
      <w:pPr>
        <w:pStyle w:val="BookText"/>
        <w:rPr/>
      </w:pPr>
      <w:bookmarkEnd w:id="1328"/>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هذه الرواية ضعيفة السند،فلا تعارض روايتنا،مع اعتضادها بالأصل و فعل النبي صلى الله عليه و آله و الأئمة عليهم السلام</w:t>
      </w:r>
      <w:r>
        <w:rPr>
          <w:rFonts w:eastAsia="Amiri" w:cs="Amiri" w:ascii="Amiri" w:hAnsi="Amiri"/>
          <w:color w:val="111111"/>
          <w:sz w:val="28"/>
          <w:szCs w:val="28"/>
          <w:rtl w:val="true"/>
          <w:lang w:bidi="ar-SA"/>
        </w:rPr>
        <w:t>.</w:t>
      </w:r>
    </w:p>
    <w:p>
      <w:pPr>
        <w:pStyle w:val="Heading6"/>
        <w:numPr>
          <w:ilvl w:val="5"/>
          <w:numId w:val="1"/>
        </w:numPr>
        <w:rPr/>
      </w:pPr>
      <w:bookmarkStart w:id="1329" w:name="__RefHeading___Toc886751_222507752"/>
      <w:bookmarkStart w:id="1330" w:name="_Toc541"/>
      <w:bookmarkEnd w:id="1329"/>
      <w:r>
        <w:rPr>
          <w:rtl w:val="true"/>
        </w:rPr>
        <w:t>مسألة</w:t>
      </w:r>
      <w:r>
        <w:rPr>
          <w:rtl w:val="true"/>
        </w:rPr>
        <w:t>:</w:t>
      </w:r>
      <w:r>
        <w:rPr>
          <w:rtl w:val="true"/>
        </w:rPr>
        <w:t>و تخصيص ما ذكرناه بجواز السجود عليه إنما هو في حال الاختيار،</w:t>
      </w:r>
      <w:bookmarkEnd w:id="1330"/>
    </w:p>
    <w:p>
      <w:pPr>
        <w:pStyle w:val="BookText"/>
        <w:rPr/>
      </w:pPr>
      <w:r>
        <w:rPr>
          <w:rFonts w:ascii="Amiri" w:hAnsi="Amiri" w:eastAsia="Amiri" w:cs="Amiri"/>
          <w:color w:val="111111"/>
          <w:sz w:val="28"/>
          <w:sz w:val="28"/>
          <w:szCs w:val="28"/>
          <w:rtl w:val="true"/>
          <w:lang w:bidi="ar-SA"/>
        </w:rPr>
        <w:t>أما في حال الضرورة 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إليه علماؤنا أجمع،لأن مع حصول الضرورة لا 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الشيخ،عن أبي بصير،عن أبي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أكون في السفر فتحضر الصلاة و أخاف الرمضاء على وجهي كيف أصنع؟قال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تسجد على بعض ثوبك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 ثوب يمكنني أن أسجد على طرفه و لا ذيله،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اسجد على ظهر كفك فإنها أحد المساجد</w:t>
      </w:r>
      <w:r>
        <w:rPr>
          <w:rFonts w:eastAsia="Amiri" w:cs="Amiri" w:ascii="Amiri" w:hAnsi="Amiri"/>
          <w:color w:val="111111"/>
          <w:sz w:val="28"/>
          <w:szCs w:val="28"/>
          <w:rtl w:val="true"/>
          <w:lang w:bidi="ar-SA"/>
        </w:rPr>
        <w:t xml:space="preserve">» </w:t>
      </w:r>
      <w:r>
        <w:rPr>
          <w:rStyle w:val="FootnoteAnchor"/>
          <w:rtl w:val="true"/>
        </w:rPr>
        <w:footnoteReference w:id="20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القاسم بن الفضيل </w:t>
      </w:r>
      <w:r>
        <w:rPr>
          <w:rStyle w:val="FootnoteAnchor"/>
          <w:rtl w:val="true"/>
        </w:rPr>
        <w:footnoteReference w:id="209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الرجل يسجد على كمه من أذى الحر و البرد؟قال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Style w:val="FootnoteAnchor"/>
          <w:rtl w:val="true"/>
        </w:rPr>
        <w:footnoteReference w:id="2091"/>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أحمد بن عمر </w:t>
      </w:r>
      <w:r>
        <w:rPr>
          <w:rStyle w:val="FootnoteAnchor"/>
          <w:rtl w:val="true"/>
        </w:rPr>
        <w:footnoteReference w:id="2092"/>
      </w:r>
      <w:r>
        <w:rPr>
          <w:rFonts w:ascii="Amiri" w:hAnsi="Amiri" w:eastAsia="Amiri" w:cs="Amiri"/>
          <w:color w:val="111111"/>
          <w:sz w:val="28"/>
          <w:sz w:val="28"/>
          <w:szCs w:val="28"/>
          <w:rtl w:val="true"/>
          <w:lang w:bidi="ar-SA"/>
        </w:rPr>
        <w:t xml:space="preserve">،قال سألت أبا الحسن عليه السلام عن الرجل يسجد على </w:t>
      </w:r>
      <w:bookmarkStart w:id="1331" w:name="pg12670_203371"/>
    </w:p>
    <w:p>
      <w:pPr>
        <w:pStyle w:val="BookText"/>
        <w:rPr/>
      </w:pPr>
      <w:bookmarkEnd w:id="1331"/>
      <w:r>
        <w:rPr>
          <w:rFonts w:ascii="Amiri" w:hAnsi="Amiri" w:eastAsia="Amiri" w:cs="Amiri"/>
          <w:color w:val="111111"/>
          <w:sz w:val="28"/>
          <w:sz w:val="28"/>
          <w:szCs w:val="28"/>
          <w:rtl w:val="true"/>
          <w:lang w:bidi="ar-SA"/>
        </w:rPr>
        <w:t xml:space="preserve">كم قميصه من أذى الحر و البرد،أو على ردائه إذا كان تحته مسح </w:t>
      </w:r>
      <w:r>
        <w:rPr>
          <w:rStyle w:val="FootnoteAnchor"/>
          <w:rtl w:val="true"/>
        </w:rPr>
        <w:footnoteReference w:id="2093"/>
      </w:r>
      <w:r>
        <w:rPr>
          <w:rFonts w:ascii="Amiri" w:hAnsi="Amiri" w:eastAsia="Amiri" w:cs="Amiri"/>
          <w:color w:val="111111"/>
          <w:sz w:val="28"/>
          <w:sz w:val="28"/>
          <w:szCs w:val="28"/>
          <w:rtl w:val="true"/>
          <w:lang w:bidi="ar-SA"/>
        </w:rPr>
        <w:t>أو غيره مما لا يسجد عليه؟فقال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Style w:val="FootnoteAnchor"/>
          <w:rtl w:val="true"/>
        </w:rPr>
        <w:footnoteReference w:id="2094"/>
      </w:r>
      <w:r>
        <w:rPr>
          <w:rFonts w:ascii="Amiri" w:hAnsi="Amiri" w:eastAsia="Amiri" w:cs="Amiri"/>
          <w:color w:val="111111"/>
          <w:sz w:val="28"/>
          <w:sz w:val="28"/>
          <w:szCs w:val="28"/>
          <w:rtl w:val="true"/>
          <w:lang w:bidi="ar-SA"/>
        </w:rPr>
        <w:t xml:space="preserve">و بنحوه روى ابن يسار،عن أبي الحسن عليه السلام </w:t>
      </w:r>
      <w:r>
        <w:rPr>
          <w:rStyle w:val="FootnoteAnchor"/>
          <w:rtl w:val="true"/>
        </w:rPr>
        <w:footnoteReference w:id="20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منصور بن حازم،عن غير واحد من أصحابنا،قال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نكون بأرض باردة يكون فيها الثلج أ فنسجد عليه؟فقال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 لكن اجعل بينك و بينه شيئا قطنا أو كتانا</w:t>
      </w:r>
      <w:r>
        <w:rPr>
          <w:rFonts w:eastAsia="Amiri" w:cs="Amiri" w:ascii="Amiri" w:hAnsi="Amiri"/>
          <w:color w:val="111111"/>
          <w:sz w:val="28"/>
          <w:szCs w:val="28"/>
          <w:rtl w:val="true"/>
          <w:lang w:bidi="ar-SA"/>
        </w:rPr>
        <w:t xml:space="preserve">» </w:t>
      </w:r>
      <w:r>
        <w:rPr>
          <w:rStyle w:val="FootnoteAnchor"/>
          <w:rtl w:val="true"/>
        </w:rPr>
        <w:footnoteReference w:id="209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32" w:name="__RefHeading___Toc886753_222507752"/>
      <w:bookmarkStart w:id="1333" w:name="_Toc542"/>
      <w:bookmarkEnd w:id="1332"/>
      <w:r>
        <w:rPr>
          <w:rtl w:val="true"/>
        </w:rPr>
        <w:t>فروع</w:t>
      </w:r>
      <w:r>
        <w:rPr>
          <w:rtl w:val="true"/>
        </w:rPr>
        <w:t>:</w:t>
      </w:r>
      <w:bookmarkEnd w:id="1333"/>
    </w:p>
    <w:p>
      <w:pPr>
        <w:pStyle w:val="Heading6"/>
        <w:numPr>
          <w:ilvl w:val="5"/>
          <w:numId w:val="1"/>
        </w:numPr>
        <w:rPr/>
      </w:pPr>
      <w:bookmarkStart w:id="1334" w:name="__RefHeading___Toc886755_222507752"/>
      <w:bookmarkStart w:id="1335" w:name="_Toc543"/>
      <w:bookmarkEnd w:id="1334"/>
      <w:r>
        <w:rPr>
          <w:rtl w:val="true"/>
        </w:rPr>
        <w:t>الأول</w:t>
      </w:r>
      <w:r>
        <w:rPr>
          <w:rtl w:val="true"/>
        </w:rPr>
        <w:t>:</w:t>
      </w:r>
      <w:bookmarkEnd w:id="1335"/>
    </w:p>
    <w:p>
      <w:pPr>
        <w:pStyle w:val="BookText"/>
        <w:rPr/>
      </w:pPr>
      <w:r>
        <w:rPr>
          <w:rFonts w:ascii="Amiri" w:hAnsi="Amiri" w:eastAsia="Amiri" w:cs="Amiri"/>
          <w:color w:val="111111"/>
          <w:sz w:val="28"/>
          <w:sz w:val="28"/>
          <w:szCs w:val="28"/>
          <w:rtl w:val="true"/>
          <w:lang w:bidi="ar-SA"/>
        </w:rPr>
        <w:t>حالة التقية بعض أحوال الضرورة،فيثبت فيها الترخص كغيرها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الشيخ،عن أبي بصير،قال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الرجل يسجد على المسح؟فقال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في تقية فلا بأس</w:t>
      </w:r>
      <w:r>
        <w:rPr>
          <w:rFonts w:eastAsia="Amiri" w:cs="Amiri" w:ascii="Amiri" w:hAnsi="Amiri"/>
          <w:color w:val="111111"/>
          <w:sz w:val="28"/>
          <w:szCs w:val="28"/>
          <w:rtl w:val="true"/>
          <w:lang w:bidi="ar-SA"/>
        </w:rPr>
        <w:t xml:space="preserve">» </w:t>
      </w:r>
      <w:r>
        <w:rPr>
          <w:rStyle w:val="FootnoteAnchor"/>
          <w:rtl w:val="true"/>
        </w:rPr>
        <w:footnoteReference w:id="2097"/>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الصحيح،عن علي بن يقطين،قال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الماضي عليه السلام عن الرجل يسجد على المسح و البساط؟فقال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إذا كان في حال تقية</w:t>
      </w:r>
      <w:r>
        <w:rPr>
          <w:rFonts w:eastAsia="Amiri" w:cs="Amiri" w:ascii="Amiri" w:hAnsi="Amiri"/>
          <w:color w:val="111111"/>
          <w:sz w:val="28"/>
          <w:szCs w:val="28"/>
          <w:rtl w:val="true"/>
          <w:lang w:bidi="ar-SA"/>
        </w:rPr>
        <w:t xml:space="preserve">» </w:t>
      </w:r>
      <w:r>
        <w:rPr>
          <w:rStyle w:val="FootnoteAnchor"/>
          <w:rtl w:val="true"/>
        </w:rPr>
        <w:footnoteReference w:id="2098"/>
      </w:r>
      <w:r>
        <w:rPr>
          <w:rFonts w:eastAsia="Times New Roman" w:cs="Times New Roman" w:ascii="Times New Roman" w:hAnsi="Times New Roman"/>
          <w:color w:val="111111"/>
          <w:sz w:val="28"/>
          <w:szCs w:val="28"/>
          <w:rtl w:val="true"/>
          <w:lang w:val="en-US" w:bidi="en-US"/>
        </w:rPr>
        <w:t xml:space="preserve">. </w:t>
      </w:r>
      <w:bookmarkStart w:id="1336" w:name="pg12670_203372"/>
    </w:p>
    <w:p>
      <w:pPr>
        <w:pStyle w:val="Heading6"/>
        <w:numPr>
          <w:ilvl w:val="5"/>
          <w:numId w:val="1"/>
        </w:numPr>
        <w:rPr/>
      </w:pPr>
      <w:bookmarkStart w:id="1337" w:name="__RefHeading___Toc886757_222507752"/>
      <w:bookmarkStart w:id="1338" w:name="_Toc544"/>
      <w:bookmarkEnd w:id="1336"/>
      <w:bookmarkEnd w:id="1337"/>
      <w:r>
        <w:rPr>
          <w:rtl w:val="true"/>
        </w:rPr>
        <w:t>الثاني</w:t>
      </w:r>
      <w:r>
        <w:rPr>
          <w:rtl w:val="true"/>
        </w:rPr>
        <w:t>:</w:t>
      </w:r>
      <w:bookmarkEnd w:id="1338"/>
    </w:p>
    <w:p>
      <w:pPr>
        <w:pStyle w:val="BookText"/>
        <w:rPr/>
      </w:pPr>
      <w:r>
        <w:rPr>
          <w:rFonts w:ascii="Amiri" w:hAnsi="Amiri" w:eastAsia="Amiri" w:cs="Amiri"/>
          <w:color w:val="111111"/>
          <w:sz w:val="28"/>
          <w:sz w:val="28"/>
          <w:szCs w:val="28"/>
          <w:rtl w:val="true"/>
          <w:lang w:bidi="ar-SA"/>
        </w:rPr>
        <w:t>السجود على القطن و الكتان أولى من السجود على الثلج،لأنه من نبات الأرض بخلاف الثلج،لأنه من نبات الأرض بخلاف الثلج الذي ليس بأرض و لا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منصور بن حازم </w:t>
      </w:r>
      <w:r>
        <w:rPr>
          <w:rStyle w:val="FootnoteAnchor"/>
          <w:rtl w:val="true"/>
        </w:rPr>
        <w:footnoteReference w:id="209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39" w:name="__RefHeading___Toc886759_222507752"/>
      <w:bookmarkStart w:id="1340" w:name="_Toc545"/>
      <w:bookmarkEnd w:id="1339"/>
      <w:r>
        <w:rPr>
          <w:rtl w:val="true"/>
        </w:rPr>
        <w:t>الثالث</w:t>
      </w:r>
      <w:r>
        <w:rPr>
          <w:rtl w:val="true"/>
        </w:rPr>
        <w:t>:</w:t>
      </w:r>
      <w:bookmarkEnd w:id="1340"/>
    </w:p>
    <w:p>
      <w:pPr>
        <w:pStyle w:val="BookText"/>
        <w:rPr/>
      </w:pPr>
      <w:r>
        <w:rPr>
          <w:rFonts w:ascii="Amiri" w:hAnsi="Amiri" w:eastAsia="Amiri" w:cs="Amiri"/>
          <w:color w:val="111111"/>
          <w:sz w:val="28"/>
          <w:sz w:val="28"/>
          <w:szCs w:val="28"/>
          <w:rtl w:val="true"/>
          <w:lang w:bidi="ar-SA"/>
        </w:rPr>
        <w:t>روى الشيخ،عن داود الصرمي،قال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أخرج في هذا الوجه و ربما لم يكن موضع أصلي فيه من الثلج فكيف أصنع؟قال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أمكنك أن لا تسجد على الثلج فلا تسجد عليه،و إن لم يمكنك فسوه و اسجد عليه</w:t>
      </w:r>
      <w:r>
        <w:rPr>
          <w:rFonts w:eastAsia="Amiri" w:cs="Amiri" w:ascii="Amiri" w:hAnsi="Amiri"/>
          <w:color w:val="111111"/>
          <w:sz w:val="28"/>
          <w:szCs w:val="28"/>
          <w:rtl w:val="true"/>
          <w:lang w:bidi="ar-SA"/>
        </w:rPr>
        <w:t xml:space="preserve">» </w:t>
      </w:r>
      <w:r>
        <w:rPr>
          <w:rStyle w:val="FootnoteAnchor"/>
          <w:rtl w:val="true"/>
        </w:rPr>
        <w:footnoteReference w:id="210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41" w:name="__RefHeading___Toc886761_222507752"/>
      <w:bookmarkStart w:id="1342" w:name="_Toc546"/>
      <w:bookmarkEnd w:id="1341"/>
      <w:r>
        <w:rPr>
          <w:rtl w:val="true"/>
        </w:rPr>
        <w:t>الرابع</w:t>
      </w:r>
      <w:r>
        <w:rPr>
          <w:rtl w:val="true"/>
        </w:rPr>
        <w:t>:</w:t>
      </w:r>
      <w:bookmarkEnd w:id="1342"/>
    </w:p>
    <w:p>
      <w:pPr>
        <w:pStyle w:val="BookText"/>
        <w:rPr/>
      </w:pPr>
      <w:r>
        <w:rPr>
          <w:rFonts w:ascii="Amiri" w:hAnsi="Amiri" w:eastAsia="Amiri" w:cs="Amiri"/>
          <w:color w:val="111111"/>
          <w:sz w:val="28"/>
          <w:sz w:val="28"/>
          <w:szCs w:val="28"/>
          <w:rtl w:val="true"/>
          <w:lang w:bidi="ar-SA"/>
        </w:rPr>
        <w:t>فعل هذه الصلاة على ما ذكرناه لا يستتبع القضاء،لأنها مأمور بها، فكانت مجزئة كغيرها</w:t>
      </w:r>
      <w:r>
        <w:rPr>
          <w:rFonts w:eastAsia="Amiri" w:cs="Amiri" w:ascii="Amiri" w:hAnsi="Amiri"/>
          <w:color w:val="111111"/>
          <w:sz w:val="28"/>
          <w:szCs w:val="28"/>
          <w:rtl w:val="true"/>
          <w:lang w:bidi="ar-SA"/>
        </w:rPr>
        <w:t>.</w:t>
      </w:r>
    </w:p>
    <w:p>
      <w:pPr>
        <w:pStyle w:val="Heading6"/>
        <w:numPr>
          <w:ilvl w:val="5"/>
          <w:numId w:val="1"/>
        </w:numPr>
        <w:rPr/>
      </w:pPr>
      <w:bookmarkStart w:id="1343" w:name="__RefHeading___Toc886763_222507752"/>
      <w:bookmarkStart w:id="1344" w:name="_Toc547"/>
      <w:bookmarkEnd w:id="1343"/>
      <w:r>
        <w:rPr>
          <w:rtl w:val="true"/>
        </w:rPr>
        <w:t>الخامس</w:t>
      </w:r>
      <w:r>
        <w:rPr>
          <w:rtl w:val="true"/>
        </w:rPr>
        <w:t>:</w:t>
      </w:r>
      <w:bookmarkEnd w:id="1344"/>
    </w:p>
    <w:p>
      <w:pPr>
        <w:pStyle w:val="BookText"/>
        <w:rPr/>
      </w:pPr>
      <w:r>
        <w:rPr>
          <w:rFonts w:ascii="Amiri" w:hAnsi="Amiri" w:eastAsia="Amiri" w:cs="Amiri"/>
          <w:color w:val="111111"/>
          <w:sz w:val="28"/>
          <w:sz w:val="28"/>
          <w:szCs w:val="28"/>
          <w:rtl w:val="true"/>
          <w:lang w:bidi="ar-SA"/>
        </w:rPr>
        <w:t>روى الشيخ في الصحيح،عن زرارة،عن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المريض؟فقال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يسجد على الأرض أو على المروحة أو على سواك يرفعه هو الأفضل من الإيماء،إنما كره من كره السجود على المروحة من أجل الأوثان التي كانت تعبد من دون الله،و إنا لم نعبد غير الله قط فاسجد على المروحة،أو على عود،أو على سواك</w:t>
      </w:r>
      <w:r>
        <w:rPr>
          <w:rFonts w:eastAsia="Amiri" w:cs="Amiri" w:ascii="Amiri" w:hAnsi="Amiri"/>
          <w:color w:val="111111"/>
          <w:sz w:val="28"/>
          <w:szCs w:val="28"/>
          <w:rtl w:val="true"/>
          <w:lang w:bidi="ar-SA"/>
        </w:rPr>
        <w:t xml:space="preserve">» </w:t>
      </w:r>
      <w:r>
        <w:rPr>
          <w:rStyle w:val="FootnoteAnchor"/>
          <w:rtl w:val="true"/>
        </w:rPr>
        <w:footnoteReference w:id="210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45" w:name="__RefHeading___Toc886765_222507752"/>
      <w:bookmarkStart w:id="1346" w:name="_Toc548"/>
      <w:bookmarkEnd w:id="1345"/>
      <w:r>
        <w:rPr>
          <w:rtl w:val="true"/>
        </w:rPr>
        <w:t>السادس</w:t>
      </w:r>
      <w:r>
        <w:rPr>
          <w:rtl w:val="true"/>
        </w:rPr>
        <w:t>:</w:t>
      </w:r>
      <w:bookmarkEnd w:id="1346"/>
    </w:p>
    <w:p>
      <w:pPr>
        <w:pStyle w:val="BookText"/>
        <w:rPr/>
      </w:pPr>
      <w:r>
        <w:rPr>
          <w:rFonts w:ascii="Amiri" w:hAnsi="Amiri" w:eastAsia="Amiri" w:cs="Amiri"/>
          <w:color w:val="111111"/>
          <w:sz w:val="28"/>
          <w:sz w:val="28"/>
          <w:szCs w:val="28"/>
          <w:rtl w:val="true"/>
          <w:lang w:bidi="ar-SA"/>
        </w:rPr>
        <w:t>لا يجوز السجود على الوحل لعدم استقرار الجبهة عليه</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الشيخ،عن عمار،عن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حد الطين الذي لا يسجد فيه ما 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غرقت الجبهة و لم تثبت على الأرض</w:t>
      </w:r>
      <w:r>
        <w:rPr>
          <w:rFonts w:eastAsia="Amiri" w:cs="Amiri" w:ascii="Amiri" w:hAnsi="Amiri"/>
          <w:color w:val="111111"/>
          <w:sz w:val="28"/>
          <w:szCs w:val="28"/>
          <w:rtl w:val="true"/>
          <w:lang w:bidi="ar-SA"/>
        </w:rPr>
        <w:t xml:space="preserve">» </w:t>
      </w:r>
      <w:r>
        <w:rPr>
          <w:rStyle w:val="FootnoteAnchor"/>
          <w:rtl w:val="true"/>
        </w:rPr>
        <w:footnoteReference w:id="2102"/>
      </w:r>
      <w:r>
        <w:rPr>
          <w:rFonts w:eastAsia="Times New Roman" w:cs="Times New Roman" w:ascii="Times New Roman" w:hAnsi="Times New Roman"/>
          <w:color w:val="111111"/>
          <w:sz w:val="28"/>
          <w:szCs w:val="28"/>
          <w:rtl w:val="true"/>
          <w:lang w:val="en-US" w:bidi="en-US"/>
        </w:rPr>
        <w:t xml:space="preserve">. </w:t>
      </w:r>
      <w:bookmarkStart w:id="1347" w:name="pg12670_203373"/>
    </w:p>
    <w:p>
      <w:pPr>
        <w:pStyle w:val="BookText"/>
        <w:rPr/>
      </w:pPr>
      <w:bookmarkEnd w:id="1347"/>
      <w:r>
        <w:rPr>
          <w:rFonts w:ascii="Amiri" w:hAnsi="Amiri" w:eastAsia="Amiri" w:cs="Amiri"/>
          <w:color w:val="111111"/>
          <w:sz w:val="28"/>
          <w:sz w:val="28"/>
          <w:szCs w:val="28"/>
          <w:rtl w:val="true"/>
          <w:lang w:bidi="ar-SA"/>
        </w:rPr>
        <w:t>و لو اضطر أومأ،لما رواه عمار،عن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رفع رأسه من الركوع فليؤم بالسجود إيماءا</w:t>
      </w:r>
      <w:r>
        <w:rPr>
          <w:rFonts w:eastAsia="Amiri" w:cs="Amiri" w:ascii="Amiri" w:hAnsi="Amiri"/>
          <w:color w:val="111111"/>
          <w:sz w:val="28"/>
          <w:szCs w:val="28"/>
          <w:rtl w:val="true"/>
          <w:lang w:bidi="ar-SA"/>
        </w:rPr>
        <w:t xml:space="preserve">» </w:t>
      </w:r>
      <w:r>
        <w:rPr>
          <w:rStyle w:val="FootnoteAnchor"/>
          <w:rtl w:val="true"/>
        </w:rPr>
        <w:footnoteReference w:id="210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48" w:name="__RefHeading___Toc886767_222507752"/>
      <w:bookmarkStart w:id="1349" w:name="_Toc549"/>
      <w:bookmarkEnd w:id="1348"/>
      <w:r>
        <w:rPr>
          <w:rtl w:val="true"/>
        </w:rPr>
        <w:t>السابع</w:t>
      </w:r>
      <w:r>
        <w:rPr>
          <w:rtl w:val="true"/>
        </w:rPr>
        <w:t>:</w:t>
      </w:r>
      <w:bookmarkEnd w:id="1349"/>
    </w:p>
    <w:p>
      <w:pPr>
        <w:pStyle w:val="BookText"/>
        <w:rPr/>
      </w:pPr>
      <w:r>
        <w:rPr>
          <w:rFonts w:ascii="Amiri" w:hAnsi="Amiri" w:eastAsia="Amiri" w:cs="Amiri"/>
          <w:color w:val="111111"/>
          <w:sz w:val="28"/>
          <w:sz w:val="28"/>
          <w:szCs w:val="28"/>
          <w:rtl w:val="true"/>
          <w:lang w:bidi="ar-SA"/>
        </w:rPr>
        <w:t xml:space="preserve">يكره السجود على الأرض السبخة،و قد تقدم </w:t>
      </w:r>
      <w:r>
        <w:rPr>
          <w:rStyle w:val="FootnoteAnchor"/>
          <w:rtl w:val="true"/>
        </w:rPr>
        <w:footnoteReference w:id="210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50" w:name="__RefHeading___Toc886769_222507752"/>
      <w:bookmarkStart w:id="1351" w:name="_Toc550"/>
      <w:bookmarkEnd w:id="1350"/>
      <w:r>
        <w:rPr>
          <w:rtl w:val="true"/>
        </w:rPr>
        <w:t>مسألة</w:t>
      </w:r>
      <w:r>
        <w:rPr>
          <w:rtl w:val="true"/>
        </w:rPr>
        <w:t>:</w:t>
      </w:r>
      <w:r>
        <w:rPr>
          <w:rtl w:val="true"/>
        </w:rPr>
        <w:t>و يشترط لموضع السجود أمران</w:t>
      </w:r>
      <w:r>
        <w:rPr>
          <w:rtl w:val="true"/>
        </w:rPr>
        <w:t>:</w:t>
      </w:r>
      <w:bookmarkEnd w:id="1351"/>
    </w:p>
    <w:p>
      <w:pPr>
        <w:pStyle w:val="BookText"/>
        <w:rPr/>
      </w:pPr>
      <w:r>
        <w:rPr>
          <w:rFonts w:ascii="Amiri" w:hAnsi="Amiri" w:eastAsia="Amiri" w:cs="Amiri"/>
          <w:color w:val="111111"/>
          <w:sz w:val="28"/>
          <w:sz w:val="28"/>
          <w:szCs w:val="28"/>
          <w:rtl w:val="true"/>
          <w:lang w:bidi="ar-SA"/>
        </w:rPr>
        <w:t xml:space="preserve">الملك أو ما في حكمه،و قد مضى البحث فيه </w:t>
      </w:r>
      <w:r>
        <w:rPr>
          <w:rStyle w:val="FootnoteAnchor"/>
          <w:rtl w:val="true"/>
        </w:rPr>
        <w:footnoteReference w:id="2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الطهارة،فلو سجد على شيء نجس لم تصح صلاته إجماعا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قول أهل العلم كافة،إلا في رواية،عن أبي يوسف انها تفسد سجدته دون صلاته </w:t>
      </w:r>
      <w:r>
        <w:rPr>
          <w:rStyle w:val="FootnoteAnchor"/>
          <w:rtl w:val="true"/>
        </w:rPr>
        <w:footnoteReference w:id="21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ليست شيئا،لأن فساد جزء الصلاة يستلزم فساد باقيها كما في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بأنه سجد على النجاسة،فلا يعتبر،فيصير كالعدم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المنع من عدم اعتبارها في البطلان</w:t>
      </w:r>
      <w:r>
        <w:rPr>
          <w:rFonts w:eastAsia="Amiri" w:cs="Amiri" w:ascii="Amiri" w:hAnsi="Amiri"/>
          <w:color w:val="111111"/>
          <w:sz w:val="28"/>
          <w:szCs w:val="28"/>
          <w:rtl w:val="true"/>
          <w:lang w:bidi="ar-SA"/>
        </w:rPr>
        <w:t>.</w:t>
      </w:r>
    </w:p>
    <w:p>
      <w:pPr>
        <w:pStyle w:val="Heading6"/>
        <w:numPr>
          <w:ilvl w:val="5"/>
          <w:numId w:val="1"/>
        </w:numPr>
        <w:rPr/>
      </w:pPr>
      <w:bookmarkStart w:id="1352" w:name="__RefHeading___Toc886771_222507752"/>
      <w:bookmarkStart w:id="1353" w:name="_Toc551"/>
      <w:bookmarkEnd w:id="1352"/>
      <w:r>
        <w:rPr>
          <w:rtl w:val="true"/>
        </w:rPr>
        <w:t>فرعان</w:t>
      </w:r>
      <w:r>
        <w:rPr>
          <w:rtl w:val="true"/>
        </w:rPr>
        <w:t>:</w:t>
      </w:r>
      <w:bookmarkEnd w:id="1353"/>
    </w:p>
    <w:p>
      <w:pPr>
        <w:pStyle w:val="Heading6"/>
        <w:numPr>
          <w:ilvl w:val="5"/>
          <w:numId w:val="1"/>
        </w:numPr>
        <w:rPr/>
      </w:pPr>
      <w:bookmarkStart w:id="1354" w:name="__RefHeading___Toc886773_222507752"/>
      <w:bookmarkStart w:id="1355" w:name="_Toc552"/>
      <w:bookmarkEnd w:id="1354"/>
      <w:r>
        <w:rPr>
          <w:rtl w:val="true"/>
        </w:rPr>
        <w:t>الأول</w:t>
      </w:r>
      <w:r>
        <w:rPr>
          <w:rtl w:val="true"/>
        </w:rPr>
        <w:t>:</w:t>
      </w:r>
      <w:bookmarkEnd w:id="1355"/>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يشترط طهارة مواضع الأعضاء السبعة التي يسجد عليها أم لا؟ فاختلف علماؤنا،فالأكثر اشترطوا طهارة موضع الجبهة لا غير،و استحبوا طهارة الباقي </w:t>
      </w:r>
      <w:r>
        <w:rPr>
          <w:rStyle w:val="FootnoteAnchor"/>
          <w:rtl w:val="true"/>
        </w:rPr>
        <w:footnoteReference w:id="21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أبو الصلاح اشترط طهارة الجميع </w:t>
      </w:r>
      <w:r>
        <w:rPr>
          <w:rStyle w:val="FootnoteAnchor"/>
          <w:rtl w:val="true"/>
        </w:rPr>
        <w:footnoteReference w:id="21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الأقرب عندي ما ذهب إليه </w:t>
      </w:r>
      <w:bookmarkStart w:id="1356" w:name="pg12670_203374"/>
    </w:p>
    <w:p>
      <w:pPr>
        <w:pStyle w:val="BookText"/>
        <w:rPr/>
      </w:pPr>
      <w:bookmarkEnd w:id="1356"/>
      <w:r>
        <w:rPr>
          <w:rFonts w:ascii="Amiri" w:hAnsi="Amiri" w:eastAsia="Amiri" w:cs="Amiri"/>
          <w:color w:val="111111"/>
          <w:sz w:val="28"/>
          <w:sz w:val="28"/>
          <w:szCs w:val="28"/>
          <w:rtl w:val="true"/>
          <w:lang w:bidi="ar-SA"/>
        </w:rPr>
        <w:t xml:space="preserve">الأكثر،و هو اختيار أبي حنيفة و أصحابه،إلا أن أبا حنيفة اعتبر الموقف،فإن كان موضع القدمين نجسا لم تصح صلاته </w:t>
      </w:r>
      <w:r>
        <w:rPr>
          <w:rStyle w:val="FootnoteAnchor"/>
          <w:rtl w:val="true"/>
        </w:rPr>
        <w:footnoteReference w:id="21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الشافعي بمثل قول أبي الصلاح </w:t>
      </w:r>
      <w:r>
        <w:rPr>
          <w:rStyle w:val="FootnoteAnchor"/>
          <w:rtl w:val="true"/>
        </w:rPr>
        <w:footnoteReference w:id="2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 عدم الاشتراط،و لأن وضع اليدين و الركبتين على الأرض عنده ليس بشرط للجواز،فطهارة موضعها أولى بعدم الاشتراط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الشيخ،عن زرارة،عن أبي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الشاذكونة تكون عليها الجنابة أ يصلي عليها في المحمل؟قال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2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محمد بن أبي عمير،قال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السلام،أصلي على الشاذكونة و قد أصابتها الجنابة؟فقال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2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احتج المخالف بأنه استعمل النجاسة في الصلاة،فصار كحاملها </w:t>
      </w:r>
      <w:r>
        <w:rPr>
          <w:rStyle w:val="FootnoteAnchor"/>
          <w:rtl w:val="true"/>
        </w:rPr>
        <w:footnoteReference w:id="2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المنع من المقدمتين</w:t>
      </w:r>
      <w:r>
        <w:rPr>
          <w:rFonts w:eastAsia="Amiri" w:cs="Amiri" w:ascii="Amiri" w:hAnsi="Amiri"/>
          <w:color w:val="111111"/>
          <w:sz w:val="28"/>
          <w:szCs w:val="28"/>
          <w:rtl w:val="true"/>
          <w:lang w:bidi="ar-SA"/>
        </w:rPr>
        <w:t>.</w:t>
      </w:r>
    </w:p>
    <w:p>
      <w:pPr>
        <w:pStyle w:val="Heading6"/>
        <w:numPr>
          <w:ilvl w:val="5"/>
          <w:numId w:val="1"/>
        </w:numPr>
        <w:rPr/>
      </w:pPr>
      <w:bookmarkStart w:id="1357" w:name="__RefHeading___Toc886775_222507752"/>
      <w:bookmarkStart w:id="1358" w:name="_Toc553"/>
      <w:bookmarkEnd w:id="1357"/>
      <w:r>
        <w:rPr>
          <w:rtl w:val="true"/>
        </w:rPr>
        <w:t>الثاني</w:t>
      </w:r>
      <w:r>
        <w:rPr>
          <w:rtl w:val="true"/>
        </w:rPr>
        <w:t>:</w:t>
      </w:r>
      <w:bookmarkEnd w:id="1358"/>
    </w:p>
    <w:p>
      <w:pPr>
        <w:pStyle w:val="BookText"/>
        <w:rPr/>
      </w:pPr>
      <w:r>
        <w:rPr>
          <w:rFonts w:ascii="Amiri" w:hAnsi="Amiri" w:eastAsia="Amiri" w:cs="Amiri"/>
          <w:color w:val="111111"/>
          <w:sz w:val="28"/>
          <w:sz w:val="28"/>
          <w:szCs w:val="28"/>
          <w:rtl w:val="true"/>
          <w:lang w:bidi="ar-SA"/>
        </w:rPr>
        <w:t>إذا تيقن حصول النجاسة في مكان و جهل تعينها،فإن كان الموضع محصورا كالبيت و شبهه لم يسجد على شيء منه،و إن كان متسعا كالصحراء جاز،دفعا للمشقة</w:t>
      </w:r>
      <w:r>
        <w:rPr>
          <w:rFonts w:eastAsia="Amiri" w:cs="Amiri" w:ascii="Amiri" w:hAnsi="Amiri"/>
          <w:color w:val="111111"/>
          <w:sz w:val="28"/>
          <w:szCs w:val="28"/>
          <w:rtl w:val="true"/>
          <w:lang w:bidi="ar-SA"/>
        </w:rPr>
        <w:t>.</w:t>
      </w:r>
    </w:p>
    <w:p>
      <w:pPr>
        <w:pStyle w:val="Heading5"/>
        <w:numPr>
          <w:ilvl w:val="4"/>
          <w:numId w:val="1"/>
        </w:numPr>
        <w:rPr/>
      </w:pPr>
      <w:bookmarkStart w:id="1359" w:name="__RefHeading___Toc886777_222507752"/>
      <w:bookmarkStart w:id="1360" w:name="_Toc554"/>
      <w:bookmarkEnd w:id="1359"/>
      <w:r>
        <w:rPr>
          <w:rtl w:val="true"/>
        </w:rPr>
        <w:t>الفصل السادس في الأذان و الإقامة</w:t>
      </w:r>
      <w:r>
        <w:rPr>
          <w:rtl w:val="true"/>
        </w:rPr>
        <w:t>:</w:t>
      </w:r>
      <w:r>
        <w:rPr>
          <w:rtl w:val="true"/>
        </w:rPr>
        <w:t>و فيه مباحث</w:t>
      </w:r>
      <w:r>
        <w:rPr>
          <w:rtl w:val="true"/>
        </w:rPr>
        <w:t>:</w:t>
      </w:r>
      <w:bookmarkEnd w:id="1360"/>
    </w:p>
    <w:p>
      <w:pPr>
        <w:pStyle w:val="Heading6"/>
        <w:numPr>
          <w:ilvl w:val="5"/>
          <w:numId w:val="1"/>
        </w:numPr>
        <w:rPr/>
      </w:pPr>
      <w:bookmarkStart w:id="1361" w:name="__RefHeading___Toc886779_222507752"/>
      <w:bookmarkStart w:id="1362" w:name="_Toc555"/>
      <w:bookmarkEnd w:id="1361"/>
      <w:r>
        <w:rPr>
          <w:rtl w:val="true"/>
        </w:rPr>
        <w:t>الأول</w:t>
      </w:r>
      <w:r>
        <w:rPr>
          <w:rtl w:val="true"/>
        </w:rPr>
        <w:t>:</w:t>
      </w:r>
      <w:bookmarkEnd w:id="1362"/>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الأذان 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الإعلام،قال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أَذِّنْ فِي النّاسِ بِالْحَجِّ</w:t>
      </w:r>
      <w:r>
        <w:rPr>
          <w:rFonts w:eastAsia="Amiri" w:cs="Amiri" w:ascii="Amiri" w:hAnsi="Amiri"/>
          <w:color w:val="111111"/>
          <w:sz w:val="28"/>
          <w:szCs w:val="28"/>
          <w:rtl w:val="true"/>
          <w:lang w:bidi="ar-SA"/>
        </w:rPr>
        <w:t xml:space="preserve">» </w:t>
      </w:r>
      <w:r>
        <w:rPr>
          <w:rStyle w:val="FootnoteAnchor"/>
          <w:rtl w:val="true"/>
        </w:rPr>
        <w:footnoteReference w:id="2114"/>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أَذانٌ مِنَ اللّهِ وَ رَسُولِهِ</w:t>
      </w:r>
      <w:r>
        <w:rPr>
          <w:rFonts w:eastAsia="Amiri" w:cs="Amiri" w:ascii="Amiri" w:hAnsi="Amiri"/>
          <w:color w:val="111111"/>
          <w:sz w:val="28"/>
          <w:szCs w:val="28"/>
          <w:rtl w:val="true"/>
          <w:lang w:bidi="ar-SA"/>
        </w:rPr>
        <w:t xml:space="preserve">» </w:t>
      </w:r>
      <w:r>
        <w:rPr>
          <w:rStyle w:val="FootnoteAnchor"/>
          <w:rtl w:val="true"/>
        </w:rPr>
        <w:footnoteReference w:id="2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آذنتنا ببينها أسماء </w:t>
      </w:r>
      <w:r>
        <w:rPr>
          <w:rStyle w:val="FootnoteAnchor"/>
          <w:rtl w:val="true"/>
        </w:rPr>
        <w:footnoteReference w:id="2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الشرع عبارة عن أذكار مخصوصة موضوعة للإعلام بأوقات الصلوات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من السنن المؤكدة إجماعا،روى الجمهور عن رسول الله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المؤذنون أطول الناس أعناقا يوم القيامة</w:t>
      </w:r>
      <w:r>
        <w:rPr>
          <w:rFonts w:eastAsia="Amiri" w:cs="Amiri" w:ascii="Amiri" w:hAnsi="Amiri"/>
          <w:color w:val="111111"/>
          <w:sz w:val="28"/>
          <w:szCs w:val="28"/>
          <w:rtl w:val="true"/>
          <w:lang w:bidi="ar-SA"/>
        </w:rPr>
        <w:t xml:space="preserve">) </w:t>
      </w:r>
      <w:r>
        <w:rPr>
          <w:rStyle w:val="FootnoteAnchor"/>
          <w:rtl w:val="true"/>
        </w:rPr>
        <w:footnoteReference w:id="2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على كثبان </w:t>
      </w:r>
      <w:r>
        <w:rPr>
          <w:rStyle w:val="FootnoteAnchor"/>
          <w:rtl w:val="true"/>
        </w:rPr>
        <w:footnoteReference w:id="2118"/>
      </w:r>
      <w:r>
        <w:rPr>
          <w:rFonts w:ascii="Amiri" w:hAnsi="Amiri" w:eastAsia="Amiri" w:cs="Amiri"/>
          <w:color w:val="111111"/>
          <w:sz w:val="28"/>
          <w:sz w:val="28"/>
          <w:szCs w:val="28"/>
          <w:rtl w:val="true"/>
          <w:lang w:bidi="ar-SA"/>
        </w:rPr>
        <w:t>المسك يوم القيامة يغبطهم الأولون و الآخرون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نادى بالصلوات الخمس في كل يوم و ليلة،و رجل يؤم قوما و هم به راضون،و عبد أدى حق الله و حق مواليه</w:t>
      </w:r>
      <w:r>
        <w:rPr>
          <w:rFonts w:eastAsia="Amiri" w:cs="Amiri" w:ascii="Amiri" w:hAnsi="Amiri"/>
          <w:color w:val="111111"/>
          <w:sz w:val="28"/>
          <w:szCs w:val="28"/>
          <w:rtl w:val="true"/>
          <w:lang w:bidi="ar-SA"/>
        </w:rPr>
        <w:t xml:space="preserve">) </w:t>
      </w:r>
      <w:r>
        <w:rPr>
          <w:rStyle w:val="FootnoteAnchor"/>
          <w:rtl w:val="true"/>
        </w:rPr>
        <w:footnoteReference w:id="21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رواه الأصحاب أيضا </w:t>
      </w:r>
      <w:r>
        <w:rPr>
          <w:rStyle w:val="FootnoteAnchor"/>
          <w:rtl w:val="true"/>
        </w:rPr>
        <w:footnoteReference w:id="2120"/>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الشيخ في الصحيح،عن يحيى الحلبي </w:t>
      </w:r>
      <w:r>
        <w:rPr>
          <w:rStyle w:val="FootnoteAnchor"/>
          <w:rtl w:val="true"/>
        </w:rPr>
        <w:footnoteReference w:id="2121"/>
      </w:r>
      <w:r>
        <w:rPr>
          <w:rFonts w:ascii="Amiri" w:hAnsi="Amiri" w:eastAsia="Amiri" w:cs="Amiri"/>
          <w:color w:val="111111"/>
          <w:sz w:val="28"/>
          <w:sz w:val="28"/>
          <w:szCs w:val="28"/>
          <w:rtl w:val="true"/>
          <w:lang w:bidi="ar-SA"/>
        </w:rPr>
        <w:t>،عن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أذنت في أرض فلاة و أقمت،صلى خلفك صفان من الملائكة،و إن أقمت و لم تؤذن،صلى خلفك صف واحد</w:t>
      </w:r>
      <w:r>
        <w:rPr>
          <w:rFonts w:eastAsia="Amiri" w:cs="Amiri" w:ascii="Amiri" w:hAnsi="Amiri"/>
          <w:color w:val="111111"/>
          <w:sz w:val="28"/>
          <w:szCs w:val="28"/>
          <w:rtl w:val="true"/>
          <w:lang w:bidi="ar-SA"/>
        </w:rPr>
        <w:t xml:space="preserve">» </w:t>
      </w:r>
      <w:r>
        <w:rPr>
          <w:rStyle w:val="FootnoteAnchor"/>
          <w:rtl w:val="true"/>
        </w:rPr>
        <w:footnoteReference w:id="21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نحوه روى في الصحيح،عن محمد بن مسلم،عن أبي عبد الله عليه السلام </w:t>
      </w:r>
      <w:r>
        <w:rPr>
          <w:rStyle w:val="FootnoteAnchor"/>
          <w:rtl w:val="true"/>
        </w:rPr>
        <w:footnoteReference w:id="2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ابن بابويه،عن عبد الله بن علي </w:t>
      </w:r>
      <w:r>
        <w:rPr>
          <w:rStyle w:val="FootnoteAnchor"/>
          <w:rtl w:val="true"/>
        </w:rPr>
        <w:footnoteReference w:id="212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حملت متاعي من البصرة إلى مصر فقدمتها،فبينا أنا في بعض الطريق إذا أنا بشيخ طويل،شديد الادمة </w:t>
      </w:r>
      <w:r>
        <w:rPr>
          <w:rStyle w:val="FootnoteAnchor"/>
          <w:rtl w:val="true"/>
        </w:rPr>
        <w:footnoteReference w:id="2125"/>
      </w:r>
      <w:r>
        <w:rPr>
          <w:rFonts w:ascii="Amiri" w:hAnsi="Amiri" w:eastAsia="Amiri" w:cs="Amiri"/>
          <w:color w:val="111111"/>
          <w:sz w:val="28"/>
          <w:sz w:val="28"/>
          <w:szCs w:val="28"/>
          <w:rtl w:val="true"/>
          <w:lang w:bidi="ar-SA"/>
        </w:rPr>
        <w:t>،أبيض الرأس و اللحية،عليه طمران أحدهما أسود و الآخر أبيض،فقلت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هذا؟فقالوا</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بلال مولى رسول الله صلى الله عليه و آله،فأخذت ألواحي فأتيته فسلمت عليه،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أيها الشيخ،فقال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عليك السلام،قلت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يرحمك الله حدثني بما سمعت من رسول الله صلى الله عليه و آله،قال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يدرك من أنا،فقلت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بلال مؤذن رسول الله صلى الله عليه و آله،قال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فبكى و بكيت حتى اجتمع الناس علينا و نحن نبكي،قال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غلام من أي البلاد أنت؟قلت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العراق،قال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 بخ،فمكث ساعة،ثمَّ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اكتب يا أخا أهل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الرحيم،سمعت رسول الله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المؤذنون أمناء المؤمنين على صلاتهم،و صومهم،و لحومهم،و دمائهم لا يسألون الله شيئا إلا أعطاهم،و لا يشفعون في شيء إلا شفعوا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زدني يرحمك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اكتب بسم الله الرحمن الرحيم، سمعت رسول الله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أذن أربعين عاما محتسبا بعثه الله تعالى يوم القيامة و له عمل أربعين صديقا عملا مبرورا متقبلا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زدني رحمك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اكتب بسم الله الرحمن الرحيم،سمعت رسول الله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أذن عشرين عاما بعثه الله يوم القيامة و له من النور مثل نور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زدني رحمك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اكتب بسم الله الرحمن الرحيم،سمعت رسول الله صلى الله عليه و آله يقول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أذن عشر سنين أسكنه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 مع إبراهيم في قبته أو في درجته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زدني رحمك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اكتب بسم الله الرحمن الرحيم،سمعت رسول الله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أذن سنة واحدة بعثه الله يوم القيامة و قد غفرت ذنوبه كلها بالغا ما بلغت، و لو كانت مثل زنة جبل 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زدني رحمك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فاحفظ و اعمل و احتسب،سمعت رسول الله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أذن في سبيل الله صلاة واحدة إيمانا و احتسابا و تقربا إلى الله عز و جل غفر الله له ما سلف من ذنوبه،و من عليه بالعصمة فيما بقي من عمره،و جمع بينه و بين الشهداء في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زدني يرحمك الله بأحسن ما سمعت،قال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يحك يا غلام قطعت أنياط قلبي،و بكى و بكيت حتى اني و الله لرحمته،ثمَّ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اكتب بسم الله الرحمن الرحيم،سمعت رسول الله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يوم القيامة و جمع الله عز و جل الناس في صعيد واحد،بعث الله عز و جل إلى المؤذنين بملائكة من نور،معهم ألوية و أعلام من نور يقودون جنائب </w:t>
      </w:r>
      <w:r>
        <w:rPr>
          <w:rStyle w:val="FootnoteAnchor"/>
          <w:rtl w:val="true"/>
        </w:rPr>
        <w:footnoteReference w:id="2126"/>
      </w:r>
      <w:r>
        <w:rPr>
          <w:rFonts w:ascii="Amiri" w:hAnsi="Amiri" w:eastAsia="Amiri" w:cs="Amiri"/>
          <w:color w:val="111111"/>
          <w:sz w:val="28"/>
          <w:sz w:val="28"/>
          <w:szCs w:val="28"/>
          <w:rtl w:val="true"/>
          <w:lang w:bidi="ar-SA"/>
        </w:rPr>
        <w:t>، أزمتها زبرجد أخضر و خفائفها المسك الأذفر يركبها المؤذنون فيقومون عليها قياما تقودهم الملائكة ينادون بأعلى صوتهم بالأذان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بكى بكاءا شديدا حتى انتحب و بكيت، فلما سكت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ممم بكاؤك؟قال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يحك ذكرتني أشياء،سمعت حبيبي و صفيي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بعثني بالحق نبيا انهم ليمرون على الخلق قياما على النجائب 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 الله أكبر،فإذا قالوا ذلك سمعت لأمتي ضجيجا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فسأله أسامة بن زيد عن ذلك الضجيج ما 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الضجيج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التسبيح،و التحميد،و التهليل، فإذا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ان لا إله إلا الله،قالت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إياه كنا نعبد في الدنيا،فيقال لهم</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صدقتم،فإذا قالوا،أشهد ان محمدا رسول الله،قالت أمتي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الذي أتانا برسالة ربنا جل جلاله و آمنا به و لم نره،فيقال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صدقتم هذا الذي أدى إليكم الرسالة من ربكم و كنتم به مؤمنين فحقيق على الله أن يجمع بينكم و بين نبيكم فينتهي بهم إلى </w:t>
      </w:r>
      <w:bookmarkStart w:id="1363" w:name="pg12670_203378"/>
    </w:p>
    <w:p>
      <w:pPr>
        <w:pStyle w:val="BookText"/>
        <w:rPr/>
      </w:pPr>
      <w:bookmarkEnd w:id="1363"/>
      <w:r>
        <w:rPr>
          <w:rFonts w:ascii="Amiri" w:hAnsi="Amiri" w:eastAsia="Amiri" w:cs="Amiri"/>
          <w:color w:val="111111"/>
          <w:sz w:val="28"/>
          <w:sz w:val="28"/>
          <w:szCs w:val="28"/>
          <w:rtl w:val="true"/>
          <w:lang w:bidi="ar-SA"/>
        </w:rPr>
        <w:t>منازلهم و فيها ما لا عين رأت و لا اذن سمعت و لا خطر على قلب 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نظر إلي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استطعت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قوة إلا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تموت إلا مؤذنا فافعل</w:t>
      </w:r>
      <w:r>
        <w:rPr>
          <w:rFonts w:eastAsia="Amiri" w:cs="Amiri" w:ascii="Amiri" w:hAnsi="Amiri"/>
          <w:color w:val="111111"/>
          <w:sz w:val="28"/>
          <w:szCs w:val="28"/>
          <w:rtl w:val="true"/>
          <w:lang w:bidi="ar-SA"/>
        </w:rPr>
        <w:t xml:space="preserve">» </w:t>
      </w:r>
      <w:r>
        <w:rPr>
          <w:rStyle w:val="FootnoteAnchor"/>
          <w:rtl w:val="true"/>
        </w:rPr>
        <w:footnoteReference w:id="2127"/>
      </w:r>
      <w:r>
        <w:rPr>
          <w:rFonts w:ascii="Amiri" w:hAnsi="Amiri" w:eastAsia="Amiri" w:cs="Amiri"/>
          <w:color w:val="111111"/>
          <w:sz w:val="28"/>
          <w:sz w:val="28"/>
          <w:szCs w:val="28"/>
          <w:rtl w:val="true"/>
          <w:lang w:bidi="ar-SA"/>
        </w:rPr>
        <w:t>الحديث و الأخبار في ذلك كثيرة</w:t>
      </w:r>
      <w:r>
        <w:rPr>
          <w:rFonts w:eastAsia="Amiri" w:cs="Amiri" w:ascii="Amiri" w:hAnsi="Amiri"/>
          <w:color w:val="111111"/>
          <w:sz w:val="28"/>
          <w:szCs w:val="28"/>
          <w:rtl w:val="true"/>
          <w:lang w:bidi="ar-SA"/>
        </w:rPr>
        <w:t>.</w:t>
      </w:r>
    </w:p>
    <w:p>
      <w:pPr>
        <w:pStyle w:val="Heading6"/>
        <w:numPr>
          <w:ilvl w:val="5"/>
          <w:numId w:val="1"/>
        </w:numPr>
        <w:rPr/>
      </w:pPr>
      <w:bookmarkStart w:id="1364" w:name="__RefHeading___Toc886781_222507752"/>
      <w:bookmarkStart w:id="1365" w:name="_Toc556"/>
      <w:bookmarkEnd w:id="1364"/>
      <w:r>
        <w:rPr>
          <w:rtl w:val="true"/>
        </w:rPr>
        <w:t>مسألة</w:t>
      </w:r>
      <w:r>
        <w:rPr>
          <w:rtl w:val="true"/>
        </w:rPr>
        <w:t>:</w:t>
      </w:r>
      <w:r>
        <w:rPr>
          <w:rtl w:val="true"/>
        </w:rPr>
        <w:t>و فصول الأذان و الإقامة خمسة و ثلاثون</w:t>
      </w:r>
      <w:r>
        <w:rPr>
          <w:rtl w:val="true"/>
        </w:rPr>
        <w:t>:</w:t>
      </w:r>
      <w:bookmarkEnd w:id="1365"/>
    </w:p>
    <w:p>
      <w:pPr>
        <w:pStyle w:val="BookText"/>
        <w:rPr/>
      </w:pPr>
      <w:r>
        <w:rPr>
          <w:rFonts w:ascii="Amiri" w:hAnsi="Amiri" w:eastAsia="Amiri" w:cs="Amiri"/>
          <w:color w:val="111111"/>
          <w:sz w:val="28"/>
          <w:sz w:val="28"/>
          <w:szCs w:val="28"/>
          <w:rtl w:val="true"/>
          <w:lang w:bidi="ar-SA"/>
        </w:rPr>
        <w:t>الأذان ثمانية عشر،و الإقامة سبعة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صورة الأذان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أكبر،الله أكبر،الله أكبر،الله أكبر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أشهد أن لا إله إلا الله،أشهد أن لا إله إلا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أشهد أن محمدا رسول الله،أشهد أن محمدا 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حي على الصلاة،حي على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 على الفلاح،حي على الفلاح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 على خير العمل،حي على خير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أكبر،الله أكبر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إله إلا الله،لا إله إلا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الإقامة مثل ذلك الا انه يسقط فيها التكبير مرتين من أولها،و مرة واحدة لا إله إلا الله في آخرها،و يزاد فيها بعد حي على خير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قامت الصلاة مرتين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الذي عليه فتوى أكثر علمائنا و إن اختلفت أخبارهم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خالفنا الجمهور في مواضع، تشتمل عليها مسائل</w:t>
      </w:r>
      <w:r>
        <w:rPr>
          <w:rFonts w:eastAsia="Amiri" w:cs="Amiri" w:ascii="Amiri" w:hAnsi="Amiri"/>
          <w:color w:val="111111"/>
          <w:sz w:val="28"/>
          <w:szCs w:val="28"/>
          <w:rtl w:val="true"/>
          <w:lang w:bidi="ar-SA"/>
        </w:rPr>
        <w:t>.</w:t>
      </w:r>
    </w:p>
    <w:p>
      <w:pPr>
        <w:pStyle w:val="Heading6"/>
        <w:numPr>
          <w:ilvl w:val="5"/>
          <w:numId w:val="1"/>
        </w:numPr>
        <w:rPr/>
      </w:pPr>
      <w:bookmarkStart w:id="1366" w:name="__RefHeading___Toc886783_222507752"/>
      <w:bookmarkStart w:id="1367" w:name="_Toc557"/>
      <w:bookmarkEnd w:id="1366"/>
      <w:r>
        <w:rPr>
          <w:rtl w:val="true"/>
        </w:rPr>
        <w:t>المسألة الأولى</w:t>
      </w:r>
      <w:r>
        <w:rPr>
          <w:rtl w:val="true"/>
        </w:rPr>
        <w:t>:</w:t>
      </w:r>
      <w:r>
        <w:rPr>
          <w:rtl w:val="true"/>
        </w:rPr>
        <w:t>التكبير في أول الأذان أربع مرات</w:t>
      </w:r>
      <w:r>
        <w:rPr>
          <w:rtl w:val="true"/>
        </w:rPr>
        <w:t>.</w:t>
      </w:r>
      <w:bookmarkEnd w:id="1367"/>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ذهب إليه علماؤنا أجمع، و به قال أبو حنيفة </w:t>
      </w:r>
      <w:r>
        <w:rPr>
          <w:rStyle w:val="FootnoteAnchor"/>
          <w:rtl w:val="true"/>
        </w:rPr>
        <w:footnoteReference w:id="2128"/>
      </w:r>
      <w:r>
        <w:rPr>
          <w:rFonts w:ascii="Amiri" w:hAnsi="Amiri" w:eastAsia="Amiri" w:cs="Amiri"/>
          <w:color w:val="111111"/>
          <w:sz w:val="28"/>
          <w:sz w:val="28"/>
          <w:szCs w:val="28"/>
          <w:rtl w:val="true"/>
          <w:lang w:bidi="ar-SA"/>
        </w:rPr>
        <w:t xml:space="preserve">،و الثوري </w:t>
      </w:r>
      <w:r>
        <w:rPr>
          <w:rStyle w:val="FootnoteAnchor"/>
          <w:rtl w:val="true"/>
        </w:rPr>
        <w:footnoteReference w:id="2129"/>
      </w:r>
      <w:r>
        <w:rPr>
          <w:rFonts w:ascii="Amiri" w:hAnsi="Amiri" w:eastAsia="Amiri" w:cs="Amiri"/>
          <w:color w:val="111111"/>
          <w:sz w:val="28"/>
          <w:sz w:val="28"/>
          <w:szCs w:val="28"/>
          <w:rtl w:val="true"/>
          <w:lang w:bidi="ar-SA"/>
        </w:rPr>
        <w:t xml:space="preserve">،و الشافعي </w:t>
      </w:r>
      <w:r>
        <w:rPr>
          <w:rStyle w:val="FootnoteAnchor"/>
          <w:rtl w:val="true"/>
        </w:rPr>
        <w:footnoteReference w:id="2130"/>
      </w:r>
      <w:r>
        <w:rPr>
          <w:rFonts w:ascii="IRNazanin" w:hAnsi="IRNazanin" w:eastAsia="IRNazanin"/>
          <w:color w:val="111111"/>
          <w:sz w:val="28"/>
          <w:sz w:val="28"/>
          <w:szCs w:val="28"/>
          <w:rtl w:val="true"/>
          <w:lang w:bidi="fa-IR"/>
        </w:rPr>
        <w:t xml:space="preserve">،و إسحاق </w:t>
      </w:r>
      <w:r>
        <w:rPr>
          <w:rStyle w:val="FootnoteAnchor"/>
          <w:rtl w:val="true"/>
        </w:rPr>
        <w:footnoteReference w:id="2131"/>
      </w:r>
      <w:r>
        <w:rPr>
          <w:rFonts w:ascii="IRNazanin" w:hAnsi="IRNazanin" w:eastAsia="IRNazanin"/>
          <w:color w:val="111111"/>
          <w:sz w:val="28"/>
          <w:sz w:val="28"/>
          <w:szCs w:val="28"/>
          <w:rtl w:val="true"/>
          <w:lang w:bidi="fa-IR"/>
        </w:rPr>
        <w:t xml:space="preserve">،و أحمد </w:t>
      </w:r>
      <w:r>
        <w:rPr>
          <w:rStyle w:val="FootnoteAnchor"/>
          <w:rtl w:val="true"/>
        </w:rPr>
        <w:footnoteReference w:id="21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التكبير في أول الأذان مرتان </w:t>
      </w:r>
      <w:r>
        <w:rPr>
          <w:rStyle w:val="FootnoteAnchor"/>
          <w:rtl w:val="true"/>
        </w:rPr>
        <w:footnoteReference w:id="21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قول أبي يوسف </w:t>
      </w:r>
      <w:r>
        <w:rPr>
          <w:rStyle w:val="FootnoteAnchor"/>
          <w:rtl w:val="true"/>
        </w:rPr>
        <w:footnoteReference w:id="2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الجمهور،عن عبد الله بن زيد </w:t>
      </w:r>
      <w:r>
        <w:rPr>
          <w:rStyle w:val="FootnoteAnchor"/>
          <w:rtl w:val="true"/>
        </w:rPr>
        <w:footnoteReference w:id="213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 رسول الله صلى الله عليه و آله بلالا الأذان و التكبير في أوله أربع مرات </w:t>
      </w:r>
      <w:r>
        <w:rPr>
          <w:rStyle w:val="FootnoteAnchor"/>
          <w:rtl w:val="true"/>
        </w:rPr>
        <w:footnoteReference w:id="2136"/>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الصحيح،عن زرارة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زرارة،تفتح الأذان بأربع تكبيرات و تختمه بتكبيرتين و تهليلتين</w:t>
      </w:r>
      <w:r>
        <w:rPr>
          <w:rFonts w:eastAsia="Amiri" w:cs="Amiri" w:ascii="Amiri" w:hAnsi="Amiri"/>
          <w:color w:val="111111"/>
          <w:sz w:val="28"/>
          <w:szCs w:val="28"/>
          <w:rtl w:val="true"/>
          <w:lang w:bidi="ar-SA"/>
        </w:rPr>
        <w:t xml:space="preserve">» </w:t>
      </w:r>
      <w:r>
        <w:rPr>
          <w:rStyle w:val="FootnoteAnchor"/>
          <w:rtl w:val="true"/>
        </w:rPr>
        <w:footnoteReference w:id="21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إسماعيل الجعفي،قال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الأذان و الإقامة خمسة و ثلاثون حرفا</w:t>
      </w:r>
      <w:r>
        <w:rPr>
          <w:rFonts w:eastAsia="Amiri" w:cs="Amiri" w:ascii="Amiri" w:hAnsi="Amiri"/>
          <w:color w:val="111111"/>
          <w:sz w:val="28"/>
          <w:szCs w:val="28"/>
          <w:rtl w:val="true"/>
          <w:lang w:bidi="ar-SA"/>
        </w:rPr>
        <w:t xml:space="preserve">» </w:t>
      </w:r>
      <w:r>
        <w:rPr>
          <w:rStyle w:val="FootnoteAnchor"/>
          <w:rtl w:val="true"/>
        </w:rPr>
        <w:footnoteReference w:id="2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بكر الحضرمي و كليب الأسدي جميعا،عن أبي عبد الله عليه السلام،انه حكى لهما الأذان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أكبر،الله أكبر،الله أكبر،الله أكبر</w:t>
      </w:r>
      <w:r>
        <w:rPr>
          <w:rFonts w:eastAsia="Amiri" w:cs="Amiri" w:ascii="Amiri" w:hAnsi="Amiri"/>
          <w:color w:val="111111"/>
          <w:sz w:val="28"/>
          <w:szCs w:val="28"/>
          <w:rtl w:val="true"/>
          <w:lang w:bidi="ar-SA"/>
        </w:rPr>
        <w:t xml:space="preserve">» </w:t>
      </w:r>
      <w:r>
        <w:rPr>
          <w:rStyle w:val="FootnoteAnchor"/>
          <w:rtl w:val="true"/>
        </w:rPr>
        <w:footnoteReference w:id="2139"/>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لأنه ذكر الله تعالى منقول،فاستحب فعله كغيره من الأذكار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مالك </w:t>
      </w:r>
      <w:r>
        <w:rPr>
          <w:rStyle w:val="FootnoteAnchor"/>
          <w:rtl w:val="true"/>
        </w:rPr>
        <w:footnoteReference w:id="2140"/>
      </w:r>
      <w:r>
        <w:rPr>
          <w:rFonts w:ascii="Amiri" w:hAnsi="Amiri" w:eastAsia="Amiri" w:cs="Amiri"/>
          <w:color w:val="111111"/>
          <w:sz w:val="28"/>
          <w:sz w:val="28"/>
          <w:szCs w:val="28"/>
          <w:rtl w:val="true"/>
          <w:lang w:bidi="ar-SA"/>
        </w:rPr>
        <w:t xml:space="preserve">بأن أبا محذورة </w:t>
      </w:r>
      <w:r>
        <w:rPr>
          <w:rStyle w:val="FootnoteAnchor"/>
          <w:rtl w:val="true"/>
        </w:rPr>
        <w:footnoteReference w:id="2141"/>
      </w:r>
      <w:r>
        <w:rPr>
          <w:rFonts w:ascii="Amiri" w:hAnsi="Amiri" w:eastAsia="Amiri" w:cs="Amiri"/>
          <w:color w:val="111111"/>
          <w:sz w:val="28"/>
          <w:sz w:val="28"/>
          <w:szCs w:val="28"/>
          <w:rtl w:val="true"/>
          <w:lang w:bidi="ar-SA"/>
        </w:rPr>
        <w:t>كان يؤذن و يجعل التكبير في أوله مرتين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الأذان ذكر واحد فتتساوى أجزاؤه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معارض بحديث بلال،و الأخذ به أولى،لأنه كان أكثر ملازمة لرسول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رواية مالك حكاية لفعل بعض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وظيفة شرعية فتقف عليه،و لأنه ينتقض بالتهليل في آخره عندهم</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روى الشيخ في الصحيح،عن عبد الله بن سنان،عن أبي عبد الله عليه السلام </w:t>
      </w:r>
      <w:r>
        <w:rPr>
          <w:rStyle w:val="FootnoteAnchor"/>
          <w:rtl w:val="true"/>
        </w:rPr>
        <w:footnoteReference w:id="2142"/>
      </w:r>
      <w:r>
        <w:rPr>
          <w:rFonts w:ascii="Amiri" w:hAnsi="Amiri" w:eastAsia="Amiri" w:cs="Amiri"/>
          <w:color w:val="111111"/>
          <w:sz w:val="28"/>
          <w:sz w:val="28"/>
          <w:szCs w:val="28"/>
          <w:rtl w:val="true"/>
          <w:lang w:bidi="ar-SA"/>
        </w:rPr>
        <w:t xml:space="preserve">،و عن زرارة و الفضيل بن يسار،عن أبي جعفر عليه السلام حكاية </w:t>
      </w:r>
      <w:bookmarkStart w:id="1368" w:name="pg12670_203381"/>
    </w:p>
    <w:p>
      <w:pPr>
        <w:pStyle w:val="BookText"/>
        <w:rPr/>
      </w:pPr>
      <w:bookmarkEnd w:id="1368"/>
      <w:r>
        <w:rPr>
          <w:rFonts w:ascii="Amiri" w:hAnsi="Amiri" w:eastAsia="Amiri" w:cs="Amiri"/>
          <w:color w:val="111111"/>
          <w:sz w:val="28"/>
          <w:sz w:val="28"/>
          <w:szCs w:val="28"/>
          <w:rtl w:val="true"/>
          <w:lang w:bidi="ar-SA"/>
        </w:rPr>
        <w:t xml:space="preserve">الأذان و جعلا التكبير في أوله مرتين </w:t>
      </w:r>
      <w:r>
        <w:rPr>
          <w:rStyle w:val="FootnoteAnchor"/>
          <w:rtl w:val="true"/>
        </w:rPr>
        <w:footnoteReference w:id="2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القصد كان تفهيم السائل كيفية التلفظ لا تعريف العدد،لما قدمنا من الروايات</w:t>
      </w:r>
      <w:r>
        <w:rPr>
          <w:rFonts w:eastAsia="Amiri" w:cs="Amiri" w:ascii="Amiri" w:hAnsi="Amiri"/>
          <w:color w:val="111111"/>
          <w:sz w:val="28"/>
          <w:szCs w:val="28"/>
          <w:rtl w:val="true"/>
          <w:lang w:bidi="ar-SA"/>
        </w:rPr>
        <w:t>.</w:t>
      </w:r>
    </w:p>
    <w:p>
      <w:pPr>
        <w:pStyle w:val="Heading6"/>
        <w:numPr>
          <w:ilvl w:val="5"/>
          <w:numId w:val="1"/>
        </w:numPr>
        <w:rPr/>
      </w:pPr>
      <w:bookmarkStart w:id="1369" w:name="__RefHeading___Toc886785_222507752"/>
      <w:bookmarkStart w:id="1370" w:name="_Toc558"/>
      <w:bookmarkEnd w:id="1369"/>
      <w:r>
        <w:rPr>
          <w:rtl w:val="true"/>
        </w:rPr>
        <w:t>المسألة الثانية</w:t>
      </w:r>
      <w:r>
        <w:rPr>
          <w:rtl w:val="true"/>
        </w:rPr>
        <w:t>:</w:t>
      </w:r>
      <w:r>
        <w:rPr>
          <w:rtl w:val="true"/>
        </w:rPr>
        <w:t>الترجيع في الأذان مكروه</w:t>
      </w:r>
      <w:r>
        <w:rPr>
          <w:rtl w:val="true"/>
        </w:rPr>
        <w:t>.</w:t>
      </w:r>
      <w:bookmarkEnd w:id="1370"/>
    </w:p>
    <w:p>
      <w:pPr>
        <w:pStyle w:val="BookText"/>
        <w:rPr/>
      </w:pPr>
      <w:r>
        <w:rPr>
          <w:rFonts w:ascii="Amiri" w:hAnsi="Amiri" w:eastAsia="Amiri" w:cs="Amiri"/>
          <w:color w:val="111111"/>
          <w:sz w:val="28"/>
          <w:sz w:val="28"/>
          <w:szCs w:val="28"/>
          <w:rtl w:val="true"/>
          <w:lang w:bidi="ar-SA"/>
        </w:rPr>
        <w:t>ذهب إليه علماؤنا و هو تكرار الشهادتين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في 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الترجيع غير مسنون في الأذان،و هو تكرار التكبير و الشهادتين في أول الأذان،فإن أراد تنبيه غيره جاز تكرير الشهادتين </w:t>
      </w:r>
      <w:r>
        <w:rPr>
          <w:rStyle w:val="FootnoteAnchor"/>
          <w:rtl w:val="true"/>
        </w:rPr>
        <w:footnoteReference w:id="21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ممن كره الترجيع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الثوري </w:t>
      </w:r>
      <w:r>
        <w:rPr>
          <w:rStyle w:val="FootnoteAnchor"/>
          <w:rtl w:val="true"/>
        </w:rPr>
        <w:footnoteReference w:id="2145"/>
      </w:r>
      <w:r>
        <w:rPr>
          <w:rFonts w:ascii="IRNazanin" w:hAnsi="IRNazanin" w:eastAsia="IRNazanin"/>
          <w:color w:val="111111"/>
          <w:sz w:val="28"/>
          <w:sz w:val="28"/>
          <w:szCs w:val="28"/>
          <w:rtl w:val="true"/>
          <w:lang w:bidi="fa-IR"/>
        </w:rPr>
        <w:t xml:space="preserve">،و أحمد </w:t>
      </w:r>
      <w:r>
        <w:rPr>
          <w:rStyle w:val="FootnoteAnchor"/>
          <w:rtl w:val="true"/>
        </w:rPr>
        <w:footnoteReference w:id="2146"/>
      </w:r>
      <w:r>
        <w:rPr>
          <w:rFonts w:ascii="IRNazanin" w:hAnsi="IRNazanin" w:eastAsia="IRNazanin"/>
          <w:color w:val="111111"/>
          <w:sz w:val="28"/>
          <w:sz w:val="28"/>
          <w:szCs w:val="28"/>
          <w:rtl w:val="true"/>
          <w:lang w:bidi="fa-IR"/>
        </w:rPr>
        <w:t xml:space="preserve">،و إسحاق </w:t>
      </w:r>
      <w:r>
        <w:rPr>
          <w:rStyle w:val="FootnoteAnchor"/>
          <w:rtl w:val="true"/>
        </w:rPr>
        <w:footnoteReference w:id="2147"/>
      </w:r>
      <w:r>
        <w:rPr>
          <w:rFonts w:ascii="Amiri" w:hAnsi="Amiri" w:eastAsia="Amiri" w:cs="Amiri"/>
          <w:color w:val="111111"/>
          <w:sz w:val="28"/>
          <w:sz w:val="28"/>
          <w:szCs w:val="28"/>
          <w:rtl w:val="true"/>
          <w:lang w:bidi="ar-SA"/>
        </w:rPr>
        <w:t xml:space="preserve">،و أصحاب الرأي </w:t>
      </w:r>
      <w:r>
        <w:rPr>
          <w:rStyle w:val="FootnoteAnchor"/>
          <w:rtl w:val="true"/>
        </w:rPr>
        <w:footnoteReference w:id="2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الترجيع مستحب </w:t>
      </w:r>
      <w:r>
        <w:rPr>
          <w:rStyle w:val="FootnoteAnchor"/>
          <w:rtl w:val="true"/>
        </w:rPr>
        <w:footnoteReference w:id="2149"/>
      </w:r>
      <w:r>
        <w:rPr>
          <w:rFonts w:ascii="Amiri" w:hAnsi="Amiri" w:eastAsia="Amiri" w:cs="Amiri"/>
          <w:color w:val="111111"/>
          <w:sz w:val="28"/>
          <w:sz w:val="28"/>
          <w:szCs w:val="28"/>
          <w:rtl w:val="true"/>
          <w:lang w:bidi="ar-SA"/>
        </w:rPr>
        <w:t>،و هو أن يذكر الشهادتين مرتين مرتين يخفض بذلك صوته،ثمَّ يعيدهما رافعا بهما صوته</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الجمهور في حديث عبد الله بن زيد ان رسول الله صلى الله عليه و آله </w:t>
      </w:r>
    </w:p>
    <w:p>
      <w:pPr>
        <w:pStyle w:val="BookText"/>
        <w:rPr/>
      </w:pPr>
      <w:r>
        <w:rPr>
          <w:rFonts w:ascii="Amiri" w:hAnsi="Amiri" w:eastAsia="Amiri" w:cs="Amiri"/>
          <w:color w:val="111111"/>
          <w:sz w:val="28"/>
          <w:sz w:val="28"/>
          <w:szCs w:val="28"/>
          <w:rtl w:val="true"/>
          <w:lang w:bidi="ar-SA"/>
        </w:rPr>
        <w:t>علم بلالا الأذان كما وصفناه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الصحيح،عن صفوان بن مهران الجمال،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 الله عليه السلام الأذان مثنى مثنى </w:t>
      </w:r>
      <w:r>
        <w:rPr>
          <w:rStyle w:val="FootnoteAnchor"/>
          <w:rtl w:val="true"/>
        </w:rPr>
        <w:footnoteReference w:id="21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مثله روى أبو همام،عن أبي الحسن عليه السلام </w:t>
      </w:r>
      <w:r>
        <w:rPr>
          <w:rStyle w:val="FootnoteAnchor"/>
          <w:rtl w:val="true"/>
        </w:rPr>
        <w:footnoteReference w:id="2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احتج الشافعي </w:t>
      </w:r>
      <w:r>
        <w:rPr>
          <w:rStyle w:val="FootnoteAnchor"/>
          <w:rtl w:val="true"/>
        </w:rPr>
        <w:footnoteReference w:id="2152"/>
      </w:r>
      <w:r>
        <w:rPr>
          <w:rFonts w:ascii="Amiri" w:hAnsi="Amiri" w:eastAsia="Amiri" w:cs="Amiri"/>
          <w:color w:val="111111"/>
          <w:sz w:val="28"/>
          <w:sz w:val="28"/>
          <w:szCs w:val="28"/>
          <w:rtl w:val="true"/>
          <w:lang w:bidi="ar-SA"/>
        </w:rPr>
        <w:t>بما رواه أبو محذورة،ان النبي صلى الله عليه و آله لقنه الأذان،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الله،أشهد أن لا إله إلا الله،أشهد ان محمدا رسول الله،أشهد ان محمدا رسول الله تخفض بها صوتك،ثمَّ ترفع صوتك بالشهادة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أشهد أن لا إله إلا الله،أشهد أن لا إله إلا الله،أشهد ان محمدا رسول الله،أشهد أن محمدا رسول الله</w:t>
      </w:r>
      <w:r>
        <w:rPr>
          <w:rFonts w:eastAsia="IRNazanin" w:cs="IRNazanin"/>
          <w:color w:val="111111"/>
          <w:sz w:val="28"/>
          <w:szCs w:val="28"/>
          <w:rtl w:val="true"/>
          <w:lang w:bidi="fa-IR"/>
        </w:rPr>
        <w:t xml:space="preserve">) </w:t>
      </w:r>
      <w:r>
        <w:rPr>
          <w:rStyle w:val="FootnoteAnchor"/>
          <w:rtl w:val="true"/>
        </w:rPr>
        <w:footnoteReference w:id="2153"/>
      </w:r>
      <w:r>
        <w:rPr>
          <w:rFonts w:ascii="Amiri" w:hAnsi="Amiri" w:eastAsia="Amiri" w:cs="Amiri"/>
          <w:color w:val="111111"/>
          <w:sz w:val="28"/>
          <w:sz w:val="28"/>
          <w:szCs w:val="28"/>
          <w:rtl w:val="true"/>
          <w:lang w:bidi="ar-SA"/>
        </w:rPr>
        <w:t>،ثمَّ ذكر الأذان</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أبا محذورة لا تعويل على روايته،فإن أصحاب الحديث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خص النبي صلى الله عليه و آله أبا محذورة بذلك ليحصل له الإخلاص بالشهادتين، لأنه لم يكن مقرا بهما حينئذ،لأنه كان مستهزئا يحكي أذان مؤذن النبي صلى الله عليه و آله على سبيل الاستهزاء،فسمع رسول الله صلى الله عليه و آله صوته،فدعاه، فأمره بالأذان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محذورة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شيء عندي أبغض من النبي صلى الله عليه و آله و لا مما يأمرني به،فقصد النبي صلى الله عليه و آله نطقه بالشهادتين سرا ليسلم بذلك </w:t>
      </w:r>
      <w:r>
        <w:rPr>
          <w:rStyle w:val="FootnoteAnchor"/>
          <w:rtl w:val="true"/>
        </w:rPr>
        <w:footnoteReference w:id="21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هذا كيف يجوز ترك الروايات الشهيرة لهذه الرواية الضعيفة</w:t>
      </w:r>
      <w:r>
        <w:rPr>
          <w:rFonts w:eastAsia="Amiri" w:cs="Amiri" w:ascii="Amiri" w:hAnsi="Amiri"/>
          <w:color w:val="111111"/>
          <w:sz w:val="28"/>
          <w:szCs w:val="28"/>
          <w:rtl w:val="true"/>
          <w:lang w:bidi="ar-SA"/>
        </w:rPr>
        <w:t xml:space="preserve">. </w:t>
      </w:r>
      <w:bookmarkStart w:id="1371" w:name="pg12670_203383"/>
    </w:p>
    <w:p>
      <w:pPr>
        <w:pStyle w:val="Heading6"/>
        <w:numPr>
          <w:ilvl w:val="5"/>
          <w:numId w:val="1"/>
        </w:numPr>
        <w:rPr/>
      </w:pPr>
      <w:bookmarkStart w:id="1372" w:name="__RefHeading___Toc886787_222507752"/>
      <w:bookmarkStart w:id="1373" w:name="_Toc559"/>
      <w:bookmarkEnd w:id="1371"/>
      <w:bookmarkEnd w:id="1372"/>
      <w:r>
        <w:rPr>
          <w:rtl w:val="true"/>
        </w:rPr>
        <w:t>فرع</w:t>
      </w:r>
      <w:r>
        <w:rPr>
          <w:rtl w:val="true"/>
        </w:rPr>
        <w:t>:</w:t>
      </w:r>
      <w:bookmarkEnd w:id="1373"/>
    </w:p>
    <w:p>
      <w:pPr>
        <w:pStyle w:val="BookText"/>
        <w:rPr/>
      </w:pPr>
      <w:r>
        <w:rPr>
          <w:rFonts w:ascii="Amiri" w:hAnsi="Amiri" w:eastAsia="Amiri" w:cs="Amiri"/>
          <w:color w:val="111111"/>
          <w:sz w:val="28"/>
          <w:sz w:val="28"/>
          <w:szCs w:val="28"/>
          <w:rtl w:val="true"/>
          <w:lang w:bidi="ar-SA"/>
        </w:rPr>
        <w:t>لو أراد المؤذن إشعار قوم بذلك ساغ له تكرير الشهادتين مرتين على ما قاله الشيخ، لأنه ذكر لله تعالى يحصل منه فائدة لا تحصل بدونه،فكان مشروعا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الشيخ،عن أبي بصير،عن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ان مؤذنا أعاد في الشهادة و في حي على الصلاة،أو حي على الفلاح المرتين و الثلاث و أكثر من ذلك إذا كان إماما يريد جماعة القوم ليجمعهم لم يكن به بأس</w:t>
      </w:r>
      <w:r>
        <w:rPr>
          <w:rFonts w:eastAsia="Amiri" w:cs="Amiri" w:ascii="Amiri" w:hAnsi="Amiri"/>
          <w:color w:val="111111"/>
          <w:sz w:val="28"/>
          <w:szCs w:val="28"/>
          <w:rtl w:val="true"/>
          <w:lang w:bidi="ar-SA"/>
        </w:rPr>
        <w:t xml:space="preserve">» </w:t>
      </w:r>
      <w:r>
        <w:rPr>
          <w:rStyle w:val="FootnoteAnchor"/>
          <w:rtl w:val="true"/>
        </w:rPr>
        <w:footnoteReference w:id="215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74" w:name="__RefHeading___Toc886789_222507752"/>
      <w:bookmarkStart w:id="1375" w:name="_Toc560"/>
      <w:bookmarkEnd w:id="1374"/>
      <w:r>
        <w:rPr>
          <w:rtl w:val="true"/>
        </w:rPr>
        <w:t>المسألة الثالثة</w:t>
      </w:r>
      <w:r>
        <w:rPr>
          <w:rtl w:val="true"/>
        </w:rPr>
        <w:t>:</w:t>
      </w:r>
      <w:r>
        <w:rPr>
          <w:rtl w:val="true"/>
        </w:rPr>
        <w:t>قول حي على خير العمل في الأذان و الإقامة سنة</w:t>
      </w:r>
      <w:bookmarkEnd w:id="1375"/>
    </w:p>
    <w:p>
      <w:pPr>
        <w:pStyle w:val="BookText"/>
        <w:rPr/>
      </w:pPr>
      <w:r>
        <w:rPr>
          <w:rFonts w:ascii="Amiri" w:hAnsi="Amiri" w:eastAsia="Amiri" w:cs="Amiri"/>
          <w:color w:val="111111"/>
          <w:sz w:val="28"/>
          <w:sz w:val="28"/>
          <w:szCs w:val="28"/>
          <w:rtl w:val="true"/>
          <w:lang w:bidi="ar-SA"/>
        </w:rPr>
        <w:t>يبطل الأذان بتركه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إليه علماؤنا أجمع،و أنكره الجمهور كافة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الجمهور انه قد كان في زمن النبي صلى الله عليه و آله يفعل ذلك </w:t>
      </w:r>
      <w:r>
        <w:rPr>
          <w:rStyle w:val="FootnoteAnchor"/>
          <w:rtl w:val="true"/>
        </w:rPr>
        <w:footnoteReference w:id="2156"/>
      </w:r>
      <w:r>
        <w:rPr>
          <w:rFonts w:ascii="Amiri" w:hAnsi="Amiri" w:eastAsia="Amiri" w:cs="Amiri"/>
          <w:color w:val="111111"/>
          <w:sz w:val="28"/>
          <w:sz w:val="28"/>
          <w:szCs w:val="28"/>
          <w:rtl w:val="true"/>
          <w:lang w:bidi="ar-SA"/>
        </w:rPr>
        <w:t>، و ادعاؤهم النسخ لم يثبت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الشيخ،عن المعلى بن خنيس،عن أبي عبد الله عليه السلام </w:t>
      </w:r>
      <w:r>
        <w:rPr>
          <w:rStyle w:val="FootnoteAnchor"/>
          <w:rtl w:val="true"/>
        </w:rPr>
        <w:footnoteReference w:id="2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في الصحيح،عن زرارة و الفضيل بن يسار،عن الباقر عليه السلام في حديث الإسراء </w:t>
      </w:r>
      <w:r>
        <w:rPr>
          <w:rStyle w:val="FootnoteAnchor"/>
          <w:rtl w:val="true"/>
        </w:rPr>
        <w:footnoteReference w:id="215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76" w:name="__RefHeading___Toc886791_222507752"/>
      <w:bookmarkStart w:id="1377" w:name="_Toc561"/>
      <w:bookmarkEnd w:id="1376"/>
      <w:r>
        <w:rPr>
          <w:rtl w:val="true"/>
        </w:rPr>
        <w:t>المسألة الرابعة</w:t>
      </w:r>
      <w:r>
        <w:rPr>
          <w:rtl w:val="true"/>
        </w:rPr>
        <w:t>:</w:t>
      </w:r>
      <w:r>
        <w:rPr>
          <w:rtl w:val="true"/>
        </w:rPr>
        <w:t>التهليل في آخر الأذان مرتان</w:t>
      </w:r>
      <w:r>
        <w:rPr>
          <w:rtl w:val="true"/>
        </w:rPr>
        <w:t>.</w:t>
      </w:r>
      <w:bookmarkEnd w:id="1377"/>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ذهب إليه علماؤنا أجمع،و أطبق الجمهور على المرة</w:t>
      </w:r>
      <w:r>
        <w:rPr>
          <w:rFonts w:eastAsia="Amiri" w:cs="Amiri" w:ascii="Amiri" w:hAnsi="Amiri"/>
          <w:color w:val="111111"/>
          <w:sz w:val="28"/>
          <w:szCs w:val="28"/>
          <w:rtl w:val="true"/>
          <w:lang w:bidi="ar-SA"/>
        </w:rPr>
        <w:t xml:space="preserve">. </w:t>
      </w:r>
      <w:bookmarkStart w:id="1378" w:name="pg12670_203384"/>
    </w:p>
    <w:p>
      <w:pPr>
        <w:pStyle w:val="BookText"/>
        <w:rPr/>
      </w:pPr>
      <w:bookmarkEnd w:id="1378"/>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رووه،عن أنس،قال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 بلال أن يشفع الأذان و يوتر الإقامة </w:t>
      </w:r>
      <w:r>
        <w:rPr>
          <w:rStyle w:val="FootnoteAnchor"/>
          <w:rtl w:val="true"/>
        </w:rPr>
        <w:footnoteReference w:id="2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سويد بن غفلة </w:t>
      </w:r>
      <w:r>
        <w:rPr>
          <w:rStyle w:val="FootnoteAnchor"/>
          <w:rtl w:val="true"/>
        </w:rPr>
        <w:footnoteReference w:id="216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بلالا يؤذن مثنى مثنى و يقيم مثنى </w:t>
      </w:r>
      <w:r>
        <w:rPr>
          <w:rStyle w:val="FootnoteAnchor"/>
          <w:rtl w:val="true"/>
        </w:rPr>
        <w:footnoteReference w:id="2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سويد،قال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أذن بلال مثنى مثنى و أقام مثل ذلك </w:t>
      </w:r>
      <w:r>
        <w:rPr>
          <w:rStyle w:val="FootnoteAnchor"/>
          <w:rtl w:val="true"/>
        </w:rPr>
        <w:footnoteReference w:id="2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رواية زرارة و الفضيل بن يسار،عن الباقر عليه السلام </w:t>
      </w:r>
      <w:r>
        <w:rPr>
          <w:rStyle w:val="FootnoteAnchor"/>
          <w:rtl w:val="true"/>
        </w:rPr>
        <w:footnoteReference w:id="21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رواية أبي بكر الحضرمي و كليب الأسدي،عن أبي عبد الله عليه السلام </w:t>
      </w:r>
      <w:r>
        <w:rPr>
          <w:rStyle w:val="FootnoteAnchor"/>
          <w:rtl w:val="true"/>
        </w:rPr>
        <w:footnoteReference w:id="216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79" w:name="__RefHeading___Toc886793_222507752"/>
      <w:bookmarkStart w:id="1380" w:name="_Toc562"/>
      <w:bookmarkEnd w:id="1379"/>
      <w:r>
        <w:rPr>
          <w:rtl w:val="true"/>
        </w:rPr>
        <w:t>المسألة الخامسة</w:t>
      </w:r>
      <w:r>
        <w:rPr>
          <w:rtl w:val="true"/>
        </w:rPr>
        <w:t>:</w:t>
      </w:r>
      <w:bookmarkEnd w:id="1380"/>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في بعض أخبارنا ان التكبير في آخر الأذان أربع مرات </w:t>
      </w:r>
      <w:r>
        <w:rPr>
          <w:rStyle w:val="FootnoteAnchor"/>
          <w:rtl w:val="true"/>
        </w:rPr>
        <w:footnoteReference w:id="2165"/>
      </w:r>
      <w:r>
        <w:rPr>
          <w:rFonts w:ascii="Amiri" w:hAnsi="Amiri" w:eastAsia="Amiri" w:cs="Amiri"/>
          <w:color w:val="111111"/>
          <w:sz w:val="28"/>
          <w:sz w:val="28"/>
          <w:szCs w:val="28"/>
          <w:rtl w:val="true"/>
          <w:lang w:bidi="ar-SA"/>
        </w:rPr>
        <w:t>،و التعويل على ما تقدم من الأحاديث،و تحمل هذه الرواية على إرادة الإشعار</w:t>
      </w:r>
      <w:r>
        <w:rPr>
          <w:rFonts w:eastAsia="Amiri" w:cs="Amiri" w:ascii="Amiri" w:hAnsi="Amiri"/>
          <w:color w:val="111111"/>
          <w:sz w:val="28"/>
          <w:szCs w:val="28"/>
          <w:rtl w:val="true"/>
          <w:lang w:bidi="ar-SA"/>
        </w:rPr>
        <w:t xml:space="preserve">. </w:t>
      </w:r>
      <w:bookmarkStart w:id="1381" w:name="pg12670_203385"/>
    </w:p>
    <w:p>
      <w:pPr>
        <w:pStyle w:val="BookText"/>
        <w:rPr/>
      </w:pPr>
      <w:bookmarkEnd w:id="1381"/>
      <w:r>
        <w:rPr>
          <w:rFonts w:ascii="Amiri" w:hAnsi="Amiri" w:eastAsia="Amiri" w:cs="Amiri"/>
          <w:color w:val="111111"/>
          <w:sz w:val="28"/>
          <w:sz w:val="28"/>
          <w:szCs w:val="28"/>
          <w:rtl w:val="true"/>
          <w:lang w:bidi="ar-SA"/>
        </w:rPr>
        <w:t xml:space="preserve">و أما ما روي في الشاذ من قول ان عليا ولي الله،و آل محمد خير البرية </w:t>
      </w:r>
      <w:r>
        <w:rPr>
          <w:rStyle w:val="FootnoteAnchor"/>
          <w:rtl w:val="true"/>
        </w:rPr>
        <w:footnoteReference w:id="2166"/>
      </w:r>
      <w:r>
        <w:rPr>
          <w:rFonts w:ascii="Amiri" w:hAnsi="Amiri" w:eastAsia="Amiri" w:cs="Amiri"/>
          <w:color w:val="111111"/>
          <w:sz w:val="28"/>
          <w:sz w:val="28"/>
          <w:szCs w:val="28"/>
          <w:rtl w:val="true"/>
          <w:lang w:bidi="ar-SA"/>
        </w:rPr>
        <w:t>فمما لا يعول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 في 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فعله لم يكن آثما </w:t>
      </w:r>
      <w:r>
        <w:rPr>
          <w:rStyle w:val="FootnoteAnchor"/>
          <w:rtl w:val="true"/>
        </w:rPr>
        <w:footnoteReference w:id="21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مخطئا </w:t>
      </w:r>
      <w:r>
        <w:rPr>
          <w:rStyle w:val="FootnoteAnchor"/>
          <w:rtl w:val="true"/>
        </w:rPr>
        <w:footnoteReference w:id="216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82" w:name="__RefHeading___Toc886795_222507752"/>
      <w:bookmarkStart w:id="1383" w:name="_Toc563"/>
      <w:bookmarkEnd w:id="1382"/>
      <w:r>
        <w:rPr>
          <w:rtl w:val="true"/>
        </w:rPr>
        <w:t>المسألة السادسة</w:t>
      </w:r>
      <w:r>
        <w:rPr>
          <w:rtl w:val="true"/>
        </w:rPr>
        <w:t>:</w:t>
      </w:r>
      <w:r>
        <w:rPr>
          <w:rtl w:val="true"/>
        </w:rPr>
        <w:t>التثويب في أذان الغداة و غيرها غير مشروع،</w:t>
      </w:r>
      <w:bookmarkEnd w:id="1383"/>
    </w:p>
    <w:p>
      <w:pPr>
        <w:pStyle w:val="BookText"/>
        <w:rPr/>
      </w:pPr>
      <w:r>
        <w:rPr>
          <w:rFonts w:ascii="Amiri" w:hAnsi="Amiri" w:eastAsia="Amiri" w:cs="Amiri"/>
          <w:color w:val="111111"/>
          <w:sz w:val="28"/>
          <w:sz w:val="28"/>
          <w:szCs w:val="28"/>
          <w:rtl w:val="true"/>
          <w:lang w:bidi="ar-SA"/>
        </w:rPr>
        <w:t>و هو 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خير من النوم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ذهب إليه أكثر علمائنا </w:t>
      </w:r>
      <w:r>
        <w:rPr>
          <w:rStyle w:val="FootnoteAnchor"/>
          <w:rtl w:val="true"/>
        </w:rPr>
        <w:footnoteReference w:id="2169"/>
      </w:r>
      <w:r>
        <w:rPr>
          <w:rFonts w:ascii="Amiri" w:hAnsi="Amiri" w:eastAsia="Amiri" w:cs="Amiri"/>
          <w:color w:val="111111"/>
          <w:sz w:val="28"/>
          <w:sz w:val="28"/>
          <w:szCs w:val="28"/>
          <w:rtl w:val="true"/>
          <w:lang w:bidi="ar-SA"/>
        </w:rPr>
        <w:t xml:space="preserve">،و هو قول الشافعي </w:t>
      </w:r>
      <w:r>
        <w:rPr>
          <w:rStyle w:val="FootnoteAnchor"/>
          <w:rtl w:val="true"/>
        </w:rPr>
        <w:footnoteReference w:id="21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أطبق الجمهور على استحبابه في الغداة،لكن،عن أبي حنيفة روايتان في كيفيته،فرواية كما قلناه، و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التثويب عبارة عن قول المؤذن بين أذان الفجر و إقامته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 على الصلاة مرتين،حي على الفلاح مرتين </w:t>
      </w:r>
      <w:r>
        <w:rPr>
          <w:rStyle w:val="FootnoteAnchor"/>
          <w:rtl w:val="true"/>
        </w:rPr>
        <w:footnoteReference w:id="2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الجمهور،عن عبد الله بن زيد </w:t>
      </w:r>
      <w:r>
        <w:rPr>
          <w:rStyle w:val="FootnoteAnchor"/>
          <w:rtl w:val="true"/>
        </w:rPr>
        <w:footnoteReference w:id="2172"/>
      </w:r>
      <w:r>
        <w:rPr>
          <w:rFonts w:ascii="Amiri" w:hAnsi="Amiri" w:eastAsia="Amiri" w:cs="Amiri"/>
          <w:color w:val="111111"/>
          <w:sz w:val="28"/>
          <w:sz w:val="28"/>
          <w:szCs w:val="28"/>
          <w:rtl w:val="true"/>
          <w:lang w:bidi="ar-SA"/>
        </w:rPr>
        <w:t>،فإنه لم يذكره في أذانه الذي نقله عن رسول الله صلى الله عليه و آله</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رواية زرارة و الفضيل،عن الباقر عليه السلام في حكاية أذان الملك </w:t>
      </w:r>
      <w:r>
        <w:rPr>
          <w:rStyle w:val="FootnoteAnchor"/>
          <w:rtl w:val="true"/>
        </w:rPr>
        <w:footnoteReference w:id="21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ما رواه الشيخ في الصحيح،عن معاوية بن وهب،قال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التثويب الذي يكون بين الأذان و الإقامة؟فقال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نعرفه</w:t>
      </w:r>
      <w:r>
        <w:rPr>
          <w:rFonts w:eastAsia="Amiri" w:cs="Amiri" w:ascii="Amiri" w:hAnsi="Amiri"/>
          <w:color w:val="111111"/>
          <w:sz w:val="28"/>
          <w:szCs w:val="28"/>
          <w:rtl w:val="true"/>
          <w:lang w:bidi="ar-SA"/>
        </w:rPr>
        <w:t xml:space="preserve">» </w:t>
      </w:r>
      <w:r>
        <w:rPr>
          <w:rStyle w:val="FootnoteAnchor"/>
          <w:rtl w:val="true"/>
        </w:rPr>
        <w:footnoteReference w:id="2174"/>
      </w:r>
      <w:r>
        <w:rPr>
          <w:rFonts w:ascii="Amiri" w:hAnsi="Amiri" w:eastAsia="Amiri" w:cs="Amiri"/>
          <w:color w:val="111111"/>
          <w:sz w:val="28"/>
          <w:sz w:val="28"/>
          <w:szCs w:val="28"/>
          <w:rtl w:val="true"/>
          <w:lang w:bidi="ar-SA"/>
        </w:rPr>
        <w:t>و لأنه مكروه في غيرها من الصلوات،فليحق بغيرها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احتج المخالف </w:t>
      </w:r>
      <w:r>
        <w:rPr>
          <w:rStyle w:val="FootnoteAnchor"/>
          <w:rtl w:val="true"/>
        </w:rPr>
        <w:footnoteReference w:id="2175"/>
      </w:r>
      <w:r>
        <w:rPr>
          <w:rFonts w:ascii="Amiri" w:hAnsi="Amiri" w:eastAsia="Amiri" w:cs="Amiri"/>
          <w:color w:val="111111"/>
          <w:sz w:val="28"/>
          <w:sz w:val="28"/>
          <w:szCs w:val="28"/>
          <w:rtl w:val="true"/>
          <w:lang w:bidi="ar-SA"/>
        </w:rPr>
        <w:t>بما رواه أبو محذورة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علمني سنة الأذان،فقال بعد قوله حي على الفلاح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في صلاة الصبح،قلت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خير من النوم</w:t>
      </w:r>
      <w:r>
        <w:rPr>
          <w:rFonts w:eastAsia="Amiri" w:cs="Amiri" w:ascii="Amiri" w:hAnsi="Amiri"/>
          <w:color w:val="111111"/>
          <w:sz w:val="28"/>
          <w:szCs w:val="28"/>
          <w:rtl w:val="true"/>
          <w:lang w:bidi="ar-SA"/>
        </w:rPr>
        <w:t xml:space="preserve">) </w:t>
      </w:r>
      <w:r>
        <w:rPr>
          <w:rStyle w:val="FootnoteAnchor"/>
          <w:rtl w:val="true"/>
        </w:rPr>
        <w:footnoteReference w:id="2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هذه الرواية ضعيفة،لما بيناه من حال أبي محذورة عند أهل الحديث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الشافعي علل كراهية التثويب بأن أبا محذورة لم يذكره </w:t>
      </w:r>
      <w:r>
        <w:rPr>
          <w:rStyle w:val="FootnoteAnchor"/>
          <w:rtl w:val="true"/>
        </w:rPr>
        <w:footnoteReference w:id="2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أنكر هذه الرواية جماعة منهم كأبي عيسى،فإنه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التثويب الذي أنكره أهل العلم و كرهوه،و هو الذي خرج منه ابن عمر من المسجد لما سمعه </w:t>
      </w:r>
      <w:r>
        <w:rPr>
          <w:rStyle w:val="FootnoteAnchor"/>
          <w:rtl w:val="true"/>
        </w:rPr>
        <w:footnoteReference w:id="2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شيء أحدثه الناس </w:t>
      </w:r>
      <w:r>
        <w:rPr>
          <w:rStyle w:val="FootnoteAnchor"/>
          <w:rtl w:val="true"/>
        </w:rPr>
        <w:footnoteReference w:id="2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العجب ان أبا حنيفة لا يعمل بخبر الواحد فيما يعم به البلوى،و عمل هاهنا برواية أبي محذورة مع ما فيها من المطاعن،و معارضتها لروايات صحاح</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روى الشيخ،عن أبي بصير،عن أبي عبد الله عليه السلام،قال</w:t>
      </w:r>
      <w:r>
        <w:rPr>
          <w:rFonts w:eastAsia="Amiri" w:cs="Amiri" w:ascii="Amiri" w:hAnsi="Amiri"/>
          <w:color w:val="111111"/>
          <w:sz w:val="28"/>
          <w:szCs w:val="28"/>
          <w:rtl w:val="true"/>
          <w:lang w:bidi="ar-SA"/>
        </w:rPr>
        <w:t xml:space="preserve">: </w:t>
      </w:r>
      <w:bookmarkStart w:id="1384" w:name="pg12670_203387"/>
    </w:p>
    <w:p>
      <w:pPr>
        <w:pStyle w:val="BookText"/>
        <w:rPr/>
      </w:pPr>
      <w:bookmarkEnd w:id="138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النداء و التثويب في الإقامة من السنة</w:t>
      </w:r>
      <w:r>
        <w:rPr>
          <w:rFonts w:eastAsia="Amiri" w:cs="Amiri" w:ascii="Amiri" w:hAnsi="Amiri"/>
          <w:color w:val="111111"/>
          <w:sz w:val="28"/>
          <w:szCs w:val="28"/>
          <w:rtl w:val="true"/>
          <w:lang w:bidi="ar-SA"/>
        </w:rPr>
        <w:t xml:space="preserve">» </w:t>
      </w:r>
      <w:r>
        <w:rPr>
          <w:rStyle w:val="FootnoteAnchor"/>
          <w:rtl w:val="true"/>
        </w:rPr>
        <w:footnoteReference w:id="2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محمد بن مسلم،عن أبي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أبي ينادي في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خير من النوم،و لو رددت ذلك لم يكن به بأس</w:t>
      </w:r>
      <w:r>
        <w:rPr>
          <w:rFonts w:eastAsia="Amiri" w:cs="Amiri" w:ascii="Amiri" w:hAnsi="Amiri"/>
          <w:color w:val="111111"/>
          <w:sz w:val="28"/>
          <w:szCs w:val="28"/>
          <w:rtl w:val="true"/>
          <w:lang w:bidi="ar-SA"/>
        </w:rPr>
        <w:t xml:space="preserve">» </w:t>
      </w:r>
      <w:r>
        <w:rPr>
          <w:rStyle w:val="FootnoteAnchor"/>
          <w:rtl w:val="true"/>
        </w:rPr>
        <w:footnoteReference w:id="2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لأنا نقول بعد تسليم صحة السند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انهما حديثان ضعيفان،لعدم اعتضادهما بغيرهما،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بعمل الأصحاب،و منافات باقي الروايات لهما،فيحملان على التقية، ذكره الشيخ </w:t>
      </w:r>
      <w:r>
        <w:rPr>
          <w:rStyle w:val="FootnoteAnchor"/>
          <w:rtl w:val="true"/>
        </w:rPr>
        <w:footnoteReference w:id="2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روي،عن بلال انه أذن،ثمَّ جاء إلى رسول الله صلى الله عليه و آله يؤذنه بالصلاة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 له بأن رسول الله صلى الله عليه و آله نائم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بلال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الصلاة خير من النوم مرتين </w:t>
      </w:r>
      <w:r>
        <w:rPr>
          <w:rStyle w:val="FootnoteAnchor"/>
          <w:rtl w:val="true"/>
        </w:rPr>
        <w:footnoteReference w:id="21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فيحتمل أن يكون مستند فتوى القائلين به إلى هذه الرواية</w:t>
      </w:r>
      <w:r>
        <w:rPr>
          <w:rFonts w:eastAsia="Amiri" w:cs="Amiri" w:ascii="Amiri" w:hAnsi="Amiri"/>
          <w:color w:val="111111"/>
          <w:sz w:val="28"/>
          <w:szCs w:val="28"/>
          <w:rtl w:val="true"/>
          <w:lang w:bidi="ar-SA"/>
        </w:rPr>
        <w:t>.</w:t>
      </w:r>
    </w:p>
    <w:p>
      <w:pPr>
        <w:pStyle w:val="Heading6"/>
        <w:numPr>
          <w:ilvl w:val="5"/>
          <w:numId w:val="1"/>
        </w:numPr>
        <w:rPr/>
      </w:pPr>
      <w:bookmarkStart w:id="1385" w:name="__RefHeading___Toc886797_222507752"/>
      <w:bookmarkStart w:id="1386" w:name="_Toc564"/>
      <w:bookmarkEnd w:id="1385"/>
      <w:r>
        <w:rPr>
          <w:rtl w:val="true"/>
        </w:rPr>
        <w:t>المسألة السابعة</w:t>
      </w:r>
      <w:r>
        <w:rPr>
          <w:rtl w:val="true"/>
        </w:rPr>
        <w:t>:</w:t>
      </w:r>
      <w:bookmarkEnd w:id="1386"/>
    </w:p>
    <w:p>
      <w:pPr>
        <w:pStyle w:val="BookText"/>
        <w:rPr/>
      </w:pPr>
      <w:r>
        <w:rPr>
          <w:rFonts w:ascii="Amiri" w:hAnsi="Amiri" w:eastAsia="Amiri" w:cs="Amiri"/>
          <w:color w:val="111111"/>
          <w:sz w:val="28"/>
          <w:sz w:val="28"/>
          <w:szCs w:val="28"/>
          <w:rtl w:val="true"/>
          <w:lang w:bidi="ar-SA"/>
        </w:rPr>
        <w:t>يكره أن يقول بين الأذان و الإقامة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الصلاة حي على الفلاح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الشافعي </w:t>
      </w:r>
      <w:r>
        <w:rPr>
          <w:rStyle w:val="FootnoteAnchor"/>
          <w:rtl w:val="true"/>
        </w:rPr>
        <w:footnoteReference w:id="2184"/>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محمد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التثويب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خير من النوم مرتين بين الأذان و الإقامة،ثمَّ أحدث الناس بالكوفة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الصلاة،حي على الفلاح مرتين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حسن </w:t>
      </w:r>
      <w:r>
        <w:rPr>
          <w:rStyle w:val="FootnoteAnchor"/>
          <w:rtl w:val="true"/>
        </w:rPr>
        <w:footnoteReference w:id="21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بعض أصحاب أبي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بعد الأذان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 على الصلاة،حي على الفلاح بقدر ما يقرأ عشر آيات </w:t>
      </w:r>
      <w:r>
        <w:rPr>
          <w:rStyle w:val="FootnoteAnchor"/>
          <w:rtl w:val="true"/>
        </w:rPr>
        <w:footnoteReference w:id="2186"/>
      </w:r>
      <w:r>
        <w:rPr>
          <w:rFonts w:eastAsia="Times New Roman" w:cs="Times New Roman" w:ascii="Times New Roman" w:hAnsi="Times New Roman"/>
          <w:color w:val="111111"/>
          <w:sz w:val="28"/>
          <w:szCs w:val="28"/>
          <w:rtl w:val="true"/>
          <w:lang w:val="en-US" w:bidi="en-US"/>
        </w:rPr>
        <w:t xml:space="preserve">. </w:t>
      </w:r>
      <w:bookmarkStart w:id="1387" w:name="pg12670_203388"/>
    </w:p>
    <w:p>
      <w:pPr>
        <w:pStyle w:val="BookText"/>
        <w:rPr/>
      </w:pPr>
      <w:bookmarkEnd w:id="1387"/>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الجمهور،أن عمر أنكر على أبي محذورة لما أذن بالصلاة،فقال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 على الصلاة،حي على الفلاح،قال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ويحك أ مجنون أنت ما كان في دعائك الذي دعوتنا ما نأتيك حتى تأتينا بهذا </w:t>
      </w:r>
      <w:r>
        <w:rPr>
          <w:rStyle w:val="FootnoteAnchor"/>
          <w:rtl w:val="true"/>
        </w:rPr>
        <w:footnoteReference w:id="21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فدل على انه مكروه،لأنه لو لم يكن كذلك لما أنكره،و أحاديث أهل البيت عليهم السلام تدل عليه</w:t>
      </w:r>
      <w:r>
        <w:rPr>
          <w:rFonts w:eastAsia="Amiri" w:cs="Amiri" w:ascii="Amiri" w:hAnsi="Amiri"/>
          <w:color w:val="111111"/>
          <w:sz w:val="28"/>
          <w:szCs w:val="28"/>
          <w:rtl w:val="true"/>
          <w:lang w:bidi="ar-SA"/>
        </w:rPr>
        <w:t>.</w:t>
      </w:r>
    </w:p>
    <w:p>
      <w:pPr>
        <w:pStyle w:val="Heading6"/>
        <w:numPr>
          <w:ilvl w:val="5"/>
          <w:numId w:val="1"/>
        </w:numPr>
        <w:rPr/>
      </w:pPr>
      <w:bookmarkStart w:id="1388" w:name="__RefHeading___Toc886799_222507752"/>
      <w:bookmarkStart w:id="1389" w:name="_Toc565"/>
      <w:bookmarkEnd w:id="1388"/>
      <w:r>
        <w:rPr>
          <w:rtl w:val="true"/>
        </w:rPr>
        <w:t>المسألة الثامنة</w:t>
      </w:r>
      <w:r>
        <w:rPr>
          <w:rtl w:val="true"/>
        </w:rPr>
        <w:t>:</w:t>
      </w:r>
      <w:r>
        <w:rPr>
          <w:rtl w:val="true"/>
        </w:rPr>
        <w:t>فصول الإقامة مثنى عدا التهليل في آخرها،</w:t>
      </w:r>
      <w:bookmarkEnd w:id="1389"/>
    </w:p>
    <w:p>
      <w:pPr>
        <w:pStyle w:val="BookText"/>
        <w:rPr/>
      </w:pPr>
      <w:r>
        <w:rPr>
          <w:rFonts w:ascii="Amiri" w:hAnsi="Amiri" w:eastAsia="Amiri" w:cs="Amiri"/>
          <w:color w:val="111111"/>
          <w:sz w:val="28"/>
          <w:sz w:val="28"/>
          <w:szCs w:val="28"/>
          <w:rtl w:val="true"/>
          <w:lang w:bidi="ar-SA"/>
        </w:rPr>
        <w:t>فإنه مرة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إليه علماؤنا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الإقامة مثنى مثنى كما قلناه إلا انه يجعل بدل حي على خير العمل التكبير في أولها كالأذان </w:t>
      </w:r>
      <w:r>
        <w:rPr>
          <w:rStyle w:val="FootnoteAnchor"/>
          <w:rtl w:val="true"/>
        </w:rPr>
        <w:footnoteReference w:id="21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للشافعي قولان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أحدهما أنها مرة مرة </w:t>
      </w:r>
      <w:r>
        <w:rPr>
          <w:rStyle w:val="FootnoteAnchor"/>
          <w:rtl w:val="true"/>
        </w:rPr>
        <w:footnoteReference w:id="21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التكبير مرتان في أولها و الباقي مرة مرة إلا قد قامت الصلاة،فإنها مرتان </w:t>
      </w:r>
      <w:r>
        <w:rPr>
          <w:rStyle w:val="FootnoteAnchor"/>
          <w:rtl w:val="true"/>
        </w:rPr>
        <w:footnoteReference w:id="21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الأوزاعي </w:t>
      </w:r>
      <w:r>
        <w:rPr>
          <w:rStyle w:val="FootnoteAnchor"/>
          <w:rtl w:val="true"/>
        </w:rPr>
        <w:footnoteReference w:id="2191"/>
      </w:r>
      <w:r>
        <w:rPr>
          <w:rFonts w:ascii="IRNazanin" w:hAnsi="IRNazanin" w:eastAsia="IRNazanin"/>
          <w:color w:val="111111"/>
          <w:sz w:val="28"/>
          <w:sz w:val="28"/>
          <w:szCs w:val="28"/>
          <w:rtl w:val="true"/>
          <w:lang w:bidi="fa-IR"/>
        </w:rPr>
        <w:t xml:space="preserve">،و أحمد </w:t>
      </w:r>
      <w:r>
        <w:rPr>
          <w:rStyle w:val="FootnoteAnchor"/>
          <w:rtl w:val="true"/>
        </w:rPr>
        <w:footnoteReference w:id="2192"/>
      </w:r>
      <w:r>
        <w:rPr>
          <w:rFonts w:ascii="Amiri" w:hAnsi="Amiri" w:eastAsia="Amiri" w:cs="Amiri"/>
          <w:color w:val="111111"/>
          <w:sz w:val="28"/>
          <w:sz w:val="28"/>
          <w:szCs w:val="28"/>
          <w:rtl w:val="true"/>
          <w:lang w:bidi="ar-SA"/>
        </w:rPr>
        <w:t xml:space="preserve">و إسحاق،و أبو ثور،و عروة بن الزبير،و الحسن البصري </w:t>
      </w:r>
      <w:r>
        <w:rPr>
          <w:rStyle w:val="FootnoteAnchor"/>
          <w:rtl w:val="true"/>
        </w:rPr>
        <w:footnoteReference w:id="2193"/>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الجمهور،عن أبي محذورة ان النبي صلى الله عليه و آله علمه الإقامة </w:t>
      </w:r>
      <w:bookmarkStart w:id="1390" w:name="pg12670_203389"/>
    </w:p>
    <w:p>
      <w:pPr>
        <w:pStyle w:val="BookText"/>
        <w:rPr/>
      </w:pPr>
      <w:bookmarkEnd w:id="1390"/>
      <w:r>
        <w:rPr>
          <w:rFonts w:ascii="Amiri" w:hAnsi="Amiri" w:eastAsia="Amiri" w:cs="Amiri"/>
          <w:color w:val="111111"/>
          <w:sz w:val="28"/>
          <w:sz w:val="28"/>
          <w:szCs w:val="28"/>
          <w:rtl w:val="true"/>
          <w:lang w:bidi="ar-SA"/>
        </w:rPr>
        <w:t xml:space="preserve">سبع عشرة كلمة </w:t>
      </w:r>
      <w:r>
        <w:rPr>
          <w:rStyle w:val="FootnoteAnchor"/>
          <w:rtl w:val="true"/>
        </w:rPr>
        <w:footnoteReference w:id="21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حديث حسن صحيح </w:t>
      </w:r>
      <w:r>
        <w:rPr>
          <w:rStyle w:val="FootnoteAnchor"/>
          <w:rtl w:val="true"/>
        </w:rPr>
        <w:footnoteReference w:id="2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الصحيح،عن صفوان بن مهران الجمال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الأذان مثنى مثنى،و الإقامة مثنى مثنى</w:t>
      </w:r>
      <w:r>
        <w:rPr>
          <w:rFonts w:eastAsia="Amiri" w:cs="Amiri" w:ascii="Amiri" w:hAnsi="Amiri"/>
          <w:color w:val="111111"/>
          <w:sz w:val="28"/>
          <w:szCs w:val="28"/>
          <w:rtl w:val="true"/>
          <w:lang w:bidi="ar-SA"/>
        </w:rPr>
        <w:t xml:space="preserve">» </w:t>
      </w:r>
      <w:r>
        <w:rPr>
          <w:rStyle w:val="FootnoteAnchor"/>
          <w:rtl w:val="true"/>
        </w:rPr>
        <w:footnoteReference w:id="2196"/>
      </w:r>
      <w:r>
        <w:rPr>
          <w:rFonts w:ascii="Amiri" w:hAnsi="Amiri" w:eastAsia="Amiri" w:cs="Amiri"/>
          <w:color w:val="111111"/>
          <w:sz w:val="28"/>
          <w:sz w:val="28"/>
          <w:szCs w:val="28"/>
          <w:rtl w:val="true"/>
          <w:lang w:bidi="ar-SA"/>
        </w:rPr>
        <w:t xml:space="preserve">و حكاه الباقر عليه السلام في أذان الملك و إقامته </w:t>
      </w:r>
      <w:r>
        <w:rPr>
          <w:rStyle w:val="FootnoteAnchor"/>
          <w:rtl w:val="true"/>
        </w:rPr>
        <w:footnoteReference w:id="2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احتج المخالف </w:t>
      </w:r>
      <w:r>
        <w:rPr>
          <w:rStyle w:val="FootnoteAnchor"/>
          <w:rtl w:val="true"/>
        </w:rPr>
        <w:footnoteReference w:id="2198"/>
      </w:r>
      <w:r>
        <w:rPr>
          <w:rFonts w:ascii="Amiri" w:hAnsi="Amiri" w:eastAsia="Amiri" w:cs="Amiri"/>
          <w:color w:val="111111"/>
          <w:sz w:val="28"/>
          <w:sz w:val="28"/>
          <w:szCs w:val="28"/>
          <w:rtl w:val="true"/>
          <w:lang w:bidi="ar-SA"/>
        </w:rPr>
        <w:t>بما رواه عبد الله بن عمر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الأذان على عهد رسول الله صلى الله عليه و آله مرتين مرتين،و الإقامة مرة مرة إلا انه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قامت الصلاة،قد قامت الصلاة </w:t>
      </w:r>
      <w:r>
        <w:rPr>
          <w:rStyle w:val="FootnoteAnchor"/>
          <w:rtl w:val="true"/>
        </w:rPr>
        <w:footnoteReference w:id="2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المعارضة بما تقدم من الأحاديث،و ما ذكرناه أحوط،فكان العمل به أولى</w:t>
      </w:r>
      <w:r>
        <w:rPr>
          <w:rFonts w:eastAsia="Amiri" w:cs="Amiri" w:ascii="Amiri" w:hAnsi="Amiri"/>
          <w:color w:val="111111"/>
          <w:sz w:val="28"/>
          <w:szCs w:val="28"/>
          <w:rtl w:val="true"/>
          <w:lang w:bidi="ar-SA"/>
        </w:rPr>
        <w:t>.</w:t>
      </w:r>
    </w:p>
    <w:p>
      <w:pPr>
        <w:pStyle w:val="Heading6"/>
        <w:numPr>
          <w:ilvl w:val="5"/>
          <w:numId w:val="1"/>
        </w:numPr>
        <w:rPr/>
      </w:pPr>
      <w:bookmarkStart w:id="1391" w:name="__RefHeading___Toc886801_222507752"/>
      <w:bookmarkStart w:id="1392" w:name="_Toc566"/>
      <w:bookmarkEnd w:id="1391"/>
      <w:r>
        <w:rPr>
          <w:rtl w:val="true"/>
        </w:rPr>
        <w:t>فرع</w:t>
      </w:r>
      <w:r>
        <w:rPr>
          <w:rtl w:val="true"/>
        </w:rPr>
        <w:t>:</w:t>
      </w:r>
      <w:bookmarkEnd w:id="1392"/>
    </w:p>
    <w:p>
      <w:pPr>
        <w:pStyle w:val="BookText"/>
        <w:rPr/>
      </w:pPr>
      <w:r>
        <w:rPr>
          <w:rFonts w:ascii="Amiri" w:hAnsi="Amiri" w:eastAsia="Amiri" w:cs="Amiri"/>
          <w:color w:val="111111"/>
          <w:sz w:val="28"/>
          <w:sz w:val="28"/>
          <w:szCs w:val="28"/>
          <w:rtl w:val="true"/>
          <w:lang w:bidi="ar-SA"/>
        </w:rPr>
        <w:t>يجوز في السفر و عند العذر إفراد فصول الأذان و الإقامة للحاجة إلى ذلك</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الصحيح،عن أبي عبيدة الحذاء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أبا جعفر </w:t>
      </w:r>
      <w:bookmarkStart w:id="1393" w:name="pg12670_203390"/>
    </w:p>
    <w:p>
      <w:pPr>
        <w:pStyle w:val="BookText"/>
        <w:rPr/>
      </w:pPr>
      <w:bookmarkEnd w:id="1393"/>
      <w:r>
        <w:rPr>
          <w:rFonts w:ascii="Amiri" w:hAnsi="Amiri" w:eastAsia="Amiri" w:cs="Amiri"/>
          <w:color w:val="111111"/>
          <w:sz w:val="28"/>
          <w:sz w:val="28"/>
          <w:szCs w:val="28"/>
          <w:rtl w:val="true"/>
          <w:lang w:bidi="ar-SA"/>
        </w:rPr>
        <w:t>عليه السلام يكبر واحدة واحدة في الأذان،فقلت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لم تكبر واحدة؟فقال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 إذا كنت مستعجلا</w:t>
      </w:r>
      <w:r>
        <w:rPr>
          <w:rFonts w:eastAsia="Amiri" w:cs="Amiri" w:ascii="Amiri" w:hAnsi="Amiri"/>
          <w:color w:val="111111"/>
          <w:sz w:val="28"/>
          <w:szCs w:val="28"/>
          <w:rtl w:val="true"/>
          <w:lang w:bidi="ar-SA"/>
        </w:rPr>
        <w:t xml:space="preserve">» </w:t>
      </w:r>
      <w:r>
        <w:rPr>
          <w:rStyle w:val="FootnoteAnchor"/>
          <w:rtl w:val="true"/>
        </w:rPr>
        <w:footnoteReference w:id="2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بريد بن معاوية،عن أبي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الأذان يقصر في السفر كما تقصر الصلاة،الأذان واحدا واحدا و الإقامة واحدة واحدة</w:t>
      </w:r>
      <w:r>
        <w:rPr>
          <w:rFonts w:eastAsia="Amiri" w:cs="Amiri" w:ascii="Amiri" w:hAnsi="Amiri"/>
          <w:color w:val="111111"/>
          <w:sz w:val="28"/>
          <w:szCs w:val="28"/>
          <w:rtl w:val="true"/>
          <w:lang w:bidi="ar-SA"/>
        </w:rPr>
        <w:t xml:space="preserve">» </w:t>
      </w:r>
      <w:r>
        <w:rPr>
          <w:rStyle w:val="FootnoteAnchor"/>
          <w:rtl w:val="true"/>
        </w:rPr>
        <w:footnoteReference w:id="2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الشيخ،عن يزيد مولى الحكم </w:t>
      </w:r>
      <w:r>
        <w:rPr>
          <w:rStyle w:val="FootnoteAnchor"/>
          <w:rtl w:val="true"/>
        </w:rPr>
        <w:footnoteReference w:id="2202"/>
      </w:r>
      <w:r>
        <w:rPr>
          <w:rFonts w:ascii="Amiri" w:hAnsi="Amiri" w:eastAsia="Amiri" w:cs="Amiri"/>
          <w:color w:val="111111"/>
          <w:sz w:val="28"/>
          <w:sz w:val="28"/>
          <w:szCs w:val="28"/>
          <w:rtl w:val="true"/>
          <w:lang w:bidi="ar-SA"/>
        </w:rPr>
        <w:t>،عمن حدثه،عن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أقيم مثنى مثنى أحب إلي من أن أؤذن و أقيم واحدا واحدا</w:t>
      </w:r>
      <w:r>
        <w:rPr>
          <w:rFonts w:eastAsia="Amiri" w:cs="Amiri" w:ascii="Amiri" w:hAnsi="Amiri"/>
          <w:color w:val="111111"/>
          <w:sz w:val="28"/>
          <w:szCs w:val="28"/>
          <w:rtl w:val="true"/>
          <w:lang w:bidi="ar-SA"/>
        </w:rPr>
        <w:t xml:space="preserve">» </w:t>
      </w:r>
      <w:r>
        <w:rPr>
          <w:rStyle w:val="FootnoteAnchor"/>
          <w:rtl w:val="true"/>
        </w:rPr>
        <w:footnoteReference w:id="220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94" w:name="__RefHeading___Toc886803_222507752"/>
      <w:bookmarkStart w:id="1395" w:name="_Toc567"/>
      <w:bookmarkEnd w:id="1394"/>
      <w:r>
        <w:rPr>
          <w:rtl w:val="true"/>
        </w:rPr>
        <w:t>المسألة التاسعة</w:t>
      </w:r>
      <w:r>
        <w:rPr>
          <w:rtl w:val="true"/>
        </w:rPr>
        <w:t>:</w:t>
      </w:r>
      <w:bookmarkEnd w:id="1395"/>
    </w:p>
    <w:p>
      <w:pPr>
        <w:pStyle w:val="BookText"/>
        <w:rPr/>
      </w:pPr>
      <w:r>
        <w:rPr>
          <w:rFonts w:ascii="Amiri" w:hAnsi="Amiri" w:eastAsia="Amiri" w:cs="Amiri"/>
          <w:color w:val="111111"/>
          <w:sz w:val="28"/>
          <w:sz w:val="28"/>
          <w:szCs w:val="28"/>
          <w:rtl w:val="true"/>
          <w:lang w:bidi="ar-SA"/>
        </w:rPr>
        <w:t>قال الشيخ في 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 ذكرناه من فصول الأذان هو المختار المعمول عليه،و قد روي سبعة و ثلاثون فصلا في بعض الروايات يضيف إلى ما ذكرناه التكبير مرتين في أول الإقامة،و قد روي ثمانية و ثلاثون فصلا يضيف إلى ذلك أيضا لا إله إلا الله مرة أخرى في آخر الإقامة،و قد روي اثنان و أربعون فصلا يضيف إلى ذلك أيضا التكبير في آخر الأذان مرتين،و في آخر الإقامة مرتين،فمن عمل على إحدى هذه الروايات لم يكن مأثوما </w:t>
      </w:r>
      <w:r>
        <w:rPr>
          <w:rStyle w:val="FootnoteAnchor"/>
          <w:rtl w:val="true"/>
        </w:rPr>
        <w:footnoteReference w:id="2204"/>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العاشرة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فصول الأذان 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قول أهل العلم </w:t>
      </w:r>
      <w:r>
        <w:rPr>
          <w:rStyle w:val="FootnoteAnchor"/>
          <w:rtl w:val="true"/>
        </w:rPr>
        <w:footnoteReference w:id="2205"/>
      </w:r>
      <w:r>
        <w:rPr>
          <w:rFonts w:eastAsia="Times New Roman" w:cs="Times New Roman" w:ascii="Times New Roman" w:hAnsi="Times New Roman"/>
          <w:color w:val="111111"/>
          <w:sz w:val="28"/>
          <w:szCs w:val="28"/>
          <w:rtl w:val="true"/>
          <w:lang w:val="en-US" w:bidi="en-US"/>
        </w:rPr>
        <w:t xml:space="preserve">. </w:t>
      </w:r>
      <w:bookmarkStart w:id="1396" w:name="pg12670_203391"/>
    </w:p>
    <w:p>
      <w:pPr>
        <w:pStyle w:val="BookText"/>
        <w:rPr/>
      </w:pPr>
      <w:bookmarkEnd w:id="1396"/>
      <w:r>
        <w:rPr>
          <w:rFonts w:ascii="Amiri" w:hAnsi="Amiri" w:eastAsia="Amiri" w:cs="Amiri"/>
          <w:color w:val="111111"/>
          <w:sz w:val="28"/>
          <w:sz w:val="28"/>
          <w:szCs w:val="28"/>
          <w:rtl w:val="true"/>
          <w:lang w:bidi="ar-SA"/>
        </w:rPr>
        <w:t>و نقل شارح الطحاوي،عن أهل المدينة،ان آخره لا إله إلا الله و الله أكبر،و هو غير معتمد</w:t>
      </w:r>
      <w:r>
        <w:rPr>
          <w:rFonts w:eastAsia="Amiri" w:cs="Amiri" w:ascii="Amiri" w:hAnsi="Amiri"/>
          <w:color w:val="111111"/>
          <w:sz w:val="28"/>
          <w:szCs w:val="28"/>
          <w:rtl w:val="true"/>
          <w:lang w:bidi="ar-SA"/>
        </w:rPr>
        <w:t>.</w:t>
      </w:r>
    </w:p>
    <w:p>
      <w:pPr>
        <w:pStyle w:val="Heading6"/>
        <w:numPr>
          <w:ilvl w:val="5"/>
          <w:numId w:val="1"/>
        </w:numPr>
        <w:rPr/>
      </w:pPr>
      <w:bookmarkStart w:id="1397" w:name="__RefHeading___Toc886805_222507752"/>
      <w:bookmarkStart w:id="1398" w:name="_Toc568"/>
      <w:bookmarkEnd w:id="1397"/>
      <w:r>
        <w:rPr>
          <w:rtl w:val="true"/>
        </w:rPr>
        <w:t>مسألة</w:t>
      </w:r>
      <w:r>
        <w:rPr>
          <w:rtl w:val="true"/>
        </w:rPr>
        <w:t>:</w:t>
      </w:r>
      <w:r>
        <w:rPr>
          <w:rtl w:val="true"/>
        </w:rPr>
        <w:t>و يشترط في الأذان و الإقامة الترتيب،</w:t>
      </w:r>
      <w:bookmarkEnd w:id="1398"/>
    </w:p>
    <w:p>
      <w:pPr>
        <w:pStyle w:val="BookText"/>
        <w:rPr/>
      </w:pPr>
      <w:r>
        <w:rPr>
          <w:rFonts w:ascii="Amiri" w:hAnsi="Amiri" w:eastAsia="Amiri" w:cs="Amiri"/>
          <w:color w:val="111111"/>
          <w:sz w:val="28"/>
          <w:sz w:val="28"/>
          <w:szCs w:val="28"/>
          <w:rtl w:val="true"/>
          <w:lang w:bidi="ar-SA"/>
        </w:rPr>
        <w:t>بمعنى ان المخل به لا يكون آتيا بالأذان،و لا يعتد به في الجماعة،و لا يبرئه لو حلف أن يؤذن،لأنها عبادة شرعية لا مجال للعقل فيها،فيقف على صاحب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الصحيح،عن زرارة،عن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سها في الأذان فقدم أو أخر عاد على الأول الذي أخره حتى يمضي إلى آخره</w:t>
      </w:r>
      <w:r>
        <w:rPr>
          <w:rFonts w:eastAsia="Amiri" w:cs="Amiri" w:ascii="Amiri" w:hAnsi="Amiri"/>
          <w:color w:val="111111"/>
          <w:sz w:val="28"/>
          <w:szCs w:val="28"/>
          <w:rtl w:val="true"/>
          <w:lang w:bidi="ar-SA"/>
        </w:rPr>
        <w:t xml:space="preserve">» </w:t>
      </w:r>
      <w:r>
        <w:rPr>
          <w:rStyle w:val="FootnoteAnchor"/>
          <w:rtl w:val="true"/>
        </w:rPr>
        <w:footnoteReference w:id="2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عمار الساباطي،قال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أو سمعته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نسي حرفا من الإقامة عاد إلى الحرف الذي نسيه،ثمَّ يقول من ذلك الموضع إلى آخر الإقامة</w:t>
      </w:r>
      <w:r>
        <w:rPr>
          <w:rFonts w:eastAsia="Amiri" w:cs="Amiri" w:ascii="Amiri" w:hAnsi="Amiri"/>
          <w:color w:val="111111"/>
          <w:sz w:val="28"/>
          <w:szCs w:val="28"/>
          <w:rtl w:val="true"/>
          <w:lang w:bidi="ar-SA"/>
        </w:rPr>
        <w:t xml:space="preserve">» </w:t>
      </w:r>
      <w:r>
        <w:rPr>
          <w:rStyle w:val="FootnoteAnchor"/>
          <w:rtl w:val="true"/>
        </w:rPr>
        <w:footnoteReference w:id="220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99" w:name="__RefHeading___Toc886807_222507752"/>
      <w:bookmarkStart w:id="1400" w:name="_Toc569"/>
      <w:bookmarkEnd w:id="1399"/>
      <w:r>
        <w:rPr>
          <w:rtl w:val="true"/>
        </w:rPr>
        <w:t>مسألة</w:t>
      </w:r>
      <w:r>
        <w:rPr>
          <w:rtl w:val="true"/>
        </w:rPr>
        <w:t>:</w:t>
      </w:r>
      <w:r>
        <w:rPr>
          <w:rtl w:val="true"/>
        </w:rPr>
        <w:t>و يستحب في الأذان و الإقامة الوقوف في فصولهما</w:t>
      </w:r>
      <w:bookmarkEnd w:id="1400"/>
    </w:p>
    <w:p>
      <w:pPr>
        <w:pStyle w:val="BookText"/>
        <w:rPr/>
      </w:pPr>
      <w:r>
        <w:rPr>
          <w:rFonts w:ascii="Amiri" w:hAnsi="Amiri" w:eastAsia="Amiri" w:cs="Amiri"/>
          <w:color w:val="111111"/>
          <w:sz w:val="28"/>
          <w:sz w:val="28"/>
          <w:szCs w:val="28"/>
          <w:rtl w:val="true"/>
          <w:lang w:bidi="ar-SA"/>
        </w:rPr>
        <w:t>لا يظهر في أواخرها الإعراب و عليه فتوى علمائنا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أحمد </w:t>
      </w:r>
      <w:r>
        <w:rPr>
          <w:rStyle w:val="FootnoteAnchor"/>
          <w:rtl w:val="true"/>
        </w:rPr>
        <w:footnoteReference w:id="2208"/>
      </w:r>
      <w:r>
        <w:rPr>
          <w:rFonts w:ascii="Amiri" w:hAnsi="Amiri" w:eastAsia="Amiri" w:cs="Amiri"/>
          <w:color w:val="111111"/>
          <w:sz w:val="28"/>
          <w:sz w:val="28"/>
          <w:szCs w:val="28"/>
          <w:rtl w:val="true"/>
          <w:lang w:bidi="ar-SA"/>
        </w:rPr>
        <w:t>،خلافا للباقين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الجمهور،عن النبي صلى الله عليه و آله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أذنت فترسل،و إذا أقمت فاحدر</w:t>
      </w:r>
      <w:r>
        <w:rPr>
          <w:rFonts w:eastAsia="Amiri" w:cs="Amiri" w:ascii="Amiri" w:hAnsi="Amiri"/>
          <w:color w:val="111111"/>
          <w:sz w:val="28"/>
          <w:szCs w:val="28"/>
          <w:rtl w:val="true"/>
          <w:lang w:bidi="ar-SA"/>
        </w:rPr>
        <w:t xml:space="preserve">) </w:t>
      </w:r>
      <w:r>
        <w:rPr>
          <w:rStyle w:val="FootnoteAnchor"/>
          <w:rtl w:val="true"/>
        </w:rPr>
        <w:footnoteReference w:id="2209"/>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حكى ابن الأنباري </w:t>
      </w:r>
      <w:r>
        <w:rPr>
          <w:rStyle w:val="FootnoteAnchor"/>
          <w:rtl w:val="true"/>
        </w:rPr>
        <w:footnoteReference w:id="2210"/>
      </w:r>
      <w:r>
        <w:rPr>
          <w:rFonts w:ascii="Amiri" w:hAnsi="Amiri" w:eastAsia="Amiri" w:cs="Amiri"/>
          <w:color w:val="111111"/>
          <w:sz w:val="28"/>
          <w:sz w:val="28"/>
          <w:szCs w:val="28"/>
          <w:rtl w:val="true"/>
          <w:lang w:bidi="ar-SA"/>
        </w:rPr>
        <w:t>،عن أهل 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حال ترسله و درجه لا يصل الكلام </w:t>
      </w:r>
      <w:bookmarkStart w:id="1401" w:name="pg12670_203392"/>
    </w:p>
    <w:p>
      <w:pPr>
        <w:pStyle w:val="BookText"/>
        <w:rPr/>
      </w:pPr>
      <w:bookmarkEnd w:id="1401"/>
      <w:r>
        <w:rPr>
          <w:rFonts w:ascii="IRNazanin" w:hAnsi="IRNazanin" w:eastAsia="IRNazanin"/>
          <w:color w:val="111111"/>
          <w:sz w:val="28"/>
          <w:sz w:val="28"/>
          <w:szCs w:val="28"/>
          <w:rtl w:val="true"/>
          <w:lang w:bidi="fa-IR"/>
        </w:rPr>
        <w:t>بعضه ببعض بل جزما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إبراهيم النخعي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شيئان مجزومان كانوا لا يعربونهما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الأذان و الإقامة </w:t>
      </w:r>
      <w:r>
        <w:rPr>
          <w:rStyle w:val="FootnoteAnchor"/>
          <w:rtl w:val="true"/>
        </w:rPr>
        <w:footnoteReference w:id="2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انه أشار بذلك إلى الصحابة كافة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الحسن،عن زرارة،قال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الأذان جزم بإفصاح الألف و الهاء،و الإقامة حدر</w:t>
      </w:r>
      <w:r>
        <w:rPr>
          <w:rFonts w:eastAsia="Amiri" w:cs="Amiri" w:ascii="Amiri" w:hAnsi="Amiri"/>
          <w:color w:val="111111"/>
          <w:sz w:val="28"/>
          <w:szCs w:val="28"/>
          <w:rtl w:val="true"/>
          <w:lang w:bidi="ar-SA"/>
        </w:rPr>
        <w:t xml:space="preserve">» </w:t>
      </w:r>
      <w:r>
        <w:rPr>
          <w:rStyle w:val="FootnoteAnchor"/>
          <w:rtl w:val="true"/>
        </w:rPr>
        <w:footnoteReference w:id="2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مثله روي،عن خالد بن نجيح </w:t>
      </w:r>
      <w:r>
        <w:rPr>
          <w:rStyle w:val="FootnoteAnchor"/>
          <w:rtl w:val="true"/>
        </w:rPr>
        <w:footnoteReference w:id="2213"/>
      </w:r>
      <w:r>
        <w:rPr>
          <w:rFonts w:ascii="Amiri" w:hAnsi="Amiri" w:eastAsia="Amiri" w:cs="Amiri"/>
          <w:color w:val="111111"/>
          <w:sz w:val="28"/>
          <w:sz w:val="28"/>
          <w:szCs w:val="28"/>
          <w:rtl w:val="true"/>
          <w:lang w:bidi="ar-SA"/>
        </w:rPr>
        <w:t xml:space="preserve">،عن الصادق عليه السلام </w:t>
      </w:r>
      <w:r>
        <w:rPr>
          <w:rStyle w:val="FootnoteAnchor"/>
          <w:rtl w:val="true"/>
        </w:rPr>
        <w:footnoteReference w:id="221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02" w:name="__RefHeading___Toc886809_222507752"/>
      <w:bookmarkStart w:id="1403" w:name="_Toc570"/>
      <w:bookmarkEnd w:id="1402"/>
      <w:r>
        <w:rPr>
          <w:rtl w:val="true"/>
        </w:rPr>
        <w:t>مسألة</w:t>
      </w:r>
      <w:r>
        <w:rPr>
          <w:rtl w:val="true"/>
        </w:rPr>
        <w:t>:</w:t>
      </w:r>
      <w:r>
        <w:rPr>
          <w:rtl w:val="true"/>
        </w:rPr>
        <w:t>و يستحب ترسل الأذان و إحدار الإقامة</w:t>
      </w:r>
      <w:r>
        <w:rPr>
          <w:rtl w:val="true"/>
        </w:rPr>
        <w:t>.</w:t>
      </w:r>
      <w:bookmarkEnd w:id="1403"/>
    </w:p>
    <w:p>
      <w:pPr>
        <w:pStyle w:val="BookText"/>
        <w:rPr/>
      </w:pPr>
      <w:r>
        <w:rPr>
          <w:rFonts w:ascii="Amiri" w:hAnsi="Amiri" w:eastAsia="Amiri" w:cs="Amiri"/>
          <w:color w:val="111111"/>
          <w:sz w:val="28"/>
          <w:sz w:val="28"/>
          <w:szCs w:val="28"/>
          <w:rtl w:val="true"/>
          <w:lang w:bidi="ar-SA"/>
        </w:rPr>
        <w:t>و الترسل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التأني و التمهل،و الحدر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الإسراع،و لا نعرف فيه خلافا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الجمهور،عن رسول الله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أذنت فترسل،و إذا أقمت فاحدر</w:t>
      </w:r>
      <w:r>
        <w:rPr>
          <w:rFonts w:eastAsia="Amiri" w:cs="Amiri" w:ascii="Amiri" w:hAnsi="Amiri"/>
          <w:color w:val="111111"/>
          <w:sz w:val="28"/>
          <w:szCs w:val="28"/>
          <w:rtl w:val="true"/>
          <w:lang w:bidi="ar-SA"/>
        </w:rPr>
        <w:t xml:space="preserve">) </w:t>
      </w:r>
      <w:r>
        <w:rPr>
          <w:rStyle w:val="FootnoteAnchor"/>
          <w:rtl w:val="true"/>
        </w:rPr>
        <w:footnoteReference w:id="2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عمر لمؤذن بين المقدس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أذنت فترسل،و إذا أقمت فاحذم </w:t>
      </w:r>
      <w:r>
        <w:rPr>
          <w:rStyle w:val="FootnoteAnchor"/>
          <w:rtl w:val="true"/>
        </w:rPr>
        <w:footnoteReference w:id="2216"/>
      </w:r>
      <w:r>
        <w:rPr>
          <w:rStyle w:val="FootnoteAnchor"/>
          <w:rtl w:val="true"/>
        </w:rPr>
        <w:footnoteReference w:id="2217"/>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الأصمعي </w:t>
      </w:r>
      <w:r>
        <w:rPr>
          <w:rStyle w:val="FootnoteAnchor"/>
          <w:rtl w:val="true"/>
        </w:rPr>
        <w:footnoteReference w:id="22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الحذم في المشي هو الإسراع </w:t>
      </w:r>
      <w:r>
        <w:rPr>
          <w:rStyle w:val="FootnoteAnchor"/>
          <w:rtl w:val="true"/>
        </w:rPr>
        <w:footnoteReference w:id="2219"/>
      </w:r>
      <w:r>
        <w:rPr>
          <w:rFonts w:eastAsia="Times New Roman" w:cs="Times New Roman" w:ascii="Times New Roman" w:hAnsi="Times New Roman"/>
          <w:color w:val="111111"/>
          <w:sz w:val="28"/>
          <w:szCs w:val="28"/>
          <w:rtl w:val="true"/>
          <w:lang w:val="en-US" w:bidi="en-US"/>
        </w:rPr>
        <w:t xml:space="preserve">. </w:t>
      </w:r>
      <w:bookmarkStart w:id="1404" w:name="pg12670_203393"/>
    </w:p>
    <w:p>
      <w:pPr>
        <w:pStyle w:val="BookText"/>
        <w:rPr/>
      </w:pPr>
      <w:bookmarkEnd w:id="1404"/>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الشيخ،عن الحسن بن السري </w:t>
      </w:r>
      <w:r>
        <w:rPr>
          <w:rStyle w:val="FootnoteAnchor"/>
          <w:rtl w:val="true"/>
        </w:rPr>
        <w:footnoteReference w:id="2220"/>
      </w:r>
      <w:r>
        <w:rPr>
          <w:rFonts w:ascii="Amiri" w:hAnsi="Amiri" w:eastAsia="Amiri" w:cs="Amiri"/>
          <w:color w:val="111111"/>
          <w:sz w:val="28"/>
          <w:sz w:val="28"/>
          <w:szCs w:val="28"/>
          <w:rtl w:val="true"/>
          <w:lang w:bidi="ar-SA"/>
        </w:rPr>
        <w:t>،عن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الأذان ترسل و الإقامة حدر</w:t>
      </w:r>
      <w:r>
        <w:rPr>
          <w:rFonts w:eastAsia="Amiri" w:cs="Amiri" w:ascii="Amiri" w:hAnsi="Amiri"/>
          <w:color w:val="111111"/>
          <w:sz w:val="28"/>
          <w:szCs w:val="28"/>
          <w:rtl w:val="true"/>
          <w:lang w:bidi="ar-SA"/>
        </w:rPr>
        <w:t xml:space="preserve">» </w:t>
      </w:r>
      <w:r>
        <w:rPr>
          <w:rStyle w:val="FootnoteAnchor"/>
          <w:rtl w:val="true"/>
        </w:rPr>
        <w:footnoteReference w:id="2221"/>
      </w:r>
      <w:r>
        <w:rPr>
          <w:rFonts w:ascii="Amiri" w:hAnsi="Amiri" w:eastAsia="Amiri" w:cs="Amiri"/>
          <w:color w:val="111111"/>
          <w:sz w:val="28"/>
          <w:sz w:val="28"/>
          <w:szCs w:val="28"/>
          <w:rtl w:val="true"/>
          <w:lang w:bidi="ar-SA"/>
        </w:rPr>
        <w:t>و لأن الأذان إعلام البعد، فاستحب فيه التمهل،و الإقامة إعلام الحاضرين فاكتفي فيها بالإدراج</w:t>
      </w:r>
      <w:r>
        <w:rPr>
          <w:rFonts w:eastAsia="Amiri" w:cs="Amiri" w:ascii="Amiri" w:hAnsi="Amiri"/>
          <w:color w:val="111111"/>
          <w:sz w:val="28"/>
          <w:szCs w:val="28"/>
          <w:rtl w:val="true"/>
          <w:lang w:bidi="ar-SA"/>
        </w:rPr>
        <w:t>.</w:t>
      </w:r>
    </w:p>
    <w:p>
      <w:pPr>
        <w:pStyle w:val="Heading6"/>
        <w:numPr>
          <w:ilvl w:val="5"/>
          <w:numId w:val="1"/>
        </w:numPr>
        <w:rPr/>
      </w:pPr>
      <w:bookmarkStart w:id="1405" w:name="__RefHeading___Toc886811_222507752"/>
      <w:bookmarkStart w:id="1406" w:name="_Toc571"/>
      <w:bookmarkEnd w:id="1405"/>
      <w:r>
        <w:rPr>
          <w:rtl w:val="true"/>
        </w:rPr>
        <w:t>مسألة</w:t>
      </w:r>
      <w:r>
        <w:rPr>
          <w:rtl w:val="true"/>
        </w:rPr>
        <w:t>:</w:t>
      </w:r>
      <w:r>
        <w:rPr>
          <w:rtl w:val="true"/>
        </w:rPr>
        <w:t>و يستحب الفصل بين الأذان و الإقامة</w:t>
      </w:r>
      <w:bookmarkEnd w:id="1406"/>
    </w:p>
    <w:p>
      <w:pPr>
        <w:pStyle w:val="BookText"/>
        <w:rPr/>
      </w:pPr>
      <w:r>
        <w:rPr>
          <w:rFonts w:ascii="Amiri" w:hAnsi="Amiri" w:eastAsia="Amiri" w:cs="Amiri"/>
          <w:color w:val="111111"/>
          <w:sz w:val="28"/>
          <w:sz w:val="28"/>
          <w:szCs w:val="28"/>
          <w:rtl w:val="true"/>
          <w:lang w:bidi="ar-SA"/>
        </w:rPr>
        <w:t>بركعتين،أو سجدة،أو جلسة،أو خطوة إلا المغرب،فإنه يفصل فيهما بخطوة،أو سكتة،أو تسبيحة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إليه علماؤنا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به قال أحمد </w:t>
      </w:r>
      <w:r>
        <w:rPr>
          <w:rStyle w:val="FootnoteAnchor"/>
          <w:rtl w:val="true"/>
        </w:rPr>
        <w:footnoteReference w:id="2222"/>
      </w:r>
      <w:r>
        <w:rPr>
          <w:rFonts w:ascii="Amiri" w:hAnsi="Amiri" w:eastAsia="Amiri" w:cs="Amiri"/>
          <w:color w:val="111111"/>
          <w:sz w:val="28"/>
          <w:sz w:val="28"/>
          <w:szCs w:val="28"/>
          <w:rtl w:val="true"/>
          <w:lang w:bidi="ar-SA"/>
        </w:rPr>
        <w:t xml:space="preserve">،خلافا للشافعي </w:t>
      </w:r>
      <w:r>
        <w:rPr>
          <w:rStyle w:val="FootnoteAnchor"/>
          <w:rtl w:val="true"/>
        </w:rPr>
        <w:footnoteReference w:id="2223"/>
      </w:r>
      <w:r>
        <w:rPr>
          <w:rFonts w:ascii="Amiri" w:hAnsi="Amiri" w:eastAsia="Amiri" w:cs="Amiri"/>
          <w:color w:val="111111"/>
          <w:sz w:val="28"/>
          <w:sz w:val="28"/>
          <w:szCs w:val="28"/>
          <w:rtl w:val="true"/>
          <w:lang w:bidi="ar-SA"/>
        </w:rPr>
        <w:t xml:space="preserve">،و أبي حنيفة </w:t>
      </w:r>
      <w:r>
        <w:rPr>
          <w:rStyle w:val="FootnoteAnchor"/>
          <w:rtl w:val="true"/>
        </w:rPr>
        <w:footnoteReference w:id="2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الجمهور،عن جابر،عن النبي صلى الله عليه و آله قال لبلال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 بين أذانك و إقامتك بقدر ما يفرغ الأكل من أكله،و الشارب من شربه، و المعتصر إذا دخل لقضاء حاجته</w:t>
      </w:r>
      <w:r>
        <w:rPr>
          <w:rFonts w:eastAsia="Amiri" w:cs="Amiri" w:ascii="Amiri" w:hAnsi="Amiri"/>
          <w:color w:val="111111"/>
          <w:sz w:val="28"/>
          <w:szCs w:val="28"/>
          <w:rtl w:val="true"/>
          <w:lang w:bidi="ar-SA"/>
        </w:rPr>
        <w:t xml:space="preserve">) </w:t>
      </w:r>
      <w:r>
        <w:rPr>
          <w:rStyle w:val="FootnoteAnchor"/>
          <w:rtl w:val="true"/>
        </w:rPr>
        <w:footnoteReference w:id="22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المعتصر هو الذي يصيب من الشيء و يأخذ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هريرة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جلوس المؤذن بين الأذان و الإقامة سنة </w:t>
      </w:r>
      <w:r>
        <w:rPr>
          <w:rStyle w:val="FootnoteAnchor"/>
          <w:rtl w:val="true"/>
        </w:rPr>
        <w:footnoteReference w:id="2226"/>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أصحاب رسول الله صلى الله عليه و آله انهم كانوا إذا أذن المؤذن ابتدروا </w:t>
      </w:r>
    </w:p>
    <w:p>
      <w:pPr>
        <w:pStyle w:val="BookText"/>
        <w:rPr/>
      </w:pPr>
      <w:r>
        <w:rPr>
          <w:rFonts w:ascii="Amiri" w:hAnsi="Amiri" w:eastAsia="Amiri" w:cs="Amiri"/>
          <w:color w:val="111111"/>
          <w:sz w:val="28"/>
          <w:sz w:val="28"/>
          <w:szCs w:val="28"/>
          <w:rtl w:val="true"/>
          <w:lang w:bidi="ar-SA"/>
        </w:rPr>
        <w:t xml:space="preserve">السواري فصلوا ركعتين </w:t>
      </w:r>
      <w:r>
        <w:rPr>
          <w:rStyle w:val="FootnoteAnchor"/>
          <w:rtl w:val="true"/>
        </w:rPr>
        <w:footnoteReference w:id="2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الشيخ،عن الحسن بن شهاب </w:t>
      </w:r>
      <w:r>
        <w:rPr>
          <w:rStyle w:val="FootnoteAnchor"/>
          <w:rtl w:val="true"/>
        </w:rPr>
        <w:footnoteReference w:id="2228"/>
      </w:r>
      <w:r>
        <w:rPr>
          <w:rFonts w:ascii="Amiri" w:hAnsi="Amiri" w:eastAsia="Amiri" w:cs="Amiri"/>
          <w:color w:val="111111"/>
          <w:sz w:val="28"/>
          <w:sz w:val="28"/>
          <w:szCs w:val="28"/>
          <w:rtl w:val="true"/>
          <w:lang w:bidi="ar-SA"/>
        </w:rPr>
        <w:t>،عن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من قعود بين الأذان و الإقامة</w:t>
      </w:r>
      <w:r>
        <w:rPr>
          <w:rFonts w:eastAsia="Amiri" w:cs="Amiri" w:ascii="Amiri" w:hAnsi="Amiri"/>
          <w:color w:val="111111"/>
          <w:sz w:val="28"/>
          <w:szCs w:val="28"/>
          <w:rtl w:val="true"/>
          <w:lang w:bidi="ar-SA"/>
        </w:rPr>
        <w:t xml:space="preserve">» </w:t>
      </w:r>
      <w:r>
        <w:rPr>
          <w:rStyle w:val="FootnoteAnchor"/>
          <w:rtl w:val="true"/>
        </w:rPr>
        <w:footnoteReference w:id="2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الصحيح،عن سليمان بن جعفر الجعفري،قال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 بين الأذان و الإقامة بجلوس أو ركعتين</w:t>
      </w:r>
      <w:r>
        <w:rPr>
          <w:rFonts w:eastAsia="Amiri" w:cs="Amiri" w:ascii="Amiri" w:hAnsi="Amiri"/>
          <w:color w:val="111111"/>
          <w:sz w:val="28"/>
          <w:szCs w:val="28"/>
          <w:rtl w:val="true"/>
          <w:lang w:bidi="ar-SA"/>
        </w:rPr>
        <w:t xml:space="preserve">» </w:t>
      </w:r>
      <w:r>
        <w:rPr>
          <w:rStyle w:val="FootnoteAnchor"/>
          <w:rtl w:val="true"/>
        </w:rPr>
        <w:footnoteReference w:id="2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سيف بن عميرة </w:t>
      </w:r>
      <w:r>
        <w:rPr>
          <w:rStyle w:val="FootnoteAnchor"/>
          <w:rtl w:val="true"/>
        </w:rPr>
        <w:footnoteReference w:id="2231"/>
      </w:r>
      <w:r>
        <w:rPr>
          <w:rFonts w:ascii="Amiri" w:hAnsi="Amiri" w:eastAsia="Amiri" w:cs="Amiri"/>
          <w:color w:val="111111"/>
          <w:sz w:val="28"/>
          <w:sz w:val="28"/>
          <w:szCs w:val="28"/>
          <w:rtl w:val="true"/>
          <w:lang w:bidi="ar-SA"/>
        </w:rPr>
        <w:t>،عن بعض أصحابنا،عن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كل أذانين قعدة إلا المغرب،فإن بينهما نفسا</w:t>
      </w:r>
      <w:r>
        <w:rPr>
          <w:rFonts w:eastAsia="Amiri" w:cs="Amiri" w:ascii="Amiri" w:hAnsi="Amiri"/>
          <w:color w:val="111111"/>
          <w:sz w:val="28"/>
          <w:szCs w:val="28"/>
          <w:rtl w:val="true"/>
          <w:lang w:bidi="ar-SA"/>
        </w:rPr>
        <w:t xml:space="preserve">» </w:t>
      </w:r>
      <w:r>
        <w:rPr>
          <w:rStyle w:val="FootnoteAnchor"/>
          <w:rtl w:val="true"/>
        </w:rPr>
        <w:footnoteReference w:id="2232"/>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أبي علي صاحب الأنماط </w:t>
      </w:r>
      <w:r>
        <w:rPr>
          <w:rStyle w:val="FootnoteAnchor"/>
          <w:rtl w:val="true"/>
        </w:rPr>
        <w:footnoteReference w:id="2233"/>
      </w:r>
      <w:r>
        <w:rPr>
          <w:rFonts w:ascii="Amiri" w:hAnsi="Amiri" w:eastAsia="Amiri" w:cs="Amiri"/>
          <w:color w:val="111111"/>
          <w:sz w:val="28"/>
          <w:sz w:val="28"/>
          <w:szCs w:val="28"/>
          <w:rtl w:val="true"/>
          <w:lang w:bidi="ar-SA"/>
        </w:rPr>
        <w:t xml:space="preserve">،عن أبي عبد الله و أبي الحسن عليهما السلام </w:t>
      </w:r>
      <w:bookmarkStart w:id="1407" w:name="pg12670_203395"/>
    </w:p>
    <w:p>
      <w:pPr>
        <w:pStyle w:val="BookText"/>
        <w:rPr/>
      </w:pPr>
      <w:bookmarkEnd w:id="1407"/>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يؤذن للظهر على ست ركعات،و يؤذن للعصر على ست ركعات بعد الظهر</w:t>
      </w:r>
      <w:r>
        <w:rPr>
          <w:rFonts w:eastAsia="Amiri" w:cs="Amiri" w:ascii="Amiri" w:hAnsi="Amiri"/>
          <w:color w:val="111111"/>
          <w:sz w:val="28"/>
          <w:szCs w:val="28"/>
          <w:rtl w:val="true"/>
          <w:lang w:bidi="ar-SA"/>
        </w:rPr>
        <w:t xml:space="preserve">» </w:t>
      </w:r>
      <w:r>
        <w:rPr>
          <w:rStyle w:val="FootnoteAnchor"/>
          <w:rtl w:val="true"/>
        </w:rPr>
        <w:footnoteReference w:id="223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08" w:name="__RefHeading___Toc886813_222507752"/>
      <w:bookmarkStart w:id="1409" w:name="_Toc572"/>
      <w:bookmarkEnd w:id="1408"/>
      <w:r>
        <w:rPr>
          <w:rtl w:val="true"/>
        </w:rPr>
        <w:t>فروع</w:t>
      </w:r>
      <w:r>
        <w:rPr>
          <w:rtl w:val="true"/>
        </w:rPr>
        <w:t>:</w:t>
      </w:r>
      <w:bookmarkEnd w:id="1409"/>
    </w:p>
    <w:p>
      <w:pPr>
        <w:pStyle w:val="Heading6"/>
        <w:numPr>
          <w:ilvl w:val="5"/>
          <w:numId w:val="1"/>
        </w:numPr>
        <w:rPr/>
      </w:pPr>
      <w:bookmarkStart w:id="1410" w:name="__RefHeading___Toc886815_222507752"/>
      <w:bookmarkStart w:id="1411" w:name="_Toc573"/>
      <w:bookmarkEnd w:id="1410"/>
      <w:r>
        <w:rPr>
          <w:rtl w:val="true"/>
        </w:rPr>
        <w:t>الأول</w:t>
      </w:r>
      <w:r>
        <w:rPr>
          <w:rtl w:val="true"/>
        </w:rPr>
        <w:t>:</w:t>
      </w:r>
      <w:bookmarkEnd w:id="1411"/>
    </w:p>
    <w:p>
      <w:pPr>
        <w:pStyle w:val="BookText"/>
        <w:rPr/>
      </w:pPr>
      <w:r>
        <w:rPr>
          <w:rFonts w:ascii="Amiri" w:hAnsi="Amiri" w:eastAsia="Amiri" w:cs="Amiri"/>
          <w:color w:val="111111"/>
          <w:sz w:val="28"/>
          <w:sz w:val="28"/>
          <w:szCs w:val="28"/>
          <w:rtl w:val="true"/>
          <w:lang w:bidi="ar-SA"/>
        </w:rPr>
        <w:t xml:space="preserve">قد روي الجلوس بين أذان المغرب و إقامتها،روى الشيخ،عن إسحاق الجريري </w:t>
      </w:r>
      <w:r>
        <w:rPr>
          <w:rStyle w:val="FootnoteAnchor"/>
          <w:rtl w:val="true"/>
        </w:rPr>
        <w:footnoteReference w:id="2235"/>
      </w:r>
      <w:r>
        <w:rPr>
          <w:rFonts w:ascii="Amiri" w:hAnsi="Amiri" w:eastAsia="Amiri" w:cs="Amiri"/>
          <w:color w:val="111111"/>
          <w:sz w:val="28"/>
          <w:sz w:val="28"/>
          <w:szCs w:val="28"/>
          <w:rtl w:val="true"/>
          <w:lang w:bidi="ar-SA"/>
        </w:rPr>
        <w:t>،عن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جلس فيما بين أذان المغرب و الإقامة كان كالمتشحط بدمه في سبيل الله</w:t>
      </w:r>
      <w:r>
        <w:rPr>
          <w:rFonts w:eastAsia="Amiri" w:cs="Amiri" w:ascii="Amiri" w:hAnsi="Amiri"/>
          <w:color w:val="111111"/>
          <w:sz w:val="28"/>
          <w:szCs w:val="28"/>
          <w:rtl w:val="true"/>
          <w:lang w:bidi="ar-SA"/>
        </w:rPr>
        <w:t xml:space="preserve">» </w:t>
      </w:r>
      <w:r>
        <w:rPr>
          <w:rStyle w:val="FootnoteAnchor"/>
          <w:rtl w:val="true"/>
        </w:rPr>
        <w:footnoteReference w:id="223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12" w:name="__RefHeading___Toc886817_222507752"/>
      <w:bookmarkStart w:id="1413" w:name="_Toc574"/>
      <w:bookmarkEnd w:id="1412"/>
      <w:r>
        <w:rPr>
          <w:rtl w:val="true"/>
        </w:rPr>
        <w:t>الثاني</w:t>
      </w:r>
      <w:r>
        <w:rPr>
          <w:rtl w:val="true"/>
        </w:rPr>
        <w:t>:</w:t>
      </w:r>
      <w:bookmarkEnd w:id="1413"/>
    </w:p>
    <w:p>
      <w:pPr>
        <w:pStyle w:val="BookText"/>
        <w:rPr/>
      </w:pPr>
      <w:r>
        <w:rPr>
          <w:rFonts w:ascii="Amiri" w:hAnsi="Amiri" w:eastAsia="Amiri" w:cs="Amiri"/>
          <w:color w:val="111111"/>
          <w:sz w:val="28"/>
          <w:sz w:val="28"/>
          <w:szCs w:val="28"/>
          <w:rtl w:val="true"/>
          <w:lang w:bidi="ar-SA"/>
        </w:rPr>
        <w:t>روى الشيخ في الصحيح،عن عبد الله بن مسكان،قال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أبا عبد الله عليه السلام أذن و أقام من غير أن يفصل بينهما بجلوس </w:t>
      </w:r>
      <w:r>
        <w:rPr>
          <w:rStyle w:val="FootnoteAnchor"/>
          <w:rtl w:val="true"/>
        </w:rPr>
        <w:footnoteReference w:id="223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14" w:name="__RefHeading___Toc886819_222507752"/>
      <w:bookmarkStart w:id="1415" w:name="_Toc575"/>
      <w:bookmarkEnd w:id="1414"/>
      <w:r>
        <w:rPr>
          <w:rtl w:val="true"/>
        </w:rPr>
        <w:t>الثالث</w:t>
      </w:r>
      <w:r>
        <w:rPr>
          <w:rtl w:val="true"/>
        </w:rPr>
        <w:t>:</w:t>
      </w:r>
      <w:bookmarkEnd w:id="1415"/>
    </w:p>
    <w:p>
      <w:pPr>
        <w:pStyle w:val="BookText"/>
        <w:rPr/>
      </w:pPr>
      <w:r>
        <w:rPr>
          <w:rFonts w:ascii="Amiri" w:hAnsi="Amiri" w:eastAsia="Amiri" w:cs="Amiri"/>
          <w:color w:val="111111"/>
          <w:sz w:val="28"/>
          <w:sz w:val="28"/>
          <w:szCs w:val="28"/>
          <w:rtl w:val="true"/>
          <w:lang w:bidi="ar-SA"/>
        </w:rPr>
        <w:t xml:space="preserve">روى الشيخ،عن جعفر بن محمد بن يقطين </w:t>
      </w:r>
      <w:r>
        <w:rPr>
          <w:rStyle w:val="FootnoteAnchor"/>
          <w:rtl w:val="true"/>
        </w:rPr>
        <w:footnoteReference w:id="2238"/>
      </w:r>
      <w:r>
        <w:rPr>
          <w:rFonts w:ascii="Amiri" w:hAnsi="Amiri" w:eastAsia="Amiri" w:cs="Amiri"/>
          <w:color w:val="111111"/>
          <w:sz w:val="28"/>
          <w:sz w:val="28"/>
          <w:szCs w:val="28"/>
          <w:rtl w:val="true"/>
          <w:lang w:bidi="ar-SA"/>
        </w:rPr>
        <w:t>،رفعه إليهم،قال</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الرجل إذا فرغ من الأذان و جلس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 قلبي بارا،و رزقي دارا و اجعل لي عند قبر رسول الله صلى الله عليه و آله قرارا و مستقرا</w:t>
      </w:r>
      <w:r>
        <w:rPr>
          <w:rFonts w:eastAsia="Amiri" w:cs="Amiri" w:ascii="Amiri" w:hAnsi="Amiri"/>
          <w:color w:val="111111"/>
          <w:sz w:val="28"/>
          <w:szCs w:val="28"/>
          <w:rtl w:val="true"/>
          <w:lang w:bidi="ar-SA"/>
        </w:rPr>
        <w:t xml:space="preserve">» </w:t>
      </w:r>
      <w:r>
        <w:rPr>
          <w:rStyle w:val="FootnoteAnchor"/>
          <w:rtl w:val="true"/>
        </w:rPr>
        <w:footnoteReference w:id="2239"/>
      </w:r>
      <w:r>
        <w:rPr>
          <w:rFonts w:eastAsia="Times New Roman" w:cs="Times New Roman" w:ascii="Times New Roman" w:hAnsi="Times New Roman"/>
          <w:color w:val="111111"/>
          <w:sz w:val="28"/>
          <w:szCs w:val="28"/>
          <w:rtl w:val="true"/>
          <w:lang w:val="en-US" w:bidi="en-US"/>
        </w:rPr>
        <w:t xml:space="preserve">. </w:t>
      </w:r>
      <w:bookmarkStart w:id="1416" w:name="pg12670_203396"/>
    </w:p>
    <w:p>
      <w:pPr>
        <w:pStyle w:val="BookText"/>
        <w:rPr/>
      </w:pPr>
      <w:bookmarkEnd w:id="1416"/>
      <w:r>
        <w:rPr>
          <w:rFonts w:ascii="Amiri" w:hAnsi="Amiri" w:eastAsia="Amiri" w:cs="Amiri"/>
          <w:color w:val="111111"/>
          <w:sz w:val="28"/>
          <w:sz w:val="28"/>
          <w:szCs w:val="28"/>
          <w:rtl w:val="true"/>
          <w:lang w:bidi="ar-SA"/>
        </w:rPr>
        <w:t>و عن عمار الساباطي،عن أبي عبد الله عليه السلام،سئل ما الذي يجزئ من التسبيح بين الأذان و الإقامة؟قال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Style w:val="FootnoteAnchor"/>
          <w:rtl w:val="true"/>
        </w:rPr>
        <w:footnoteReference w:id="224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17" w:name="__RefHeading___Toc886821_222507752"/>
      <w:bookmarkStart w:id="1418" w:name="_Toc576"/>
      <w:bookmarkEnd w:id="1417"/>
      <w:r>
        <w:rPr>
          <w:rtl w:val="true"/>
        </w:rPr>
        <w:t>مسألة</w:t>
      </w:r>
      <w:r>
        <w:rPr>
          <w:rtl w:val="true"/>
        </w:rPr>
        <w:t>:</w:t>
      </w:r>
      <w:r>
        <w:rPr>
          <w:rtl w:val="true"/>
        </w:rPr>
        <w:t>و لا يستحب الكلام في أثناء الأذان،</w:t>
      </w:r>
      <w:bookmarkEnd w:id="1418"/>
    </w:p>
    <w:p>
      <w:pPr>
        <w:pStyle w:val="BookText"/>
        <w:rPr/>
      </w:pPr>
      <w:r>
        <w:rPr>
          <w:rFonts w:ascii="Amiri" w:hAnsi="Amiri" w:eastAsia="Amiri" w:cs="Amiri"/>
          <w:color w:val="111111"/>
          <w:sz w:val="28"/>
          <w:sz w:val="28"/>
          <w:szCs w:val="28"/>
          <w:rtl w:val="true"/>
          <w:lang w:bidi="ar-SA"/>
        </w:rPr>
        <w:t>فإن تكلم لم يعده عامدا كان أو ساهيا،إلا أن يتطاول بحيث يخرج عن الموالاة،و كذا لو سكت طويلا يخرج به في العادة عن نظام الموالاة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يكره الكلام في الإقامة بغير خلاف بين أهل العلم،روى الشيخ،عن عمرو بن أبي نصر،قال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يتكلم الرجل في الأذان؟فقال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الإقامة؟قال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2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سماعة،قال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المؤذن يتكلم و هو يؤذن؟قال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حتى يفرغ من أذانه</w:t>
      </w:r>
      <w:r>
        <w:rPr>
          <w:rFonts w:eastAsia="Amiri" w:cs="Amiri" w:ascii="Amiri" w:hAnsi="Amiri"/>
          <w:color w:val="111111"/>
          <w:sz w:val="28"/>
          <w:szCs w:val="28"/>
          <w:rtl w:val="true"/>
          <w:lang w:bidi="ar-SA"/>
        </w:rPr>
        <w:t xml:space="preserve">» </w:t>
      </w:r>
      <w:r>
        <w:rPr>
          <w:rStyle w:val="FootnoteAnchor"/>
          <w:rtl w:val="true"/>
        </w:rPr>
        <w:footnoteReference w:id="2242"/>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أبي هارون المكفوف </w:t>
      </w:r>
      <w:r>
        <w:rPr>
          <w:rStyle w:val="FootnoteAnchor"/>
          <w:rtl w:val="true"/>
        </w:rPr>
        <w:footnoteReference w:id="224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هارون الإقامة من الصلاة،فإذا أقمت فلا تتكلم و لا تؤم بيدك</w:t>
      </w:r>
      <w:r>
        <w:rPr>
          <w:rFonts w:eastAsia="Amiri" w:cs="Amiri" w:ascii="Amiri" w:hAnsi="Amiri"/>
          <w:color w:val="111111"/>
          <w:sz w:val="28"/>
          <w:szCs w:val="28"/>
          <w:rtl w:val="true"/>
          <w:lang w:bidi="ar-SA"/>
        </w:rPr>
        <w:t xml:space="preserve">» </w:t>
      </w:r>
      <w:r>
        <w:rPr>
          <w:rStyle w:val="FootnoteAnchor"/>
          <w:rtl w:val="true"/>
        </w:rPr>
        <w:footnoteReference w:id="2244"/>
      </w:r>
      <w:r>
        <w:rPr>
          <w:rFonts w:ascii="Amiri" w:hAnsi="Amiri" w:eastAsia="Amiri" w:cs="Amiri"/>
          <w:color w:val="111111"/>
          <w:sz w:val="28"/>
          <w:sz w:val="28"/>
          <w:szCs w:val="28"/>
          <w:rtl w:val="true"/>
          <w:lang w:bidi="ar-SA"/>
        </w:rPr>
        <w:t>و لأنه يستحب حدرها، و أن لا يفرق بينها</w:t>
      </w:r>
      <w:r>
        <w:rPr>
          <w:rFonts w:eastAsia="Amiri" w:cs="Amiri" w:ascii="Amiri" w:hAnsi="Amiri"/>
          <w:color w:val="111111"/>
          <w:sz w:val="28"/>
          <w:szCs w:val="28"/>
          <w:rtl w:val="true"/>
          <w:lang w:bidi="ar-SA"/>
        </w:rPr>
        <w:t xml:space="preserve">. </w:t>
      </w:r>
      <w:bookmarkStart w:id="1419" w:name="pg12670_203397"/>
    </w:p>
    <w:p>
      <w:pPr>
        <w:pStyle w:val="Heading6"/>
        <w:numPr>
          <w:ilvl w:val="5"/>
          <w:numId w:val="1"/>
        </w:numPr>
        <w:rPr/>
      </w:pPr>
      <w:bookmarkStart w:id="1420" w:name="__RefHeading___Toc886823_222507752"/>
      <w:bookmarkStart w:id="1421" w:name="_Toc577"/>
      <w:bookmarkEnd w:id="1419"/>
      <w:bookmarkEnd w:id="1420"/>
      <w:r>
        <w:rPr>
          <w:rtl w:val="true"/>
        </w:rPr>
        <w:t>فروع</w:t>
      </w:r>
      <w:r>
        <w:rPr>
          <w:rtl w:val="true"/>
        </w:rPr>
        <w:t>:</w:t>
      </w:r>
      <w:bookmarkEnd w:id="1421"/>
    </w:p>
    <w:p>
      <w:pPr>
        <w:pStyle w:val="Heading6"/>
        <w:numPr>
          <w:ilvl w:val="5"/>
          <w:numId w:val="1"/>
        </w:numPr>
        <w:rPr/>
      </w:pPr>
      <w:bookmarkStart w:id="1422" w:name="__RefHeading___Toc886825_222507752"/>
      <w:bookmarkStart w:id="1423" w:name="_Toc578"/>
      <w:bookmarkEnd w:id="1422"/>
      <w:r>
        <w:rPr>
          <w:rtl w:val="true"/>
        </w:rPr>
        <w:t>الأول</w:t>
      </w:r>
      <w:r>
        <w:rPr>
          <w:rtl w:val="true"/>
        </w:rPr>
        <w:t>:</w:t>
      </w:r>
      <w:bookmarkEnd w:id="1423"/>
    </w:p>
    <w:p>
      <w:pPr>
        <w:pStyle w:val="BookText"/>
        <w:rPr/>
      </w:pPr>
      <w:r>
        <w:rPr>
          <w:rFonts w:ascii="Amiri" w:hAnsi="Amiri" w:eastAsia="Amiri" w:cs="Amiri"/>
          <w:color w:val="111111"/>
          <w:sz w:val="28"/>
          <w:sz w:val="28"/>
          <w:szCs w:val="28"/>
          <w:rtl w:val="true"/>
          <w:lang w:bidi="ar-SA"/>
        </w:rPr>
        <w:t>الكراهية تتأكد بعد قوله قد قامت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الشيخان </w:t>
      </w:r>
      <w:r>
        <w:rPr>
          <w:rStyle w:val="FootnoteAnchor"/>
          <w:rtl w:val="true"/>
        </w:rPr>
        <w:footnoteReference w:id="2245"/>
      </w:r>
      <w:r>
        <w:rPr>
          <w:rFonts w:ascii="Amiri" w:hAnsi="Amiri" w:eastAsia="Amiri" w:cs="Amiri"/>
          <w:color w:val="111111"/>
          <w:sz w:val="28"/>
          <w:sz w:val="28"/>
          <w:szCs w:val="28"/>
          <w:rtl w:val="true"/>
          <w:lang w:bidi="ar-SA"/>
        </w:rPr>
        <w:t>، و السيد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يحرم الكلام حينئذ </w:t>
      </w:r>
      <w:r>
        <w:rPr>
          <w:rStyle w:val="FootnoteAnchor"/>
          <w:rtl w:val="true"/>
        </w:rPr>
        <w:footnoteReference w:id="2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 براءة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رواه الشيخ في الصحيح،عن حماد بن عثمان،قال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الرجل،أ يتكلم بعد ما يقيم الصلاة؟قال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2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الحسن بن شهاب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بأن يتكلم الرجل و هو يقيم الصلاة،و بعد ما يقيم إن شاء</w:t>
      </w:r>
      <w:r>
        <w:rPr>
          <w:rFonts w:eastAsia="Amiri" w:cs="Amiri" w:ascii="Amiri" w:hAnsi="Amiri"/>
          <w:color w:val="111111"/>
          <w:sz w:val="28"/>
          <w:szCs w:val="28"/>
          <w:rtl w:val="true"/>
          <w:lang w:bidi="ar-SA"/>
        </w:rPr>
        <w:t xml:space="preserve">» </w:t>
      </w:r>
      <w:r>
        <w:rPr>
          <w:rStyle w:val="FootnoteAnchor"/>
          <w:rtl w:val="true"/>
        </w:rPr>
        <w:footnoteReference w:id="2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احتج الشيخ </w:t>
      </w:r>
      <w:r>
        <w:rPr>
          <w:rStyle w:val="FootnoteAnchor"/>
          <w:rtl w:val="true"/>
        </w:rPr>
        <w:footnoteReference w:id="2249"/>
      </w:r>
      <w:r>
        <w:rPr>
          <w:rFonts w:ascii="Amiri" w:hAnsi="Amiri" w:eastAsia="Amiri" w:cs="Amiri"/>
          <w:color w:val="111111"/>
          <w:sz w:val="28"/>
          <w:sz w:val="28"/>
          <w:szCs w:val="28"/>
          <w:rtl w:val="true"/>
          <w:lang w:bidi="ar-SA"/>
        </w:rPr>
        <w:t>بما رواه ابن أبي عمير،عن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قال المؤذن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قامت الصلاة فقد حرم الكلام على أهل المسجد،إلا أن يكونوا قد اجتمعوا من شتى و ليس لهم إمام فلا بأس أن يقول بعضهم لبعض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يا فلان</w:t>
      </w:r>
      <w:r>
        <w:rPr>
          <w:rFonts w:eastAsia="Amiri" w:cs="Amiri" w:ascii="Amiri" w:hAnsi="Amiri"/>
          <w:color w:val="111111"/>
          <w:sz w:val="28"/>
          <w:szCs w:val="28"/>
          <w:rtl w:val="true"/>
          <w:lang w:bidi="ar-SA"/>
        </w:rPr>
        <w:t xml:space="preserve">» </w:t>
      </w:r>
      <w:r>
        <w:rPr>
          <w:rStyle w:val="FootnoteAnchor"/>
          <w:rtl w:val="true"/>
        </w:rPr>
        <w:footnoteReference w:id="2250"/>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الصحيح،عن محمد بن مسلم،عن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تتكلم إذا أقمت الصلاة،فإنك إذا تكلمت أعدت الإقامة</w:t>
      </w:r>
      <w:r>
        <w:rPr>
          <w:rFonts w:eastAsia="Amiri" w:cs="Amiri" w:ascii="Amiri" w:hAnsi="Amiri"/>
          <w:color w:val="111111"/>
          <w:sz w:val="28"/>
          <w:szCs w:val="28"/>
          <w:rtl w:val="true"/>
          <w:lang w:bidi="ar-SA"/>
        </w:rPr>
        <w:t xml:space="preserve">» </w:t>
      </w:r>
      <w:r>
        <w:rPr>
          <w:rStyle w:val="FootnoteAnchor"/>
          <w:rtl w:val="true"/>
        </w:rPr>
        <w:footnoteReference w:id="2251"/>
      </w:r>
      <w:r>
        <w:rPr>
          <w:rFonts w:eastAsia="Times New Roman" w:cs="Times New Roman" w:ascii="Times New Roman" w:hAnsi="Times New Roman"/>
          <w:color w:val="111111"/>
          <w:sz w:val="28"/>
          <w:szCs w:val="28"/>
          <w:rtl w:val="true"/>
          <w:lang w:val="en-US" w:bidi="en-US"/>
        </w:rPr>
        <w:t xml:space="preserve">. </w:t>
      </w:r>
      <w:bookmarkStart w:id="1424" w:name="pg12670_203398"/>
    </w:p>
    <w:p>
      <w:pPr>
        <w:pStyle w:val="BookText"/>
        <w:rPr/>
      </w:pPr>
      <w:bookmarkEnd w:id="1424"/>
      <w:r>
        <w:rPr>
          <w:rFonts w:ascii="Amiri" w:hAnsi="Amiri" w:eastAsia="Amiri" w:cs="Amiri"/>
          <w:color w:val="111111"/>
          <w:sz w:val="28"/>
          <w:sz w:val="28"/>
          <w:szCs w:val="28"/>
          <w:rtl w:val="true"/>
          <w:lang w:bidi="ar-SA"/>
        </w:rPr>
        <w:t>و عن سماعة،قال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أقام </w:t>
      </w:r>
      <w:r>
        <w:rPr>
          <w:rStyle w:val="FootnoteAnchor"/>
          <w:rtl w:val="true"/>
        </w:rPr>
        <w:footnoteReference w:id="2252"/>
      </w:r>
      <w:r>
        <w:rPr>
          <w:rFonts w:ascii="Amiri" w:hAnsi="Amiri" w:eastAsia="Amiri" w:cs="Amiri"/>
          <w:color w:val="111111"/>
          <w:sz w:val="28"/>
          <w:sz w:val="28"/>
          <w:szCs w:val="28"/>
          <w:rtl w:val="true"/>
          <w:lang w:bidi="ar-SA"/>
        </w:rPr>
        <w:t xml:space="preserve">المؤذن الصلاة </w:t>
      </w:r>
      <w:r>
        <w:rPr>
          <w:rStyle w:val="FootnoteAnchor"/>
          <w:rtl w:val="true"/>
        </w:rPr>
        <w:footnoteReference w:id="2253"/>
      </w:r>
      <w:r>
        <w:rPr>
          <w:rFonts w:ascii="Amiri" w:hAnsi="Amiri" w:eastAsia="Amiri" w:cs="Amiri"/>
          <w:color w:val="111111"/>
          <w:sz w:val="28"/>
          <w:sz w:val="28"/>
          <w:szCs w:val="28"/>
          <w:rtl w:val="true"/>
          <w:lang w:bidi="ar-SA"/>
        </w:rPr>
        <w:t>فقد حرم الكلام،إلا أن يكون القوم ليس يعرف لهم إمام</w:t>
      </w:r>
      <w:r>
        <w:rPr>
          <w:rFonts w:eastAsia="Amiri" w:cs="Amiri" w:ascii="Amiri" w:hAnsi="Amiri"/>
          <w:color w:val="111111"/>
          <w:sz w:val="28"/>
          <w:szCs w:val="28"/>
          <w:rtl w:val="true"/>
          <w:lang w:bidi="ar-SA"/>
        </w:rPr>
        <w:t xml:space="preserve">» </w:t>
      </w:r>
      <w:r>
        <w:rPr>
          <w:rStyle w:val="FootnoteAnchor"/>
          <w:rtl w:val="true"/>
        </w:rPr>
        <w:footnoteReference w:id="2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ذلك محمول على شدة الكراهية،جمعا بين الروايات</w:t>
      </w:r>
      <w:r>
        <w:rPr>
          <w:rFonts w:eastAsia="Amiri" w:cs="Amiri" w:ascii="Amiri" w:hAnsi="Amiri"/>
          <w:color w:val="111111"/>
          <w:sz w:val="28"/>
          <w:szCs w:val="28"/>
          <w:rtl w:val="true"/>
          <w:lang w:bidi="ar-SA"/>
        </w:rPr>
        <w:t>.</w:t>
      </w:r>
    </w:p>
    <w:p>
      <w:pPr>
        <w:pStyle w:val="Heading6"/>
        <w:numPr>
          <w:ilvl w:val="5"/>
          <w:numId w:val="1"/>
        </w:numPr>
        <w:rPr/>
      </w:pPr>
      <w:bookmarkStart w:id="1425" w:name="__RefHeading___Toc886827_222507752"/>
      <w:bookmarkStart w:id="1426" w:name="_Toc579"/>
      <w:bookmarkEnd w:id="1425"/>
      <w:r>
        <w:rPr>
          <w:rtl w:val="true"/>
        </w:rPr>
        <w:t>الثاني</w:t>
      </w:r>
      <w:r>
        <w:rPr>
          <w:rtl w:val="true"/>
        </w:rPr>
        <w:t>:</w:t>
      </w:r>
      <w:bookmarkEnd w:id="1426"/>
    </w:p>
    <w:p>
      <w:pPr>
        <w:pStyle w:val="BookText"/>
        <w:rPr/>
      </w:pPr>
      <w:r>
        <w:rPr>
          <w:rFonts w:ascii="Amiri" w:hAnsi="Amiri" w:eastAsia="Amiri" w:cs="Amiri"/>
          <w:color w:val="111111"/>
          <w:sz w:val="28"/>
          <w:sz w:val="28"/>
          <w:szCs w:val="28"/>
          <w:rtl w:val="true"/>
          <w:lang w:bidi="ar-SA"/>
        </w:rPr>
        <w:t>لا خلاف في تسويغ الكلام بعد قد قامت الصلاة إذا كان مما يتعلق بالصلاة،كتقديم إمام أو تسوية صف</w:t>
      </w:r>
      <w:r>
        <w:rPr>
          <w:rFonts w:eastAsia="Amiri" w:cs="Amiri" w:ascii="Amiri" w:hAnsi="Amiri"/>
          <w:color w:val="111111"/>
          <w:sz w:val="28"/>
          <w:szCs w:val="28"/>
          <w:rtl w:val="true"/>
          <w:lang w:bidi="ar-SA"/>
        </w:rPr>
        <w:t>.</w:t>
      </w:r>
    </w:p>
    <w:p>
      <w:pPr>
        <w:pStyle w:val="Heading6"/>
        <w:numPr>
          <w:ilvl w:val="5"/>
          <w:numId w:val="1"/>
        </w:numPr>
        <w:rPr/>
      </w:pPr>
      <w:bookmarkStart w:id="1427" w:name="__RefHeading___Toc886829_222507752"/>
      <w:bookmarkStart w:id="1428" w:name="_Toc580"/>
      <w:bookmarkEnd w:id="1427"/>
      <w:r>
        <w:rPr>
          <w:rtl w:val="true"/>
        </w:rPr>
        <w:t>الثالث</w:t>
      </w:r>
      <w:r>
        <w:rPr>
          <w:rtl w:val="true"/>
        </w:rPr>
        <w:t>:</w:t>
      </w:r>
      <w:bookmarkEnd w:id="1428"/>
    </w:p>
    <w:p>
      <w:pPr>
        <w:pStyle w:val="BookText"/>
        <w:rPr/>
      </w:pPr>
      <w:r>
        <w:rPr>
          <w:rFonts w:ascii="Amiri" w:hAnsi="Amiri" w:eastAsia="Amiri" w:cs="Amiri"/>
          <w:color w:val="111111"/>
          <w:sz w:val="28"/>
          <w:sz w:val="28"/>
          <w:szCs w:val="28"/>
          <w:rtl w:val="true"/>
          <w:lang w:bidi="ar-SA"/>
        </w:rPr>
        <w:t>لو تكلم خلال الإقامة استحب له إعادتها،لرواية محمد بن مسلم</w:t>
      </w:r>
      <w:r>
        <w:rPr>
          <w:rFonts w:eastAsia="Amiri" w:cs="Amiri" w:ascii="Amiri" w:hAnsi="Amiri"/>
          <w:color w:val="111111"/>
          <w:sz w:val="28"/>
          <w:szCs w:val="28"/>
          <w:rtl w:val="true"/>
          <w:lang w:bidi="ar-SA"/>
        </w:rPr>
        <w:t>.</w:t>
      </w:r>
    </w:p>
    <w:p>
      <w:pPr>
        <w:pStyle w:val="Heading6"/>
        <w:numPr>
          <w:ilvl w:val="5"/>
          <w:numId w:val="1"/>
        </w:numPr>
        <w:rPr/>
      </w:pPr>
      <w:bookmarkStart w:id="1429" w:name="__RefHeading___Toc886831_222507752"/>
      <w:bookmarkStart w:id="1430" w:name="_Toc581"/>
      <w:bookmarkEnd w:id="1429"/>
      <w:r>
        <w:rPr>
          <w:rtl w:val="true"/>
        </w:rPr>
        <w:t>الرابع</w:t>
      </w:r>
      <w:r>
        <w:rPr>
          <w:rtl w:val="true"/>
        </w:rPr>
        <w:t>:</w:t>
      </w:r>
      <w:bookmarkEnd w:id="1430"/>
    </w:p>
    <w:p>
      <w:pPr>
        <w:pStyle w:val="BookText"/>
        <w:rPr/>
      </w:pPr>
      <w:r>
        <w:rPr>
          <w:rFonts w:ascii="Amiri" w:hAnsi="Amiri" w:eastAsia="Amiri" w:cs="Amiri"/>
          <w:color w:val="111111"/>
          <w:sz w:val="28"/>
          <w:sz w:val="28"/>
          <w:szCs w:val="28"/>
          <w:rtl w:val="true"/>
          <w:lang w:bidi="ar-SA"/>
        </w:rPr>
        <w:t>لو جن،أو أغمي عليه،أو نام خلال الأذان،ثمَّ زالت الأوصاف، فإن حصلت الموالاة عادة أتم و إلا أعاد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لو ارتد في أثنائه،أو بعد الأذان قبل الإقامة،ثمَّ 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تكلم في خلال الأذان يسيرا محرما كالسب و نحوه لم يبطل أذانه،لأنه لا يخل بالمقصود،فكان كالمباح،خلافا لقوم </w:t>
      </w:r>
      <w:r>
        <w:rPr>
          <w:rStyle w:val="FootnoteAnchor"/>
          <w:rtl w:val="true"/>
        </w:rPr>
        <w:footnoteReference w:id="22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31" w:name="__RefHeading___Toc886833_222507752"/>
      <w:bookmarkStart w:id="1432" w:name="_Toc582"/>
      <w:bookmarkEnd w:id="1431"/>
      <w:r>
        <w:rPr>
          <w:rtl w:val="true"/>
        </w:rPr>
        <w:t>البحث الثاني في المؤذن</w:t>
      </w:r>
      <w:bookmarkEnd w:id="1432"/>
    </w:p>
    <w:p>
      <w:pPr>
        <w:pStyle w:val="Heading6"/>
        <w:numPr>
          <w:ilvl w:val="5"/>
          <w:numId w:val="1"/>
        </w:numPr>
        <w:rPr/>
      </w:pPr>
      <w:bookmarkStart w:id="1433" w:name="__RefHeading___Toc886835_222507752"/>
      <w:bookmarkStart w:id="1434" w:name="_Toc583"/>
      <w:bookmarkEnd w:id="1433"/>
      <w:r>
        <w:rPr>
          <w:rtl w:val="true"/>
        </w:rPr>
        <w:t>مسألة</w:t>
      </w:r>
      <w:r>
        <w:rPr>
          <w:rtl w:val="true"/>
        </w:rPr>
        <w:t>:</w:t>
      </w:r>
      <w:r>
        <w:rPr>
          <w:rtl w:val="true"/>
        </w:rPr>
        <w:t>يعتبر في المؤذن العقل و الإسلام،</w:t>
      </w:r>
      <w:bookmarkEnd w:id="1434"/>
    </w:p>
    <w:p>
      <w:pPr>
        <w:pStyle w:val="BookText"/>
        <w:rPr/>
      </w:pPr>
      <w:r>
        <w:rPr>
          <w:rFonts w:ascii="Amiri" w:hAnsi="Amiri" w:eastAsia="Amiri" w:cs="Amiri"/>
          <w:color w:val="111111"/>
          <w:sz w:val="28"/>
          <w:sz w:val="28"/>
          <w:szCs w:val="28"/>
          <w:rtl w:val="true"/>
          <w:lang w:bidi="ar-SA"/>
        </w:rPr>
        <w:t>إجماعا،لعدم الاعتداد بعبادة المجنون، و سقوط التكليف عنه،و الكافر ليس أهلا للأمانة</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المؤذن مؤتمن،لقول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ضامن،و المؤذن </w:t>
      </w:r>
      <w:bookmarkStart w:id="1435" w:name="pg12670_203399"/>
    </w:p>
    <w:p>
      <w:pPr>
        <w:pStyle w:val="BookText"/>
        <w:rPr/>
      </w:pPr>
      <w:bookmarkEnd w:id="1435"/>
      <w:r>
        <w:rPr>
          <w:rFonts w:ascii="Amiri" w:hAnsi="Amiri" w:eastAsia="Amiri" w:cs="Amiri"/>
          <w:color w:val="111111"/>
          <w:sz w:val="28"/>
          <w:sz w:val="28"/>
          <w:szCs w:val="28"/>
          <w:rtl w:val="true"/>
          <w:lang w:bidi="ar-SA"/>
        </w:rPr>
        <w:t>مؤتمن،اللهم أرشد الأئمة و اغفر للمؤذنين</w:t>
      </w:r>
      <w:r>
        <w:rPr>
          <w:rFonts w:eastAsia="Amiri" w:cs="Amiri" w:ascii="Amiri" w:hAnsi="Amiri"/>
          <w:color w:val="111111"/>
          <w:sz w:val="28"/>
          <w:szCs w:val="28"/>
          <w:rtl w:val="true"/>
          <w:lang w:bidi="ar-SA"/>
        </w:rPr>
        <w:t xml:space="preserve">) </w:t>
      </w:r>
      <w:r>
        <w:rPr>
          <w:rStyle w:val="FootnoteAnchor"/>
          <w:rtl w:val="true"/>
        </w:rPr>
        <w:footnoteReference w:id="2256"/>
      </w:r>
      <w:r>
        <w:rPr>
          <w:rFonts w:ascii="Amiri" w:hAnsi="Amiri" w:eastAsia="Amiri" w:cs="Amiri"/>
          <w:color w:val="111111"/>
          <w:sz w:val="28"/>
          <w:sz w:val="28"/>
          <w:szCs w:val="28"/>
          <w:rtl w:val="true"/>
          <w:lang w:bidi="ar-SA"/>
        </w:rPr>
        <w:t>و فيه دلالة على كونه أهلا للاستغفار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الشيخ،عن عيسى بن عبد الله الهاشمي،عن أبيه، عن جده،عن علي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المؤذن مؤتمن،و الإمام ضامن</w:t>
      </w:r>
      <w:r>
        <w:rPr>
          <w:rFonts w:eastAsia="Amiri" w:cs="Amiri" w:ascii="Amiri" w:hAnsi="Amiri"/>
          <w:color w:val="111111"/>
          <w:sz w:val="28"/>
          <w:szCs w:val="28"/>
          <w:rtl w:val="true"/>
          <w:lang w:bidi="ar-SA"/>
        </w:rPr>
        <w:t xml:space="preserve">» </w:t>
      </w:r>
      <w:r>
        <w:rPr>
          <w:rStyle w:val="FootnoteAnchor"/>
          <w:rtl w:val="true"/>
        </w:rPr>
        <w:footnoteReference w:id="2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عمار الساباطي،عن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هل يجوز أن يكون الأذان عن غير عارف؟قال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يستقيم الأذان و لا يجوز أن يؤذن به إلا رجل مسلم عارف،فإن علم الأذان فأذن به و لم يكن عارفا لم يجز أذانه و لا إقامته و لا يقتدى به</w:t>
      </w:r>
      <w:r>
        <w:rPr>
          <w:rFonts w:eastAsia="Amiri" w:cs="Amiri" w:ascii="Amiri" w:hAnsi="Amiri"/>
          <w:color w:val="111111"/>
          <w:sz w:val="28"/>
          <w:szCs w:val="28"/>
          <w:rtl w:val="true"/>
          <w:lang w:bidi="ar-SA"/>
        </w:rPr>
        <w:t xml:space="preserve">» </w:t>
      </w:r>
      <w:r>
        <w:rPr>
          <w:rStyle w:val="FootnoteAnchor"/>
          <w:rtl w:val="true"/>
        </w:rPr>
        <w:footnoteReference w:id="2258"/>
      </w:r>
      <w:r>
        <w:rPr>
          <w:rFonts w:ascii="Amiri" w:hAnsi="Amiri" w:eastAsia="Amiri" w:cs="Amiri"/>
          <w:color w:val="111111"/>
          <w:sz w:val="28"/>
          <w:sz w:val="28"/>
          <w:szCs w:val="28"/>
          <w:rtl w:val="true"/>
          <w:lang w:bidi="ar-SA"/>
        </w:rPr>
        <w:t>و هذا حكم متفق عليه بين أهل العلم</w:t>
      </w:r>
      <w:r>
        <w:rPr>
          <w:rFonts w:eastAsia="Amiri" w:cs="Amiri" w:ascii="Amiri" w:hAnsi="Amiri"/>
          <w:color w:val="111111"/>
          <w:sz w:val="28"/>
          <w:szCs w:val="28"/>
          <w:rtl w:val="true"/>
          <w:lang w:bidi="ar-SA"/>
        </w:rPr>
        <w:t>.</w:t>
      </w:r>
    </w:p>
    <w:p>
      <w:pPr>
        <w:pStyle w:val="Heading6"/>
        <w:numPr>
          <w:ilvl w:val="5"/>
          <w:numId w:val="1"/>
        </w:numPr>
        <w:rPr/>
      </w:pPr>
      <w:bookmarkStart w:id="1436" w:name="__RefHeading___Toc886837_222507752"/>
      <w:bookmarkStart w:id="1437" w:name="_Toc584"/>
      <w:bookmarkEnd w:id="1436"/>
      <w:r>
        <w:rPr>
          <w:rtl w:val="true"/>
        </w:rPr>
        <w:t>مسألة</w:t>
      </w:r>
      <w:r>
        <w:rPr>
          <w:rtl w:val="true"/>
        </w:rPr>
        <w:t>:</w:t>
      </w:r>
      <w:r>
        <w:rPr>
          <w:rtl w:val="true"/>
        </w:rPr>
        <w:t>و لا يعتبر فيه البلوغ</w:t>
      </w:r>
      <w:r>
        <w:rPr>
          <w:rtl w:val="true"/>
        </w:rPr>
        <w:t>.</w:t>
      </w:r>
      <w:bookmarkEnd w:id="1437"/>
    </w:p>
    <w:p>
      <w:pPr>
        <w:pStyle w:val="BookText"/>
        <w:rPr/>
      </w:pPr>
      <w:r>
        <w:rPr>
          <w:rFonts w:ascii="Amiri" w:hAnsi="Amiri" w:eastAsia="Amiri" w:cs="Amiri"/>
          <w:color w:val="111111"/>
          <w:sz w:val="28"/>
          <w:sz w:val="28"/>
          <w:szCs w:val="28"/>
          <w:rtl w:val="true"/>
          <w:lang w:bidi="ar-SA"/>
        </w:rPr>
        <w:t xml:space="preserve">ذهب إليه علماؤنا أجمع،و به قال عطاء، و الشعبي،و ابن أبي ليلي </w:t>
      </w:r>
      <w:r>
        <w:rPr>
          <w:rStyle w:val="FootnoteAnchor"/>
          <w:rtl w:val="true"/>
        </w:rPr>
        <w:footnoteReference w:id="2259"/>
      </w:r>
      <w:r>
        <w:rPr>
          <w:rFonts w:ascii="Amiri" w:hAnsi="Amiri" w:eastAsia="Amiri" w:cs="Amiri"/>
          <w:color w:val="111111"/>
          <w:sz w:val="28"/>
          <w:sz w:val="28"/>
          <w:szCs w:val="28"/>
          <w:rtl w:val="true"/>
          <w:lang w:bidi="ar-SA"/>
        </w:rPr>
        <w:t xml:space="preserve">،و الشافعي </w:t>
      </w:r>
      <w:r>
        <w:rPr>
          <w:rStyle w:val="FootnoteAnchor"/>
          <w:rtl w:val="true"/>
        </w:rPr>
        <w:footnoteReference w:id="2260"/>
      </w:r>
      <w:r>
        <w:rPr>
          <w:rFonts w:ascii="Amiri" w:hAnsi="Amiri" w:eastAsia="Amiri" w:cs="Amiri"/>
          <w:color w:val="111111"/>
          <w:sz w:val="28"/>
          <w:sz w:val="28"/>
          <w:szCs w:val="28"/>
          <w:rtl w:val="true"/>
          <w:lang w:bidi="ar-SA"/>
        </w:rPr>
        <w:t xml:space="preserve">،و أحمد في إحدى الروايتين </w:t>
      </w:r>
      <w:r>
        <w:rPr>
          <w:rStyle w:val="FootnoteAnchor"/>
          <w:rtl w:val="true"/>
        </w:rPr>
        <w:footnoteReference w:id="2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يعتبر فيه البلوغ إذا أذن للرجال</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الجمهور،عن عبد الله بن أبي بكر بن أنس </w:t>
      </w:r>
      <w:r>
        <w:rPr>
          <w:rStyle w:val="FootnoteAnchor"/>
          <w:rtl w:val="true"/>
        </w:rPr>
        <w:footnoteReference w:id="226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عمومته كانوا يأمرونه بالأذان لهم،و هو غلام لم يحتلم،و أنس بن مالك حاضر لا ينكر </w:t>
      </w:r>
      <w:r>
        <w:rPr>
          <w:rStyle w:val="FootnoteAnchor"/>
          <w:rtl w:val="true"/>
        </w:rPr>
        <w:footnoteReference w:id="2263"/>
      </w:r>
      <w:r>
        <w:rPr>
          <w:rFonts w:eastAsia="Times New Roman" w:cs="Times New Roman" w:ascii="Times New Roman" w:hAnsi="Times New Roman"/>
          <w:color w:val="111111"/>
          <w:sz w:val="28"/>
          <w:szCs w:val="28"/>
          <w:rtl w:val="true"/>
          <w:lang w:val="en-US" w:bidi="en-US"/>
        </w:rPr>
        <w:t xml:space="preserve">. </w:t>
      </w:r>
      <w:bookmarkStart w:id="1438" w:name="pg12670_203400"/>
    </w:p>
    <w:p>
      <w:pPr>
        <w:pStyle w:val="BookText"/>
        <w:rPr/>
      </w:pPr>
      <w:bookmarkEnd w:id="1438"/>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الصحيح،عن عبد الله بن سنان،عن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أن يؤذن الغلام الذي لم يحتلم</w:t>
      </w:r>
      <w:r>
        <w:rPr>
          <w:rFonts w:eastAsia="Amiri" w:cs="Amiri" w:ascii="Amiri" w:hAnsi="Amiri"/>
          <w:color w:val="111111"/>
          <w:sz w:val="28"/>
          <w:szCs w:val="28"/>
          <w:rtl w:val="true"/>
          <w:lang w:bidi="ar-SA"/>
        </w:rPr>
        <w:t xml:space="preserve">» </w:t>
      </w:r>
      <w:r>
        <w:rPr>
          <w:rStyle w:val="FootnoteAnchor"/>
          <w:rtl w:val="true"/>
        </w:rPr>
        <w:footnoteReference w:id="2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إسحاق بن عمار،عن أبي عبد الله عليه السلام،عن أبيه ان عليا عليه السلام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أن يؤذن الغلام قبل أن يحتلم</w:t>
      </w:r>
      <w:r>
        <w:rPr>
          <w:rFonts w:eastAsia="Amiri" w:cs="Amiri" w:ascii="Amiri" w:hAnsi="Amiri"/>
          <w:color w:val="111111"/>
          <w:sz w:val="28"/>
          <w:szCs w:val="28"/>
          <w:rtl w:val="true"/>
          <w:lang w:bidi="ar-SA"/>
        </w:rPr>
        <w:t xml:space="preserve">» </w:t>
      </w:r>
      <w:r>
        <w:rPr>
          <w:rStyle w:val="FootnoteAnchor"/>
          <w:rtl w:val="true"/>
        </w:rPr>
        <w:footnoteReference w:id="2265"/>
      </w:r>
      <w:r>
        <w:rPr>
          <w:rFonts w:ascii="Amiri" w:hAnsi="Amiri" w:eastAsia="Amiri" w:cs="Amiri"/>
          <w:color w:val="111111"/>
          <w:sz w:val="28"/>
          <w:sz w:val="28"/>
          <w:szCs w:val="28"/>
          <w:rtl w:val="true"/>
          <w:lang w:bidi="ar-SA"/>
        </w:rPr>
        <w:t>و لأنه ذكر تصح صلاته،فاعتد بأذانه كالبالغ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المخالف بأنه لا يقبل خبره و لا روايته،فلا يعتد بأذانه </w:t>
      </w:r>
      <w:r>
        <w:rPr>
          <w:rStyle w:val="FootnoteAnchor"/>
          <w:rtl w:val="true"/>
        </w:rPr>
        <w:footnoteReference w:id="22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ليؤذن لكم خياركم</w:t>
      </w:r>
      <w:r>
        <w:rPr>
          <w:rFonts w:eastAsia="Amiri" w:cs="Amiri" w:ascii="Amiri" w:hAnsi="Amiri"/>
          <w:color w:val="111111"/>
          <w:sz w:val="28"/>
          <w:szCs w:val="28"/>
          <w:rtl w:val="true"/>
          <w:lang w:bidi="ar-SA"/>
        </w:rPr>
        <w:t xml:space="preserve">) </w:t>
      </w:r>
      <w:r>
        <w:rPr>
          <w:rStyle w:val="FootnoteAnchor"/>
          <w:rtl w:val="true"/>
        </w:rPr>
        <w:footnoteReference w:id="2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 عن الأول بمنع صحة القياس،لعدم الجامع فيه،و الفرق ظاهر،لأن إخباره يحتمل الكذب بخلاف إيقاعه للأذان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يدل على الأمر بالخيار،و لا يدل على المنع من أذان الصبي</w:t>
      </w:r>
      <w:r>
        <w:rPr>
          <w:rFonts w:eastAsia="Amiri" w:cs="Amiri" w:ascii="Amiri" w:hAnsi="Amiri"/>
          <w:color w:val="111111"/>
          <w:sz w:val="28"/>
          <w:szCs w:val="28"/>
          <w:rtl w:val="true"/>
          <w:lang w:bidi="ar-SA"/>
        </w:rPr>
        <w:t>.</w:t>
      </w:r>
    </w:p>
    <w:p>
      <w:pPr>
        <w:pStyle w:val="Heading6"/>
        <w:numPr>
          <w:ilvl w:val="5"/>
          <w:numId w:val="1"/>
        </w:numPr>
        <w:rPr/>
      </w:pPr>
      <w:bookmarkStart w:id="1439" w:name="__RefHeading___Toc886839_222507752"/>
      <w:bookmarkStart w:id="1440" w:name="_Toc585"/>
      <w:bookmarkEnd w:id="1439"/>
      <w:r>
        <w:rPr>
          <w:rtl w:val="true"/>
        </w:rPr>
        <w:t>مسألة</w:t>
      </w:r>
      <w:r>
        <w:rPr>
          <w:rtl w:val="true"/>
        </w:rPr>
        <w:t>:</w:t>
      </w:r>
      <w:r>
        <w:rPr>
          <w:rtl w:val="true"/>
        </w:rPr>
        <w:t>و يستحب أن يكون المؤذن عدلا</w:t>
      </w:r>
      <w:bookmarkEnd w:id="1440"/>
    </w:p>
    <w:p>
      <w:pPr>
        <w:pStyle w:val="BookText"/>
        <w:rPr/>
      </w:pPr>
      <w:r>
        <w:rPr>
          <w:rFonts w:ascii="Amiri" w:hAnsi="Amiri" w:eastAsia="Amiri" w:cs="Amiri"/>
          <w:color w:val="111111"/>
          <w:sz w:val="28"/>
          <w:sz w:val="28"/>
          <w:szCs w:val="28"/>
          <w:rtl w:val="true"/>
          <w:lang w:bidi="ar-SA"/>
        </w:rPr>
        <w:t>و إن لم تكن العدالة شرطا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ذهب إليه علماؤنا، و أحمد في إحدى الروايتين </w:t>
      </w:r>
      <w:r>
        <w:rPr>
          <w:rStyle w:val="FootnoteAnchor"/>
          <w:rtl w:val="true"/>
        </w:rPr>
        <w:footnoteReference w:id="2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يصح أذانه الشرعي لنفسه،لكونه عاقلا،فيعتبر </w:t>
      </w:r>
      <w:r>
        <w:rPr>
          <w:rStyle w:val="FootnoteAnchor"/>
          <w:rtl w:val="true"/>
        </w:rPr>
        <w:footnoteReference w:id="2269"/>
      </w:r>
      <w:r>
        <w:rPr>
          <w:rFonts w:ascii="Amiri" w:hAnsi="Amiri" w:eastAsia="Amiri" w:cs="Amiri"/>
          <w:color w:val="111111"/>
          <w:sz w:val="28"/>
          <w:sz w:val="28"/>
          <w:szCs w:val="28"/>
          <w:rtl w:val="true"/>
          <w:lang w:bidi="ar-SA"/>
        </w:rPr>
        <w:t>أذانه في حق غيره كالعدل،و لأن الأمر بالأذان ورد مطلقا</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احتج أحمد،بأنه لا يقبل خبره و لا روايته،فلا يعتد بأذانه </w:t>
      </w:r>
      <w:r>
        <w:rPr>
          <w:rStyle w:val="FootnoteAnchor"/>
          <w:rtl w:val="true"/>
        </w:rPr>
        <w:footnoteReference w:id="2270"/>
      </w:r>
      <w:r>
        <w:rPr>
          <w:rFonts w:eastAsia="Times New Roman" w:cs="Times New Roman" w:ascii="Times New Roman" w:hAnsi="Times New Roman"/>
          <w:color w:val="111111"/>
          <w:sz w:val="28"/>
          <w:szCs w:val="28"/>
          <w:rtl w:val="true"/>
          <w:lang w:val="en-US" w:bidi="en-US"/>
        </w:rPr>
        <w:t xml:space="preserve">. </w:t>
      </w:r>
      <w:bookmarkStart w:id="1441" w:name="pg12670_203401"/>
    </w:p>
    <w:p>
      <w:pPr>
        <w:pStyle w:val="BookText"/>
        <w:rPr/>
      </w:pPr>
      <w:bookmarkEnd w:id="1441"/>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 ما بينا في الصبي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استحباب العدالة فلا خلاف فيه،لأنه مؤتمن،و هو وصف منوط بالعدالة، و لأنه لا يؤمن من تطلعه على العورات حال أذانه على مرتفع،و لأنه لا يؤمن أن يغر غيره في الأوقات</w:t>
      </w:r>
      <w:r>
        <w:rPr>
          <w:rFonts w:eastAsia="Amiri" w:cs="Amiri" w:ascii="Amiri" w:hAnsi="Amiri"/>
          <w:color w:val="111111"/>
          <w:sz w:val="28"/>
          <w:szCs w:val="28"/>
          <w:rtl w:val="true"/>
          <w:lang w:bidi="ar-SA"/>
        </w:rPr>
        <w:t>.</w:t>
      </w:r>
    </w:p>
    <w:p>
      <w:pPr>
        <w:pStyle w:val="Heading6"/>
        <w:numPr>
          <w:ilvl w:val="5"/>
          <w:numId w:val="1"/>
        </w:numPr>
        <w:rPr/>
      </w:pPr>
      <w:bookmarkStart w:id="1442" w:name="__RefHeading___Toc886841_222507752"/>
      <w:bookmarkStart w:id="1443" w:name="_Toc586"/>
      <w:bookmarkEnd w:id="1442"/>
      <w:r>
        <w:rPr>
          <w:rtl w:val="true"/>
        </w:rPr>
        <w:t>مسألة</w:t>
      </w:r>
      <w:r>
        <w:rPr>
          <w:rtl w:val="true"/>
        </w:rPr>
        <w:t>:</w:t>
      </w:r>
      <w:r>
        <w:rPr>
          <w:rtl w:val="true"/>
        </w:rPr>
        <w:t>و يعتد بأذان العبد</w:t>
      </w:r>
      <w:r>
        <w:rPr>
          <w:rtl w:val="true"/>
        </w:rPr>
        <w:t>.</w:t>
      </w:r>
      <w:bookmarkEnd w:id="1443"/>
    </w:p>
    <w:p>
      <w:pPr>
        <w:pStyle w:val="BookText"/>
        <w:rPr/>
      </w:pPr>
      <w:r>
        <w:rPr>
          <w:rFonts w:ascii="Amiri" w:hAnsi="Amiri" w:eastAsia="Amiri" w:cs="Amiri"/>
          <w:color w:val="111111"/>
          <w:sz w:val="28"/>
          <w:sz w:val="28"/>
          <w:szCs w:val="28"/>
          <w:rtl w:val="true"/>
          <w:lang w:bidi="ar-SA"/>
        </w:rPr>
        <w:t xml:space="preserve">و هو قول كل من يحفظ عنه العلم،لعموم الأمر بالأذان المتناول </w:t>
      </w:r>
      <w:r>
        <w:rPr>
          <w:rStyle w:val="FootnoteAnchor"/>
          <w:rtl w:val="true"/>
        </w:rPr>
        <w:footnoteReference w:id="2271"/>
      </w:r>
      <w:r>
        <w:rPr>
          <w:rFonts w:ascii="Amiri" w:hAnsi="Amiri" w:eastAsia="Amiri" w:cs="Amiri"/>
          <w:color w:val="111111"/>
          <w:sz w:val="28"/>
          <w:sz w:val="28"/>
          <w:szCs w:val="28"/>
          <w:rtl w:val="true"/>
          <w:lang w:bidi="ar-SA"/>
        </w:rPr>
        <w:t>للحر و العبد على حد واحد،و لأنه يصح أن يؤتم به فيصح أن يعتد بأذانه،لأن تسويغ متابعته في أعلى المرتبتين يقتضي تسويغ متابعته في أدناهما</w:t>
      </w:r>
      <w:r>
        <w:rPr>
          <w:rFonts w:eastAsia="Amiri" w:cs="Amiri" w:ascii="Amiri" w:hAnsi="Amiri"/>
          <w:color w:val="111111"/>
          <w:sz w:val="28"/>
          <w:szCs w:val="28"/>
          <w:rtl w:val="true"/>
          <w:lang w:bidi="ar-SA"/>
        </w:rPr>
        <w:t>.</w:t>
      </w:r>
    </w:p>
    <w:p>
      <w:pPr>
        <w:pStyle w:val="Heading6"/>
        <w:numPr>
          <w:ilvl w:val="5"/>
          <w:numId w:val="1"/>
        </w:numPr>
        <w:rPr/>
      </w:pPr>
      <w:bookmarkStart w:id="1444" w:name="__RefHeading___Toc886843_222507752"/>
      <w:bookmarkStart w:id="1445" w:name="_Toc587"/>
      <w:bookmarkEnd w:id="1444"/>
      <w:r>
        <w:rPr>
          <w:rtl w:val="true"/>
        </w:rPr>
        <w:t>مسألة</w:t>
      </w:r>
      <w:r>
        <w:rPr>
          <w:rtl w:val="true"/>
        </w:rPr>
        <w:t>:</w:t>
      </w:r>
      <w:r>
        <w:rPr>
          <w:rtl w:val="true"/>
        </w:rPr>
        <w:t>و ليس على النساء أذان و لا إقامة</w:t>
      </w:r>
      <w:r>
        <w:rPr>
          <w:rtl w:val="true"/>
        </w:rPr>
        <w:t>.</w:t>
      </w:r>
      <w:bookmarkEnd w:id="1445"/>
    </w:p>
    <w:p>
      <w:pPr>
        <w:pStyle w:val="BookText"/>
        <w:rPr/>
      </w:pPr>
      <w:r>
        <w:rPr>
          <w:rFonts w:ascii="Amiri" w:hAnsi="Amiri" w:eastAsia="Amiri" w:cs="Amiri"/>
          <w:color w:val="111111"/>
          <w:sz w:val="28"/>
          <w:sz w:val="28"/>
          <w:szCs w:val="28"/>
          <w:rtl w:val="true"/>
          <w:lang w:bidi="ar-SA"/>
        </w:rPr>
        <w:t>و لا نعرف فيه خلافا،لأنهما عبادة شرعية يتوقف توجه التكليف بهما على الشرع و لم يرد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الصحيح،عن جميل بن دراج،قال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Style w:val="FootnoteAnchor"/>
          <w:rtl w:val="true"/>
        </w:rPr>
        <w:footnoteReference w:id="2272"/>
      </w:r>
      <w:r>
        <w:rPr>
          <w:rFonts w:ascii="Amiri" w:hAnsi="Amiri" w:eastAsia="Amiri" w:cs="Amiri"/>
          <w:color w:val="111111"/>
          <w:sz w:val="28"/>
          <w:sz w:val="28"/>
          <w:szCs w:val="28"/>
          <w:rtl w:val="true"/>
          <w:lang w:bidi="ar-SA"/>
        </w:rPr>
        <w:t>عليها أذان و إقامة؟فقال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227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46" w:name="__RefHeading___Toc886845_222507752"/>
      <w:bookmarkStart w:id="1447" w:name="_Toc588"/>
      <w:bookmarkEnd w:id="1446"/>
      <w:r>
        <w:rPr>
          <w:rtl w:val="true"/>
        </w:rPr>
        <w:t>فروع</w:t>
      </w:r>
      <w:r>
        <w:rPr>
          <w:rtl w:val="true"/>
        </w:rPr>
        <w:t>:</w:t>
      </w:r>
      <w:bookmarkEnd w:id="1447"/>
    </w:p>
    <w:p>
      <w:pPr>
        <w:pStyle w:val="Heading6"/>
        <w:numPr>
          <w:ilvl w:val="5"/>
          <w:numId w:val="1"/>
        </w:numPr>
        <w:rPr/>
      </w:pPr>
      <w:bookmarkStart w:id="1448" w:name="__RefHeading___Toc886847_222507752"/>
      <w:bookmarkStart w:id="1449" w:name="_Toc589"/>
      <w:bookmarkEnd w:id="1448"/>
      <w:r>
        <w:rPr>
          <w:rtl w:val="true"/>
        </w:rPr>
        <w:t>الأول</w:t>
      </w:r>
      <w:r>
        <w:rPr>
          <w:rtl w:val="true"/>
        </w:rPr>
        <w:t>:</w:t>
      </w:r>
      <w:bookmarkEnd w:id="1449"/>
    </w:p>
    <w:p>
      <w:pPr>
        <w:pStyle w:val="BookText"/>
        <w:rPr/>
      </w:pPr>
      <w:r>
        <w:rPr>
          <w:rFonts w:ascii="Amiri" w:hAnsi="Amiri" w:eastAsia="Amiri" w:cs="Amiri"/>
          <w:color w:val="111111"/>
          <w:sz w:val="28"/>
          <w:sz w:val="28"/>
          <w:szCs w:val="28"/>
          <w:rtl w:val="true"/>
          <w:lang w:bidi="ar-SA"/>
        </w:rPr>
        <w:t>يجوز أن تؤذن المرأة للنساء و يعتدون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إليه علماؤنا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أذن و أقمن فلا بأس </w:t>
      </w:r>
      <w:r>
        <w:rPr>
          <w:rStyle w:val="FootnoteAnchor"/>
          <w:rtl w:val="true"/>
        </w:rPr>
        <w:footnoteReference w:id="2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عطاء،و مجاهد،و الأوزاعي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أنها يقمن </w:t>
      </w:r>
      <w:r>
        <w:rPr>
          <w:rStyle w:val="FootnoteAnchor"/>
          <w:rtl w:val="true"/>
        </w:rPr>
        <w:footnoteReference w:id="2275"/>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الجمهور،عن عائشة انها كانت تؤذن و تقيم </w:t>
      </w:r>
      <w:r>
        <w:rPr>
          <w:rStyle w:val="FootnoteAnchor"/>
          <w:rtl w:val="true"/>
        </w:rPr>
        <w:footnoteReference w:id="2276"/>
      </w:r>
      <w:r>
        <w:rPr>
          <w:rFonts w:eastAsia="Times New Roman" w:cs="Times New Roman" w:ascii="Times New Roman" w:hAnsi="Times New Roman"/>
          <w:color w:val="111111"/>
          <w:sz w:val="28"/>
          <w:szCs w:val="28"/>
          <w:rtl w:val="true"/>
          <w:lang w:val="en-US" w:bidi="en-US"/>
        </w:rPr>
        <w:t xml:space="preserve">. </w:t>
      </w:r>
      <w:bookmarkStart w:id="1450" w:name="pg12670_203402"/>
    </w:p>
    <w:p>
      <w:pPr>
        <w:pStyle w:val="BookText"/>
        <w:rPr/>
      </w:pPr>
      <w:bookmarkEnd w:id="1450"/>
      <w:r>
        <w:rPr>
          <w:rFonts w:ascii="Amiri" w:hAnsi="Amiri" w:eastAsia="Amiri" w:cs="Amiri"/>
          <w:color w:val="111111"/>
          <w:sz w:val="28"/>
          <w:sz w:val="28"/>
          <w:szCs w:val="28"/>
          <w:rtl w:val="true"/>
          <w:lang w:bidi="ar-SA"/>
        </w:rPr>
        <w:t xml:space="preserve">و عن أم ورقة </w:t>
      </w:r>
      <w:r>
        <w:rPr>
          <w:rStyle w:val="FootnoteAnchor"/>
          <w:rtl w:val="true"/>
        </w:rPr>
        <w:footnoteReference w:id="2277"/>
      </w:r>
      <w:r>
        <w:rPr>
          <w:rFonts w:ascii="Amiri" w:hAnsi="Amiri" w:eastAsia="Amiri" w:cs="Amiri"/>
          <w:color w:val="111111"/>
          <w:sz w:val="28"/>
          <w:sz w:val="28"/>
          <w:szCs w:val="28"/>
          <w:rtl w:val="true"/>
          <w:lang w:bidi="ar-SA"/>
        </w:rPr>
        <w:t xml:space="preserve">ان النبي صلى الله عليه و آله أذن لها أن يؤذن لها و يقام تؤم نساء أهل دارها </w:t>
      </w:r>
      <w:r>
        <w:rPr>
          <w:rStyle w:val="FootnoteAnchor"/>
          <w:rtl w:val="true"/>
        </w:rPr>
        <w:footnoteReference w:id="2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الصحيح،عن عبد الله بن سنان،قال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عليه السلام عن المرأة تؤذن للصلاة؟فقال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إن فعلت، و إن لم تفعل أجزأها أن تكبر و أن تشهد أن لا إله إلا الله و ان محمدا رسول الله</w:t>
      </w:r>
      <w:r>
        <w:rPr>
          <w:rFonts w:eastAsia="Amiri" w:cs="Amiri" w:ascii="Amiri" w:hAnsi="Amiri"/>
          <w:color w:val="111111"/>
          <w:sz w:val="28"/>
          <w:szCs w:val="28"/>
          <w:rtl w:val="true"/>
          <w:lang w:bidi="ar-SA"/>
        </w:rPr>
        <w:t xml:space="preserve">» </w:t>
      </w:r>
      <w:r>
        <w:rPr>
          <w:rStyle w:val="FootnoteAnchor"/>
          <w:rtl w:val="true"/>
        </w:rPr>
        <w:footnoteReference w:id="2279"/>
      </w:r>
      <w:r>
        <w:rPr>
          <w:rFonts w:ascii="Amiri" w:hAnsi="Amiri" w:eastAsia="Amiri" w:cs="Amiri"/>
          <w:color w:val="111111"/>
          <w:sz w:val="28"/>
          <w:sz w:val="28"/>
          <w:szCs w:val="28"/>
          <w:rtl w:val="true"/>
          <w:lang w:bidi="ar-SA"/>
        </w:rPr>
        <w:t>و لأنها تصح إمامتها لهن،فيجوز أذانها،لأن منصب الإمامة أعظم</w:t>
      </w:r>
      <w:r>
        <w:rPr>
          <w:rFonts w:eastAsia="Amiri" w:cs="Amiri" w:ascii="Amiri" w:hAnsi="Amiri"/>
          <w:color w:val="111111"/>
          <w:sz w:val="28"/>
          <w:szCs w:val="28"/>
          <w:rtl w:val="true"/>
          <w:lang w:bidi="ar-SA"/>
        </w:rPr>
        <w:t>.</w:t>
      </w:r>
    </w:p>
    <w:p>
      <w:pPr>
        <w:pStyle w:val="Heading6"/>
        <w:numPr>
          <w:ilvl w:val="5"/>
          <w:numId w:val="1"/>
        </w:numPr>
        <w:rPr/>
      </w:pPr>
      <w:bookmarkStart w:id="1451" w:name="__RefHeading___Toc886849_222507752"/>
      <w:bookmarkStart w:id="1452" w:name="_Toc590"/>
      <w:bookmarkEnd w:id="1451"/>
      <w:r>
        <w:rPr>
          <w:rtl w:val="true"/>
        </w:rPr>
        <w:t>الثاني</w:t>
      </w:r>
      <w:r>
        <w:rPr>
          <w:rtl w:val="true"/>
        </w:rPr>
        <w:t>:</w:t>
      </w:r>
      <w:bookmarkEnd w:id="1452"/>
    </w:p>
    <w:p>
      <w:pPr>
        <w:pStyle w:val="BookText"/>
        <w:rPr/>
      </w:pPr>
      <w:r>
        <w:rPr>
          <w:rFonts w:ascii="Amiri" w:hAnsi="Amiri" w:eastAsia="Amiri" w:cs="Amiri"/>
          <w:color w:val="111111"/>
          <w:sz w:val="28"/>
          <w:sz w:val="28"/>
          <w:szCs w:val="28"/>
          <w:rtl w:val="true"/>
          <w:lang w:bidi="ar-SA"/>
        </w:rPr>
        <w:t>قال علماؤنا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أذنت المرأة أسرت بصوتها لئلا يسمعه الرجال،و هو عورة</w:t>
      </w:r>
      <w:r>
        <w:rPr>
          <w:rFonts w:eastAsia="Amiri" w:cs="Amiri" w:ascii="Amiri" w:hAnsi="Amiri"/>
          <w:color w:val="111111"/>
          <w:sz w:val="28"/>
          <w:szCs w:val="28"/>
          <w:rtl w:val="true"/>
          <w:lang w:bidi="ar-SA"/>
        </w:rPr>
        <w:t>.</w:t>
      </w:r>
    </w:p>
    <w:p>
      <w:pPr>
        <w:pStyle w:val="Heading6"/>
        <w:numPr>
          <w:ilvl w:val="5"/>
          <w:numId w:val="1"/>
        </w:numPr>
        <w:rPr/>
      </w:pPr>
      <w:bookmarkStart w:id="1453" w:name="__RefHeading___Toc886851_222507752"/>
      <w:bookmarkStart w:id="1454" w:name="_Toc591"/>
      <w:bookmarkEnd w:id="1453"/>
      <w:r>
        <w:rPr>
          <w:rtl w:val="true"/>
        </w:rPr>
        <w:t>الثالث</w:t>
      </w:r>
      <w:r>
        <w:rPr>
          <w:rtl w:val="true"/>
        </w:rPr>
        <w:t>:</w:t>
      </w:r>
      <w:bookmarkEnd w:id="1454"/>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يعتد بأذانهن للرجال </w:t>
      </w:r>
      <w:r>
        <w:rPr>
          <w:rStyle w:val="FootnoteAnchor"/>
          <w:rtl w:val="true"/>
        </w:rPr>
        <w:footnoteReference w:id="22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ضعيف،لأنها إن جهرت ارتكبت معصية،و النهي يدل على الفساد،و إلا فلا اجتزاء به،لعدم السماع</w:t>
      </w:r>
      <w:r>
        <w:rPr>
          <w:rFonts w:eastAsia="Amiri" w:cs="Amiri" w:ascii="Amiri" w:hAnsi="Amiri"/>
          <w:color w:val="111111"/>
          <w:sz w:val="28"/>
          <w:szCs w:val="28"/>
          <w:rtl w:val="true"/>
          <w:lang w:bidi="ar-SA"/>
        </w:rPr>
        <w:t>.</w:t>
      </w:r>
    </w:p>
    <w:p>
      <w:pPr>
        <w:pStyle w:val="Heading6"/>
        <w:numPr>
          <w:ilvl w:val="5"/>
          <w:numId w:val="1"/>
        </w:numPr>
        <w:rPr/>
      </w:pPr>
      <w:bookmarkStart w:id="1455" w:name="__RefHeading___Toc886853_222507752"/>
      <w:bookmarkStart w:id="1456" w:name="_Toc592"/>
      <w:bookmarkEnd w:id="1455"/>
      <w:r>
        <w:rPr>
          <w:rtl w:val="true"/>
        </w:rPr>
        <w:t>الرابع</w:t>
      </w:r>
      <w:r>
        <w:rPr>
          <w:rtl w:val="true"/>
        </w:rPr>
        <w:t>:</w:t>
      </w:r>
      <w:bookmarkEnd w:id="1456"/>
    </w:p>
    <w:p>
      <w:pPr>
        <w:pStyle w:val="BookText"/>
        <w:rPr/>
      </w:pPr>
      <w:r>
        <w:rPr>
          <w:rFonts w:ascii="Amiri" w:hAnsi="Amiri" w:eastAsia="Amiri" w:cs="Amiri"/>
          <w:color w:val="111111"/>
          <w:sz w:val="28"/>
          <w:sz w:val="28"/>
          <w:szCs w:val="28"/>
          <w:rtl w:val="true"/>
          <w:lang w:bidi="ar-SA"/>
        </w:rPr>
        <w:t>روى الشيخ في الصحيح،عن زرارة،قال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 عليهن أذان؟فقال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شهدت الشهادتين فحسبها</w:t>
      </w:r>
      <w:r>
        <w:rPr>
          <w:rFonts w:eastAsia="Amiri" w:cs="Amiri" w:ascii="Amiri" w:hAnsi="Amiri"/>
          <w:color w:val="111111"/>
          <w:sz w:val="28"/>
          <w:szCs w:val="28"/>
          <w:rtl w:val="true"/>
          <w:lang w:bidi="ar-SA"/>
        </w:rPr>
        <w:t xml:space="preserve">» </w:t>
      </w:r>
      <w:r>
        <w:rPr>
          <w:rStyle w:val="FootnoteAnchor"/>
          <w:rtl w:val="true"/>
        </w:rPr>
        <w:footnoteReference w:id="228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57" w:name="__RefHeading___Toc886855_222507752"/>
      <w:bookmarkStart w:id="1458" w:name="_Toc593"/>
      <w:bookmarkEnd w:id="1457"/>
      <w:r>
        <w:rPr>
          <w:rtl w:val="true"/>
        </w:rPr>
        <w:t>الخامس</w:t>
      </w:r>
      <w:r>
        <w:rPr>
          <w:rtl w:val="true"/>
        </w:rPr>
        <w:t>:</w:t>
      </w:r>
      <w:bookmarkEnd w:id="1458"/>
    </w:p>
    <w:p>
      <w:pPr>
        <w:pStyle w:val="BookText"/>
        <w:rPr/>
      </w:pPr>
      <w:r>
        <w:rPr>
          <w:rFonts w:ascii="Amiri" w:hAnsi="Amiri" w:eastAsia="Amiri" w:cs="Amiri"/>
          <w:color w:val="111111"/>
          <w:sz w:val="28"/>
          <w:sz w:val="28"/>
          <w:szCs w:val="28"/>
          <w:rtl w:val="true"/>
          <w:lang w:bidi="ar-SA"/>
        </w:rPr>
        <w:t>الخنثى لا يؤذن للرجال،لاحتمال أن يكون امرأة،و لا تؤذن المرأة له، لاحتمال أن يكون رجلا</w:t>
      </w:r>
      <w:r>
        <w:rPr>
          <w:rFonts w:eastAsia="Amiri" w:cs="Amiri" w:ascii="Amiri" w:hAnsi="Amiri"/>
          <w:color w:val="111111"/>
          <w:sz w:val="28"/>
          <w:szCs w:val="28"/>
          <w:rtl w:val="true"/>
          <w:lang w:bidi="ar-SA"/>
        </w:rPr>
        <w:t>.</w:t>
      </w:r>
    </w:p>
    <w:p>
      <w:pPr>
        <w:pStyle w:val="Heading6"/>
        <w:numPr>
          <w:ilvl w:val="5"/>
          <w:numId w:val="1"/>
        </w:numPr>
        <w:rPr/>
      </w:pPr>
      <w:bookmarkStart w:id="1459" w:name="__RefHeading___Toc886857_222507752"/>
      <w:bookmarkStart w:id="1460" w:name="_Toc594"/>
      <w:bookmarkEnd w:id="1459"/>
      <w:r>
        <w:rPr>
          <w:rtl w:val="true"/>
        </w:rPr>
        <w:t>مسألة</w:t>
      </w:r>
      <w:r>
        <w:rPr>
          <w:rtl w:val="true"/>
        </w:rPr>
        <w:t>:</w:t>
      </w:r>
      <w:r>
        <w:rPr>
          <w:rtl w:val="true"/>
        </w:rPr>
        <w:t>و يستحب أن يكون المؤذن متطهرا من الحدثين،</w:t>
      </w:r>
      <w:bookmarkEnd w:id="1460"/>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عليه إجماع العلماء،روى </w:t>
      </w:r>
      <w:bookmarkStart w:id="1461" w:name="pg12670_203403"/>
    </w:p>
    <w:p>
      <w:pPr>
        <w:pStyle w:val="BookText"/>
        <w:rPr/>
      </w:pPr>
      <w:bookmarkEnd w:id="1461"/>
      <w:r>
        <w:rPr>
          <w:rFonts w:ascii="IRNazanin" w:hAnsi="IRNazanin" w:eastAsia="IRNazanin"/>
          <w:color w:val="111111"/>
          <w:sz w:val="28"/>
          <w:sz w:val="28"/>
          <w:szCs w:val="28"/>
          <w:rtl w:val="true"/>
          <w:lang w:bidi="fa-IR"/>
        </w:rPr>
        <w:t xml:space="preserve">الجمهور عن وائل بن حجر </w:t>
      </w:r>
      <w:r>
        <w:rPr>
          <w:rStyle w:val="FootnoteAnchor"/>
          <w:rtl w:val="true"/>
        </w:rPr>
        <w:footnoteReference w:id="2282"/>
      </w:r>
      <w:r>
        <w:rPr>
          <w:rFonts w:ascii="Amiri" w:hAnsi="Amiri" w:eastAsia="Amiri" w:cs="Amiri"/>
          <w:color w:val="111111"/>
          <w:sz w:val="28"/>
          <w:sz w:val="28"/>
          <w:szCs w:val="28"/>
          <w:rtl w:val="true"/>
          <w:lang w:bidi="ar-SA"/>
        </w:rPr>
        <w:t>ان النبي صلى الله عليه و آله و 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و سنة أن لا يؤذن أحد إلا و هو طاهر</w:t>
      </w:r>
      <w:r>
        <w:rPr>
          <w:rFonts w:eastAsia="Amiri" w:cs="Amiri" w:ascii="Amiri" w:hAnsi="Amiri"/>
          <w:color w:val="111111"/>
          <w:sz w:val="28"/>
          <w:szCs w:val="28"/>
          <w:rtl w:val="true"/>
          <w:lang w:bidi="ar-SA"/>
        </w:rPr>
        <w:t xml:space="preserve">) </w:t>
      </w:r>
      <w:r>
        <w:rPr>
          <w:rStyle w:val="FootnoteAnchor"/>
          <w:rtl w:val="true"/>
        </w:rPr>
        <w:footnoteReference w:id="2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هريرة ان النبي صلى الله عليه و آله،قال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يؤذن إلا متوضئ</w:t>
      </w:r>
      <w:r>
        <w:rPr>
          <w:rFonts w:eastAsia="Amiri" w:cs="Amiri" w:ascii="Amiri" w:hAnsi="Amiri"/>
          <w:color w:val="111111"/>
          <w:sz w:val="28"/>
          <w:szCs w:val="28"/>
          <w:rtl w:val="true"/>
          <w:lang w:bidi="ar-SA"/>
        </w:rPr>
        <w:t xml:space="preserve">) </w:t>
      </w:r>
      <w:r>
        <w:rPr>
          <w:rStyle w:val="FootnoteAnchor"/>
          <w:rtl w:val="true"/>
        </w:rPr>
        <w:footnoteReference w:id="228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62" w:name="__RefHeading___Toc886859_222507752"/>
      <w:bookmarkStart w:id="1463" w:name="_Toc595"/>
      <w:bookmarkEnd w:id="1462"/>
      <w:r>
        <w:rPr>
          <w:rtl w:val="true"/>
        </w:rPr>
        <w:t>فروع</w:t>
      </w:r>
      <w:r>
        <w:rPr>
          <w:rtl w:val="true"/>
        </w:rPr>
        <w:t>:</w:t>
      </w:r>
      <w:bookmarkEnd w:id="1463"/>
    </w:p>
    <w:p>
      <w:pPr>
        <w:pStyle w:val="Heading6"/>
        <w:numPr>
          <w:ilvl w:val="5"/>
          <w:numId w:val="1"/>
        </w:numPr>
        <w:rPr/>
      </w:pPr>
      <w:bookmarkStart w:id="1464" w:name="__RefHeading___Toc886861_222507752"/>
      <w:bookmarkStart w:id="1465" w:name="_Toc596"/>
      <w:bookmarkEnd w:id="1464"/>
      <w:r>
        <w:rPr>
          <w:rtl w:val="true"/>
        </w:rPr>
        <w:t>الأول</w:t>
      </w:r>
      <w:r>
        <w:rPr>
          <w:rtl w:val="true"/>
        </w:rPr>
        <w:t>:</w:t>
      </w:r>
      <w:bookmarkEnd w:id="1465"/>
    </w:p>
    <w:p>
      <w:pPr>
        <w:pStyle w:val="BookText"/>
        <w:rPr/>
      </w:pPr>
      <w:r>
        <w:rPr>
          <w:rFonts w:ascii="Amiri" w:hAnsi="Amiri" w:eastAsia="Amiri" w:cs="Amiri"/>
          <w:color w:val="111111"/>
          <w:sz w:val="28"/>
          <w:sz w:val="28"/>
          <w:szCs w:val="28"/>
          <w:rtl w:val="true"/>
          <w:lang w:bidi="ar-SA"/>
        </w:rPr>
        <w:t>ليست الطهارة شرطا في الأذان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ذهب إليه علماؤنا،و أكثر أهل العلم </w:t>
      </w:r>
      <w:r>
        <w:rPr>
          <w:rStyle w:val="FootnoteAnchor"/>
          <w:rtl w:val="true"/>
        </w:rPr>
        <w:footnoteReference w:id="2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أحمد في إحدى الروايتين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أذن جنبا لم يعتد به </w:t>
      </w:r>
      <w:r>
        <w:rPr>
          <w:rStyle w:val="FootnoteAnchor"/>
          <w:rtl w:val="true"/>
        </w:rPr>
        <w:footnoteReference w:id="22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قول إسحاق بن راهويه </w:t>
      </w:r>
      <w:r>
        <w:rPr>
          <w:rStyle w:val="FootnoteAnchor"/>
          <w:rtl w:val="true"/>
        </w:rPr>
        <w:footnoteReference w:id="2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الجنابة أحد الحدثين،فلا يشترط فقده كالآخر،و لأنه لا يزيد على قراءة القرآن و الطهارة غير شرط فيه</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الصحيح،عن عبد الله بن سنان،عن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أن تؤذن و أنت على غير طهور،و لا تقيم إلا و أنت على وضوء</w:t>
      </w:r>
      <w:r>
        <w:rPr>
          <w:rFonts w:eastAsia="Amiri" w:cs="Amiri" w:ascii="Amiri" w:hAnsi="Amiri"/>
          <w:color w:val="111111"/>
          <w:sz w:val="28"/>
          <w:szCs w:val="28"/>
          <w:rtl w:val="true"/>
          <w:lang w:bidi="ar-SA"/>
        </w:rPr>
        <w:t xml:space="preserve">» </w:t>
      </w:r>
      <w:r>
        <w:rPr>
          <w:rStyle w:val="FootnoteAnchor"/>
          <w:rtl w:val="true"/>
        </w:rPr>
        <w:footnoteReference w:id="2288"/>
      </w:r>
      <w:r>
        <w:rPr>
          <w:rFonts w:eastAsia="Times New Roman" w:cs="Times New Roman" w:ascii="Times New Roman" w:hAnsi="Times New Roman"/>
          <w:color w:val="111111"/>
          <w:sz w:val="28"/>
          <w:szCs w:val="28"/>
          <w:rtl w:val="true"/>
          <w:lang w:val="en-US" w:bidi="en-US"/>
        </w:rPr>
        <w:t xml:space="preserve">. </w:t>
      </w:r>
      <w:bookmarkStart w:id="1466" w:name="pg12670_203404"/>
    </w:p>
    <w:p>
      <w:pPr>
        <w:pStyle w:val="BookText"/>
        <w:rPr/>
      </w:pPr>
      <w:bookmarkEnd w:id="1466"/>
      <w:r>
        <w:rPr>
          <w:rFonts w:ascii="Amiri" w:hAnsi="Amiri" w:eastAsia="Amiri" w:cs="Amiri"/>
          <w:color w:val="111111"/>
          <w:sz w:val="28"/>
          <w:sz w:val="28"/>
          <w:szCs w:val="28"/>
          <w:rtl w:val="true"/>
          <w:lang w:bidi="ar-SA"/>
        </w:rPr>
        <w:t>و عن إسحاق بن عمار،عن أبي عبد الله عليه السلام،عن أبيه،عن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أن يؤذن المؤذن و هو جنب،و لا يقيم حتى يغتسل</w:t>
      </w:r>
      <w:r>
        <w:rPr>
          <w:rFonts w:eastAsia="Amiri" w:cs="Amiri" w:ascii="Amiri" w:hAnsi="Amiri"/>
          <w:color w:val="111111"/>
          <w:sz w:val="28"/>
          <w:szCs w:val="28"/>
          <w:rtl w:val="true"/>
          <w:lang w:bidi="ar-SA"/>
        </w:rPr>
        <w:t xml:space="preserve">» </w:t>
      </w:r>
      <w:r>
        <w:rPr>
          <w:rStyle w:val="FootnoteAnchor"/>
          <w:rtl w:val="true"/>
        </w:rPr>
        <w:footnoteReference w:id="2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احتج المخالف بحديث وائل و أبي هريرة </w:t>
      </w:r>
      <w:r>
        <w:rPr>
          <w:rStyle w:val="FootnoteAnchor"/>
          <w:rtl w:val="true"/>
        </w:rPr>
        <w:footnoteReference w:id="2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محمول على الاستحباب،لأن عمل المسلمين على خلاف ذلك</w:t>
      </w:r>
      <w:r>
        <w:rPr>
          <w:rFonts w:eastAsia="Amiri" w:cs="Amiri" w:ascii="Amiri" w:hAnsi="Amiri"/>
          <w:color w:val="111111"/>
          <w:sz w:val="28"/>
          <w:szCs w:val="28"/>
          <w:rtl w:val="true"/>
          <w:lang w:bidi="ar-SA"/>
        </w:rPr>
        <w:t>.</w:t>
      </w:r>
    </w:p>
    <w:p>
      <w:pPr>
        <w:pStyle w:val="Heading6"/>
        <w:numPr>
          <w:ilvl w:val="5"/>
          <w:numId w:val="1"/>
        </w:numPr>
        <w:rPr/>
      </w:pPr>
      <w:bookmarkStart w:id="1467" w:name="__RefHeading___Toc886863_222507752"/>
      <w:bookmarkStart w:id="1468" w:name="_Toc597"/>
      <w:bookmarkEnd w:id="1467"/>
      <w:r>
        <w:rPr>
          <w:rtl w:val="true"/>
        </w:rPr>
        <w:t>الثاني</w:t>
      </w:r>
      <w:r>
        <w:rPr>
          <w:rtl w:val="true"/>
        </w:rPr>
        <w:t>:</w:t>
      </w:r>
      <w:bookmarkEnd w:id="1468"/>
    </w:p>
    <w:p>
      <w:pPr>
        <w:pStyle w:val="BookText"/>
        <w:rPr/>
      </w:pPr>
      <w:r>
        <w:rPr>
          <w:rFonts w:ascii="Amiri" w:hAnsi="Amiri" w:eastAsia="Amiri" w:cs="Amiri"/>
          <w:color w:val="111111"/>
          <w:sz w:val="28"/>
          <w:sz w:val="28"/>
          <w:szCs w:val="28"/>
          <w:rtl w:val="true"/>
          <w:lang w:bidi="ar-SA"/>
        </w:rPr>
        <w:t>الطهارة في الإقامة أشد استحبابا منها في الأذان،لحديث ابن سنان، و ابن عمار،و الأقرب اشتراط الطهارة فيها للحديثين</w:t>
      </w:r>
      <w:r>
        <w:rPr>
          <w:rFonts w:eastAsia="Amiri" w:cs="Amiri" w:ascii="Amiri" w:hAnsi="Amiri"/>
          <w:color w:val="111111"/>
          <w:sz w:val="28"/>
          <w:szCs w:val="28"/>
          <w:rtl w:val="true"/>
          <w:lang w:bidi="ar-SA"/>
        </w:rPr>
        <w:t>.</w:t>
      </w:r>
    </w:p>
    <w:p>
      <w:pPr>
        <w:pStyle w:val="Heading6"/>
        <w:numPr>
          <w:ilvl w:val="5"/>
          <w:numId w:val="1"/>
        </w:numPr>
        <w:rPr/>
      </w:pPr>
      <w:bookmarkStart w:id="1469" w:name="__RefHeading___Toc886865_222507752"/>
      <w:bookmarkStart w:id="1470" w:name="_Toc598"/>
      <w:bookmarkEnd w:id="1469"/>
      <w:r>
        <w:rPr>
          <w:rtl w:val="true"/>
        </w:rPr>
        <w:t>الثالث</w:t>
      </w:r>
      <w:r>
        <w:rPr>
          <w:rtl w:val="true"/>
        </w:rPr>
        <w:t>:</w:t>
      </w:r>
      <w:bookmarkEnd w:id="1470"/>
    </w:p>
    <w:p>
      <w:pPr>
        <w:pStyle w:val="BookText"/>
        <w:rPr/>
      </w:pPr>
      <w:r>
        <w:rPr>
          <w:rFonts w:ascii="Amiri" w:hAnsi="Amiri" w:eastAsia="Amiri" w:cs="Amiri"/>
          <w:color w:val="111111"/>
          <w:sz w:val="28"/>
          <w:sz w:val="28"/>
          <w:szCs w:val="28"/>
          <w:rtl w:val="true"/>
          <w:lang w:bidi="ar-SA"/>
        </w:rPr>
        <w:t>لو أحدث في خلال الأذان تطهر و بني،لأن الحدث لا يمنع منه ابتداء، فكذا استدامة،و لو كان في الإقامة استأنف</w:t>
      </w:r>
      <w:r>
        <w:rPr>
          <w:rFonts w:eastAsia="Amiri" w:cs="Amiri" w:ascii="Amiri" w:hAnsi="Amiri"/>
          <w:color w:val="111111"/>
          <w:sz w:val="28"/>
          <w:szCs w:val="28"/>
          <w:rtl w:val="true"/>
          <w:lang w:bidi="ar-SA"/>
        </w:rPr>
        <w:t>.</w:t>
      </w:r>
    </w:p>
    <w:p>
      <w:pPr>
        <w:pStyle w:val="Heading6"/>
        <w:numPr>
          <w:ilvl w:val="5"/>
          <w:numId w:val="1"/>
        </w:numPr>
        <w:rPr/>
      </w:pPr>
      <w:bookmarkStart w:id="1471" w:name="__RefHeading___Toc886867_222507752"/>
      <w:bookmarkStart w:id="1472" w:name="_Toc599"/>
      <w:bookmarkEnd w:id="1471"/>
      <w:r>
        <w:rPr>
          <w:rtl w:val="true"/>
        </w:rPr>
        <w:t>الرابع</w:t>
      </w:r>
      <w:r>
        <w:rPr>
          <w:rtl w:val="true"/>
        </w:rPr>
        <w:t>:</w:t>
      </w:r>
      <w:bookmarkEnd w:id="1472"/>
    </w:p>
    <w:p>
      <w:pPr>
        <w:pStyle w:val="BookText"/>
        <w:rPr/>
      </w:pPr>
      <w:r>
        <w:rPr>
          <w:rFonts w:ascii="Amiri" w:hAnsi="Amiri" w:eastAsia="Amiri" w:cs="Amiri"/>
          <w:color w:val="111111"/>
          <w:sz w:val="28"/>
          <w:sz w:val="28"/>
          <w:szCs w:val="28"/>
          <w:rtl w:val="true"/>
          <w:lang w:bidi="ar-SA"/>
        </w:rPr>
        <w:t>لو أحدث في أثناء الصلاة أعادها و لم يعد الإقامة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 الشيخ </w:t>
      </w:r>
      <w:r>
        <w:rPr>
          <w:rStyle w:val="FootnoteAnchor"/>
          <w:rtl w:val="true"/>
        </w:rPr>
        <w:footnoteReference w:id="2291"/>
      </w:r>
      <w:r>
        <w:rPr>
          <w:rFonts w:ascii="Amiri" w:hAnsi="Amiri" w:eastAsia="Amiri" w:cs="Amiri"/>
          <w:color w:val="111111"/>
          <w:sz w:val="28"/>
          <w:sz w:val="28"/>
          <w:szCs w:val="28"/>
          <w:rtl w:val="true"/>
          <w:lang w:bidi="ar-SA"/>
        </w:rPr>
        <w:t>،لأن فائدة الإقامة و هي الدخول بها في الصلاة قد حصل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تكلم أعادها مع الصلاة، لما رواه محمد بن مسلم في الصحيح،عن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تتكلم إذا أقمت الصلاة،فإنك إذا تكلمت أعدت الإقامة</w:t>
      </w:r>
      <w:r>
        <w:rPr>
          <w:rFonts w:eastAsia="Amiri" w:cs="Amiri" w:ascii="Amiri" w:hAnsi="Amiri"/>
          <w:color w:val="111111"/>
          <w:sz w:val="28"/>
          <w:szCs w:val="28"/>
          <w:rtl w:val="true"/>
          <w:lang w:bidi="ar-SA"/>
        </w:rPr>
        <w:t xml:space="preserve">» </w:t>
      </w:r>
      <w:r>
        <w:rPr>
          <w:rStyle w:val="FootnoteAnchor"/>
          <w:rtl w:val="true"/>
        </w:rPr>
        <w:footnoteReference w:id="229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73" w:name="__RefHeading___Toc886869_222507752"/>
      <w:bookmarkStart w:id="1474" w:name="_Toc600"/>
      <w:bookmarkEnd w:id="1473"/>
      <w:r>
        <w:rPr>
          <w:rtl w:val="true"/>
        </w:rPr>
        <w:t>مسألة</w:t>
      </w:r>
      <w:r>
        <w:rPr>
          <w:rtl w:val="true"/>
        </w:rPr>
        <w:t>:</w:t>
      </w:r>
      <w:r>
        <w:rPr>
          <w:rtl w:val="true"/>
        </w:rPr>
        <w:t>و يستحب أن يكون صيتا،</w:t>
      </w:r>
      <w:bookmarkEnd w:id="1474"/>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القصد به الإعلام،و النفع بالصيت فيه أبلغ،و لا نعرف فيه خلافا،روى الجمهور،عن النبي صلى الله عليه و آله انه قال لعبد الله بن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القه على بلال،فإنه أندى منك صوتا</w:t>
      </w:r>
      <w:r>
        <w:rPr>
          <w:rFonts w:eastAsia="Amiri" w:cs="Amiri" w:ascii="Amiri" w:hAnsi="Amiri"/>
          <w:color w:val="111111"/>
          <w:sz w:val="28"/>
          <w:szCs w:val="28"/>
          <w:rtl w:val="true"/>
          <w:lang w:bidi="ar-SA"/>
        </w:rPr>
        <w:t xml:space="preserve">) </w:t>
      </w:r>
      <w:r>
        <w:rPr>
          <w:rStyle w:val="FootnoteAnchor"/>
          <w:rtl w:val="true"/>
        </w:rPr>
        <w:footnoteReference w:id="2293"/>
      </w:r>
      <w:r>
        <w:rPr>
          <w:rFonts w:ascii="Amiri" w:hAnsi="Amiri" w:eastAsia="Amiri" w:cs="Amiri"/>
          <w:color w:val="111111"/>
          <w:sz w:val="28"/>
          <w:sz w:val="28"/>
          <w:szCs w:val="28"/>
          <w:rtl w:val="true"/>
          <w:lang w:bidi="ar-SA"/>
        </w:rPr>
        <w:t xml:space="preserve">و اختار عليه السلام أبا محذورة للأذان لكونه صيتا </w:t>
      </w:r>
      <w:r>
        <w:rPr>
          <w:rStyle w:val="FootnoteAnchor"/>
          <w:rtl w:val="true"/>
        </w:rPr>
        <w:footnoteReference w:id="2294"/>
      </w:r>
      <w:r>
        <w:rPr>
          <w:rFonts w:eastAsia="Times New Roman" w:cs="Times New Roman" w:ascii="Times New Roman" w:hAnsi="Times New Roman"/>
          <w:color w:val="111111"/>
          <w:sz w:val="28"/>
          <w:szCs w:val="28"/>
          <w:rtl w:val="true"/>
          <w:lang w:val="en-US" w:bidi="en-US"/>
        </w:rPr>
        <w:t xml:space="preserve">. </w:t>
      </w:r>
      <w:bookmarkStart w:id="1475" w:name="pg12670_203405"/>
    </w:p>
    <w:p>
      <w:pPr>
        <w:pStyle w:val="BookText"/>
        <w:rPr/>
      </w:pPr>
      <w:bookmarkEnd w:id="1475"/>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الشيخ،عن محمد بن مروان،قال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المؤذن يغفر له مد صوته بشهادة كل شيء سمعه</w:t>
      </w:r>
      <w:r>
        <w:rPr>
          <w:rFonts w:eastAsia="Amiri" w:cs="Amiri" w:ascii="Amiri" w:hAnsi="Amiri"/>
          <w:color w:val="111111"/>
          <w:sz w:val="28"/>
          <w:szCs w:val="28"/>
          <w:rtl w:val="true"/>
          <w:lang w:bidi="ar-SA"/>
        </w:rPr>
        <w:t xml:space="preserve">» </w:t>
      </w:r>
      <w:r>
        <w:rPr>
          <w:rStyle w:val="FootnoteAnchor"/>
          <w:rtl w:val="true"/>
        </w:rPr>
        <w:footnoteReference w:id="2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سعد بن طريف </w:t>
      </w:r>
      <w:r>
        <w:rPr>
          <w:rStyle w:val="FootnoteAnchor"/>
          <w:rtl w:val="true"/>
        </w:rPr>
        <w:footnoteReference w:id="2296"/>
      </w:r>
      <w:r>
        <w:rPr>
          <w:rFonts w:ascii="Amiri" w:hAnsi="Amiri" w:eastAsia="Amiri" w:cs="Amiri"/>
          <w:color w:val="111111"/>
          <w:sz w:val="28"/>
          <w:sz w:val="28"/>
          <w:szCs w:val="28"/>
          <w:rtl w:val="true"/>
          <w:lang w:bidi="ar-SA"/>
        </w:rPr>
        <w:t>،عن أبي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أذن عشر سنين محتسبا يغفر له مد بصره و صوته في السماء،و يصدقه كل رطب و يابس سمعه،و له من كل من يصلي معه في مسجده سهم،و له من كل من يصلي بصوته حسنة</w:t>
      </w:r>
      <w:r>
        <w:rPr>
          <w:rFonts w:eastAsia="Amiri" w:cs="Amiri" w:ascii="Amiri" w:hAnsi="Amiri"/>
          <w:color w:val="111111"/>
          <w:sz w:val="28"/>
          <w:szCs w:val="28"/>
          <w:rtl w:val="true"/>
          <w:lang w:bidi="ar-SA"/>
        </w:rPr>
        <w:t xml:space="preserve">» </w:t>
      </w:r>
      <w:r>
        <w:rPr>
          <w:rStyle w:val="FootnoteAnchor"/>
          <w:rtl w:val="true"/>
        </w:rPr>
        <w:footnoteReference w:id="2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الصحيح،عن عبد الرحمن بن أبي عبد الله،عن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أذنت فلا تخفين صوتك،فإن الله يأجرك مد صوتك</w:t>
      </w:r>
      <w:r>
        <w:rPr>
          <w:rFonts w:eastAsia="Amiri" w:cs="Amiri" w:ascii="Amiri" w:hAnsi="Amiri"/>
          <w:color w:val="111111"/>
          <w:sz w:val="28"/>
          <w:szCs w:val="28"/>
          <w:rtl w:val="true"/>
          <w:lang w:bidi="ar-SA"/>
        </w:rPr>
        <w:t xml:space="preserve">» </w:t>
      </w:r>
      <w:r>
        <w:rPr>
          <w:rStyle w:val="FootnoteAnchor"/>
          <w:rtl w:val="true"/>
        </w:rPr>
        <w:footnoteReference w:id="229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76" w:name="__RefHeading___Toc886871_222507752"/>
      <w:bookmarkStart w:id="1477" w:name="_Toc601"/>
      <w:bookmarkEnd w:id="1476"/>
      <w:r>
        <w:rPr>
          <w:rtl w:val="true"/>
        </w:rPr>
        <w:t>مسألة</w:t>
      </w:r>
      <w:r>
        <w:rPr>
          <w:rtl w:val="true"/>
        </w:rPr>
        <w:t>:</w:t>
      </w:r>
      <w:r>
        <w:rPr>
          <w:rtl w:val="true"/>
        </w:rPr>
        <w:t>و يستحب أن يؤذن على مرتفع،</w:t>
      </w:r>
      <w:bookmarkEnd w:id="1477"/>
    </w:p>
    <w:p>
      <w:pPr>
        <w:pStyle w:val="BookText"/>
        <w:rPr/>
      </w:pPr>
      <w:r>
        <w:rPr>
          <w:rFonts w:ascii="Amiri" w:hAnsi="Amiri" w:eastAsia="Amiri" w:cs="Amiri"/>
          <w:color w:val="111111"/>
          <w:sz w:val="28"/>
          <w:sz w:val="28"/>
          <w:szCs w:val="28"/>
          <w:rtl w:val="true"/>
          <w:lang w:bidi="ar-SA"/>
        </w:rPr>
        <w:t>لأنه أبلغ في رفع الصوت،فيكون النفع به أتم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في 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يكره الأذان في الصومعة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فرق بين أن يكون الأذان في المنارة أو على الأرض </w:t>
      </w:r>
      <w:r>
        <w:rPr>
          <w:rStyle w:val="FootnoteAnchor"/>
          <w:rtl w:val="true"/>
        </w:rPr>
        <w:footnoteReference w:id="22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الأولى ما اخترناه من استحباب العلو</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الشيخ،عن عبد الله بن سنان،عن أبي عبد الله عليه السلام، </w:t>
      </w:r>
      <w:bookmarkStart w:id="1478" w:name="pg12670_203406"/>
    </w:p>
    <w:p>
      <w:pPr>
        <w:pStyle w:val="BookText"/>
        <w:rPr/>
      </w:pPr>
      <w:bookmarkEnd w:id="1478"/>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طول حائط مسجد رسول الله صلى الله عليه و آله قامة،فكان عليه السلام يقول لبلال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 الوقت اعل فوق الجدار،و ارفع صوتك بالأذان فإن الله عز و جل قد وكل بالأذان ريحا ترفعه إلى السماء</w:t>
      </w:r>
      <w:r>
        <w:rPr>
          <w:rFonts w:eastAsia="Amiri" w:cs="Amiri" w:ascii="Amiri" w:hAnsi="Amiri"/>
          <w:color w:val="111111"/>
          <w:sz w:val="28"/>
          <w:szCs w:val="28"/>
          <w:rtl w:val="true"/>
          <w:lang w:bidi="ar-SA"/>
        </w:rPr>
        <w:t xml:space="preserve">» </w:t>
      </w:r>
      <w:r>
        <w:rPr>
          <w:rStyle w:val="FootnoteAnchor"/>
          <w:rtl w:val="true"/>
        </w:rPr>
        <w:footnoteReference w:id="2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روى الشيخ،عن علي بن جعفر،قال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السلام،عن الأذان في المنارة أ سنة هو؟فقال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كان يؤذن للنبي صلى الله عليه و آله في الأرض و لم يكن يومئذ منارة</w:t>
      </w:r>
      <w:r>
        <w:rPr>
          <w:rFonts w:eastAsia="Amiri" w:cs="Amiri" w:ascii="Amiri" w:hAnsi="Amiri"/>
          <w:color w:val="111111"/>
          <w:sz w:val="28"/>
          <w:szCs w:val="28"/>
          <w:rtl w:val="true"/>
          <w:lang w:bidi="ar-SA"/>
        </w:rPr>
        <w:t xml:space="preserve">» </w:t>
      </w:r>
      <w:r>
        <w:rPr>
          <w:rStyle w:val="FootnoteAnchor"/>
          <w:rtl w:val="true"/>
        </w:rPr>
        <w:footnoteReference w:id="2301"/>
      </w:r>
      <w:r>
        <w:rPr>
          <w:rFonts w:ascii="Amiri" w:hAnsi="Amiri" w:eastAsia="Amiri" w:cs="Amiri"/>
          <w:color w:val="111111"/>
          <w:sz w:val="28"/>
          <w:sz w:val="28"/>
          <w:szCs w:val="28"/>
          <w:rtl w:val="true"/>
          <w:lang w:bidi="ar-SA"/>
        </w:rPr>
        <w:t>و هذا لا ينافي ما ذكرناه من استحباب العلو</w:t>
      </w:r>
      <w:r>
        <w:rPr>
          <w:rFonts w:eastAsia="Amiri" w:cs="Amiri" w:ascii="Amiri" w:hAnsi="Amiri"/>
          <w:color w:val="111111"/>
          <w:sz w:val="28"/>
          <w:szCs w:val="28"/>
          <w:rtl w:val="true"/>
          <w:lang w:bidi="ar-SA"/>
        </w:rPr>
        <w:t>.</w:t>
      </w:r>
    </w:p>
    <w:p>
      <w:pPr>
        <w:pStyle w:val="Heading6"/>
        <w:numPr>
          <w:ilvl w:val="5"/>
          <w:numId w:val="1"/>
        </w:numPr>
        <w:rPr/>
      </w:pPr>
      <w:bookmarkStart w:id="1479" w:name="__RefHeading___Toc886873_222507752"/>
      <w:bookmarkStart w:id="1480" w:name="_Toc602"/>
      <w:bookmarkEnd w:id="1479"/>
      <w:r>
        <w:rPr>
          <w:rtl w:val="true"/>
        </w:rPr>
        <w:t>مسألة</w:t>
      </w:r>
      <w:r>
        <w:rPr>
          <w:rtl w:val="true"/>
        </w:rPr>
        <w:t>:</w:t>
      </w:r>
      <w:r>
        <w:rPr>
          <w:rtl w:val="true"/>
        </w:rPr>
        <w:t>و يستحب أن يؤذن قائما</w:t>
      </w:r>
      <w:bookmarkEnd w:id="1480"/>
    </w:p>
    <w:p>
      <w:pPr>
        <w:pStyle w:val="BookText"/>
        <w:rPr/>
      </w:pPr>
      <w:r>
        <w:rPr>
          <w:rFonts w:ascii="Amiri" w:hAnsi="Amiri" w:eastAsia="Amiri" w:cs="Amiri"/>
          <w:color w:val="111111"/>
          <w:sz w:val="28"/>
          <w:sz w:val="28"/>
          <w:szCs w:val="28"/>
          <w:rtl w:val="true"/>
          <w:lang w:bidi="ar-SA"/>
        </w:rPr>
        <w:t>و يتأكد في الإقامة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قول أهل العلم كافة، لأن النبي صلى الله عليه و آله قال لبلال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فأذن</w:t>
      </w:r>
      <w:r>
        <w:rPr>
          <w:rFonts w:eastAsia="Amiri" w:cs="Amiri" w:ascii="Amiri" w:hAnsi="Amiri"/>
          <w:color w:val="111111"/>
          <w:sz w:val="28"/>
          <w:szCs w:val="28"/>
          <w:rtl w:val="true"/>
          <w:lang w:bidi="ar-SA"/>
        </w:rPr>
        <w:t xml:space="preserve">) </w:t>
      </w:r>
      <w:r>
        <w:rPr>
          <w:rStyle w:val="FootnoteAnchor"/>
          <w:rtl w:val="true"/>
        </w:rPr>
        <w:footnoteReference w:id="23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مؤذنوه عليه السلام يؤذنون قياما </w:t>
      </w:r>
      <w:r>
        <w:rPr>
          <w:rStyle w:val="FootnoteAnchor"/>
          <w:rtl w:val="true"/>
        </w:rPr>
        <w:footnoteReference w:id="2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الشيخ،عن حمران،قال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الأذان جالسا؟فقال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يؤذن جالسا إلا راكب أو مريض</w:t>
      </w:r>
      <w:r>
        <w:rPr>
          <w:rFonts w:eastAsia="Amiri" w:cs="Amiri" w:ascii="Amiri" w:hAnsi="Amiri"/>
          <w:color w:val="111111"/>
          <w:sz w:val="28"/>
          <w:szCs w:val="28"/>
          <w:rtl w:val="true"/>
          <w:lang w:bidi="ar-SA"/>
        </w:rPr>
        <w:t xml:space="preserve">» </w:t>
      </w:r>
      <w:r>
        <w:rPr>
          <w:rStyle w:val="FootnoteAnchor"/>
          <w:rtl w:val="true"/>
        </w:rPr>
        <w:footnoteReference w:id="2304"/>
      </w:r>
      <w:r>
        <w:rPr>
          <w:rFonts w:ascii="Amiri" w:hAnsi="Amiri" w:eastAsia="Amiri" w:cs="Amiri"/>
          <w:color w:val="111111"/>
          <w:sz w:val="28"/>
          <w:sz w:val="28"/>
          <w:szCs w:val="28"/>
          <w:rtl w:val="true"/>
          <w:lang w:bidi="ar-SA"/>
        </w:rPr>
        <w:t>،و لأن رفع الصوت مع القيام يكون أبلغ</w:t>
      </w:r>
      <w:r>
        <w:rPr>
          <w:rFonts w:eastAsia="Amiri" w:cs="Amiri" w:ascii="Amiri" w:hAnsi="Amiri"/>
          <w:color w:val="111111"/>
          <w:sz w:val="28"/>
          <w:szCs w:val="28"/>
          <w:rtl w:val="true"/>
          <w:lang w:bidi="ar-SA"/>
        </w:rPr>
        <w:t>.</w:t>
      </w:r>
    </w:p>
    <w:p>
      <w:pPr>
        <w:pStyle w:val="Heading6"/>
        <w:numPr>
          <w:ilvl w:val="5"/>
          <w:numId w:val="1"/>
        </w:numPr>
        <w:rPr/>
      </w:pPr>
      <w:bookmarkStart w:id="1481" w:name="__RefHeading___Toc886875_222507752"/>
      <w:bookmarkStart w:id="1482" w:name="_Toc603"/>
      <w:bookmarkEnd w:id="1481"/>
      <w:r>
        <w:rPr>
          <w:rtl w:val="true"/>
        </w:rPr>
        <w:t>فروع</w:t>
      </w:r>
      <w:r>
        <w:rPr>
          <w:rtl w:val="true"/>
        </w:rPr>
        <w:t>:</w:t>
      </w:r>
      <w:bookmarkEnd w:id="1482"/>
    </w:p>
    <w:p>
      <w:pPr>
        <w:pStyle w:val="Heading6"/>
        <w:numPr>
          <w:ilvl w:val="5"/>
          <w:numId w:val="1"/>
        </w:numPr>
        <w:rPr/>
      </w:pPr>
      <w:bookmarkStart w:id="1483" w:name="__RefHeading___Toc886877_222507752"/>
      <w:bookmarkStart w:id="1484" w:name="_Toc604"/>
      <w:bookmarkEnd w:id="1483"/>
      <w:r>
        <w:rPr>
          <w:rtl w:val="true"/>
        </w:rPr>
        <w:t>الأول</w:t>
      </w:r>
      <w:r>
        <w:rPr>
          <w:rtl w:val="true"/>
        </w:rPr>
        <w:t>:</w:t>
      </w:r>
      <w:bookmarkEnd w:id="1484"/>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القيام في الإقامة آكد،روى الشيخ في الصحيح،عن محمد بن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يؤذن الرجل و هو قاعد؟قال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 لا يقيم إلا و هو قائم</w:t>
      </w:r>
      <w:r>
        <w:rPr>
          <w:rFonts w:eastAsia="Amiri" w:cs="Amiri" w:ascii="Amiri" w:hAnsi="Amiri"/>
          <w:color w:val="111111"/>
          <w:sz w:val="28"/>
          <w:szCs w:val="28"/>
          <w:rtl w:val="true"/>
          <w:lang w:bidi="ar-SA"/>
        </w:rPr>
        <w:t xml:space="preserve">» </w:t>
      </w:r>
      <w:r>
        <w:rPr>
          <w:rStyle w:val="FootnoteAnchor"/>
          <w:rtl w:val="true"/>
        </w:rPr>
        <w:footnoteReference w:id="2305"/>
      </w:r>
      <w:r>
        <w:rPr>
          <w:rFonts w:eastAsia="Times New Roman" w:cs="Times New Roman" w:ascii="Times New Roman" w:hAnsi="Times New Roman"/>
          <w:color w:val="111111"/>
          <w:sz w:val="28"/>
          <w:szCs w:val="28"/>
          <w:rtl w:val="true"/>
          <w:lang w:val="en-US" w:bidi="en-US"/>
        </w:rPr>
        <w:t xml:space="preserve">. </w:t>
      </w:r>
      <w:bookmarkStart w:id="1485" w:name="pg12670_203407"/>
    </w:p>
    <w:p>
      <w:pPr>
        <w:pStyle w:val="BookText"/>
        <w:rPr/>
      </w:pPr>
      <w:bookmarkEnd w:id="1485"/>
      <w:r>
        <w:rPr>
          <w:rFonts w:ascii="Amiri" w:hAnsi="Amiri" w:eastAsia="Amiri" w:cs="Amiri"/>
          <w:color w:val="111111"/>
          <w:sz w:val="28"/>
          <w:sz w:val="28"/>
          <w:szCs w:val="28"/>
          <w:rtl w:val="true"/>
          <w:lang w:bidi="ar-SA"/>
        </w:rPr>
        <w:t>و في الصحيح،عن أحمد بن محمد،عن العبد الصالح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يؤذن الرجل و هو جالس و لا يقيم إلا و هو قائم</w:t>
      </w:r>
      <w:r>
        <w:rPr>
          <w:rFonts w:eastAsia="Amiri" w:cs="Amiri" w:ascii="Amiri" w:hAnsi="Amiri"/>
          <w:color w:val="111111"/>
          <w:sz w:val="28"/>
          <w:szCs w:val="28"/>
          <w:rtl w:val="true"/>
          <w:lang w:bidi="ar-SA"/>
        </w:rPr>
        <w:t xml:space="preserve">» </w:t>
      </w:r>
      <w:r>
        <w:rPr>
          <w:rStyle w:val="FootnoteAnchor"/>
          <w:rtl w:val="true"/>
        </w:rPr>
        <w:footnoteReference w:id="230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86" w:name="__RefHeading___Toc886879_222507752"/>
      <w:bookmarkStart w:id="1487" w:name="_Toc605"/>
      <w:bookmarkEnd w:id="1486"/>
      <w:r>
        <w:rPr>
          <w:rtl w:val="true"/>
        </w:rPr>
        <w:t>الثاني</w:t>
      </w:r>
      <w:r>
        <w:rPr>
          <w:rtl w:val="true"/>
        </w:rPr>
        <w:t>:</w:t>
      </w:r>
      <w:bookmarkEnd w:id="1487"/>
    </w:p>
    <w:p>
      <w:pPr>
        <w:pStyle w:val="BookText"/>
        <w:rPr/>
      </w:pPr>
      <w:r>
        <w:rPr>
          <w:rFonts w:ascii="Amiri" w:hAnsi="Amiri" w:eastAsia="Amiri" w:cs="Amiri"/>
          <w:color w:val="111111"/>
          <w:sz w:val="28"/>
          <w:sz w:val="28"/>
          <w:szCs w:val="28"/>
          <w:rtl w:val="true"/>
          <w:lang w:bidi="ar-SA"/>
        </w:rPr>
        <w:t>يجوز له أن يؤذن راكبا،و على الأرض أفضل،و يتأكد في الإقامة،لما رواه الشيخ في الصحيح،عن العبد الصالح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تؤذن و أنت راكب، و لا تقيم </w:t>
      </w:r>
      <w:r>
        <w:rPr>
          <w:rStyle w:val="FootnoteAnchor"/>
          <w:rtl w:val="true"/>
        </w:rPr>
        <w:footnoteReference w:id="2307"/>
      </w:r>
      <w:r>
        <w:rPr>
          <w:rFonts w:ascii="IRNazanin" w:hAnsi="IRNazanin" w:eastAsia="IRNazanin"/>
          <w:color w:val="111111"/>
          <w:sz w:val="28"/>
          <w:sz w:val="28"/>
          <w:szCs w:val="28"/>
          <w:rtl w:val="true"/>
          <w:lang w:bidi="fa-IR"/>
        </w:rPr>
        <w:t>إلا و أنت على الأرض</w:t>
      </w:r>
      <w:r>
        <w:rPr>
          <w:rFonts w:eastAsia="IRNazanin" w:cs="IRNazanin"/>
          <w:color w:val="111111"/>
          <w:sz w:val="28"/>
          <w:szCs w:val="28"/>
          <w:rtl w:val="true"/>
          <w:lang w:bidi="fa-IR"/>
        </w:rPr>
        <w:t xml:space="preserve">» </w:t>
      </w:r>
      <w:r>
        <w:rPr>
          <w:rStyle w:val="FootnoteAnchor"/>
          <w:rtl w:val="true"/>
        </w:rPr>
        <w:footnoteReference w:id="230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88" w:name="__RefHeading___Toc886881_222507752"/>
      <w:bookmarkStart w:id="1489" w:name="_Toc606"/>
      <w:bookmarkEnd w:id="1488"/>
      <w:r>
        <w:rPr>
          <w:rtl w:val="true"/>
        </w:rPr>
        <w:t>الثالث</w:t>
      </w:r>
      <w:r>
        <w:rPr>
          <w:rtl w:val="true"/>
        </w:rPr>
        <w:t>:</w:t>
      </w:r>
      <w:bookmarkEnd w:id="1489"/>
    </w:p>
    <w:p>
      <w:pPr>
        <w:pStyle w:val="BookText"/>
        <w:rPr/>
      </w:pPr>
      <w:r>
        <w:rPr>
          <w:rFonts w:ascii="Amiri" w:hAnsi="Amiri" w:eastAsia="Amiri" w:cs="Amiri"/>
          <w:color w:val="111111"/>
          <w:sz w:val="28"/>
          <w:sz w:val="28"/>
          <w:szCs w:val="28"/>
          <w:rtl w:val="true"/>
          <w:lang w:bidi="ar-SA"/>
        </w:rPr>
        <w:t>يجوز له أن يؤذن و هو ماش،و الوقوف أفضل،و يتأكد في الإقامة،روى الشيخ في الصحيح،عن محمد بن مسلم،عن أحدهما عليهما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يؤذن و هو يمشي،أو على ظهر دابته،أو على غير طهور؟فقال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إذا كان التشهد مستقبل القبلة فلا بأس</w:t>
      </w:r>
      <w:r>
        <w:rPr>
          <w:rFonts w:eastAsia="Amiri" w:cs="Amiri" w:ascii="Amiri" w:hAnsi="Amiri"/>
          <w:color w:val="111111"/>
          <w:sz w:val="28"/>
          <w:szCs w:val="28"/>
          <w:rtl w:val="true"/>
          <w:lang w:bidi="ar-SA"/>
        </w:rPr>
        <w:t xml:space="preserve">» </w:t>
      </w:r>
      <w:r>
        <w:rPr>
          <w:rStyle w:val="FootnoteAnchor"/>
          <w:rtl w:val="true"/>
        </w:rPr>
        <w:footnoteReference w:id="2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سليمان بن صالح </w:t>
      </w:r>
      <w:r>
        <w:rPr>
          <w:rStyle w:val="FootnoteAnchor"/>
          <w:rtl w:val="true"/>
        </w:rPr>
        <w:footnoteReference w:id="2310"/>
      </w:r>
      <w:r>
        <w:rPr>
          <w:rFonts w:ascii="Amiri" w:hAnsi="Amiri" w:eastAsia="Amiri" w:cs="Amiri"/>
          <w:color w:val="111111"/>
          <w:sz w:val="28"/>
          <w:sz w:val="28"/>
          <w:szCs w:val="28"/>
          <w:rtl w:val="true"/>
          <w:lang w:bidi="ar-SA"/>
        </w:rPr>
        <w:t>،عن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يقيم أحدكم الصلاة و هو ماش،و لا راكب،و لا مضطجع إلا أن يكون مريضا،و ليتمكن في الإقامة كما يتمكن في الصلاة</w:t>
      </w:r>
      <w:r>
        <w:rPr>
          <w:rFonts w:eastAsia="Amiri" w:cs="Amiri" w:ascii="Amiri" w:hAnsi="Amiri"/>
          <w:color w:val="111111"/>
          <w:sz w:val="28"/>
          <w:szCs w:val="28"/>
          <w:rtl w:val="true"/>
          <w:lang w:bidi="ar-SA"/>
        </w:rPr>
        <w:t xml:space="preserve">» </w:t>
      </w:r>
      <w:r>
        <w:rPr>
          <w:rStyle w:val="FootnoteAnchor"/>
          <w:rtl w:val="true"/>
        </w:rPr>
        <w:footnoteReference w:id="2311"/>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يجوز الإقامة ماشيا،روى ذلك يونس الشيباني </w:t>
      </w:r>
      <w:r>
        <w:rPr>
          <w:rStyle w:val="FootnoteAnchor"/>
          <w:rtl w:val="true"/>
        </w:rPr>
        <w:footnoteReference w:id="2312"/>
      </w:r>
      <w:r>
        <w:rPr>
          <w:rFonts w:ascii="Amiri" w:hAnsi="Amiri" w:eastAsia="Amiri" w:cs="Amiri"/>
          <w:color w:val="111111"/>
          <w:sz w:val="28"/>
          <w:sz w:val="28"/>
          <w:szCs w:val="28"/>
          <w:rtl w:val="true"/>
          <w:lang w:bidi="ar-SA"/>
        </w:rPr>
        <w:t xml:space="preserve">،عن أبي عبد الله عليه </w:t>
      </w:r>
      <w:bookmarkStart w:id="1490" w:name="pg12670_203408"/>
    </w:p>
    <w:p>
      <w:pPr>
        <w:pStyle w:val="BookText"/>
        <w:rPr/>
      </w:pPr>
      <w:bookmarkEnd w:id="1490"/>
      <w:r>
        <w:rPr>
          <w:rFonts w:ascii="Amiri" w:hAnsi="Amiri" w:eastAsia="Amiri" w:cs="Amiri"/>
          <w:color w:val="111111"/>
          <w:sz w:val="28"/>
          <w:sz w:val="28"/>
          <w:szCs w:val="28"/>
          <w:rtl w:val="true"/>
          <w:lang w:bidi="ar-SA"/>
        </w:rPr>
        <w:t>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أؤذن و أنا راكب؟فقال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فأقيم و أنا راكب؟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فأقيم و رجلي في الركاب؟قال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فأقيم و أنا قاعد؟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فأقيم و أنا ماش؟قال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ماش إلى الصلاة</w:t>
      </w:r>
      <w:r>
        <w:rPr>
          <w:rFonts w:eastAsia="Amiri" w:cs="Amiri" w:ascii="Amiri" w:hAnsi="Amiri"/>
          <w:color w:val="111111"/>
          <w:sz w:val="28"/>
          <w:szCs w:val="28"/>
          <w:rtl w:val="true"/>
          <w:lang w:bidi="ar-SA"/>
        </w:rPr>
        <w:t xml:space="preserve">» </w:t>
      </w:r>
      <w:r>
        <w:rPr>
          <w:rStyle w:val="FootnoteAnchor"/>
          <w:rtl w:val="true"/>
        </w:rPr>
        <w:footnoteReference w:id="231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91" w:name="__RefHeading___Toc886883_222507752"/>
      <w:bookmarkStart w:id="1492" w:name="_Toc607"/>
      <w:bookmarkEnd w:id="1491"/>
      <w:r>
        <w:rPr>
          <w:rtl w:val="true"/>
        </w:rPr>
        <w:t xml:space="preserve">مسألة </w:t>
      </w:r>
      <w:r>
        <w:rPr>
          <w:rtl w:val="true"/>
        </w:rPr>
        <w:t>:</w:t>
      </w:r>
      <w:r>
        <w:rPr>
          <w:rtl w:val="true"/>
        </w:rPr>
        <w:t>و يستحب أن يؤذن مستقبل القبلة،</w:t>
      </w:r>
      <w:bookmarkEnd w:id="1492"/>
    </w:p>
    <w:p>
      <w:pPr>
        <w:pStyle w:val="BookText"/>
        <w:rPr/>
      </w:pPr>
      <w:r>
        <w:rPr>
          <w:rStyle w:val="FootnoteAnchor"/>
          <w:rtl w:val="true"/>
        </w:rPr>
        <w:footnoteReference w:id="23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يتأكد في الإقامة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السيد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يجوز الأذان بغير وضوء من غير استقبال القبلة إلا في الشهادتين، و الإقامة لا تجوز إلا على وضوء و استقبال القبلة </w:t>
      </w:r>
      <w:r>
        <w:rPr>
          <w:rStyle w:val="FootnoteAnchor"/>
          <w:rtl w:val="true"/>
        </w:rPr>
        <w:footnoteReference w:id="2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استحباب الاستقبال،فلما تقدم من الأحاديث،كحديث محمد بن مسلم عن أحدهما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عدم الوجوب،فلأنه كيفية لمندوب،فلا يزيد حكمه على حكم أصله</w:t>
      </w:r>
      <w:r>
        <w:rPr>
          <w:rFonts w:eastAsia="Amiri" w:cs="Amiri" w:ascii="Amiri" w:hAnsi="Amiri"/>
          <w:color w:val="111111"/>
          <w:sz w:val="28"/>
          <w:szCs w:val="28"/>
          <w:rtl w:val="true"/>
          <w:lang w:bidi="ar-SA"/>
        </w:rPr>
        <w:t>.</w:t>
      </w:r>
    </w:p>
    <w:p>
      <w:pPr>
        <w:pStyle w:val="Heading6"/>
        <w:numPr>
          <w:ilvl w:val="5"/>
          <w:numId w:val="1"/>
        </w:numPr>
        <w:rPr/>
      </w:pPr>
      <w:bookmarkStart w:id="1493" w:name="__RefHeading___Toc886885_222507752"/>
      <w:bookmarkStart w:id="1494" w:name="_Toc608"/>
      <w:bookmarkEnd w:id="1493"/>
      <w:r>
        <w:rPr>
          <w:rtl w:val="true"/>
        </w:rPr>
        <w:t>فرع</w:t>
      </w:r>
      <w:r>
        <w:rPr>
          <w:rtl w:val="true"/>
        </w:rPr>
        <w:t>:</w:t>
      </w:r>
      <w:bookmarkEnd w:id="1494"/>
    </w:p>
    <w:p>
      <w:pPr>
        <w:pStyle w:val="BookText"/>
        <w:rPr/>
      </w:pPr>
      <w:r>
        <w:rPr>
          <w:rFonts w:ascii="Amiri" w:hAnsi="Amiri" w:eastAsia="Amiri" w:cs="Amiri"/>
          <w:color w:val="111111"/>
          <w:sz w:val="28"/>
          <w:sz w:val="28"/>
          <w:szCs w:val="28"/>
          <w:rtl w:val="true"/>
          <w:lang w:bidi="ar-SA"/>
        </w:rPr>
        <w:t>المستحب ثبات المؤذن على الاستقبال في أثناء الأذان و الإقامة،و يكره له الالتفات يمينا و شمالا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يستحب له أن يدور بالأذان في المأذنة </w:t>
      </w:r>
      <w:r>
        <w:rPr>
          <w:rStyle w:val="FootnoteAnchor"/>
          <w:rtl w:val="true"/>
        </w:rPr>
        <w:footnoteReference w:id="2316"/>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أن يلتفت عن يمينه عند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الصلاة،و عن يساره عند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 على الفلاح </w:t>
      </w:r>
      <w:r>
        <w:rPr>
          <w:rStyle w:val="FootnoteAnchor"/>
          <w:rtl w:val="true"/>
        </w:rPr>
        <w:footnoteReference w:id="2317"/>
      </w:r>
      <w:r>
        <w:rPr>
          <w:rFonts w:eastAsia="Times New Roman" w:cs="Times New Roman" w:ascii="Times New Roman" w:hAnsi="Times New Roman"/>
          <w:color w:val="111111"/>
          <w:sz w:val="28"/>
          <w:szCs w:val="28"/>
          <w:rtl w:val="true"/>
          <w:lang w:val="en-US" w:bidi="en-US"/>
        </w:rPr>
        <w:t xml:space="preserve">. </w:t>
      </w:r>
      <w:bookmarkStart w:id="1495" w:name="pg12670_203409"/>
    </w:p>
    <w:p>
      <w:pPr>
        <w:pStyle w:val="BookText"/>
        <w:rPr/>
      </w:pPr>
      <w:bookmarkEnd w:id="1495"/>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الجمهور،عن النبي صلى الله عليه و آله ان مؤذنيه كانوا يؤذنون مستقبلي القبلة </w:t>
      </w:r>
      <w:r>
        <w:rPr>
          <w:rStyle w:val="FootnoteAnchor"/>
          <w:rtl w:val="true"/>
        </w:rPr>
        <w:footnoteReference w:id="2318"/>
      </w:r>
      <w:r>
        <w:rPr>
          <w:rFonts w:ascii="Amiri" w:hAnsi="Amiri" w:eastAsia="Amiri" w:cs="Amiri"/>
          <w:color w:val="111111"/>
          <w:sz w:val="28"/>
          <w:sz w:val="28"/>
          <w:szCs w:val="28"/>
          <w:rtl w:val="true"/>
          <w:lang w:bidi="ar-SA"/>
        </w:rPr>
        <w:t>،و لأن الاستقبال فيه مستحب إجماعا،فيستحب في أبعاضه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احتجوا </w:t>
      </w:r>
      <w:r>
        <w:rPr>
          <w:rStyle w:val="FootnoteAnchor"/>
          <w:rtl w:val="true"/>
        </w:rPr>
        <w:footnoteReference w:id="2319"/>
      </w:r>
      <w:r>
        <w:rPr>
          <w:rFonts w:ascii="Amiri" w:hAnsi="Amiri" w:eastAsia="Amiri" w:cs="Amiri"/>
          <w:color w:val="111111"/>
          <w:sz w:val="28"/>
          <w:sz w:val="28"/>
          <w:szCs w:val="28"/>
          <w:rtl w:val="true"/>
          <w:lang w:bidi="ar-SA"/>
        </w:rPr>
        <w:t xml:space="preserve">بأن بلالا أذن و التفت يمينا و شمالا إلا عند الحيعلتين </w:t>
      </w:r>
      <w:r>
        <w:rPr>
          <w:rStyle w:val="FootnoteAnchor"/>
          <w:rtl w:val="true"/>
        </w:rPr>
        <w:footnoteReference w:id="2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معارض بما ذكرناه،و لأنه يحتمل أن يكون فعل ذلك لا لكونه مستحبا،بل لاعتقاد كونه كذلك،أو لأمور آخر</w:t>
      </w:r>
      <w:r>
        <w:rPr>
          <w:rFonts w:eastAsia="Amiri" w:cs="Amiri" w:ascii="Amiri" w:hAnsi="Amiri"/>
          <w:color w:val="111111"/>
          <w:sz w:val="28"/>
          <w:szCs w:val="28"/>
          <w:rtl w:val="true"/>
          <w:lang w:bidi="ar-SA"/>
        </w:rPr>
        <w:t>.</w:t>
      </w:r>
    </w:p>
    <w:p>
      <w:pPr>
        <w:pStyle w:val="Heading6"/>
        <w:numPr>
          <w:ilvl w:val="5"/>
          <w:numId w:val="1"/>
        </w:numPr>
        <w:rPr/>
      </w:pPr>
      <w:bookmarkStart w:id="1496" w:name="__RefHeading___Toc886887_222507752"/>
      <w:bookmarkStart w:id="1497" w:name="_Toc609"/>
      <w:bookmarkEnd w:id="1496"/>
      <w:r>
        <w:rPr>
          <w:rtl w:val="true"/>
        </w:rPr>
        <w:t>مسألة</w:t>
      </w:r>
      <w:r>
        <w:rPr>
          <w:rtl w:val="true"/>
        </w:rPr>
        <w:t>:</w:t>
      </w:r>
      <w:r>
        <w:rPr>
          <w:rtl w:val="true"/>
        </w:rPr>
        <w:t>و يستحب له أن يرفع صوته بالأذان،</w:t>
      </w:r>
      <w:bookmarkEnd w:id="1497"/>
    </w:p>
    <w:p>
      <w:pPr>
        <w:pStyle w:val="BookText"/>
        <w:rPr/>
      </w:pPr>
      <w:r>
        <w:rPr>
          <w:rFonts w:ascii="Amiri" w:hAnsi="Amiri" w:eastAsia="Amiri" w:cs="Amiri"/>
          <w:color w:val="111111"/>
          <w:sz w:val="28"/>
          <w:sz w:val="28"/>
          <w:szCs w:val="28"/>
          <w:rtl w:val="true"/>
          <w:lang w:bidi="ar-SA"/>
        </w:rPr>
        <w:t xml:space="preserve">لأنه أنفع،فالثواب به أكثر،و لما تقدم من الأحاديث الدالة على تقدير الثواب بمقادير بعد الأصوات </w:t>
      </w:r>
      <w:r>
        <w:rPr>
          <w:rStyle w:val="FootnoteAnchor"/>
          <w:rtl w:val="true"/>
        </w:rPr>
        <w:footnoteReference w:id="2321"/>
      </w:r>
      <w:r>
        <w:rPr>
          <w:rFonts w:ascii="Amiri" w:hAnsi="Amiri" w:eastAsia="Amiri" w:cs="Amiri"/>
          <w:color w:val="111111"/>
          <w:sz w:val="28"/>
          <w:sz w:val="28"/>
          <w:szCs w:val="28"/>
          <w:rtl w:val="true"/>
          <w:lang w:bidi="ar-SA"/>
        </w:rPr>
        <w:t>،و لا يجهد نفسه في رفع صوته،لحصول الضرر بذلك،و المستحب له أن يرفع صوته في جميع فصوله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الأذان للحاضرين جاز له إخفاته،بحيث لا يتجاوزهم الصوت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يستحب أن يكون حسن الصوت،ليكون إقبال الناس عليه أبلغ</w:t>
      </w:r>
      <w:r>
        <w:rPr>
          <w:rFonts w:eastAsia="Amiri" w:cs="Amiri" w:ascii="Amiri" w:hAnsi="Amiri"/>
          <w:color w:val="111111"/>
          <w:sz w:val="28"/>
          <w:szCs w:val="28"/>
          <w:rtl w:val="true"/>
          <w:lang w:bidi="ar-SA"/>
        </w:rPr>
        <w:t>.</w:t>
      </w:r>
    </w:p>
    <w:p>
      <w:pPr>
        <w:pStyle w:val="Heading6"/>
        <w:numPr>
          <w:ilvl w:val="5"/>
          <w:numId w:val="1"/>
        </w:numPr>
        <w:rPr/>
      </w:pPr>
      <w:bookmarkStart w:id="1498" w:name="__RefHeading___Toc886889_222507752"/>
      <w:bookmarkStart w:id="1499" w:name="_Toc610"/>
      <w:bookmarkEnd w:id="1498"/>
      <w:r>
        <w:rPr>
          <w:rtl w:val="true"/>
        </w:rPr>
        <w:t>مسألة</w:t>
      </w:r>
      <w:r>
        <w:rPr>
          <w:rtl w:val="true"/>
        </w:rPr>
        <w:t>:</w:t>
      </w:r>
      <w:r>
        <w:rPr>
          <w:rtl w:val="true"/>
        </w:rPr>
        <w:t>و يجوز أن يكون أعمى بلا خلاف،</w:t>
      </w:r>
      <w:bookmarkEnd w:id="1499"/>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يستحب أن يكون مبصرا ليأمن الغلط،فإن أذن الأعمى يستحب أن يكون معه من يسدده و يعرفه دخول الوقت،فإن ابن أم مكتوم </w:t>
      </w:r>
      <w:r>
        <w:rPr>
          <w:rStyle w:val="FootnoteAnchor"/>
          <w:rtl w:val="true"/>
        </w:rPr>
        <w:footnoteReference w:id="2322"/>
      </w:r>
      <w:r>
        <w:rPr>
          <w:rFonts w:ascii="Amiri" w:hAnsi="Amiri" w:eastAsia="Amiri" w:cs="Amiri"/>
          <w:color w:val="111111"/>
          <w:sz w:val="28"/>
          <w:sz w:val="28"/>
          <w:szCs w:val="28"/>
          <w:rtl w:val="true"/>
          <w:lang w:bidi="ar-SA"/>
        </w:rPr>
        <w:t xml:space="preserve">كان يؤذن للنبي صلى الله عليه و آله و كان أعمى لا ينادي حتى يقال </w:t>
      </w:r>
      <w:bookmarkStart w:id="1500" w:name="pg12670_203410"/>
    </w:p>
    <w:p>
      <w:pPr>
        <w:pStyle w:val="BookText"/>
        <w:rPr/>
      </w:pPr>
      <w:bookmarkEnd w:id="1500"/>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ابن عمر لا يعارض أقوال النبي صلى الله عليه و آله و أهل البيت عليهم السلام،و لو ترك ذلك جاز،و لا يستحب ذلك في الإقامة لعدم النقل</w:t>
      </w:r>
      <w:r>
        <w:rPr>
          <w:rFonts w:eastAsia="Amiri" w:cs="Amiri" w:ascii="Amiri" w:hAnsi="Amiri"/>
          <w:color w:val="111111"/>
          <w:sz w:val="28"/>
          <w:szCs w:val="28"/>
          <w:rtl w:val="true"/>
          <w:lang w:bidi="ar-SA"/>
        </w:rPr>
        <w:t>.</w:t>
      </w:r>
    </w:p>
    <w:p>
      <w:pPr>
        <w:pStyle w:val="Heading6"/>
        <w:numPr>
          <w:ilvl w:val="5"/>
          <w:numId w:val="1"/>
        </w:numPr>
        <w:rPr/>
      </w:pPr>
      <w:bookmarkStart w:id="1501" w:name="__RefHeading___Toc886891_222507752"/>
      <w:bookmarkStart w:id="1502" w:name="_Toc611"/>
      <w:bookmarkEnd w:id="1501"/>
      <w:r>
        <w:rPr>
          <w:rtl w:val="true"/>
        </w:rPr>
        <w:t>مسألة</w:t>
      </w:r>
      <w:r>
        <w:rPr>
          <w:rtl w:val="true"/>
        </w:rPr>
        <w:t>:</w:t>
      </w:r>
      <w:r>
        <w:rPr>
          <w:rtl w:val="true"/>
        </w:rPr>
        <w:t>لا يختص الأذان بقوم دون قوم</w:t>
      </w:r>
      <w:r>
        <w:rPr>
          <w:rtl w:val="true"/>
        </w:rPr>
        <w:t>.</w:t>
      </w:r>
      <w:bookmarkEnd w:id="1502"/>
    </w:p>
    <w:p>
      <w:pPr>
        <w:pStyle w:val="BookText"/>
        <w:rPr/>
      </w:pPr>
      <w:r>
        <w:rPr>
          <w:rFonts w:ascii="Amiri" w:hAnsi="Amiri" w:eastAsia="Amiri" w:cs="Amiri"/>
          <w:color w:val="111111"/>
          <w:sz w:val="28"/>
          <w:sz w:val="28"/>
          <w:szCs w:val="28"/>
          <w:rtl w:val="true"/>
          <w:lang w:bidi="ar-SA"/>
        </w:rPr>
        <w:t>ذهب إليه علماؤنا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أحب أن يكون ممن جعل النبي صلى الله عليه و آله فيهم الأذان كأبي محذورة، و سعد </w:t>
      </w:r>
      <w:r>
        <w:rPr>
          <w:rStyle w:val="FootnoteAnchor"/>
          <w:rtl w:val="true"/>
        </w:rPr>
        <w:footnoteReference w:id="2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الأحاديث الدالة على استحباب الأذان،فإنها مطلقة،و التقييد يحتاج </w:t>
      </w:r>
      <w:r>
        <w:rPr>
          <w:rStyle w:val="FootnoteAnchor"/>
          <w:rtl w:val="true"/>
        </w:rPr>
        <w:footnoteReference w:id="2324"/>
      </w:r>
      <w:r>
        <w:rPr>
          <w:rFonts w:ascii="Amiri" w:hAnsi="Amiri" w:eastAsia="Amiri" w:cs="Amiri"/>
          <w:color w:val="111111"/>
          <w:sz w:val="28"/>
          <w:sz w:val="28"/>
          <w:szCs w:val="28"/>
          <w:rtl w:val="true"/>
          <w:lang w:bidi="ar-SA"/>
        </w:rPr>
        <w:t>إلى دليل،و لم يثبت</w:t>
      </w:r>
      <w:r>
        <w:rPr>
          <w:rFonts w:eastAsia="Amiri" w:cs="Amiri" w:ascii="Amiri" w:hAnsi="Amiri"/>
          <w:color w:val="111111"/>
          <w:sz w:val="28"/>
          <w:szCs w:val="28"/>
          <w:rtl w:val="true"/>
          <w:lang w:bidi="ar-SA"/>
        </w:rPr>
        <w:t>.</w:t>
      </w:r>
    </w:p>
    <w:p>
      <w:pPr>
        <w:pStyle w:val="Heading6"/>
        <w:numPr>
          <w:ilvl w:val="5"/>
          <w:numId w:val="1"/>
        </w:numPr>
        <w:rPr/>
      </w:pPr>
      <w:bookmarkStart w:id="1503" w:name="__RefHeading___Toc886893_222507752"/>
      <w:bookmarkStart w:id="1504" w:name="_Toc612"/>
      <w:bookmarkEnd w:id="1503"/>
      <w:r>
        <w:rPr>
          <w:rtl w:val="true"/>
        </w:rPr>
        <w:t>فروع</w:t>
      </w:r>
      <w:r>
        <w:rPr>
          <w:rtl w:val="true"/>
        </w:rPr>
        <w:t>:</w:t>
      </w:r>
      <w:bookmarkEnd w:id="1504"/>
    </w:p>
    <w:p>
      <w:pPr>
        <w:pStyle w:val="Heading6"/>
        <w:numPr>
          <w:ilvl w:val="5"/>
          <w:numId w:val="1"/>
        </w:numPr>
        <w:rPr/>
      </w:pPr>
      <w:bookmarkStart w:id="1505" w:name="__RefHeading___Toc886895_222507752"/>
      <w:bookmarkStart w:id="1506" w:name="_Toc613"/>
      <w:bookmarkEnd w:id="1505"/>
      <w:r>
        <w:rPr>
          <w:rtl w:val="true"/>
        </w:rPr>
        <w:t>الأول</w:t>
      </w:r>
      <w:r>
        <w:rPr>
          <w:rtl w:val="true"/>
        </w:rPr>
        <w:t>:</w:t>
      </w:r>
      <w:bookmarkEnd w:id="1506"/>
    </w:p>
    <w:p>
      <w:pPr>
        <w:pStyle w:val="BookText"/>
        <w:rPr/>
      </w:pPr>
      <w:r>
        <w:rPr>
          <w:rFonts w:ascii="Amiri" w:hAnsi="Amiri" w:eastAsia="Amiri" w:cs="Amiri"/>
          <w:color w:val="111111"/>
          <w:sz w:val="28"/>
          <w:sz w:val="28"/>
          <w:szCs w:val="28"/>
          <w:rtl w:val="true"/>
          <w:lang w:bidi="ar-SA"/>
        </w:rPr>
        <w:t>لو تشاح المؤذنون قدم من اجتمع فيه الصفات المرجحة،فإن اتفقت في الجميع أقرع بينهم لعدم الأولوية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يعلم الناس ما في النداء و الصف الأول،ثمَّ لم يجدوا إلا أن يستهموا عليه لاستهموا عليه</w:t>
      </w:r>
      <w:r>
        <w:rPr>
          <w:rFonts w:eastAsia="Amiri" w:cs="Amiri" w:ascii="Amiri" w:hAnsi="Amiri"/>
          <w:color w:val="111111"/>
          <w:sz w:val="28"/>
          <w:szCs w:val="28"/>
          <w:rtl w:val="true"/>
          <w:lang w:bidi="ar-SA"/>
        </w:rPr>
        <w:t xml:space="preserve">) </w:t>
      </w:r>
      <w:r>
        <w:rPr>
          <w:rStyle w:val="FootnoteAnchor"/>
          <w:rtl w:val="true"/>
        </w:rPr>
        <w:footnoteReference w:id="232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07" w:name="__RefHeading___Toc886897_222507752"/>
      <w:bookmarkStart w:id="1508" w:name="_Toc614"/>
      <w:bookmarkEnd w:id="1507"/>
      <w:r>
        <w:rPr>
          <w:rtl w:val="true"/>
        </w:rPr>
        <w:t>الثاني</w:t>
      </w:r>
      <w:r>
        <w:rPr>
          <w:rtl w:val="true"/>
        </w:rPr>
        <w:t>:</w:t>
      </w:r>
      <w:bookmarkEnd w:id="1508"/>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يجوز أن يكون المؤذنون اثنين اثنين إذا أذنوا أذانا واحدا </w:t>
      </w:r>
      <w:r>
        <w:rPr>
          <w:rStyle w:val="FootnoteAnchor"/>
          <w:rtl w:val="true"/>
        </w:rPr>
        <w:footnoteReference w:id="2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أخذ واحد بعد آخر بمعنى أن يبني كل واحد على فصول الآخر لم يكن مستحبا،لأن كل واحد منهما لم يؤذن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يجوز أن يؤذن جماعة في وقت واحد كل واحد في زاوية من المسجد،و أن يؤذن واحد بعد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احتيج في الإعلام إلى زيادة على اثنين استحب</w:t>
      </w:r>
      <w:r>
        <w:rPr>
          <w:rFonts w:eastAsia="Amiri" w:cs="Amiri" w:ascii="Amiri" w:hAnsi="Amiri"/>
          <w:color w:val="111111"/>
          <w:sz w:val="28"/>
          <w:szCs w:val="28"/>
          <w:rtl w:val="true"/>
          <w:lang w:bidi="ar-SA"/>
        </w:rPr>
        <w:t>.</w:t>
      </w:r>
    </w:p>
    <w:p>
      <w:pPr>
        <w:pStyle w:val="Heading6"/>
        <w:numPr>
          <w:ilvl w:val="5"/>
          <w:numId w:val="1"/>
        </w:numPr>
        <w:rPr/>
      </w:pPr>
      <w:bookmarkStart w:id="1509" w:name="__RefHeading___Toc886899_222507752"/>
      <w:bookmarkStart w:id="1510" w:name="_Toc615"/>
      <w:bookmarkEnd w:id="1509"/>
      <w:r>
        <w:rPr>
          <w:rtl w:val="true"/>
        </w:rPr>
        <w:t>الثالث</w:t>
      </w:r>
      <w:r>
        <w:rPr>
          <w:rtl w:val="true"/>
        </w:rPr>
        <w:t>:</w:t>
      </w:r>
      <w:bookmarkEnd w:id="1510"/>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يجوز أن يتولى الأذان واحد و الإقامة آخر،فقد روي ان أبا عبد الله عليه </w:t>
      </w:r>
      <w:bookmarkStart w:id="1511" w:name="pg12670_203411"/>
    </w:p>
    <w:p>
      <w:pPr>
        <w:pStyle w:val="BookText"/>
        <w:rPr/>
      </w:pPr>
      <w:bookmarkEnd w:id="1511"/>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أصبحت أصبحت،و كان يؤذن بعد أذان بلال </w:t>
      </w:r>
      <w:r>
        <w:rPr>
          <w:rStyle w:val="FootnoteAnchor"/>
          <w:rtl w:val="true"/>
        </w:rPr>
        <w:footnoteReference w:id="2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يستحب أن يكون المؤذن بصيرا بالأوقات ليجتنب الغلط،فإنه إذا لم يكن عالما ربما أذن في غير وقت الصلاة و قلده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أذن الجاهل جاز بلا خلاف،لأن الأعمى يؤذن،فالجاهل أولى</w:t>
      </w:r>
      <w:r>
        <w:rPr>
          <w:rFonts w:eastAsia="Amiri" w:cs="Amiri" w:ascii="Amiri" w:hAnsi="Amiri"/>
          <w:color w:val="111111"/>
          <w:sz w:val="28"/>
          <w:szCs w:val="28"/>
          <w:rtl w:val="true"/>
          <w:lang w:bidi="ar-SA"/>
        </w:rPr>
        <w:t>.</w:t>
      </w:r>
    </w:p>
    <w:p>
      <w:pPr>
        <w:pStyle w:val="Heading6"/>
        <w:numPr>
          <w:ilvl w:val="5"/>
          <w:numId w:val="1"/>
        </w:numPr>
        <w:rPr/>
      </w:pPr>
      <w:bookmarkStart w:id="1512" w:name="__RefHeading___Toc886901_222507752"/>
      <w:bookmarkStart w:id="1513" w:name="_Toc616"/>
      <w:bookmarkEnd w:id="1512"/>
      <w:r>
        <w:rPr>
          <w:rtl w:val="true"/>
        </w:rPr>
        <w:t>مسألة</w:t>
      </w:r>
      <w:r>
        <w:rPr>
          <w:rtl w:val="true"/>
        </w:rPr>
        <w:t>:</w:t>
      </w:r>
      <w:r>
        <w:rPr>
          <w:rtl w:val="true"/>
        </w:rPr>
        <w:t>و يستحب أن يجعل المؤذن إصبعيه في أذنيه حال الأذان</w:t>
      </w:r>
      <w:r>
        <w:rPr>
          <w:rtl w:val="true"/>
        </w:rPr>
        <w:t>.</w:t>
      </w:r>
      <w:bookmarkEnd w:id="1513"/>
    </w:p>
    <w:p>
      <w:pPr>
        <w:pStyle w:val="BookText"/>
        <w:rPr/>
      </w:pPr>
      <w:r>
        <w:rPr>
          <w:rFonts w:ascii="Amiri" w:hAnsi="Amiri" w:eastAsia="Amiri" w:cs="Amiri"/>
          <w:color w:val="111111"/>
          <w:sz w:val="28"/>
          <w:sz w:val="28"/>
          <w:szCs w:val="28"/>
          <w:rtl w:val="true"/>
          <w:lang w:bidi="ar-SA"/>
        </w:rPr>
        <w:t>و هو قول الجمهور إلا أحمد،فإنه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يستحب أن يجعل أصابعه مضمومة على أذنيه </w:t>
      </w:r>
      <w:r>
        <w:rPr>
          <w:rStyle w:val="FootnoteAnchor"/>
          <w:rtl w:val="true"/>
        </w:rPr>
        <w:footnoteReference w:id="2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الجمهور،عن بلال انه أذن و وضع إصبعيه في أذنيه </w:t>
      </w:r>
      <w:r>
        <w:rPr>
          <w:rStyle w:val="FootnoteAnchor"/>
          <w:rtl w:val="true"/>
        </w:rPr>
        <w:footnoteReference w:id="23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 سعد </w:t>
      </w:r>
      <w:r>
        <w:rPr>
          <w:rStyle w:val="FootnoteAnchor"/>
          <w:rtl w:val="true"/>
        </w:rPr>
        <w:footnoteReference w:id="2330"/>
      </w:r>
      <w:r>
        <w:rPr>
          <w:rFonts w:ascii="Amiri" w:hAnsi="Amiri" w:eastAsia="Amiri" w:cs="Amiri"/>
          <w:color w:val="111111"/>
          <w:sz w:val="28"/>
          <w:sz w:val="28"/>
          <w:szCs w:val="28"/>
          <w:rtl w:val="true"/>
          <w:lang w:bidi="ar-SA"/>
        </w:rPr>
        <w:t xml:space="preserve">مؤذن رسول الله صلى الله عليه و آله ان النبي صلى الله عليه و آله أمر بلالا أن يجعل إصبعيه في أذنيه </w:t>
      </w:r>
      <w:r>
        <w:rPr>
          <w:rStyle w:val="FootnoteAnchor"/>
          <w:rtl w:val="true"/>
        </w:rPr>
        <w:footnoteReference w:id="2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الشيخ،عن الحسن بن السري 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 أن تضع إصبعيك في أذنيك في الأذان</w:t>
      </w:r>
      <w:r>
        <w:rPr>
          <w:rFonts w:eastAsia="Amiri" w:cs="Amiri" w:ascii="Amiri" w:hAnsi="Amiri"/>
          <w:color w:val="111111"/>
          <w:sz w:val="28"/>
          <w:szCs w:val="28"/>
          <w:rtl w:val="true"/>
          <w:lang w:bidi="ar-SA"/>
        </w:rPr>
        <w:t xml:space="preserve">» </w:t>
      </w:r>
      <w:r>
        <w:rPr>
          <w:rStyle w:val="FootnoteAnchor"/>
          <w:rtl w:val="true"/>
        </w:rPr>
        <w:footnoteReference w:id="2332"/>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احتج أحمد بأن ابن عمر كان إذا بعث مؤذنا يقول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اضمم أصابعك مع كفيك و اجعلها مضمومة على أذنيك </w:t>
      </w:r>
      <w:r>
        <w:rPr>
          <w:rStyle w:val="FootnoteAnchor"/>
          <w:rtl w:val="true"/>
        </w:rPr>
        <w:footnoteReference w:id="2333"/>
      </w:r>
      <w:r>
        <w:rPr>
          <w:rFonts w:eastAsia="Times New Roman" w:cs="Times New Roman" w:ascii="Times New Roman" w:hAnsi="Times New Roman"/>
          <w:color w:val="111111"/>
          <w:sz w:val="28"/>
          <w:szCs w:val="28"/>
          <w:rtl w:val="true"/>
          <w:lang w:val="en-US" w:bidi="en-US"/>
        </w:rPr>
        <w:t xml:space="preserve">. </w:t>
      </w:r>
      <w:bookmarkStart w:id="1514" w:name="pg12670_203412"/>
    </w:p>
    <w:p>
      <w:pPr>
        <w:pStyle w:val="BookText"/>
        <w:rPr/>
      </w:pPr>
      <w:bookmarkEnd w:id="1514"/>
      <w:r>
        <w:rPr>
          <w:rFonts w:ascii="Amiri" w:hAnsi="Amiri" w:eastAsia="Amiri" w:cs="Amiri"/>
          <w:color w:val="111111"/>
          <w:sz w:val="28"/>
          <w:sz w:val="28"/>
          <w:szCs w:val="28"/>
          <w:rtl w:val="true"/>
          <w:lang w:bidi="ar-SA"/>
        </w:rPr>
        <w:t xml:space="preserve">السلام كان يقيم بعد أذان غيره،و يؤذن و يقيم غيره،و أن يفارق موضعه،ثمَّ يقيم </w:t>
      </w:r>
      <w:r>
        <w:rPr>
          <w:rStyle w:val="FootnoteAnchor"/>
          <w:rtl w:val="true"/>
        </w:rPr>
        <w:footnoteReference w:id="233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15" w:name="__RefHeading___Toc886903_222507752"/>
      <w:bookmarkStart w:id="1516" w:name="_Toc617"/>
      <w:bookmarkEnd w:id="1515"/>
      <w:r>
        <w:rPr>
          <w:rtl w:val="true"/>
        </w:rPr>
        <w:t>الرابع</w:t>
      </w:r>
      <w:r>
        <w:rPr>
          <w:rtl w:val="true"/>
        </w:rPr>
        <w:t>:</w:t>
      </w:r>
      <w:bookmarkEnd w:id="1516"/>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يقيم حتى يأذن له الإمام </w:t>
      </w:r>
      <w:r>
        <w:rPr>
          <w:rStyle w:val="FootnoteAnchor"/>
          <w:rtl w:val="true"/>
        </w:rPr>
        <w:footnoteReference w:id="2335"/>
      </w:r>
      <w:r>
        <w:rPr>
          <w:rFonts w:ascii="Amiri" w:hAnsi="Amiri" w:eastAsia="Amiri" w:cs="Amiri"/>
          <w:color w:val="111111"/>
          <w:sz w:val="28"/>
          <w:sz w:val="28"/>
          <w:szCs w:val="28"/>
          <w:rtl w:val="true"/>
          <w:lang w:bidi="ar-SA"/>
        </w:rPr>
        <w:t>،روى الجمهور،عن علي عليه السلام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المؤذن أملك بالأذان و الإمام أملك بالإقامة</w:t>
      </w:r>
      <w:r>
        <w:rPr>
          <w:rFonts w:eastAsia="Amiri" w:cs="Amiri" w:ascii="Amiri" w:hAnsi="Amiri"/>
          <w:color w:val="111111"/>
          <w:sz w:val="28"/>
          <w:szCs w:val="28"/>
          <w:rtl w:val="true"/>
          <w:lang w:bidi="ar-SA"/>
        </w:rPr>
        <w:t xml:space="preserve">) </w:t>
      </w:r>
      <w:r>
        <w:rPr>
          <w:rStyle w:val="FootnoteAnchor"/>
          <w:rtl w:val="true"/>
        </w:rPr>
        <w:footnoteReference w:id="23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17" w:name="__RefHeading___Toc886905_222507752"/>
      <w:bookmarkStart w:id="1518" w:name="_Toc618"/>
      <w:bookmarkEnd w:id="1517"/>
      <w:r>
        <w:rPr>
          <w:rtl w:val="true"/>
        </w:rPr>
        <w:t>مسألة</w:t>
      </w:r>
      <w:r>
        <w:rPr>
          <w:rtl w:val="true"/>
        </w:rPr>
        <w:t>:</w:t>
      </w:r>
      <w:r>
        <w:rPr>
          <w:rtl w:val="true"/>
        </w:rPr>
        <w:t>و يكره أن يكون المؤذن لحانا،</w:t>
      </w:r>
      <w:bookmarkEnd w:id="1518"/>
    </w:p>
    <w:p>
      <w:pPr>
        <w:pStyle w:val="BookText"/>
        <w:rPr/>
      </w:pPr>
      <w:r>
        <w:rPr>
          <w:rFonts w:ascii="Amiri" w:hAnsi="Amiri" w:eastAsia="Amiri" w:cs="Amiri"/>
          <w:color w:val="111111"/>
          <w:sz w:val="28"/>
          <w:sz w:val="28"/>
          <w:szCs w:val="28"/>
          <w:rtl w:val="true"/>
          <w:lang w:bidi="ar-SA"/>
        </w:rPr>
        <w:t>لأنه قد يخل بالمعنى فينصب لفظ رسول الله صلى الله عليه و آله مثلا،فيخرج عن كونه خبرا و يختل به المقصود،و قد يمد لفظة أكبر فيصير بذلك على صيغة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جمع كبر،و هو الطبل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له أن يظهر الهاء في لفظتي الله و الصلاة،و الحاء من الفلاح،لما روي عن النبي صلى الله عليه و آله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يؤذن لكم من يدغم الهاء</w:t>
      </w:r>
      <w:r>
        <w:rPr>
          <w:rFonts w:eastAsia="Amiri" w:cs="Amiri" w:ascii="Amiri" w:hAnsi="Amiri"/>
          <w:color w:val="111111"/>
          <w:sz w:val="28"/>
          <w:szCs w:val="28"/>
          <w:rtl w:val="true"/>
          <w:lang w:bidi="ar-SA"/>
        </w:rPr>
        <w:t xml:space="preserve">) </w:t>
      </w:r>
      <w:r>
        <w:rPr>
          <w:rStyle w:val="FootnoteAnchor"/>
          <w:rtl w:val="true"/>
        </w:rPr>
        <w:footnoteReference w:id="2337"/>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يقول؟قال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الله،أشهد أن محمدا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يستحب أن يكون فصيحا،و يكره أن يكون ألثغ </w:t>
      </w:r>
      <w:r>
        <w:rPr>
          <w:rStyle w:val="FootnoteAnchor"/>
          <w:rtl w:val="true"/>
        </w:rPr>
        <w:footnoteReference w:id="2338"/>
      </w:r>
      <w:r>
        <w:rPr>
          <w:rFonts w:ascii="Amiri" w:hAnsi="Amiri" w:eastAsia="Amiri" w:cs="Amiri"/>
          <w:color w:val="111111"/>
          <w:sz w:val="28"/>
          <w:sz w:val="28"/>
          <w:szCs w:val="28"/>
          <w:rtl w:val="true"/>
          <w:lang w:bidi="ar-SA"/>
        </w:rPr>
        <w:t>،فإن لم يتغير به المعنى فلا بأس،فقد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بلالا كان يجعل الشين سينا </w:t>
      </w:r>
      <w:r>
        <w:rPr>
          <w:rStyle w:val="FootnoteAnchor"/>
          <w:rtl w:val="true"/>
        </w:rPr>
        <w:footnoteReference w:id="23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19" w:name="__RefHeading___Toc886907_222507752"/>
      <w:bookmarkStart w:id="1520" w:name="_Toc619"/>
      <w:bookmarkEnd w:id="1519"/>
      <w:r>
        <w:rPr>
          <w:rtl w:val="true"/>
        </w:rPr>
        <w:t>البحث الثالث فيما يؤذن له</w:t>
      </w:r>
      <w:bookmarkEnd w:id="1520"/>
    </w:p>
    <w:p>
      <w:pPr>
        <w:pStyle w:val="Heading4"/>
        <w:numPr>
          <w:ilvl w:val="3"/>
          <w:numId w:val="1"/>
        </w:numPr>
        <w:rPr/>
      </w:pPr>
      <w:bookmarkStart w:id="1521" w:name="__RefHeading___Toc886909_222507752"/>
      <w:bookmarkStart w:id="1522" w:name="_Toc620"/>
      <w:bookmarkEnd w:id="1521"/>
      <w:r>
        <w:rPr>
          <w:rtl w:val="true"/>
        </w:rPr>
        <w:t>مسألة</w:t>
      </w:r>
      <w:r>
        <w:rPr>
          <w:rtl w:val="true"/>
        </w:rPr>
        <w:t>:</w:t>
      </w:r>
      <w:r>
        <w:rPr>
          <w:rtl w:val="true"/>
        </w:rPr>
        <w:t>الأذان ليس بواجب في شيء من الصلوات</w:t>
      </w:r>
      <w:r>
        <w:rPr>
          <w:rtl w:val="true"/>
        </w:rPr>
        <w:t>.</w:t>
      </w:r>
      <w:bookmarkEnd w:id="1522"/>
    </w:p>
    <w:p>
      <w:pPr>
        <w:pStyle w:val="Heading5"/>
        <w:numPr>
          <w:ilvl w:val="4"/>
          <w:numId w:val="1"/>
        </w:numPr>
        <w:rPr/>
      </w:pPr>
      <w:bookmarkStart w:id="1523" w:name="__RefHeading___Toc886911_222507752"/>
      <w:bookmarkStart w:id="1524" w:name="_Toc621"/>
      <w:bookmarkEnd w:id="1523"/>
      <w:r>
        <w:rPr>
          <w:rtl w:val="true"/>
        </w:rPr>
        <w:t>اشارة</w:t>
      </w:r>
      <w:bookmarkEnd w:id="1524"/>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ذهب إليه أكثر </w:t>
      </w:r>
    </w:p>
    <w:p>
      <w:pPr>
        <w:pStyle w:val="BookText"/>
        <w:rPr/>
      </w:pPr>
      <w:r>
        <w:rPr>
          <w:rFonts w:ascii="IRNazanin" w:hAnsi="IRNazanin" w:eastAsia="IRNazanin"/>
          <w:color w:val="111111"/>
          <w:sz w:val="28"/>
          <w:sz w:val="28"/>
          <w:szCs w:val="28"/>
          <w:rtl w:val="true"/>
          <w:lang w:bidi="fa-IR"/>
        </w:rPr>
        <w:t xml:space="preserve">علمائنا </w:t>
      </w:r>
      <w:r>
        <w:rPr>
          <w:rStyle w:val="FootnoteAnchor"/>
          <w:rtl w:val="true"/>
        </w:rPr>
        <w:footnoteReference w:id="2340"/>
      </w:r>
      <w:r>
        <w:rPr>
          <w:rFonts w:ascii="Amiri" w:hAnsi="Amiri" w:eastAsia="Amiri" w:cs="Amiri"/>
          <w:color w:val="111111"/>
          <w:sz w:val="28"/>
          <w:sz w:val="28"/>
          <w:szCs w:val="28"/>
          <w:rtl w:val="true"/>
          <w:lang w:bidi="ar-SA"/>
        </w:rPr>
        <w:t xml:space="preserve">،و به قال أبو حنيفة </w:t>
      </w:r>
      <w:r>
        <w:rPr>
          <w:rStyle w:val="FootnoteAnchor"/>
          <w:rtl w:val="true"/>
        </w:rPr>
        <w:footnoteReference w:id="2341"/>
      </w:r>
      <w:r>
        <w:rPr>
          <w:rFonts w:ascii="Amiri" w:hAnsi="Amiri" w:eastAsia="Amiri" w:cs="Amiri"/>
          <w:color w:val="111111"/>
          <w:sz w:val="28"/>
          <w:sz w:val="28"/>
          <w:szCs w:val="28"/>
          <w:rtl w:val="true"/>
          <w:lang w:bidi="ar-SA"/>
        </w:rPr>
        <w:t xml:space="preserve">،و الشافعي </w:t>
      </w:r>
      <w:r>
        <w:rPr>
          <w:rStyle w:val="FootnoteAnchor"/>
          <w:rtl w:val="true"/>
        </w:rPr>
        <w:footnoteReference w:id="2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نقل السيد المرتضى في المسائل الطرابلسية،عن بعض علمائنا ان الأذان و الإقامة واجبان على الرجال خاصة دون النساء في كل صلاة جماعة في سفر أو حضر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يجبان عليهم جماعة و فرادى في الفجر،و المغرب،و صلاة الجمعة،و يجب عليهم الإقامة دون الأذان في باقي الصلوات المكتوبات </w:t>
      </w:r>
      <w:r>
        <w:rPr>
          <w:rStyle w:val="FootnoteAnchor"/>
          <w:rtl w:val="true"/>
        </w:rPr>
        <w:footnoteReference w:id="2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ذهب بعض أصحاب الشافعي إلى انهما من فروض الكفاية </w:t>
      </w:r>
      <w:r>
        <w:rPr>
          <w:rStyle w:val="FootnoteAnchor"/>
          <w:rtl w:val="true"/>
        </w:rPr>
        <w:footnoteReference w:id="2344"/>
      </w:r>
      <w:r>
        <w:rPr>
          <w:rFonts w:ascii="Amiri" w:hAnsi="Amiri" w:eastAsia="Amiri" w:cs="Amiri"/>
          <w:color w:val="111111"/>
          <w:sz w:val="28"/>
          <w:sz w:val="28"/>
          <w:szCs w:val="28"/>
          <w:rtl w:val="true"/>
          <w:lang w:bidi="ar-SA"/>
        </w:rPr>
        <w:t xml:space="preserve">،و به قال مالك إلا ان مالكا إنما أوجبه في مساجد الجماعة التي يجمع فيها للصلاة </w:t>
      </w:r>
      <w:r>
        <w:rPr>
          <w:rStyle w:val="FootnoteAnchor"/>
          <w:rtl w:val="true"/>
        </w:rPr>
        <w:footnoteReference w:id="2345"/>
      </w:r>
      <w:r>
        <w:rPr>
          <w:rFonts w:ascii="Amiri" w:hAnsi="Amiri" w:eastAsia="Amiri" w:cs="Amiri"/>
          <w:color w:val="111111"/>
          <w:sz w:val="28"/>
          <w:sz w:val="28"/>
          <w:szCs w:val="28"/>
          <w:rtl w:val="true"/>
          <w:lang w:bidi="ar-SA"/>
        </w:rPr>
        <w:t xml:space="preserve">،و أحمد أوجبه على أهل المصر و لا يجب على المسافرين </w:t>
      </w:r>
      <w:r>
        <w:rPr>
          <w:rStyle w:val="FootnoteAnchor"/>
          <w:rtl w:val="true"/>
        </w:rPr>
        <w:footnoteReference w:id="2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عطاء،و مجاهد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انهما واجبان على الأعيان </w:t>
      </w:r>
      <w:r>
        <w:rPr>
          <w:rStyle w:val="FootnoteAnchor"/>
          <w:rtl w:val="true"/>
        </w:rPr>
        <w:footnoteReference w:id="2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الجمهور،عن النبي صلى الله عليه و آله انه قال للذي عليه الصلاة</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أردت الصلاة فأحسن الوضوء،ثمَّ استقبل القبلة فكبر</w:t>
      </w:r>
      <w:r>
        <w:rPr>
          <w:rFonts w:eastAsia="Amiri" w:cs="Amiri" w:ascii="Amiri" w:hAnsi="Amiri"/>
          <w:color w:val="111111"/>
          <w:sz w:val="28"/>
          <w:szCs w:val="28"/>
          <w:rtl w:val="true"/>
          <w:lang w:bidi="ar-SA"/>
        </w:rPr>
        <w:t xml:space="preserve">) </w:t>
      </w:r>
      <w:r>
        <w:rPr>
          <w:rStyle w:val="FootnoteAnchor"/>
          <w:rtl w:val="true"/>
        </w:rPr>
        <w:footnoteReference w:id="2348"/>
      </w:r>
      <w:r>
        <w:rPr>
          <w:rFonts w:ascii="Amiri" w:hAnsi="Amiri" w:eastAsia="Amiri" w:cs="Amiri"/>
          <w:color w:val="111111"/>
          <w:sz w:val="28"/>
          <w:sz w:val="28"/>
          <w:szCs w:val="28"/>
          <w:rtl w:val="true"/>
          <w:lang w:bidi="ar-SA"/>
        </w:rPr>
        <w:t>و لم يأمره بالأذان،و لو كان واجبا لما أخل به،لأنه تأخير للبيان عن وقت الحاجة،و هو غير جائز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ما رووه،عن النبي صلى الله عليه و آله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ضمناء،و المؤذنون أمناء</w:t>
      </w:r>
      <w:r>
        <w:rPr>
          <w:rFonts w:eastAsia="Amiri" w:cs="Amiri" w:ascii="Amiri" w:hAnsi="Amiri"/>
          <w:color w:val="111111"/>
          <w:sz w:val="28"/>
          <w:szCs w:val="28"/>
          <w:rtl w:val="true"/>
          <w:lang w:bidi="ar-SA"/>
        </w:rPr>
        <w:t xml:space="preserve">) </w:t>
      </w:r>
      <w:r>
        <w:rPr>
          <w:rStyle w:val="FootnoteAnchor"/>
          <w:rtl w:val="true"/>
        </w:rPr>
        <w:footnoteReference w:id="2349"/>
      </w:r>
      <w:r>
        <w:rPr>
          <w:rFonts w:ascii="Amiri" w:hAnsi="Amiri" w:eastAsia="Amiri" w:cs="Amiri"/>
          <w:color w:val="111111"/>
          <w:sz w:val="28"/>
          <w:sz w:val="28"/>
          <w:szCs w:val="28"/>
          <w:rtl w:val="true"/>
          <w:lang w:bidi="ar-SA"/>
        </w:rPr>
        <w:t>و الأمانة غير واجبة على المؤتمن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رووه،عن علقمة و الأسود انهما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دخلنا على عبد الله فصلى بنا بلا أذان و لا إقامة </w:t>
      </w:r>
      <w:r>
        <w:rPr>
          <w:rStyle w:val="FootnoteAnchor"/>
          <w:rtl w:val="true"/>
        </w:rPr>
        <w:footnoteReference w:id="23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الأثرم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الصحيح،عن زرارة،عن أبي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نسي الأذان و الإقامة حتى دخل في الصلاة؟قال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فليمض في صلاته فإنما الأذان سنة</w:t>
      </w:r>
      <w:r>
        <w:rPr>
          <w:rFonts w:eastAsia="Amiri" w:cs="Amiri" w:ascii="Amiri" w:hAnsi="Amiri"/>
          <w:color w:val="111111"/>
          <w:sz w:val="28"/>
          <w:szCs w:val="28"/>
          <w:rtl w:val="true"/>
          <w:lang w:bidi="ar-SA"/>
        </w:rPr>
        <w:t xml:space="preserve">» </w:t>
      </w:r>
      <w:r>
        <w:rPr>
          <w:rStyle w:val="FootnoteAnchor"/>
          <w:rtl w:val="true"/>
        </w:rPr>
        <w:footnoteReference w:id="2351"/>
      </w:r>
      <w:r>
        <w:rPr>
          <w:rFonts w:ascii="Amiri" w:hAnsi="Amiri" w:eastAsia="Amiri" w:cs="Amiri"/>
          <w:color w:val="111111"/>
          <w:sz w:val="28"/>
          <w:sz w:val="28"/>
          <w:szCs w:val="28"/>
          <w:rtl w:val="true"/>
          <w:lang w:bidi="ar-SA"/>
        </w:rPr>
        <w:t>و لأن الأصل عدم الوجوب،فيقف ثبوته على الشرع،و لأنه مما يعم به البلوى،فلو كان واجبا لاشتهر وجوبه،و لوقع الإنكار بتركه في بعض الأمصار،و لأنه دعاء إلى الصلاة فأشبه قول المؤذن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ثلاثا في غير الخمس،و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جامعة عندهم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احتج الموجبون </w:t>
      </w:r>
      <w:r>
        <w:rPr>
          <w:rStyle w:val="FootnoteAnchor"/>
          <w:rtl w:val="true"/>
        </w:rPr>
        <w:footnoteReference w:id="2352"/>
      </w:r>
      <w:r>
        <w:rPr>
          <w:rFonts w:ascii="Amiri" w:hAnsi="Amiri" w:eastAsia="Amiri" w:cs="Amiri"/>
          <w:color w:val="111111"/>
          <w:sz w:val="28"/>
          <w:sz w:val="28"/>
          <w:szCs w:val="28"/>
          <w:rtl w:val="true"/>
          <w:lang w:bidi="ar-SA"/>
        </w:rPr>
        <w:t xml:space="preserve">له بما رواه مالك بن الحويرث </w:t>
      </w:r>
      <w:r>
        <w:rPr>
          <w:rStyle w:val="FootnoteAnchor"/>
          <w:rtl w:val="true"/>
        </w:rPr>
        <w:footnoteReference w:id="235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 النبي صلى الله عليه و آله أنا و رجل نودعه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حضرت الصلاة فليؤذن أحدكما و ليؤمكما أكبركما</w:t>
      </w:r>
      <w:r>
        <w:rPr>
          <w:rFonts w:eastAsia="Amiri" w:cs="Amiri" w:ascii="Amiri" w:hAnsi="Amiri"/>
          <w:color w:val="111111"/>
          <w:sz w:val="28"/>
          <w:szCs w:val="28"/>
          <w:rtl w:val="true"/>
          <w:lang w:bidi="ar-SA"/>
        </w:rPr>
        <w:t xml:space="preserve">) </w:t>
      </w:r>
      <w:r>
        <w:rPr>
          <w:rStyle w:val="FootnoteAnchor"/>
          <w:rtl w:val="true"/>
        </w:rPr>
        <w:footnoteReference w:id="2354"/>
      </w:r>
      <w:r>
        <w:rPr>
          <w:rFonts w:ascii="IRNazanin" w:hAnsi="IRNazanin" w:eastAsia="IRNazanin"/>
          <w:color w:val="111111"/>
          <w:sz w:val="28"/>
          <w:sz w:val="28"/>
          <w:szCs w:val="28"/>
          <w:rtl w:val="true"/>
          <w:lang w:bidi="fa-IR"/>
        </w:rPr>
        <w:t>و الأمر للوجوب،و لأنه من شعائر الإسلام،فأشبه الجهاد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احتج من أوجبه على الكفاية بذلك و على الوصف بأن بلالا كان يؤذن للنبي </w:t>
      </w:r>
      <w:bookmarkStart w:id="1525" w:name="pg12670_203415"/>
    </w:p>
    <w:p>
      <w:pPr>
        <w:pStyle w:val="BookText"/>
        <w:rPr/>
      </w:pPr>
      <w:bookmarkEnd w:id="1525"/>
      <w:r>
        <w:rPr>
          <w:rFonts w:ascii="Amiri" w:hAnsi="Amiri" w:eastAsia="Amiri" w:cs="Amiri"/>
          <w:color w:val="111111"/>
          <w:sz w:val="28"/>
          <w:sz w:val="28"/>
          <w:szCs w:val="28"/>
          <w:rtl w:val="true"/>
          <w:lang w:bidi="ar-SA"/>
        </w:rPr>
        <w:t xml:space="preserve">صلى الله عليه و آله فيكتفي به </w:t>
      </w:r>
      <w:r>
        <w:rPr>
          <w:rStyle w:val="FootnoteAnchor"/>
          <w:rtl w:val="true"/>
        </w:rPr>
        <w:footnoteReference w:id="23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شرع الأذان للإعلام ليجتمع الناس إلى الصلاة،فتحصل لهم فضيلة الجماعة </w:t>
      </w:r>
      <w:r>
        <w:rPr>
          <w:rStyle w:val="FootnoteAnchor"/>
          <w:rtl w:val="true"/>
        </w:rPr>
        <w:footnoteReference w:id="2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الأمر هنا للاستحباب لما قلناه،و يؤيده الأمر بالإمامة،و هي غير 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 بالفرق بين الأصل و الفرع،لأن الأصل وضع للدخول في الدين،و هو من أعظم الواجبات،فكان الطريق إليه واجبا،و الأذان وضع للدخول في الجماعة و هي غير واجبة،فالأولى بالوسيلة أن لا تكون واجبة</w:t>
      </w:r>
      <w:r>
        <w:rPr>
          <w:rFonts w:eastAsia="Amiri" w:cs="Amiri" w:ascii="Amiri" w:hAnsi="Amiri"/>
          <w:color w:val="111111"/>
          <w:sz w:val="28"/>
          <w:szCs w:val="28"/>
          <w:rtl w:val="true"/>
          <w:lang w:bidi="ar-SA"/>
        </w:rPr>
        <w:t>.</w:t>
      </w:r>
    </w:p>
    <w:p>
      <w:pPr>
        <w:pStyle w:val="Heading5"/>
        <w:numPr>
          <w:ilvl w:val="4"/>
          <w:numId w:val="1"/>
        </w:numPr>
        <w:rPr/>
      </w:pPr>
      <w:bookmarkStart w:id="1526" w:name="__RefHeading___Toc886913_222507752"/>
      <w:bookmarkStart w:id="1527" w:name="_Toc622"/>
      <w:bookmarkEnd w:id="1526"/>
      <w:r>
        <w:rPr>
          <w:rtl w:val="true"/>
        </w:rPr>
        <w:t>فروع</w:t>
      </w:r>
      <w:r>
        <w:rPr>
          <w:rtl w:val="true"/>
        </w:rPr>
        <w:t>:</w:t>
      </w:r>
      <w:bookmarkEnd w:id="1527"/>
    </w:p>
    <w:p>
      <w:pPr>
        <w:pStyle w:val="Heading6"/>
        <w:numPr>
          <w:ilvl w:val="5"/>
          <w:numId w:val="1"/>
        </w:numPr>
        <w:rPr/>
      </w:pPr>
      <w:bookmarkStart w:id="1528" w:name="__RefHeading___Toc886915_222507752"/>
      <w:bookmarkStart w:id="1529" w:name="_Toc623"/>
      <w:bookmarkEnd w:id="1528"/>
      <w:r>
        <w:rPr>
          <w:rtl w:val="true"/>
        </w:rPr>
        <w:t>الأول</w:t>
      </w:r>
      <w:r>
        <w:rPr>
          <w:rtl w:val="true"/>
        </w:rPr>
        <w:t>:</w:t>
      </w:r>
      <w:bookmarkEnd w:id="1529"/>
    </w:p>
    <w:p>
      <w:pPr>
        <w:pStyle w:val="BookText"/>
        <w:rPr/>
      </w:pPr>
      <w:r>
        <w:rPr>
          <w:rFonts w:ascii="Amiri" w:hAnsi="Amiri" w:eastAsia="Amiri" w:cs="Amiri"/>
          <w:color w:val="111111"/>
          <w:sz w:val="28"/>
          <w:sz w:val="28"/>
          <w:szCs w:val="28"/>
          <w:rtl w:val="true"/>
          <w:lang w:bidi="ar-SA"/>
        </w:rPr>
        <w:t xml:space="preserve">قال الشيخ في المبسوط </w:t>
      </w:r>
      <w:r>
        <w:rPr>
          <w:rStyle w:val="FootnoteAnchor"/>
          <w:rtl w:val="true"/>
        </w:rPr>
        <w:footnoteReference w:id="2357"/>
      </w:r>
      <w:r>
        <w:rPr>
          <w:rFonts w:ascii="Amiri" w:hAnsi="Amiri" w:eastAsia="Amiri" w:cs="Amiri"/>
          <w:color w:val="111111"/>
          <w:sz w:val="28"/>
          <w:sz w:val="28"/>
          <w:szCs w:val="28"/>
          <w:rtl w:val="true"/>
          <w:lang w:bidi="ar-SA"/>
        </w:rPr>
        <w:t>،و السيد المرتضى في بعض كتبه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انهما واجبان في الجماعة </w:t>
      </w:r>
      <w:r>
        <w:rPr>
          <w:rStyle w:val="FootnoteAnchor"/>
          <w:rtl w:val="true"/>
        </w:rPr>
        <w:footnoteReference w:id="23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قول المفيد رحمة الله </w:t>
      </w:r>
      <w:r>
        <w:rPr>
          <w:rStyle w:val="FootnoteAnchor"/>
          <w:rtl w:val="true"/>
        </w:rPr>
        <w:footnoteReference w:id="2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الشيخ في 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انهما سنتان مؤكدتان على الرجال </w:t>
      </w:r>
      <w:r>
        <w:rPr>
          <w:rStyle w:val="FootnoteAnchor"/>
          <w:rtl w:val="true"/>
        </w:rPr>
        <w:footnoteReference w:id="23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الأقوى عندي،لما تقدم من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الموجبون بما رواه الشيخ،عن أبي بصير،عن أحدهما عليهما السلام،قال</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سألته أ يجزي أذان واحد؟قال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صليت جماعة لم يجز إلا أذان و إقامة،و إن كنت وحدك تبادر أمرا تخاف أن يفوتك تجزئك إقامة،إلا الفجر و المغرب فإنه ينبغي أن </w:t>
      </w:r>
      <w:bookmarkStart w:id="1530" w:name="pg12670_203416"/>
    </w:p>
    <w:p>
      <w:pPr>
        <w:pStyle w:val="BookText"/>
        <w:rPr/>
      </w:pPr>
      <w:bookmarkEnd w:id="1530"/>
      <w:r>
        <w:rPr>
          <w:rFonts w:ascii="Amiri" w:hAnsi="Amiri" w:eastAsia="Amiri" w:cs="Amiri"/>
          <w:color w:val="111111"/>
          <w:sz w:val="28"/>
          <w:sz w:val="28"/>
          <w:szCs w:val="28"/>
          <w:rtl w:val="true"/>
          <w:lang w:bidi="ar-SA"/>
        </w:rPr>
        <w:t>تؤذن فيهما و تقيم،من أجل انه لا تقصر فيهما كما تقصر في سائر الصلوات</w:t>
      </w:r>
      <w:r>
        <w:rPr>
          <w:rFonts w:eastAsia="Amiri" w:cs="Amiri" w:ascii="Amiri" w:hAnsi="Amiri"/>
          <w:color w:val="111111"/>
          <w:sz w:val="28"/>
          <w:szCs w:val="28"/>
          <w:rtl w:val="true"/>
          <w:lang w:bidi="ar-SA"/>
        </w:rPr>
        <w:t xml:space="preserve">» </w:t>
      </w:r>
      <w:r>
        <w:rPr>
          <w:rStyle w:val="FootnoteAnchor"/>
          <w:rtl w:val="true"/>
        </w:rPr>
        <w:footnoteReference w:id="2361"/>
      </w:r>
      <w:r>
        <w:rPr>
          <w:rFonts w:ascii="Amiri" w:hAnsi="Amiri" w:eastAsia="Amiri" w:cs="Amiri"/>
          <w:color w:val="111111"/>
          <w:sz w:val="28"/>
          <w:sz w:val="28"/>
          <w:szCs w:val="28"/>
          <w:rtl w:val="true"/>
          <w:lang w:bidi="ar-SA"/>
        </w:rPr>
        <w:t>و لأن تكبير الجماعة بالأذان أمر مطلوب،و الوجوب طريق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في السند علي بن أبي حمزة،و هو واقفي </w:t>
      </w:r>
      <w:r>
        <w:rPr>
          <w:rStyle w:val="FootnoteAnchor"/>
          <w:rtl w:val="true"/>
        </w:rPr>
        <w:footnoteReference w:id="2362"/>
      </w:r>
      <w:r>
        <w:rPr>
          <w:rFonts w:ascii="Amiri" w:hAnsi="Amiri" w:eastAsia="Amiri" w:cs="Amiri"/>
          <w:color w:val="111111"/>
          <w:sz w:val="28"/>
          <w:sz w:val="28"/>
          <w:szCs w:val="28"/>
          <w:rtl w:val="true"/>
          <w:lang w:bidi="ar-SA"/>
        </w:rPr>
        <w:t xml:space="preserve">،فلا تعويل على ما ينفرد به مع منافاته للأصل،و لأنه يحتمل الاستحباب،و يدل عليه إلزامه بالإقامة حالة الانفراد،و قد وافقنا الشيخان </w:t>
      </w:r>
      <w:r>
        <w:rPr>
          <w:rStyle w:val="FootnoteAnchor"/>
          <w:rtl w:val="true"/>
        </w:rPr>
        <w:footnoteReference w:id="2363"/>
      </w:r>
      <w:r>
        <w:rPr>
          <w:rFonts w:ascii="Amiri" w:hAnsi="Amiri" w:eastAsia="Amiri" w:cs="Amiri"/>
          <w:color w:val="111111"/>
          <w:sz w:val="28"/>
          <w:sz w:val="28"/>
          <w:szCs w:val="28"/>
          <w:rtl w:val="true"/>
          <w:lang w:bidi="ar-SA"/>
        </w:rPr>
        <w:t xml:space="preserve">،و السيد </w:t>
      </w:r>
      <w:r>
        <w:rPr>
          <w:rStyle w:val="FootnoteAnchor"/>
          <w:rtl w:val="true"/>
        </w:rPr>
        <w:footnoteReference w:id="2364"/>
      </w:r>
      <w:r>
        <w:rPr>
          <w:rFonts w:ascii="IRNazanin" w:hAnsi="IRNazanin" w:eastAsia="IRNazanin"/>
          <w:color w:val="111111"/>
          <w:sz w:val="28"/>
          <w:sz w:val="28"/>
          <w:szCs w:val="28"/>
          <w:rtl w:val="true"/>
          <w:lang w:bidi="fa-IR"/>
        </w:rPr>
        <w:t>رحمهم الله على عدم وجوبها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ربما احتج القائلون بوجوب الإقامة بمثل هذه الرواية،و هي ضعيفة</w:t>
      </w:r>
      <w:r>
        <w:rPr>
          <w:rFonts w:eastAsia="Amiri" w:cs="Amiri" w:ascii="Amiri" w:hAnsi="Amiri"/>
          <w:color w:val="111111"/>
          <w:sz w:val="28"/>
          <w:szCs w:val="28"/>
          <w:rtl w:val="true"/>
          <w:lang w:bidi="ar-SA"/>
        </w:rPr>
        <w:t>.</w:t>
      </w:r>
    </w:p>
    <w:p>
      <w:pPr>
        <w:pStyle w:val="Heading6"/>
        <w:numPr>
          <w:ilvl w:val="5"/>
          <w:numId w:val="1"/>
        </w:numPr>
        <w:rPr/>
      </w:pPr>
      <w:bookmarkStart w:id="1531" w:name="__RefHeading___Toc886917_222507752"/>
      <w:bookmarkStart w:id="1532" w:name="_Toc624"/>
      <w:bookmarkEnd w:id="1531"/>
      <w:r>
        <w:rPr>
          <w:rtl w:val="true"/>
        </w:rPr>
        <w:t>الثاني</w:t>
      </w:r>
      <w:r>
        <w:rPr>
          <w:rtl w:val="true"/>
        </w:rPr>
        <w:t>:</w:t>
      </w:r>
      <w:bookmarkEnd w:id="1532"/>
    </w:p>
    <w:p>
      <w:pPr>
        <w:pStyle w:val="BookText"/>
        <w:rPr/>
      </w:pPr>
      <w:r>
        <w:rPr>
          <w:rFonts w:ascii="Amiri" w:hAnsi="Amiri" w:eastAsia="Amiri" w:cs="Amiri"/>
          <w:color w:val="111111"/>
          <w:sz w:val="28"/>
          <w:sz w:val="28"/>
          <w:szCs w:val="28"/>
          <w:rtl w:val="true"/>
          <w:lang w:bidi="ar-SA"/>
        </w:rPr>
        <w:t>قال الشيخ في 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صلى جماعة بغير أذان و إقامة لم تحصل فضيلة الجماعة و الصلاة ماضية </w:t>
      </w:r>
      <w:r>
        <w:rPr>
          <w:rStyle w:val="FootnoteAnchor"/>
          <w:rtl w:val="true"/>
        </w:rPr>
        <w:footnoteReference w:id="2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السيد في بعض كتبه بالوجوب </w:t>
      </w:r>
      <w:r>
        <w:rPr>
          <w:rStyle w:val="FootnoteAnchor"/>
          <w:rtl w:val="true"/>
        </w:rPr>
        <w:footnoteReference w:id="23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ضعف لما بيناه أولا</w:t>
      </w:r>
      <w:r>
        <w:rPr>
          <w:rFonts w:eastAsia="Amiri" w:cs="Amiri" w:ascii="Amiri" w:hAnsi="Amiri"/>
          <w:color w:val="111111"/>
          <w:sz w:val="28"/>
          <w:szCs w:val="28"/>
          <w:rtl w:val="true"/>
          <w:lang w:bidi="ar-SA"/>
        </w:rPr>
        <w:t>.</w:t>
      </w:r>
    </w:p>
    <w:p>
      <w:pPr>
        <w:pStyle w:val="Heading6"/>
        <w:numPr>
          <w:ilvl w:val="5"/>
          <w:numId w:val="1"/>
        </w:numPr>
        <w:rPr/>
      </w:pPr>
      <w:bookmarkStart w:id="1533" w:name="__RefHeading___Toc886919_222507752"/>
      <w:bookmarkStart w:id="1534" w:name="_Toc625"/>
      <w:bookmarkEnd w:id="1533"/>
      <w:r>
        <w:rPr>
          <w:rtl w:val="true"/>
        </w:rPr>
        <w:t>الثالث</w:t>
      </w:r>
      <w:r>
        <w:rPr>
          <w:rtl w:val="true"/>
        </w:rPr>
        <w:t>:</w:t>
      </w:r>
      <w:bookmarkEnd w:id="1534"/>
    </w:p>
    <w:p>
      <w:pPr>
        <w:pStyle w:val="BookText"/>
        <w:rPr/>
      </w:pPr>
      <w:r>
        <w:rPr>
          <w:rFonts w:ascii="Amiri" w:hAnsi="Amiri" w:eastAsia="Amiri" w:cs="Amiri"/>
          <w:color w:val="111111"/>
          <w:sz w:val="28"/>
          <w:sz w:val="28"/>
          <w:szCs w:val="28"/>
          <w:rtl w:val="true"/>
          <w:lang w:bidi="ar-SA"/>
        </w:rPr>
        <w:t>قال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قضى جماعة فريضة فإنه وجب الأذان و الإقامة </w:t>
      </w:r>
      <w:r>
        <w:rPr>
          <w:rStyle w:val="FootnoteAnchor"/>
          <w:rtl w:val="true"/>
        </w:rPr>
        <w:footnoteReference w:id="23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بناء على مذهبه</w:t>
      </w:r>
      <w:r>
        <w:rPr>
          <w:rFonts w:eastAsia="IRNazanin" w:cs="IRNazanin"/>
          <w:color w:val="111111"/>
          <w:sz w:val="28"/>
          <w:szCs w:val="28"/>
          <w:rtl w:val="true"/>
          <w:lang w:bidi="fa-IR"/>
        </w:rPr>
        <w:t>.</w:t>
      </w:r>
    </w:p>
    <w:p>
      <w:pPr>
        <w:pStyle w:val="Heading4"/>
        <w:numPr>
          <w:ilvl w:val="3"/>
          <w:numId w:val="1"/>
        </w:numPr>
        <w:rPr/>
      </w:pPr>
      <w:bookmarkStart w:id="1535" w:name="__RefHeading___Toc886921_222507752"/>
      <w:bookmarkStart w:id="1536" w:name="_Toc626"/>
      <w:bookmarkEnd w:id="1535"/>
      <w:r>
        <w:rPr>
          <w:rtl w:val="true"/>
        </w:rPr>
        <w:t>مسألة</w:t>
      </w:r>
      <w:r>
        <w:rPr>
          <w:rtl w:val="true"/>
        </w:rPr>
        <w:t>:</w:t>
      </w:r>
      <w:r>
        <w:rPr>
          <w:rtl w:val="true"/>
        </w:rPr>
        <w:t>و لا يؤذن لغير الصلوات الخمس</w:t>
      </w:r>
      <w:r>
        <w:rPr>
          <w:rtl w:val="true"/>
        </w:rPr>
        <w:t>.</w:t>
      </w:r>
      <w:bookmarkEnd w:id="1536"/>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قول علماء الإسلام،و يستحب للصلوات الخمس أداء و قضاء،للمنفرد و الجامع على خلاف مضى،و يتأكد استحبابهما فيما يجهر فيه بالقراءة،و آكد ذلك الغداة و المغرب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 الشيخ </w:t>
      </w:r>
      <w:r>
        <w:rPr>
          <w:rStyle w:val="FootnoteAnchor"/>
          <w:rtl w:val="true"/>
        </w:rPr>
        <w:footnoteReference w:id="2368"/>
      </w:r>
      <w:r>
        <w:rPr>
          <w:rFonts w:ascii="Amiri" w:hAnsi="Amiri" w:eastAsia="Amiri" w:cs="Amiri"/>
          <w:color w:val="111111"/>
          <w:sz w:val="28"/>
          <w:sz w:val="28"/>
          <w:szCs w:val="28"/>
          <w:rtl w:val="true"/>
          <w:lang w:bidi="ar-SA"/>
        </w:rPr>
        <w:t xml:space="preserve">،لأن في </w:t>
      </w:r>
    </w:p>
    <w:p>
      <w:pPr>
        <w:pStyle w:val="BookText"/>
        <w:rPr/>
      </w:pPr>
      <w:r>
        <w:rPr>
          <w:rFonts w:ascii="Amiri" w:hAnsi="Amiri" w:eastAsia="Amiri" w:cs="Amiri"/>
          <w:color w:val="111111"/>
          <w:sz w:val="28"/>
          <w:sz w:val="28"/>
          <w:szCs w:val="28"/>
          <w:rtl w:val="true"/>
          <w:lang w:bidi="ar-SA"/>
        </w:rPr>
        <w:t xml:space="preserve">الجهر دلالة على اعتناء </w:t>
      </w:r>
      <w:r>
        <w:rPr>
          <w:rStyle w:val="FootnoteAnchor"/>
          <w:rtl w:val="true"/>
        </w:rPr>
        <w:footnoteReference w:id="2369"/>
      </w:r>
      <w:r>
        <w:rPr>
          <w:rFonts w:ascii="Amiri" w:hAnsi="Amiri" w:eastAsia="Amiri" w:cs="Amiri"/>
          <w:color w:val="111111"/>
          <w:sz w:val="28"/>
          <w:sz w:val="28"/>
          <w:szCs w:val="28"/>
          <w:rtl w:val="true"/>
          <w:lang w:bidi="ar-SA"/>
        </w:rPr>
        <w:t>الشارع بالتنبيه عليها،و في الأذان زيادة تنبيه،فيتأكد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التأكيد في المغرب و الغداة فيدل عليه ما رواه الشيخ في الصحيح،عن ابن سنان،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تجزئك في الصلاة إقامة واحدة إلا الغداة و المغرب</w:t>
      </w:r>
      <w:r>
        <w:rPr>
          <w:rFonts w:eastAsia="Amiri" w:cs="Amiri" w:ascii="Amiri" w:hAnsi="Amiri"/>
          <w:color w:val="111111"/>
          <w:sz w:val="28"/>
          <w:szCs w:val="28"/>
          <w:rtl w:val="true"/>
          <w:lang w:bidi="ar-SA"/>
        </w:rPr>
        <w:t xml:space="preserve">» </w:t>
      </w:r>
      <w:r>
        <w:rPr>
          <w:rStyle w:val="FootnoteAnchor"/>
          <w:rtl w:val="true"/>
        </w:rPr>
        <w:footnoteReference w:id="2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سماعة،قال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 الغداة و المغرب إلا بأذان و إقامة و رخص في سائر الصلوات بالإقامة،و الأذان أفضل</w:t>
      </w:r>
      <w:r>
        <w:rPr>
          <w:rFonts w:eastAsia="Amiri" w:cs="Amiri" w:ascii="Amiri" w:hAnsi="Amiri"/>
          <w:color w:val="111111"/>
          <w:sz w:val="28"/>
          <w:szCs w:val="28"/>
          <w:rtl w:val="true"/>
          <w:lang w:bidi="ar-SA"/>
        </w:rPr>
        <w:t xml:space="preserve">» </w:t>
      </w:r>
      <w:r>
        <w:rPr>
          <w:rStyle w:val="FootnoteAnchor"/>
          <w:rtl w:val="true"/>
        </w:rPr>
        <w:footnoteReference w:id="2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هذه الأحاديث تدل على الوجوب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لأنا نمنع ذلك بما تقدم و بما رواه الشيخ في الصحيح،عن عمر بن يزيد،قال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الإقامة بغير أذان في المغرب؟فقال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به بأس و ما أحب أن يعتاد</w:t>
      </w:r>
      <w:r>
        <w:rPr>
          <w:rFonts w:eastAsia="Amiri" w:cs="Amiri" w:ascii="Amiri" w:hAnsi="Amiri"/>
          <w:color w:val="111111"/>
          <w:sz w:val="28"/>
          <w:szCs w:val="28"/>
          <w:rtl w:val="true"/>
          <w:lang w:bidi="ar-SA"/>
        </w:rPr>
        <w:t xml:space="preserve">» </w:t>
      </w:r>
      <w:r>
        <w:rPr>
          <w:rStyle w:val="FootnoteAnchor"/>
          <w:rtl w:val="true"/>
        </w:rPr>
        <w:footnoteReference w:id="23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يتأكد الاستحباب في صلاة الجماعة لما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الشيخ في الصحيح،عن عبيد الله بن علي الحلبي،عن أبي عبد الله عليه السلام،عن أبيه أنه كان إذا صلى وحده في البيت أقام إقامة و لم يؤذن </w:t>
      </w:r>
      <w:r>
        <w:rPr>
          <w:rStyle w:val="FootnoteAnchor"/>
          <w:rtl w:val="true"/>
        </w:rPr>
        <w:footnoteReference w:id="2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الصحيح،عن عبد الله بن سنان،عن أبي عبد الله عليه السلام،قال</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تجزئك إذا خلوت في بيتك إقامة واحدة بغير أذان</w:t>
      </w:r>
      <w:r>
        <w:rPr>
          <w:rFonts w:eastAsia="Amiri" w:cs="Amiri" w:ascii="Amiri" w:hAnsi="Amiri"/>
          <w:color w:val="111111"/>
          <w:sz w:val="28"/>
          <w:szCs w:val="28"/>
          <w:rtl w:val="true"/>
          <w:lang w:bidi="ar-SA"/>
        </w:rPr>
        <w:t xml:space="preserve">» </w:t>
      </w:r>
      <w:r>
        <w:rPr>
          <w:rStyle w:val="FootnoteAnchor"/>
          <w:rtl w:val="true"/>
        </w:rPr>
        <w:footnoteReference w:id="2374"/>
      </w:r>
      <w:r>
        <w:rPr>
          <w:rFonts w:ascii="Amiri" w:hAnsi="Amiri" w:eastAsia="Amiri" w:cs="Amiri"/>
          <w:color w:val="111111"/>
          <w:sz w:val="28"/>
          <w:sz w:val="28"/>
          <w:szCs w:val="28"/>
          <w:rtl w:val="true"/>
          <w:lang w:bidi="ar-SA"/>
        </w:rPr>
        <w:t xml:space="preserve">و هذا يدل على الاجتزاء بالإقامة للمنفرد،لأن الإعلام غير متحقق في حقه،فلا يتأكد استحباب الأذان </w:t>
      </w:r>
      <w:bookmarkStart w:id="1537" w:name="pg12670_203418"/>
    </w:p>
    <w:p>
      <w:pPr>
        <w:pStyle w:val="BookText"/>
        <w:rPr/>
      </w:pPr>
      <w:bookmarkEnd w:id="1537"/>
      <w:r>
        <w:rPr>
          <w:rFonts w:ascii="Amiri" w:hAnsi="Amiri" w:eastAsia="Amiri" w:cs="Amiri"/>
          <w:color w:val="111111"/>
          <w:sz w:val="28"/>
          <w:sz w:val="28"/>
          <w:szCs w:val="28"/>
          <w:rtl w:val="true"/>
          <w:lang w:bidi="ar-SA"/>
        </w:rPr>
        <w:t>هناك</w:t>
      </w:r>
      <w:r>
        <w:rPr>
          <w:rFonts w:eastAsia="Amiri" w:cs="Amiri" w:ascii="Amiri" w:hAnsi="Amiri"/>
          <w:color w:val="111111"/>
          <w:sz w:val="28"/>
          <w:szCs w:val="28"/>
          <w:rtl w:val="true"/>
          <w:lang w:bidi="ar-SA"/>
        </w:rPr>
        <w:t>.</w:t>
      </w:r>
    </w:p>
    <w:p>
      <w:pPr>
        <w:pStyle w:val="Heading4"/>
        <w:numPr>
          <w:ilvl w:val="3"/>
          <w:numId w:val="1"/>
        </w:numPr>
        <w:rPr/>
      </w:pPr>
      <w:bookmarkStart w:id="1538" w:name="__RefHeading___Toc886923_222507752"/>
      <w:bookmarkStart w:id="1539" w:name="_Toc627"/>
      <w:bookmarkEnd w:id="1538"/>
      <w:r>
        <w:rPr>
          <w:rtl w:val="true"/>
        </w:rPr>
        <w:t>مسألة</w:t>
      </w:r>
      <w:r>
        <w:rPr>
          <w:rtl w:val="true"/>
        </w:rPr>
        <w:t>:</w:t>
      </w:r>
      <w:r>
        <w:rPr>
          <w:rtl w:val="true"/>
        </w:rPr>
        <w:t>لو صلى في مسجد جماعة و جاء آخرون</w:t>
      </w:r>
      <w:bookmarkEnd w:id="1539"/>
    </w:p>
    <w:p>
      <w:pPr>
        <w:pStyle w:val="BookText"/>
        <w:rPr/>
      </w:pPr>
      <w:r>
        <w:rPr>
          <w:rFonts w:ascii="Amiri" w:hAnsi="Amiri" w:eastAsia="Amiri" w:cs="Amiri"/>
          <w:color w:val="111111"/>
          <w:sz w:val="28"/>
          <w:sz w:val="28"/>
          <w:szCs w:val="28"/>
          <w:rtl w:val="true"/>
          <w:lang w:bidi="ar-SA"/>
        </w:rPr>
        <w:t>اجتزؤا بالأذان الأول ما دامت الصفوف باقية،فإن تفرقت أذن الآخرون و أقاموا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قاله الشيخ رحمه الله </w:t>
      </w:r>
      <w:r>
        <w:rPr>
          <w:rStyle w:val="FootnoteAnchor"/>
          <w:rtl w:val="true"/>
        </w:rPr>
        <w:footnoteReference w:id="2375"/>
      </w:r>
      <w:r>
        <w:rPr>
          <w:rFonts w:ascii="Amiri" w:hAnsi="Amiri" w:eastAsia="Amiri" w:cs="Amiri"/>
          <w:color w:val="111111"/>
          <w:sz w:val="28"/>
          <w:sz w:val="28"/>
          <w:szCs w:val="28"/>
          <w:rtl w:val="true"/>
          <w:lang w:bidi="ar-SA"/>
        </w:rPr>
        <w:t xml:space="preserve">،و هو قول الحسن البصري،و الشعبي،و النخعي،و عروة </w:t>
      </w:r>
      <w:r>
        <w:rPr>
          <w:rStyle w:val="FootnoteAnchor"/>
          <w:rtl w:val="true"/>
        </w:rPr>
        <w:footnoteReference w:id="2376"/>
      </w:r>
      <w:r>
        <w:rPr>
          <w:rFonts w:ascii="Amiri" w:hAnsi="Amiri" w:eastAsia="Amiri" w:cs="Amiri"/>
          <w:color w:val="111111"/>
          <w:sz w:val="28"/>
          <w:sz w:val="28"/>
          <w:szCs w:val="28"/>
          <w:rtl w:val="true"/>
          <w:lang w:bidi="ar-SA"/>
        </w:rPr>
        <w:t>،و وجهه ان القصد من الأذان الإعلام و قد حصل،فلا وجه لإعادته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مع التفرق فإن صلاته بعد ذلك كالصلاة المستأنفة،فيستحب لها الأذان كغيرها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الشيخ،عن أبي بصير،قال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ينتهي إلى الإمام حين يسلم؟فقال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عليه أن يعيد الأذان،فليدخل معهم في أذانهم،فإن وجدهم قد تفرقوا أعاد الأذان</w:t>
      </w:r>
      <w:r>
        <w:rPr>
          <w:rFonts w:eastAsia="Amiri" w:cs="Amiri" w:ascii="Amiri" w:hAnsi="Amiri"/>
          <w:color w:val="111111"/>
          <w:sz w:val="28"/>
          <w:szCs w:val="28"/>
          <w:rtl w:val="true"/>
          <w:lang w:bidi="ar-SA"/>
        </w:rPr>
        <w:t xml:space="preserve">» </w:t>
      </w:r>
      <w:r>
        <w:rPr>
          <w:rStyle w:val="FootnoteAnchor"/>
          <w:rtl w:val="true"/>
        </w:rPr>
        <w:footnoteReference w:id="2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زيد بن علي،عن آبائه،عن علي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رجلان المسجد و قد صلى الناس،فقال لهما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شئتما فليؤم أحد كما صاحبه و لا يؤذن و لا يقيم</w:t>
      </w:r>
      <w:r>
        <w:rPr>
          <w:rFonts w:eastAsia="Amiri" w:cs="Amiri" w:ascii="Amiri" w:hAnsi="Amiri"/>
          <w:color w:val="111111"/>
          <w:sz w:val="28"/>
          <w:szCs w:val="28"/>
          <w:rtl w:val="true"/>
          <w:lang w:bidi="ar-SA"/>
        </w:rPr>
        <w:t xml:space="preserve">» </w:t>
      </w:r>
      <w:r>
        <w:rPr>
          <w:rStyle w:val="FootnoteAnchor"/>
          <w:rtl w:val="true"/>
        </w:rPr>
        <w:footnoteReference w:id="23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40" w:name="__RefHeading___Toc886925_222507752"/>
      <w:bookmarkStart w:id="1541" w:name="_Toc628"/>
      <w:bookmarkEnd w:id="1540"/>
      <w:r>
        <w:rPr>
          <w:rtl w:val="true"/>
        </w:rPr>
        <w:t>مسألة</w:t>
      </w:r>
      <w:r>
        <w:rPr>
          <w:rtl w:val="true"/>
        </w:rPr>
        <w:t>:</w:t>
      </w:r>
      <w:r>
        <w:rPr>
          <w:rtl w:val="true"/>
        </w:rPr>
        <w:t>و لو سمع أذان غيره جاز أن يجتزأ به</w:t>
      </w:r>
      <w:bookmarkEnd w:id="1541"/>
    </w:p>
    <w:p>
      <w:pPr>
        <w:pStyle w:val="BookText"/>
        <w:rPr/>
      </w:pPr>
      <w:r>
        <w:rPr>
          <w:rFonts w:ascii="Amiri" w:hAnsi="Amiri" w:eastAsia="Amiri" w:cs="Amiri"/>
          <w:color w:val="111111"/>
          <w:sz w:val="28"/>
          <w:sz w:val="28"/>
          <w:szCs w:val="28"/>
          <w:rtl w:val="true"/>
          <w:lang w:bidi="ar-SA"/>
        </w:rPr>
        <w:t>في الجماعة و إن لم يكن منهم،لأن القصد الإعلام،و قد حصل</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الشيخ،عن أبي مريم الأنصاري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بنا أبو جعفر عليه السلام في قميص بلا إزار و لا رداء و لا أذان و لا إقامة،فلما انصرف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عافاك الله صليت بنا في قميص بلا إزار و لا رداء و لا أذان و لا إقامة؟فقال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قميصي كثيف فهو يجزئ أن لا يكون على إزار و لا رداء،و إني مررت بجعفر و هو يؤذن و يقيم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w:t>
      </w:r>
      <w:bookmarkStart w:id="1542" w:name="pg12670_203419"/>
    </w:p>
    <w:p>
      <w:pPr>
        <w:pStyle w:val="BookText"/>
        <w:rPr/>
      </w:pPr>
      <w:bookmarkEnd w:id="1542"/>
      <w:r>
        <w:rPr>
          <w:rFonts w:ascii="Amiri" w:hAnsi="Amiri" w:eastAsia="Amiri" w:cs="Amiri"/>
          <w:color w:val="111111"/>
          <w:sz w:val="28"/>
          <w:sz w:val="28"/>
          <w:szCs w:val="28"/>
          <w:rtl w:val="true"/>
          <w:lang w:bidi="ar-SA"/>
        </w:rPr>
        <w:t>أكلم</w:t>
      </w:r>
      <w:r>
        <w:rPr>
          <w:rFonts w:eastAsia="Amiri" w:cs="Amiri" w:ascii="Amiri" w:hAnsi="Amiri"/>
          <w:color w:val="111111"/>
          <w:sz w:val="28"/>
          <w:szCs w:val="28"/>
          <w:rtl w:val="true"/>
          <w:lang w:bidi="ar-SA"/>
        </w:rPr>
        <w:t xml:space="preserve">) </w:t>
      </w:r>
      <w:r>
        <w:rPr>
          <w:rStyle w:val="FootnoteAnchor"/>
          <w:rtl w:val="true"/>
        </w:rPr>
        <w:footnoteReference w:id="2379"/>
      </w:r>
      <w:r>
        <w:rPr>
          <w:rFonts w:ascii="Amiri" w:hAnsi="Amiri" w:eastAsia="Amiri" w:cs="Amiri"/>
          <w:color w:val="111111"/>
          <w:sz w:val="28"/>
          <w:sz w:val="28"/>
          <w:szCs w:val="28"/>
          <w:rtl w:val="true"/>
          <w:lang w:bidi="ar-SA"/>
        </w:rPr>
        <w:t>فأجزأني ذلك</w:t>
      </w:r>
      <w:r>
        <w:rPr>
          <w:rFonts w:eastAsia="Amiri" w:cs="Amiri" w:ascii="Amiri" w:hAnsi="Amiri"/>
          <w:color w:val="111111"/>
          <w:sz w:val="28"/>
          <w:szCs w:val="28"/>
          <w:rtl w:val="true"/>
          <w:lang w:bidi="ar-SA"/>
        </w:rPr>
        <w:t xml:space="preserve">» </w:t>
      </w:r>
      <w:r>
        <w:rPr>
          <w:rStyle w:val="FootnoteAnchor"/>
          <w:rtl w:val="true"/>
        </w:rPr>
        <w:footnoteReference w:id="2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عمرو بن خالد،قال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مع أبي جعفر عليه السلام فسمع إقامة جار له في الصلاة،فقال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فقمنا فصلينا معه بغير أذان و لا إقامة،قال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يجزئكم أذان جاركم</w:t>
      </w:r>
      <w:r>
        <w:rPr>
          <w:rFonts w:eastAsia="Amiri" w:cs="Amiri" w:ascii="Amiri" w:hAnsi="Amiri"/>
          <w:color w:val="111111"/>
          <w:sz w:val="28"/>
          <w:szCs w:val="28"/>
          <w:rtl w:val="true"/>
          <w:lang w:bidi="ar-SA"/>
        </w:rPr>
        <w:t xml:space="preserve">» </w:t>
      </w:r>
      <w:r>
        <w:rPr>
          <w:rStyle w:val="FootnoteAnchor"/>
          <w:rtl w:val="true"/>
        </w:rPr>
        <w:footnoteReference w:id="2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أذن بنية الانفراد،ثمَّ أراد أن يصلي جماعة،استحب له الاستئناف </w:t>
      </w:r>
      <w:r>
        <w:rPr>
          <w:rStyle w:val="FootnoteAnchor"/>
          <w:rtl w:val="true"/>
        </w:rPr>
        <w:footnoteReference w:id="2382"/>
      </w:r>
      <w:r>
        <w:rPr>
          <w:rFonts w:ascii="Amiri" w:hAnsi="Amiri" w:eastAsia="Amiri" w:cs="Amiri"/>
          <w:color w:val="111111"/>
          <w:sz w:val="28"/>
          <w:sz w:val="28"/>
          <w:szCs w:val="28"/>
          <w:rtl w:val="true"/>
          <w:lang w:bidi="ar-SA"/>
        </w:rPr>
        <w:t>،تعويلا على رواية عمار الساباطي،عن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Style w:val="FootnoteAnchor"/>
          <w:rtl w:val="true"/>
        </w:rPr>
        <w:footnoteReference w:id="2383"/>
      </w:r>
      <w:r>
        <w:rPr>
          <w:rFonts w:ascii="Amiri" w:hAnsi="Amiri" w:eastAsia="Amiri" w:cs="Amiri"/>
          <w:color w:val="111111"/>
          <w:sz w:val="28"/>
          <w:sz w:val="28"/>
          <w:szCs w:val="28"/>
          <w:rtl w:val="true"/>
          <w:lang w:bidi="ar-SA"/>
        </w:rPr>
        <w:t>الرجل يؤذن و يقيم ليصلي وحده فيجيء رجل آخر،فيقول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نصلي جماعة،هل يجوز أن يصليا بذلك الأذان و الإقامة؟قال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لكن يؤذن و يقيم</w:t>
      </w:r>
      <w:r>
        <w:rPr>
          <w:rFonts w:eastAsia="Amiri" w:cs="Amiri" w:ascii="Amiri" w:hAnsi="Amiri"/>
          <w:color w:val="111111"/>
          <w:sz w:val="28"/>
          <w:szCs w:val="28"/>
          <w:rtl w:val="true"/>
          <w:lang w:bidi="ar-SA"/>
        </w:rPr>
        <w:t xml:space="preserve">» </w:t>
      </w:r>
      <w:r>
        <w:rPr>
          <w:rStyle w:val="FootnoteAnchor"/>
          <w:rtl w:val="true"/>
        </w:rPr>
        <w:footnoteReference w:id="2384"/>
      </w:r>
      <w:r>
        <w:rPr>
          <w:rFonts w:ascii="Amiri" w:hAnsi="Amiri" w:eastAsia="Amiri" w:cs="Amiri"/>
          <w:color w:val="111111"/>
          <w:sz w:val="28"/>
          <w:sz w:val="28"/>
          <w:szCs w:val="28"/>
          <w:rtl w:val="true"/>
          <w:lang w:bidi="ar-SA"/>
        </w:rPr>
        <w:t>و الطريق ضعيف،إلا انها تدل على إعادة ذكر الله تعالى،و هو حسن و ليس النزاع فيه،بل في استحباب إعادة الأذان من حيث هو أذان،لا من حيث هو ذكر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فالأولى الاعتماد على ما تقدم من الأخبار،فإنها تدل على الاجتزاء بأذان غيره إذا كان منفردا،فبأذانه أولى</w:t>
      </w:r>
      <w:r>
        <w:rPr>
          <w:rFonts w:eastAsia="Amiri" w:cs="Amiri" w:ascii="Amiri" w:hAnsi="Amiri"/>
          <w:color w:val="111111"/>
          <w:sz w:val="28"/>
          <w:szCs w:val="28"/>
          <w:rtl w:val="true"/>
          <w:lang w:bidi="ar-SA"/>
        </w:rPr>
        <w:t>.</w:t>
      </w:r>
    </w:p>
    <w:p>
      <w:pPr>
        <w:pStyle w:val="Heading4"/>
        <w:numPr>
          <w:ilvl w:val="3"/>
          <w:numId w:val="1"/>
        </w:numPr>
        <w:rPr/>
      </w:pPr>
      <w:bookmarkStart w:id="1543" w:name="__RefHeading___Toc886927_222507752"/>
      <w:bookmarkStart w:id="1544" w:name="_Toc629"/>
      <w:bookmarkEnd w:id="1543"/>
      <w:r>
        <w:rPr>
          <w:rtl w:val="true"/>
        </w:rPr>
        <w:t>مسألة</w:t>
      </w:r>
      <w:r>
        <w:rPr>
          <w:rtl w:val="true"/>
        </w:rPr>
        <w:t>:</w:t>
      </w:r>
      <w:r>
        <w:rPr>
          <w:rtl w:val="true"/>
        </w:rPr>
        <w:t>و القاضي للفرائض الخمس يؤذن لأول صلاة من ورده،</w:t>
      </w:r>
      <w:bookmarkEnd w:id="1544"/>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يقيم لكل واحدة إقامة،و إن اقتصر على الإقامة في الكل جاز،و إن جمع بين الأذان و الإقامة لكل فريضة كان أفضل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قول الشيخين </w:t>
      </w:r>
      <w:r>
        <w:rPr>
          <w:rStyle w:val="FootnoteAnchor"/>
          <w:rtl w:val="true"/>
        </w:rPr>
        <w:footnoteReference w:id="2385"/>
      </w:r>
      <w:r>
        <w:rPr>
          <w:rFonts w:ascii="IRNazanin" w:hAnsi="IRNazanin" w:eastAsia="IRNazanin"/>
          <w:color w:val="111111"/>
          <w:sz w:val="28"/>
          <w:sz w:val="28"/>
          <w:szCs w:val="28"/>
          <w:rtl w:val="true"/>
          <w:lang w:bidi="fa-IR"/>
        </w:rPr>
        <w:t xml:space="preserve">،و أحمد </w:t>
      </w:r>
      <w:r>
        <w:rPr>
          <w:rStyle w:val="FootnoteAnchor"/>
          <w:rtl w:val="true"/>
        </w:rPr>
        <w:footnoteReference w:id="2386"/>
      </w:r>
      <w:r>
        <w:rPr>
          <w:rFonts w:ascii="Amiri" w:hAnsi="Amiri" w:eastAsia="Amiri" w:cs="Amiri"/>
          <w:color w:val="111111"/>
          <w:sz w:val="28"/>
          <w:sz w:val="28"/>
          <w:szCs w:val="28"/>
          <w:rtl w:val="true"/>
          <w:lang w:bidi="ar-SA"/>
        </w:rPr>
        <w:t>،و أحمد أقوال الشافعي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الثاني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يقيم و لا يؤذن </w:t>
      </w:r>
      <w:r>
        <w:rPr>
          <w:rStyle w:val="FootnoteAnchor"/>
          <w:rtl w:val="true"/>
        </w:rPr>
        <w:footnoteReference w:id="2387"/>
      </w:r>
      <w:r>
        <w:rPr>
          <w:rFonts w:ascii="Amiri" w:hAnsi="Amiri" w:eastAsia="Amiri" w:cs="Amiri"/>
          <w:color w:val="111111"/>
          <w:sz w:val="28"/>
          <w:sz w:val="28"/>
          <w:szCs w:val="28"/>
          <w:rtl w:val="true"/>
          <w:lang w:bidi="ar-SA"/>
        </w:rPr>
        <w:t xml:space="preserve">،و هو قول مالك </w:t>
      </w:r>
      <w:r>
        <w:rPr>
          <w:rStyle w:val="FootnoteAnchor"/>
          <w:rtl w:val="true"/>
        </w:rPr>
        <w:footnoteReference w:id="2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رجا اجتماع الناس أذن و إلا فلا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يؤذن لكل صلاة و يقيم </w:t>
      </w:r>
      <w:r>
        <w:rPr>
          <w:rStyle w:val="FootnoteAnchor"/>
          <w:rtl w:val="true"/>
        </w:rPr>
        <w:footnoteReference w:id="2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استحباب إعادة الأذان و الإقامة معها فلقوله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فاتته صلاة فريضة فليقضها كما فاتته</w:t>
      </w:r>
      <w:r>
        <w:rPr>
          <w:rFonts w:eastAsia="Amiri" w:cs="Amiri" w:ascii="Amiri" w:hAnsi="Amiri"/>
          <w:color w:val="111111"/>
          <w:sz w:val="28"/>
          <w:szCs w:val="28"/>
          <w:rtl w:val="true"/>
          <w:lang w:bidi="ar-SA"/>
        </w:rPr>
        <w:t xml:space="preserve">» </w:t>
      </w:r>
      <w:r>
        <w:rPr>
          <w:rStyle w:val="FootnoteAnchor"/>
          <w:rtl w:val="true"/>
        </w:rPr>
        <w:footnoteReference w:id="2390"/>
      </w:r>
      <w:r>
        <w:rPr>
          <w:rFonts w:ascii="Amiri" w:hAnsi="Amiri" w:eastAsia="Amiri" w:cs="Amiri"/>
          <w:color w:val="111111"/>
          <w:sz w:val="28"/>
          <w:sz w:val="28"/>
          <w:szCs w:val="28"/>
          <w:rtl w:val="true"/>
          <w:lang w:bidi="ar-SA"/>
        </w:rPr>
        <w:t>و قد كان من حكم الفائتة استحباب تقديم الأذان عليها،و كذا قضاؤها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رواه الشيخ في الموثق،عن عمار الساباطي،عن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عن الرجل إذا أعاد الصلاة هل يعيد الأذان و الإقامة؟قال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2391"/>
      </w:r>
      <w:r>
        <w:rPr>
          <w:rFonts w:ascii="Amiri" w:hAnsi="Amiri" w:eastAsia="Amiri" w:cs="Amiri"/>
          <w:color w:val="111111"/>
          <w:sz w:val="28"/>
          <w:sz w:val="28"/>
          <w:szCs w:val="28"/>
          <w:rtl w:val="true"/>
          <w:lang w:bidi="ar-SA"/>
        </w:rPr>
        <w:t>و لأنهما مسنونان في الأداء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فكذا في القضاء كسائر المسنونات</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الاجتزاء بالأذان في الأول و تعدد الإقامة،فيدل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الجمهور،عن أبي عبيدة بن عبد الله </w:t>
      </w:r>
      <w:r>
        <w:rPr>
          <w:rStyle w:val="FootnoteAnchor"/>
          <w:rtl w:val="true"/>
        </w:rPr>
        <w:footnoteReference w:id="2392"/>
      </w:r>
      <w:r>
        <w:rPr>
          <w:rFonts w:ascii="Amiri" w:hAnsi="Amiri" w:eastAsia="Amiri" w:cs="Amiri"/>
          <w:color w:val="111111"/>
          <w:sz w:val="28"/>
          <w:sz w:val="28"/>
          <w:szCs w:val="28"/>
          <w:rtl w:val="true"/>
          <w:lang w:bidi="ar-SA"/>
        </w:rPr>
        <w:t>،عن أبيه ان المشركين شغلوا النبي صلى الله عليه و آله عن أربع صلوات يوم الخندق حتى ذهب من الليل ما شاء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فأمر بلالا فأذن و أقام </w:t>
      </w:r>
    </w:p>
    <w:p>
      <w:pPr>
        <w:pStyle w:val="BookText"/>
        <w:rPr/>
      </w:pPr>
      <w:r>
        <w:rPr>
          <w:rFonts w:ascii="Amiri" w:hAnsi="Amiri" w:eastAsia="Amiri" w:cs="Amiri"/>
          <w:color w:val="111111"/>
          <w:sz w:val="28"/>
          <w:sz w:val="28"/>
          <w:szCs w:val="28"/>
          <w:rtl w:val="true"/>
          <w:lang w:bidi="ar-SA"/>
        </w:rPr>
        <w:t xml:space="preserve">و صلي الظهر،ثمَّ أمره فأقام و صلى العصر،ثمَّ،أمره فأقام و صلى المغرب،ثمَّ أمره فأقام فصلى العشاء </w:t>
      </w:r>
      <w:r>
        <w:rPr>
          <w:rStyle w:val="FootnoteAnchor"/>
          <w:rtl w:val="true"/>
        </w:rPr>
        <w:footnoteReference w:id="2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الشيخ،في الصحيح،عن زرارة،عن أبي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نسيت صلاة أو صليتها بغير وضوء،و كان عليك قضاء صلوات فابدأ بأولهن فأذن لها و أقم،ثمَّ صلها،ثمَّ صل ما بعدها بإقامة إقامة لكل صلاة</w:t>
      </w:r>
      <w:r>
        <w:rPr>
          <w:rFonts w:eastAsia="Amiri" w:cs="Amiri" w:ascii="Amiri" w:hAnsi="Amiri"/>
          <w:color w:val="111111"/>
          <w:sz w:val="28"/>
          <w:szCs w:val="28"/>
          <w:rtl w:val="true"/>
          <w:lang w:bidi="ar-SA"/>
        </w:rPr>
        <w:t xml:space="preserve">» </w:t>
      </w:r>
      <w:r>
        <w:rPr>
          <w:rStyle w:val="FootnoteAnchor"/>
          <w:rtl w:val="true"/>
        </w:rPr>
        <w:footnoteReference w:id="2394"/>
      </w:r>
      <w:r>
        <w:rPr>
          <w:rFonts w:ascii="Amiri" w:hAnsi="Amiri" w:eastAsia="Amiri" w:cs="Amiri"/>
          <w:color w:val="111111"/>
          <w:sz w:val="28"/>
          <w:sz w:val="28"/>
          <w:szCs w:val="28"/>
          <w:rtl w:val="true"/>
          <w:lang w:bidi="ar-SA"/>
        </w:rPr>
        <w:t>و لأن القصد بالأذان الإعلام،و هو يحصل بالأول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جواز الاقتصار على إقامة إقامة بغير أذان مبتدأ،فيدل عليه ما رواه الجمهور، عن أبي سعيد ان النبي صلى الله عليه و آله أمر بلالا بالإقامة في كل صلاة و لم يأمره بالأذان </w:t>
      </w:r>
      <w:r>
        <w:rPr>
          <w:rStyle w:val="FootnoteAnchor"/>
          <w:rtl w:val="true"/>
        </w:rPr>
        <w:footnoteReference w:id="2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موسى بن عيسى </w:t>
      </w:r>
      <w:r>
        <w:rPr>
          <w:rStyle w:val="FootnoteAnchor"/>
          <w:rtl w:val="true"/>
        </w:rPr>
        <w:footnoteReference w:id="239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تجب عليه إعادة الصلاة أ يعيدها بأذان و إقامة؟فكتب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يعيدها بإقامة</w:t>
      </w:r>
      <w:r>
        <w:rPr>
          <w:rFonts w:eastAsia="Amiri" w:cs="Amiri" w:ascii="Amiri" w:hAnsi="Amiri"/>
          <w:color w:val="111111"/>
          <w:sz w:val="28"/>
          <w:szCs w:val="28"/>
          <w:rtl w:val="true"/>
          <w:lang w:bidi="ar-SA"/>
        </w:rPr>
        <w:t xml:space="preserve">» </w:t>
      </w:r>
      <w:r>
        <w:rPr>
          <w:rStyle w:val="FootnoteAnchor"/>
          <w:rtl w:val="true"/>
        </w:rPr>
        <w:footnoteReference w:id="2397"/>
      </w:r>
      <w:r>
        <w:rPr>
          <w:rFonts w:ascii="Amiri" w:hAnsi="Amiri" w:eastAsia="Amiri" w:cs="Amiri"/>
          <w:color w:val="111111"/>
          <w:sz w:val="28"/>
          <w:sz w:val="28"/>
          <w:szCs w:val="28"/>
          <w:rtl w:val="true"/>
          <w:lang w:bidi="ar-SA"/>
        </w:rPr>
        <w:t>و لأن الأذان وضع للإعلام بأوقات الصلاة و هو مفقود مع الفوات،و الإقامة لاستفتاح الصلاة و هو موجود</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ذكرناه من الأدلة على التفصيل فهو دليل للمخالف على الإطلاق،و لا منافاة إلا في الفتيا</w:t>
      </w:r>
      <w:r>
        <w:rPr>
          <w:rFonts w:eastAsia="Amiri" w:cs="Amiri" w:ascii="Amiri" w:hAnsi="Amiri"/>
          <w:color w:val="111111"/>
          <w:sz w:val="28"/>
          <w:szCs w:val="28"/>
          <w:rtl w:val="true"/>
          <w:lang w:bidi="ar-SA"/>
        </w:rPr>
        <w:t xml:space="preserve">. </w:t>
      </w:r>
      <w:bookmarkStart w:id="1545" w:name="pg12670_203422"/>
    </w:p>
    <w:p>
      <w:pPr>
        <w:pStyle w:val="Heading4"/>
        <w:numPr>
          <w:ilvl w:val="3"/>
          <w:numId w:val="1"/>
        </w:numPr>
        <w:rPr/>
      </w:pPr>
      <w:bookmarkStart w:id="1546" w:name="__RefHeading___Toc886929_222507752"/>
      <w:bookmarkStart w:id="1547" w:name="_Toc630"/>
      <w:bookmarkEnd w:id="1545"/>
      <w:bookmarkEnd w:id="1546"/>
      <w:r>
        <w:rPr>
          <w:rtl w:val="true"/>
        </w:rPr>
        <w:t>مسألة</w:t>
      </w:r>
      <w:r>
        <w:rPr>
          <w:rtl w:val="true"/>
        </w:rPr>
        <w:t>:</w:t>
      </w:r>
      <w:r>
        <w:rPr>
          <w:rtl w:val="true"/>
        </w:rPr>
        <w:t>و لو جمع بين صلاتين</w:t>
      </w:r>
      <w:bookmarkEnd w:id="1547"/>
    </w:p>
    <w:p>
      <w:pPr>
        <w:pStyle w:val="Heading5"/>
        <w:numPr>
          <w:ilvl w:val="4"/>
          <w:numId w:val="1"/>
        </w:numPr>
        <w:rPr/>
      </w:pPr>
      <w:bookmarkStart w:id="1548" w:name="__RefHeading___Toc886931_222507752"/>
      <w:bookmarkStart w:id="1549" w:name="_Toc631"/>
      <w:bookmarkEnd w:id="1548"/>
      <w:r>
        <w:rPr>
          <w:rtl w:val="true"/>
        </w:rPr>
        <w:t>اشارة</w:t>
      </w:r>
      <w:bookmarkEnd w:id="1549"/>
    </w:p>
    <w:p>
      <w:pPr>
        <w:pStyle w:val="BookText"/>
        <w:rPr/>
      </w:pPr>
      <w:r>
        <w:rPr>
          <w:rFonts w:ascii="Amiri" w:hAnsi="Amiri" w:eastAsia="Amiri" w:cs="Amiri"/>
          <w:color w:val="111111"/>
          <w:sz w:val="28"/>
          <w:sz w:val="28"/>
          <w:szCs w:val="28"/>
          <w:rtl w:val="true"/>
          <w:lang w:bidi="ar-SA"/>
        </w:rPr>
        <w:t>أذن و أقام للأولى منهما و يقيم للأخرى،سواء كان في وقت الأولى أو وقت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قاله الشيخ </w:t>
      </w:r>
      <w:r>
        <w:rPr>
          <w:rStyle w:val="FootnoteAnchor"/>
          <w:rtl w:val="true"/>
        </w:rPr>
        <w:footnoteReference w:id="2398"/>
      </w:r>
      <w:r>
        <w:rPr>
          <w:rFonts w:ascii="IRNazanin" w:hAnsi="IRNazanin" w:eastAsia="IRNazanin"/>
          <w:color w:val="111111"/>
          <w:sz w:val="28"/>
          <w:sz w:val="28"/>
          <w:szCs w:val="28"/>
          <w:rtl w:val="true"/>
          <w:lang w:bidi="fa-IR"/>
        </w:rPr>
        <w:t xml:space="preserve">،و هو قول أحمد </w:t>
      </w:r>
      <w:r>
        <w:rPr>
          <w:rStyle w:val="FootnoteAnchor"/>
          <w:rtl w:val="true"/>
        </w:rPr>
        <w:footnoteReference w:id="2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يقيم للثانية </w:t>
      </w:r>
      <w:r>
        <w:rPr>
          <w:rStyle w:val="FootnoteAnchor"/>
          <w:rtl w:val="true"/>
        </w:rPr>
        <w:footnoteReference w:id="2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جمع بينهما في وقت الأولى أذن و أقام للأولى و أقام للثانية،و إن كان في وقت الثانية فكالفوائت </w:t>
      </w:r>
      <w:r>
        <w:rPr>
          <w:rStyle w:val="FootnoteAnchor"/>
          <w:rtl w:val="true"/>
        </w:rPr>
        <w:footnoteReference w:id="2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يؤذن و يقيم لكل واحدة منهما </w:t>
      </w:r>
      <w:r>
        <w:rPr>
          <w:rStyle w:val="FootnoteAnchor"/>
          <w:rtl w:val="true"/>
        </w:rPr>
        <w:footnoteReference w:id="2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الجمهور،عن جابر ان النبي صلى الله عليه و آله جمع بين الظهر و العصر بعرفة،و بين المغرب و العشاء بمزدلفة بأذان و إقامتين </w:t>
      </w:r>
      <w:r>
        <w:rPr>
          <w:rStyle w:val="FootnoteAnchor"/>
          <w:rtl w:val="true"/>
        </w:rPr>
        <w:footnoteReference w:id="24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مسلم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الشيخ في الصحيح،عن الفضيل و زرارة و غيرهما، عن أبي جعفر عليه السلام،ان رسول الله صلى الله عليه و آله جمع بين الظهر و العصر بأذان و إقامتين و جمع بين المغرب و العشاء بأذان و إقامتين </w:t>
      </w:r>
      <w:r>
        <w:rPr>
          <w:rStyle w:val="FootnoteAnchor"/>
          <w:rtl w:val="true"/>
        </w:rPr>
        <w:footnoteReference w:id="24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الأذان إعلام بدخول الوقت،فإذا صلى في وقت الأولى أذن لوقتها،ثمَّ أقام للأخرى،لأنه لم يدخل وقت يحتاج فيه إلى الإعلام،و إن جمع بينهما في وقت الثانية أذن لوقت الثانية،ثمَّ صلى الأولى،لأنها مترتبة عليها و لا يعاد الأذان للثانية</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احتج أبو حنيفة </w:t>
      </w:r>
      <w:r>
        <w:rPr>
          <w:rStyle w:val="FootnoteAnchor"/>
          <w:rtl w:val="true"/>
        </w:rPr>
        <w:footnoteReference w:id="2405"/>
      </w:r>
      <w:r>
        <w:rPr>
          <w:rFonts w:ascii="Amiri" w:hAnsi="Amiri" w:eastAsia="Amiri" w:cs="Amiri"/>
          <w:color w:val="111111"/>
          <w:sz w:val="28"/>
          <w:sz w:val="28"/>
          <w:szCs w:val="28"/>
          <w:rtl w:val="true"/>
          <w:lang w:bidi="ar-SA"/>
        </w:rPr>
        <w:t xml:space="preserve">بأن ابن عمر روى انه صلى مع النبي صلى الله عليه و آله </w:t>
      </w:r>
      <w:bookmarkStart w:id="1550" w:name="pg12670_203423"/>
    </w:p>
    <w:p>
      <w:pPr>
        <w:pStyle w:val="BookText"/>
        <w:rPr/>
      </w:pPr>
      <w:bookmarkEnd w:id="1550"/>
      <w:r>
        <w:rPr>
          <w:rFonts w:ascii="Amiri" w:hAnsi="Amiri" w:eastAsia="Amiri" w:cs="Amiri"/>
          <w:color w:val="111111"/>
          <w:sz w:val="28"/>
          <w:sz w:val="28"/>
          <w:szCs w:val="28"/>
          <w:rtl w:val="true"/>
          <w:lang w:bidi="ar-SA"/>
        </w:rPr>
        <w:t xml:space="preserve">المغرب و العشاء بمزدلفة بإقامة واحدة </w:t>
      </w:r>
      <w:r>
        <w:rPr>
          <w:rStyle w:val="FootnoteAnchor"/>
          <w:rtl w:val="true"/>
        </w:rPr>
        <w:footnoteReference w:id="2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جمع في وقت الأولى أذن لها،و إن كان في وقت الثانية فقد فات وقت الاولى،فيكون حكمها حكم الفوائت </w:t>
      </w:r>
      <w:r>
        <w:rPr>
          <w:rStyle w:val="FootnoteAnchor"/>
          <w:rtl w:val="true"/>
        </w:rPr>
        <w:footnoteReference w:id="2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احتج مالك بأن الثانية صلاة شرع لها الأذان،و هي مفعولة في وقتها،فيؤذن لها كالأولى </w:t>
      </w:r>
      <w:r>
        <w:rPr>
          <w:rStyle w:val="FootnoteAnchor"/>
          <w:rtl w:val="true"/>
        </w:rPr>
        <w:footnoteReference w:id="2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 عن ذلك كله بما قدمناه من الأحاديث،فلا مشاحة في ذلك</w:t>
      </w:r>
      <w:r>
        <w:rPr>
          <w:rFonts w:eastAsia="Amiri" w:cs="Amiri" w:ascii="Amiri" w:hAnsi="Amiri"/>
          <w:color w:val="111111"/>
          <w:sz w:val="28"/>
          <w:szCs w:val="28"/>
          <w:rtl w:val="true"/>
          <w:lang w:bidi="ar-SA"/>
        </w:rPr>
        <w:t>.</w:t>
      </w:r>
    </w:p>
    <w:p>
      <w:pPr>
        <w:pStyle w:val="Heading5"/>
        <w:numPr>
          <w:ilvl w:val="4"/>
          <w:numId w:val="1"/>
        </w:numPr>
        <w:rPr/>
      </w:pPr>
      <w:bookmarkStart w:id="1551" w:name="__RefHeading___Toc886933_222507752"/>
      <w:bookmarkStart w:id="1552" w:name="_Toc632"/>
      <w:bookmarkEnd w:id="1551"/>
      <w:r>
        <w:rPr>
          <w:rtl w:val="true"/>
        </w:rPr>
        <w:t>فروع</w:t>
      </w:r>
      <w:r>
        <w:rPr>
          <w:rtl w:val="true"/>
        </w:rPr>
        <w:t>:</w:t>
      </w:r>
      <w:bookmarkEnd w:id="1552"/>
    </w:p>
    <w:p>
      <w:pPr>
        <w:pStyle w:val="Heading6"/>
        <w:numPr>
          <w:ilvl w:val="5"/>
          <w:numId w:val="1"/>
        </w:numPr>
        <w:rPr/>
      </w:pPr>
      <w:bookmarkStart w:id="1553" w:name="__RefHeading___Toc886935_222507752"/>
      <w:bookmarkStart w:id="1554" w:name="_Toc633"/>
      <w:bookmarkEnd w:id="1553"/>
      <w:r>
        <w:rPr>
          <w:rtl w:val="true"/>
        </w:rPr>
        <w:t>الأول</w:t>
      </w:r>
      <w:r>
        <w:rPr>
          <w:rtl w:val="true"/>
        </w:rPr>
        <w:t>:</w:t>
      </w:r>
      <w:bookmarkEnd w:id="1554"/>
    </w:p>
    <w:p>
      <w:pPr>
        <w:pStyle w:val="BookText"/>
        <w:rPr/>
      </w:pPr>
      <w:r>
        <w:rPr>
          <w:rFonts w:ascii="Amiri" w:hAnsi="Amiri" w:eastAsia="Amiri" w:cs="Amiri"/>
          <w:color w:val="111111"/>
          <w:sz w:val="28"/>
          <w:sz w:val="28"/>
          <w:szCs w:val="28"/>
          <w:rtl w:val="true"/>
          <w:lang w:bidi="ar-SA"/>
        </w:rPr>
        <w:t>قال علماؤنا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يجمع بين الظهرين يوم الجمعة بأذان واحد و إقامتين،لأن يوم الجمعة يجمع بين الصلاتين و يسقط ما بينهما من النوافل،فيكتفي فيهما بأذان واحد</w:t>
      </w:r>
      <w:r>
        <w:rPr>
          <w:rFonts w:eastAsia="Amiri" w:cs="Amiri" w:ascii="Amiri" w:hAnsi="Amiri"/>
          <w:color w:val="111111"/>
          <w:sz w:val="28"/>
          <w:szCs w:val="28"/>
          <w:rtl w:val="true"/>
          <w:lang w:bidi="ar-SA"/>
        </w:rPr>
        <w:t>.</w:t>
      </w:r>
    </w:p>
    <w:p>
      <w:pPr>
        <w:pStyle w:val="Heading6"/>
        <w:numPr>
          <w:ilvl w:val="5"/>
          <w:numId w:val="1"/>
        </w:numPr>
        <w:rPr/>
      </w:pPr>
      <w:bookmarkStart w:id="1555" w:name="__RefHeading___Toc886937_222507752"/>
      <w:bookmarkStart w:id="1556" w:name="_Toc634"/>
      <w:bookmarkEnd w:id="1555"/>
      <w:r>
        <w:rPr>
          <w:rtl w:val="true"/>
        </w:rPr>
        <w:t>الثاني</w:t>
      </w:r>
      <w:r>
        <w:rPr>
          <w:rtl w:val="true"/>
        </w:rPr>
        <w:t>:</w:t>
      </w:r>
      <w:bookmarkEnd w:id="1556"/>
    </w:p>
    <w:p>
      <w:pPr>
        <w:pStyle w:val="BookText"/>
        <w:rPr/>
      </w:pPr>
      <w:r>
        <w:rPr>
          <w:rFonts w:ascii="Amiri" w:hAnsi="Amiri" w:eastAsia="Amiri" w:cs="Amiri"/>
          <w:color w:val="111111"/>
          <w:sz w:val="28"/>
          <w:sz w:val="28"/>
          <w:szCs w:val="28"/>
          <w:rtl w:val="true"/>
          <w:lang w:bidi="ar-SA"/>
        </w:rPr>
        <w:t>يجمع بين الظهرين بعرفة بأذان واحد و إقامتين،و كذا بين المغرب و العشاء بمزدلفة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في حديث الجمهور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الصحيح،عن ابن سنان،عن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 في الأذان يوم عرفة أن يؤذن و يقيم للظهر،ثمَّ يصلي،ثمَّ يقوم فيقيم للعصر بغير أذان،و كذلك في المغرب و العشاء بمزدلفة</w:t>
      </w:r>
      <w:r>
        <w:rPr>
          <w:rFonts w:eastAsia="Amiri" w:cs="Amiri" w:ascii="Amiri" w:hAnsi="Amiri"/>
          <w:color w:val="111111"/>
          <w:sz w:val="28"/>
          <w:szCs w:val="28"/>
          <w:rtl w:val="true"/>
          <w:lang w:bidi="ar-SA"/>
        </w:rPr>
        <w:t xml:space="preserve">» </w:t>
      </w:r>
      <w:r>
        <w:rPr>
          <w:rStyle w:val="FootnoteAnchor"/>
          <w:rtl w:val="true"/>
        </w:rPr>
        <w:footnoteReference w:id="240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57" w:name="__RefHeading___Toc886939_222507752"/>
      <w:bookmarkStart w:id="1558" w:name="_Toc635"/>
      <w:bookmarkEnd w:id="1557"/>
      <w:r>
        <w:rPr>
          <w:rtl w:val="true"/>
        </w:rPr>
        <w:t>الثالث</w:t>
      </w:r>
      <w:r>
        <w:rPr>
          <w:rtl w:val="true"/>
        </w:rPr>
        <w:t>:</w:t>
      </w:r>
      <w:bookmarkEnd w:id="1558"/>
    </w:p>
    <w:p>
      <w:pPr>
        <w:pStyle w:val="BookText"/>
        <w:rPr/>
      </w:pPr>
      <w:r>
        <w:rPr>
          <w:rFonts w:ascii="Amiri" w:hAnsi="Amiri" w:eastAsia="Amiri" w:cs="Amiri"/>
          <w:color w:val="111111"/>
          <w:sz w:val="28"/>
          <w:sz w:val="28"/>
          <w:szCs w:val="28"/>
          <w:rtl w:val="true"/>
          <w:lang w:bidi="ar-SA"/>
        </w:rPr>
        <w:t>هل الأذان الثاني بدعة؟أما في يوم الجمعة فيأتي،و أما في الموضعين فالأظهر انه كذلك،لرواية ابن سنان</w:t>
      </w:r>
      <w:r>
        <w:rPr>
          <w:rFonts w:eastAsia="Amiri" w:cs="Amiri" w:ascii="Amiri" w:hAnsi="Amiri"/>
          <w:color w:val="111111"/>
          <w:sz w:val="28"/>
          <w:szCs w:val="28"/>
          <w:rtl w:val="true"/>
          <w:lang w:bidi="ar-SA"/>
        </w:rPr>
        <w:t>.</w:t>
      </w:r>
    </w:p>
    <w:p>
      <w:pPr>
        <w:pStyle w:val="Heading4"/>
        <w:numPr>
          <w:ilvl w:val="3"/>
          <w:numId w:val="1"/>
        </w:numPr>
        <w:rPr/>
      </w:pPr>
      <w:bookmarkStart w:id="1559" w:name="__RefHeading___Toc886941_222507752"/>
      <w:bookmarkStart w:id="1560" w:name="_Toc636"/>
      <w:bookmarkEnd w:id="1559"/>
      <w:r>
        <w:rPr>
          <w:rtl w:val="true"/>
        </w:rPr>
        <w:t>مسألة</w:t>
      </w:r>
      <w:r>
        <w:rPr>
          <w:rtl w:val="true"/>
        </w:rPr>
        <w:t>:</w:t>
      </w:r>
      <w:r>
        <w:rPr>
          <w:rtl w:val="true"/>
        </w:rPr>
        <w:t>لو ترك الأذان و الإقامة متعمدا و دخل في الصلاة</w:t>
      </w:r>
      <w:bookmarkEnd w:id="1560"/>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مضى فيها و لا يرجع، و إن كان ناسيا تداركهما ما لم يركع،و يستقبل صلاته استحبابا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السيد </w:t>
      </w:r>
    </w:p>
    <w:p>
      <w:pPr>
        <w:pStyle w:val="BookText"/>
        <w:rPr/>
      </w:pPr>
      <w:r>
        <w:rPr>
          <w:rFonts w:ascii="IRNazanin" w:hAnsi="IRNazanin" w:eastAsia="IRNazanin"/>
          <w:color w:val="111111"/>
          <w:sz w:val="28"/>
          <w:sz w:val="28"/>
          <w:szCs w:val="28"/>
          <w:rtl w:val="true"/>
          <w:lang w:bidi="fa-IR"/>
        </w:rPr>
        <w:t xml:space="preserve">المرتضى رحمه الله </w:t>
      </w:r>
      <w:r>
        <w:rPr>
          <w:rStyle w:val="FootnoteAnchor"/>
          <w:rtl w:val="true"/>
        </w:rPr>
        <w:footnoteReference w:id="2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الشيخ في 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تركهما متعمدا انصرف من الصلاة و تداركهما،ثمَّ استأنف صلاته ما لم يركع،و إن كان ناسيا استمر على حالته </w:t>
      </w:r>
      <w:r>
        <w:rPr>
          <w:rStyle w:val="FootnoteAnchor"/>
          <w:rtl w:val="true"/>
        </w:rPr>
        <w:footnoteReference w:id="24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يفصل في المبسوط،بل أطلق القول بالاستئناف ما لم يركع </w:t>
      </w:r>
      <w:r>
        <w:rPr>
          <w:rStyle w:val="FootnoteAnchor"/>
          <w:rtl w:val="true"/>
        </w:rPr>
        <w:footnoteReference w:id="2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أبي عقيل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ترك الأذان متعمدا و مستخفا فعليه الإعادة </w:t>
      </w:r>
      <w:r>
        <w:rPr>
          <w:rStyle w:val="FootnoteAnchor"/>
          <w:rtl w:val="true"/>
        </w:rPr>
        <w:footnoteReference w:id="2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مع النسيان معذور بالترك،فكان له تداركه قبل الركوع لا بعده،لأنه ركن فلا تبطل الصلاة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مع العمد فلا يسوغ له إبطال الصلاة الواجبة،لقوله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تُبْطِلُوا أَعْمالَكُمْ</w:t>
      </w:r>
      <w:r>
        <w:rPr>
          <w:rFonts w:eastAsia="Amiri" w:cs="Amiri" w:ascii="Amiri" w:hAnsi="Amiri"/>
          <w:color w:val="111111"/>
          <w:sz w:val="28"/>
          <w:szCs w:val="28"/>
          <w:rtl w:val="true"/>
          <w:lang w:bidi="ar-SA"/>
        </w:rPr>
        <w:t xml:space="preserve">» </w:t>
      </w:r>
      <w:r>
        <w:rPr>
          <w:rStyle w:val="FootnoteAnchor"/>
          <w:rtl w:val="true"/>
        </w:rPr>
        <w:footnoteReference w:id="2414"/>
      </w:r>
      <w:r>
        <w:rPr>
          <w:rFonts w:ascii="Amiri" w:hAnsi="Amiri" w:eastAsia="Amiri" w:cs="Amiri"/>
          <w:color w:val="111111"/>
          <w:sz w:val="28"/>
          <w:sz w:val="28"/>
          <w:szCs w:val="28"/>
          <w:rtl w:val="true"/>
          <w:lang w:bidi="ar-SA"/>
        </w:rPr>
        <w:t>و التدارك لا معنى له ها هنا،لأنه تركه ذاكرا، و ليس الأذان من الواجبات بحيث يخل تركه بالصلاة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الصحيح،عن الحلبي،عن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افتتحت الصلاة فنسيت أن تؤذن و تقيم،ثمَّ ذكرت قبل أن تركع،فانصرف فأذن و أقم و استفتح الصلاة،و إن كنت قد ركعت فأتم على صلاتك</w:t>
      </w:r>
      <w:r>
        <w:rPr>
          <w:rFonts w:eastAsia="Amiri" w:cs="Amiri" w:ascii="Amiri" w:hAnsi="Amiri"/>
          <w:color w:val="111111"/>
          <w:sz w:val="28"/>
          <w:szCs w:val="28"/>
          <w:rtl w:val="true"/>
          <w:lang w:bidi="ar-SA"/>
        </w:rPr>
        <w:t xml:space="preserve">» </w:t>
      </w:r>
      <w:r>
        <w:rPr>
          <w:rStyle w:val="FootnoteAnchor"/>
          <w:rtl w:val="true"/>
        </w:rPr>
        <w:footnoteReference w:id="2415"/>
      </w:r>
      <w:r>
        <w:rPr>
          <w:rFonts w:ascii="Amiri" w:hAnsi="Amiri" w:eastAsia="Amiri" w:cs="Amiri"/>
          <w:color w:val="111111"/>
          <w:sz w:val="28"/>
          <w:sz w:val="28"/>
          <w:szCs w:val="28"/>
          <w:rtl w:val="true"/>
          <w:lang w:bidi="ar-SA"/>
        </w:rPr>
        <w:t>و ليس الأمر ها هنا للوجوب،لأن الأذان في نفسه مستحب،فكيف يجب إبطال الواجب له مع عدم وجوبه ابتداء</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الشيخ،عن زرارة،عن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ينسى الأذان و الإقامة حتى يكبر؟قال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يمضي على صلاته و لا يعيد</w:t>
      </w:r>
      <w:r>
        <w:rPr>
          <w:rFonts w:eastAsia="Amiri" w:cs="Amiri" w:ascii="Amiri" w:hAnsi="Amiri"/>
          <w:color w:val="111111"/>
          <w:sz w:val="28"/>
          <w:szCs w:val="28"/>
          <w:rtl w:val="true"/>
          <w:lang w:bidi="ar-SA"/>
        </w:rPr>
        <w:t xml:space="preserve">» </w:t>
      </w:r>
      <w:r>
        <w:rPr>
          <w:rStyle w:val="FootnoteAnchor"/>
          <w:rtl w:val="true"/>
        </w:rPr>
        <w:footnoteReference w:id="2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نعمان الرازي </w:t>
      </w:r>
      <w:r>
        <w:rPr>
          <w:rStyle w:val="FootnoteAnchor"/>
          <w:rtl w:val="true"/>
        </w:rPr>
        <w:footnoteReference w:id="241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و سأله أبو عبيدة الحذاء عن حديث رجل نسي أن يؤذن و يقيم حتى كبر و دخل في الصلاة؟قال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دخل المسجد و من نيته أن يؤذن و يقيم فليمض في صلاته و لا ينصرف</w:t>
      </w:r>
      <w:r>
        <w:rPr>
          <w:rFonts w:eastAsia="Amiri" w:cs="Amiri" w:ascii="Amiri" w:hAnsi="Amiri"/>
          <w:color w:val="111111"/>
          <w:sz w:val="28"/>
          <w:szCs w:val="28"/>
          <w:rtl w:val="true"/>
          <w:lang w:bidi="ar-SA"/>
        </w:rPr>
        <w:t xml:space="preserve">» </w:t>
      </w:r>
      <w:r>
        <w:rPr>
          <w:rStyle w:val="FootnoteAnchor"/>
          <w:rtl w:val="true"/>
        </w:rPr>
        <w:footnoteReference w:id="2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روي جواز الانصراف ما لم يقرأ،و مع التلبس بها يتم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الشيخ في الصحيح،عن محمد بن مسلم،عن أبي عبد الله عليه السلام،قال في الرجل ينسى الأذان و الإقامة حتى يدخل في الصلاة،قال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ذكر قبل أن يقرأ فليصل على النبي صلى الله عليه و آله و ليقم،و إن كان قد قرأ فليتم صلاته</w:t>
      </w:r>
      <w:r>
        <w:rPr>
          <w:rFonts w:eastAsia="Amiri" w:cs="Amiri" w:ascii="Amiri" w:hAnsi="Amiri"/>
          <w:color w:val="111111"/>
          <w:sz w:val="28"/>
          <w:szCs w:val="28"/>
          <w:rtl w:val="true"/>
          <w:lang w:bidi="ar-SA"/>
        </w:rPr>
        <w:t xml:space="preserve">» </w:t>
      </w:r>
      <w:r>
        <w:rPr>
          <w:rStyle w:val="FootnoteAnchor"/>
          <w:rtl w:val="true"/>
        </w:rPr>
        <w:footnoteReference w:id="2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الصحيح،عن حسين بن أبي العلاء،عن أبي عبد الله عليه السلام،قال</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سألته عن الرجل يستفتح صلاته المكتوبة،ثمَّ يذكر انه لم يقم؟قال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ذكر انه لم يقم قبل أن يقرأ فليسلم على النبي صلى الله عليه و آله و سلم،ثمَّ يقيم و يصلي،و إن ذكر بعد ما قرأ بعض السورة فليتم على صلاته</w:t>
      </w:r>
      <w:r>
        <w:rPr>
          <w:rFonts w:eastAsia="Amiri" w:cs="Amiri" w:ascii="Amiri" w:hAnsi="Amiri"/>
          <w:color w:val="111111"/>
          <w:sz w:val="28"/>
          <w:szCs w:val="28"/>
          <w:rtl w:val="true"/>
          <w:lang w:bidi="ar-SA"/>
        </w:rPr>
        <w:t xml:space="preserve">» </w:t>
      </w:r>
      <w:r>
        <w:rPr>
          <w:rStyle w:val="FootnoteAnchor"/>
          <w:rtl w:val="true"/>
        </w:rPr>
        <w:footnoteReference w:id="2420"/>
      </w:r>
      <w:r>
        <w:rPr>
          <w:rFonts w:ascii="Amiri" w:hAnsi="Amiri" w:eastAsia="Amiri" w:cs="Amiri"/>
          <w:color w:val="111111"/>
          <w:sz w:val="28"/>
          <w:sz w:val="28"/>
          <w:szCs w:val="28"/>
          <w:rtl w:val="true"/>
          <w:lang w:bidi="ar-SA"/>
        </w:rPr>
        <w:t>و هذا يدل على ان الإقامة كالأذان و الإقامة في الحكم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روي عن ذكريا بن آدم،قال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الحسن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فداك،كنت في صلاتي فذكرت في الركعة الثانية و أنا في القراءة اني لم أقم فكيف أصنع؟قال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اسكت موضع قراءتك و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قامت الصلاة قد قامت الصلاة،ثمَّ امض في قراءتك و صلاتك و قد تمت صلاتك</w:t>
      </w:r>
      <w:r>
        <w:rPr>
          <w:rFonts w:eastAsia="Amiri" w:cs="Amiri" w:ascii="Amiri" w:hAnsi="Amiri"/>
          <w:color w:val="111111"/>
          <w:sz w:val="28"/>
          <w:szCs w:val="28"/>
          <w:rtl w:val="true"/>
          <w:lang w:bidi="ar-SA"/>
        </w:rPr>
        <w:t xml:space="preserve">» </w:t>
      </w:r>
      <w:r>
        <w:rPr>
          <w:rStyle w:val="FootnoteAnchor"/>
          <w:rtl w:val="true"/>
        </w:rPr>
        <w:footnoteReference w:id="24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يؤذن بما رويناه أولا من ان الإقامة تنزل منزلة الجزء من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ذكر بعد الصلاة انه لم يؤذن و لم يقم،لم يعد صلاته إجماعا،لأنها وقعت مشروعة،فلا تستعقب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الشيخ،عن أبي الصباح،عن أبي عبد الله عليه السلام،قال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الرجل نسي الأذان حتى صلى؟قال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يعيد</w:t>
      </w:r>
      <w:r>
        <w:rPr>
          <w:rFonts w:eastAsia="Amiri" w:cs="Amiri" w:ascii="Amiri" w:hAnsi="Amiri"/>
          <w:color w:val="111111"/>
          <w:sz w:val="28"/>
          <w:szCs w:val="28"/>
          <w:rtl w:val="true"/>
          <w:lang w:bidi="ar-SA"/>
        </w:rPr>
        <w:t xml:space="preserve">» </w:t>
      </w:r>
      <w:r>
        <w:rPr>
          <w:rStyle w:val="FootnoteAnchor"/>
          <w:rtl w:val="true"/>
        </w:rPr>
        <w:footnoteReference w:id="2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بصير،عن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نسي أن يقيم الصلاة حتى انصرف،يعيد صلاته؟قال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يعيدها و لا يعود لمثلها</w:t>
      </w:r>
      <w:r>
        <w:rPr>
          <w:rFonts w:eastAsia="Amiri" w:cs="Amiri" w:ascii="Amiri" w:hAnsi="Amiri"/>
          <w:color w:val="111111"/>
          <w:sz w:val="28"/>
          <w:szCs w:val="28"/>
          <w:rtl w:val="true"/>
          <w:lang w:bidi="ar-SA"/>
        </w:rPr>
        <w:t xml:space="preserve">» </w:t>
      </w:r>
      <w:r>
        <w:rPr>
          <w:rStyle w:val="FootnoteAnchor"/>
          <w:rtl w:val="true"/>
        </w:rPr>
        <w:footnoteReference w:id="2423"/>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روى الشيخ في الصحيح،عن علي بن يقطين،قال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الرجل ينسى أن يقيم الصلاة و قد افتتح الصلاة؟قال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قد فرغ من صلاته فقد تمت صلاته،و إن لم يكن فرغ من صلاته فليعد</w:t>
      </w:r>
      <w:r>
        <w:rPr>
          <w:rFonts w:eastAsia="Amiri" w:cs="Amiri" w:ascii="Amiri" w:hAnsi="Amiri"/>
          <w:color w:val="111111"/>
          <w:sz w:val="28"/>
          <w:szCs w:val="28"/>
          <w:rtl w:val="true"/>
          <w:lang w:bidi="ar-SA"/>
        </w:rPr>
        <w:t xml:space="preserve">» </w:t>
      </w:r>
      <w:r>
        <w:rPr>
          <w:rStyle w:val="FootnoteAnchor"/>
          <w:rtl w:val="true"/>
        </w:rPr>
        <w:footnoteReference w:id="24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حمله الشيخ على الاستحباب </w:t>
      </w:r>
      <w:r>
        <w:rPr>
          <w:rStyle w:val="FootnoteAnchor"/>
          <w:rtl w:val="true"/>
        </w:rPr>
        <w:footnoteReference w:id="2425"/>
      </w:r>
      <w:r>
        <w:rPr>
          <w:rFonts w:ascii="Amiri" w:hAnsi="Amiri" w:eastAsia="Amiri" w:cs="Amiri"/>
          <w:color w:val="111111"/>
          <w:sz w:val="28"/>
          <w:sz w:val="28"/>
          <w:szCs w:val="28"/>
          <w:rtl w:val="true"/>
          <w:lang w:bidi="ar-SA"/>
        </w:rPr>
        <w:t xml:space="preserve">و هو جيد،لكن مع شرط آخر و هو عدم الدخول في الركوع،لما تقدم من </w:t>
      </w:r>
      <w:bookmarkStart w:id="1561" w:name="pg12670_203427"/>
    </w:p>
    <w:p>
      <w:pPr>
        <w:pStyle w:val="BookText"/>
        <w:rPr/>
      </w:pPr>
      <w:bookmarkEnd w:id="1561"/>
      <w:r>
        <w:rPr>
          <w:rFonts w:ascii="Amiri" w:hAnsi="Amiri" w:eastAsia="Amiri" w:cs="Amiri"/>
          <w:color w:val="111111"/>
          <w:sz w:val="28"/>
          <w:sz w:val="28"/>
          <w:szCs w:val="28"/>
          <w:rtl w:val="true"/>
          <w:lang w:bidi="ar-SA"/>
        </w:rPr>
        <w:t>الأحاديث،و لم نقف للشيخ و ابن أبي عقيل على دلالة جيدة فيما ذكراه</w:t>
      </w:r>
      <w:r>
        <w:rPr>
          <w:rFonts w:eastAsia="Amiri" w:cs="Amiri" w:ascii="Amiri" w:hAnsi="Amiri"/>
          <w:color w:val="111111"/>
          <w:sz w:val="28"/>
          <w:szCs w:val="28"/>
          <w:rtl w:val="true"/>
          <w:lang w:bidi="ar-SA"/>
        </w:rPr>
        <w:t>.</w:t>
      </w:r>
    </w:p>
    <w:p>
      <w:pPr>
        <w:pStyle w:val="Heading4"/>
        <w:numPr>
          <w:ilvl w:val="3"/>
          <w:numId w:val="1"/>
        </w:numPr>
        <w:rPr/>
      </w:pPr>
      <w:bookmarkStart w:id="1562" w:name="__RefHeading___Toc886943_222507752"/>
      <w:bookmarkStart w:id="1563" w:name="_Toc637"/>
      <w:bookmarkEnd w:id="1562"/>
      <w:r>
        <w:rPr>
          <w:rtl w:val="true"/>
        </w:rPr>
        <w:t>مسألة</w:t>
      </w:r>
      <w:r>
        <w:rPr>
          <w:rtl w:val="true"/>
        </w:rPr>
        <w:t>:</w:t>
      </w:r>
      <w:r>
        <w:rPr>
          <w:rtl w:val="true"/>
        </w:rPr>
        <w:t>و لا يجوز الأذان قبل دخول الوقت في غير الصبح</w:t>
      </w:r>
      <w:r>
        <w:rPr>
          <w:rtl w:val="true"/>
        </w:rPr>
        <w:t>.</w:t>
      </w:r>
      <w:bookmarkEnd w:id="1563"/>
    </w:p>
    <w:p>
      <w:pPr>
        <w:pStyle w:val="Heading5"/>
        <w:numPr>
          <w:ilvl w:val="4"/>
          <w:numId w:val="1"/>
        </w:numPr>
        <w:rPr/>
      </w:pPr>
      <w:bookmarkStart w:id="1564" w:name="__RefHeading___Toc886945_222507752"/>
      <w:bookmarkStart w:id="1565" w:name="_Toc638"/>
      <w:bookmarkEnd w:id="1564"/>
      <w:r>
        <w:rPr>
          <w:rtl w:val="true"/>
        </w:rPr>
        <w:t>اشارة</w:t>
      </w:r>
      <w:bookmarkEnd w:id="1565"/>
    </w:p>
    <w:p>
      <w:pPr>
        <w:pStyle w:val="BookText"/>
        <w:rPr/>
      </w:pPr>
      <w:r>
        <w:rPr>
          <w:rFonts w:ascii="Amiri" w:hAnsi="Amiri" w:eastAsia="Amiri" w:cs="Amiri"/>
          <w:color w:val="111111"/>
          <w:sz w:val="28"/>
          <w:sz w:val="28"/>
          <w:szCs w:val="28"/>
          <w:rtl w:val="true"/>
          <w:lang w:bidi="ar-SA"/>
        </w:rPr>
        <w:t>و عليه علماء الإسلام، لأنه وضع للإعلام بدخول الوقت،فلا يجزى قبله،لأنه يخل بمقصوده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الفجر فلا بأس بالأذان 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فتوى علمائنا،و 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مالك </w:t>
      </w:r>
      <w:r>
        <w:rPr>
          <w:rStyle w:val="FootnoteAnchor"/>
          <w:rtl w:val="true"/>
        </w:rPr>
        <w:footnoteReference w:id="2426"/>
      </w:r>
      <w:r>
        <w:rPr>
          <w:rFonts w:ascii="Amiri" w:hAnsi="Amiri" w:eastAsia="Amiri" w:cs="Amiri"/>
          <w:color w:val="111111"/>
          <w:sz w:val="28"/>
          <w:sz w:val="28"/>
          <w:szCs w:val="28"/>
          <w:rtl w:val="true"/>
          <w:lang w:bidi="ar-SA"/>
        </w:rPr>
        <w:t xml:space="preserve">، و الأوزاعي </w:t>
      </w:r>
      <w:r>
        <w:rPr>
          <w:rStyle w:val="FootnoteAnchor"/>
          <w:rtl w:val="true"/>
        </w:rPr>
        <w:footnoteReference w:id="2427"/>
      </w:r>
      <w:r>
        <w:rPr>
          <w:rFonts w:ascii="Amiri" w:hAnsi="Amiri" w:eastAsia="Amiri" w:cs="Amiri"/>
          <w:color w:val="111111"/>
          <w:sz w:val="28"/>
          <w:sz w:val="28"/>
          <w:szCs w:val="28"/>
          <w:rtl w:val="true"/>
          <w:lang w:bidi="ar-SA"/>
        </w:rPr>
        <w:t xml:space="preserve">،و الشافعي </w:t>
      </w:r>
      <w:r>
        <w:rPr>
          <w:rStyle w:val="FootnoteAnchor"/>
          <w:rtl w:val="true"/>
        </w:rPr>
        <w:footnoteReference w:id="2428"/>
      </w:r>
      <w:r>
        <w:rPr>
          <w:rFonts w:ascii="IRNazanin" w:hAnsi="IRNazanin" w:eastAsia="IRNazanin"/>
          <w:color w:val="111111"/>
          <w:sz w:val="28"/>
          <w:sz w:val="28"/>
          <w:szCs w:val="28"/>
          <w:rtl w:val="true"/>
          <w:lang w:bidi="fa-IR"/>
        </w:rPr>
        <w:t xml:space="preserve">،و أحمد </w:t>
      </w:r>
      <w:r>
        <w:rPr>
          <w:rStyle w:val="FootnoteAnchor"/>
          <w:rtl w:val="true"/>
        </w:rPr>
        <w:footnoteReference w:id="2429"/>
      </w:r>
      <w:r>
        <w:rPr>
          <w:rFonts w:ascii="IRNazanin" w:hAnsi="IRNazanin" w:eastAsia="IRNazanin"/>
          <w:color w:val="111111"/>
          <w:sz w:val="28"/>
          <w:sz w:val="28"/>
          <w:szCs w:val="28"/>
          <w:rtl w:val="true"/>
          <w:lang w:bidi="fa-IR"/>
        </w:rPr>
        <w:t xml:space="preserve">،و إسحاق </w:t>
      </w:r>
      <w:r>
        <w:rPr>
          <w:rStyle w:val="FootnoteAnchor"/>
          <w:rtl w:val="true"/>
        </w:rPr>
        <w:footnoteReference w:id="24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منع منه أبو حنيفة </w:t>
      </w:r>
      <w:r>
        <w:rPr>
          <w:rStyle w:val="FootnoteAnchor"/>
          <w:rtl w:val="true"/>
        </w:rPr>
        <w:footnoteReference w:id="2431"/>
      </w:r>
      <w:r>
        <w:rPr>
          <w:rFonts w:ascii="Amiri" w:hAnsi="Amiri" w:eastAsia="Amiri" w:cs="Amiri"/>
          <w:color w:val="111111"/>
          <w:sz w:val="28"/>
          <w:sz w:val="28"/>
          <w:szCs w:val="28"/>
          <w:rtl w:val="true"/>
          <w:lang w:bidi="ar-SA"/>
        </w:rPr>
        <w:t xml:space="preserve">، و الثوري </w:t>
      </w:r>
      <w:r>
        <w:rPr>
          <w:rStyle w:val="FootnoteAnchor"/>
          <w:rtl w:val="true"/>
        </w:rPr>
        <w:footnoteReference w:id="2432"/>
      </w:r>
      <w:r>
        <w:rPr>
          <w:rFonts w:ascii="IRNazanin" w:hAnsi="IRNazanin" w:eastAsia="IRNazanin"/>
          <w:color w:val="111111"/>
          <w:sz w:val="28"/>
          <w:sz w:val="28"/>
          <w:szCs w:val="28"/>
          <w:rtl w:val="true"/>
          <w:lang w:bidi="fa-IR"/>
        </w:rPr>
        <w:t xml:space="preserve">،و محمد بن الحسن </w:t>
      </w:r>
      <w:r>
        <w:rPr>
          <w:rStyle w:val="FootnoteAnchor"/>
          <w:rtl w:val="true"/>
        </w:rPr>
        <w:footnoteReference w:id="2433"/>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الجمهور،عن النبي صلى الله عليه و آله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بلالا يؤذن بليل فكلوا و اشربوا حتى يؤذن ابن أم مكتوم</w:t>
      </w:r>
      <w:r>
        <w:rPr>
          <w:rFonts w:eastAsia="Amiri" w:cs="Amiri" w:ascii="Amiri" w:hAnsi="Amiri"/>
          <w:color w:val="111111"/>
          <w:sz w:val="28"/>
          <w:szCs w:val="28"/>
          <w:rtl w:val="true"/>
          <w:lang w:bidi="ar-SA"/>
        </w:rPr>
        <w:t xml:space="preserve">) </w:t>
      </w:r>
      <w:r>
        <w:rPr>
          <w:rStyle w:val="FootnoteAnchor"/>
          <w:rtl w:val="true"/>
        </w:rPr>
        <w:footnoteReference w:id="24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حديث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ابن أم مكتوم يؤذن بليل،فإذا سمعتم أذانه فكلوا و اشربوا حتى تسمعوا أذان بلال</w:t>
      </w:r>
      <w:r>
        <w:rPr>
          <w:rFonts w:eastAsia="Amiri" w:cs="Amiri" w:ascii="Amiri" w:hAnsi="Amiri"/>
          <w:color w:val="111111"/>
          <w:sz w:val="28"/>
          <w:szCs w:val="28"/>
          <w:rtl w:val="true"/>
          <w:lang w:bidi="ar-SA"/>
        </w:rPr>
        <w:t xml:space="preserve">» </w:t>
      </w:r>
      <w:r>
        <w:rPr>
          <w:rStyle w:val="FootnoteAnchor"/>
          <w:rtl w:val="true"/>
        </w:rPr>
        <w:footnoteReference w:id="2435"/>
      </w:r>
      <w:r>
        <w:rPr>
          <w:rFonts w:ascii="IRNazanin" w:hAnsi="IRNazanin" w:eastAsia="IRNazanin"/>
          <w:color w:val="111111"/>
          <w:sz w:val="28"/>
          <w:sz w:val="28"/>
          <w:szCs w:val="28"/>
          <w:rtl w:val="true"/>
          <w:lang w:bidi="fa-IR"/>
        </w:rPr>
        <w:t xml:space="preserve">و هو </w:t>
      </w:r>
    </w:p>
    <w:p>
      <w:pPr>
        <w:pStyle w:val="BookText"/>
        <w:rPr/>
      </w:pPr>
      <w:r>
        <w:rPr>
          <w:rFonts w:ascii="Amiri" w:hAnsi="Amiri" w:eastAsia="Amiri" w:cs="Amiri"/>
          <w:color w:val="111111"/>
          <w:sz w:val="28"/>
          <w:sz w:val="28"/>
          <w:szCs w:val="28"/>
          <w:rtl w:val="true"/>
          <w:lang w:bidi="ar-SA"/>
        </w:rPr>
        <w:t>الأولى،لأن ابن أم مكتوم كان أعمى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عليه السلام،انه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بلالا يؤذن بليل لينبه نائمكم</w:t>
      </w:r>
      <w:r>
        <w:rPr>
          <w:rFonts w:eastAsia="Amiri" w:cs="Amiri" w:ascii="Amiri" w:hAnsi="Amiri"/>
          <w:color w:val="111111"/>
          <w:sz w:val="28"/>
          <w:szCs w:val="28"/>
          <w:rtl w:val="true"/>
          <w:lang w:bidi="ar-SA"/>
        </w:rPr>
        <w:t xml:space="preserve">) </w:t>
      </w:r>
      <w:r>
        <w:rPr>
          <w:rStyle w:val="FootnoteAnchor"/>
          <w:rtl w:val="true"/>
        </w:rPr>
        <w:footnoteReference w:id="2436"/>
      </w:r>
      <w:r>
        <w:rPr>
          <w:rFonts w:ascii="Amiri" w:hAnsi="Amiri" w:eastAsia="Amiri" w:cs="Amiri"/>
          <w:color w:val="111111"/>
          <w:sz w:val="28"/>
          <w:sz w:val="28"/>
          <w:szCs w:val="28"/>
          <w:rtl w:val="true"/>
          <w:lang w:bidi="ar-SA"/>
        </w:rPr>
        <w:t>و هو دليل الجواز،لما فيه من المداومة و ترك النهي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زياد بن الحارث الصدائي </w:t>
      </w:r>
      <w:r>
        <w:rPr>
          <w:rStyle w:val="FootnoteAnchor"/>
          <w:rtl w:val="true"/>
        </w:rPr>
        <w:footnoteReference w:id="243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أمرني النبي صلى الله عليه و آله فأذنت،فجعلت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أقيم يا رسول الله؟و هو ينظر ناحية المشرق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طلع الفجر نزل فبرز،ثمَّ انصرف إلي و قد تلاحق أصحابه،فتوضأ،فأراد بلال أن يقيم،فقال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أخا صداء قد أذن،و من أذن فهو يقيم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فأقمت </w:t>
      </w:r>
      <w:r>
        <w:rPr>
          <w:rStyle w:val="FootnoteAnchor"/>
          <w:rtl w:val="true"/>
        </w:rPr>
        <w:footnoteReference w:id="24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الحديث كما هو دال على المقصود فهو دال على إبطال من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يجوز ذلك إذا كان له مؤذنان،فإذا زيادا أذن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الصحيح،عن عمران بن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عليه السلام عن الأذان قبل الفجر؟فقال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في جماعة فلا،و إذا كان وحده فلا بأس</w:t>
      </w:r>
      <w:r>
        <w:rPr>
          <w:rFonts w:eastAsia="Amiri" w:cs="Amiri" w:ascii="Amiri" w:hAnsi="Amiri"/>
          <w:color w:val="111111"/>
          <w:sz w:val="28"/>
          <w:szCs w:val="28"/>
          <w:rtl w:val="true"/>
          <w:lang w:bidi="ar-SA"/>
        </w:rPr>
        <w:t xml:space="preserve">» </w:t>
      </w:r>
      <w:r>
        <w:rPr>
          <w:rStyle w:val="FootnoteAnchor"/>
          <w:rtl w:val="true"/>
        </w:rPr>
        <w:footnoteReference w:id="2439"/>
      </w:r>
      <w:r>
        <w:rPr>
          <w:rFonts w:ascii="Amiri" w:hAnsi="Amiri" w:eastAsia="Amiri" w:cs="Amiri"/>
          <w:color w:val="111111"/>
          <w:sz w:val="28"/>
          <w:sz w:val="28"/>
          <w:szCs w:val="28"/>
          <w:rtl w:val="true"/>
          <w:lang w:bidi="ar-SA"/>
        </w:rPr>
        <w:t>و الشرط في الرواية حسن،لأن القصد به الإعلام للاجتماع،و مع الجماعة لا يحتاج إلى الإعلام للتأهب بخلاف المنفرد،و لأنه وقت النوم فتقديم الأذان يفيد التنبه و التأهب للصلاة بخلاف غيرها من الصلوات</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احتج المانع </w:t>
      </w:r>
      <w:r>
        <w:rPr>
          <w:rStyle w:val="FootnoteAnchor"/>
          <w:rtl w:val="true"/>
        </w:rPr>
        <w:footnoteReference w:id="2440"/>
      </w:r>
      <w:r>
        <w:rPr>
          <w:rFonts w:ascii="Amiri" w:hAnsi="Amiri" w:eastAsia="Amiri" w:cs="Amiri"/>
          <w:color w:val="111111"/>
          <w:sz w:val="28"/>
          <w:sz w:val="28"/>
          <w:szCs w:val="28"/>
          <w:rtl w:val="true"/>
          <w:lang w:bidi="ar-SA"/>
        </w:rPr>
        <w:t>بما رواه بلال أن رسول الله صلى الله عليه و آله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تؤذن حتى يستبين لك الفجر هكذا،و مد بيده عرضا</w:t>
      </w:r>
      <w:r>
        <w:rPr>
          <w:rFonts w:eastAsia="Amiri" w:cs="Amiri" w:ascii="Amiri" w:hAnsi="Amiri"/>
          <w:color w:val="111111"/>
          <w:sz w:val="28"/>
          <w:szCs w:val="28"/>
          <w:rtl w:val="true"/>
          <w:lang w:bidi="ar-SA"/>
        </w:rPr>
        <w:t xml:space="preserve">) </w:t>
      </w:r>
      <w:r>
        <w:rPr>
          <w:rStyle w:val="FootnoteAnchor"/>
          <w:rtl w:val="true"/>
        </w:rPr>
        <w:footnoteReference w:id="2441"/>
      </w:r>
      <w:r>
        <w:rPr>
          <w:rFonts w:ascii="Amiri" w:hAnsi="Amiri" w:eastAsia="Amiri" w:cs="Amiri"/>
          <w:color w:val="111111"/>
          <w:sz w:val="28"/>
          <w:sz w:val="28"/>
          <w:szCs w:val="28"/>
          <w:rtl w:val="true"/>
          <w:lang w:bidi="ar-SA"/>
        </w:rPr>
        <w:t xml:space="preserve">و لأن الأذان قبل الفجر يفوت </w:t>
      </w:r>
      <w:bookmarkStart w:id="1566" w:name="pg12670_203429"/>
    </w:p>
    <w:p>
      <w:pPr>
        <w:pStyle w:val="BookText"/>
        <w:rPr/>
      </w:pPr>
      <w:bookmarkEnd w:id="1566"/>
      <w:r>
        <w:rPr>
          <w:rFonts w:ascii="Amiri" w:hAnsi="Amiri" w:eastAsia="Amiri" w:cs="Amiri"/>
          <w:color w:val="111111"/>
          <w:sz w:val="28"/>
          <w:sz w:val="28"/>
          <w:szCs w:val="28"/>
          <w:rtl w:val="true"/>
          <w:lang w:bidi="ar-SA"/>
        </w:rPr>
        <w:t>الإعلام بالدخول فلم يجز،كغيرها من الصلوات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حديث ضعيف منقطع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قاله ابن عبد البر </w:t>
      </w:r>
      <w:r>
        <w:rPr>
          <w:rStyle w:val="FootnoteAnchor"/>
          <w:rtl w:val="true"/>
        </w:rPr>
        <w:footnoteReference w:id="2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الثاني بالفرق الذي ذكرناه</w:t>
      </w:r>
      <w:r>
        <w:rPr>
          <w:rFonts w:eastAsia="Amiri" w:cs="Amiri" w:ascii="Amiri" w:hAnsi="Amiri"/>
          <w:color w:val="111111"/>
          <w:sz w:val="28"/>
          <w:szCs w:val="28"/>
          <w:rtl w:val="true"/>
          <w:lang w:bidi="ar-SA"/>
        </w:rPr>
        <w:t>.</w:t>
      </w:r>
    </w:p>
    <w:p>
      <w:pPr>
        <w:pStyle w:val="Heading5"/>
        <w:numPr>
          <w:ilvl w:val="4"/>
          <w:numId w:val="1"/>
        </w:numPr>
        <w:rPr/>
      </w:pPr>
      <w:bookmarkStart w:id="1567" w:name="__RefHeading___Toc886947_222507752"/>
      <w:bookmarkStart w:id="1568" w:name="_Toc639"/>
      <w:bookmarkEnd w:id="1567"/>
      <w:r>
        <w:rPr>
          <w:rtl w:val="true"/>
        </w:rPr>
        <w:t>فروع</w:t>
      </w:r>
      <w:r>
        <w:rPr>
          <w:rtl w:val="true"/>
        </w:rPr>
        <w:t>:</w:t>
      </w:r>
      <w:bookmarkEnd w:id="1568"/>
    </w:p>
    <w:p>
      <w:pPr>
        <w:pStyle w:val="Heading6"/>
        <w:numPr>
          <w:ilvl w:val="5"/>
          <w:numId w:val="1"/>
        </w:numPr>
        <w:rPr/>
      </w:pPr>
      <w:bookmarkStart w:id="1569" w:name="__RefHeading___Toc886949_222507752"/>
      <w:bookmarkStart w:id="1570" w:name="_Toc640"/>
      <w:bookmarkEnd w:id="1569"/>
      <w:r>
        <w:rPr>
          <w:rtl w:val="true"/>
        </w:rPr>
        <w:t>الأول</w:t>
      </w:r>
      <w:r>
        <w:rPr>
          <w:rtl w:val="true"/>
        </w:rPr>
        <w:t>:</w:t>
      </w:r>
      <w:bookmarkEnd w:id="1570"/>
    </w:p>
    <w:p>
      <w:pPr>
        <w:pStyle w:val="BookText"/>
        <w:rPr/>
      </w:pPr>
      <w:r>
        <w:rPr>
          <w:rFonts w:ascii="Amiri" w:hAnsi="Amiri" w:eastAsia="Amiri" w:cs="Amiri"/>
          <w:color w:val="111111"/>
          <w:sz w:val="28"/>
          <w:sz w:val="28"/>
          <w:szCs w:val="28"/>
          <w:rtl w:val="true"/>
          <w:lang w:bidi="ar-SA"/>
        </w:rPr>
        <w:t>يستحب لمن أذن قبل الفجر أن يعيدها مع طلوعه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الشيخ </w:t>
      </w:r>
      <w:r>
        <w:rPr>
          <w:rStyle w:val="FootnoteAnchor"/>
          <w:rtl w:val="true"/>
        </w:rPr>
        <w:footnoteReference w:id="2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لتحصل فائدة العلم بالقرب من الأول،و بالدخول من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الصحيح،عن ابن سنان،عن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لنا مؤذنا يؤذن بليل،فقال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ذلك ينفع الجيران لقيامهم إلى الصلاة،و أما السنة فإنه ينادي مع طلوع الفجر،و لا يكون بين الأذان و الإقامة إلا الركعتان</w:t>
      </w:r>
      <w:r>
        <w:rPr>
          <w:rFonts w:eastAsia="Amiri" w:cs="Amiri" w:ascii="Amiri" w:hAnsi="Amiri"/>
          <w:color w:val="111111"/>
          <w:sz w:val="28"/>
          <w:szCs w:val="28"/>
          <w:rtl w:val="true"/>
          <w:lang w:bidi="ar-SA"/>
        </w:rPr>
        <w:t xml:space="preserve">» </w:t>
      </w:r>
      <w:r>
        <w:rPr>
          <w:rStyle w:val="FootnoteAnchor"/>
          <w:rtl w:val="true"/>
        </w:rPr>
        <w:footnoteReference w:id="244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71" w:name="__RefHeading___Toc886951_222507752"/>
      <w:bookmarkStart w:id="1572" w:name="_Toc641"/>
      <w:bookmarkEnd w:id="1571"/>
      <w:r>
        <w:rPr>
          <w:rtl w:val="true"/>
        </w:rPr>
        <w:t>الثاني</w:t>
      </w:r>
      <w:r>
        <w:rPr>
          <w:rtl w:val="true"/>
        </w:rPr>
        <w:t>:</w:t>
      </w:r>
      <w:bookmarkEnd w:id="1572"/>
    </w:p>
    <w:p>
      <w:pPr>
        <w:pStyle w:val="BookText"/>
        <w:rPr/>
      </w:pPr>
      <w:r>
        <w:rPr>
          <w:rFonts w:ascii="Amiri" w:hAnsi="Amiri" w:eastAsia="Amiri" w:cs="Amiri"/>
          <w:color w:val="111111"/>
          <w:sz w:val="28"/>
          <w:sz w:val="28"/>
          <w:szCs w:val="28"/>
          <w:rtl w:val="true"/>
          <w:lang w:bidi="ar-SA"/>
        </w:rPr>
        <w:t xml:space="preserve">شرط بعض أهل الظاهر أن يكون مؤذنان،كبلال و ابن أم مكتوم </w:t>
      </w:r>
      <w:r>
        <w:rPr>
          <w:rStyle w:val="FootnoteAnchor"/>
          <w:rtl w:val="true"/>
        </w:rPr>
        <w:footnoteReference w:id="2445"/>
      </w:r>
      <w:r>
        <w:rPr>
          <w:rFonts w:ascii="Amiri" w:hAnsi="Amiri" w:eastAsia="Amiri" w:cs="Amiri"/>
          <w:color w:val="111111"/>
          <w:sz w:val="28"/>
          <w:sz w:val="28"/>
          <w:szCs w:val="28"/>
          <w:rtl w:val="true"/>
          <w:lang w:bidi="ar-SA"/>
        </w:rPr>
        <w:t>، و ليس صحيحا،لما تقدم في حديث زياد بن الحارث،و لأن العلة في التقديم ثابتة في الصورتين</w:t>
      </w:r>
      <w:r>
        <w:rPr>
          <w:rFonts w:eastAsia="Amiri" w:cs="Amiri" w:ascii="Amiri" w:hAnsi="Amiri"/>
          <w:color w:val="111111"/>
          <w:sz w:val="28"/>
          <w:szCs w:val="28"/>
          <w:rtl w:val="true"/>
          <w:lang w:bidi="ar-SA"/>
        </w:rPr>
        <w:t>.</w:t>
      </w:r>
    </w:p>
    <w:p>
      <w:pPr>
        <w:pStyle w:val="Heading6"/>
        <w:numPr>
          <w:ilvl w:val="5"/>
          <w:numId w:val="1"/>
        </w:numPr>
        <w:rPr/>
      </w:pPr>
      <w:bookmarkStart w:id="1573" w:name="__RefHeading___Toc886953_222507752"/>
      <w:bookmarkStart w:id="1574" w:name="_Toc642"/>
      <w:bookmarkEnd w:id="1573"/>
      <w:r>
        <w:rPr>
          <w:rtl w:val="true"/>
        </w:rPr>
        <w:t>الثالث</w:t>
      </w:r>
      <w:r>
        <w:rPr>
          <w:rtl w:val="true"/>
        </w:rPr>
        <w:t>:</w:t>
      </w:r>
      <w:bookmarkEnd w:id="1574"/>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يكره الأذان قبل الفجر في رمضان لئلا يتركوا سحورهم </w:t>
      </w:r>
      <w:r>
        <w:rPr>
          <w:rStyle w:val="FootnoteAnchor"/>
          <w:rtl w:val="true"/>
        </w:rPr>
        <w:footnoteReference w:id="24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شيئا لقول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يمنعنكم من السحور أذان بلال،فإنه يؤذن بليل لينبه نائمكم و يرجع قائمكم</w:t>
      </w:r>
      <w:r>
        <w:rPr>
          <w:rFonts w:eastAsia="Amiri" w:cs="Amiri" w:ascii="Amiri" w:hAnsi="Amiri"/>
          <w:color w:val="111111"/>
          <w:sz w:val="28"/>
          <w:szCs w:val="28"/>
          <w:rtl w:val="true"/>
          <w:lang w:bidi="ar-SA"/>
        </w:rPr>
        <w:t xml:space="preserve">) </w:t>
      </w:r>
      <w:r>
        <w:rPr>
          <w:rStyle w:val="FootnoteAnchor"/>
          <w:rtl w:val="true"/>
        </w:rPr>
        <w:footnoteReference w:id="2447"/>
      </w:r>
      <w:r>
        <w:rPr>
          <w:rFonts w:eastAsia="Times New Roman" w:cs="Times New Roman" w:ascii="Times New Roman" w:hAnsi="Times New Roman"/>
          <w:color w:val="111111"/>
          <w:sz w:val="28"/>
          <w:szCs w:val="28"/>
          <w:rtl w:val="true"/>
          <w:lang w:val="en-US" w:bidi="en-US"/>
        </w:rPr>
        <w:t xml:space="preserve">. </w:t>
      </w:r>
      <w:bookmarkStart w:id="1575" w:name="pg12670_203430"/>
    </w:p>
    <w:p>
      <w:pPr>
        <w:pStyle w:val="Heading6"/>
        <w:numPr>
          <w:ilvl w:val="5"/>
          <w:numId w:val="1"/>
        </w:numPr>
        <w:rPr/>
      </w:pPr>
      <w:bookmarkStart w:id="1576" w:name="__RefHeading___Toc886955_222507752"/>
      <w:bookmarkStart w:id="1577" w:name="_Toc643"/>
      <w:bookmarkEnd w:id="1575"/>
      <w:bookmarkEnd w:id="1576"/>
      <w:r>
        <w:rPr>
          <w:rtl w:val="true"/>
        </w:rPr>
        <w:t>الرابع</w:t>
      </w:r>
      <w:r>
        <w:rPr>
          <w:rtl w:val="true"/>
        </w:rPr>
        <w:t>:</w:t>
      </w:r>
      <w:bookmarkEnd w:id="1577"/>
    </w:p>
    <w:p>
      <w:pPr>
        <w:pStyle w:val="BookText"/>
        <w:rPr/>
      </w:pPr>
      <w:r>
        <w:rPr>
          <w:rFonts w:ascii="Amiri" w:hAnsi="Amiri" w:eastAsia="Amiri" w:cs="Amiri"/>
          <w:color w:val="111111"/>
          <w:sz w:val="28"/>
          <w:sz w:val="28"/>
          <w:szCs w:val="28"/>
          <w:rtl w:val="true"/>
          <w:lang w:bidi="ar-SA"/>
        </w:rPr>
        <w:t>ينبغي لمن يؤذن للفجر قبل الوقت أن يجعل لنفسه ضابطا فيؤذن في الليالي كلها في وقت واحد،و لا يؤذن في الوقت تارة و قبله اخرى لعدم الفائدتين،فإنه يحصل اللبس بين قرب الوقت و دخوله،و ربما امتنع المتسحر من سحوره،و المتنفل من عبادته، و كذا لا يقدم الأذان كثيرا في بعض الليالي و قليلا في الأخرى فلا يعلم الوقت بأذانه فتذهب فائدته</w:t>
      </w:r>
      <w:r>
        <w:rPr>
          <w:rFonts w:eastAsia="Amiri" w:cs="Amiri" w:ascii="Amiri" w:hAnsi="Amiri"/>
          <w:color w:val="111111"/>
          <w:sz w:val="28"/>
          <w:szCs w:val="28"/>
          <w:rtl w:val="true"/>
          <w:lang w:bidi="ar-SA"/>
        </w:rPr>
        <w:t>.</w:t>
      </w:r>
    </w:p>
    <w:p>
      <w:pPr>
        <w:pStyle w:val="Heading4"/>
        <w:numPr>
          <w:ilvl w:val="3"/>
          <w:numId w:val="1"/>
        </w:numPr>
        <w:rPr/>
      </w:pPr>
      <w:bookmarkStart w:id="1578" w:name="__RefHeading___Toc886957_222507752"/>
      <w:bookmarkStart w:id="1579" w:name="_Toc644"/>
      <w:bookmarkEnd w:id="1578"/>
      <w:r>
        <w:rPr>
          <w:rtl w:val="true"/>
        </w:rPr>
        <w:t>مسألة</w:t>
      </w:r>
      <w:r>
        <w:rPr>
          <w:rtl w:val="true"/>
        </w:rPr>
        <w:t>:</w:t>
      </w:r>
      <w:r>
        <w:rPr>
          <w:rtl w:val="true"/>
        </w:rPr>
        <w:t>و يستحب الأذان في كل موطن سفرا و حضرا،</w:t>
      </w:r>
      <w:bookmarkEnd w:id="1579"/>
    </w:p>
    <w:p>
      <w:pPr>
        <w:pStyle w:val="Heading5"/>
        <w:numPr>
          <w:ilvl w:val="4"/>
          <w:numId w:val="1"/>
        </w:numPr>
        <w:rPr/>
      </w:pPr>
      <w:bookmarkStart w:id="1580" w:name="__RefHeading___Toc886959_222507752"/>
      <w:bookmarkStart w:id="1581" w:name="_Toc645"/>
      <w:bookmarkEnd w:id="1580"/>
      <w:r>
        <w:rPr>
          <w:rtl w:val="true"/>
        </w:rPr>
        <w:t>اشارة</w:t>
      </w:r>
      <w:bookmarkEnd w:id="1581"/>
    </w:p>
    <w:p>
      <w:pPr>
        <w:pStyle w:val="BookText"/>
        <w:rPr/>
      </w:pPr>
      <w:r>
        <w:rPr>
          <w:rFonts w:ascii="Amiri" w:hAnsi="Amiri" w:eastAsia="Amiri" w:cs="Amiri"/>
          <w:color w:val="111111"/>
          <w:sz w:val="28"/>
          <w:sz w:val="28"/>
          <w:szCs w:val="28"/>
          <w:rtl w:val="true"/>
          <w:lang w:bidi="ar-SA"/>
        </w:rPr>
        <w:t>و رخص للمسافر في ترك الأذان و الاجتزاء بالإقامة،لأنه مظنة المشقة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أكثر أهل العلم </w:t>
      </w:r>
      <w:r>
        <w:rPr>
          <w:rStyle w:val="FootnoteAnchor"/>
          <w:rtl w:val="true"/>
        </w:rPr>
        <w:footnoteReference w:id="24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ابن عمر يقيم لكل صلاة إقامة إلا الصبح،فإنه يؤذن لها و يقيم و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الأذان على الأمير و الإمام الذي يجمع الناس لا على الراعي و أشباهه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انه كان لا يقيم الصلاة في أرض تقام فيها الصلاة </w:t>
      </w:r>
      <w:r>
        <w:rPr>
          <w:rStyle w:val="FootnoteAnchor"/>
          <w:rtl w:val="true"/>
        </w:rPr>
        <w:footnoteReference w:id="2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الجمهور ان النبي صلى الله عليه و آله كان يؤذن له في السفر و الحضر </w:t>
      </w:r>
      <w:r>
        <w:rPr>
          <w:rStyle w:val="FootnoteAnchor"/>
          <w:rtl w:val="true"/>
        </w:rPr>
        <w:footnoteReference w:id="2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الصحيح،عن يحيى الحلبي،عن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أذنت في أرض فلاة و أقمت صلى خلفك صفان من الملائكة،و إن أقمت قبل أن تؤذن صلى خلفك صف واحد</w:t>
      </w:r>
      <w:r>
        <w:rPr>
          <w:rFonts w:eastAsia="Amiri" w:cs="Amiri" w:ascii="Amiri" w:hAnsi="Amiri"/>
          <w:color w:val="111111"/>
          <w:sz w:val="28"/>
          <w:szCs w:val="28"/>
          <w:rtl w:val="true"/>
          <w:lang w:bidi="ar-SA"/>
        </w:rPr>
        <w:t xml:space="preserve">» </w:t>
      </w:r>
      <w:r>
        <w:rPr>
          <w:rStyle w:val="FootnoteAnchor"/>
          <w:rtl w:val="true"/>
        </w:rPr>
        <w:footnoteReference w:id="2451"/>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الرخصة في السفر بترك الأذان،فلأنه مظنة المشقة،و خفف عنه بعض الواجب،فبعض النفل أولى</w:t>
      </w:r>
      <w:r>
        <w:rPr>
          <w:rFonts w:eastAsia="Amiri" w:cs="Amiri" w:ascii="Amiri" w:hAnsi="Amiri"/>
          <w:color w:val="111111"/>
          <w:sz w:val="28"/>
          <w:szCs w:val="28"/>
          <w:rtl w:val="true"/>
          <w:lang w:bidi="ar-SA"/>
        </w:rPr>
        <w:t xml:space="preserve">. </w:t>
      </w:r>
      <w:bookmarkStart w:id="1582" w:name="pg12670_203431"/>
    </w:p>
    <w:p>
      <w:pPr>
        <w:pStyle w:val="BookText"/>
        <w:rPr/>
      </w:pPr>
      <w:bookmarkEnd w:id="1582"/>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الصحيح،عن عبد الرحمن بن أبي عبد الله،عن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يقصر الأذان في السفر كما تقصر الصلاة، تجزى إقامة واحدة</w:t>
      </w:r>
      <w:r>
        <w:rPr>
          <w:rFonts w:eastAsia="Amiri" w:cs="Amiri" w:ascii="Amiri" w:hAnsi="Amiri"/>
          <w:color w:val="111111"/>
          <w:sz w:val="28"/>
          <w:szCs w:val="28"/>
          <w:rtl w:val="true"/>
          <w:lang w:bidi="ar-SA"/>
        </w:rPr>
        <w:t xml:space="preserve">» </w:t>
      </w:r>
      <w:r>
        <w:rPr>
          <w:rStyle w:val="FootnoteAnchor"/>
          <w:rtl w:val="true"/>
        </w:rPr>
        <w:footnoteReference w:id="2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كلام ابن عمر باطل بما قلناه،و بما رواه عقبة بن عامر،قال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يعجب ربك من راعي غنم في رأس الشظية </w:t>
      </w:r>
      <w:r>
        <w:rPr>
          <w:rStyle w:val="FootnoteAnchor"/>
          <w:rtl w:val="true"/>
        </w:rPr>
        <w:footnoteReference w:id="2453"/>
      </w:r>
      <w:r>
        <w:rPr>
          <w:rFonts w:ascii="Amiri" w:hAnsi="Amiri" w:eastAsia="Amiri" w:cs="Amiri"/>
          <w:color w:val="111111"/>
          <w:sz w:val="28"/>
          <w:sz w:val="28"/>
          <w:szCs w:val="28"/>
          <w:rtl w:val="true"/>
          <w:lang w:bidi="ar-SA"/>
        </w:rPr>
        <w:t>للجبل يؤذن للصلاة و يصلي فيقول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 إلى عبدي هذا يؤذن و يقيم الصلاة يخاف مني قد غفرت لعبدي و أدخلته الجنة</w:t>
      </w:r>
      <w:r>
        <w:rPr>
          <w:rFonts w:eastAsia="Amiri" w:cs="Amiri" w:ascii="Amiri" w:hAnsi="Amiri"/>
          <w:color w:val="111111"/>
          <w:sz w:val="28"/>
          <w:szCs w:val="28"/>
          <w:rtl w:val="true"/>
          <w:lang w:bidi="ar-SA"/>
        </w:rPr>
        <w:t xml:space="preserve">) </w:t>
      </w:r>
      <w:r>
        <w:rPr>
          <w:rStyle w:val="FootnoteAnchor"/>
          <w:rtl w:val="true"/>
        </w:rPr>
        <w:footnoteReference w:id="2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سلمان الفارسي 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الرجل بأرض قي </w:t>
      </w:r>
      <w:r>
        <w:rPr>
          <w:rStyle w:val="FootnoteAnchor"/>
          <w:rtl w:val="true"/>
        </w:rPr>
        <w:footnoteReference w:id="2455"/>
      </w:r>
      <w:r>
        <w:rPr>
          <w:rFonts w:ascii="Amiri" w:hAnsi="Amiri" w:eastAsia="Amiri" w:cs="Amiri"/>
          <w:color w:val="111111"/>
          <w:sz w:val="28"/>
          <w:sz w:val="28"/>
          <w:szCs w:val="28"/>
          <w:rtl w:val="true"/>
          <w:lang w:bidi="ar-SA"/>
        </w:rPr>
        <w:t xml:space="preserve">فأقام الصلاة صلى خلفه ملكان،فإن أذن و أقام صلى خلفه من الملائكة ما لا يرى قطراه يركعون بركوعه و يسجدون بسجوده و يؤمنون على دعائه </w:t>
      </w:r>
      <w:r>
        <w:rPr>
          <w:rStyle w:val="FootnoteAnchor"/>
          <w:rtl w:val="true"/>
        </w:rPr>
        <w:footnoteReference w:id="24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83" w:name="__RefHeading___Toc886961_222507752"/>
      <w:bookmarkStart w:id="1584" w:name="_Toc646"/>
      <w:bookmarkEnd w:id="1583"/>
      <w:r>
        <w:rPr>
          <w:rtl w:val="true"/>
        </w:rPr>
        <w:t>فرع</w:t>
      </w:r>
      <w:r>
        <w:rPr>
          <w:rtl w:val="true"/>
        </w:rPr>
        <w:t>:</w:t>
      </w:r>
      <w:bookmarkEnd w:id="1584"/>
    </w:p>
    <w:p>
      <w:pPr>
        <w:pStyle w:val="BookText"/>
        <w:rPr/>
      </w:pPr>
      <w:r>
        <w:rPr>
          <w:rFonts w:ascii="Amiri" w:hAnsi="Amiri" w:eastAsia="Amiri" w:cs="Amiri"/>
          <w:color w:val="111111"/>
          <w:sz w:val="28"/>
          <w:sz w:val="28"/>
          <w:szCs w:val="28"/>
          <w:rtl w:val="true"/>
          <w:lang w:bidi="ar-SA"/>
        </w:rPr>
        <w:t>يكتفي بأذان واحد في المصر إذا كان بحيث يسمعونه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تقدم من الأحاديث الدالة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مجاهد،و الشعبي، و النخعي،و عكرمة،و أصحاب الرأي </w:t>
      </w:r>
      <w:r>
        <w:rPr>
          <w:rStyle w:val="FootnoteAnchor"/>
          <w:rtl w:val="true"/>
        </w:rPr>
        <w:footnoteReference w:id="24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أذن كل واحد كان أفضل</w:t>
      </w:r>
      <w:r>
        <w:rPr>
          <w:rFonts w:eastAsia="Amiri" w:cs="Amiri" w:ascii="Amiri" w:hAnsi="Amiri"/>
          <w:color w:val="111111"/>
          <w:sz w:val="28"/>
          <w:szCs w:val="28"/>
          <w:rtl w:val="true"/>
          <w:lang w:bidi="ar-SA"/>
        </w:rPr>
        <w:t>.</w:t>
      </w:r>
    </w:p>
    <w:p>
      <w:pPr>
        <w:pStyle w:val="Heading4"/>
        <w:numPr>
          <w:ilvl w:val="3"/>
          <w:numId w:val="1"/>
        </w:numPr>
        <w:rPr/>
      </w:pPr>
      <w:bookmarkStart w:id="1585" w:name="__RefHeading___Toc886963_222507752"/>
      <w:bookmarkStart w:id="1586" w:name="_Toc647"/>
      <w:bookmarkEnd w:id="1585"/>
      <w:r>
        <w:rPr>
          <w:rtl w:val="true"/>
        </w:rPr>
        <w:t>مسألة</w:t>
      </w:r>
      <w:r>
        <w:rPr>
          <w:rtl w:val="true"/>
        </w:rPr>
        <w:t>:</w:t>
      </w:r>
      <w:r>
        <w:rPr>
          <w:rtl w:val="true"/>
        </w:rPr>
        <w:t>و ينبغي أن يؤذن في أول الوقت</w:t>
      </w:r>
      <w:r>
        <w:rPr>
          <w:rtl w:val="true"/>
        </w:rPr>
        <w:t>.</w:t>
      </w:r>
      <w:bookmarkEnd w:id="1586"/>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قول أهل العلم،روى ابي بن كعب،عن رسول الله صلى الله عليه و آله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بلال،اجعل بين أذانك </w:t>
      </w:r>
      <w:bookmarkStart w:id="1587" w:name="pg12670_203432"/>
    </w:p>
    <w:p>
      <w:pPr>
        <w:pStyle w:val="BookText"/>
        <w:rPr/>
      </w:pPr>
      <w:bookmarkEnd w:id="1587"/>
      <w:r>
        <w:rPr>
          <w:rFonts w:ascii="Amiri" w:hAnsi="Amiri" w:eastAsia="Amiri" w:cs="Amiri"/>
          <w:color w:val="111111"/>
          <w:sz w:val="28"/>
          <w:sz w:val="28"/>
          <w:szCs w:val="28"/>
          <w:rtl w:val="true"/>
          <w:lang w:bidi="ar-SA"/>
        </w:rPr>
        <w:t>و إقامتك نفسا يفرغ الآكل من طعامه في مهل و يقضي حاجته في مهل</w:t>
      </w:r>
      <w:r>
        <w:rPr>
          <w:rFonts w:eastAsia="Amiri" w:cs="Amiri" w:ascii="Amiri" w:hAnsi="Amiri"/>
          <w:color w:val="111111"/>
          <w:sz w:val="28"/>
          <w:szCs w:val="28"/>
          <w:rtl w:val="true"/>
          <w:lang w:bidi="ar-SA"/>
        </w:rPr>
        <w:t xml:space="preserve">) </w:t>
      </w:r>
      <w:r>
        <w:rPr>
          <w:rStyle w:val="FootnoteAnchor"/>
          <w:rtl w:val="true"/>
        </w:rPr>
        <w:footnoteReference w:id="24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ريب في استحباب الصلاة في أول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حديث ابن سنان،عن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السنة فإنه ينادي مع طلوع الفجر</w:t>
      </w:r>
      <w:r>
        <w:rPr>
          <w:rFonts w:eastAsia="Amiri" w:cs="Amiri" w:ascii="Amiri" w:hAnsi="Amiri"/>
          <w:color w:val="111111"/>
          <w:sz w:val="28"/>
          <w:szCs w:val="28"/>
          <w:rtl w:val="true"/>
          <w:lang w:bidi="ar-SA"/>
        </w:rPr>
        <w:t xml:space="preserve">» </w:t>
      </w:r>
      <w:r>
        <w:rPr>
          <w:rStyle w:val="FootnoteAnchor"/>
          <w:rtl w:val="true"/>
        </w:rPr>
        <w:footnoteReference w:id="2459"/>
      </w:r>
      <w:r>
        <w:rPr>
          <w:rFonts w:ascii="Amiri" w:hAnsi="Amiri" w:eastAsia="Amiri" w:cs="Amiri"/>
          <w:color w:val="111111"/>
          <w:sz w:val="28"/>
          <w:sz w:val="28"/>
          <w:szCs w:val="28"/>
          <w:rtl w:val="true"/>
          <w:lang w:bidi="ar-SA"/>
        </w:rPr>
        <w:t>و لأنه وضع للإعلام بدخول الوقت،و مع التأخير عنه يذهب فضيلة أول الوقت</w:t>
      </w:r>
      <w:r>
        <w:rPr>
          <w:rFonts w:eastAsia="Amiri" w:cs="Amiri" w:ascii="Amiri" w:hAnsi="Amiri"/>
          <w:color w:val="111111"/>
          <w:sz w:val="28"/>
          <w:szCs w:val="28"/>
          <w:rtl w:val="true"/>
          <w:lang w:bidi="ar-SA"/>
        </w:rPr>
        <w:t>.</w:t>
      </w:r>
    </w:p>
    <w:p>
      <w:pPr>
        <w:pStyle w:val="Heading4"/>
        <w:numPr>
          <w:ilvl w:val="3"/>
          <w:numId w:val="1"/>
        </w:numPr>
        <w:rPr/>
      </w:pPr>
      <w:bookmarkStart w:id="1588" w:name="__RefHeading___Toc886965_222507752"/>
      <w:bookmarkStart w:id="1589" w:name="_Toc648"/>
      <w:bookmarkEnd w:id="1588"/>
      <w:r>
        <w:rPr>
          <w:rtl w:val="true"/>
        </w:rPr>
        <w:t>مسألة</w:t>
      </w:r>
      <w:r>
        <w:rPr>
          <w:rtl w:val="true"/>
        </w:rPr>
        <w:t>:</w:t>
      </w:r>
      <w:r>
        <w:rPr>
          <w:rtl w:val="true"/>
        </w:rPr>
        <w:t>إذا دخل المسجد و كان الإمام ممن لا يقتدى به،</w:t>
      </w:r>
      <w:bookmarkEnd w:id="1589"/>
    </w:p>
    <w:p>
      <w:pPr>
        <w:pStyle w:val="BookText"/>
        <w:rPr/>
      </w:pPr>
      <w:r>
        <w:rPr>
          <w:rFonts w:ascii="Amiri" w:hAnsi="Amiri" w:eastAsia="Amiri" w:cs="Amiri"/>
          <w:color w:val="111111"/>
          <w:sz w:val="28"/>
          <w:sz w:val="28"/>
          <w:szCs w:val="28"/>
          <w:rtl w:val="true"/>
          <w:lang w:bidi="ar-SA"/>
        </w:rPr>
        <w:t>لم يعتد بأذانه بل يؤذن لنفسه و يقيم،و إن صلى خلفه،لأنه غير عدل،فلا يوثق بأذانه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عمار،عن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علم الأذان فأذن به و لم يكن عارف لم يجز أذانه و لا إقامته و لا يقتدى به</w:t>
      </w:r>
      <w:r>
        <w:rPr>
          <w:rFonts w:eastAsia="Amiri" w:cs="Amiri" w:ascii="Amiri" w:hAnsi="Amiri"/>
          <w:color w:val="111111"/>
          <w:sz w:val="28"/>
          <w:szCs w:val="28"/>
          <w:rtl w:val="true"/>
          <w:lang w:bidi="ar-SA"/>
        </w:rPr>
        <w:t xml:space="preserve">» </w:t>
      </w:r>
      <w:r>
        <w:rPr>
          <w:rStyle w:val="FootnoteAnchor"/>
          <w:rtl w:val="true"/>
        </w:rPr>
        <w:footnoteReference w:id="2460"/>
      </w:r>
      <w:r>
        <w:rPr>
          <w:rFonts w:ascii="Amiri" w:hAnsi="Amiri" w:eastAsia="Amiri" w:cs="Amiri"/>
          <w:color w:val="111111"/>
          <w:sz w:val="28"/>
          <w:sz w:val="28"/>
          <w:szCs w:val="28"/>
          <w:rtl w:val="true"/>
          <w:lang w:bidi="ar-SA"/>
        </w:rPr>
        <w:t>فإن خشي فوات الصلاة اقتصر على تكبيرتين،و على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قامت الصلاة،لأن ذلك أهم فصول الإقامة</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معاذ بن كثير </w:t>
      </w:r>
      <w:r>
        <w:rPr>
          <w:rStyle w:val="FootnoteAnchor"/>
          <w:rtl w:val="true"/>
        </w:rPr>
        <w:footnoteReference w:id="24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 الرجل المسجد و هو لا يأتم بصاحبه و قد بقي على الإمام آية أو آيتان فخشي إن هو أذن و أقام أن يركع،فليقل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قامت الصلاة،قد قامت الصلاة،الله أكبر،الله أكبر،لا إله إلا الله،و ليدخل في الصلاة</w:t>
      </w:r>
      <w:r>
        <w:rPr>
          <w:rFonts w:eastAsia="Amiri" w:cs="Amiri" w:ascii="Amiri" w:hAnsi="Amiri"/>
          <w:color w:val="111111"/>
          <w:sz w:val="28"/>
          <w:szCs w:val="28"/>
          <w:rtl w:val="true"/>
          <w:lang w:bidi="ar-SA"/>
        </w:rPr>
        <w:t xml:space="preserve">» </w:t>
      </w:r>
      <w:r>
        <w:rPr>
          <w:rStyle w:val="FootnoteAnchor"/>
          <w:rtl w:val="true"/>
        </w:rPr>
        <w:footnoteReference w:id="24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انه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 على خير العمل </w:t>
      </w:r>
      <w:bookmarkStart w:id="1590" w:name="pg12670_203433"/>
    </w:p>
    <w:p>
      <w:pPr>
        <w:pStyle w:val="BookText"/>
        <w:rPr/>
      </w:pPr>
      <w:bookmarkEnd w:id="1590"/>
      <w:r>
        <w:rPr>
          <w:rFonts w:ascii="Amiri" w:hAnsi="Amiri" w:eastAsia="Amiri" w:cs="Amiri"/>
          <w:color w:val="111111"/>
          <w:sz w:val="28"/>
          <w:sz w:val="28"/>
          <w:szCs w:val="28"/>
          <w:rtl w:val="true"/>
          <w:lang w:bidi="ar-SA"/>
        </w:rPr>
        <w:t xml:space="preserve">دفعتين،لأنه لم يقل ذلك </w:t>
      </w:r>
      <w:r>
        <w:rPr>
          <w:rStyle w:val="FootnoteAnchor"/>
          <w:rtl w:val="true"/>
        </w:rPr>
        <w:footnoteReference w:id="24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91" w:name="__RefHeading___Toc886967_222507752"/>
      <w:bookmarkStart w:id="1592" w:name="_Toc649"/>
      <w:bookmarkEnd w:id="1591"/>
      <w:r>
        <w:rPr>
          <w:rtl w:val="true"/>
        </w:rPr>
        <w:t>فصول في هذا الباب</w:t>
      </w:r>
      <w:bookmarkEnd w:id="1592"/>
    </w:p>
    <w:p>
      <w:pPr>
        <w:pStyle w:val="Heading5"/>
        <w:numPr>
          <w:ilvl w:val="4"/>
          <w:numId w:val="1"/>
        </w:numPr>
        <w:rPr/>
      </w:pPr>
      <w:bookmarkStart w:id="1593" w:name="__RefHeading___Toc886969_222507752"/>
      <w:bookmarkStart w:id="1594" w:name="_Toc650"/>
      <w:bookmarkEnd w:id="1593"/>
      <w:r>
        <w:rPr>
          <w:rtl w:val="true"/>
        </w:rPr>
        <w:t>اشارة</w:t>
      </w:r>
      <w:bookmarkEnd w:id="1594"/>
    </w:p>
    <w:p>
      <w:pPr>
        <w:pStyle w:val="BookText"/>
        <w:rPr/>
      </w:pPr>
      <w:r>
        <w:rPr>
          <w:rFonts w:ascii="Amiri" w:hAnsi="Amiri" w:eastAsia="Amiri" w:cs="Amiri"/>
          <w:color w:val="111111"/>
          <w:sz w:val="28"/>
          <w:sz w:val="28"/>
          <w:szCs w:val="28"/>
          <w:rtl w:val="true"/>
          <w:lang w:bidi="ar-SA"/>
        </w:rPr>
        <w:t>الأذان عند أهل البيت عليهم السلام و حي على لسان جبرئيل عليه السلام علمه رسول الله صلى الله عليه و آله،و عليا عليه السلام،و أطبق الجمهور على 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يَنْطِقُ عَنِ الْهَوى إِنْ هُوَ إِلاّ وَحْيٌ يُوحى</w:t>
      </w:r>
      <w:r>
        <w:rPr>
          <w:rFonts w:eastAsia="Amiri" w:cs="Amiri" w:ascii="Amiri" w:hAnsi="Amiri"/>
          <w:color w:val="111111"/>
          <w:sz w:val="28"/>
          <w:szCs w:val="28"/>
          <w:rtl w:val="true"/>
          <w:lang w:bidi="ar-SA"/>
        </w:rPr>
        <w:t xml:space="preserve">» </w:t>
      </w:r>
      <w:r>
        <w:rPr>
          <w:rStyle w:val="FootnoteAnchor"/>
          <w:rtl w:val="true"/>
        </w:rPr>
        <w:footnoteReference w:id="2464"/>
      </w:r>
      <w:r>
        <w:rPr>
          <w:rFonts w:ascii="Amiri" w:hAnsi="Amiri" w:eastAsia="Amiri" w:cs="Amiri"/>
          <w:color w:val="111111"/>
          <w:sz w:val="28"/>
          <w:sz w:val="28"/>
          <w:szCs w:val="28"/>
          <w:rtl w:val="true"/>
          <w:lang w:bidi="ar-SA"/>
        </w:rPr>
        <w:t>و لأن مبنى الأمور الشرعية على رعاية المصالح،و هي أمور خفية لا يمكن الاطلاع عليها و لا يعلم تفصيلها إلا الله تعالى،فلا يكون للنبي صلى الله عليه و آله فيها خيرة،و لأن ما هو أقل ثوابا من الأمور المشروعة مستفاد من الوحي،فكيف المهم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الحسن،عن منصور،عن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هبط جبرئيل عليه السلام بالأذان على رسول الله صلى الله عليه و آله كان رأسه في حجر علي عليه السلام فأذن جبرئيل عليه السلام و أقام،فلما انتبه رسول الله صلى الله عليه و آله،قال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سمعت؟قال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بلالا فعلمه فدعا علي عليه السلام بلالا فعلمه</w:t>
      </w:r>
      <w:r>
        <w:rPr>
          <w:rFonts w:eastAsia="Amiri" w:cs="Amiri" w:ascii="Amiri" w:hAnsi="Amiri"/>
          <w:color w:val="111111"/>
          <w:sz w:val="28"/>
          <w:szCs w:val="28"/>
          <w:rtl w:val="true"/>
          <w:lang w:bidi="ar-SA"/>
        </w:rPr>
        <w:t xml:space="preserve">» </w:t>
      </w:r>
      <w:r>
        <w:rPr>
          <w:rStyle w:val="FootnoteAnchor"/>
          <w:rtl w:val="true"/>
        </w:rPr>
        <w:footnoteReference w:id="2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الصحيح،عن زرارة و الفضيل بن يسار،عن أبي جعفر عليه السلام،قال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اسري برسول الله صلى الله عليه و آله فبلغ البيت المعمور حضرت الصلاة فأذن جبرئيل عليه السلام و أقام فتقدم رسول الله صلى الله عليه و آله و صف الملائكة و النبيون خلف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حكى الأذان الذي قدمناه،ثمَّ قال</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فأمر بها رسول الله صلى الله عليه و آله بلالا،فلم يزل يؤذن بها حتى قبض الله رسوله </w:t>
      </w:r>
      <w:bookmarkStart w:id="1595" w:name="pg12670_203434"/>
    </w:p>
    <w:p>
      <w:pPr>
        <w:pStyle w:val="BookText"/>
        <w:rPr/>
      </w:pPr>
      <w:bookmarkEnd w:id="1595"/>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24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احتجوا </w:t>
      </w:r>
      <w:r>
        <w:rPr>
          <w:rStyle w:val="FootnoteAnchor"/>
          <w:rtl w:val="true"/>
        </w:rPr>
        <w:footnoteReference w:id="2467"/>
      </w:r>
      <w:r>
        <w:rPr>
          <w:rFonts w:ascii="Amiri" w:hAnsi="Amiri" w:eastAsia="Amiri" w:cs="Amiri"/>
          <w:color w:val="111111"/>
          <w:sz w:val="28"/>
          <w:sz w:val="28"/>
          <w:szCs w:val="28"/>
          <w:rtl w:val="true"/>
          <w:lang w:bidi="ar-SA"/>
        </w:rPr>
        <w:t>بما رواه عبد الله بن زيد،قال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أمر رسول الله صلى الله عليه و آله بالناقوس ليجمع </w:t>
      </w:r>
      <w:r>
        <w:rPr>
          <w:rStyle w:val="FootnoteAnchor"/>
          <w:rtl w:val="true"/>
        </w:rPr>
        <w:footnoteReference w:id="2468"/>
      </w:r>
      <w:r>
        <w:rPr>
          <w:rFonts w:ascii="Amiri" w:hAnsi="Amiri" w:eastAsia="Amiri" w:cs="Amiri"/>
          <w:color w:val="111111"/>
          <w:sz w:val="28"/>
          <w:sz w:val="28"/>
          <w:szCs w:val="28"/>
          <w:rtl w:val="true"/>
          <w:lang w:bidi="ar-SA"/>
        </w:rPr>
        <w:t>به الناس طاف بي و أنا نائم رجل يحمل ناقوسا في يده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الله أ تبيع الناقوس؟فقال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تصنع به؟قلت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ندعوا به إلى الصلاة،فقال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أدلك على ما هو خير من ذلك؟قلت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أكبر،إلى آخر الأذان، ثمَّ استأخر غير بعيد،ثمَّ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 إذا قمت إلى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 إلى آخر الإقامة، فلما أصبحت أتيت رسول الله صلى الله عليه و آله فأخبرته بما رأيت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رؤيا حق إن شاء الله،فقم مع بلال فألق عليه ما رأيت فليؤذن به،فإنه أندى صوتا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مع بلال،فجعلت القي عليه و يؤذن،فسمع ذلك عمر بن الخطاب و هو في بيته فخرج يجر رداءه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و الذي بعثك بالحق لقد رأيت مثل الذي رأى،فقال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فلله الحمد</w:t>
      </w:r>
      <w:r>
        <w:rPr>
          <w:rFonts w:eastAsia="Amiri" w:cs="Amiri" w:ascii="Amiri" w:hAnsi="Amiri"/>
          <w:color w:val="111111"/>
          <w:sz w:val="28"/>
          <w:szCs w:val="28"/>
          <w:rtl w:val="true"/>
          <w:lang w:bidi="ar-SA"/>
        </w:rPr>
        <w:t xml:space="preserve">) </w:t>
      </w:r>
      <w:r>
        <w:rPr>
          <w:rStyle w:val="FootnoteAnchor"/>
          <w:rtl w:val="true"/>
        </w:rPr>
        <w:footnoteReference w:id="2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الذي نقله أهل البيت عليهم السلام أصح،لأنهم أعرف بمأخذ الشريعة و أنسب بحال النبي صلى الله عليه و آله،إذ من المستبعد أن يكون مستند النبي صلى الله عليه و آله في مثل هذا إلى منام عبد الله بن زيد</w:t>
      </w:r>
      <w:r>
        <w:rPr>
          <w:rFonts w:eastAsia="Amiri" w:cs="Amiri" w:ascii="Amiri" w:hAnsi="Amiri"/>
          <w:color w:val="111111"/>
          <w:sz w:val="28"/>
          <w:szCs w:val="28"/>
          <w:rtl w:val="true"/>
          <w:lang w:bidi="ar-SA"/>
        </w:rPr>
        <w:t>.</w:t>
      </w:r>
    </w:p>
    <w:p>
      <w:pPr>
        <w:pStyle w:val="Heading5"/>
        <w:numPr>
          <w:ilvl w:val="4"/>
          <w:numId w:val="1"/>
        </w:numPr>
        <w:rPr/>
      </w:pPr>
      <w:bookmarkStart w:id="1596" w:name="__RefHeading___Toc886971_222507752"/>
      <w:bookmarkStart w:id="1597" w:name="_Toc651"/>
      <w:bookmarkEnd w:id="1596"/>
      <w:r>
        <w:rPr>
          <w:rtl w:val="true"/>
        </w:rPr>
        <w:t>فصل</w:t>
      </w:r>
      <w:r>
        <w:rPr>
          <w:rtl w:val="true"/>
        </w:rPr>
        <w:t>:</w:t>
      </w:r>
      <w:bookmarkEnd w:id="1597"/>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الإقامة أفضل من الأذان لكثرة الحث عليها،و اعتناء الشارع بها،و الاكتفاء بها في أكثر المواضع،و إسقاط الأذان،و الجمع بين الأذان و الإقامة أفضل،و الجمع بينهما </w:t>
      </w:r>
      <w:bookmarkStart w:id="1598" w:name="pg12670_203435"/>
    </w:p>
    <w:p>
      <w:pPr>
        <w:pStyle w:val="BookText"/>
        <w:rPr/>
      </w:pPr>
      <w:bookmarkEnd w:id="1598"/>
      <w:r>
        <w:rPr>
          <w:rFonts w:ascii="Amiri" w:hAnsi="Amiri" w:eastAsia="Amiri" w:cs="Amiri"/>
          <w:color w:val="111111"/>
          <w:sz w:val="28"/>
          <w:sz w:val="28"/>
          <w:szCs w:val="28"/>
          <w:rtl w:val="true"/>
          <w:lang w:bidi="ar-SA"/>
        </w:rPr>
        <w:t>و بين الإمامة أفضل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 في 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الإمامة بانفرادها أفضل من الأذان و الإقامة منفردين عنها،لأن النبي صلى الله عليه و آله تولى الإمامة بنفسه و ولي الأذان و الإقامة غيره </w:t>
      </w:r>
      <w:r>
        <w:rPr>
          <w:rStyle w:val="FootnoteAnchor"/>
          <w:rtl w:val="true"/>
        </w:rPr>
        <w:footnoteReference w:id="24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الأئمة عليهم السلام،و لا يختارون إلا الأفضل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الإمامة يختار لها الأكمل بخلاف الأذان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الأذان أفضل من الإمامة </w:t>
      </w:r>
      <w:r>
        <w:rPr>
          <w:rStyle w:val="FootnoteAnchor"/>
          <w:rtl w:val="true"/>
        </w:rPr>
        <w:footnoteReference w:id="2471"/>
      </w:r>
      <w:r>
        <w:rPr>
          <w:rFonts w:ascii="Amiri" w:hAnsi="Amiri" w:eastAsia="Amiri" w:cs="Amiri"/>
          <w:color w:val="111111"/>
          <w:sz w:val="28"/>
          <w:sz w:val="28"/>
          <w:szCs w:val="28"/>
          <w:rtl w:val="true"/>
          <w:lang w:bidi="ar-SA"/>
        </w:rPr>
        <w:t>لقول النبي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ضامن و المؤذن مؤتمن اللهم أرشد الأئمة و اغفر للمؤذنين</w:t>
      </w:r>
      <w:r>
        <w:rPr>
          <w:rFonts w:eastAsia="Amiri" w:cs="Amiri" w:ascii="Amiri" w:hAnsi="Amiri"/>
          <w:color w:val="111111"/>
          <w:sz w:val="28"/>
          <w:szCs w:val="28"/>
          <w:rtl w:val="true"/>
          <w:lang w:bidi="ar-SA"/>
        </w:rPr>
        <w:t xml:space="preserve">) </w:t>
      </w:r>
      <w:r>
        <w:rPr>
          <w:rStyle w:val="FootnoteAnchor"/>
          <w:rtl w:val="true"/>
        </w:rPr>
        <w:footnoteReference w:id="2472"/>
      </w:r>
      <w:r>
        <w:rPr>
          <w:rFonts w:ascii="Amiri" w:hAnsi="Amiri" w:eastAsia="Amiri" w:cs="Amiri"/>
          <w:color w:val="111111"/>
          <w:sz w:val="28"/>
          <w:sz w:val="28"/>
          <w:szCs w:val="28"/>
          <w:rtl w:val="true"/>
          <w:lang w:bidi="ar-SA"/>
        </w:rPr>
        <w:t>و الأمانة أعلى من الضمان،و المغفرة أعلى من الإرشاد،و الأصل ما قلناه</w:t>
      </w:r>
      <w:r>
        <w:rPr>
          <w:rFonts w:eastAsia="Amiri" w:cs="Amiri" w:ascii="Amiri" w:hAnsi="Amiri"/>
          <w:color w:val="111111"/>
          <w:sz w:val="28"/>
          <w:szCs w:val="28"/>
          <w:rtl w:val="true"/>
          <w:lang w:bidi="ar-SA"/>
        </w:rPr>
        <w:t>.</w:t>
      </w:r>
    </w:p>
    <w:p>
      <w:pPr>
        <w:pStyle w:val="Heading5"/>
        <w:numPr>
          <w:ilvl w:val="4"/>
          <w:numId w:val="1"/>
        </w:numPr>
        <w:rPr/>
      </w:pPr>
      <w:bookmarkStart w:id="1599" w:name="__RefHeading___Toc886973_222507752"/>
      <w:bookmarkStart w:id="1600" w:name="_Toc652"/>
      <w:bookmarkEnd w:id="1599"/>
      <w:r>
        <w:rPr>
          <w:rtl w:val="true"/>
        </w:rPr>
        <w:t>فصل</w:t>
      </w:r>
      <w:r>
        <w:rPr>
          <w:rtl w:val="true"/>
        </w:rPr>
        <w:t>:</w:t>
      </w:r>
      <w:bookmarkEnd w:id="1600"/>
    </w:p>
    <w:p>
      <w:pPr>
        <w:pStyle w:val="BookText"/>
        <w:rPr/>
      </w:pPr>
      <w:r>
        <w:rPr>
          <w:rFonts w:ascii="Amiri" w:hAnsi="Amiri" w:eastAsia="Amiri" w:cs="Amiri"/>
          <w:color w:val="111111"/>
          <w:sz w:val="28"/>
          <w:sz w:val="28"/>
          <w:szCs w:val="28"/>
          <w:rtl w:val="true"/>
          <w:lang w:bidi="ar-SA"/>
        </w:rPr>
        <w:t>قال الشيخ في 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يجوز أن يعطى المؤذن من بيت المال و من خاص الإمام </w:t>
      </w:r>
      <w:r>
        <w:rPr>
          <w:rStyle w:val="FootnoteAnchor"/>
          <w:rtl w:val="true"/>
        </w:rPr>
        <w:footnoteReference w:id="24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يجوز أخذ الأجرة على الأذان </w:t>
      </w:r>
      <w:r>
        <w:rPr>
          <w:rStyle w:val="FootnoteAnchor"/>
          <w:rtl w:val="true"/>
        </w:rPr>
        <w:footnoteReference w:id="24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النهاية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أخذ الأجرة على الأذان و الصلاة بالناس حرام </w:t>
      </w:r>
      <w:r>
        <w:rPr>
          <w:rStyle w:val="FootnoteAnchor"/>
          <w:rtl w:val="true"/>
        </w:rPr>
        <w:footnoteReference w:id="2475"/>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الشريف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يكره أخذ الأجرة على الأذان </w:t>
      </w:r>
      <w:r>
        <w:rPr>
          <w:rStyle w:val="FootnoteAnchor"/>
          <w:rtl w:val="true"/>
        </w:rPr>
        <w:footnoteReference w:id="24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قول أبي حنيفة </w:t>
      </w:r>
      <w:r>
        <w:rPr>
          <w:rStyle w:val="FootnoteAnchor"/>
          <w:rtl w:val="true"/>
        </w:rPr>
        <w:footnoteReference w:id="2477"/>
      </w:r>
      <w:r>
        <w:rPr>
          <w:rFonts w:ascii="Amiri" w:hAnsi="Amiri" w:eastAsia="Amiri" w:cs="Amiri"/>
          <w:color w:val="111111"/>
          <w:sz w:val="28"/>
          <w:sz w:val="28"/>
          <w:szCs w:val="28"/>
          <w:rtl w:val="true"/>
          <w:lang w:bidi="ar-SA"/>
        </w:rPr>
        <w:t>،لأن النبي صلى الله عليه و آله قال لعثمان بن أبي العاص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اتخذ مؤذنا لا يأخذ على أذانه أجرا</w:t>
      </w:r>
      <w:r>
        <w:rPr>
          <w:rFonts w:eastAsia="Amiri" w:cs="Amiri" w:ascii="Amiri" w:hAnsi="Amiri"/>
          <w:color w:val="111111"/>
          <w:sz w:val="28"/>
          <w:szCs w:val="28"/>
          <w:rtl w:val="true"/>
          <w:lang w:bidi="ar-SA"/>
        </w:rPr>
        <w:t xml:space="preserve">) </w:t>
      </w:r>
      <w:r>
        <w:rPr>
          <w:rStyle w:val="FootnoteAnchor"/>
          <w:rtl w:val="true"/>
        </w:rPr>
        <w:footnoteReference w:id="2478"/>
      </w:r>
      <w:r>
        <w:rPr>
          <w:rFonts w:eastAsia="Times New Roman" w:cs="Times New Roman" w:ascii="Times New Roman" w:hAnsi="Times New Roman"/>
          <w:color w:val="111111"/>
          <w:sz w:val="28"/>
          <w:szCs w:val="28"/>
          <w:rtl w:val="true"/>
          <w:lang w:val="en-US" w:bidi="en-US"/>
        </w:rPr>
        <w:t xml:space="preserve">. </w:t>
      </w:r>
      <w:bookmarkStart w:id="1601" w:name="pg12670_203436"/>
    </w:p>
    <w:p>
      <w:pPr>
        <w:pStyle w:val="BookText"/>
        <w:rPr/>
      </w:pPr>
      <w:bookmarkEnd w:id="1601"/>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الشيخ،عن السكوني،عن جعفر،عن أبيه،عن علي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ما فارقت عليه حبيب قلبي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علي،إذا صليت فصل صلاة أضعف من خلفك،و لا تتخذن مؤذنا يأخذ على أذانه أجرا</w:t>
      </w:r>
      <w:r>
        <w:rPr>
          <w:rFonts w:eastAsia="Amiri" w:cs="Amiri" w:ascii="Amiri" w:hAnsi="Amiri"/>
          <w:color w:val="111111"/>
          <w:sz w:val="28"/>
          <w:szCs w:val="28"/>
          <w:rtl w:val="true"/>
          <w:lang w:bidi="ar-SA"/>
        </w:rPr>
        <w:t xml:space="preserve">» </w:t>
      </w:r>
      <w:r>
        <w:rPr>
          <w:rStyle w:val="FootnoteAnchor"/>
          <w:rtl w:val="true"/>
        </w:rPr>
        <w:footnoteReference w:id="2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الأقرب أن أخذ الرزق عليه من بيت المال سائغ،و في الأجرة نظر</w:t>
      </w:r>
      <w:r>
        <w:rPr>
          <w:rFonts w:eastAsia="Amiri" w:cs="Amiri" w:ascii="Amiri" w:hAnsi="Amiri"/>
          <w:color w:val="111111"/>
          <w:sz w:val="28"/>
          <w:szCs w:val="28"/>
          <w:rtl w:val="true"/>
          <w:lang w:bidi="ar-SA"/>
        </w:rPr>
        <w:t>.</w:t>
      </w:r>
    </w:p>
    <w:p>
      <w:pPr>
        <w:pStyle w:val="Heading5"/>
        <w:numPr>
          <w:ilvl w:val="4"/>
          <w:numId w:val="1"/>
        </w:numPr>
        <w:rPr/>
      </w:pPr>
      <w:bookmarkStart w:id="1602" w:name="__RefHeading___Toc886975_222507752"/>
      <w:bookmarkStart w:id="1603" w:name="_Toc653"/>
      <w:bookmarkEnd w:id="1602"/>
      <w:r>
        <w:rPr>
          <w:rtl w:val="true"/>
        </w:rPr>
        <w:t>فصل</w:t>
      </w:r>
      <w:r>
        <w:rPr>
          <w:rtl w:val="true"/>
        </w:rPr>
        <w:t>:</w:t>
      </w:r>
      <w:bookmarkEnd w:id="1603"/>
    </w:p>
    <w:p>
      <w:pPr>
        <w:pStyle w:val="BookText"/>
        <w:rPr/>
      </w:pPr>
      <w:r>
        <w:rPr>
          <w:rFonts w:ascii="Amiri" w:hAnsi="Amiri" w:eastAsia="Amiri" w:cs="Amiri"/>
          <w:color w:val="111111"/>
          <w:sz w:val="28"/>
          <w:sz w:val="28"/>
          <w:szCs w:val="28"/>
          <w:rtl w:val="true"/>
          <w:lang w:bidi="ar-SA"/>
        </w:rPr>
        <w:t>و يستحب حكاية قول المؤذن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وفاق بين العلماء،روى الجمهور،عن أبي سعيد ان رسول الله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سمعتم النداء فقولوا مثل ما يقول المؤذن</w:t>
      </w:r>
      <w:r>
        <w:rPr>
          <w:rFonts w:eastAsia="Amiri" w:cs="Amiri" w:ascii="Amiri" w:hAnsi="Amiri"/>
          <w:color w:val="111111"/>
          <w:sz w:val="28"/>
          <w:szCs w:val="28"/>
          <w:rtl w:val="true"/>
          <w:lang w:bidi="ar-SA"/>
        </w:rPr>
        <w:t xml:space="preserve">) </w:t>
      </w:r>
      <w:r>
        <w:rPr>
          <w:rStyle w:val="FootnoteAnchor"/>
          <w:rtl w:val="true"/>
        </w:rPr>
        <w:footnoteReference w:id="2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ابن بابويه في الصحيح،عن أبي جعفر عليه السلام انه قال لمحمد بن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محمد بن مسلم لا تدعن ذكر الله على كل حال،و لو سمعت المنادي ينادي بالأذان و أنت على الخلاء فاذكر الله عز و جل و قل كما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المؤذن</w:t>
      </w:r>
      <w:r>
        <w:rPr>
          <w:rFonts w:eastAsia="Amiri" w:cs="Amiri" w:ascii="Amiri" w:hAnsi="Amiri"/>
          <w:color w:val="111111"/>
          <w:sz w:val="28"/>
          <w:szCs w:val="28"/>
          <w:rtl w:val="true"/>
          <w:lang w:bidi="ar-SA"/>
        </w:rPr>
        <w:t xml:space="preserve">]» </w:t>
      </w:r>
      <w:r>
        <w:rPr>
          <w:rStyle w:val="FootnoteAnchor"/>
          <w:rtl w:val="true"/>
        </w:rPr>
        <w:footnoteReference w:id="2481"/>
      </w:r>
      <w:r>
        <w:rPr>
          <w:rStyle w:val="FootnoteAnchor"/>
          <w:rtl w:val="true"/>
        </w:rPr>
        <w:footnoteReference w:id="2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روي ان من سمع الأذان فقال كما يقول المؤذن زيد في رزقه </w:t>
      </w:r>
      <w:r>
        <w:rPr>
          <w:rStyle w:val="FootnoteAnchor"/>
          <w:rtl w:val="true"/>
        </w:rPr>
        <w:footnoteReference w:id="2483"/>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الشيخ في 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كل من كان خارج الصلاة و سمع المؤذن فينبغي أن </w:t>
      </w:r>
      <w:bookmarkStart w:id="1604" w:name="pg12670_203437"/>
    </w:p>
    <w:p>
      <w:pPr>
        <w:pStyle w:val="BookText"/>
        <w:rPr/>
      </w:pPr>
      <w:bookmarkEnd w:id="1604"/>
      <w:r>
        <w:rPr>
          <w:rFonts w:ascii="Amiri" w:hAnsi="Amiri" w:eastAsia="Amiri" w:cs="Amiri"/>
          <w:color w:val="111111"/>
          <w:sz w:val="28"/>
          <w:sz w:val="28"/>
          <w:szCs w:val="28"/>
          <w:rtl w:val="true"/>
          <w:lang w:bidi="ar-SA"/>
        </w:rPr>
        <w:t xml:space="preserve">يقطع كلامه إن كان متكلما،و إن كان يقرأ القرآن فالأفضل له أن يقطع القرآن و يقول كما يقول المؤذن،عملا بعموم الخبر </w:t>
      </w:r>
      <w:r>
        <w:rPr>
          <w:rStyle w:val="FootnoteAnchor"/>
          <w:rtl w:val="true"/>
        </w:rPr>
        <w:footnoteReference w:id="2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لو دخل المسجد و المؤذن يؤذن ترك صلاة التحية إلى فراغ المؤذن استحبابا، ليجمع </w:t>
      </w:r>
      <w:r>
        <w:rPr>
          <w:rStyle w:val="FootnoteAnchor"/>
          <w:rtl w:val="true"/>
        </w:rPr>
        <w:footnoteReference w:id="2485"/>
      </w:r>
      <w:r>
        <w:rPr>
          <w:rFonts w:ascii="Amiri" w:hAnsi="Amiri" w:eastAsia="Amiri" w:cs="Amiri"/>
          <w:color w:val="111111"/>
          <w:sz w:val="28"/>
          <w:sz w:val="28"/>
          <w:szCs w:val="28"/>
          <w:rtl w:val="true"/>
          <w:lang w:bidi="ar-SA"/>
        </w:rPr>
        <w:t>بين المندوبين</w:t>
      </w:r>
      <w:r>
        <w:rPr>
          <w:rFonts w:eastAsia="Amiri" w:cs="Amiri" w:ascii="Amiri" w:hAnsi="Amiri"/>
          <w:color w:val="111111"/>
          <w:sz w:val="28"/>
          <w:szCs w:val="28"/>
          <w:rtl w:val="true"/>
          <w:lang w:bidi="ar-SA"/>
        </w:rPr>
        <w:t>.</w:t>
      </w:r>
    </w:p>
    <w:p>
      <w:pPr>
        <w:pStyle w:val="Heading5"/>
        <w:numPr>
          <w:ilvl w:val="4"/>
          <w:numId w:val="1"/>
        </w:numPr>
        <w:rPr/>
      </w:pPr>
      <w:bookmarkStart w:id="1605" w:name="__RefHeading___Toc886977_222507752"/>
      <w:bookmarkStart w:id="1606" w:name="_Toc654"/>
      <w:bookmarkEnd w:id="1605"/>
      <w:r>
        <w:rPr>
          <w:rtl w:val="true"/>
        </w:rPr>
        <w:t>فصل</w:t>
      </w:r>
      <w:r>
        <w:rPr>
          <w:rtl w:val="true"/>
        </w:rPr>
        <w:t>:</w:t>
      </w:r>
      <w:bookmarkEnd w:id="1606"/>
    </w:p>
    <w:p>
      <w:pPr>
        <w:pStyle w:val="BookText"/>
        <w:rPr/>
      </w:pPr>
      <w:r>
        <w:rPr>
          <w:rFonts w:ascii="Amiri" w:hAnsi="Amiri" w:eastAsia="Amiri" w:cs="Amiri"/>
          <w:color w:val="111111"/>
          <w:sz w:val="28"/>
          <w:sz w:val="28"/>
          <w:szCs w:val="28"/>
          <w:rtl w:val="true"/>
          <w:lang w:bidi="ar-SA"/>
        </w:rPr>
        <w:t>قال الشيخ في 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قاله في الصلاة لم تبطل صلاته إلا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الصلاة،فإنه متى قال ذلك مع العلم بأنه لا يجوز فسدت صلاته،لأنه ليس بتحميد و لا تكبير بل هو كلام الآدميين،فإن قال بدلا من ذلك،لا حول و لا قوة إلا بالله،لم تبطل صلاته</w:t>
      </w:r>
      <w:r>
        <w:rPr>
          <w:rFonts w:eastAsia="Amiri" w:cs="Amiri" w:ascii="Amiri" w:hAnsi="Amiri"/>
          <w:color w:val="111111"/>
          <w:sz w:val="28"/>
          <w:szCs w:val="28"/>
          <w:rtl w:val="true"/>
          <w:lang w:bidi="ar-SA"/>
        </w:rPr>
        <w:t>.</w:t>
      </w:r>
    </w:p>
    <w:p>
      <w:pPr>
        <w:pStyle w:val="Heading5"/>
        <w:numPr>
          <w:ilvl w:val="4"/>
          <w:numId w:val="1"/>
        </w:numPr>
        <w:rPr/>
      </w:pPr>
      <w:bookmarkStart w:id="1607" w:name="__RefHeading___Toc886979_222507752"/>
      <w:bookmarkStart w:id="1608" w:name="_Toc655"/>
      <w:bookmarkEnd w:id="1607"/>
      <w:r>
        <w:rPr>
          <w:rtl w:val="true"/>
        </w:rPr>
        <w:t>فصل</w:t>
      </w:r>
      <w:r>
        <w:rPr>
          <w:rtl w:val="true"/>
        </w:rPr>
        <w:t>:</w:t>
      </w:r>
      <w:bookmarkEnd w:id="1608"/>
    </w:p>
    <w:p>
      <w:pPr>
        <w:pStyle w:val="BookText"/>
        <w:rPr/>
      </w:pPr>
      <w:r>
        <w:rPr>
          <w:rFonts w:ascii="Amiri" w:hAnsi="Amiri" w:eastAsia="Amiri" w:cs="Amiri"/>
          <w:color w:val="111111"/>
          <w:sz w:val="28"/>
          <w:sz w:val="28"/>
          <w:szCs w:val="28"/>
          <w:rtl w:val="true"/>
          <w:lang w:bidi="ar-SA"/>
        </w:rPr>
        <w:t>قال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انه إذا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الله،يستحب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أشهد أن لا إله إلا الله وحده لا شريك له،و ان محمدا عبده و رسوله،رضيت بالله ربا و بالإسلام دينا و بمحمد رسولا،و بالأئمة الطاهرين 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رب هذه الدعوة التامة،و الصلاة القائمة،آت محمدا الوسيلة و الفضيلة،و ابعثه المقام المحمود الذي وعدته،و ارزقني شفاعته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 عند أذان المغرب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هذا إقبال ليلك و إدبار نهارك و أصوات دعاتك فاغفر لي </w:t>
      </w:r>
      <w:r>
        <w:rPr>
          <w:rStyle w:val="FootnoteAnchor"/>
          <w:rtl w:val="true"/>
        </w:rPr>
        <w:footnoteReference w:id="2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الصادق عليه السلام،من قال حين يسمع أذان الصبح</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أسألك بإقبال نهارك و إدبار ليلك و حضور صلواتك و أصوات دعاتك أن تتوب علي إنك أنت التواب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مثل ذلك حين يسمع أذان المغرب،ثمَّ </w:t>
      </w:r>
      <w:bookmarkStart w:id="1609" w:name="pg12670_203438"/>
    </w:p>
    <w:p>
      <w:pPr>
        <w:pStyle w:val="BookText"/>
        <w:rPr/>
      </w:pPr>
      <w:bookmarkEnd w:id="1609"/>
      <w:r>
        <w:rPr>
          <w:rFonts w:ascii="Amiri" w:hAnsi="Amiri" w:eastAsia="Amiri" w:cs="Amiri"/>
          <w:color w:val="111111"/>
          <w:sz w:val="28"/>
          <w:sz w:val="28"/>
          <w:szCs w:val="28"/>
          <w:rtl w:val="true"/>
          <w:lang w:bidi="ar-SA"/>
        </w:rPr>
        <w:t xml:space="preserve">مات من يومه أو من ليلته مات تائبا </w:t>
      </w:r>
      <w:r>
        <w:rPr>
          <w:rStyle w:val="FootnoteAnchor"/>
          <w:rtl w:val="true"/>
        </w:rPr>
        <w:footnoteReference w:id="2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الحارث بن المغيرة النصري،عن أبي عبد الله عليه السلام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سمع المؤذن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الله،و أشهد ان محمدا رسول الله صلى الله عليه و آله،فقال مصدقا محتسبا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أشهد أن لا إله إلا الله،و ان محمدا رسول الله أكتفي بهما عن كل من أبي و جحد،و أعين بهما من أقر و 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له من الأجر عدد من أنكر و جحد،و عدد من أقر و شهد</w:t>
      </w:r>
      <w:r>
        <w:rPr>
          <w:rFonts w:eastAsia="Amiri" w:cs="Amiri" w:ascii="Amiri" w:hAnsi="Amiri"/>
          <w:color w:val="111111"/>
          <w:sz w:val="28"/>
          <w:szCs w:val="28"/>
          <w:rtl w:val="true"/>
          <w:lang w:bidi="ar-SA"/>
        </w:rPr>
        <w:t xml:space="preserve">» </w:t>
      </w:r>
      <w:r>
        <w:rPr>
          <w:rStyle w:val="FootnoteAnchor"/>
          <w:rtl w:val="true"/>
        </w:rPr>
        <w:footnoteReference w:id="2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في الصحيح،عن زرارة،عن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يجزئك من الأذان إلا ما أسمعت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نفسك</w:t>
      </w:r>
      <w:r>
        <w:rPr>
          <w:rFonts w:eastAsia="Amiri" w:cs="Amiri" w:ascii="Amiri" w:hAnsi="Amiri"/>
          <w:color w:val="111111"/>
          <w:sz w:val="28"/>
          <w:szCs w:val="28"/>
          <w:rtl w:val="true"/>
          <w:lang w:bidi="ar-SA"/>
        </w:rPr>
        <w:t xml:space="preserve">] </w:t>
      </w:r>
      <w:r>
        <w:rPr>
          <w:rStyle w:val="FootnoteAnchor"/>
          <w:rtl w:val="true"/>
        </w:rPr>
        <w:footnoteReference w:id="2489"/>
      </w:r>
      <w:r>
        <w:rPr>
          <w:rFonts w:ascii="Amiri" w:hAnsi="Amiri" w:eastAsia="Amiri" w:cs="Amiri"/>
          <w:color w:val="111111"/>
          <w:sz w:val="28"/>
          <w:sz w:val="28"/>
          <w:szCs w:val="28"/>
          <w:rtl w:val="true"/>
          <w:lang w:bidi="ar-SA"/>
        </w:rPr>
        <w:t>أو فهمته،و أفصح بالألف و الهاء،و صل على النبي صلى الله عليه و آله كلما ذكرته أو ذكره ذاكر عندك في أذان أو غيره</w:t>
      </w:r>
      <w:r>
        <w:rPr>
          <w:rFonts w:eastAsia="Amiri" w:cs="Amiri" w:ascii="Amiri" w:hAnsi="Amiri"/>
          <w:color w:val="111111"/>
          <w:sz w:val="28"/>
          <w:szCs w:val="28"/>
          <w:rtl w:val="true"/>
          <w:lang w:bidi="ar-SA"/>
        </w:rPr>
        <w:t xml:space="preserve">» </w:t>
      </w:r>
      <w:r>
        <w:rPr>
          <w:rStyle w:val="FootnoteAnchor"/>
          <w:rtl w:val="true"/>
        </w:rPr>
        <w:footnoteReference w:id="24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10" w:name="__RefHeading___Toc886981_222507752"/>
      <w:bookmarkStart w:id="1611" w:name="_Toc656"/>
      <w:bookmarkEnd w:id="1610"/>
      <w:r>
        <w:rPr>
          <w:rtl w:val="true"/>
        </w:rPr>
        <w:t>فصل</w:t>
      </w:r>
      <w:r>
        <w:rPr>
          <w:rtl w:val="true"/>
        </w:rPr>
        <w:t>:</w:t>
      </w:r>
      <w:bookmarkEnd w:id="1611"/>
    </w:p>
    <w:p>
      <w:pPr>
        <w:pStyle w:val="BookText"/>
        <w:rPr/>
      </w:pPr>
      <w:r>
        <w:rPr>
          <w:rFonts w:ascii="Amiri" w:hAnsi="Amiri" w:eastAsia="Amiri" w:cs="Amiri"/>
          <w:color w:val="111111"/>
          <w:sz w:val="28"/>
          <w:sz w:val="28"/>
          <w:szCs w:val="28"/>
          <w:rtl w:val="true"/>
          <w:lang w:bidi="ar-SA"/>
        </w:rPr>
        <w:t>و إذا نقص المؤذن من أذانه شيئا أتمته أنت مع نفسك تحصيلا لكمال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ابن سنان،عن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نقص المؤذن الأذان و أنت تريد أن تصلي بأذانه فأتم ما نقص هو من أذانه</w:t>
      </w:r>
      <w:r>
        <w:rPr>
          <w:rFonts w:eastAsia="Amiri" w:cs="Amiri" w:ascii="Amiri" w:hAnsi="Amiri"/>
          <w:color w:val="111111"/>
          <w:sz w:val="28"/>
          <w:szCs w:val="28"/>
          <w:rtl w:val="true"/>
          <w:lang w:bidi="ar-SA"/>
        </w:rPr>
        <w:t xml:space="preserve">» </w:t>
      </w:r>
      <w:r>
        <w:rPr>
          <w:rStyle w:val="FootnoteAnchor"/>
          <w:rtl w:val="true"/>
        </w:rPr>
        <w:footnoteReference w:id="24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12" w:name="__RefHeading___Toc886983_222507752"/>
      <w:bookmarkStart w:id="1613" w:name="_Toc657"/>
      <w:bookmarkEnd w:id="1612"/>
      <w:r>
        <w:rPr>
          <w:rtl w:val="true"/>
        </w:rPr>
        <w:t>فصل</w:t>
      </w:r>
      <w:r>
        <w:rPr>
          <w:rtl w:val="true"/>
        </w:rPr>
        <w:t>:</w:t>
      </w:r>
      <w:bookmarkEnd w:id="1613"/>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يقوم الإمام و المأموم إذا قال المؤذن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قامت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أحمد </w:t>
      </w:r>
      <w:r>
        <w:rPr>
          <w:rStyle w:val="FootnoteAnchor"/>
          <w:rtl w:val="true"/>
        </w:rPr>
        <w:footnoteReference w:id="2492"/>
      </w:r>
      <w:r>
        <w:rPr>
          <w:rFonts w:ascii="Amiri" w:hAnsi="Amiri" w:eastAsia="Amiri" w:cs="Amiri"/>
          <w:color w:val="111111"/>
          <w:sz w:val="28"/>
          <w:sz w:val="28"/>
          <w:szCs w:val="28"/>
          <w:rtl w:val="true"/>
          <w:lang w:bidi="ar-SA"/>
        </w:rPr>
        <w:t xml:space="preserve">و مالك </w:t>
      </w:r>
      <w:r>
        <w:rPr>
          <w:rStyle w:val="FootnoteAnchor"/>
          <w:rtl w:val="true"/>
        </w:rPr>
        <w:footnoteReference w:id="2493"/>
      </w:r>
      <w:r>
        <w:rPr>
          <w:rFonts w:eastAsia="Times New Roman" w:cs="Times New Roman" w:ascii="Times New Roman" w:hAnsi="Times New Roman"/>
          <w:color w:val="111111"/>
          <w:sz w:val="28"/>
          <w:szCs w:val="28"/>
          <w:rtl w:val="true"/>
          <w:lang w:val="en-US" w:bidi="en-US"/>
        </w:rPr>
        <w:t xml:space="preserve">. </w:t>
      </w:r>
      <w:bookmarkStart w:id="1614" w:name="pg12670_203439"/>
    </w:p>
    <w:p>
      <w:pPr>
        <w:pStyle w:val="BookText"/>
        <w:rPr/>
      </w:pPr>
      <w:bookmarkEnd w:id="1614"/>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فرغ من الإقامة </w:t>
      </w:r>
      <w:r>
        <w:rPr>
          <w:rStyle w:val="FootnoteAnchor"/>
          <w:rtl w:val="true"/>
        </w:rPr>
        <w:footnoteReference w:id="2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قال حي على الصلاة،فإذا قال قد قامت الصلاة كبر </w:t>
      </w:r>
      <w:r>
        <w:rPr>
          <w:rStyle w:val="FootnoteAnchor"/>
          <w:rtl w:val="true"/>
        </w:rPr>
        <w:footnoteReference w:id="2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قامت الصلاة،صورة إخبار ماض يظهر أثره مع الفعل،و قول أبي حنيفة باطل،لتفويت بعض أجزاء الإقامة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الشيخ،عن حفص بن سالم </w:t>
      </w:r>
      <w:r>
        <w:rPr>
          <w:rStyle w:val="FootnoteAnchor"/>
          <w:rtl w:val="true"/>
        </w:rPr>
        <w:footnoteReference w:id="249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إذا قال المؤذن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قامت الصلاة،أ يقوم القوم على أرجلهم،أو يجلسون حتى يجيء إمامهم؟قال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لا،بل يقومون على أرجلهم،فإن جاء إمامهم و إلا فليؤخذ بيد رجل من القوم فيقدم</w:t>
      </w:r>
      <w:r>
        <w:rPr>
          <w:rFonts w:eastAsia="Amiri" w:cs="Amiri" w:ascii="Amiri" w:hAnsi="Amiri"/>
          <w:color w:val="111111"/>
          <w:sz w:val="28"/>
          <w:szCs w:val="28"/>
          <w:rtl w:val="true"/>
          <w:lang w:bidi="ar-SA"/>
        </w:rPr>
        <w:t xml:space="preserve">» </w:t>
      </w:r>
      <w:r>
        <w:rPr>
          <w:rStyle w:val="FootnoteAnchor"/>
          <w:rtl w:val="true"/>
        </w:rPr>
        <w:footnoteReference w:id="24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15" w:name="__RefHeading___Toc886985_222507752"/>
      <w:bookmarkStart w:id="1616" w:name="_Toc658"/>
      <w:bookmarkEnd w:id="1615"/>
      <w:r>
        <w:rPr>
          <w:rtl w:val="true"/>
        </w:rPr>
        <w:t>فصل</w:t>
      </w:r>
      <w:r>
        <w:rPr>
          <w:rtl w:val="true"/>
        </w:rPr>
        <w:t>:</w:t>
      </w:r>
      <w:bookmarkEnd w:id="1616"/>
    </w:p>
    <w:p>
      <w:pPr>
        <w:pStyle w:val="BookText"/>
        <w:rPr/>
      </w:pPr>
      <w:r>
        <w:rPr>
          <w:rFonts w:ascii="Amiri" w:hAnsi="Amiri" w:eastAsia="Amiri" w:cs="Amiri"/>
          <w:color w:val="111111"/>
          <w:sz w:val="28"/>
          <w:sz w:val="28"/>
          <w:szCs w:val="28"/>
          <w:rtl w:val="true"/>
          <w:lang w:bidi="ar-SA"/>
        </w:rPr>
        <w:t xml:space="preserve">روى الشيخ و ابن بابويه،عن علي بن مهزيار،عن محمد بن راشد </w:t>
      </w:r>
      <w:r>
        <w:rPr>
          <w:rStyle w:val="FootnoteAnchor"/>
          <w:rtl w:val="true"/>
        </w:rPr>
        <w:footnoteReference w:id="249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هشام بن إبراهيم </w:t>
      </w:r>
      <w:r>
        <w:rPr>
          <w:rStyle w:val="FootnoteAnchor"/>
          <w:rtl w:val="true"/>
        </w:rPr>
        <w:footnoteReference w:id="2499"/>
      </w:r>
      <w:r>
        <w:rPr>
          <w:rFonts w:ascii="Amiri" w:hAnsi="Amiri" w:eastAsia="Amiri" w:cs="Amiri"/>
          <w:color w:val="111111"/>
          <w:sz w:val="28"/>
          <w:sz w:val="28"/>
          <w:szCs w:val="28"/>
          <w:rtl w:val="true"/>
          <w:lang w:bidi="ar-SA"/>
        </w:rPr>
        <w:t xml:space="preserve">أنه شكى إلى أبي الحسن الرضا عليه السلام سقمه و انه لا </w:t>
      </w:r>
      <w:bookmarkStart w:id="1617" w:name="pg12670_203440"/>
    </w:p>
    <w:p>
      <w:pPr>
        <w:pStyle w:val="BookText"/>
        <w:rPr/>
      </w:pPr>
      <w:bookmarkEnd w:id="1617"/>
      <w:r>
        <w:rPr>
          <w:rFonts w:ascii="Amiri" w:hAnsi="Amiri" w:eastAsia="Amiri" w:cs="Amiri"/>
          <w:color w:val="111111"/>
          <w:sz w:val="28"/>
          <w:sz w:val="28"/>
          <w:szCs w:val="28"/>
          <w:rtl w:val="true"/>
          <w:lang w:bidi="ar-SA"/>
        </w:rPr>
        <w:t>يولد له ولد،فأمره أن يرفع صوته بالأذان في منزله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ففعلت فأذهب الله عني سقمي و كثر ولدي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راشد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كنت دائم العلة ما أنفك منها في نفسي و جماعة خدمي،فلما سمعت ذلك من هشام عملت به فأذهب الله عني و عن عيالي العلل </w:t>
      </w:r>
      <w:r>
        <w:rPr>
          <w:rStyle w:val="FootnoteAnchor"/>
          <w:rtl w:val="true"/>
        </w:rPr>
        <w:footnoteReference w:id="25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18" w:name="__RefHeading___Toc886987_222507752"/>
      <w:bookmarkStart w:id="1619" w:name="_Toc659"/>
      <w:bookmarkEnd w:id="1618"/>
      <w:r>
        <w:rPr>
          <w:rtl w:val="true"/>
        </w:rPr>
        <w:t>فصل</w:t>
      </w:r>
      <w:r>
        <w:rPr>
          <w:rtl w:val="true"/>
        </w:rPr>
        <w:t>:</w:t>
      </w:r>
      <w:bookmarkEnd w:id="1619"/>
    </w:p>
    <w:p>
      <w:pPr>
        <w:pStyle w:val="BookText"/>
        <w:rPr/>
      </w:pPr>
      <w:r>
        <w:rPr>
          <w:rFonts w:ascii="Amiri" w:hAnsi="Amiri" w:eastAsia="Amiri" w:cs="Amiri"/>
          <w:color w:val="111111"/>
          <w:sz w:val="28"/>
          <w:sz w:val="28"/>
          <w:szCs w:val="28"/>
          <w:rtl w:val="true"/>
          <w:lang w:bidi="ar-SA"/>
        </w:rPr>
        <w:t>و روى ابن بابويه في الصحيح،عن زرارة،عن أبي جعفر عليه السلام انه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أدنى ما يجزى من الأذان أن يفتتح الليل بأذان و إقامة،و يفتتح النهار بأذان و إقامة،و يجزيك في سائر الصلوات إقامة بغير أذان</w:t>
      </w:r>
      <w:r>
        <w:rPr>
          <w:rFonts w:eastAsia="Amiri" w:cs="Amiri" w:ascii="Amiri" w:hAnsi="Amiri"/>
          <w:color w:val="111111"/>
          <w:sz w:val="28"/>
          <w:szCs w:val="28"/>
          <w:rtl w:val="true"/>
          <w:lang w:bidi="ar-SA"/>
        </w:rPr>
        <w:t xml:space="preserve">» </w:t>
      </w:r>
      <w:r>
        <w:rPr>
          <w:rStyle w:val="FootnoteAnchor"/>
          <w:rtl w:val="true"/>
        </w:rPr>
        <w:footnoteReference w:id="2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الشيخ،عن عمار الساباطي،قال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للمريض أن يؤذن و يقيم إذا أراد الصلاة و لو في نفسه إن لم يقدر على أن يتكلم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شديد الوجع؟قال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من أن يؤذن و يقيم،لأنه لا صلاة إلا بأذان و إقامة</w:t>
      </w:r>
      <w:r>
        <w:rPr>
          <w:rFonts w:eastAsia="Amiri" w:cs="Amiri" w:ascii="Amiri" w:hAnsi="Amiri"/>
          <w:color w:val="111111"/>
          <w:sz w:val="28"/>
          <w:szCs w:val="28"/>
          <w:rtl w:val="true"/>
          <w:lang w:bidi="ar-SA"/>
        </w:rPr>
        <w:t xml:space="preserve">» </w:t>
      </w:r>
      <w:r>
        <w:rPr>
          <w:rStyle w:val="FootnoteAnchor"/>
          <w:rtl w:val="true"/>
        </w:rPr>
        <w:footnoteReference w:id="2502"/>
      </w:r>
      <w:r>
        <w:rPr>
          <w:rFonts w:ascii="Amiri" w:hAnsi="Amiri" w:eastAsia="Amiri" w:cs="Amiri"/>
          <w:color w:val="111111"/>
          <w:sz w:val="28"/>
          <w:sz w:val="28"/>
          <w:szCs w:val="28"/>
          <w:rtl w:val="true"/>
          <w:lang w:bidi="ar-SA"/>
        </w:rPr>
        <w:t>و هذا دليل على شدة اعتناء الشارع بهما لا أنهما واجبان، لما قدمناه أولا</w:t>
      </w:r>
      <w:r>
        <w:rPr>
          <w:rFonts w:eastAsia="Amiri" w:cs="Amiri" w:ascii="Amiri" w:hAnsi="Amiri"/>
          <w:color w:val="111111"/>
          <w:sz w:val="28"/>
          <w:szCs w:val="28"/>
          <w:rtl w:val="true"/>
          <w:lang w:bidi="ar-SA"/>
        </w:rPr>
        <w:t>.</w:t>
      </w:r>
    </w:p>
    <w:p>
      <w:pPr>
        <w:pStyle w:val="Heading5"/>
        <w:numPr>
          <w:ilvl w:val="4"/>
          <w:numId w:val="1"/>
        </w:numPr>
        <w:rPr/>
      </w:pPr>
      <w:bookmarkStart w:id="1620" w:name="__RefHeading___Toc886989_222507752"/>
      <w:bookmarkStart w:id="1621" w:name="_Toc660"/>
      <w:bookmarkEnd w:id="1620"/>
      <w:r>
        <w:rPr>
          <w:rtl w:val="true"/>
        </w:rPr>
        <w:t>فصل</w:t>
      </w:r>
      <w:r>
        <w:rPr>
          <w:rtl w:val="true"/>
        </w:rPr>
        <w:t>:</w:t>
      </w:r>
      <w:bookmarkEnd w:id="1621"/>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قبض رسول الله صلى الله عليه و آله امتنع بلال من الأذان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أؤذن لأحد بعد رسول الله صلى الله عليه و آله و ان فاطمة عليها السلام قالت ذات 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أشتهي أسمع صوت مؤذن أبي عليه السلام بالأذان،فبلغ ذلك بلالا،فأخذ في الأذان،فلما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أكبر،الله أكبر،ذكرت أباها و أيامه فلم تتمالك من البكاء،فلما بلغ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أشهد ان محمدا رسول الله صلى الله عليه و آله </w:t>
      </w:r>
      <w:bookmarkStart w:id="1622" w:name="pg12670_203441"/>
    </w:p>
    <w:p>
      <w:pPr>
        <w:pStyle w:val="BookText"/>
        <w:rPr/>
      </w:pPr>
      <w:bookmarkEnd w:id="1622"/>
      <w:r>
        <w:rPr>
          <w:rFonts w:ascii="Amiri" w:hAnsi="Amiri" w:eastAsia="Amiri" w:cs="Amiri"/>
          <w:color w:val="111111"/>
          <w:sz w:val="28"/>
          <w:sz w:val="28"/>
          <w:szCs w:val="28"/>
          <w:rtl w:val="true"/>
          <w:lang w:bidi="ar-SA"/>
        </w:rPr>
        <w:t>شهقت فاطمة عليها السلام شهقة و سقطت لوجهها و غشي عليها،فقال الناس لبلال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أمسك يا بلال،فقد فارقت ابنة رسول الله صلى الله عليه و آله الدنيا،و ظنوا انها قد ماتت،فقطع أذانه و لم يتمه،فأفاقت فاطمة عليها السلام و سألته أن يتم الأذان،فلم يفعل و 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سيده النساء اني أخشى عليك مما تنزلينه بنفسك إذا سمعت صوتي بالأذان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فأعفته من ذلك </w:t>
      </w:r>
      <w:r>
        <w:rPr>
          <w:rStyle w:val="FootnoteAnchor"/>
          <w:rtl w:val="true"/>
        </w:rPr>
        <w:footnoteReference w:id="2503"/>
      </w:r>
      <w:r>
        <w:rPr>
          <w:rFonts w:ascii="Amiri" w:hAnsi="Amiri" w:eastAsia="Amiri" w:cs="Amiri"/>
          <w:color w:val="111111"/>
          <w:sz w:val="28"/>
          <w:sz w:val="28"/>
          <w:szCs w:val="28"/>
          <w:rtl w:val="true"/>
          <w:lang w:bidi="ar-SA"/>
        </w:rPr>
        <w:t>و روى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رسول الله صلى الله عليه و آله أذن فكان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أني رسول الله،و كان يقول 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أشهد ان محمدا رسول الله </w:t>
      </w:r>
      <w:r>
        <w:rPr>
          <w:rStyle w:val="FootnoteAnchor"/>
          <w:rtl w:val="true"/>
        </w:rPr>
        <w:footnoteReference w:id="25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23" w:name="__RefHeading___Toc886991_222507752"/>
      <w:bookmarkStart w:id="1624" w:name="_Toc661"/>
      <w:bookmarkEnd w:id="1623"/>
      <w:r>
        <w:rPr>
          <w:rtl w:val="true"/>
        </w:rPr>
        <w:t>فصل</w:t>
      </w:r>
      <w:r>
        <w:rPr>
          <w:rtl w:val="true"/>
        </w:rPr>
        <w:t>:</w:t>
      </w:r>
      <w:bookmarkEnd w:id="1624"/>
    </w:p>
    <w:p>
      <w:pPr>
        <w:pStyle w:val="BookText"/>
        <w:rPr/>
      </w:pPr>
      <w:r>
        <w:rPr>
          <w:rFonts w:ascii="Amiri" w:hAnsi="Amiri" w:eastAsia="Amiri" w:cs="Amiri"/>
          <w:color w:val="111111"/>
          <w:sz w:val="28"/>
          <w:sz w:val="28"/>
          <w:szCs w:val="28"/>
          <w:rtl w:val="true"/>
          <w:lang w:bidi="ar-SA"/>
        </w:rPr>
        <w:t>و ذكر الفضل بن شاذان في العلل،عن الرضا عليه السلام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أمر الناس بالأذان لعلل كثيرة،منها ان فيه تذكيرا للساهي،و تنبيها للغافل،و تعريفا لمن جهل الوقت و اشتغل عنه،و يكون المؤذن بذلك داعيا إلى عبادة الخالق و مرغبا فيها، مقرا له بالتوحيد،مجاهرا بالإيمان،معلنا بالإسلام،مؤذنا لمن ينسيها و إنما يقال له</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مؤذن،لأنه يؤذن بالصلاة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إنما بدأ فيه بالتكبير،و ختم بالتهليل،لأن الله عز و جل أراد أن يكون الابتداء بذكره و اسمه،و اسم الله في أول التكبير في أول الحرف،و في التهليل في آخره،و إنما جعل مثنى مثنى ليكون مكررا في أذان المستمعين،مؤكدا عليهم إن سها أحدهم عن الأول لم يسه عن الثاني،و لأن الصلاة ركعتان ركعتان،فكذلك جعل الأذان مثنى مثنى،و جعل التكبير في أول الأذان أربعا،لأن أول الأذان إنما يبدو غفلة و ليس قبله كلام ينبه المستمع له فجعل الأوليان تنبيها للمستمعين لما بعده في الأذان،و جعل بعد التكبير الشهادتان،لأن أول الإيمان هو التوحيد و الإقرار لله تعالى بالوحدانية،و الثاني الإقرار للرسول صلى الله عليه و آله بالرسالة،و ان طاعتهما و معرفتهما </w:t>
      </w:r>
      <w:bookmarkStart w:id="1625" w:name="pg12670_203442"/>
    </w:p>
    <w:p>
      <w:pPr>
        <w:pStyle w:val="BookText"/>
        <w:rPr/>
      </w:pPr>
      <w:bookmarkEnd w:id="1625"/>
      <w:r>
        <w:rPr>
          <w:rFonts w:ascii="Amiri" w:hAnsi="Amiri" w:eastAsia="Amiri" w:cs="Amiri"/>
          <w:color w:val="111111"/>
          <w:sz w:val="28"/>
          <w:sz w:val="28"/>
          <w:szCs w:val="28"/>
          <w:rtl w:val="true"/>
          <w:lang w:bidi="ar-SA"/>
        </w:rPr>
        <w:t xml:space="preserve">مقرونتان،و لأن أصل الإيمان إنما هو الشهادتان،فعل شهادتين كما جعل في سائر الحقوق شهادتان،فإذا أقر العبد لله عز و جل بالوحدانية،و أقر للرسول صلى الله عليه و آله بالرسالة فقد أقر بجملة الإيمان،لأن أصل الإيمان إنما هو الإقرار بالله و برسوله،و إنما جعل بعد الشهادتين الدعاء إلى الصلاة،لأن الأذان إنما وضع لموضع الصلاة و إنما هو نداء إلى الصلاة في وسط الأذان،و دعاء إلى الفلاح و إلى خير العمل،و جعل خاتمة الكلام باسمه كما فتح باسمه </w:t>
      </w:r>
      <w:r>
        <w:rPr>
          <w:rStyle w:val="FootnoteAnchor"/>
          <w:rtl w:val="true"/>
        </w:rPr>
        <w:footnoteReference w:id="25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26" w:name="__RefHeading___Toc886993_222507752"/>
      <w:bookmarkStart w:id="1627" w:name="_Toc662"/>
      <w:bookmarkEnd w:id="1626"/>
      <w:r>
        <w:rPr>
          <w:rtl w:val="true"/>
        </w:rPr>
        <w:t>فصل</w:t>
      </w:r>
      <w:r>
        <w:rPr>
          <w:rtl w:val="true"/>
        </w:rPr>
        <w:t>:</w:t>
      </w:r>
      <w:bookmarkEnd w:id="1627"/>
    </w:p>
    <w:p>
      <w:pPr>
        <w:pStyle w:val="BookText"/>
        <w:rPr/>
      </w:pPr>
      <w:r>
        <w:rPr>
          <w:rFonts w:ascii="Amiri" w:hAnsi="Amiri" w:eastAsia="Amiri" w:cs="Amiri"/>
          <w:color w:val="111111"/>
          <w:sz w:val="28"/>
          <w:sz w:val="28"/>
          <w:szCs w:val="28"/>
          <w:rtl w:val="true"/>
          <w:lang w:bidi="ar-SA"/>
        </w:rPr>
        <w:t xml:space="preserve">روى الشيخ،عن السكوني،عن جعفر،عن أبيه،عن آبائه،عن علي عليهم السلام،ان النبي صلى الله عليه و آله كان إذا دخل المسجد و بلال يقيم الصلاة جلس </w:t>
      </w:r>
      <w:r>
        <w:rPr>
          <w:rStyle w:val="FootnoteAnchor"/>
          <w:rtl w:val="true"/>
        </w:rPr>
        <w:footnoteReference w:id="2506"/>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الحلبي</w:t>
      </w:r>
      <w:r>
        <w:rPr>
          <w:rFonts w:eastAsia="Amiri" w:cs="Amiri" w:ascii="Amiri" w:hAnsi="Amiri"/>
          <w:color w:val="111111"/>
          <w:sz w:val="28"/>
          <w:szCs w:val="28"/>
          <w:rtl w:val="true"/>
          <w:lang w:bidi="ar-SA"/>
        </w:rPr>
        <w:t xml:space="preserve">] </w:t>
      </w:r>
      <w:r>
        <w:rPr>
          <w:rStyle w:val="FootnoteAnchor"/>
          <w:rtl w:val="true"/>
        </w:rPr>
        <w:footnoteReference w:id="250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الأذان في الفجر قبل الركعتين أو بعدهما؟قال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كنت إماما تنتظر جماعة فالأذان قبلهما، و إن كنت وحدك فلا يضرك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Style w:val="FootnoteAnchor"/>
          <w:rtl w:val="true"/>
        </w:rPr>
        <w:footnoteReference w:id="2508"/>
      </w:r>
      <w:r>
        <w:rPr>
          <w:rFonts w:ascii="IRNazanin" w:hAnsi="IRNazanin" w:eastAsia="IRNazanin"/>
          <w:color w:val="111111"/>
          <w:sz w:val="28"/>
          <w:sz w:val="28"/>
          <w:szCs w:val="28"/>
          <w:rtl w:val="true"/>
          <w:lang w:bidi="fa-IR"/>
        </w:rPr>
        <w:t>قبلهما أذنت أو بعدهما</w:t>
      </w:r>
      <w:r>
        <w:rPr>
          <w:rFonts w:eastAsia="IRNazanin" w:cs="IRNazanin"/>
          <w:color w:val="111111"/>
          <w:sz w:val="28"/>
          <w:szCs w:val="28"/>
          <w:rtl w:val="true"/>
          <w:lang w:bidi="fa-IR"/>
        </w:rPr>
        <w:t xml:space="preserve">» </w:t>
      </w:r>
      <w:r>
        <w:rPr>
          <w:rStyle w:val="FootnoteAnchor"/>
          <w:rtl w:val="true"/>
        </w:rPr>
        <w:footnoteReference w:id="2509"/>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4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4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ثقتي</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التّبيان </w:t>
      </w:r>
      <w:r>
        <w:rPr>
          <w:rFonts w:eastAsia="IRNazanin" w:cs="IRNazanin"/>
          <w:b w:val="false"/>
          <w:bCs w:val="false"/>
          <w:i w:val="false"/>
          <w:iCs w:val="false"/>
          <w:color w:val="333333"/>
          <w:sz w:val="20"/>
          <w:szCs w:val="20"/>
        </w:rPr>
        <w:t>5:286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8:235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كان مفطرا فليطعم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2460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2:507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7:263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التّبيان </w:t>
      </w:r>
      <w:r>
        <w:rPr>
          <w:rFonts w:eastAsia="IRNazanin" w:cs="IRNazanin"/>
          <w:b w:val="false"/>
          <w:bCs w:val="false"/>
          <w:i w:val="false"/>
          <w:iCs w:val="false"/>
          <w:color w:val="333333"/>
          <w:sz w:val="20"/>
          <w:szCs w:val="20"/>
        </w:rPr>
        <w:t>5:286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14:465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اللّغة </w:t>
      </w:r>
      <w:r>
        <w:rPr>
          <w:rFonts w:eastAsia="IRNazanin" w:cs="IRNazanin"/>
          <w:b w:val="false"/>
          <w:bCs w:val="false"/>
          <w:i w:val="false"/>
          <w:iCs w:val="false"/>
          <w:color w:val="333333"/>
          <w:sz w:val="20"/>
          <w:szCs w:val="20"/>
        </w:rPr>
        <w:t>12:236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صدره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قابلها الرّيح في دنّها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الصّحاح </w:t>
      </w:r>
      <w:r>
        <w:rPr>
          <w:rFonts w:eastAsia="IRNazanin" w:cs="IRNazanin"/>
          <w:b w:val="false"/>
          <w:bCs w:val="false"/>
          <w:i w:val="false"/>
          <w:iCs w:val="false"/>
          <w:color w:val="333333"/>
          <w:sz w:val="20"/>
          <w:szCs w:val="20"/>
        </w:rPr>
        <w:t>6:2402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14:464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اللّغة </w:t>
      </w:r>
      <w:r>
        <w:rPr>
          <w:rFonts w:eastAsia="IRNazanin" w:cs="IRNazanin"/>
          <w:b w:val="false"/>
          <w:bCs w:val="false"/>
          <w:i w:val="false"/>
          <w:iCs w:val="false"/>
          <w:color w:val="333333"/>
          <w:sz w:val="20"/>
          <w:szCs w:val="20"/>
        </w:rPr>
        <w:t>12:237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14:467</w:t>
      </w:r>
      <w:r>
        <w:rPr>
          <w:rFonts w:ascii="IRNazanin" w:hAnsi="IRNazanin" w:eastAsia="IRNazanin"/>
          <w:b w:val="false"/>
          <w:b w:val="false"/>
          <w:bCs w:val="false"/>
          <w:i w:val="false"/>
          <w:i w:val="false"/>
          <w:iCs w:val="false"/>
          <w:color w:val="333333"/>
          <w:sz w:val="20"/>
          <w:sz w:val="20"/>
          <w:szCs w:val="20"/>
          <w:rtl w:val="true"/>
        </w:rPr>
        <w:t xml:space="preserve">،تهذيب اللّغة </w:t>
      </w:r>
      <w:r>
        <w:rPr>
          <w:rFonts w:eastAsia="IRNazanin" w:cs="IRNazanin"/>
          <w:b w:val="false"/>
          <w:bCs w:val="false"/>
          <w:i w:val="false"/>
          <w:iCs w:val="false"/>
          <w:color w:val="333333"/>
          <w:sz w:val="20"/>
          <w:szCs w:val="20"/>
        </w:rPr>
        <w:t>12:237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2609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أضفناه من المصدر</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الجزء الثالث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1:444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،مقدّمات ابن رشد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الجزء الثّاني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،مقدّمات ابن رشد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1:270</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7:11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 xml:space="preserve">،إرشاد السّاري </w:t>
      </w:r>
      <w:r>
        <w:rPr>
          <w:rFonts w:eastAsia="IRNazanin" w:cs="IRNazanin"/>
          <w:b w:val="false"/>
          <w:bCs w:val="false"/>
          <w:i w:val="false"/>
          <w:iCs w:val="false"/>
          <w:color w:val="333333"/>
          <w:sz w:val="20"/>
          <w:szCs w:val="20"/>
        </w:rPr>
        <w:t>2:228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1:271</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1:266</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يصلّونكم،و ما أثبتناه من المصدر</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1169</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2:316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3:228</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1399</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945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954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961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ليست بفريضة</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ليست الوتر</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1:271</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،إرشاد السّاري </w:t>
      </w:r>
      <w:r>
        <w:rPr>
          <w:rFonts w:eastAsia="IRNazanin" w:cs="IRNazanin"/>
          <w:b w:val="false"/>
          <w:bCs w:val="false"/>
          <w:i w:val="false"/>
          <w:iCs w:val="false"/>
          <w:color w:val="333333"/>
          <w:sz w:val="20"/>
          <w:szCs w:val="20"/>
        </w:rPr>
        <w:t>2:228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2:180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5:242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3:239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1:270</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1:170</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4:210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2:176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1:798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1:284</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 من المصدر</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772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773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حريث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أحمد الصّيرفيّ،ثقة روى عن أبي عبد اللّه،ذكره المصنّف في القسم الأوّل من الخلاصة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يظهر لنا أنّه ليس هو الّذي ذكره الشّيخ في أصحاب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 أنّه عدوّ اللّه ملعون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ثمان</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ثمان</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ثمان</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774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الحارث بن المغيرة النّصريّ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علي،عدّه الشّيخ في رجاله تارة من أصحاب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الحرث بن المغيرة النّصريّ،و اخرى من أصحاب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قائلا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الحارث بن المغيرة النّصريّ أبو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4:214</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1:220</w:t>
      </w:r>
      <w:r>
        <w:rPr>
          <w:rFonts w:ascii="IRNazanin" w:hAnsi="IRNazanin" w:eastAsia="IRNazanin"/>
          <w:b w:val="false"/>
          <w:b w:val="false"/>
          <w:bCs w:val="false"/>
          <w:i w:val="false"/>
          <w:i w:val="false"/>
          <w:iCs w:val="false"/>
          <w:color w:val="333333"/>
          <w:sz w:val="20"/>
          <w:sz w:val="20"/>
          <w:szCs w:val="20"/>
          <w:rtl w:val="true"/>
        </w:rPr>
        <w:t xml:space="preserve">،إرشاد السّاري </w:t>
      </w:r>
      <w:r>
        <w:rPr>
          <w:rFonts w:eastAsia="IRNazanin" w:cs="IRNazanin"/>
          <w:b w:val="false"/>
          <w:bCs w:val="false"/>
          <w:i w:val="false"/>
          <w:iCs w:val="false"/>
          <w:color w:val="333333"/>
          <w:sz w:val="20"/>
          <w:szCs w:val="20"/>
        </w:rPr>
        <w:t>2:336</w:t>
      </w:r>
      <w:r>
        <w:rPr>
          <w:rFonts w:ascii="IRNazanin" w:hAnsi="IRNazanin" w:eastAsia="IRNazanin"/>
          <w:b w:val="false"/>
          <w:b w:val="false"/>
          <w:bCs w:val="false"/>
          <w:i w:val="false"/>
          <w:i w:val="false"/>
          <w:iCs w:val="false"/>
          <w:color w:val="333333"/>
          <w:sz w:val="20"/>
          <w:sz w:val="20"/>
          <w:szCs w:val="20"/>
          <w:rtl w:val="true"/>
        </w:rPr>
        <w:t xml:space="preserve">، عمدة القارئ </w:t>
      </w:r>
      <w:r>
        <w:rPr>
          <w:rFonts w:eastAsia="IRNazanin" w:cs="IRNazanin"/>
          <w:b w:val="false"/>
          <w:bCs w:val="false"/>
          <w:i w:val="false"/>
          <w:iCs w:val="false"/>
          <w:color w:val="333333"/>
          <w:sz w:val="20"/>
          <w:szCs w:val="20"/>
        </w:rPr>
        <w:t>7:234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2:295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2:117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730</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فيها</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1:798</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2:298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2:299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الصّلوات المندوبة،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الصّلوات المندوبة، 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الصّلوات المندوبة،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4:1202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الذكر،حديث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الصّلوات المندوبة، حديث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الصّلوات المندوبة،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الصّلوات المندوبة،حديث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الصّلوات المندوبة، 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1:818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1:818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1:125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1:818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1:818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2:386</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1:818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1:818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1:818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1:818</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،إرشاد السّاري </w:t>
      </w:r>
      <w:r>
        <w:rPr>
          <w:rFonts w:eastAsia="IRNazanin" w:cs="IRNazanin"/>
          <w:b w:val="false"/>
          <w:bCs w:val="false"/>
          <w:i w:val="false"/>
          <w:iCs w:val="false"/>
          <w:color w:val="333333"/>
          <w:sz w:val="20"/>
          <w:szCs w:val="20"/>
        </w:rPr>
        <w:t>2:230</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1:819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1:819</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1:126</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1:201</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2:325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1:819</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4:226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1:819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1:753</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1:140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4:229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السّاري </w:t>
      </w:r>
      <w:r>
        <w:rPr>
          <w:rFonts w:eastAsia="IRNazanin" w:cs="IRNazanin"/>
          <w:b w:val="false"/>
          <w:bCs w:val="false"/>
          <w:i w:val="false"/>
          <w:iCs w:val="false"/>
          <w:color w:val="333333"/>
          <w:sz w:val="20"/>
          <w:szCs w:val="20"/>
        </w:rPr>
        <w:t>2:228</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819</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1:200</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2:325</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2:325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1:819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1:750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1:818</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2:325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1:194</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2:167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منار السّبيل </w:t>
      </w:r>
      <w:r>
        <w:rPr>
          <w:rFonts w:eastAsia="IRNazanin" w:cs="IRNazanin"/>
          <w:b w:val="false"/>
          <w:bCs w:val="false"/>
          <w:i w:val="false"/>
          <w:iCs w:val="false"/>
          <w:color w:val="333333"/>
          <w:sz w:val="20"/>
          <w:szCs w:val="20"/>
        </w:rPr>
        <w:t>1:106</w:t>
      </w:r>
      <w:r>
        <w:rPr>
          <w:rFonts w:ascii="IRNazanin" w:hAnsi="IRNazanin" w:eastAsia="IRNazanin"/>
          <w:b w:val="false"/>
          <w:b w:val="false"/>
          <w:bCs w:val="false"/>
          <w:i w:val="false"/>
          <w:i w:val="false"/>
          <w:iCs w:val="false"/>
          <w:color w:val="333333"/>
          <w:sz w:val="20"/>
          <w:sz w:val="20"/>
          <w:szCs w:val="20"/>
          <w:rtl w:val="true"/>
        </w:rPr>
        <w:t xml:space="preserve">،إرشاد السّاري </w:t>
      </w:r>
      <w:r>
        <w:rPr>
          <w:rFonts w:eastAsia="IRNazanin" w:cs="IRNazanin"/>
          <w:b w:val="false"/>
          <w:bCs w:val="false"/>
          <w:i w:val="false"/>
          <w:iCs w:val="false"/>
          <w:color w:val="333333"/>
          <w:sz w:val="20"/>
          <w:szCs w:val="20"/>
        </w:rPr>
        <w:t>2:228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1:819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1:750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1:271</w:t>
      </w:r>
      <w:r>
        <w:rPr>
          <w:rFonts w:ascii="IRNazanin" w:hAnsi="IRNazanin" w:eastAsia="IRNazanin"/>
          <w:b w:val="false"/>
          <w:b w:val="false"/>
          <w:bCs w:val="false"/>
          <w:i w:val="false"/>
          <w:i w:val="false"/>
          <w:iCs w:val="false"/>
          <w:color w:val="333333"/>
          <w:sz w:val="20"/>
          <w:sz w:val="20"/>
          <w:szCs w:val="20"/>
          <w:rtl w:val="true"/>
        </w:rPr>
        <w:t xml:space="preserve">،الهداية شرح البداية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1:819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1:750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4:225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1:819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1:752</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1:819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1:752</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1:819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1:752</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1:819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1:752</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1:819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1:750</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754</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1175</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3:223</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737</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2:303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2:243</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1:337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ثمان ركعات الزّوال</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 من المصدر</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777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سعد بن الأحوص بن سعد بن مالك الأشعريّ القميّ،روى عن الرّضا و الجواد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قاله النّجاشيّ،و عدّه الشّيخ في رجاله من أصحاب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وثّقه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1314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780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781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سيف بن سليمان التّمّار،كوفيّ روى عن 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عدّه الشّيخ في رجاله من أصحاب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عنونه في الفهرست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سيف التّمّار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وثّقه المصنّف في الخلاصة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1320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4:261</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2:405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بتفاوت في اللّفظ،سنن البيهقيّ </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723</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2:470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الحلبي عن أحدهما</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4:261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5:357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حفص الجوهريّ،عدّه الشّيخ في رجاله من أصحاب الإمام الجواد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1308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4:1058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التّعقيب،حديث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جهيم بن أبي جهمة،و يقال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جهمة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 عن الصّدوق في مشيخة الفقيه،و النّجاشيّ 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كثير من الأخبار جهم بن أبي جهم،عدّه الشّيخ في رجاله من أصحاب الكاظم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عنه سعدان بن مسلم و ابن محبوب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المشيخة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1309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4:1058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التّعقيب،حديث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الفوارس،روى حجّاج الخشّاب عنه عن 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المحقّق المامقانيّ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أقف على اسمه و لا حاله،و ليس له ذكر في كتب أصحابنا الرّجاليّة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فصل الكنى</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4:1057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التّعقيب،حديث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،إرشاد السّاري </w:t>
      </w:r>
      <w:r>
        <w:rPr>
          <w:rFonts w:eastAsia="IRNazanin" w:cs="IRNazanin"/>
          <w:b w:val="false"/>
          <w:bCs w:val="false"/>
          <w:i w:val="false"/>
          <w:iCs w:val="false"/>
          <w:color w:val="333333"/>
          <w:sz w:val="20"/>
          <w:szCs w:val="20"/>
        </w:rPr>
        <w:t>2:228</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1:228</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1:207</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4:274</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1:158</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1:295</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4:274</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1:796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1:804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1:796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عبد اللّه الأزديّ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عبد اللّه بن الوليد البارقيّ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جبل كان ينزله الأزد،فنسب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ابن عمر و ابن عبّاس و روى عنه مجاهد و يعلى بن عطاء العامريّ و قتادة و 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7:358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3:142</w:t>
      </w:r>
      <w:r>
        <w:rPr>
          <w:rFonts w:ascii="IRNazanin" w:hAnsi="IRNazanin" w:eastAsia="IRNazanin"/>
          <w:b w:val="false"/>
          <w:b w:val="false"/>
          <w:bCs w:val="false"/>
          <w:i w:val="false"/>
          <w:i w:val="false"/>
          <w:iCs w:val="false"/>
          <w:color w:val="333333"/>
          <w:sz w:val="20"/>
          <w:sz w:val="20"/>
          <w:szCs w:val="20"/>
          <w:rtl w:val="true"/>
        </w:rPr>
        <w:t xml:space="preserve">،رجال صحيح مسلم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6:143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1319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1:295</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4:274</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4:274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1177</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2:325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1:797</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1:293</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1:797</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2:192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منار السّبيل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4:270</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1:227</w:t>
      </w:r>
      <w:r>
        <w:rPr>
          <w:rFonts w:ascii="IRNazanin" w:hAnsi="IRNazanin" w:eastAsia="IRNazanin"/>
          <w:b w:val="false"/>
          <w:b w:val="false"/>
          <w:bCs w:val="false"/>
          <w:i w:val="false"/>
          <w:i w:val="false"/>
          <w:iCs w:val="false"/>
          <w:color w:val="333333"/>
          <w:sz w:val="20"/>
          <w:sz w:val="20"/>
          <w:szCs w:val="20"/>
          <w:rtl w:val="true"/>
        </w:rPr>
        <w:t>، 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الفرائض،و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4:152</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1:797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1:802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1:811</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7:240</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2:191</w:t>
      </w:r>
      <w:r>
        <w:rPr>
          <w:rFonts w:ascii="IRNazanin" w:hAnsi="IRNazanin" w:eastAsia="IRNazanin"/>
          <w:b w:val="false"/>
          <w:b w:val="false"/>
          <w:bCs w:val="false"/>
          <w:i w:val="false"/>
          <w:i w:val="false"/>
          <w:iCs w:val="false"/>
          <w:color w:val="333333"/>
          <w:sz w:val="20"/>
          <w:sz w:val="20"/>
          <w:szCs w:val="20"/>
          <w:rtl w:val="true"/>
        </w:rPr>
        <w:t xml:space="preserve">،منار السّبيل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718</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الرّحمن،و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محمّد،عبد اللّه بن شقيق العقيليّ،روى عن أبيه و علي عليه السّلام و عمر و عثمان و عائشة،و روى عنه ابنه عبد الكريم و محمّد بن سيرين و عاصم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5:253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717</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6:204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هانئ بنت أبي طالب بن عبد المطّلب بن هاشم ابنة عمّ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أخت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فاختة أو فاطمة أو هند،أمّها فاطمة بنت أسد،كانت تحت هبيرة بن أبي وهب،أسلمت عام الفتح، و فرّق الإسلام بينها و بين هبيرة فخطبها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روت عن النّبيّ،و روى عنها ابنها جعدة و ابن عمّها عبد اللّه 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5:624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4:503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بهامش الإصابة </w:t>
      </w:r>
      <w:r>
        <w:rPr>
          <w:rFonts w:eastAsia="IRNazanin" w:cs="IRNazanin"/>
          <w:b w:val="false"/>
          <w:bCs w:val="false"/>
          <w:i w:val="false"/>
          <w:iCs w:val="false"/>
          <w:color w:val="333333"/>
          <w:sz w:val="20"/>
          <w:szCs w:val="20"/>
        </w:rPr>
        <w:t>4:503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2:338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بعضها بتفاوت يسير</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1807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نافلة رمضان،حديث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1:802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1:222</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1:197</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721</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3:229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2:271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722</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نقيع بن الحارث بن كلدة بن عمرو بن علاج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بكرة الثّقفيّ،و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مسروح،روى عن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روى عنه أولاده عبيد اللّه و عبد الرّحمن و عبد العزيز،و ابن سيرين و إبراهيم بن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بالبصرة في ولاية زياد سنة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5:151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10:469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الفرائض،الفقيه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1566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1:803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1:197</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1231</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951</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2:207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3:223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735</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1080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1081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سدير بن حكيم بن صهيب الصّيرفيّ،يكنّى أبا الفضل والد حنّان،عدّه الشّيخ في رجاله من أصحاب الأئمّة السّجّاد و الباقر و الصّادق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بتفاوت يسير،صحيح مسلم </w:t>
      </w:r>
      <w:r>
        <w:rPr>
          <w:rFonts w:eastAsia="IRNazanin" w:cs="IRNazanin"/>
          <w:b w:val="false"/>
          <w:bCs w:val="false"/>
          <w:i w:val="false"/>
          <w:iCs w:val="false"/>
          <w:color w:val="333333"/>
          <w:sz w:val="20"/>
          <w:szCs w:val="20"/>
        </w:rPr>
        <w:t>1:505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6:178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2:490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675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676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1:101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4:309</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3:287</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1:812</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3:102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،بلغة السّالك </w:t>
      </w:r>
      <w:r>
        <w:rPr>
          <w:rFonts w:eastAsia="IRNazanin" w:cs="IRNazanin"/>
          <w:b w:val="false"/>
          <w:bCs w:val="false"/>
          <w:i w:val="false"/>
          <w:iCs w:val="false"/>
          <w:color w:val="333333"/>
          <w:sz w:val="20"/>
          <w:szCs w:val="20"/>
        </w:rPr>
        <w:t>1:130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4:311</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3:287</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Pr>
        <w:t>2:468</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1:812</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3:102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1:812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4:311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1:812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813</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1:202</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2:188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4:311</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3:287</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2:468</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3:102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1:812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4:311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1:812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7:161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4:311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3:287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1:812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حمران بن أعين الشّيبانيّ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أخو زرارة،يكنّي أبا الحسن من الممدوحين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خاطبه الإمام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 من شيعتنا في الدّنيا و الآخرة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روى الكشّي في رجاله روايات في مدحه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 الشّيخ في رجاله من أصحاب الإمامين الباقر و الصّادق 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679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1:812</w:t>
      </w:r>
      <w:r>
        <w:rPr>
          <w:rFonts w:ascii="IRNazanin" w:hAnsi="IRNazanin" w:eastAsia="IRNazanin"/>
          <w:b w:val="false"/>
          <w:b w:val="false"/>
          <w:bCs w:val="false"/>
          <w:i w:val="false"/>
          <w:i w:val="false"/>
          <w:iCs w:val="false"/>
          <w:color w:val="333333"/>
          <w:sz w:val="20"/>
          <w:sz w:val="20"/>
          <w:szCs w:val="20"/>
          <w:rtl w:val="true"/>
        </w:rPr>
        <w:t xml:space="preserve">،شرح فتح الغدير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678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1:812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1:812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1:812</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1:202</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2:188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نقله عنه في المعتبر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المعتبر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ابن إدريس في 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المفيد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،و الطّوسي في الخلاف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،و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935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926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المواقيت،حديث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4:1584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3:248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1:141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10:303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21:25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1:141</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3:248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21:25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954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بريدة بن الحصيب بن عبد اللّه بن الحارث الأسلميّ،أبو عبد اللّه،أسلم قبل بدر و لم يشهدها و شهد خبير و فتح مكّة،و استعمله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على صدقات قومه،انتقل من المدينة إلى البصرة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إلى مرو فمات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عنه ابناه عبد اللّه و سليمان و عبد اللّه بن أوس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1:175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1:432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صحيح مسلم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الصّلاة،و ما أثبتناه من المصدر</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667</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5:349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بن الحسن أبو عمرو العبسيّ،عدّه الشّيخ في رجاله من أصحاب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أسند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المحقّق المامقانيّ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أقف فيه على مدح،و ظاهره كونه إماميّا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880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عيسى بن أبي منصور المعروف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شلقان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اسم أبي منصور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صبيح،و كنيته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صالح،مدحه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أحبّ أن يرى رجلا من أهل الجنّة فلينظر إلى 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الرّجل عنونه النّجاشيّ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عيسى بن صبيح العرزميّ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الشّيخ عنونه في أصحاب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عيسى بن أبي منصور القرشيّ،و في أصحاب الصّادق تارة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عيسى بن منصور الكوفيّ،و اخرى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عيسى بن شلقان،و ثالثة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عيسى بن صبيح العرزميّ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نقل المحقّق المامقانيّ أقوال العلماء في أنّه واحد أم متعدّد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2:357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889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فصلّيت سبحتك</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648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899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871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المواقيت،حديث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أوّل الوقت أفضلهما</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أضفناه لاستقامة المعنى</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1096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فيه،و الأنسب ما أثبتناه</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فيه،و الأنسب ما أثبتناه</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،رسائل الشّريف المرتضى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 الاولى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المعتبر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1:465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3:251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بلغة السّالك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1:465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،الجمل و العقود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3:251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1:465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1:465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3:254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1:121</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3:251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1:142</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3:251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1:193</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1:465</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1:121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1:465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مثليه،روي في بعض الكتب عن أبي حنيفة في آخر وقت الظّهر روايتان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إحداهما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يصير ظلّ كلّ شيء مثله،و الثّانية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يصير ظلّ كلّ شيء مثليه،انظر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3:251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1:142</w:t>
      </w:r>
      <w:r>
        <w:rPr>
          <w:rFonts w:ascii="IRNazanin" w:hAnsi="IRNazanin" w:eastAsia="IRNazanin"/>
          <w:b w:val="false"/>
          <w:b w:val="false"/>
          <w:bCs w:val="false"/>
          <w:i w:val="false"/>
          <w:i w:val="false"/>
          <w:iCs w:val="false"/>
          <w:color w:val="333333"/>
          <w:sz w:val="20"/>
          <w:sz w:val="20"/>
          <w:szCs w:val="20"/>
          <w:rtl w:val="true"/>
        </w:rPr>
        <w:t xml:space="preserve">،شرح فتح الغدير </w:t>
      </w:r>
      <w:r>
        <w:rPr>
          <w:rFonts w:eastAsia="IRNazanin" w:cs="IRNazanin"/>
          <w:b w:val="false"/>
          <w:bCs w:val="false"/>
          <w:i w:val="false"/>
          <w:iCs w:val="false"/>
          <w:color w:val="333333"/>
          <w:sz w:val="20"/>
          <w:szCs w:val="20"/>
        </w:rPr>
        <w:t>1:193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الشّرح الكبير بهامش المغني </w:t>
      </w:r>
      <w:r>
        <w:rPr>
          <w:rFonts w:eastAsia="IRNazanin" w:cs="IRNazanin"/>
          <w:b w:val="false"/>
          <w:bCs w:val="false"/>
          <w:i w:val="false"/>
          <w:iCs w:val="false"/>
          <w:color w:val="333333"/>
          <w:sz w:val="20"/>
          <w:szCs w:val="20"/>
        </w:rPr>
        <w:t>1:465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4:1537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705</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1070</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1:290</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1:142</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5:155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881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935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938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926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المواقيت،حديث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حكيم،ذكره الشّيخ في الفهرست مرّتين من دون وصف،و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كتاب،و عدّه في رجاله من أصحاب الكاظم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يظهر من الكشّيّ أيضا أنّه من أصحاب الكاظم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احتمل المحقّق الأردبيليّ و المحقّق الخوئيّ اتّحاده مع محمّد بن حكيم الخثعميّ الّذي قال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روى عن أبي عبد اللّه و أبي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تردّد المحقّق المامقانيّ في الاتّحاد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2:102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3:109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16:37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أضفناه من المصدر</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994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917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المواقيت،حديث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1001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922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في الكتب الرّجاليّة و الحديثيّة رجلا بهذا العنوان روى عن أبي عبد اللّه،و الموجود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الفضل بن يونس الكاتب البغداديّ الّذي مرّت ترجمته في الجزء الثّاني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،و روى عن أبي الحسن موسى بن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هو واقفيّ،و روى عنه ابن محبوب،و لعلّه المراد به هنا،حيث أنّ الرّواية في التّهذيب و 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محبوب عن الفضل بن يونس عن أبي الحسن،مضافا إلى أنّ المحقّق في المعتبر و المصنّف هنا لمّا أجابا عنها قالا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واقفيّ،و لعلّ إضافة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الشّيبانيّ مأخوذة عن المعتبر فتدبّر،و لتوضيح الحال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13:343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1199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هو الصّواب</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1:333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3:252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1:143</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1:465</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3:117</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6:118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1:142</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5:162</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1012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892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993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916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يعقوب بن شعيب بن ميثم بن يحيى التّمّار،أبو محمّد ثقة،عدّه الشّيخ في رجاله من أصحاب الباقر و الصّادق و الكاظم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996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996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901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نعتبر</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898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المواقيت،حديث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،الجمل و العقود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670</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 بن سعيد الأحول،عدّه الشّيخ في رجاله من أصحاب الكاظم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مجهول،كما صرّح بذلك المصنّف في القسم الثّاني من الخلاصة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 بن خليفة الحارثيّ الحلوانيّ،عدّه الشّيخ في رجاله من أصحاب الصّادق و الكاظم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ذكره المصنّف في القسم الثّاني من الخلاصة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932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936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،مقدمات ابن رشد </w:t>
      </w:r>
      <w:r>
        <w:rPr>
          <w:rFonts w:eastAsia="IRNazanin" w:cs="IRNazanin"/>
          <w:b w:val="false"/>
          <w:bCs w:val="false"/>
          <w:i w:val="false"/>
          <w:iCs w:val="false"/>
          <w:color w:val="333333"/>
          <w:sz w:val="20"/>
          <w:szCs w:val="20"/>
        </w:rPr>
        <w:t>1:106</w:t>
      </w:r>
      <w:r>
        <w:rPr>
          <w:rFonts w:ascii="IRNazanin" w:hAnsi="IRNazanin" w:eastAsia="IRNazanin"/>
          <w:b w:val="false"/>
          <w:b w:val="false"/>
          <w:bCs w:val="false"/>
          <w:i w:val="false"/>
          <w:i w:val="false"/>
          <w:iCs w:val="false"/>
          <w:color w:val="333333"/>
          <w:sz w:val="20"/>
          <w:sz w:val="20"/>
          <w:szCs w:val="20"/>
          <w:rtl w:val="true"/>
        </w:rPr>
        <w:t xml:space="preserve">،بلغة السّالك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1:469</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3:251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،مقدمات ابن رشد </w:t>
      </w:r>
      <w:r>
        <w:rPr>
          <w:rFonts w:eastAsia="IRNazanin" w:cs="IRNazanin"/>
          <w:b w:val="false"/>
          <w:bCs w:val="false"/>
          <w:i w:val="false"/>
          <w:iCs w:val="false"/>
          <w:color w:val="333333"/>
          <w:sz w:val="20"/>
          <w:szCs w:val="20"/>
        </w:rPr>
        <w:t>1:105</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1:194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أثبتناه من المصدر</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1:144</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3:163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980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904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معبد بن ميسرة</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997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918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998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919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999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920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1000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921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ذريح بن محمّد بن يزيد أبو الوليد المحاربيّ،روى عن أبي عبد اللّه و أبي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،عدّه الشّيخ في رجاله من أصحاب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إسقاط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سهو من قلمه الشّريف كما ذكره أرباب المعاجم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1004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925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3:252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2:232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1:333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3:252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932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أحمد بن محمّد بن عبد الرّحمن أبو عبيد الهرويّ صاحب الغريبين،أخذ عن أبي سليمان الخطابيّ و أبي منصور الأزهريّ،و روى عنه عبد الواحد المليحيّ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بغية الوعاة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2:199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6:2426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المعتبر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1:195</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1:465</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،مقدّمات ابن رشد </w:t>
      </w:r>
      <w:r>
        <w:rPr>
          <w:rFonts w:eastAsia="IRNazanin" w:cs="IRNazanin"/>
          <w:b w:val="false"/>
          <w:bCs w:val="false"/>
          <w:i w:val="false"/>
          <w:iCs w:val="false"/>
          <w:color w:val="333333"/>
          <w:sz w:val="20"/>
          <w:szCs w:val="20"/>
        </w:rPr>
        <w:t>1:105</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،الام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1:122</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1:468</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1:122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،منار السّبيل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1:465</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4:1537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1:146</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699</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2:254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في الجميع</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معمّر بن يحيى بن سالم العجليّ كوفيّ عربيّ صميم ثقة متقدّم،روى عن أبي جعفر و 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أبدل المصنّف في الخلاصة،سالما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المسافر،و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937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،و قد تقدّم في ص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نعيم ربعيّ بن عبد اللّه بن الجارود بن أبي سبرة الهذليّ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العبديّ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البصريّ ثقة روى عن أبي عبد اللّه و أبي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صحب الفضيل بن يسار و أكثر الأخذ عنه،عدّه الشّيخ في رجاله من أصحاب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في الفهرست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939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1014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994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917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المواقيت،حديث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1016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928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941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المواقيت،حديث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940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المواقيت،حديث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أوّل وقت المغرب،حديث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944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المفيد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،و أبو الصّلاح الحلبيّ في 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،و ابن إدريس في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،و المحقّق الحلّي في المعتبر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3:257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مقدّمات ابن رشد </w:t>
      </w:r>
      <w:r>
        <w:rPr>
          <w:rFonts w:eastAsia="IRNazanin" w:cs="IRNazanin"/>
          <w:b w:val="false"/>
          <w:bCs w:val="false"/>
          <w:i w:val="false"/>
          <w:iCs w:val="false"/>
          <w:color w:val="333333"/>
          <w:sz w:val="20"/>
          <w:szCs w:val="20"/>
        </w:rPr>
        <w:t>1:106</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1:195</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959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957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مشترك بين عدّة أفراد و لم يتعيّن بالخصوص في الكتب الرّجاليّة و لعلّه مردّد أمره بين محمّد بن عليّ بن إبراهيم بن محمّد الهمدانيّ الثّقة الّذي قال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و أبوه وكيل النّاحية،روى عن جدّه عن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عنونه المصنّف في القسم الأوّل من الخلاصة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بين محمّد بن عليّ بن إبراهيم بن موسى أبو جعفر القرشيّ الملقّب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سمينة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صرّح النّجاشيّ و المصنّف بأنّه ضعيف جدّا فاسد الاعتقاد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958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شريح الحضرميّ أبو عبد اللّه ثقة،عدّه الشّيخ في رجاله من أصحاب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ذكره في الفهرست مرّتين،و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1024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1033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960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1039</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818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940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المواقيت،حديث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الحكم الكوفيّ،قال الشّيخ في الفهرست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 جليل القدر له كتاب،و قال المصنّف في الخلاصة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الحكم الكوفيّ ثقة جليل القدر،و الرّجل مشترك بين عدّة أفراد و التّمييز برواية محمّد بن السّنديّ و أحمد بن محمّد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942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المواقيت،حديث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1053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961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 ترجمته في الجزء الأوّل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 ترجمته في الجزء الأوّل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المتن مطابق لما في الاستبصار،و الصّحيح،عبد اللّه بن وضّاح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بتشديد الضّاد المعجمة و الحاء المهملة أخيرا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محمّد كوفيّ ثقة من الموالي صاحب أبا بصير يحيى بن القاسم كثيرا و عرف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عدّه الشّيخ في رجاله من أصحاب الكاظم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وثّقه النّجاشيّ و المصنّف في الخلاصة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1031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952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قوله في الجمل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لكنّه موجود في الرّسائل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 الاولى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الصّدوق في الفقيه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،و المحقّق في المعتبر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يحيى بن سعيد في 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المعتبر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و العقود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العشر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المعتبر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،الامّ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8:11</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3:258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1:424</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1:424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،بلغة السّالك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،مقدّمات ابن رشد </w:t>
      </w:r>
      <w:r>
        <w:rPr>
          <w:rFonts w:eastAsia="IRNazanin" w:cs="IRNazanin"/>
          <w:b w:val="false"/>
          <w:bCs w:val="false"/>
          <w:i w:val="false"/>
          <w:iCs w:val="false"/>
          <w:color w:val="333333"/>
          <w:sz w:val="20"/>
          <w:szCs w:val="20"/>
        </w:rPr>
        <w:t>1:106</w:t>
      </w:r>
      <w:r>
        <w:rPr>
          <w:rFonts w:ascii="IRNazanin" w:hAnsi="IRNazanin" w:eastAsia="IRNazanin"/>
          <w:b w:val="false"/>
          <w:b w:val="false"/>
          <w:bCs w:val="false"/>
          <w:i w:val="false"/>
          <w:i w:val="false"/>
          <w:iCs w:val="false"/>
          <w:color w:val="333333"/>
          <w:sz w:val="20"/>
          <w:sz w:val="20"/>
          <w:szCs w:val="20"/>
          <w:rtl w:val="true"/>
        </w:rPr>
        <w:t xml:space="preserve">، المغني </w:t>
      </w:r>
      <w:r>
        <w:rPr>
          <w:rFonts w:eastAsia="IRNazanin" w:cs="IRNazanin"/>
          <w:b w:val="false"/>
          <w:bCs w:val="false"/>
          <w:i w:val="false"/>
          <w:iCs w:val="false"/>
          <w:color w:val="333333"/>
          <w:sz w:val="20"/>
          <w:szCs w:val="20"/>
        </w:rPr>
        <w:t>1:424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3:258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1:424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1:425</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1:122</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1:434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عمدة القارئ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1:424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1:144</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3:258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1:195</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المواقيت،حديث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945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1:232</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1015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933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عوف بن عبد عوف بن عبد الحرث بن زهرة بن كلاب القرشيّ الزّهريّ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محمّد،روى عن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 عمر،و روى عنه أولاده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و حميد و عمر و مصعب و أبو سلمة و ابن عبّاس و جابر و جبير بن مطعم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قيل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3:313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2:416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6:244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1:441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1:481</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،و بمعناه في سنن الدّارميّ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969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بن جناح أصله كوفيّ نشأ ببغداد و مات بها مولى الأزد 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مولى جهينة،روى عن أبي الحسن و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وثّقه النّجاشيّ و المصنّف في الخلاصة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مقلاص الأسديّ الكوفيّ أبو الخطّاب ملعون غال،و يكنّي مقلاص أبا زينب،لعنه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تنسب إليه الخطّابية،روى الكشّيّ روايات في ذمّه و عدّه الشّيخ في رجاله من أصحاب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غال ملعون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968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1023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948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1029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950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بكر بن محمّد بن عبد الرّحمن بن نعيم الأزديّ الغامديّ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محمّد وجه في هذه الطّائفة من بيت جليل بالكوفة،خيّر فاضل،عدّه الشّيخ في رجاله من أصحاب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الصّادق و الكاظم و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باب من لم يرو عنهم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953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967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670</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1034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964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1:424</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شرح فتح القدير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689</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2:210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الحسن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فضّال،صرّح النّجاشيّ و المصنّف بأنّه كان فطحيّا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أتوقّف في روايته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1:261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محمّد بن سماعة الكنديّ الصّيرفيّ،يكنّى أبا علي أو أبا محمّد من شيوخ الواقفة و كان يعاند في الوقف،عدّه الشّيخ في رجاله من أصحاب الكاظم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ذكره المصنّف في القسم الثّاني من الخلاصة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بالكوفة سنة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يخفى أنّ المراد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الثّالث،في قول العلاّمة رواية جميل بن دراج المتقدّمة في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نجد في طريقها الحسن بن محمّد بن سماعة،فتدبّر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أضفناه من المصدر</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داود الصّرميّ،عدّه الشّيخ في رجاله من أصحاب الإمام الهادي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يكنّى أبا سليمان و يظهر من المحقّق الأردبيليّ اتّحاده مع داود بن مافنة الصّرميّ الّذي قال النّجاشيّ في ترجمته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كوفيّ روى عن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يكنّى أبا سليمان و بقي إلى أيّام أبي الحسن صاحب العسكر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ردّه المحقّق المامقانيّ بأنّ هذا من أصحاب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ذاك من أصحاب الهاديّ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الّتي بأيدينا عنونه ب الصّيرفيّ مكان الصّرميّ و لعلّه اشتباه من النّسّاخ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1:305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955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1035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974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1036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975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1022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949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965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966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963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رسائل الشّريف المرتضى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 الاولى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،النّاصريّات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المعتبر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و العقود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قوله في مصباح المتهجّد،و لكن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الاقتصاد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،النّاصريّات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1:426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705</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1210</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750</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1211</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978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عمران بن عليّ بن أبي شعبة الحلبيّ الكوفيّ،عدّه الشّيخ في رجاله من أصحاب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وثّقه النّجاشيّ في ترجمة أخيه عبيد اللّه،و ذكره المصنّف في القسم الأوّل من الخلاصة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أبي شعبة الحلبيّ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عبيد اللّه و عمران،وثّقه النّجاشيّ و المصنّف في ترجمة ابنه عبيد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979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الجميع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ابني عليّ الحلبيّين</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عليّ بن فضّال التّيمليّ الكوفيّ يكنّي أبا محمّد،قال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الحسن عمره فطحيّا مشهورا بذلك حتّى حضره الموت،فمات و قد قال بالحقّ،و عدّه الشّيخ في رجاله من أصحاب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في الفهرست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كان خصيصا به وثّقه في الحديث و ذكره المصنّف في القسم الأوّل من الخلاصة،و قد تقدّم له ذكر في الجزء الأوّل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ترجمة ابن فضّال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إسحاق البطّيخيّ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بيّاع البطّيخ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له عين و لا أثر في كتب الرّجال المتقدّمين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المحقّق المامقانيّ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أقف إلاّ على رواية الحسن بن عليّ بن فضّال عنه عن 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باب أوقات الصّلاة من التّهذيبين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980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985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983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983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الجميع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 أن يغيب الشّفق،مكان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مغيب</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977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1:427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3:263</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1:123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1:264</w:t>
      </w:r>
      <w:r>
        <w:rPr>
          <w:rFonts w:ascii="IRNazanin" w:hAnsi="IRNazanin" w:eastAsia="IRNazanin"/>
          <w:b w:val="false"/>
          <w:b w:val="false"/>
          <w:bCs w:val="false"/>
          <w:i w:val="false"/>
          <w:i w:val="false"/>
          <w:iCs w:val="false"/>
          <w:color w:val="333333"/>
          <w:sz w:val="20"/>
          <w:sz w:val="20"/>
          <w:szCs w:val="20"/>
          <w:rtl w:val="true"/>
        </w:rPr>
        <w:t xml:space="preserve">، سنن الدّارميّ </w:t>
      </w:r>
      <w:r>
        <w:rPr>
          <w:rFonts w:eastAsia="IRNazanin" w:cs="IRNazanin"/>
          <w:b w:val="false"/>
          <w:bCs w:val="false"/>
          <w:i w:val="false"/>
          <w:iCs w:val="false"/>
          <w:color w:val="333333"/>
          <w:sz w:val="20"/>
          <w:szCs w:val="20"/>
        </w:rPr>
        <w:t>1:275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عقبة بن عمرو بن ثعلبة بن أسيرة بن الحارث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الخزرج أبو مسعود الأنصاريّ المعروف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لأنّه سكن ماء بدر،شهد العقبة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روى عنه ابنه بشير،و عبد اللّه بن يزيد الخطميّ و أبو وائل و علقمة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قيل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5:296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7:247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نقله عنه في المعتبر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المعتبر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و العقود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هذا القول في مصباح المتهجّد،و يحتمل أن يكون المراد كتابة الاقتصاد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هذا القول موجود فيه</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،شرح جمل العلم و العمل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3:263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1:145</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8:11</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1:474</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1:145</w:t>
      </w:r>
      <w:r>
        <w:rPr>
          <w:rFonts w:ascii="IRNazanin" w:hAnsi="IRNazanin" w:eastAsia="IRNazanin"/>
          <w:b w:val="false"/>
          <w:b w:val="false"/>
          <w:bCs w:val="false"/>
          <w:i w:val="false"/>
          <w:i w:val="false"/>
          <w:iCs w:val="false"/>
          <w:color w:val="333333"/>
          <w:sz w:val="20"/>
          <w:sz w:val="20"/>
          <w:szCs w:val="20"/>
          <w:rtl w:val="true"/>
        </w:rPr>
        <w:t xml:space="preserve">، شرح فتح القدير </w:t>
      </w:r>
      <w:r>
        <w:rPr>
          <w:rFonts w:eastAsia="IRNazanin" w:cs="IRNazanin"/>
          <w:b w:val="false"/>
          <w:bCs w:val="false"/>
          <w:i w:val="false"/>
          <w:iCs w:val="false"/>
          <w:color w:val="333333"/>
          <w:sz w:val="20"/>
          <w:szCs w:val="20"/>
        </w:rPr>
        <w:t>1:196</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1:427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1:474</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،مقدّمات ابن رشد </w:t>
      </w:r>
      <w:r>
        <w:rPr>
          <w:rFonts w:eastAsia="IRNazanin" w:cs="IRNazanin"/>
          <w:b w:val="false"/>
          <w:bCs w:val="false"/>
          <w:i w:val="false"/>
          <w:iCs w:val="false"/>
          <w:color w:val="333333"/>
          <w:sz w:val="20"/>
          <w:szCs w:val="20"/>
        </w:rPr>
        <w:t>1:106</w:t>
      </w:r>
      <w:r>
        <w:rPr>
          <w:rFonts w:ascii="IRNazanin" w:hAnsi="IRNazanin" w:eastAsia="IRNazanin"/>
          <w:b w:val="false"/>
          <w:b w:val="false"/>
          <w:bCs w:val="false"/>
          <w:i w:val="false"/>
          <w:i w:val="false"/>
          <w:iCs w:val="false"/>
          <w:color w:val="333333"/>
          <w:sz w:val="20"/>
          <w:sz w:val="20"/>
          <w:szCs w:val="20"/>
          <w:rtl w:val="true"/>
        </w:rPr>
        <w:t xml:space="preserve">،بلغة السّالك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1:427</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1:427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1:474</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1:123</w:t>
      </w:r>
      <w:r>
        <w:rPr>
          <w:rFonts w:ascii="IRNazanin" w:hAnsi="IRNazanin" w:eastAsia="IRNazanin"/>
          <w:b w:val="false"/>
          <w:b w:val="false"/>
          <w:bCs w:val="false"/>
          <w:i w:val="false"/>
          <w:i w:val="false"/>
          <w:iCs w:val="false"/>
          <w:color w:val="333333"/>
          <w:sz w:val="20"/>
          <w:sz w:val="20"/>
          <w:szCs w:val="20"/>
          <w:rtl w:val="true"/>
        </w:rPr>
        <w:t xml:space="preserve">،منار السّبيل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فتح العزيز بهامش المجموع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1:124</w:t>
      </w:r>
      <w:r>
        <w:rPr>
          <w:rFonts w:ascii="IRNazanin" w:hAnsi="IRNazanin" w:eastAsia="IRNazanin"/>
          <w:b w:val="false"/>
          <w:b w:val="false"/>
          <w:bCs w:val="false"/>
          <w:i w:val="false"/>
          <w:i w:val="false"/>
          <w:iCs w:val="false"/>
          <w:color w:val="333333"/>
          <w:sz w:val="20"/>
          <w:sz w:val="20"/>
          <w:szCs w:val="20"/>
          <w:rtl w:val="true"/>
        </w:rPr>
        <w:t xml:space="preserve">، الشّرح الكبير بهامش المغني </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1:428</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1:123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1:474</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1:435</w:t>
      </w:r>
      <w:r>
        <w:rPr>
          <w:rFonts w:ascii="IRNazanin" w:hAnsi="IRNazanin" w:eastAsia="IRNazanin"/>
          <w:b w:val="false"/>
          <w:b w:val="false"/>
          <w:bCs w:val="false"/>
          <w:i w:val="false"/>
          <w:i w:val="false"/>
          <w:iCs w:val="false"/>
          <w:color w:val="333333"/>
          <w:sz w:val="20"/>
          <w:sz w:val="20"/>
          <w:szCs w:val="20"/>
          <w:rtl w:val="true"/>
        </w:rPr>
        <w:t xml:space="preserve">، فتح العزيز بهامش المجموع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1:428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1:474</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1:150</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،و قريب منه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692</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1:268</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2:210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693</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بتفاوت يسير،سنن النّسائيّ </w:t>
      </w:r>
      <w:r>
        <w:rPr>
          <w:rFonts w:eastAsia="IRNazanin" w:cs="IRNazanin"/>
          <w:b w:val="false"/>
          <w:bCs w:val="false"/>
          <w:i w:val="false"/>
          <w:iCs w:val="false"/>
          <w:color w:val="333333"/>
          <w:sz w:val="20"/>
          <w:szCs w:val="20"/>
        </w:rPr>
        <w:t>1:268</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938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المواقيت،حديث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657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953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التّهذيب و الفقيه و الوسائل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نصف اللّيل</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هارون بن خارجة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الحسن الصّيرفيّ مولى كوفيّ ثقة روى عن 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عدّه الشّيخ في رجاله من أصحاب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قائلا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أخوه مراد الصّيرفيّ و ابنه الحسن،و قال في الفهرست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ذكره المصنّف في القسم الأوّل من الخلاصة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1041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986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1042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987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1043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988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965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1045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973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1004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925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1001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922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1:145</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بتفاوت يسير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1:294</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،و ذكره المصنّف في القسم الثّاني من الخلاصة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واقفيّ و طريقه غير متصل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1076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1053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1077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1054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1204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جهة الشّمس</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1:429</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3:250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 من المصدر</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990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حصين بن أبي الحصين،روى عن أبي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روى عنه الحسين بن سعيد،و يظهر من المصنّف اتّحاده مع أبي الحصين بن الحصين الحصينيّ حيث ذكره في القسم الأوّل من الخلاصة من أصحاب الجواد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عدّه الشّيخ في رجاله من أصحاب الجواد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باب كناه،و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994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المعتبر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المعتبر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3:251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1:141</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،الام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8:11</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1:124</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1:439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1:476</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1:438</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المعتبر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1:260</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2:213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998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1001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1003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5:349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974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893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976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895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978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897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985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908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جعفر محمّد بن أحمد بن يحيى بن عمران بن عبد اللّه بن سعد بن مالك الأشعريّ القميّ كان ثقة في الحديث،إلاّ أنّ أصحابنا 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 يروي عن الضّعفاء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يعتمد المراسيل،قاله النّجاشيّ،و عدّه الشّيخ في رجاله ممّن لم يرو عنهم بقوله تارة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أحمد بن يحيى روى عنه التّلعكبريّ إجازة،و اخرى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بن يحيى الأشعريّ صاحب نوادر الحكمة،و قال في الفهرست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جليل القدر كثير الرّواية له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نوادر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990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913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الجميع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القدم و القدمين و الأربع،و القامة و القامتين،و ظلّ مثلك،و الذّراع و الذّراعين</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الفرج الرّخجيّ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نسبة إلى رخج مدينة من نواحي كإبل،أو إلى الرّخجة قرية على نحو فرسخ من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عدّه الشّيخ في رجاله من أصحاب الأئمّة الرّضا و الجواد و الهادي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ذكره المصنّف في القسم الأوّل من الخلاصة و وثّقه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991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914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المواقيت،حديث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992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915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المواقيت،حديث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حنظلة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الحسن العجليّ الكوفيّ،عدّه الشّيخ في رجاله تارة من أصحاب الإمام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أخيه عمر بن حنظلة،و اخرى من أصحاب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995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900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المواقيت،حديث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987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910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المواقيت،حديث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أضفناه من المصدر</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916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3:105</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التّهذيب و 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يرد تمام الحديث</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774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678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906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الجميع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 دخلت الفريضة فلا تطوّع</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بلغة السّالك </w:t>
      </w:r>
      <w:r>
        <w:rPr>
          <w:rFonts w:eastAsia="IRNazanin" w:cs="IRNazanin"/>
          <w:b w:val="false"/>
          <w:bCs w:val="false"/>
          <w:i w:val="false"/>
          <w:iCs w:val="false"/>
          <w:color w:val="333333"/>
          <w:sz w:val="20"/>
          <w:szCs w:val="20"/>
        </w:rPr>
        <w:t>1:146</w:t>
      </w:r>
      <w:r>
        <w:rPr>
          <w:rFonts w:ascii="IRNazanin" w:hAnsi="IRNazanin" w:eastAsia="IRNazanin"/>
          <w:b w:val="false"/>
          <w:b w:val="false"/>
          <w:bCs w:val="false"/>
          <w:i w:val="false"/>
          <w:i w:val="false"/>
          <w:iCs w:val="false"/>
          <w:color w:val="333333"/>
          <w:sz w:val="20"/>
          <w:sz w:val="20"/>
          <w:szCs w:val="20"/>
          <w:rtl w:val="true"/>
        </w:rPr>
        <w:t xml:space="preserve">،أقرب المسالك بهامش بلغة السّالك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1:143</w:t>
      </w:r>
      <w:r>
        <w:rPr>
          <w:rFonts w:ascii="IRNazanin" w:hAnsi="IRNazanin" w:eastAsia="IRNazanin"/>
          <w:b w:val="false"/>
          <w:b w:val="false"/>
          <w:bCs w:val="false"/>
          <w:i w:val="false"/>
          <w:i w:val="false"/>
          <w:iCs w:val="false"/>
          <w:color w:val="333333"/>
          <w:sz w:val="20"/>
          <w:sz w:val="20"/>
          <w:szCs w:val="20"/>
          <w:rtl w:val="true"/>
        </w:rPr>
        <w:t>،الام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2:678</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1265</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3:218</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6:102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1159</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1712</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3:214</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2:160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عبسة أو عنبسة بن خالد بن عامر بن غاضرة بن عتّاب بن امرئ القيس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نجيح،و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شعيب،أسلم بمكّة،روى عن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روى عنه ابن مسعود و سهل بن سعد و أبو أمامة الباهليّ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بحمّص في أواخر خلافة عثمان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4:120</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بهذا اللفظ نعم ورد بمعناه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1251</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أمامة</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فضيل حيث أنّ الرّاويّ عنه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بن أذينة و هو لا يروي عن فضالة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مرّت ترجمته في الجزء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1012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4:1118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الدّعاء،حديث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1013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عمر بن يزيد بيّاع السّابريّ،روى عن أبي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روى عنه ابن أخيه عمر بن عليّ بن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عدّه الشّيخ في رجاله من أصحاب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الصّلوات المندوبة، 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إسماعيل بن سعد الأحوط الأشعريّ القميّ،عدّه الشّيخ في رجاله من أصحاب الإمام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ذكره المصنّف في القسم الأوّل من الخلاصة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مرازم بن حكيم الأزديّ المدائنيّ،ثقة يكنّى أبا محمّد،روى عن أبي عبد اللّه و أبي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،عدّه الشّيخ في رجاله من أصحاب الصّادق و الكاظم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ذكره المصنّف في القسم الأوّل من الخلاصة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 في أيّام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1029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1030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1031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أبو محمّد سليمان بن مهران الأسديّ الكاهليّ مولاهم الأعمش،روى عن ابن أبي أوفى و أبي وائل، و روى عنه الحكم بن عتيبة و أبو إسحاق السّبيعيّ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1:160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4:222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12:127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9:109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18:73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التّبيان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الشّريف المرتضى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 الاولى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فقه القرآن للرّاونديّ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مقدمات ابن رشد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المفيد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،و الطّوسيّ في المبسوط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الجمل و العقود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في المعتبر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1033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1038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1040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1044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1045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1:160</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بتفاوت،سنن النّسائيّ </w:t>
      </w:r>
      <w:r>
        <w:rPr>
          <w:rFonts w:eastAsia="IRNazanin" w:cs="IRNazanin"/>
          <w:b w:val="false"/>
          <w:bCs w:val="false"/>
          <w:i w:val="false"/>
          <w:iCs w:val="false"/>
          <w:color w:val="333333"/>
          <w:sz w:val="20"/>
          <w:szCs w:val="20"/>
        </w:rPr>
        <w:t>3:253</w:t>
      </w:r>
      <w:r>
        <w:rPr>
          <w:rFonts w:ascii="IRNazanin" w:hAnsi="IRNazanin" w:eastAsia="IRNazanin"/>
          <w:b w:val="false"/>
          <w:b w:val="false"/>
          <w:bCs w:val="false"/>
          <w:i w:val="false"/>
          <w:i w:val="false"/>
          <w:iCs w:val="false"/>
          <w:color w:val="333333"/>
          <w:sz w:val="20"/>
          <w:sz w:val="20"/>
          <w:szCs w:val="20"/>
          <w:rtl w:val="true"/>
        </w:rPr>
        <w:t xml:space="preserve">، الموطّأ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1035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1036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1042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1041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المعتبر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الصّلاح في 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،و ابن إدريس في 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،و المحقّق الحلّيّ في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العزير بهامش المجموع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1:464</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1:464</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1:124</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1:429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المعتبر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،مقدّمات ابن رشد </w:t>
      </w:r>
      <w:r>
        <w:rPr>
          <w:rFonts w:eastAsia="IRNazanin" w:cs="IRNazanin"/>
          <w:b w:val="false"/>
          <w:bCs w:val="false"/>
          <w:i w:val="false"/>
          <w:iCs w:val="false"/>
          <w:color w:val="333333"/>
          <w:sz w:val="20"/>
          <w:szCs w:val="20"/>
        </w:rPr>
        <w:t>1:109</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1:464</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في جميع النّسخ يوجد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إنّما حذفناه من المتن لاستقامة العبارة</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1:464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1:131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بن عبيد اللّه بن محمّد بن محمد بن حمدان بن بطّة العكبريّ الفقيه الحنبليّ،صنّف كتابا كبيرا في 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 البغويّ و أبي ذرّ بن الباغنديّ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1:171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3:122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1:442</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1:124</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 العلم و العمل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يستفاد من ظاهر المجموع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1:478</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السّاري </w:t>
      </w:r>
      <w:r>
        <w:rPr>
          <w:rFonts w:eastAsia="IRNazanin" w:cs="IRNazanin"/>
          <w:b w:val="false"/>
          <w:bCs w:val="false"/>
          <w:i w:val="false"/>
          <w:iCs w:val="false"/>
          <w:color w:val="333333"/>
          <w:sz w:val="20"/>
          <w:szCs w:val="20"/>
        </w:rPr>
        <w:t>1:497</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1:425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1:151</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1122</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1:274</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1:151</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700</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1:257</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الأصبغ بن نباته التّميميّ الحنظليّ المجاشعيّ الكوفيّ كان من خاصّة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عمّر بعده،روى عهد مالك الأشتر،و وصيّة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ابنه محمّد بن الحنفيّة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عدّه الشّيخ في رجاله من أصحاب أمير المؤمنين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ابنه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ذكره المصنّف في القسم الأوّل من الخلاصة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مشكور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999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1044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صدر الحديث،الوسائل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السّيّد المرتضى على ما حكى عنه في الخلاف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1:151</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هذا اللّفظ في المصادر الموجودة إلاّ في المعتبر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نقل بمعناه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1:131</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بلغة السّالك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،الشّرح الصغير بهامش بلغة السّالك،</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1:478</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1:478</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1:125</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1:439</w:t>
      </w:r>
      <w:r>
        <w:rPr>
          <w:rFonts w:ascii="IRNazanin" w:hAnsi="IRNazanin" w:eastAsia="IRNazanin"/>
          <w:b w:val="false"/>
          <w:b w:val="false"/>
          <w:bCs w:val="false"/>
          <w:i w:val="false"/>
          <w:i w:val="false"/>
          <w:iCs w:val="false"/>
          <w:color w:val="333333"/>
          <w:sz w:val="20"/>
          <w:sz w:val="20"/>
          <w:szCs w:val="20"/>
          <w:rtl w:val="true"/>
        </w:rPr>
        <w:t xml:space="preserve">، منار السّبيل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1:478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عمدة القارئ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،الشّرح الكبير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بهامش المغني </w:t>
      </w:r>
      <w:r>
        <w:rPr>
          <w:rFonts w:eastAsia="IRNazanin" w:cs="IRNazanin"/>
          <w:b w:val="false"/>
          <w:bCs w:val="false"/>
          <w:i w:val="false"/>
          <w:iCs w:val="false"/>
          <w:color w:val="333333"/>
          <w:sz w:val="20"/>
          <w:szCs w:val="20"/>
        </w:rPr>
        <w:t>1:478</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1:100</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1044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1:478</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1:146</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1:257</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2:399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،في الأخيرين بتفاوت يسير</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1:151</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700</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1:257</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1:278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مشترك</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1:441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1:481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فتح العزيز بهامش المجموع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1:132</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1:441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1:481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1:441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1:482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1:441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1:482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العزير بهامش المجموع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1:100</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1:151</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700</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1:257</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1198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معمّر بن عمر</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1199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1200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1:442</w:t>
      </w:r>
      <w:r>
        <w:rPr>
          <w:rFonts w:ascii="IRNazanin" w:hAnsi="IRNazanin" w:eastAsia="IRNazanin"/>
          <w:b w:val="false"/>
          <w:b w:val="false"/>
          <w:bCs w:val="false"/>
          <w:i w:val="false"/>
          <w:i w:val="false"/>
          <w:iCs w:val="false"/>
          <w:color w:val="333333"/>
          <w:sz w:val="20"/>
          <w:sz w:val="20"/>
          <w:szCs w:val="20"/>
          <w:rtl w:val="true"/>
        </w:rPr>
        <w:t xml:space="preserve">،الشّرح الكبير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بهامش المغني </w:t>
      </w:r>
      <w:r>
        <w:rPr>
          <w:rFonts w:eastAsia="IRNazanin" w:cs="IRNazanin"/>
          <w:b w:val="false"/>
          <w:bCs w:val="false"/>
          <w:i w:val="false"/>
          <w:iCs w:val="false"/>
          <w:color w:val="333333"/>
          <w:sz w:val="20"/>
          <w:szCs w:val="20"/>
        </w:rPr>
        <w:t>1:482</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1:442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1:482</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1:445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1:445</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1:119</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1:397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8:14</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1:445</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الهاجرة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نصف النّهار عند اشتداد الحرّ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2:851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وجبت الشّمس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غابت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الغلس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ظلمة آخر اللّيل إذا اختلطت بضوء الصّباح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3:956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3:377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1:147</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1:264</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بعضها بتفاوت يسير</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870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870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1:293</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1:433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1:465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6:135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1:434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1:467</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1:142</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677</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1:248</w:t>
      </w:r>
      <w:r>
        <w:rPr>
          <w:rFonts w:ascii="IRNazanin" w:hAnsi="IRNazanin" w:eastAsia="IRNazanin"/>
          <w:b w:val="false"/>
          <w:b w:val="false"/>
          <w:bCs w:val="false"/>
          <w:i w:val="false"/>
          <w:i w:val="false"/>
          <w:iCs w:val="false"/>
          <w:color w:val="333333"/>
          <w:sz w:val="20"/>
          <w:sz w:val="20"/>
          <w:szCs w:val="20"/>
          <w:rtl w:val="true"/>
        </w:rPr>
        <w:t xml:space="preserve">، سنن الدّارميّ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1:434</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1:467</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1:435</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1:434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1:467</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الإنصاف </w:t>
      </w:r>
      <w:r>
        <w:rPr>
          <w:rFonts w:eastAsia="IRNazanin" w:cs="IRNazanin"/>
          <w:b w:val="false"/>
          <w:bCs w:val="false"/>
          <w:i w:val="false"/>
          <w:iCs w:val="false"/>
          <w:color w:val="333333"/>
          <w:sz w:val="20"/>
          <w:szCs w:val="20"/>
        </w:rPr>
        <w:t>1:432</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3:143</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860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859</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1099</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2:403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5:336</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1:436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1:471</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1:300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1:300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1:436</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1:471</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1:300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1:436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1:471</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1:122</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1:434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قلابة عبد الملك بن محمّد بن عبد الملك الرّقاشيّ البصريّ،روى عن أبيه و أبي عامر و يزيد بن هارون، و روى عنه ابن ماجه و الصّغانيّ و ابن خزيمة،مات سنة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1:397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2:170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6:419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1:436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1:147</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1:199</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1:436</w:t>
      </w:r>
      <w:r>
        <w:rPr>
          <w:rFonts w:ascii="IRNazanin" w:hAnsi="IRNazanin" w:eastAsia="IRNazanin"/>
          <w:b w:val="false"/>
          <w:b w:val="false"/>
          <w:bCs w:val="false"/>
          <w:i w:val="false"/>
          <w:i w:val="false"/>
          <w:iCs w:val="false"/>
          <w:color w:val="333333"/>
          <w:sz w:val="20"/>
          <w:sz w:val="20"/>
          <w:szCs w:val="20"/>
          <w:rtl w:val="true"/>
        </w:rPr>
        <w:t xml:space="preserve">، الشّرح الكبير بهامش المغني </w:t>
      </w:r>
      <w:r>
        <w:rPr>
          <w:rFonts w:eastAsia="IRNazanin" w:cs="IRNazanin"/>
          <w:b w:val="false"/>
          <w:bCs w:val="false"/>
          <w:i w:val="false"/>
          <w:iCs w:val="false"/>
          <w:color w:val="333333"/>
          <w:sz w:val="20"/>
          <w:szCs w:val="20"/>
        </w:rPr>
        <w:t>1:471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أمامة أسعد بن سهيل بن حنيف الأنصاريّ المدنيّ كان من علماء المدينة،روى عن النّبيّ مرسلا و عن عمر و أبيه سهل و ابن 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عنه ابناه سهل و محمّد و ابن عمّه أبو بكر بن عثمان بن حنيف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5:139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أبا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أبا عمرة،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أبا عمرو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أثبتناه من المصدر</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997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918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1013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1018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930</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في الجميع</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1:436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1:471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رافع بن خديج بن رافع بن عديّ بن يزيد بن جشم بن حارثة بن الحارث الأنصاريّ الأوسيّ المدنيّ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 عمّه ظهير بن رافع و روى عنه ابنه عبد الرّحمن و محمود بن لبيد و سليمان بن يسار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قيل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1:495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بهامش الإصابة </w:t>
      </w:r>
      <w:r>
        <w:rPr>
          <w:rFonts w:eastAsia="IRNazanin" w:cs="IRNazanin"/>
          <w:b w:val="false"/>
          <w:bCs w:val="false"/>
          <w:i w:val="false"/>
          <w:iCs w:val="false"/>
          <w:color w:val="333333"/>
          <w:sz w:val="20"/>
          <w:szCs w:val="20"/>
        </w:rPr>
        <w:t>1:495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1:300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الواحد بن نافع الكلاعيّ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الرمّاح،قال ابن حبّان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يروي عن أهل الحجاز المقلوبات،و عن أهل الشّام الموضوعات،لا يحلّ ذكره في الكتب إلاّ على سبيل القدح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 عبد اللّه بن رافع بن خديج عن أبيه،و روى عنه حرميّ بن عمارة و أبو عاصم و 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المجروحين لابن حبّان </w:t>
      </w:r>
      <w:r>
        <w:rPr>
          <w:rFonts w:eastAsia="IRNazanin" w:cs="IRNazanin"/>
          <w:b w:val="false"/>
          <w:bCs w:val="false"/>
          <w:i w:val="false"/>
          <w:iCs w:val="false"/>
          <w:color w:val="333333"/>
          <w:sz w:val="20"/>
          <w:szCs w:val="20"/>
        </w:rPr>
        <w:t>2:154</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2:676</w:t>
      </w:r>
      <w:r>
        <w:rPr>
          <w:rFonts w:ascii="IRNazanin" w:hAnsi="IRNazanin" w:eastAsia="IRNazanin"/>
          <w:b w:val="false"/>
          <w:b w:val="false"/>
          <w:bCs w:val="false"/>
          <w:i w:val="false"/>
          <w:i w:val="false"/>
          <w:iCs w:val="false"/>
          <w:color w:val="333333"/>
          <w:sz w:val="20"/>
          <w:sz w:val="20"/>
          <w:szCs w:val="20"/>
          <w:rtl w:val="true"/>
        </w:rPr>
        <w:t xml:space="preserve">،الضّعفاء و المتروكين لابن الجوزيّ </w:t>
      </w:r>
      <w:r>
        <w:rPr>
          <w:rFonts w:eastAsia="IRNazanin" w:cs="IRNazanin"/>
          <w:b w:val="false"/>
          <w:bCs w:val="false"/>
          <w:i w:val="false"/>
          <w:iCs w:val="false"/>
          <w:color w:val="333333"/>
          <w:sz w:val="20"/>
          <w:szCs w:val="20"/>
        </w:rPr>
        <w:t>2:157</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1:435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1:467</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1:437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1:473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1:147</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1:305</w:t>
      </w:r>
      <w:r>
        <w:rPr>
          <w:rFonts w:ascii="IRNazanin" w:hAnsi="IRNazanin" w:eastAsia="IRNazanin"/>
          <w:b w:val="false"/>
          <w:b w:val="false"/>
          <w:bCs w:val="false"/>
          <w:i w:val="false"/>
          <w:i w:val="false"/>
          <w:iCs w:val="false"/>
          <w:color w:val="333333"/>
          <w:sz w:val="20"/>
          <w:sz w:val="20"/>
          <w:szCs w:val="20"/>
          <w:rtl w:val="true"/>
        </w:rPr>
        <w:t xml:space="preserve">،مقدّمات ابن رشد </w:t>
      </w:r>
      <w:r>
        <w:rPr>
          <w:rFonts w:eastAsia="IRNazanin" w:cs="IRNazanin"/>
          <w:b w:val="false"/>
          <w:bCs w:val="false"/>
          <w:i w:val="false"/>
          <w:iCs w:val="false"/>
          <w:color w:val="333333"/>
          <w:sz w:val="20"/>
          <w:szCs w:val="20"/>
        </w:rPr>
        <w:t>1:106</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1:147</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1:264</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3:330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1:267</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1:147</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يسير،مسند أحمد </w:t>
      </w:r>
      <w:r>
        <w:rPr>
          <w:rFonts w:eastAsia="IRNazanin" w:cs="IRNazanin"/>
          <w:b w:val="false"/>
          <w:bCs w:val="false"/>
          <w:i w:val="false"/>
          <w:iCs w:val="false"/>
          <w:color w:val="333333"/>
          <w:sz w:val="20"/>
          <w:szCs w:val="20"/>
        </w:rPr>
        <w:t>4:141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الخطابية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فرقة منسوبة إلى محمد بن أبي زينب الأجدع الأسدي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الخطاب الذي لعنه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قد مرت ترجمته في ص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943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968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أبي حمزة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اسم أبي حمزة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ثابت بن أبي صفية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الثمالي،عده الشيخ في رجاله من أصحاب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في الفهرست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كتاب،و وثقه المصنف في القسم الأول من الخلاصة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970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1:437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1:475</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1:475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برزة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نضلة بن عبيد بن الحارث الأسلمي،سكن البصرة،له صحبة شهد فتح خيبر و مكة،روى عن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 أبي بكر،و روى عنه ابنه المغيرة و أبو عثمان النهدي و أبو المنهال سيار بن سلامة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بخراسان سنة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بالبصرة سنة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5:146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3:556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1:144</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1:265</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4:423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1:450</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965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969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978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978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 من المصدر</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 من المصدر</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1041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عن 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1:473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أحكام القران للجصاص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،مقدمات بان رشد </w:t>
      </w:r>
      <w:r>
        <w:rPr>
          <w:rFonts w:eastAsia="IRNazanin" w:cs="IRNazanin"/>
          <w:b w:val="false"/>
          <w:bCs w:val="false"/>
          <w:i w:val="false"/>
          <w:iCs w:val="false"/>
          <w:color w:val="333333"/>
          <w:sz w:val="20"/>
          <w:szCs w:val="20"/>
        </w:rPr>
        <w:t>1:106</w:t>
      </w:r>
      <w:r>
        <w:rPr>
          <w:rFonts w:ascii="IRNazanin" w:hAnsi="IRNazanin" w:eastAsia="IRNazanin"/>
          <w:b w:val="false"/>
          <w:b w:val="false"/>
          <w:bCs w:val="false"/>
          <w:i w:val="false"/>
          <w:i w:val="false"/>
          <w:iCs w:val="false"/>
          <w:color w:val="333333"/>
          <w:sz w:val="20"/>
          <w:sz w:val="20"/>
          <w:szCs w:val="20"/>
          <w:rtl w:val="true"/>
        </w:rPr>
        <w:t xml:space="preserve">،أحكام القران للجصاص </w:t>
      </w:r>
      <w:r>
        <w:rPr>
          <w:rFonts w:eastAsia="IRNazanin" w:cs="IRNazanin"/>
          <w:b w:val="false"/>
          <w:bCs w:val="false"/>
          <w:i w:val="false"/>
          <w:iCs w:val="false"/>
          <w:color w:val="333333"/>
          <w:sz w:val="20"/>
          <w:szCs w:val="20"/>
        </w:rPr>
        <w:t>3:258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1:473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1:473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المغني،الكافي لابن قدامة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،الانصاف </w:t>
      </w:r>
      <w:r>
        <w:rPr>
          <w:rFonts w:eastAsia="IRNazanin" w:cs="IRNazanin"/>
          <w:b w:val="false"/>
          <w:bCs w:val="false"/>
          <w:i w:val="false"/>
          <w:iCs w:val="false"/>
          <w:color w:val="333333"/>
          <w:sz w:val="20"/>
          <w:szCs w:val="20"/>
        </w:rPr>
        <w:t>1:434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1:473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3:258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نيل الأوطار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1:122</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أحكام القرآن للجصاص </w:t>
      </w:r>
      <w:r>
        <w:rPr>
          <w:rFonts w:eastAsia="IRNazanin" w:cs="IRNazanin"/>
          <w:b w:val="false"/>
          <w:bCs w:val="false"/>
          <w:i w:val="false"/>
          <w:iCs w:val="false"/>
          <w:color w:val="333333"/>
          <w:sz w:val="20"/>
          <w:szCs w:val="20"/>
        </w:rPr>
        <w:t>3:258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1:426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1:473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3:258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1:124</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1:145</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1:426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1:144</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1:124</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3:258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1:195</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1:426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بداية المجتهد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1:426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1:473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3:258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979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الجميع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ابني علي الحلبيين</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1:426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1:473</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3:261</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1:435</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1:204</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5:143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،مقدمات ابن رشد </w:t>
      </w:r>
      <w:r>
        <w:rPr>
          <w:rFonts w:eastAsia="IRNazanin" w:cs="IRNazanin"/>
          <w:b w:val="false"/>
          <w:bCs w:val="false"/>
          <w:i w:val="false"/>
          <w:iCs w:val="false"/>
          <w:color w:val="333333"/>
          <w:sz w:val="20"/>
          <w:szCs w:val="20"/>
        </w:rPr>
        <w:t>1:108</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1:439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1:476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1:289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1:145</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1:439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1:476</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1:439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1:476</w:t>
      </w:r>
      <w:r>
        <w:rPr>
          <w:rFonts w:ascii="IRNazanin" w:hAnsi="IRNazanin" w:eastAsia="IRNazanin"/>
          <w:b w:val="false"/>
          <w:b w:val="false"/>
          <w:bCs w:val="false"/>
          <w:i w:val="false"/>
          <w:i w:val="false"/>
          <w:iCs w:val="false"/>
          <w:color w:val="333333"/>
          <w:sz w:val="20"/>
          <w:sz w:val="20"/>
          <w:szCs w:val="20"/>
          <w:rtl w:val="true"/>
        </w:rPr>
        <w:t xml:space="preserve">،الانصاف </w:t>
      </w:r>
      <w:r>
        <w:rPr>
          <w:rFonts w:eastAsia="IRNazanin" w:cs="IRNazanin"/>
          <w:b w:val="false"/>
          <w:bCs w:val="false"/>
          <w:i w:val="false"/>
          <w:iCs w:val="false"/>
          <w:color w:val="333333"/>
          <w:sz w:val="20"/>
          <w:szCs w:val="20"/>
        </w:rPr>
        <w:t>1:438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1:289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1:289</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1:439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1:476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1:439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1:476</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1:124</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1:145</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1:439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يسير،صحيح مسلم </w:t>
      </w:r>
      <w:r>
        <w:rPr>
          <w:rFonts w:eastAsia="IRNazanin" w:cs="IRNazanin"/>
          <w:b w:val="false"/>
          <w:bCs w:val="false"/>
          <w:i w:val="false"/>
          <w:iCs w:val="false"/>
          <w:color w:val="333333"/>
          <w:sz w:val="20"/>
          <w:szCs w:val="20"/>
        </w:rPr>
        <w:t>1:446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645</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1:271</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995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1001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1:256</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1:333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1:193</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1:441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1:480</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1005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868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 بن زياد العطار،كوفي ثقة،روى أبوه عن 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عنونه النجاشي و المصنف في الخلاصة،و عنونه الشيخ في الفهرست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الحسن العطار،له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استظهر المحقق المامقاني من عبارة النجاشي اتحادهما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ينسب تارة إلى أبيه الحسن و تارة إلى 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1006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1007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ضمن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1008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 من المصدر</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869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الطوسي في المبسوط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،و ابن البراج في المهذب </w:t>
      </w:r>
      <w:r>
        <w:rPr>
          <w:rFonts w:eastAsia="IRNazanin" w:cs="IRNazanin"/>
          <w:b w:val="false"/>
          <w:bCs w:val="false"/>
          <w:i w:val="false"/>
          <w:iCs w:val="false"/>
          <w:color w:val="333333"/>
          <w:sz w:val="20"/>
          <w:szCs w:val="20"/>
        </w:rPr>
        <w:t>1:142</w:t>
      </w:r>
      <w:r>
        <w:rPr>
          <w:rFonts w:ascii="IRNazanin" w:hAnsi="IRNazanin" w:eastAsia="IRNazanin"/>
          <w:b w:val="false"/>
          <w:b w:val="false"/>
          <w:bCs w:val="false"/>
          <w:i w:val="false"/>
          <w:i w:val="false"/>
          <w:iCs w:val="false"/>
          <w:color w:val="333333"/>
          <w:sz w:val="20"/>
          <w:sz w:val="20"/>
          <w:szCs w:val="20"/>
          <w:rtl w:val="true"/>
        </w:rPr>
        <w:t xml:space="preserve">،و المحقق الحلي في الشرائع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و يحيى بن سعيد في 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1016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1014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1015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1017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670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1018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1015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،شرح جمل العلم و العمل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في 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،و المعتبر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المعتبر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1:440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1:480</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إسماعيل بن رياح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رباح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الصيرفي الكوفي،عده الشيخ في رجاله من أصحاب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نقل المحقق المامقاني اختلاف الأقوال في اسم أبيه رياح أبو رباح،و اختار أن الصحيح هو رياح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1005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868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2:284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1136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خالد بن عبد الله البجلي القسري الكوفي،كان أبوه و الي المدينة،ذكره الصدوق في مشيخة الفقيه،و عده الشيخ في رجاله من أصحاب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المشيخة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1137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عذافر بن عيسى الصيرفي المدائني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عبد الله،قال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 روى عن أبي عبد الله و أبي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عمر إلى أيام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،عده الشيخ في رجاله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عذافر الصيرفي من أصحاب الصادق و الكاظم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ذكره أيضا في أصحاب الصادق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عيثم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استظهر المحقق المامقاني اتحادهما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3:150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1066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1010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القاسم بن الوليد القرشي العماري أو الغفاري أو الغساني الكوفي،عنونه النجاشي و الشيخ في رجاله من عداد أصحاب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بالعماري،و روى في التهذيب </w:t>
      </w:r>
      <w:r>
        <w:rPr>
          <w:rFonts w:eastAsia="IRNazanin" w:cs="IRNazanin"/>
          <w:b w:val="false"/>
          <w:bCs w:val="false"/>
          <w:i w:val="false"/>
          <w:iCs w:val="false"/>
          <w:color w:val="333333"/>
          <w:sz w:val="20"/>
          <w:szCs w:val="20"/>
        </w:rPr>
        <w:t>2:267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ظريف في ناصح عن القاسم بن الوليد الغساني،و روى هذا الخبر بعينه 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القاسم بن الوليد الغفاري،و هذا دليل على اتحادهما،و استظهر المحقق المامقاني تبعا للمحقق الأردبيلي اتحاد العماري و الغفاري و الغساني،و الله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القاف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1063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1007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1062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1006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2:267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1067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1086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نفس المصدر</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906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نجية بن الحارث القواس،عده الشيخ في رجاله بهذا العنوان من أصحاب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بحذف القواس من أصحاب الكاظم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يظهر من الكشي اتحاده مع ناجية بن عمارة الصيداوي الذي عده الشيخ في رجاله من أصحاب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المصنف في القسم الأول من الخلاصة حيث قال في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نجية بن الحارث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الذي ظهر لنا من تضاعيف الكلام أن ناجية بن أبي عمارة و نجية بالمثناة و نجية بالمفردة واحد بقرينة الراوي و المروي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أنه روى عن الباقر و الصادق و أبي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1025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يعقوب بن سالم،مرت ترجمته في الجزء الثاني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1026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1021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1023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1024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لم نجد حديثا بهذا اللفظ إلا في المعتبر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 من المصدر</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فليصلها</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1059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1046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الجميع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نسي صلوات</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1:149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4:166</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1:791</w:t>
      </w:r>
      <w:r>
        <w:rPr>
          <w:rFonts w:ascii="IRNazanin" w:hAnsi="IRNazanin" w:eastAsia="IRNazanin"/>
          <w:b w:val="false"/>
          <w:b w:val="false"/>
          <w:bCs w:val="false"/>
          <w:i w:val="false"/>
          <w:i w:val="false"/>
          <w:iCs w:val="false"/>
          <w:color w:val="333333"/>
          <w:sz w:val="20"/>
          <w:sz w:val="20"/>
          <w:szCs w:val="20"/>
          <w:rtl w:val="true"/>
        </w:rPr>
        <w:t xml:space="preserve">،الشرح الكبير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بهامش المغني </w:t>
      </w:r>
      <w:r>
        <w:rPr>
          <w:rFonts w:eastAsia="IRNazanin" w:cs="IRNazanin"/>
          <w:b w:val="false"/>
          <w:bCs w:val="false"/>
          <w:i w:val="false"/>
          <w:iCs w:val="false"/>
          <w:color w:val="333333"/>
          <w:sz w:val="20"/>
          <w:szCs w:val="20"/>
        </w:rPr>
        <w:t>1:838</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1:791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1:838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4:171</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الزبير بن العوام بن خويلد بن أسد بن عبد العزى بن قصي بن كلاب الأسدي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عبد الله،شهد بدرا و ما بعدها و هو من أصحاب الشورى الذين ذكرهم عمر بن الخطاب للخلافة بعده و شهد الجمل مقاتلا لعلي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فناداه و 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تذكر إذ كنت أنا و أنت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لتقاتلنه و أنت له ظالم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روى عنه ابناه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و عروة،و الأحنف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قتل يوم الجمل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2:196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1:545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3:318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تميم بن أوس بن خارجة بن سواد بن خذيمة بن وداع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عدي بن الدار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رقية الداري، كان نصرانيا أسلم في سنة تسع من الهجرة له صحبة مع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يسكن المدينة ثمَّ انتقل إلى الشام،روى عن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عنه ابن عمر و ابن عباس و أبو هريرة و أنس بن مالك و غيرهم،وجد على قبره أنه مات سنة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1:215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1:183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بهامش الإصابة </w:t>
      </w:r>
      <w:r>
        <w:rPr>
          <w:rFonts w:eastAsia="IRNazanin" w:cs="IRNazanin"/>
          <w:b w:val="false"/>
          <w:bCs w:val="false"/>
          <w:i w:val="false"/>
          <w:iCs w:val="false"/>
          <w:color w:val="333333"/>
          <w:sz w:val="20"/>
          <w:szCs w:val="20"/>
        </w:rPr>
        <w:t>1:184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1:791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1:838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4:171</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1:791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1:838</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4:172</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1:152</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826</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1250</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حديث،سنن النسائي </w:t>
      </w:r>
      <w:r>
        <w:rPr>
          <w:rFonts w:eastAsia="IRNazanin" w:cs="IRNazanin"/>
          <w:b w:val="false"/>
          <w:bCs w:val="false"/>
          <w:i w:val="false"/>
          <w:iCs w:val="false"/>
          <w:color w:val="333333"/>
          <w:sz w:val="20"/>
          <w:szCs w:val="20"/>
        </w:rPr>
        <w:t>1:276</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بعضها بتفاوت يسير</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1:152</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827</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1249</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1:152</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829</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عقبة بن عامر بن عبس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الجهني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حماد،و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سعاد،و أبو عمرو،روي عن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كثيرا،و روى عنه ابن عباس و أبو امامة و أبو إدريس الخولاني و خلق من أهل 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3:417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2:489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7:242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831</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1:275</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4:152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2:454</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694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1065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695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1066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علي بن بلال البغدادي عده الشيخ في رجاله من أصحاب أبي جعفر الجواد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أبي الحسن الهادي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أبي محمد العسكري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ذكره المصنف في القسم الأول من الخلاصة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696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1:291</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1068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2:175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جعفر الأسدي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الحسين الرازي كان أحد الأبواب في زمان السفراء المحمودين للناحية المقدسة، وردت عليه توقيعات من قبل المنصوبين للسفارة من الأصل،عده الشيخ في رجاله ممن لم يرو عنهم،و قال في الفهرست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جعفر الأسدي يكني أبا الحسين له كتاب الرد على أهل الاستطاعة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رحمه الله سنة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1:151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المشيخة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جعفر محمد بن عثمان بن سعيد العمري الأسدي الكوفي ثاني السفراء الأربعة المحمودين الذين ناب المولى خليفة أبيه في مقامه بأمر صاحب الزمان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،ذكره الصدوق في مشيخته،و عده الشيخ في رجاله ممن لم يرو عنهم،و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و أبوه وكيلان من جهة صاحب الزمان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لهما منزله جليلة عند الطائفة، و ذكره المصنف في القسم الأول من الخلاصة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المشيخة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فليس كما،و ما أثبتناه من المصدر</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1431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697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1067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6:310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1:153</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1:281</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1:280</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1:129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 الراوي ليس ابن المنذر</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منهم الشيخ الطوسي في المبسوط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،و الخلاف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1:794</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1:151</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1:103</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3:108</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جبير بن مطعم بن عدي بن نوفل بن عبد مناف القرشي النوفلي أسلم عام خيبر و قيل يوم الفتح،روى عن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روى عنه سليمان بن صرد و سعيد بن المسيب و ابناه محمد و نافع،مات سنة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قيل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1:271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1:225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1254</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1:284</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في الجميع</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1:154</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835</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حديث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1:281</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6:176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1:334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2:458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في الجميع</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سليمان بن هارون مشترك بين العجلي و الأزدي و النخعي،عدهم الشيخ في رجاله من أصحاب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ما عد العجلي منهم من أصحاب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 المصنف الأخير في القسم الثاني من الخلاصة و ضعفه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المحقق المامقاني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يعرف الأخير برواية سيف بن عميرة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690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1061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691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1062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2:173</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687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1058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688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1059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1:795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4:180</w:t>
      </w:r>
      <w:r>
        <w:rPr>
          <w:rFonts w:ascii="IRNazanin" w:hAnsi="IRNazanin" w:eastAsia="IRNazanin"/>
          <w:b w:val="false"/>
          <w:b w:val="false"/>
          <w:bCs w:val="false"/>
          <w:i w:val="false"/>
          <w:i w:val="false"/>
          <w:iCs w:val="false"/>
          <w:color w:val="333333"/>
          <w:sz w:val="20"/>
          <w:sz w:val="20"/>
          <w:szCs w:val="20"/>
          <w:rtl w:val="true"/>
        </w:rPr>
        <w:t xml:space="preserve">،منار السبيل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1:783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1:833</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1:103</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1:783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1:833</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1:783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1:833</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4:170</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3:109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1:833</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3:112</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1:783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1:833</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1:158</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2:204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منار السبيل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1:784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1:834</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1:150</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1:203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4:171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1:103</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1:784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1:834</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1:155</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684</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698</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1:280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3:100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1:153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1:784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1:833</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1:834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1:152</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1:784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1:834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1:151</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699</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2:306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999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1:784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1:835</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فينصرف</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1:153</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1:208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4:171</w:t>
      </w:r>
      <w:r>
        <w:rPr>
          <w:rFonts w:ascii="IRNazanin" w:hAnsi="IRNazanin" w:eastAsia="IRNazanin"/>
          <w:b w:val="false"/>
          <w:b w:val="false"/>
          <w:bCs w:val="false"/>
          <w:i w:val="false"/>
          <w:i w:val="false"/>
          <w:iCs w:val="false"/>
          <w:color w:val="333333"/>
          <w:sz w:val="20"/>
          <w:sz w:val="20"/>
          <w:szCs w:val="20"/>
          <w:rtl w:val="true"/>
        </w:rPr>
        <w:t xml:space="preserve">، المغني </w:t>
      </w:r>
      <w:r>
        <w:rPr>
          <w:rFonts w:eastAsia="IRNazanin" w:cs="IRNazanin"/>
          <w:b w:val="false"/>
          <w:bCs w:val="false"/>
          <w:i w:val="false"/>
          <w:iCs w:val="false"/>
          <w:color w:val="333333"/>
          <w:sz w:val="20"/>
          <w:szCs w:val="20"/>
        </w:rPr>
        <w:t>1:784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1:834</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1:153</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القاسم بن محمّد بن أبي بكر،أبو محمّد أو أبو عبد الرّحمن،روى عن أبيه و عن عمّته عائشة و عبد اللّه بن جعفر و غيرهم،و روى عنه ابنه عبد الرّحمن و الشّعبيّ و ابن أبي مليكة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قيل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8:333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1:836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1:149</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3:220</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1:153</w:t>
      </w:r>
      <w:r>
        <w:rPr>
          <w:rFonts w:ascii="IRNazanin" w:hAnsi="IRNazanin" w:eastAsia="IRNazanin"/>
          <w:b w:val="false"/>
          <w:b w:val="false"/>
          <w:bCs w:val="false"/>
          <w:i w:val="false"/>
          <w:i w:val="false"/>
          <w:iCs w:val="false"/>
          <w:color w:val="333333"/>
          <w:sz w:val="20"/>
          <w:sz w:val="20"/>
          <w:szCs w:val="20"/>
          <w:rtl w:val="true"/>
        </w:rPr>
        <w:t xml:space="preserve">، المغني </w:t>
      </w:r>
      <w:r>
        <w:rPr>
          <w:rFonts w:eastAsia="IRNazanin" w:cs="IRNazanin"/>
          <w:b w:val="false"/>
          <w:bCs w:val="false"/>
          <w:i w:val="false"/>
          <w:iCs w:val="false"/>
          <w:color w:val="333333"/>
          <w:sz w:val="20"/>
          <w:szCs w:val="20"/>
        </w:rPr>
        <w:t>1:785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1:836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4:179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1:836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1:158</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2:205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3:220</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1:836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1:153</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1:208</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1:785</w:t>
      </w:r>
      <w:r>
        <w:rPr>
          <w:rFonts w:ascii="IRNazanin" w:hAnsi="IRNazanin" w:eastAsia="IRNazanin"/>
          <w:b w:val="false"/>
          <w:b w:val="false"/>
          <w:bCs w:val="false"/>
          <w:i w:val="false"/>
          <w:i w:val="false"/>
          <w:iCs w:val="false"/>
          <w:color w:val="333333"/>
          <w:sz w:val="20"/>
          <w:sz w:val="20"/>
          <w:szCs w:val="20"/>
          <w:rtl w:val="true"/>
        </w:rPr>
        <w:t xml:space="preserve">، الشرح الكبير بهامش المغني </w:t>
      </w:r>
      <w:r>
        <w:rPr>
          <w:rFonts w:eastAsia="IRNazanin" w:cs="IRNazanin"/>
          <w:b w:val="false"/>
          <w:bCs w:val="false"/>
          <w:i w:val="false"/>
          <w:iCs w:val="false"/>
          <w:color w:val="333333"/>
          <w:sz w:val="20"/>
          <w:szCs w:val="20"/>
        </w:rPr>
        <w:t>1:836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4:180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3:221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4:180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1:785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1:836</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683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682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1:785</w:t>
      </w:r>
      <w:r>
        <w:rPr>
          <w:rFonts w:ascii="IRNazanin" w:hAnsi="IRNazanin" w:eastAsia="IRNazanin"/>
          <w:b w:val="false"/>
          <w:b w:val="false"/>
          <w:bCs w:val="false"/>
          <w:i w:val="false"/>
          <w:i w:val="false"/>
          <w:iCs w:val="false"/>
          <w:color w:val="333333"/>
          <w:sz w:val="20"/>
          <w:sz w:val="20"/>
          <w:szCs w:val="20"/>
          <w:rtl w:val="true"/>
        </w:rPr>
        <w:t xml:space="preserve">،الشرح الكبير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بهامش المغني </w:t>
      </w:r>
      <w:r>
        <w:rPr>
          <w:rFonts w:eastAsia="IRNazanin" w:cs="IRNazanin"/>
          <w:b w:val="false"/>
          <w:bCs w:val="false"/>
          <w:i w:val="false"/>
          <w:iCs w:val="false"/>
          <w:color w:val="333333"/>
          <w:sz w:val="20"/>
          <w:szCs w:val="20"/>
        </w:rPr>
        <w:t>1:836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4:172</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4:168</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1:103</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1:785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1:835</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1:785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1:835</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1:159</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2:206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1:785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1:835</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1:159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4:172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2:206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1:152</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1:204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4:172</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طلحة بن البراء بن عمير بن و برة بن ثعلبة بن غنم بن سري بن سلمة بن أنيف الأنصاري،أسلم لما قدم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المدينة و أخذ يلصق به و يقبل قدميه و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مرني بما أجبت،ثمَّ مرض و مات فصلي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قبره و دعا له،روى حديثه حصين بن وحوح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2:226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بهامش الإصابة </w:t>
      </w:r>
      <w:r>
        <w:rPr>
          <w:rFonts w:eastAsia="IRNazanin" w:cs="IRNazanin"/>
          <w:b w:val="false"/>
          <w:bCs w:val="false"/>
          <w:i w:val="false"/>
          <w:iCs w:val="false"/>
          <w:color w:val="333333"/>
          <w:sz w:val="20"/>
          <w:szCs w:val="20"/>
        </w:rPr>
        <w:t>2:226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3159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3:386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1:152</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1:785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1:835</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1:202</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831</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1:275</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4:152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2:454</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ميزان الكبرى </w:t>
      </w:r>
      <w:r>
        <w:rPr>
          <w:rFonts w:eastAsia="IRNazanin" w:cs="IRNazanin"/>
          <w:b w:val="false"/>
          <w:bCs w:val="false"/>
          <w:i w:val="false"/>
          <w:iCs w:val="false"/>
          <w:color w:val="333333"/>
          <w:sz w:val="20"/>
          <w:szCs w:val="20"/>
        </w:rPr>
        <w:t>1:174</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1:786</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1:158</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4:225</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2:205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1:786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4:225</w:t>
      </w:r>
      <w:r>
        <w:rPr>
          <w:rFonts w:ascii="IRNazanin" w:hAnsi="IRNazanin" w:eastAsia="IRNazanin"/>
          <w:b w:val="false"/>
          <w:b w:val="false"/>
          <w:bCs w:val="false"/>
          <w:i w:val="false"/>
          <w:i w:val="false"/>
          <w:iCs w:val="false"/>
          <w:color w:val="333333"/>
          <w:sz w:val="20"/>
          <w:sz w:val="20"/>
          <w:szCs w:val="20"/>
          <w:rtl w:val="true"/>
        </w:rPr>
        <w:t xml:space="preserve">،ميزان الكبرى </w:t>
      </w:r>
      <w:r>
        <w:rPr>
          <w:rFonts w:eastAsia="IRNazanin" w:cs="IRNazanin"/>
          <w:b w:val="false"/>
          <w:bCs w:val="false"/>
          <w:i w:val="false"/>
          <w:iCs w:val="false"/>
          <w:color w:val="333333"/>
          <w:sz w:val="20"/>
          <w:szCs w:val="20"/>
        </w:rPr>
        <w:t>1:174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1:837</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1:150</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4:164</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1:783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1:829</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2:201</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1:790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1:793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1:841</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2:209</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1:207</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1:161</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1:287</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1:794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قيس بن فهد 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قيس بن عمرو،و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قيس بن سهل بن ثعلبة بن عبيد بن غنم بن مالك بن النجار الأنصاري المدني،جد يحيى بن سعيد بن قيس،و اختلف في أنه ابن فهد أو ابن عمرو،و قيل هما اثنان، روى عن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روى عنه ابنه سعيد و عطاء و محمد بن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4:222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3:255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8:401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2:284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696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1068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4:170</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1:220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1:794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1:842</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1:794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1:842</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2:208</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1:159</w:t>
      </w:r>
      <w:r>
        <w:rPr>
          <w:rFonts w:ascii="IRNazanin" w:hAnsi="IRNazanin" w:eastAsia="IRNazanin"/>
          <w:b w:val="false"/>
          <w:b w:val="false"/>
          <w:bCs w:val="false"/>
          <w:i w:val="false"/>
          <w:i w:val="false"/>
          <w:iCs w:val="false"/>
          <w:color w:val="333333"/>
          <w:sz w:val="20"/>
          <w:sz w:val="20"/>
          <w:szCs w:val="20"/>
          <w:rtl w:val="true"/>
        </w:rPr>
        <w:t xml:space="preserve">، ميزان الكبرى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1:287</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1:794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1:842</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691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1:290</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1062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1:794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1:840</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1:159</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2:208</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1:153</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1:296</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1:794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1:120</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1:495</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714</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2:129</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1:323</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بعض المصادر بتفاوت يسير</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1:151</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1:208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4:180</w:t>
      </w:r>
      <w:r>
        <w:rPr>
          <w:rFonts w:ascii="IRNazanin" w:hAnsi="IRNazanin" w:eastAsia="IRNazanin"/>
          <w:b w:val="false"/>
          <w:b w:val="false"/>
          <w:bCs w:val="false"/>
          <w:i w:val="false"/>
          <w:i w:val="false"/>
          <w:iCs w:val="false"/>
          <w:color w:val="333333"/>
          <w:sz w:val="20"/>
          <w:sz w:val="20"/>
          <w:szCs w:val="20"/>
          <w:rtl w:val="true"/>
        </w:rPr>
        <w:t xml:space="preserve">، ميزان الكبرى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1:795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1:842</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2:203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4:180</w:t>
      </w:r>
      <w:r>
        <w:rPr>
          <w:rFonts w:ascii="IRNazanin" w:hAnsi="IRNazanin" w:eastAsia="IRNazanin"/>
          <w:b w:val="false"/>
          <w:b w:val="false"/>
          <w:bCs w:val="false"/>
          <w:i w:val="false"/>
          <w:i w:val="false"/>
          <w:iCs w:val="false"/>
          <w:color w:val="333333"/>
          <w:sz w:val="20"/>
          <w:sz w:val="20"/>
          <w:szCs w:val="20"/>
          <w:rtl w:val="true"/>
        </w:rPr>
        <w:t xml:space="preserve">،ميزان الكبرى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4:179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1:795</w:t>
      </w:r>
      <w:r>
        <w:rPr>
          <w:rFonts w:ascii="IRNazanin" w:hAnsi="IRNazanin" w:eastAsia="IRNazanin"/>
          <w:b w:val="false"/>
          <w:b w:val="false"/>
          <w:bCs w:val="false"/>
          <w:i w:val="false"/>
          <w:i w:val="false"/>
          <w:iCs w:val="false"/>
          <w:color w:val="333333"/>
          <w:sz w:val="20"/>
          <w:sz w:val="20"/>
          <w:szCs w:val="20"/>
          <w:rtl w:val="true"/>
        </w:rPr>
        <w:t xml:space="preserve">،ميزان الكبرى </w:t>
      </w:r>
      <w:r>
        <w:rPr>
          <w:rFonts w:eastAsia="IRNazanin" w:cs="IRNazanin"/>
          <w:b w:val="false"/>
          <w:bCs w:val="false"/>
          <w:i w:val="false"/>
          <w:iCs w:val="false"/>
          <w:color w:val="333333"/>
          <w:sz w:val="20"/>
          <w:szCs w:val="20"/>
        </w:rPr>
        <w:t>1:171</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الأم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8:19</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4:179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5:165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،الام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1254</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5:223</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المؤمل بن وهب الله القرشي المخزومي العابدي المدني،روى عن أبيه و أبي الزبير و ابن أبي مليكة و عطاء و روى عنه الوليد بن مسلم و زيد بن الحباب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ذكره ابن حبان في الضعفاء،و عن ابن معين أنه ضعيف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بمكة سنة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 و قيل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المجروحين لابن حبان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2:510</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1:796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1:842</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1:796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1:842</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1253</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1:275</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4:348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1:796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1:842</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1:796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1:842</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1:149</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4:176</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1:796</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1:102</w:t>
      </w:r>
      <w:r>
        <w:rPr>
          <w:rFonts w:ascii="IRNazanin" w:hAnsi="IRNazanin" w:eastAsia="IRNazanin"/>
          <w:b w:val="false"/>
          <w:b w:val="false"/>
          <w:bCs w:val="false"/>
          <w:i w:val="false"/>
          <w:i w:val="false"/>
          <w:iCs w:val="false"/>
          <w:color w:val="333333"/>
          <w:sz w:val="20"/>
          <w:sz w:val="20"/>
          <w:szCs w:val="20"/>
          <w:rtl w:val="true"/>
        </w:rPr>
        <w:t xml:space="preserve">، الشرح الكبير بهامش المغني </w:t>
      </w:r>
      <w:r>
        <w:rPr>
          <w:rFonts w:eastAsia="IRNazanin" w:cs="IRNazanin"/>
          <w:b w:val="false"/>
          <w:bCs w:val="false"/>
          <w:i w:val="false"/>
          <w:iCs w:val="false"/>
          <w:color w:val="333333"/>
          <w:sz w:val="20"/>
          <w:szCs w:val="20"/>
        </w:rPr>
        <w:t>1:842</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قتادة الأنصاري السلمي فارس رسول الله و اسمه الحارث بن ربعي 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نعمان،و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 روى عن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معاذ بن جبل،و روى عنه ولداه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ثابت و عبد الله و مولاه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محمد و أنيس و جابر و غيرهم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بالكوفة سنة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5:274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4:158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12:204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1:796</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1:151</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4:177</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1:796</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1:103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1:842</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1:795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1:842</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1:796</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1:842</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1576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و آدابها،حديث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677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و آدابها،حديث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1:796</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الكبرى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الفقه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عبد الله بن شداد بن الهاد الليثي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الوليد المدني و امه سلمى بنت عميس الخثعمية أخت أسماء،روى عن أبيه،و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عمر و طلحة و ابن مسعود،و روى عنه سعد بن إبراهيم و معبد بن خالد و الحكم بن عتيبة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الشريف المرتضى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 الاولى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6:150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3:210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1:461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1:141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6:150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3:210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،ميزان الكبرى </w:t>
      </w:r>
      <w:r>
        <w:rPr>
          <w:rFonts w:eastAsia="IRNazanin" w:cs="IRNazanin"/>
          <w:b w:val="false"/>
          <w:bCs w:val="false"/>
          <w:i w:val="false"/>
          <w:iCs w:val="false"/>
          <w:color w:val="333333"/>
          <w:sz w:val="20"/>
          <w:szCs w:val="20"/>
        </w:rPr>
        <w:t>1:135</w:t>
      </w:r>
      <w:r>
        <w:rPr>
          <w:rFonts w:ascii="IRNazanin" w:hAnsi="IRNazanin" w:eastAsia="IRNazanin"/>
          <w:b w:val="false"/>
          <w:b w:val="false"/>
          <w:bCs w:val="false"/>
          <w:i w:val="false"/>
          <w:i w:val="false"/>
          <w:iCs w:val="false"/>
          <w:color w:val="333333"/>
          <w:sz w:val="20"/>
          <w:sz w:val="20"/>
          <w:szCs w:val="20"/>
          <w:rtl w:val="true"/>
        </w:rPr>
        <w:t xml:space="preserve">،مقدمات ابن رشد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3:210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1:121</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1:432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ميزان الكبرى </w:t>
      </w:r>
      <w:r>
        <w:rPr>
          <w:rFonts w:eastAsia="IRNazanin" w:cs="IRNazanin"/>
          <w:b w:val="false"/>
          <w:bCs w:val="false"/>
          <w:i w:val="false"/>
          <w:iCs w:val="false"/>
          <w:color w:val="333333"/>
          <w:sz w:val="20"/>
          <w:szCs w:val="20"/>
        </w:rPr>
        <w:t>1:135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1:461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1:462</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1:301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6:148</w:t>
      </w:r>
      <w:r>
        <w:rPr>
          <w:rFonts w:ascii="IRNazanin" w:hAnsi="IRNazanin" w:eastAsia="IRNazanin"/>
          <w:b w:val="false"/>
          <w:b w:val="false"/>
          <w:bCs w:val="false"/>
          <w:i w:val="false"/>
          <w:i w:val="false"/>
          <w:iCs w:val="false"/>
          <w:color w:val="333333"/>
          <w:sz w:val="20"/>
          <w:sz w:val="20"/>
          <w:szCs w:val="20"/>
          <w:rtl w:val="true"/>
        </w:rPr>
        <w:t xml:space="preserve">، نيل الأوطار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6:148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ميزان الكبرى </w:t>
      </w:r>
      <w:r>
        <w:rPr>
          <w:rFonts w:eastAsia="IRNazanin" w:cs="IRNazanin"/>
          <w:b w:val="false"/>
          <w:bCs w:val="false"/>
          <w:i w:val="false"/>
          <w:iCs w:val="false"/>
          <w:color w:val="333333"/>
          <w:sz w:val="20"/>
          <w:szCs w:val="20"/>
        </w:rPr>
        <w:t>1:135</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3:210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أحكام القرآن لابن العربي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2982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954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و نوافلها،حديث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رسائل الشريف المرتضى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 الاولى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،مقدمات ابن رشد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1:423</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6:150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1:437</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2984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1:459</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 من المصدر</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2985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1:147</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797</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1:291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7:401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في الجميع</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لم يذكر هذين الحديثين</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704</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1:270</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7:402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19503</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نقله في صحيح البخاري </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xml:space="preserve">،و صحيح مسلم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محمد الأسدي الحجال المزخرف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محمد ثقة ثقة ثبت،قاله النجاشي،و عده الشيخ في رجاله من أصحاب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في الفهرست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كتاب،و ذكره المصنف في القسم الأول من الخلاصة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القبلة،حديث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 بن جعفر الجعفي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الوليد،عده الشيخ في رجاله من أصحاب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عنه أحمد بن الحارث الأنماطي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 الأردبيلي روايته عن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سعيد بن عبد الرحمن بن زياد بن عبيد الله بن زياد بن عجلان السبيعي الهمداني المعروف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عقدة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الشيخ في الفهرست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زيديا جاروديا،و عده في رجاله ممن لم يرو عنهم، و ذكره المصنف في القسم الثاني من الخلاصة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بالكوفة سنة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،الجمل و العقود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1564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3:194</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3:198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3:198</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1:121</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 من المصدر</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عبد السلام بن صالح أبو الصلت الهروي الخراساني،ثقة صحيح الحديث له كتاب وفاة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قاله النجاشي،و عده الشيخ في رجاله من أصحاب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صرح بأنه عامي،و العجب من المصنف حيث إنه ذكره تارة في القسم الأول من الخلاصة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 صحيح الحديث و اخرى في القسم الثاني من الخلاصة في باب الكني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قوى المحقق المامقاني كونه شيعيا و استدل بأمور ليس هنا موضع ذكرها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2:376</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1566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إسحاق بن محمد بن أبان بن مرار بن عبد الله بن الحرث أبو يعقوب النخعي الأحمر أخو الأشتر، قال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معدن التخليط،و ذكره المصنف في القسم الثاني من الخلاصة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أقبل روايته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ميزه في المشتركات برواية الجرمي عنه و رواية علي بن محمد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بن أبي إسماعيل الكوفي ثقة قاله النجاشي،و قال الشيخ في الفهرست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أصل،و ذكره الصدوق في مشيخته في طريق عبد الأعلى مولى آل سام،و ذكره المصنف في القسم الأول من الخلاصة و وثقه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المشيخة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1565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نقله في صحيح البخاري </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xml:space="preserve">،و صحيح مسلم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843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842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المفضل بن عمر الجعفي الكوفي،عده الشيخ في رجاله من أصحاب الصادق و الكاظم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وقع الخلاف في توثيقه و تضعيفه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ثقة المفيد في الإرشاد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من شيوخ أصحاب 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خاصته و بطانته و ثقاته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 غيبة 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كان من قوام الأئمة و كان محمودا عندهم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ضعفه النجاشي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فاسد المذهب مضطرب الرواية،و المصنف بذكره إياه في القسم الثاني من الخلاصة، و روى الكشي في شأنه أخبارا مادحة و ذامة،و قد ذكرهما المحقق المامقاني و رجح الأخبار المادحة و أجاب عن الأخبار الذامة 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فالرجل عندي من عظم الشأن و جلالة القدر بمكان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w:t>
      </w:r>
      <w:r>
        <w:rPr>
          <w:rFonts w:eastAsia="IRNazanin" w:cs="IRNazanin"/>
          <w:b w:val="false"/>
          <w:bCs w:val="false"/>
          <w:i w:val="false"/>
          <w:iCs w:val="false"/>
          <w:color w:val="333333"/>
          <w:sz w:val="20"/>
          <w:szCs w:val="20"/>
        </w:rPr>
        <w:t>2:208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3:238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محمد بن أبي القاسم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اسم أبي القاسم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عمران البرقي،و هو من مشايخ الكليني و قد أكثر الرواية عنه و أطلق،و من ثمَّ قد يقال بجهالته،عنونه النجاشي بعلي بن أبي القاسم،بإسقاط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المصنف عنونه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محمد بن أبي القاسم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استظهر المحقق المامقاني اتحادهما،كما قطع به المحقق السيد الخوئي في معجم رجاله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2:302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12:138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1087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1088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3:230</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3:228</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1:146</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خراش بن إبراهيم الكوفي،عده الشيخ في رجاله من أصحاب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هذه الرواية تدل على كونه إماميا،و اختلف في اسمه،نقل المحقق المامقاني عن بعض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بالخاء و الدال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 الكتب الرجالية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 بعض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خراش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بالخاء و الراء المهملة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 التهذيب و نسخة من رجال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1085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 من المصدر</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أضفناه من بعض المصادر</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1095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3:216</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1:500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1:527</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1:500</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1:152</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1:527</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1:501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1:527</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،الأم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8:13</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1:146</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التعيين</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،الام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3:214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3:214</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1:504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1:523</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1:177</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846</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2:324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1:506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1:524</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1:485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1:517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3:189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الخوف و المطاردة،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1:482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1:519</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1:156</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 من المصدر</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3:203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1:482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1:519</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1:483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2:142</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1:483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2:141</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يحيى المدنيّ عبد اللّه بن أنيس الجهنيّ الأنصاريّ من بني جشم بن الحارث بن الخزرج،روى عن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روى عنه أولاده عطيّة و عمر و ضمرة و جابر بن عبد اللّه الأنصاريّ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قيل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2:278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3:119</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5:149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نحو عرنة و عرفات،مكان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عرفة أو عرفات</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952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3:236</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النّعمان،روى عبد الله بن يحيى الكاهليّ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 أحمد بن النّعمان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Pr>
        <w:t>3:275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1307</w:t>
      </w:r>
      <w:r>
        <w:rPr>
          <w:rFonts w:ascii="IRNazanin" w:hAnsi="IRNazanin" w:eastAsia="IRNazanin"/>
          <w:b w:val="false"/>
          <w:b w:val="false"/>
          <w:bCs w:val="false"/>
          <w:i w:val="false"/>
          <w:i w:val="false"/>
          <w:iCs w:val="false"/>
          <w:color w:val="333333"/>
          <w:sz w:val="20"/>
          <w:sz w:val="20"/>
          <w:szCs w:val="20"/>
          <w:rtl w:val="true"/>
        </w:rPr>
        <w:t>،و قال المحقّق المامقانيّ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غير مذكور في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953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954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2:203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2:183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952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مندل بن عليّ العتريّ أو العنزيّ أبو عبد اللّه الكوفيّ، وثّقة النّجاشيّ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و أخوه حيّان ثقتان، و ضعفه المصنّف حيث انّه ذكره في القسم الثّاني من الخلاصة،و نقل عن البرقيّ أنّه عامّيّ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جعفر بن الحسين بن مالك بن جامع الحميريّ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العبّاس القميّ شيخ القمّيين و وجههم صنّف كتبا كثيرة،عدّة الشّيخ في رجاله تارة من أصحاب الهادي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اخرى من أصحاب العسكريّ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في الفهرست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كتب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ذكره المصنّف في القسم الأوّل من الخلاصة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 من أصحاب أبي محمّد العسكريّ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،الام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8:13</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2:336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3:233</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1:142</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1:485</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1:485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1:517</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1:485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1:517</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1:155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،بلغة السّالك </w:t>
      </w:r>
      <w:r>
        <w:rPr>
          <w:rFonts w:eastAsia="IRNazanin" w:cs="IRNazanin"/>
          <w:b w:val="false"/>
          <w:bCs w:val="false"/>
          <w:i w:val="false"/>
          <w:iCs w:val="false"/>
          <w:color w:val="333333"/>
          <w:sz w:val="20"/>
          <w:szCs w:val="20"/>
        </w:rPr>
        <w:t>1:109</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1:485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3:234</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السّاري </w:t>
      </w:r>
      <w:r>
        <w:rPr>
          <w:rFonts w:eastAsia="IRNazanin" w:cs="IRNazanin"/>
          <w:b w:val="false"/>
          <w:bCs w:val="false"/>
          <w:i w:val="false"/>
          <w:iCs w:val="false"/>
          <w:color w:val="333333"/>
          <w:sz w:val="20"/>
          <w:szCs w:val="20"/>
        </w:rPr>
        <w:t>2:297</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4:137</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1:503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700</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1200</w:t>
      </w:r>
      <w:r>
        <w:rPr>
          <w:rFonts w:ascii="IRNazanin" w:hAnsi="IRNazanin" w:eastAsia="IRNazanin"/>
          <w:b w:val="false"/>
          <w:b w:val="false"/>
          <w:bCs w:val="false"/>
          <w:i w:val="false"/>
          <w:i w:val="false"/>
          <w:iCs w:val="false"/>
          <w:color w:val="333333"/>
          <w:sz w:val="20"/>
          <w:sz w:val="20"/>
          <w:szCs w:val="20"/>
          <w:rtl w:val="true"/>
        </w:rPr>
        <w:t xml:space="preserve">، الموطّأ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3:232</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،بلغة السّالك </w:t>
      </w:r>
      <w:r>
        <w:rPr>
          <w:rFonts w:eastAsia="IRNazanin" w:cs="IRNazanin"/>
          <w:b w:val="false"/>
          <w:bCs w:val="false"/>
          <w:i w:val="false"/>
          <w:iCs w:val="false"/>
          <w:color w:val="333333"/>
          <w:sz w:val="20"/>
          <w:szCs w:val="20"/>
        </w:rPr>
        <w:t>1:109</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1:485</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4:137</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3:237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1:399</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1:184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لكم في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الموافق لنسخة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1:250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3:239</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4:137</w:t>
      </w:r>
      <w:r>
        <w:rPr>
          <w:rFonts w:ascii="IRNazanin" w:hAnsi="IRNazanin" w:eastAsia="IRNazanin"/>
          <w:b w:val="false"/>
          <w:b w:val="false"/>
          <w:bCs w:val="false"/>
          <w:i w:val="false"/>
          <w:i w:val="false"/>
          <w:iCs w:val="false"/>
          <w:color w:val="333333"/>
          <w:sz w:val="20"/>
          <w:sz w:val="20"/>
          <w:szCs w:val="20"/>
          <w:rtl w:val="true"/>
        </w:rPr>
        <w:t>، 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2:149</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المعتبر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3:239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1:487</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1:487</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1:486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3:235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1:518</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1:485</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ناويها</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الصلاة</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إبراهيم بن ميمون الكوفي بياع الهروي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بياع الثياب المجلوبة من هرات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عدّه الشيخ في رجاله من أصحاب الصادق في موضعين مقتصرا في أحدهما على اسمه و اسم أبيه و الوصف بالكوفي،و في الآخر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بياع الهروي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ذكره الصدوق في مشيخته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المشيخة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المشيخة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نسب إليه،و الموجود في المصادر خلافه بمعنى أنه قائل بعدم الجواز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6:154</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1:488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1:518</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3:237</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1:488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1:518</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3:237</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1:488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1:518</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2:237</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الرخص</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الأرجوحة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حبل يشد طرفاه في موضع عال ثمَّ يركبه الإنسان و يحرك و هو فيه،سمي به لتحركه و مجيئه و ذهابه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2:198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1100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1096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1095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1:112</w:t>
      </w:r>
      <w:r>
        <w:rPr>
          <w:rFonts w:ascii="IRNazanin" w:hAnsi="IRNazanin" w:eastAsia="IRNazanin"/>
          <w:b w:val="false"/>
          <w:b w:val="false"/>
          <w:bCs w:val="false"/>
          <w:i w:val="false"/>
          <w:i w:val="false"/>
          <w:iCs w:val="false"/>
          <w:color w:val="333333"/>
          <w:sz w:val="20"/>
          <w:sz w:val="20"/>
          <w:szCs w:val="20"/>
          <w:rtl w:val="true"/>
        </w:rPr>
        <w:t xml:space="preserve">،مقدمات ابن رشد </w:t>
      </w:r>
      <w:r>
        <w:rPr>
          <w:rFonts w:eastAsia="IRNazanin" w:cs="IRNazanin"/>
          <w:b w:val="false"/>
          <w:bCs w:val="false"/>
          <w:i w:val="false"/>
          <w:iCs w:val="false"/>
          <w:color w:val="333333"/>
          <w:sz w:val="20"/>
          <w:szCs w:val="20"/>
        </w:rPr>
        <w:t>1:112</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1:514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4:143</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1:514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1:526</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منار السبيل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3:225</w:t>
      </w:r>
      <w:r>
        <w:rPr>
          <w:rFonts w:ascii="IRNazanin" w:hAnsi="IRNazanin" w:eastAsia="IRNazanin"/>
          <w:b w:val="false"/>
          <w:b w:val="false"/>
          <w:bCs w:val="false"/>
          <w:i w:val="false"/>
          <w:i w:val="false"/>
          <w:iCs w:val="false"/>
          <w:color w:val="333333"/>
          <w:sz w:val="20"/>
          <w:sz w:val="20"/>
          <w:szCs w:val="20"/>
          <w:rtl w:val="true"/>
        </w:rPr>
        <w:t xml:space="preserve">،ميزان الكبرى </w:t>
      </w:r>
      <w:r>
        <w:rPr>
          <w:rFonts w:eastAsia="IRNazanin" w:cs="IRNazanin"/>
          <w:b w:val="false"/>
          <w:bCs w:val="false"/>
          <w:i w:val="false"/>
          <w:iCs w:val="false"/>
          <w:color w:val="333333"/>
          <w:sz w:val="20"/>
          <w:szCs w:val="20"/>
        </w:rPr>
        <w:t>1:158</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1:237</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1:514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3:225</w:t>
      </w:r>
      <w:r>
        <w:rPr>
          <w:rFonts w:ascii="IRNazanin" w:hAnsi="IRNazanin" w:eastAsia="IRNazanin"/>
          <w:b w:val="false"/>
          <w:b w:val="false"/>
          <w:bCs w:val="false"/>
          <w:i w:val="false"/>
          <w:i w:val="false"/>
          <w:iCs w:val="false"/>
          <w:color w:val="333333"/>
          <w:sz w:val="20"/>
          <w:sz w:val="20"/>
          <w:szCs w:val="20"/>
          <w:rtl w:val="true"/>
        </w:rPr>
        <w:t xml:space="preserve">،ميزان الكبرى </w:t>
      </w:r>
      <w:r>
        <w:rPr>
          <w:rFonts w:eastAsia="IRNazanin" w:cs="IRNazanin"/>
          <w:b w:val="false"/>
          <w:bCs w:val="false"/>
          <w:i w:val="false"/>
          <w:iCs w:val="false"/>
          <w:color w:val="333333"/>
          <w:sz w:val="20"/>
          <w:szCs w:val="20"/>
        </w:rPr>
        <w:t>1:158</w:t>
      </w:r>
      <w:r>
        <w:rPr>
          <w:rFonts w:ascii="IRNazanin" w:hAnsi="IRNazanin" w:eastAsia="IRNazanin"/>
          <w:b w:val="false"/>
          <w:b w:val="false"/>
          <w:bCs w:val="false"/>
          <w:i w:val="false"/>
          <w:i w:val="false"/>
          <w:iCs w:val="false"/>
          <w:color w:val="333333"/>
          <w:sz w:val="20"/>
          <w:sz w:val="20"/>
          <w:szCs w:val="20"/>
          <w:rtl w:val="true"/>
        </w:rPr>
        <w:t xml:space="preserve">،رحمة الأمة بهامش ميزان الكبرى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1:119</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،مقدمات ابن رشد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1090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1092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1094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1093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الصورة</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ربيعة بن كعب بن مالك بن يعمر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فراس الأسلمي المدني كان من أهل الصفة،خدم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روى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عنه أبو سلمة بن عبد الرحمن و محمد بن عمرو بن عطاء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2:171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1:511</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3:262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2:176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1:515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1:526</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4:143</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1:515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1:526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1099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علي بن الحسن الطائي الطاطري الجرمي،يكنى أبا الحسن،كان من وجوه الواقفة،عده الشيخ في رجاله من أصحاب الكاظم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واقفي،و صرح بذلك أيضا في الفهرست،و ذكره المصنف في القسم الثاني من الخلاصة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شديد العناد في مذهبه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،و الطوسي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،و الخلاف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،جمل العلم و العمل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البحث حول هذه المسألة في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الأحاديث في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1100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البلد</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بلد المسلمين</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تقدم في الجزء الثالث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4127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4:222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3613</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1:175</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4:310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في الجميع</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793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794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المغيرة أو أبو المغيرة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اسم أبو المغيرة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الزبيدي الأزرق،و ثقة النجاشي في ترجمة ابنه الحسن بن علي بن أبي المغيرة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و أبوه ثقتان،عده الشيخ في رجاله من أصحاب الباقر و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ذكره المصنف في القسم الأول من الخلاصة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799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أكثر النسخ و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زوجة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تقدم في الجزء الثالث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فارسي معرب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صرد الرجل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يصرد صردا فهو صرد و مصراد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يجد البرد سريعا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2:496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يخرج من كل شجرة كبيرة و لها شوك يستعمل في دبغ الأديم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796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القز اليماني،الوسائل </w:t>
      </w:r>
      <w:r>
        <w:rPr>
          <w:rFonts w:eastAsia="IRNazanin" w:cs="IRNazanin"/>
          <w:b w:val="false"/>
          <w:bCs w:val="false"/>
          <w:i w:val="false"/>
          <w:iCs w:val="false"/>
          <w:color w:val="333333"/>
          <w:sz w:val="20"/>
          <w:szCs w:val="20"/>
        </w:rPr>
        <w:t>3:332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الفراء اليماني</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1529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1530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تصلح</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800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1:118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الجزء الثالث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1:123</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المقدام بن معدي‌كرب بن عمرو بن يزيد بن معد يكرب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كريمة،روى عن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 خالد بن الوليد و معاذ بن جبل و أبي أيّوب الأنصاريّ،و روى عنه ابنه يحيى و خالد بن معدان و حبيب بن 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4:411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10:287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4131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801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المصلّى،حديث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802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818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1454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الخياط</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الحناط،ذكره الصدوق في المشيخة،روى عن موسى بن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في بعض نسخ الفقيه، و في الأخرى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الخياط،و الأول هو الصحيح لعدم وجود شخص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هاشم الخياط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الظاهر أن هاشم الحناط هذا هو هاشم بن المثنى الحناط الذي وثقه النجاشي،و عده الشيخ في رجاله من أصحاب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المشيخة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790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818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1454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السبع</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المعتبر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الأسئار،حديث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1:236</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819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1455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820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803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1443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إسحاق بن عبد الله بن سعد بن مالك الأحوص الأشعري أو الأبهري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علي القمي،كان وافد القميين،روى عن أبي جعفر و أبي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من خاصة أبي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قاله النجاشي،و عده الشيخ في رجاله من أصحاب الجواد و العسكري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قمي ثقة،و قال في الفهرست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كبير القدر و رأى صاحب الزمان،و ذكره المصنف في القسم الأول من الخلاصة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805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1452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806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1451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النسخ،و في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محمد بن أبي زيد،أو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يزيد،قال المحقق المامقاني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أقف فيه إلا على رواية أحمد بن محمد بن عيسى عنه عن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مهمل في كتب الرجال،و قال المحقق الأردبيلي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بعض نسخ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جعفر بن محمد عن أبي زيد،و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الصواب،و أبو زيد هذا هو أبو زيد المكي الذي عده الشيخ في رجاله في باب كنى أصحاب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ذكره المصنف في القسم الثاني من الخلاصة،و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فصل الكنى</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807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1445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808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1446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الوليد بن أبان الضبي الرازي،عده الشيخ في رجاله من أصحاب الإمام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811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1450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821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1456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علي بن راشد،كان وكيلا مقام الحسين بن عبد ربه،أقامه الإمام الهادي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في حقه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عاش و سعيدا و مات شهيدا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ذكره المصنف في القسم الأول من الخلاصة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822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1457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823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1458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لباس</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825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1459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2:210</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825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1459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809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1447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الجبار،عده الشيخ في رجاله بهذا العنوان من أصحاب الإمام الجواد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بإضافة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ابن أبي صهبان قمي ثقة من أصحاب الإمام الهادي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أبي الصهبان من أصحاب الإمام العسكري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ذكره المصنف في القسم الأول من الخلاصة،و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قمي من أصحاب أبي الحسن الثالث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810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1453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الجميع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 يصلي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 أصلي</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عقبة الربعي عده الشيخ في رجاله من أصحاب الإمام الهادي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806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1451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806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1451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797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811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1450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821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1456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822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1457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بشير بن بشار في التهذيب،و في 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بشير بن يسار،و عنونه المحقق الأردبيلي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 بن يسار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البشري الكوفي الذي عده الشيخ في رجاله من أصحاب الإمامين الباقر و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823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1458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825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1458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826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1560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الريان بن الصلت البغدادي الأشعري القمي،خراساني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علي،روى عن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،عده الشيخ في رجاله تارة من أصحاب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اخرى من أصحاب الهادي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ثالثة في باب من لم يرو عنهم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ذكره المصنف في القسم الأول من الخلاصة،و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ثقة صدوقا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1533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لنا ما زعم</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818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1454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827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4057</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4:217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7:194</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7:193</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 بن المنذر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الجارود الهمداني الكوفي الخارقي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الحوفي،الخرقي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الأعمى،تابعي زيدي المذهب،و إليه تنسب الجارودية من الزيدية،عده الشيخ في رجاله من أصحاب الإمامين الباقر و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،ذكره المصنف في القسم الثاني من الخلاصة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شبهة في ذمة،و سمي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سرحوبا باسم شيطان أعمى يسكن البحر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القرمز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صبغ أحمر تصبغ به الثياب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الميثرة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بالكسر،مفعلة من الوثارة،هي من مراكب العجم تعمل من حرير أو ديباج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2:844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Pr>
        <w:t>2:647</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774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801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810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1453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الحارث،روى عنه علي بن أسباط،قاله المحقق الأردبيلي،و قال المحقق المامقاني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كثير بن كلثم أو كلثمة أو كلثوم الذي قال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كوفي ثقة،روى عن أبي جعفر و 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عده الشيخ في رجاله من أصحاب الصادق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كثير بن كلثمة الكوفي و ذكره المصنف في القسم الأول من الخلاصة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الحرث،و في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الحارث،و هو الصحيح،حيث ان المحقق المامقاني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يكتب أبو الحرث و يقرأ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الحارث</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814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1464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1:661</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1:147</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1:457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1:660</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3:142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4:104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1:660</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،و الطوسي في المبسوط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عنهم في المعتبر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3:180</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1:662</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1:148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3:180</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1:662</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1:662</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7:195</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3:1646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2076</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2:1188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3592</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4:218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بعض المصادر،بتفاوت يسير</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774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اللئالى </w:t>
      </w:r>
      <w:r>
        <w:rPr>
          <w:rFonts w:eastAsia="IRNazanin" w:cs="IRNazanin"/>
          <w:b w:val="false"/>
          <w:bCs w:val="false"/>
          <w:i w:val="false"/>
          <w:iCs w:val="false"/>
          <w:color w:val="333333"/>
          <w:sz w:val="20"/>
          <w:szCs w:val="20"/>
        </w:rPr>
        <w:t>1:456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1:662</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1:662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1:662</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يوجد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إلا،حذفناها لاستقامة المعنى</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816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1466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815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1465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2:208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4:317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10685</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1:662</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المفيد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،و الطوسي في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المعتبر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عنهم في المعتبر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812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1462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1524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1468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1478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1553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1:108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4:438</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1:663</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محمد بن إبراهيم روى عنه الحسين بن سعيد كتابة قاله المحقق الأردبيلي،و هو محمد بن إبراهيم بن محمد الهمداني الذي كان أبوه وكيل الناحية المقدسة،و روى الكشي رواية في مدحه،و قد مر في ترجمة إبراهيم بن محمد الهمداني ما يدل على وكالة جميع ولد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1509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1:662</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1:662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4:438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1:108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4:438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1:108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4:438</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1:663</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4055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 بن إبراهيم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داود،عده الشيخ في رجاله من أصحاب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قال المحقق المامقاني باتحاده مع يوسف بن إبراهيم الطاطري الذي مرت ترجمته في ص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817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1467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لبسا المصلي،حديث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1524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1468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3:1643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2069</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4042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جراح المدائني،روى عن أبي عبد الله،عده الشيخ في رجاله تارة من أصحاب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اخرى من أصحاب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1510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1:664</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1:664</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4057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4059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المكلف</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العبادة</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3:164</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1:660</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1:146</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1:456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3:164</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1:660</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2043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2045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موسى بن أكيل النميري كوفي ثقة،روى عن أبي عبد الله،عده الشيخ في رجاله من أصحاب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في الفهرست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كتاب،و ذكره المصنف في القسم الأول من الخلاصة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1086</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894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المعتبر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895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1479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1482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1545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920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المصلى،حديث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915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916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917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918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919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الجزء الثالث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1:236</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1530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2858</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في الألفاظ،و بهذا اللفظ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828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سعد بن عثمان الدشتكي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عبد الرحمن المروزي نزيل الري،روى عن أبيه و أشعث بن إسحاق القمي و خارجة بن مصعب و روى عنه ابنه عبد الرحمن و عمار بن الحسن و أبو الوليد الطيالسي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5:234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3:271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1:664</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829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830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1469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832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1534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818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1454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831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1470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830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1469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833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1471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834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2:213</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1524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المعتبر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1:657</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متوشحا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الحديث بنصه موجود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848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متزرا</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849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850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1477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1492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852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1:657</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حماد المروزي المحمودي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علي،عده الشيخ في رجاله من أصحاب الجواد مرتين،تارة مقتصرا على اسمه و اسم أبيه،و اخرى مضيفا إليهما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المروزي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عده أيضا من أصحاب الإمام الحسن العسكري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837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837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الماضي،و ما أثبتناه من المصدر</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808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1446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4061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835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محسن بن أحمد القيسي من موالي قيس عيلان،يكني أبا أحمد،عده الشيخ في رجاله من أصحاب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روى عنه،و قال في الفهرست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836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766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767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768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جرى القلم بما فيه</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حذيفة بن منصور بن كثير بن سلمة بن عبد الرحمن الخزاعي بياع السابري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محمد،وثقه النجاشي، و عده الشيخ في رجاله من أصحاب الباقر و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في الفهرست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كتاب،و ذكره المصنف في القسم الأول من الخلاصة،و قال بعد نقل توثيقه عن الكشي و المفيد،و بعد نقل تضعيفه عن ابن الغضائري،بأن حديثه غير نقي يروي الصحيح و السقيم،و الظاهر عندي التوقف فيه لما قاله هذا الشيخ، و لما نقل عنه أنه كان واليا من قبل بني أمية،و يبعد انفكاكه عن القبيح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العباس السفاح،عبد الله بن محمد بن علي بن عبد الله بن العباس بن عبد المطلب،أول خلفاء الدولة العباسية و أحد الجبارين،و لقب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السفاح لكثرة ما سفح من دماء بني أمية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بالأنبار سنة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1:142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يلبس في المطر يتوقى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2:818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770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4:452</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2:1186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3586</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4:225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7:197</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3:1662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3:1648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2078</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4:219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8:204</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3:1647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2077</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8:203</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1549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1550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4:452</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4069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1:660</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4070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1510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1549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2:1190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3600</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المفيد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،و الطّوسيّ في المبسوط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المعتبر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البراج في المهذّب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،و ابن حمزة في الوسيلة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1:657</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1:659</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839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1472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840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1473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موسى بن عمر بن بزيع مولى المنصور،ثقة كوفيّ،عدّه الشّيخ في رجاله من أصحاب الجواد و الهادي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ذكره المصنّف في القسم الأوّل من الخلاصة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842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1475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موسى بن القاسم بن معاوية بن وهب البجليّ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عبد اللّه يلقّب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 جليل واضح الحديث حسن الطّريقة،عدّه الشّيخ في رجاله من أصحاب الإمامين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الرّضا و الجواد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في الفهرست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ثلاثون كتابا مثل كتب الحسين بن سعيد مستوفاة حسنة و زيادة كتاب الجامع،و ذكره المصنّف في القسم الأوّل من الخلاصة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843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1476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3:288</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841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1474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1:658</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1:658</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1:658</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841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1474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في 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الفقهي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791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3:1154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الاقتعاط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 العمامة على الرأس</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846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عيسى بن حمزة المدائنيّ الثّقفيّ،روى عن 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عدّه الشّيخ في رجاله من أصحاب الصّادق و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847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814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815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3:292</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816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3:292</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1521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3:329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894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2:227</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1511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796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الجريّ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 من السّمك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14:143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1494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1498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2:1095</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1495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1497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920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أبي البلاد و اسم أبي البلاد يحيى بن سليم،و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سليمان مولى بني عبد اللّه بن غطفان يكنّى أبا الحسن،و قال ابن بابويه في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إسماعيل،عدّه الشّيخ في رجاله من أصحاب الأئمّة الصّادق و الكاظم و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يظهر من رواية الكافي في باب النّبيذ أنّه أدرك الإمام الجواد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وثّقة النّجاشيّ و الشّيخ و المصنف في القسم الأوّل من الخلاصة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 أعمل على روايته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المشيخة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1497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فتلت له أزرارا</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1496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جميل بن عيّاش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عليّ البزّاز،لم نعثر على ترجمة له في كتب الرّجال أكثر ممّا قال فيه المحقّق السّيّد الخوئيّ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 روى عنه محمّد 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10:155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862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1498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1490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خالد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خالد الواسطي،عده الشيخ في رجاله من أصحاب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قائلا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 بن خالد الواسطي بتري،و صرح الكشي بأنه من رؤساء الزيدية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1569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من أبواب مكان المصلي،حديث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1570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810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عمله</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776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1503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1504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1505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1506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816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1508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1504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الحجاج البجلي،مولاهم كوفي بياع السابري،سكن بغداد و رمي بالكيسانية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 أبي عبد الله و أبي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لقي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،عده الشيخ في رجاله من أصحاب الإمامين الصادق و الكاظم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ذكره المصنف في القسم الأول من الخلاصة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779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1548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775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900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1516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901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902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1518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903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1519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النعمان الأعلم النخعي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الحسن مولاهم كوفي،عده الشيخ في رجاله من أصحاب الإمام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في الفهرست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كتاب،و ذكره المصنف في القسم الأول من الخلاصة،و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ثقة وجها ثبتا صحيحا واضح الطريقة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899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904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،و الطوسي في المبسوط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المعتبر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1499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جعفر بن الحسن بن مالك بن جامع الحميري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العباس القمي،شيخ القميين و وجههم، قدم الكوفة سنة نيف و تسعين و مائتين و صنف كتبا كثيرة،عده الشيخ في رجاله من أصحاب الإمامين الهادي و العسكري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أبدل في نسخة من رجال الشيخ في باب أصحاب الهادي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من زيادة النساخ،و ذكره المصنف في القسم الأول من الخلاصة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1500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1501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1470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1487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سهل بن اليسع بن عبد الله بن سعد الأشعري،عده الشيخ في رجاله من أصحاب الإمام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سهل بن اليسع بن عبد الله الأشعري القمي جميعا من أصحاب أبي الحسن موسى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،وثقه النجاشي، و ذكره المصنف في القسم الأول من الخلاصة،و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 روى عن موسى الكاظم و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1471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1488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1469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1486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1472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1489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1473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1490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1474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1491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1475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1494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775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775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مصادف مولى أبي عبد الله،عده الشيخ في رجاله من أصحاب الكاظم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مصادف مولاه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نقل المحقق المامقاني أن الشيخ عده في رجاله من أصحاب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نجده في النسخة التي بأيدينا من رجال الشيخ،و الموجود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مصادف بن عقبة الجرزي،و مصادف أبو إسماعيل المدني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3:217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914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3:1046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الريان بن الصلت الأشعري القمي،عده الشيخ في رجاله من أصحاب الإمامين الهادي و العسكري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في الفهرست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و محمد ابنا الريان لهما كتاب مشترك بينهما،و ذكره المصنف في القسم الأول من الخلاصة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ثقة صدوقا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1526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3:167</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1:114</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1:197</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1:116</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1:114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3:167</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1:651</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1:141</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1:448</w:t>
      </w:r>
      <w:r>
        <w:rPr>
          <w:rFonts w:ascii="IRNazanin" w:hAnsi="IRNazanin" w:eastAsia="IRNazanin"/>
          <w:b w:val="false"/>
          <w:b w:val="false"/>
          <w:bCs w:val="false"/>
          <w:i w:val="false"/>
          <w:i w:val="false"/>
          <w:iCs w:val="false"/>
          <w:color w:val="333333"/>
          <w:sz w:val="20"/>
          <w:sz w:val="20"/>
          <w:szCs w:val="20"/>
          <w:rtl w:val="true"/>
        </w:rPr>
        <w:t xml:space="preserve">،منار السبيل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بلغة السالك </w:t>
      </w:r>
      <w:r>
        <w:rPr>
          <w:rFonts w:eastAsia="IRNazanin" w:cs="IRNazanin"/>
          <w:b w:val="false"/>
          <w:bCs w:val="false"/>
          <w:i w:val="false"/>
          <w:iCs w:val="false"/>
          <w:color w:val="333333"/>
          <w:sz w:val="20"/>
          <w:szCs w:val="20"/>
        </w:rPr>
        <w:t>1:104</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1:651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3:167</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بلغة السالك </w:t>
      </w:r>
      <w:r>
        <w:rPr>
          <w:rFonts w:eastAsia="IRNazanin" w:cs="IRNazanin"/>
          <w:b w:val="false"/>
          <w:bCs w:val="false"/>
          <w:i w:val="false"/>
          <w:iCs w:val="false"/>
          <w:color w:val="333333"/>
          <w:sz w:val="20"/>
          <w:szCs w:val="20"/>
        </w:rPr>
        <w:t>1:104</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1:114</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1:651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3:167</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2:215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887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يوجد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الا،حذفناها لاستقامة المعنى</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1512</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1:651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3:167</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المفيد،نقل عنه في المعتبر </w:t>
      </w:r>
      <w:r>
        <w:rPr>
          <w:rFonts w:eastAsia="IRNazanin" w:cs="IRNazanin"/>
          <w:b w:val="false"/>
          <w:bCs w:val="false"/>
          <w:i w:val="false"/>
          <w:iCs w:val="false"/>
          <w:color w:val="333333"/>
          <w:sz w:val="20"/>
          <w:szCs w:val="20"/>
        </w:rPr>
        <w:t>2:100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الطوسي في المبسوط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الشريف المرتضى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 الثالثة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سلار في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،و ابن حمزة في الوسيلة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،و ابن إدريس في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1:651</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1:140</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1:449</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الحارث محمد بن عبد الرحمن بن المغيرة بن الحارث بن أبي ذئب،و اسمه هشام بن شعبة القرشي العامري المدني الفقيه،روى عن أخيه المغيرة و خاله الحارث بن عبد الرحمن و عكرمة مولى ابن عباس و الزهري و غيرهم،و روى عنه الثوري و معمر و سعد بن إبراهيم و ابن أبي فديك و غيرهم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1:177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9:303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1:652</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نقله عنه في المعتبر </w:t>
      </w:r>
      <w:r>
        <w:rPr>
          <w:rFonts w:eastAsia="IRNazanin" w:cs="IRNazanin"/>
          <w:b w:val="false"/>
          <w:bCs w:val="false"/>
          <w:i w:val="false"/>
          <w:iCs w:val="false"/>
          <w:color w:val="333333"/>
          <w:sz w:val="20"/>
          <w:szCs w:val="20"/>
        </w:rPr>
        <w:t>2:100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1:114</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1:651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3:169</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3:169</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1:185</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1:651</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1:651</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1:141</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1:449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3:169</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1:651</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 من المصدر</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1:652</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لقب جمع،و لعله يعقوب بن شعيب الأسدي الذي مرت ترجمته في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1150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1151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1:652</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جرهد بن خويلد بن بجرة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الأسلمي يكنى أبا عبد الرحمن،من أهل الصفة،و شهد الحديبية،روى عن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 بالمدينة في خلافة يزيد</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3:478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1:652</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4051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مقدمات ابن رشد </w:t>
      </w:r>
      <w:r>
        <w:rPr>
          <w:rFonts w:eastAsia="IRNazanin" w:cs="IRNazanin"/>
          <w:b w:val="false"/>
          <w:bCs w:val="false"/>
          <w:i w:val="false"/>
          <w:iCs w:val="false"/>
          <w:color w:val="333333"/>
          <w:sz w:val="20"/>
          <w:szCs w:val="20"/>
        </w:rPr>
        <w:t>1:134</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1:652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3:169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1:652</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1:141</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1:451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3:169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3:168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1:185</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1:652</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1:224</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1:652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3:169</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3:168</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رواه أبو</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1:225</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1:652</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الجنوب،عقبة بن علقمة اليشكري الكوفي،روى عن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روى عنه النصر بن منصور العنزي و عبد الله بن عبد الله الرازي،ضعفه أبو حاتم و الدار قطني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7:247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1:231</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6:313</w:t>
      </w:r>
      <w:r>
        <w:rPr>
          <w:rFonts w:ascii="IRNazanin" w:hAnsi="IRNazanin" w:eastAsia="IRNazanin"/>
          <w:b w:val="false"/>
          <w:b w:val="false"/>
          <w:bCs w:val="false"/>
          <w:i w:val="false"/>
          <w:i w:val="false"/>
          <w:iCs w:val="false"/>
          <w:color w:val="333333"/>
          <w:sz w:val="20"/>
          <w:sz w:val="20"/>
          <w:szCs w:val="20"/>
          <w:rtl w:val="true"/>
        </w:rPr>
        <w:t xml:space="preserve">،الضعفاء و المتروكين لابن الجوزي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1:652</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1:141</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1:451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3:169</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مقدمات ابن رشد </w:t>
      </w:r>
      <w:r>
        <w:rPr>
          <w:rFonts w:eastAsia="IRNazanin" w:cs="IRNazanin"/>
          <w:b w:val="false"/>
          <w:bCs w:val="false"/>
          <w:i w:val="false"/>
          <w:iCs w:val="false"/>
          <w:color w:val="333333"/>
          <w:sz w:val="20"/>
          <w:szCs w:val="20"/>
        </w:rPr>
        <w:t>1:134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3:169</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1:652</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1:224</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1:652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3:169</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3:168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2:232</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853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1478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2:225</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1:672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مقدمات ابن رشد </w:t>
      </w:r>
      <w:r>
        <w:rPr>
          <w:rFonts w:eastAsia="IRNazanin" w:cs="IRNazanin"/>
          <w:b w:val="false"/>
          <w:bCs w:val="false"/>
          <w:i w:val="false"/>
          <w:iCs w:val="false"/>
          <w:color w:val="333333"/>
          <w:sz w:val="20"/>
          <w:szCs w:val="20"/>
        </w:rPr>
        <w:t>1:133</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1:115</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12:229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3:169</w:t>
      </w:r>
      <w:r>
        <w:rPr>
          <w:rFonts w:ascii="IRNazanin" w:hAnsi="IRNazanin" w:eastAsia="IRNazanin"/>
          <w:b w:val="false"/>
          <w:b w:val="false"/>
          <w:bCs w:val="false"/>
          <w:i w:val="false"/>
          <w:i w:val="false"/>
          <w:iCs w:val="false"/>
          <w:color w:val="333333"/>
          <w:sz w:val="20"/>
          <w:sz w:val="20"/>
          <w:szCs w:val="20"/>
          <w:rtl w:val="true"/>
        </w:rPr>
        <w:t xml:space="preserve">، المغني </w:t>
      </w:r>
      <w:r>
        <w:rPr>
          <w:rFonts w:eastAsia="IRNazanin" w:cs="IRNazanin"/>
          <w:b w:val="false"/>
          <w:bCs w:val="false"/>
          <w:i w:val="false"/>
          <w:iCs w:val="false"/>
          <w:color w:val="333333"/>
          <w:sz w:val="20"/>
          <w:szCs w:val="20"/>
        </w:rPr>
        <w:t>1:672</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3:169</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1:185</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1:672</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1:225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3:169</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1:673</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1:141</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1:452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3:169</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1:142</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1:673</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،شرح فتح الغدير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1:672</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3:169</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1:185</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1:672</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1:115</w:t>
      </w:r>
      <w:r>
        <w:rPr>
          <w:rFonts w:ascii="IRNazanin" w:hAnsi="IRNazanin" w:eastAsia="IRNazanin"/>
          <w:b w:val="false"/>
          <w:b w:val="false"/>
          <w:bCs w:val="false"/>
          <w:i w:val="false"/>
          <w:i w:val="false"/>
          <w:iCs w:val="false"/>
          <w:color w:val="333333"/>
          <w:sz w:val="20"/>
          <w:sz w:val="20"/>
          <w:szCs w:val="20"/>
          <w:rtl w:val="true"/>
        </w:rPr>
        <w:t xml:space="preserve">،مقدمات ابن رشد </w:t>
      </w:r>
      <w:r>
        <w:rPr>
          <w:rFonts w:eastAsia="IRNazanin" w:cs="IRNazanin"/>
          <w:b w:val="false"/>
          <w:bCs w:val="false"/>
          <w:i w:val="false"/>
          <w:iCs w:val="false"/>
          <w:color w:val="333333"/>
          <w:sz w:val="20"/>
          <w:szCs w:val="20"/>
        </w:rPr>
        <w:t>1:133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3:169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1:672</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1:141</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1:453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3:169</w:t>
      </w:r>
      <w:r>
        <w:rPr>
          <w:rFonts w:ascii="IRNazanin" w:hAnsi="IRNazanin" w:eastAsia="IRNazanin"/>
          <w:b w:val="false"/>
          <w:b w:val="false"/>
          <w:bCs w:val="false"/>
          <w:i w:val="false"/>
          <w:i w:val="false"/>
          <w:iCs w:val="false"/>
          <w:color w:val="333333"/>
          <w:sz w:val="20"/>
          <w:sz w:val="20"/>
          <w:szCs w:val="20"/>
          <w:rtl w:val="true"/>
        </w:rPr>
        <w:t xml:space="preserve">،منار السبيل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855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3:1206</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860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1484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856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1480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855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1543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1:674</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1:674</w:t>
      </w:r>
      <w:r>
        <w:rPr>
          <w:rFonts w:ascii="IRNazanin" w:hAnsi="IRNazanin" w:eastAsia="IRNazanin"/>
          <w:b w:val="false"/>
          <w:b w:val="false"/>
          <w:bCs w:val="false"/>
          <w:i w:val="false"/>
          <w:i w:val="false"/>
          <w:iCs w:val="false"/>
          <w:color w:val="333333"/>
          <w:sz w:val="20"/>
          <w:sz w:val="20"/>
          <w:szCs w:val="20"/>
          <w:rtl w:val="true"/>
        </w:rPr>
        <w:t xml:space="preserve">،الشرح الكبير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بهامش المغني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854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1479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855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859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1483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857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1481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بأس بالمرأة المسلمة الحرة</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858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1482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1:674</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1:674</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1:676</w:t>
      </w:r>
      <w:r>
        <w:rPr>
          <w:rFonts w:ascii="IRNazanin" w:hAnsi="IRNazanin" w:eastAsia="IRNazanin"/>
          <w:b w:val="false"/>
          <w:b w:val="false"/>
          <w:bCs w:val="false"/>
          <w:i w:val="false"/>
          <w:i w:val="false"/>
          <w:iCs w:val="false"/>
          <w:color w:val="333333"/>
          <w:sz w:val="20"/>
          <w:sz w:val="20"/>
          <w:szCs w:val="20"/>
          <w:rtl w:val="true"/>
        </w:rPr>
        <w:t xml:space="preserve">،الشرح الكبير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بهامش المغني </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859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1483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1:676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3:183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1:187</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تبيين الحقائق </w:t>
      </w:r>
      <w:r>
        <w:rPr>
          <w:rFonts w:eastAsia="IRNazanin" w:cs="IRNazanin"/>
          <w:b w:val="false"/>
          <w:bCs w:val="false"/>
          <w:i w:val="false"/>
          <w:iCs w:val="false"/>
          <w:color w:val="333333"/>
          <w:sz w:val="20"/>
          <w:szCs w:val="20"/>
        </w:rPr>
        <w:t>1:99</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3:184</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1:675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1:494</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4:102</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3:168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1:675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1:490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2:226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7:94</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يطلي</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3:180</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1:186</w:t>
      </w:r>
      <w:r>
        <w:rPr>
          <w:rFonts w:ascii="IRNazanin" w:hAnsi="IRNazanin" w:eastAsia="IRNazanin"/>
          <w:b w:val="false"/>
          <w:b w:val="false"/>
          <w:bCs w:val="false"/>
          <w:i w:val="false"/>
          <w:i w:val="false"/>
          <w:iCs w:val="false"/>
          <w:color w:val="333333"/>
          <w:sz w:val="20"/>
          <w:sz w:val="20"/>
          <w:szCs w:val="20"/>
          <w:rtl w:val="true"/>
        </w:rPr>
        <w:t xml:space="preserve">، المغني </w:t>
      </w:r>
      <w:r>
        <w:rPr>
          <w:rFonts w:eastAsia="IRNazanin" w:cs="IRNazanin"/>
          <w:b w:val="false"/>
          <w:bCs w:val="false"/>
          <w:i w:val="false"/>
          <w:iCs w:val="false"/>
          <w:color w:val="333333"/>
          <w:sz w:val="20"/>
          <w:szCs w:val="20"/>
        </w:rPr>
        <w:t>1:666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1:502</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1:666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1:502</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الحديث منقول عن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3:180</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1:186</w:t>
      </w:r>
      <w:r>
        <w:rPr>
          <w:rFonts w:ascii="IRNazanin" w:hAnsi="IRNazanin" w:eastAsia="IRNazanin"/>
          <w:b w:val="false"/>
          <w:b w:val="false"/>
          <w:bCs w:val="false"/>
          <w:i w:val="false"/>
          <w:i w:val="false"/>
          <w:iCs w:val="false"/>
          <w:color w:val="333333"/>
          <w:sz w:val="20"/>
          <w:sz w:val="20"/>
          <w:szCs w:val="20"/>
          <w:rtl w:val="true"/>
        </w:rPr>
        <w:t xml:space="preserve">، المغني </w:t>
      </w:r>
      <w:r>
        <w:rPr>
          <w:rFonts w:eastAsia="IRNazanin" w:cs="IRNazanin"/>
          <w:b w:val="false"/>
          <w:bCs w:val="false"/>
          <w:i w:val="false"/>
          <w:iCs w:val="false"/>
          <w:color w:val="333333"/>
          <w:sz w:val="20"/>
          <w:szCs w:val="20"/>
        </w:rPr>
        <w:t>1:666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1:502</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 العلم و العمل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1:664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3:183</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1:186</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1:230</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1:664</w:t>
      </w:r>
      <w:r>
        <w:rPr>
          <w:rFonts w:ascii="IRNazanin" w:hAnsi="IRNazanin" w:eastAsia="IRNazanin"/>
          <w:b w:val="false"/>
          <w:b w:val="false"/>
          <w:bCs w:val="false"/>
          <w:i w:val="false"/>
          <w:i w:val="false"/>
          <w:iCs w:val="false"/>
          <w:color w:val="333333"/>
          <w:sz w:val="20"/>
          <w:sz w:val="20"/>
          <w:szCs w:val="20"/>
          <w:rtl w:val="true"/>
        </w:rPr>
        <w:t xml:space="preserve">، الشرح الكبير بهامش المغني </w:t>
      </w:r>
      <w:r>
        <w:rPr>
          <w:rFonts w:eastAsia="IRNazanin" w:cs="IRNazanin"/>
          <w:b w:val="false"/>
          <w:bCs w:val="false"/>
          <w:i w:val="false"/>
          <w:iCs w:val="false"/>
          <w:color w:val="333333"/>
          <w:sz w:val="20"/>
          <w:szCs w:val="20"/>
        </w:rPr>
        <w:t>1:500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3:183</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1:664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1:500</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1:145</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1:464</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3:183</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،و الطوسي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،و المبسوط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1:142</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1:664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1:500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3:183</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3:182</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2:335</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2:362</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1:186</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1:664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1:500</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1516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900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1512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881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882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1:665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1:664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1:187</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1:230</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1:665</w:t>
      </w:r>
      <w:r>
        <w:rPr>
          <w:rFonts w:ascii="IRNazanin" w:hAnsi="IRNazanin" w:eastAsia="IRNazanin"/>
          <w:b w:val="false"/>
          <w:b w:val="false"/>
          <w:bCs w:val="false"/>
          <w:i w:val="false"/>
          <w:i w:val="false"/>
          <w:iCs w:val="false"/>
          <w:color w:val="333333"/>
          <w:sz w:val="20"/>
          <w:sz w:val="20"/>
          <w:szCs w:val="20"/>
          <w:rtl w:val="true"/>
        </w:rPr>
        <w:t xml:space="preserve">، الشرح الكبير بهامش المغني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851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1:197</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1:117</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1:197</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1:117</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1:197</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1:117</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1:666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1:502</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حفيرة</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فيسجد</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يركع</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3:181</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1:186</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1:230</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1:668</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،بلغة السالك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محللة</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823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1477</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1492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منكبيه</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784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 من المصدر</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1493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المفيد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،و أبو الصلاح الحلبي في 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،و ابن البراج في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،و ابن إدريس في 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،و المحقق الحلي في الشرائع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يخفى أن ذلك يفهم من إطلاق عباراتهم</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رسائل الشريف المرتضى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 الثالثة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نسب إليه،و الموجود في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أنت في فسحة من تأخير صلاة الظهر و العصر لعذر</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3:187</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1:464</w:t>
      </w:r>
      <w:r>
        <w:rPr>
          <w:rFonts w:ascii="IRNazanin" w:hAnsi="IRNazanin" w:eastAsia="IRNazanin"/>
          <w:b w:val="false"/>
          <w:b w:val="false"/>
          <w:bCs w:val="false"/>
          <w:i w:val="false"/>
          <w:i w:val="false"/>
          <w:iCs w:val="false"/>
          <w:color w:val="333333"/>
          <w:sz w:val="20"/>
          <w:sz w:val="20"/>
          <w:szCs w:val="20"/>
          <w:rtl w:val="true"/>
        </w:rPr>
        <w:t xml:space="preserve">،بلغة السالك </w:t>
      </w:r>
      <w:r>
        <w:rPr>
          <w:rFonts w:eastAsia="IRNazanin" w:cs="IRNazanin"/>
          <w:b w:val="false"/>
          <w:bCs w:val="false"/>
          <w:i w:val="false"/>
          <w:iCs w:val="false"/>
          <w:color w:val="333333"/>
          <w:sz w:val="20"/>
          <w:szCs w:val="20"/>
        </w:rPr>
        <w:t>1:104</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الكافي لابن قدامة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1:187</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1:229</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1:666</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الجزء الثالث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3:175</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1:654</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1:675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3:175</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1:654</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1:144</w:t>
      </w:r>
      <w:r>
        <w:rPr>
          <w:rFonts w:ascii="IRNazanin" w:hAnsi="IRNazanin" w:eastAsia="IRNazanin"/>
          <w:b w:val="false"/>
          <w:b w:val="false"/>
          <w:bCs w:val="false"/>
          <w:i w:val="false"/>
          <w:i w:val="false"/>
          <w:iCs w:val="false"/>
          <w:color w:val="333333"/>
          <w:sz w:val="20"/>
          <w:sz w:val="20"/>
          <w:szCs w:val="20"/>
          <w:rtl w:val="true"/>
        </w:rPr>
        <w:t xml:space="preserve">،منار السبيل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 شد الإزار،و هو الخاصرة،ثمَّ توسعوا حتى سموا الإزار الذي يشد على العورة حقوا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1:654</w:t>
      </w:r>
      <w:r>
        <w:rPr>
          <w:rFonts w:ascii="IRNazanin" w:hAnsi="IRNazanin" w:eastAsia="IRNazanin"/>
          <w:b w:val="false"/>
          <w:b w:val="false"/>
          <w:bCs w:val="false"/>
          <w:i w:val="false"/>
          <w:i w:val="false"/>
          <w:iCs w:val="false"/>
          <w:color w:val="333333"/>
          <w:sz w:val="20"/>
          <w:sz w:val="20"/>
          <w:szCs w:val="20"/>
          <w:rtl w:val="true"/>
        </w:rPr>
        <w:t xml:space="preserve">،منار السبيل </w:t>
      </w:r>
      <w:r>
        <w:rPr>
          <w:rFonts w:eastAsia="IRNazanin" w:cs="IRNazanin"/>
          <w:b w:val="false"/>
          <w:bCs w:val="false"/>
          <w:i w:val="false"/>
          <w:iCs w:val="false"/>
          <w:color w:val="333333"/>
          <w:sz w:val="20"/>
          <w:szCs w:val="20"/>
        </w:rPr>
        <w:t>1:654</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1:100</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xml:space="preserve">، سنن البيهقي </w:t>
      </w:r>
      <w:r>
        <w:rPr>
          <w:rFonts w:eastAsia="IRNazanin" w:cs="IRNazanin"/>
          <w:b w:val="false"/>
          <w:bCs w:val="false"/>
          <w:i w:val="false"/>
          <w:iCs w:val="false"/>
          <w:color w:val="333333"/>
          <w:sz w:val="20"/>
          <w:szCs w:val="20"/>
        </w:rPr>
        <w:t>2:238</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1518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يزيد بن قيس بن الأسود بن عمر و بن ربيعة بن ذهل النخعي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عمران الكوفي،روى عن عائشة،و عن خالية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الأسود و عبد الرحمن ابني يزيد،و مسروق،و روى عنه الأعمش و منصور و ابن عون و غيرهم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قيل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1:177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1:495</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1519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852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1:655</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784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،ميزان الكبرى </w:t>
      </w:r>
      <w:r>
        <w:rPr>
          <w:rFonts w:eastAsia="IRNazanin" w:cs="IRNazanin"/>
          <w:b w:val="false"/>
          <w:bCs w:val="false"/>
          <w:i w:val="false"/>
          <w:iCs w:val="false"/>
          <w:color w:val="333333"/>
          <w:sz w:val="20"/>
          <w:szCs w:val="20"/>
        </w:rPr>
        <w:t>1:157</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1:653</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1:237</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1:653</w:t>
      </w:r>
      <w:r>
        <w:rPr>
          <w:rFonts w:ascii="IRNazanin" w:hAnsi="IRNazanin" w:eastAsia="IRNazanin"/>
          <w:b w:val="false"/>
          <w:b w:val="false"/>
          <w:bCs w:val="false"/>
          <w:i w:val="false"/>
          <w:i w:val="false"/>
          <w:iCs w:val="false"/>
          <w:color w:val="333333"/>
          <w:sz w:val="20"/>
          <w:sz w:val="20"/>
          <w:szCs w:val="20"/>
          <w:rtl w:val="true"/>
        </w:rPr>
        <w:t xml:space="preserve">،ميزان الكبرى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1:653</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1:456</w:t>
      </w:r>
      <w:r>
        <w:rPr>
          <w:rFonts w:ascii="IRNazanin" w:hAnsi="IRNazanin" w:eastAsia="IRNazanin"/>
          <w:b w:val="false"/>
          <w:b w:val="false"/>
          <w:bCs w:val="false"/>
          <w:i w:val="false"/>
          <w:i w:val="false"/>
          <w:iCs w:val="false"/>
          <w:color w:val="333333"/>
          <w:sz w:val="20"/>
          <w:sz w:val="20"/>
          <w:szCs w:val="20"/>
          <w:rtl w:val="true"/>
        </w:rPr>
        <w:t xml:space="preserve">،ميزان الكبرى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سلمة بن قيس الجرمي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بريد،أو أبو يزيد البصري، وفد أبوه على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عمرو يصلي بقومه و هو صغير،روى عن أبيه،و روى عنه أبو قلابة الجرمي و عاصم الأحول و أبو الزبير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تكشفت عني</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1:197</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1:117</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1:668</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1:467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1:668</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3:226</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1:668</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3:226</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1:668</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3:185</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1:668</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3:226</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1:668</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3:226</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1:165</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 العلم و العمل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1514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3:186</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1:668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1:502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أبيحت</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يتوقفون</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1:758</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1:494</w:t>
      </w:r>
      <w:r>
        <w:rPr>
          <w:rFonts w:ascii="IRNazanin" w:hAnsi="IRNazanin" w:eastAsia="IRNazanin"/>
          <w:b w:val="false"/>
          <w:b w:val="false"/>
          <w:bCs w:val="false"/>
          <w:i w:val="false"/>
          <w:i w:val="false"/>
          <w:iCs w:val="false"/>
          <w:color w:val="333333"/>
          <w:sz w:val="20"/>
          <w:sz w:val="20"/>
          <w:szCs w:val="20"/>
          <w:rtl w:val="true"/>
        </w:rPr>
        <w:t xml:space="preserve">،منار السبيل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3:164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3:164</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 من المعتزلة</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1:758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1:758</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1:140</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1:491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1:513</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3:164</w:t>
      </w:r>
      <w:r>
        <w:rPr>
          <w:rFonts w:ascii="IRNazanin" w:hAnsi="IRNazanin" w:eastAsia="IRNazanin"/>
          <w:b w:val="false"/>
          <w:b w:val="false"/>
          <w:bCs w:val="false"/>
          <w:i w:val="false"/>
          <w:i w:val="false"/>
          <w:iCs w:val="false"/>
          <w:color w:val="333333"/>
          <w:sz w:val="20"/>
          <w:sz w:val="20"/>
          <w:szCs w:val="20"/>
          <w:rtl w:val="true"/>
        </w:rPr>
        <w:t xml:space="preserve">،منار السبيل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3:164</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1:758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1:758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1:758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في المعتبر </w:t>
      </w:r>
      <w:r>
        <w:rPr>
          <w:rFonts w:eastAsia="IRNazanin" w:cs="IRNazanin"/>
          <w:b w:val="false"/>
          <w:bCs w:val="false"/>
          <w:i w:val="false"/>
          <w:iCs w:val="false"/>
          <w:color w:val="333333"/>
          <w:sz w:val="20"/>
          <w:szCs w:val="20"/>
        </w:rPr>
        <w:t>2:109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3:151</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1:204</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1:175</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1537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1499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1538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1500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1536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1501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1:754</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 من المصدر</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747</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2:177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1:752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8:19</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1:190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3:152</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3:152</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نفس المصادر</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1:759</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1:484</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3:148</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1:446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732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،و الطوسي في المبسوط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،و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المعتبر </w:t>
      </w:r>
      <w:r>
        <w:rPr>
          <w:rFonts w:eastAsia="IRNazanin" w:cs="IRNazanin"/>
          <w:b w:val="false"/>
          <w:bCs w:val="false"/>
          <w:i w:val="false"/>
          <w:iCs w:val="false"/>
          <w:color w:val="333333"/>
          <w:sz w:val="20"/>
          <w:szCs w:val="20"/>
        </w:rPr>
        <w:t>2:110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1:183</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1:159</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905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1520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908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1523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912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1527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 من المصدر</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911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1526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1:184</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907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1522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913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1583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724</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طريق العامة،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1:209</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753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8:34</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781</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1447</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5:187</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8:34</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781</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5:187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الشيخ الطوسي في المبسوط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،و ابن حمزة في الوسيلة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xml:space="preserve">،و ابن البراج في المهذب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3:159</w:t>
      </w:r>
      <w:r>
        <w:rPr>
          <w:rFonts w:ascii="IRNazanin" w:hAnsi="IRNazanin" w:eastAsia="IRNazanin"/>
          <w:b w:val="false"/>
          <w:b w:val="false"/>
          <w:bCs w:val="false"/>
          <w:i w:val="false"/>
          <w:i w:val="false"/>
          <w:iCs w:val="false"/>
          <w:color w:val="333333"/>
          <w:sz w:val="20"/>
          <w:sz w:val="20"/>
          <w:szCs w:val="20"/>
          <w:rtl w:val="true"/>
        </w:rPr>
        <w:t xml:space="preserve">،رحمة الأمة بهامش ميزان الكبرى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1:753</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1:139</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1:489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1:512</w:t>
      </w:r>
      <w:r>
        <w:rPr>
          <w:rFonts w:ascii="IRNazanin" w:hAnsi="IRNazanin" w:eastAsia="IRNazanin"/>
          <w:b w:val="false"/>
          <w:b w:val="false"/>
          <w:bCs w:val="false"/>
          <w:i w:val="false"/>
          <w:i w:val="false"/>
          <w:iCs w:val="false"/>
          <w:color w:val="333333"/>
          <w:sz w:val="20"/>
          <w:sz w:val="20"/>
          <w:szCs w:val="20"/>
          <w:rtl w:val="true"/>
        </w:rPr>
        <w:t xml:space="preserve">، المحلى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2:137</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724</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طريق العامة،انظر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2:131</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1554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1505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727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الفضل بن ببة بن الحارث بن نوفل بن الحارث بن عبد المطلب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محمد النوفلي الهاشمي، روى عن أبي عبد الله 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قاله النجاشي،و ذكره المصنف في القسم الأول من الخلاصة،إلا أنه حذف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 عبد الله و بين ببة،و قال المحقق الأردبيلي و المحقق الخوئي باتحاده مع عبد الله بن الفضل الهاشمي الذي عده الشيخ في رجاله من أصحاب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1:499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10:289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863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1504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1:753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1:512</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1:139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3:162</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2:137</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3:159</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3:159</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1:756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1:515</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1:753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1:512</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1:753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1:512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3:158</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3:158</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3:158</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1:753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1:512</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1:139</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1:489</w:t>
      </w:r>
      <w:r>
        <w:rPr>
          <w:rFonts w:ascii="IRNazanin" w:hAnsi="IRNazanin" w:eastAsia="IRNazanin"/>
          <w:b w:val="false"/>
          <w:b w:val="false"/>
          <w:bCs w:val="false"/>
          <w:i w:val="false"/>
          <w:i w:val="false"/>
          <w:iCs w:val="false"/>
          <w:color w:val="333333"/>
          <w:sz w:val="20"/>
          <w:sz w:val="20"/>
          <w:szCs w:val="20"/>
          <w:rtl w:val="true"/>
        </w:rPr>
        <w:t xml:space="preserve">، المحلى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3:158</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2:136</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897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1514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1555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1515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896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1513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3:453</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1:753</w:t>
      </w:r>
      <w:r>
        <w:rPr>
          <w:rFonts w:ascii="IRNazanin" w:hAnsi="IRNazanin" w:eastAsia="IRNazanin"/>
          <w:b w:val="false"/>
          <w:b w:val="false"/>
          <w:bCs w:val="false"/>
          <w:i w:val="false"/>
          <w:i w:val="false"/>
          <w:iCs w:val="false"/>
          <w:color w:val="333333"/>
          <w:sz w:val="20"/>
          <w:sz w:val="20"/>
          <w:szCs w:val="20"/>
          <w:rtl w:val="true"/>
        </w:rPr>
        <w:t xml:space="preserve">،الشرح الكبير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بهامش المغني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745</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1:323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7:343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19187</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1:754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1:513</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1:139</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1:491</w:t>
      </w:r>
      <w:r>
        <w:rPr>
          <w:rFonts w:ascii="IRNazanin" w:hAnsi="IRNazanin" w:eastAsia="IRNazanin"/>
          <w:b w:val="false"/>
          <w:b w:val="false"/>
          <w:bCs w:val="false"/>
          <w:i w:val="false"/>
          <w:i w:val="false"/>
          <w:iCs w:val="false"/>
          <w:color w:val="333333"/>
          <w:sz w:val="20"/>
          <w:sz w:val="20"/>
          <w:szCs w:val="20"/>
          <w:rtl w:val="true"/>
        </w:rPr>
        <w:t xml:space="preserve">، نيل الأوطار </w:t>
      </w:r>
      <w:r>
        <w:rPr>
          <w:rFonts w:eastAsia="IRNazanin" w:cs="IRNazanin"/>
          <w:b w:val="false"/>
          <w:bCs w:val="false"/>
          <w:i w:val="false"/>
          <w:iCs w:val="false"/>
          <w:color w:val="333333"/>
          <w:sz w:val="20"/>
          <w:szCs w:val="20"/>
        </w:rPr>
        <w:t>2:136</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2:136</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1:754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1:117</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742</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3:123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ليسجد</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1:512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3:158</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1:139</w:t>
      </w:r>
      <w:r>
        <w:rPr>
          <w:rFonts w:ascii="IRNazanin" w:hAnsi="IRNazanin" w:eastAsia="IRNazanin"/>
          <w:b w:val="false"/>
          <w:b w:val="false"/>
          <w:bCs w:val="false"/>
          <w:i w:val="false"/>
          <w:i w:val="false"/>
          <w:iCs w:val="false"/>
          <w:color w:val="333333"/>
          <w:sz w:val="20"/>
          <w:sz w:val="20"/>
          <w:szCs w:val="20"/>
          <w:rtl w:val="true"/>
        </w:rPr>
        <w:t xml:space="preserve">، الإنصاف </w:t>
      </w:r>
      <w:r>
        <w:rPr>
          <w:rFonts w:eastAsia="IRNazanin" w:cs="IRNazanin"/>
          <w:b w:val="false"/>
          <w:bCs w:val="false"/>
          <w:i w:val="false"/>
          <w:iCs w:val="false"/>
          <w:color w:val="333333"/>
          <w:sz w:val="20"/>
          <w:szCs w:val="20"/>
        </w:rPr>
        <w:t>1:489</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2:136</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4:197</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753</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5:150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كناز بن الحصين بن يربوع بن عمرو بن يربوع 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مرثد الغنوي،حليف حمزة بن عبد المطلب، شهد بدرا،روى عن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روى عنه واثلة بن الأسقع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5:294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8:448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972</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3229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1051</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4:135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2:137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1:116</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3227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7:344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19195</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2:139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تقدما في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الله بن جعفر بن الحسين بن جعفر بن جامع بن مالك الحميري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جعفر القمي،كان ثقة وجها كاتب صاحب الأمر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سأله مسائل،عده الشيخ في رجاله ممن لم يرو عنهم ثلاث مرات، و قال في الفهرست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مصنفات،و ذكره المصنف في القسم الأول من الخلاصة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898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896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1513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الطّوسيّ في المبسوط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سلاّر في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،و ابن البرّاج في المهذّب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3:161</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1:207</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867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1506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تتنجس</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بيانه في الجزء الثالث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868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1507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1:753</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2:449</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7:340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19167</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جابر بن سمرة بن جنادة،و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عمرو بن جندب بن حجير بن رئاب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السوائي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عبد الله، 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خالد،روى عن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 أبيه و خاله سعد بن أبي وقاص و عمر و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روى عنه سماك بن حرب و تميم بن طرفة،و جعفر بن أبي 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قيل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،و قيل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1:254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1:158</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2:140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7:341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19170</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6:311</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3662</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2:140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6:2165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1:753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1:513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3:160</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1:753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1:512</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1:139</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1:489</w:t>
      </w:r>
      <w:r>
        <w:rPr>
          <w:rFonts w:ascii="IRNazanin" w:hAnsi="IRNazanin" w:eastAsia="IRNazanin"/>
          <w:b w:val="false"/>
          <w:b w:val="false"/>
          <w:bCs w:val="false"/>
          <w:i w:val="false"/>
          <w:i w:val="false"/>
          <w:iCs w:val="false"/>
          <w:color w:val="333333"/>
          <w:sz w:val="20"/>
          <w:sz w:val="20"/>
          <w:szCs w:val="20"/>
          <w:rtl w:val="true"/>
        </w:rPr>
        <w:t xml:space="preserve">، المحلى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1:754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1:754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1:756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1:515</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1:756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1:515</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منهم الطوسي في المبسوط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1:753</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1:166</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2:181</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2:140</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1:753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3:160</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2:140</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1:753</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3:161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1:753</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1:207</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1:115</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1:753</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1:753</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7:342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19175</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2:140</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729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868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1507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867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1506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الجزء الثالث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744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1570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3:159</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893</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1563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747</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2:177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7:339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19166</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1:756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1:515</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1:515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1:756</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1:493</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871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3:444</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744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1571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877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1:759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1:514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3:158</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1:118</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1:759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3:158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1:514</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874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876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1:759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1:514</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875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1568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الطوسي في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البراج في المهذب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،و ابن حمزة في الوسيلة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،و ابن إدريس في 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3:162</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1:755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1:514</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1:754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1:514</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1:140</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الطريق</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1560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865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869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1:754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1:514</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747</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2:177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7:339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19166</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عبد الله بن عمر بن حفص بن عاصم بن عمر بن الخطاب العدوي المدني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عبد الرحمن العمري،يروي عن نافع،و روى عنه العراقيون و أهل المدينة،ضعفه البخاري و ابن المديني،و قال ابن حبان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غلب عليه التعبد حتى غفل عن ضبط الأخبار مات سنة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الضعفاء الصغير للبخاري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5:326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المجروحين لابن حبان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2:465</w:t>
      </w:r>
      <w:r>
        <w:rPr>
          <w:rFonts w:ascii="IRNazanin" w:hAnsi="IRNazanin" w:eastAsia="IRNazanin"/>
          <w:b w:val="false"/>
          <w:b w:val="false"/>
          <w:bCs w:val="false"/>
          <w:i w:val="false"/>
          <w:i w:val="false"/>
          <w:iCs w:val="false"/>
          <w:color w:val="333333"/>
          <w:sz w:val="20"/>
          <w:sz w:val="20"/>
          <w:szCs w:val="20"/>
          <w:rtl w:val="true"/>
        </w:rPr>
        <w:t xml:space="preserve">،الضعفاء و المتروكين لابن الجوزي </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 بن جبيرة بن محمود بن أبي جبيرة بن الضحاك الأنصاري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جبيرة المدني،روى عن أبيه و داود بن الحصين،و روى عنه الليث بن سعد و يحيى بن أيوب،قال البخاري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منكر الحديث،و قال ابن حبان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يروي المناكير عن المشاهير،و نقل في التهذيب و الميزان تضعيفه عن النسائي و الدار قطني و غيرهما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الضعفاء الصغير للبخاري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3:400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المجروحين لابن حبان </w:t>
      </w:r>
      <w:r>
        <w:rPr>
          <w:rFonts w:eastAsia="IRNazanin" w:cs="IRNazanin"/>
          <w:b w:val="false"/>
          <w:bCs w:val="false"/>
          <w:i w:val="false"/>
          <w:iCs w:val="false"/>
          <w:color w:val="333333"/>
          <w:sz w:val="20"/>
          <w:szCs w:val="20"/>
        </w:rPr>
        <w:t>1:309</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728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866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1:757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1:515</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وهب بن عبيد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جحيفة السوائي كان صاحب شرطة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،فكان يقوم تحت منبره يوم الجمعة،روى عن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البراء بن عازب،و روى عنه ابنه عون و سلمة بن كهيل و الشعبي و غيرهم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11:164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1:133</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688</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940</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685</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2:156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7:349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19217</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1549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1316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1548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1:659</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1:659</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940</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685</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2:156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7:349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19217</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1317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1549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2:270</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1:252</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7:346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19203</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19225</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1:659</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سبرة بن معبد،و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عوسجة بن حرملة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الربيع،صحابي نزل المدينة و أقام بذي المروة،روى عنه ابنه الربيع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 في خلافة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2:260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2:270</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1:252</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7:346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19203</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19225</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1577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1556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1578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1550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1:661</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3:247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1:113</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1:192</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3:246</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943</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689</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2:249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7:348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19213</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1574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1555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1:662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3:247</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1:662</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1:660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3:248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نفس المصادر</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1:117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692</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2:183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1:665</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2:986</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2958</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2016</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6:399</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954</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695</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1145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715</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1:219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1:224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بالي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يأبى</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بن العبّاس بن عبد المطّلب بن هاشم ابن عمّ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عبد اللّه،غزا مع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الفتح و حنين و شهد معه حجّة الوداع،و حضر غسل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عنه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روى عنه أخواه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و قثم،و ابن أخيه عبّاس،و خلق كثير،قيل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 يوم اليرموك،و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 بطاعون عمواس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4:183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8:280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1319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1551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1:668</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،سنن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للترمذيّ </w:t>
      </w:r>
      <w:r>
        <w:rPr>
          <w:rFonts w:eastAsia="IRNazanin" w:cs="IRNazanin"/>
          <w:b w:val="false"/>
          <w:bCs w:val="false"/>
          <w:i w:val="false"/>
          <w:iCs w:val="false"/>
          <w:color w:val="333333"/>
          <w:sz w:val="20"/>
          <w:szCs w:val="20"/>
        </w:rPr>
        <w:t>2:161</w:t>
      </w:r>
      <w:r>
        <w:rPr>
          <w:rFonts w:ascii="IRNazanin" w:hAnsi="IRNazanin" w:eastAsia="IRNazanin"/>
          <w:b w:val="false"/>
          <w:b w:val="false"/>
          <w:bCs w:val="false"/>
          <w:i w:val="false"/>
          <w:i w:val="false"/>
          <w:iCs w:val="false"/>
          <w:color w:val="333333"/>
          <w:sz w:val="20"/>
          <w:sz w:val="20"/>
          <w:szCs w:val="20"/>
          <w:rtl w:val="true"/>
        </w:rPr>
        <w:t xml:space="preserve">، المدوّنة الكبرى </w:t>
      </w:r>
      <w:r>
        <w:rPr>
          <w:rFonts w:eastAsia="IRNazanin" w:cs="IRNazanin"/>
          <w:b w:val="false"/>
          <w:bCs w:val="false"/>
          <w:i w:val="false"/>
          <w:iCs w:val="false"/>
          <w:color w:val="333333"/>
          <w:sz w:val="20"/>
          <w:szCs w:val="20"/>
        </w:rPr>
        <w:t>1:114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3:250</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1:666</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2:163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3:250</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1:255</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1:666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1:255</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719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720</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7:349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19219</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774</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711</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956</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1:238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بعض المصادر بتفاوت يسير</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زينب بنت أبي سلمة بن عبد الأسد بن هلال بن عبد اللّه بن عمر بن مخزوم،و أمّها أمّ سلمة،ولدت بأرض الحبشة و كان اسمها برّة فسمّاها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زينب،روت عن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 أمّها و عائشة و زينب بنت جحش،و روى عنها ابنها أبو عبيدة و حميد بن نافع و عروة بن الزّبير و غيرهم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ماتت سنة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5:468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12:421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947</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6:294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1:668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3:250</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950</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2:425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7:350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19222</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1:666</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1:673</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3:249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1:135</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697</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8:62</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أو عمر بن أبي سلمة و اسم أبي سلمة عبد الله بن عبد الأسد بن هلال بن عبد الله بن عمر بن مخزوم القرشي ربيب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 امة أم سلمة،و روى عنه ابنه محمد و أبو امامة و سعيد بن المسيب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بالمدينة سنة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 مع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7:456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948</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6:294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1318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1552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8:76</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6:125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الطوسي في المبسوط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حمزة في الوسيلة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،و سلار في 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،و ابن إدريس في 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علي بن عبد الله بن المغيرة البجلي الكوفي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محمد من أصحابنا الكوفيين ثقة 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قاله النجاشي،و قال الشيخ في الفهرست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كتاب،و ذكره الصدوق في مشيخته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علي الكوفي،و ذكره المصنف في القسم الأول من الخلاصة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المشيخة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عمرو بن إبراهيم الهمداني،نقل المحقق المامقاني عن الصدوق أنه مجهول،و قد صرح الصدوق بجهالته و جهالة أبيه،و لا يخفى أن إسناد الرواية في التهذيب و 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الحسن بن علي الكوفي عن الحسين بن عمرو عن أبيه عمرو بن إبراهيم الهمداني،و ظاهر ذلك أن والد الحسين هو عمرو بن إبراهيم، و إسناد الرواية في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عمرو عن أبيه عن عمرو بن إبراهيم و ذلك يدل على أن والد الحسين غير عمرو بن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1:162</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1:339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إبراهيم الهمداني قد وقع في طريق الصدوق و صرح بجهالته،و نقل المحقق الأردبيلي و المامقاني تصريح الصدوق بجهالته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1:162</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1:615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2:339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الذي يصلي إليه أقرب من الذي</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890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1512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889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1511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1:210</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2:284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1541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1502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قوله</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776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888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الطين</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775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مشهور</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 من النحاس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6:2236</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776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888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3:251</w:t>
      </w:r>
      <w:r>
        <w:rPr>
          <w:rFonts w:ascii="IRNazanin" w:hAnsi="IRNazanin" w:eastAsia="IRNazanin"/>
          <w:b w:val="false"/>
          <w:b w:val="false"/>
          <w:bCs w:val="false"/>
          <w:i w:val="false"/>
          <w:i w:val="false"/>
          <w:iCs w:val="false"/>
          <w:color w:val="333333"/>
          <w:sz w:val="20"/>
          <w:sz w:val="20"/>
          <w:szCs w:val="20"/>
          <w:rtl w:val="true"/>
        </w:rPr>
        <w:t xml:space="preserve">،إرشاد الساري </w:t>
      </w:r>
      <w:r>
        <w:rPr>
          <w:rFonts w:eastAsia="IRNazanin" w:cs="IRNazanin"/>
          <w:b w:val="false"/>
          <w:bCs w:val="false"/>
          <w:i w:val="false"/>
          <w:iCs w:val="false"/>
          <w:color w:val="333333"/>
          <w:sz w:val="20"/>
          <w:szCs w:val="20"/>
        </w:rPr>
        <w:t>1:472</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4:297</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1:663</w:t>
      </w:r>
      <w:r>
        <w:rPr>
          <w:rFonts w:ascii="IRNazanin" w:hAnsi="IRNazanin" w:eastAsia="IRNazanin"/>
          <w:b w:val="false"/>
          <w:b w:val="false"/>
          <w:bCs w:val="false"/>
          <w:i w:val="false"/>
          <w:i w:val="false"/>
          <w:iCs w:val="false"/>
          <w:color w:val="333333"/>
          <w:sz w:val="20"/>
          <w:sz w:val="20"/>
          <w:szCs w:val="20"/>
          <w:rtl w:val="true"/>
        </w:rPr>
        <w:t xml:space="preserve">،إرشاد الساري </w:t>
      </w:r>
      <w:r>
        <w:rPr>
          <w:rFonts w:eastAsia="IRNazanin" w:cs="IRNazanin"/>
          <w:b w:val="false"/>
          <w:bCs w:val="false"/>
          <w:i w:val="false"/>
          <w:iCs w:val="false"/>
          <w:color w:val="333333"/>
          <w:sz w:val="20"/>
          <w:szCs w:val="20"/>
        </w:rPr>
        <w:t>1:472</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4:297</w:t>
      </w:r>
      <w:r>
        <w:rPr>
          <w:rFonts w:ascii="IRNazanin" w:hAnsi="IRNazanin" w:eastAsia="IRNazanin"/>
          <w:b w:val="false"/>
          <w:b w:val="false"/>
          <w:bCs w:val="false"/>
          <w:i w:val="false"/>
          <w:i w:val="false"/>
          <w:iCs w:val="false"/>
          <w:color w:val="333333"/>
          <w:sz w:val="20"/>
          <w:sz w:val="20"/>
          <w:szCs w:val="20"/>
          <w:rtl w:val="true"/>
        </w:rPr>
        <w:t xml:space="preserve">، نيل الأوطار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744</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956</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711</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بعض المصادر بتفاوت</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الصحيح</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 من المصدر</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749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3:424</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1:663</w:t>
      </w:r>
      <w:r>
        <w:rPr>
          <w:rFonts w:ascii="IRNazanin" w:hAnsi="IRNazanin" w:eastAsia="IRNazanin"/>
          <w:b w:val="false"/>
          <w:b w:val="false"/>
          <w:bCs w:val="false"/>
          <w:i w:val="false"/>
          <w:i w:val="false"/>
          <w:iCs w:val="false"/>
          <w:color w:val="333333"/>
          <w:sz w:val="20"/>
          <w:sz w:val="20"/>
          <w:szCs w:val="20"/>
          <w:rtl w:val="true"/>
        </w:rPr>
        <w:t xml:space="preserve">،إرشاد الساري </w:t>
      </w:r>
      <w:r>
        <w:rPr>
          <w:rFonts w:eastAsia="IRNazanin" w:cs="IRNazanin"/>
          <w:b w:val="false"/>
          <w:bCs w:val="false"/>
          <w:i w:val="false"/>
          <w:iCs w:val="false"/>
          <w:color w:val="333333"/>
          <w:sz w:val="20"/>
          <w:szCs w:val="20"/>
        </w:rPr>
        <w:t>1:472</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4:272</w:t>
      </w:r>
      <w:r>
        <w:rPr>
          <w:rFonts w:ascii="IRNazanin" w:hAnsi="IRNazanin" w:eastAsia="IRNazanin"/>
          <w:b w:val="false"/>
          <w:b w:val="false"/>
          <w:bCs w:val="false"/>
          <w:i w:val="false"/>
          <w:i w:val="false"/>
          <w:iCs w:val="false"/>
          <w:color w:val="333333"/>
          <w:sz w:val="20"/>
          <w:sz w:val="20"/>
          <w:szCs w:val="20"/>
          <w:rtl w:val="true"/>
        </w:rPr>
        <w:t xml:space="preserve">، نيل الأوطار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959</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694</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7:346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19200</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المشهور</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863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1504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872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1508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بعيدا</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873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1509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تقدمت في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1560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1558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1559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1561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2:450</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1558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734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6:2154</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2:115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873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1509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1:593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3:425</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1:206</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884</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2:209</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2:287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1:480</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7:465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19803</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2:288</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3:275</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خباب بن الأرت بن جندلة بن سعد التميمي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عبد الله،شهد بدرا،روى عن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روى عنه ابنه عبد الله و أبو أمامة و أبو معمر و سعيد بن وهب و مسروق،نزل الكوفة و مات بها 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3:133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675</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1:247</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5:108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1225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1241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يسجد عليه،حديث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1226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1242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يسجد عليه،حديث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يسجد عليه،حديث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826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924</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1274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يسجد عليه،حديث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930</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1245</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1244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يسجد عليه،حديث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840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925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يسجد عليه،حديث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1263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يسجد عليه، حديث </w:t>
      </w:r>
      <w:r>
        <w:rPr>
          <w:rFonts w:eastAsia="IRNazanin" w:cs="IRNazanin"/>
          <w:b w:val="false"/>
          <w:bCs w:val="false"/>
          <w:i w:val="false"/>
          <w:iCs w:val="false"/>
          <w:color w:val="333333"/>
          <w:sz w:val="20"/>
          <w:szCs w:val="20"/>
        </w:rPr>
        <w:t>6814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طريق العامة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6:253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3515</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2:286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1:162</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8:11</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1:286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1228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1254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يسجد عليه،حديث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1224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1255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يسجد عليه،حديث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2:303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يسجد عليه،حديث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المفيد،نقله عنه في المعتبر </w:t>
      </w:r>
      <w:r>
        <w:rPr>
          <w:rFonts w:eastAsia="IRNazanin" w:cs="IRNazanin"/>
          <w:b w:val="false"/>
          <w:bCs w:val="false"/>
          <w:i w:val="false"/>
          <w:iCs w:val="false"/>
          <w:color w:val="333333"/>
          <w:sz w:val="20"/>
          <w:szCs w:val="20"/>
        </w:rPr>
        <w:t>2:119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الطوسي في المبسوط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،و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،و الخلاف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المعتبر </w:t>
      </w:r>
      <w:r>
        <w:rPr>
          <w:rFonts w:eastAsia="IRNazanin" w:cs="IRNazanin"/>
          <w:b w:val="false"/>
          <w:bCs w:val="false"/>
          <w:i w:val="false"/>
          <w:iCs w:val="false"/>
          <w:color w:val="333333"/>
          <w:sz w:val="20"/>
          <w:szCs w:val="20"/>
        </w:rPr>
        <w:t>2:119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الشريف المرتضى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 الأولى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1246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1246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يسجد عليه،حديث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علي بن كيسان الصنعاني نقل المحقق الأردبيلي رواية سعد بن عن عبد الله بن جعفر عنه،و قال المحقق الخوئي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علي بن كيسان،و لا يبعد وقوع التحريف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1:249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1248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1253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يسجد عليه،حديث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ياسر القمي خادم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مولى حمزة بن اليسع،عده الشيخ في رجاله من أصحاب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قال في الفهرست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مسائل عن الإمام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1249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1243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يسجد عليه،حديث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2:307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1247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1247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يسجد عليه،حديث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2:308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2:308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الكساء من الشعر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2:596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هذه الترجمة موجودة في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انها هناك تبقى في مكانها</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930</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1245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1244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يسجد عليه،حديث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القنب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النون المشددة،نبات يؤخذ لحاؤه ثمَّ يفتل حبالا،و له حب يسمى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الشهدانج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Pr>
        <w:t>2:517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لمجرى</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3:425</w:t>
      </w:r>
      <w:r>
        <w:rPr>
          <w:rFonts w:ascii="IRNazanin" w:hAnsi="IRNazanin" w:eastAsia="IRNazanin"/>
          <w:b w:val="false"/>
          <w:b w:val="false"/>
          <w:bCs w:val="false"/>
          <w:i w:val="false"/>
          <w:i w:val="false"/>
          <w:iCs w:val="false"/>
          <w:color w:val="333333"/>
          <w:sz w:val="20"/>
          <w:sz w:val="20"/>
          <w:szCs w:val="20"/>
          <w:rtl w:val="true"/>
        </w:rPr>
        <w:t xml:space="preserve">،ميزان الكبرى </w:t>
      </w:r>
      <w:r>
        <w:rPr>
          <w:rFonts w:eastAsia="IRNazanin" w:cs="IRNazanin"/>
          <w:b w:val="false"/>
          <w:bCs w:val="false"/>
          <w:i w:val="false"/>
          <w:iCs w:val="false"/>
          <w:color w:val="333333"/>
          <w:sz w:val="20"/>
          <w:szCs w:val="20"/>
        </w:rPr>
        <w:t>1:152</w:t>
      </w:r>
      <w:r>
        <w:rPr>
          <w:rFonts w:ascii="IRNazanin" w:hAnsi="IRNazanin" w:eastAsia="IRNazanin"/>
          <w:b w:val="false"/>
          <w:b w:val="false"/>
          <w:bCs w:val="false"/>
          <w:i w:val="false"/>
          <w:i w:val="false"/>
          <w:iCs w:val="false"/>
          <w:color w:val="333333"/>
          <w:sz w:val="20"/>
          <w:sz w:val="20"/>
          <w:szCs w:val="20"/>
          <w:rtl w:val="true"/>
        </w:rPr>
        <w:t xml:space="preserve">،رحمة الأمة بهامش ميزان الكبرى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،شرح النووي لصحيح مسلم بهامش إرشاد الساري </w:t>
      </w:r>
      <w:r>
        <w:rPr>
          <w:rFonts w:eastAsia="IRNazanin" w:cs="IRNazanin"/>
          <w:b w:val="false"/>
          <w:bCs w:val="false"/>
          <w:i w:val="false"/>
          <w:iCs w:val="false"/>
          <w:color w:val="333333"/>
          <w:sz w:val="20"/>
          <w:szCs w:val="20"/>
        </w:rPr>
        <w:t>3:301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1:593</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4:118</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1:593</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1:176</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،ميزان الكبرى </w:t>
      </w:r>
      <w:r>
        <w:rPr>
          <w:rFonts w:eastAsia="IRNazanin" w:cs="IRNazanin"/>
          <w:b w:val="false"/>
          <w:bCs w:val="false"/>
          <w:i w:val="false"/>
          <w:iCs w:val="false"/>
          <w:color w:val="333333"/>
          <w:sz w:val="20"/>
          <w:szCs w:val="20"/>
        </w:rPr>
        <w:t>1:152</w:t>
      </w:r>
      <w:r>
        <w:rPr>
          <w:rFonts w:ascii="IRNazanin" w:hAnsi="IRNazanin" w:eastAsia="IRNazanin"/>
          <w:b w:val="false"/>
          <w:b w:val="false"/>
          <w:bCs w:val="false"/>
          <w:i w:val="false"/>
          <w:i w:val="false"/>
          <w:iCs w:val="false"/>
          <w:color w:val="333333"/>
          <w:sz w:val="20"/>
          <w:sz w:val="20"/>
          <w:szCs w:val="20"/>
          <w:rtl w:val="true"/>
        </w:rPr>
        <w:t xml:space="preserve">،رحمة الأمة بهامش ميزان الكبرى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3:425</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4:117</w:t>
      </w:r>
      <w:r>
        <w:rPr>
          <w:rFonts w:ascii="IRNazanin" w:hAnsi="IRNazanin" w:eastAsia="IRNazanin"/>
          <w:b w:val="false"/>
          <w:b w:val="false"/>
          <w:bCs w:val="false"/>
          <w:i w:val="false"/>
          <w:i w:val="false"/>
          <w:iCs w:val="false"/>
          <w:color w:val="333333"/>
          <w:sz w:val="20"/>
          <w:sz w:val="20"/>
          <w:szCs w:val="20"/>
          <w:rtl w:val="true"/>
        </w:rPr>
        <w:t xml:space="preserve">،منار السبيل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1:593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3:425</w:t>
      </w:r>
      <w:r>
        <w:rPr>
          <w:rFonts w:ascii="IRNazanin" w:hAnsi="IRNazanin" w:eastAsia="IRNazanin"/>
          <w:b w:val="false"/>
          <w:b w:val="false"/>
          <w:bCs w:val="false"/>
          <w:i w:val="false"/>
          <w:i w:val="false"/>
          <w:iCs w:val="false"/>
          <w:color w:val="333333"/>
          <w:sz w:val="20"/>
          <w:sz w:val="20"/>
          <w:szCs w:val="20"/>
          <w:rtl w:val="true"/>
        </w:rPr>
        <w:t xml:space="preserve">،ميزان الكبرى </w:t>
      </w:r>
      <w:r>
        <w:rPr>
          <w:rFonts w:eastAsia="IRNazanin" w:cs="IRNazanin"/>
          <w:b w:val="false"/>
          <w:bCs w:val="false"/>
          <w:i w:val="false"/>
          <w:iCs w:val="false"/>
          <w:color w:val="333333"/>
          <w:sz w:val="20"/>
          <w:szCs w:val="20"/>
        </w:rPr>
        <w:t>1:152</w:t>
      </w:r>
      <w:r>
        <w:rPr>
          <w:rFonts w:ascii="IRNazanin" w:hAnsi="IRNazanin" w:eastAsia="IRNazanin"/>
          <w:b w:val="false"/>
          <w:b w:val="false"/>
          <w:bCs w:val="false"/>
          <w:i w:val="false"/>
          <w:i w:val="false"/>
          <w:iCs w:val="false"/>
          <w:color w:val="333333"/>
          <w:sz w:val="20"/>
          <w:sz w:val="20"/>
          <w:szCs w:val="20"/>
          <w:rtl w:val="true"/>
        </w:rPr>
        <w:t xml:space="preserve">،رحمة الأمة بهامش ميزان الكبرى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،إرشاد الساري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4:117</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1:265</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1:593</w:t>
      </w:r>
      <w:r>
        <w:rPr>
          <w:rFonts w:ascii="IRNazanin" w:hAnsi="IRNazanin" w:eastAsia="IRNazanin"/>
          <w:b w:val="false"/>
          <w:b w:val="false"/>
          <w:bCs w:val="false"/>
          <w:i w:val="false"/>
          <w:i w:val="false"/>
          <w:iCs w:val="false"/>
          <w:color w:val="333333"/>
          <w:sz w:val="20"/>
          <w:sz w:val="20"/>
          <w:szCs w:val="20"/>
          <w:rtl w:val="true"/>
        </w:rPr>
        <w:t xml:space="preserve">،ميزان الكبرى </w:t>
      </w:r>
      <w:r>
        <w:rPr>
          <w:rFonts w:eastAsia="IRNazanin" w:cs="IRNazanin"/>
          <w:b w:val="false"/>
          <w:bCs w:val="false"/>
          <w:i w:val="false"/>
          <w:iCs w:val="false"/>
          <w:color w:val="333333"/>
          <w:sz w:val="20"/>
          <w:szCs w:val="20"/>
        </w:rPr>
        <w:t>1:152</w:t>
      </w:r>
      <w:r>
        <w:rPr>
          <w:rFonts w:ascii="IRNazanin" w:hAnsi="IRNazanin" w:eastAsia="IRNazanin"/>
          <w:b w:val="false"/>
          <w:b w:val="false"/>
          <w:bCs w:val="false"/>
          <w:i w:val="false"/>
          <w:i w:val="false"/>
          <w:iCs w:val="false"/>
          <w:color w:val="333333"/>
          <w:sz w:val="20"/>
          <w:sz w:val="20"/>
          <w:szCs w:val="20"/>
          <w:rtl w:val="true"/>
        </w:rPr>
        <w:t xml:space="preserve">،رحمة الأمة بهامش ميزان الكبرى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3:425</w:t>
      </w:r>
      <w:r>
        <w:rPr>
          <w:rFonts w:ascii="IRNazanin" w:hAnsi="IRNazanin" w:eastAsia="IRNazanin"/>
          <w:b w:val="false"/>
          <w:b w:val="false"/>
          <w:bCs w:val="false"/>
          <w:i w:val="false"/>
          <w:i w:val="false"/>
          <w:iCs w:val="false"/>
          <w:color w:val="333333"/>
          <w:sz w:val="20"/>
          <w:sz w:val="20"/>
          <w:szCs w:val="20"/>
          <w:rtl w:val="true"/>
        </w:rPr>
        <w:t xml:space="preserve">،شرح النووي لصحيح مسلم بهامش إرشاد الساري </w:t>
      </w:r>
      <w:r>
        <w:rPr>
          <w:rFonts w:eastAsia="IRNazanin" w:cs="IRNazanin"/>
          <w:b w:val="false"/>
          <w:bCs w:val="false"/>
          <w:i w:val="false"/>
          <w:iCs w:val="false"/>
          <w:color w:val="333333"/>
          <w:sz w:val="20"/>
          <w:szCs w:val="20"/>
        </w:rPr>
        <w:t>1:301</w:t>
      </w:r>
      <w:r>
        <w:rPr>
          <w:rFonts w:ascii="IRNazanin" w:hAnsi="IRNazanin" w:eastAsia="IRNazanin"/>
          <w:b w:val="false"/>
          <w:b w:val="false"/>
          <w:bCs w:val="false"/>
          <w:i w:val="false"/>
          <w:i w:val="false"/>
          <w:iCs w:val="false"/>
          <w:color w:val="333333"/>
          <w:sz w:val="20"/>
          <w:sz w:val="20"/>
          <w:szCs w:val="20"/>
          <w:rtl w:val="true"/>
        </w:rPr>
        <w:t xml:space="preserve">،إرشاد الساري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4:117</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1:480</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675</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5:108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931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يسجد عليه،حديث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يسجد عليه،حديث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1155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يسجد عليه،حديث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1:593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3:426</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4:117</w:t>
      </w:r>
      <w:r>
        <w:rPr>
          <w:rFonts w:ascii="IRNazanin" w:hAnsi="IRNazanin" w:eastAsia="IRNazanin"/>
          <w:b w:val="false"/>
          <w:b w:val="false"/>
          <w:bCs w:val="false"/>
          <w:i w:val="false"/>
          <w:i w:val="false"/>
          <w:iCs w:val="false"/>
          <w:color w:val="333333"/>
          <w:sz w:val="20"/>
          <w:sz w:val="20"/>
          <w:szCs w:val="20"/>
          <w:rtl w:val="true"/>
        </w:rPr>
        <w:t xml:space="preserve">،إرشاد الساري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1033</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660</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1:308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2:289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 بتفاوت</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ثابت بن الصامت بن عدي بن كعب بن عبد الأشهل الأنصاري،قيل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 في الجاهلية،و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صحبة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طريق عبد الرحمن بن عبد الرحمن بن ثابت،و روى عنه ابنه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1:224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1031</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4:118</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1:206</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884</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890</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2:209</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7:458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19770</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2:287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ورق النخل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1:114</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3:423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1:168</w:t>
      </w:r>
      <w:r>
        <w:rPr>
          <w:rFonts w:ascii="IRNazanin" w:hAnsi="IRNazanin" w:eastAsia="IRNazanin"/>
          <w:b w:val="false"/>
          <w:b w:val="false"/>
          <w:bCs w:val="false"/>
          <w:i w:val="false"/>
          <w:i w:val="false"/>
          <w:iCs w:val="false"/>
          <w:color w:val="333333"/>
          <w:sz w:val="20"/>
          <w:sz w:val="20"/>
          <w:szCs w:val="20"/>
          <w:rtl w:val="true"/>
        </w:rPr>
        <w:t xml:space="preserve">،ميزان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،رحمة الأمة بهامش ميزان الكبرى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،إرشاد الساري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يسجد عليه،حديث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1228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1254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يسجد عليه،حديث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1229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يسجد عليه،حديث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1231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يسجد عليه،حديث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في،و كذا في التهذيب و الوسائل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1257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1262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يسجد عليه،حديث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6:111</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1259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يسجد عليه،حديث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1261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يسجد عليه،حديث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1262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يسجد عليه،حديث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إسحاق بن الفضل بن يعقوب بن سعيد بن نوفل بن الحرث بن عبد المطلب،عده الشيخ في رجاله من أصحاب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 أبي جعفر و أبي عبد الله،و ذكره المصنف في القسم الأول من الخلاصة في ترجمة الحسن بن محمد بن الفضل،و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كذلك إسحاق و يعقوب و إسماعيل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أضفناه من المصدر</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1263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يسجد عليه،حديث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929</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1250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1257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يسجد عليه،حديث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1232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1256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يسجد عليه،حديث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1251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1258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يسجد عليه،حديث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1253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1528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مضارب،عده الشيخ في رجاله من أصحاب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تارة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مضارب، كوفي،و اخرى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المضارب كوفي يكنى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المضارب</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1252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1529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2:309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1028</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1234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1259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يسجد عليه،حديث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1235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يسجد عليه،حديث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 من المصدر</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1238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3:603</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يسجد عليه،حديث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6:111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1236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1260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يسجد عليه،حديث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1233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1261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1240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1249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يسجد عليه،حديث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القاسم بن الفضيل بن يسار النهدي البصري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محمد ثقة،روى عن 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،عده الشيخ في رجاله بإسقاط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أصحاب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ذكره المصنف في القسم الأول من الخلاصة، و نقل المحقق الأردبيلي روايته عن أبي عبد الله و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1241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1250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يسجد عليه،حديث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عمر الحلال كان يبيع الحل يعني الشيرج،روى عن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له عنه مسائل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قاله النجاشي، و عده الشيخ في رجاله تارة من أصحاب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كوفي أنما طي ثقة ردي الأصل،و اخرى في باب من لم يرو عنهم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عنه محمد بن عيسى اليقطيني،و ذكره المصنف في القسم الأول من الخلاصة،و قال بعد نقل قول 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فعندي توقف في قبول روايته،ثمَّ ان المحقق المامقاني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الموجود في أكثر النسخ الرجالية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بالحاء المهملة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بعض النسخ الرجالية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الخلال،و هو غلط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المسح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الكساء من الشعر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2:596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1242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1251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يسجد عليه،حديث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1243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1252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يسجد عليه،حديث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1247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1247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يسجد عليه،حديث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1244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1245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يسجد عليه،حديث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1245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1244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يسجد عليه،حديث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1247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يسجد عليه،حديث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1256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1263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1264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يسجد عليه،حديث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1267</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1562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1266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الطوسي في الخلاف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،و المحقق الحلي في الشرائع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3:152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1537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1499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3:1044</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1538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1500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1:448</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كثبت الشيء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جمعته،و كل ما انصب في شيء فقد انكثب فيه،و منه سمي الكثيب من الرمل،لأنه انصب في مكان فاجتمع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4:697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2566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1127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 بن عمران بن علي بن أبي شعبة الحلبي،روى عن أبي عبد الله و أبي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 ثقة صحيح الحديث،قاله النجاشي،و عده الشيخ في رجاله من أصحاب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بهذا العنوان،و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يحيى بن عمران بن علا من أصحاب الكاظم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في الفهرست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كتاب،و ذكره المصنف في القسم الأول من الخلاصة من دون تكرار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علي لم يذكر حاله في كتب الرجال،و قد وقع في طريق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المشيخة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الادمة،بالضم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5:1859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الجنائب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العليقة و هي الدابة التي تقاد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1:147</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1:210</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5:108</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1:105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،شرح النووي لصحيح مسلم بهامش إرشاد الساري </w:t>
      </w:r>
      <w:r>
        <w:rPr>
          <w:rFonts w:eastAsia="IRNazanin" w:cs="IRNazanin"/>
          <w:b w:val="false"/>
          <w:bCs w:val="false"/>
          <w:i w:val="false"/>
          <w:iCs w:val="false"/>
          <w:color w:val="333333"/>
          <w:sz w:val="20"/>
          <w:szCs w:val="20"/>
        </w:rPr>
        <w:t>2:463</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6:227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1:450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1:430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6:227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،الام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8:12</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1:135</w:t>
      </w:r>
      <w:r>
        <w:rPr>
          <w:rFonts w:ascii="IRNazanin" w:hAnsi="IRNazanin" w:eastAsia="IRNazanin"/>
          <w:b w:val="false"/>
          <w:b w:val="false"/>
          <w:bCs w:val="false"/>
          <w:i w:val="false"/>
          <w:i w:val="false"/>
          <w:iCs w:val="false"/>
          <w:color w:val="333333"/>
          <w:sz w:val="20"/>
          <w:sz w:val="20"/>
          <w:szCs w:val="20"/>
          <w:rtl w:val="true"/>
        </w:rPr>
        <w:t xml:space="preserve">،شرح النووي لصحيح مسلم بهامش إرشاد الساري </w:t>
      </w:r>
      <w:r>
        <w:rPr>
          <w:rFonts w:eastAsia="IRNazanin" w:cs="IRNazanin"/>
          <w:b w:val="false"/>
          <w:bCs w:val="false"/>
          <w:i w:val="false"/>
          <w:iCs w:val="false"/>
          <w:color w:val="333333"/>
          <w:sz w:val="20"/>
          <w:szCs w:val="20"/>
        </w:rPr>
        <w:t>2:463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1:450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1:430</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6:226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5:108</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1:450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1:450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1:430</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1:128</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النووي لصحيح مسلم بهامش إرشاد الساري </w:t>
      </w:r>
      <w:r>
        <w:rPr>
          <w:rFonts w:eastAsia="IRNazanin" w:cs="IRNazanin"/>
          <w:b w:val="false"/>
          <w:bCs w:val="false"/>
          <w:i w:val="false"/>
          <w:iCs w:val="false"/>
          <w:color w:val="333333"/>
          <w:sz w:val="20"/>
          <w:szCs w:val="20"/>
        </w:rPr>
        <w:t>2:463</w:t>
      </w:r>
      <w:r>
        <w:rPr>
          <w:rFonts w:ascii="IRNazanin" w:hAnsi="IRNazanin" w:eastAsia="IRNazanin"/>
          <w:b w:val="false"/>
          <w:b w:val="false"/>
          <w:bCs w:val="false"/>
          <w:i w:val="false"/>
          <w:i w:val="false"/>
          <w:iCs w:val="false"/>
          <w:color w:val="333333"/>
          <w:sz w:val="20"/>
          <w:sz w:val="20"/>
          <w:szCs w:val="20"/>
          <w:rtl w:val="true"/>
        </w:rPr>
        <w:t xml:space="preserve">،منار السبيل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1:105</w:t>
      </w:r>
      <w:r>
        <w:rPr>
          <w:rFonts w:ascii="IRNazanin" w:hAnsi="IRNazanin" w:eastAsia="IRNazanin"/>
          <w:b w:val="false"/>
          <w:b w:val="false"/>
          <w:bCs w:val="false"/>
          <w:i w:val="false"/>
          <w:i w:val="false"/>
          <w:iCs w:val="false"/>
          <w:color w:val="333333"/>
          <w:sz w:val="20"/>
          <w:sz w:val="20"/>
          <w:szCs w:val="20"/>
          <w:rtl w:val="true"/>
        </w:rPr>
        <w:t xml:space="preserve">،بلغة السالك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،الشرح الصغير بهامش بلغة السالك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1:450</w:t>
      </w:r>
      <w:r>
        <w:rPr>
          <w:rFonts w:ascii="IRNazanin" w:hAnsi="IRNazanin" w:eastAsia="IRNazanin"/>
          <w:b w:val="false"/>
          <w:b w:val="false"/>
          <w:bCs w:val="false"/>
          <w:i w:val="false"/>
          <w:i w:val="false"/>
          <w:iCs w:val="false"/>
          <w:color w:val="333333"/>
          <w:sz w:val="20"/>
          <w:sz w:val="20"/>
          <w:szCs w:val="20"/>
          <w:rtl w:val="true"/>
        </w:rPr>
        <w:t xml:space="preserve">،شرح النووي لصحيح مسلم بهامش إرشاد الساري </w:t>
      </w:r>
      <w:r>
        <w:rPr>
          <w:rFonts w:eastAsia="IRNazanin" w:cs="IRNazanin"/>
          <w:b w:val="false"/>
          <w:bCs w:val="false"/>
          <w:i w:val="false"/>
          <w:iCs w:val="false"/>
          <w:color w:val="333333"/>
          <w:sz w:val="20"/>
          <w:szCs w:val="20"/>
        </w:rPr>
        <w:t>2:463</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1:129</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1:147</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5:108</w:t>
      </w:r>
      <w:r>
        <w:rPr>
          <w:rFonts w:ascii="IRNazanin" w:hAnsi="IRNazanin" w:eastAsia="IRNazanin"/>
          <w:b w:val="false"/>
          <w:b w:val="false"/>
          <w:bCs w:val="false"/>
          <w:i w:val="false"/>
          <w:i w:val="false"/>
          <w:iCs w:val="false"/>
          <w:color w:val="333333"/>
          <w:sz w:val="20"/>
          <w:sz w:val="20"/>
          <w:szCs w:val="20"/>
          <w:rtl w:val="true"/>
        </w:rPr>
        <w:t xml:space="preserve">،رحمة الأمة بهامش ميزان الكبرى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1:129</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1:147</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زيد بن عبد ربه بن ثعلبة بن زيد بن الحارث بن الخزرج الأنصاري الخزرجي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محمد المدني،شهد العقبة و بدرا و المشاهد،و هو الذي أرى النداء للصلاة في النوم،روى عن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روى عنه ابنه محمد و ابن ابنه عبد الله بن محمد و سعيد بن المسيب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3:165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5:223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706</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1:269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1137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1132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1135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1:106</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6:227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1:450</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5:108</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محذورة القرشي الجمحي المكي المؤذن،اختلف في اسمه،فقيل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أوس،و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سمرة،و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سلمة،و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سلمان،و كان رسول الله قد سمعه يحكي الأذان فأعجبه صوته فأمر أن يؤتى به فأسلم يومئذ و أمره بالأذان بمكة،روى عن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روى عنه ابنه عبد الملك و ابن ابنه عبد العزيز بن عبد الملك و زوجته أم عبد الملك و أبو سليمان المؤذن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بمكة سنة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قيل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5:292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12:222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1133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1134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1:450</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6:227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1:450</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1:128</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،ميزان الكبرى </w:t>
      </w:r>
      <w:r>
        <w:rPr>
          <w:rFonts w:eastAsia="IRNazanin" w:cs="IRNazanin"/>
          <w:b w:val="false"/>
          <w:bCs w:val="false"/>
          <w:i w:val="false"/>
          <w:iCs w:val="false"/>
          <w:color w:val="333333"/>
          <w:sz w:val="20"/>
          <w:szCs w:val="20"/>
        </w:rPr>
        <w:t>1:133</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1:450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،سبل السلام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،الام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8:12</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،ميزان الكبرى </w:t>
      </w:r>
      <w:r>
        <w:rPr>
          <w:rFonts w:eastAsia="IRNazanin" w:cs="IRNazanin"/>
          <w:b w:val="false"/>
          <w:bCs w:val="false"/>
          <w:i w:val="false"/>
          <w:iCs w:val="false"/>
          <w:color w:val="333333"/>
          <w:sz w:val="20"/>
          <w:szCs w:val="20"/>
        </w:rPr>
        <w:t>1:133</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1:147</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5:107</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1:211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1:450</w:t>
      </w:r>
      <w:r>
        <w:rPr>
          <w:rFonts w:ascii="IRNazanin" w:hAnsi="IRNazanin" w:eastAsia="IRNazanin"/>
          <w:b w:val="false"/>
          <w:b w:val="false"/>
          <w:bCs w:val="false"/>
          <w:i w:val="false"/>
          <w:i w:val="false"/>
          <w:iCs w:val="false"/>
          <w:color w:val="333333"/>
          <w:sz w:val="20"/>
          <w:sz w:val="20"/>
          <w:szCs w:val="20"/>
          <w:rtl w:val="true"/>
        </w:rPr>
        <w:t xml:space="preserve">، نيل الأوطار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6:227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1141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1111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1:147</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5:108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709</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1149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1:424</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8:342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23174</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1136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1134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1:158</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730</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سويد بن غفلة بن عوسجة بن عامر بن وداع بن معاوية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أمية الجعفي الكوفي،قيل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 صلى مع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قدم المدينة حين نفضت الأيدي من دفن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أبي بكر و عمر و عثمان و بلال و أبي ذر و الحسن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روى عنه أبو إسحاق و إبراهيم النخعي،مات سنة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قيل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4:278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1:331</w:t>
      </w:r>
      <w:r>
        <w:rPr>
          <w:rFonts w:ascii="IRNazanin" w:hAnsi="IRNazanin" w:eastAsia="IRNazanin"/>
          <w:b w:val="false"/>
          <w:b w:val="false"/>
          <w:bCs w:val="false"/>
          <w:i w:val="false"/>
          <w:i w:val="false"/>
          <w:iCs w:val="false"/>
          <w:color w:val="333333"/>
          <w:sz w:val="20"/>
          <w:sz w:val="20"/>
          <w:szCs w:val="20"/>
          <w:rtl w:val="true"/>
        </w:rPr>
        <w:t>،التلخيص الحبير هامش فتح العزيز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المجموع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3:163</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التلخيص الحبير هامش فتح العزيز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المجموع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3:163</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1134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1135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1:188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الإقامة،حديث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الطوسي في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المرتضى في 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،و ابن البراج في المهذب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،الام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1:106</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1:148</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1:130</w:t>
      </w:r>
      <w:r>
        <w:rPr>
          <w:rFonts w:ascii="IRNazanin" w:hAnsi="IRNazanin" w:eastAsia="IRNazanin"/>
          <w:b w:val="false"/>
          <w:b w:val="false"/>
          <w:bCs w:val="false"/>
          <w:i w:val="false"/>
          <w:i w:val="false"/>
          <w:iCs w:val="false"/>
          <w:color w:val="333333"/>
          <w:sz w:val="20"/>
          <w:sz w:val="20"/>
          <w:szCs w:val="20"/>
          <w:rtl w:val="true"/>
        </w:rPr>
        <w:t>،الجامع الصغير للشيباني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1:214</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1:454</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706</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سنن الدارمي </w:t>
      </w:r>
      <w:r>
        <w:rPr>
          <w:rFonts w:eastAsia="IRNazanin" w:cs="IRNazanin"/>
          <w:b w:val="false"/>
          <w:bCs w:val="false"/>
          <w:i w:val="false"/>
          <w:iCs w:val="false"/>
          <w:color w:val="333333"/>
          <w:sz w:val="20"/>
          <w:szCs w:val="20"/>
        </w:rPr>
        <w:t>1:269</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1134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1147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1:454</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،الام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8:12</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1:454</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1:454</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1146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716</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8:356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1:148</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1:131</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1:150</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3:172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عشرين آية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8:340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ويحك أ مجنون أنت؟</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1:129</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1:148</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3:153</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1:451</w:t>
      </w:r>
      <w:r>
        <w:rPr>
          <w:rFonts w:ascii="IRNazanin" w:hAnsi="IRNazanin" w:eastAsia="IRNazanin"/>
          <w:b w:val="false"/>
          <w:b w:val="false"/>
          <w:bCs w:val="false"/>
          <w:i w:val="false"/>
          <w:i w:val="false"/>
          <w:iCs w:val="false"/>
          <w:color w:val="333333"/>
          <w:sz w:val="20"/>
          <w:sz w:val="20"/>
          <w:szCs w:val="20"/>
          <w:rtl w:val="true"/>
        </w:rPr>
        <w:t xml:space="preserve">،ميزان الكبرى </w:t>
      </w:r>
      <w:r>
        <w:rPr>
          <w:rFonts w:eastAsia="IRNazanin" w:cs="IRNazanin"/>
          <w:b w:val="false"/>
          <w:bCs w:val="false"/>
          <w:i w:val="false"/>
          <w:iCs w:val="false"/>
          <w:color w:val="333333"/>
          <w:sz w:val="20"/>
          <w:szCs w:val="20"/>
        </w:rPr>
        <w:t>1:132</w:t>
      </w:r>
      <w:r>
        <w:rPr>
          <w:rFonts w:ascii="IRNazanin" w:hAnsi="IRNazanin" w:eastAsia="IRNazanin"/>
          <w:b w:val="false"/>
          <w:b w:val="false"/>
          <w:bCs w:val="false"/>
          <w:i w:val="false"/>
          <w:i w:val="false"/>
          <w:iCs w:val="false"/>
          <w:color w:val="333333"/>
          <w:sz w:val="20"/>
          <w:sz w:val="20"/>
          <w:szCs w:val="20"/>
          <w:rtl w:val="true"/>
        </w:rPr>
        <w:t xml:space="preserve">،شرح النووي لصحيح مسلم بهامش إرشاد الساري </w:t>
      </w:r>
      <w:r>
        <w:rPr>
          <w:rFonts w:eastAsia="IRNazanin" w:cs="IRNazanin"/>
          <w:b w:val="false"/>
          <w:bCs w:val="false"/>
          <w:i w:val="false"/>
          <w:iCs w:val="false"/>
          <w:color w:val="333333"/>
          <w:sz w:val="20"/>
          <w:szCs w:val="20"/>
        </w:rPr>
        <w:t>2:461</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6:227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1:163</w:t>
      </w:r>
      <w:r>
        <w:rPr>
          <w:rFonts w:ascii="IRNazanin" w:hAnsi="IRNazanin" w:eastAsia="IRNazanin"/>
          <w:b w:val="false"/>
          <w:b w:val="false"/>
          <w:bCs w:val="false"/>
          <w:i w:val="false"/>
          <w:i w:val="false"/>
          <w:iCs w:val="false"/>
          <w:color w:val="333333"/>
          <w:sz w:val="20"/>
          <w:sz w:val="20"/>
          <w:szCs w:val="20"/>
          <w:rtl w:val="true"/>
        </w:rPr>
        <w:t xml:space="preserve">،شرح النووي لصحيح مسلم بهامش إرشاد الساري </w:t>
      </w:r>
      <w:r>
        <w:rPr>
          <w:rFonts w:eastAsia="IRNazanin" w:cs="IRNazanin"/>
          <w:b w:val="false"/>
          <w:bCs w:val="false"/>
          <w:i w:val="false"/>
          <w:iCs w:val="false"/>
          <w:color w:val="333333"/>
          <w:sz w:val="20"/>
          <w:szCs w:val="20"/>
        </w:rPr>
        <w:t>2:460</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5:104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1:163</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1:136</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،ميزان الكبرى </w:t>
      </w:r>
      <w:r>
        <w:rPr>
          <w:rFonts w:eastAsia="IRNazanin" w:cs="IRNazanin"/>
          <w:b w:val="false"/>
          <w:bCs w:val="false"/>
          <w:i w:val="false"/>
          <w:iCs w:val="false"/>
          <w:color w:val="333333"/>
          <w:sz w:val="20"/>
          <w:szCs w:val="20"/>
        </w:rPr>
        <w:t>1:132</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1:110</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1:148</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1:129</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1:451</w:t>
      </w:r>
      <w:r>
        <w:rPr>
          <w:rFonts w:ascii="IRNazanin" w:hAnsi="IRNazanin" w:eastAsia="IRNazanin"/>
          <w:b w:val="false"/>
          <w:b w:val="false"/>
          <w:bCs w:val="false"/>
          <w:i w:val="false"/>
          <w:i w:val="false"/>
          <w:iCs w:val="false"/>
          <w:color w:val="333333"/>
          <w:sz w:val="20"/>
          <w:sz w:val="20"/>
          <w:szCs w:val="20"/>
          <w:rtl w:val="true"/>
        </w:rPr>
        <w:t xml:space="preserve">، شرح النووي لصحيح مسلم بهامش إرشاد الساري </w:t>
      </w:r>
      <w:r>
        <w:rPr>
          <w:rFonts w:eastAsia="IRNazanin" w:cs="IRNazanin"/>
          <w:b w:val="false"/>
          <w:bCs w:val="false"/>
          <w:i w:val="false"/>
          <w:iCs w:val="false"/>
          <w:color w:val="333333"/>
          <w:sz w:val="20"/>
          <w:szCs w:val="20"/>
        </w:rPr>
        <w:t>2:460</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1:451</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1:128</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709</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1:271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6:401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1141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1134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1:270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1140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1143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 البزاز يكنى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خالد مولى الحكم بن أبي الصلت الثقفي،عده الشيخ في رجاله بهذا العنوان من أصحاب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يزيد مولى الحكم بن أبي الصلت الثقفي من أصحاب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1142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1:129</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1:450</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1115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1114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1:453</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القاسم بن محمد بن بشار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محمد الأنباري النحوي كان محدثا أخباريا عارفا بالأدب،أخذ عن سلمة بن عاصم و أبي عكرمة الضبي،له مصنفات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الأمثال،المقصور و الممدود،غريب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بغية الوعاة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1:453</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بن نجيح الجوان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الكوفي،روى عن أبي عبد الله و أبي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،عده الشيخ في رجاله تارة من أصحاب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 بن نجيح الجواز الكوفي،و أخرى من أصحاب الصادق الكاظم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 بن نجيح،و بعد عده أسماء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 الجوان،و الكل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فاحدر</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8:337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23156</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الملك بن قريب بن عبد الملك به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سعيد الأصمعي البصري اللغوي،أحد أئمة اللغة و الغريب،روى عن أبي عمرو بن العلاء و قرة بن خالد و حماد بن سلمة،له مصنفات،مات سنة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قيل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بغية الوعاة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1:291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تأريخ بغداد </w:t>
      </w:r>
      <w:r>
        <w:rPr>
          <w:rFonts w:eastAsia="IRNazanin" w:cs="IRNazanin"/>
          <w:b w:val="false"/>
          <w:bCs w:val="false"/>
          <w:i w:val="false"/>
          <w:iCs w:val="false"/>
          <w:color w:val="333333"/>
          <w:sz w:val="20"/>
          <w:szCs w:val="20"/>
        </w:rPr>
        <w:t>5:410</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الحسن بن السري الكاتب الكرخي و أخوه علي،رويا عن 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كتاب رواه عنه الحسن بن محبوب،قاله النجاشي،و ذكره المصنف في القسم الأول من الخلاصة و وثقه،و هو متحد مع الحسن بن السري الكاتب الكرخي العبدي الأنباري الذي ذكره الصدوق في مشيخته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المشيخة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1:457</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1:134</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1:457</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1:139</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1:150</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1:457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1:161</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شهاب بن يزيد البارقي الأزدي الكوفي،عده الشيخ في رجاله من أصحاب الإمامين الباقر و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سيف بن عميرة النخعي الكوفي،ثقة،روى عن أبي عبد الله و أبي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،عده الشيخ في رجاله من أصحاب الصادق و الكاظم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في الفهرست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 له كتاب،و ذكره المصنف في القسم الأول من الخلاصة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1150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علي صاحب الأنماط الكوفي،عده الشيخ في رجاله في الكنى من أصحاب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 أبي عبد الله و أبي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المحقق المامقاني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أقف على اسمه و لا حاله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فصل الكنى</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1144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إسحاق بن جرير بن يزيد بن جرير بن عبد الله البجلي الكوفي،و ثقة النجاشي و عده الشيخ في رجاله بالعنوان المذكور من أصحاب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بعنوان إسحاق بن جرير واقفي من أصحاب الكاظم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 المصنف في القسم الثاني من الخلاصة،و قال بعد التصريح بأنه واقفي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الأقوى التوقف في رواية ينفرد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1151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1138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محمد بن يقظان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يقطين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روى عنه الحسين بن أسد في الكافي باب بدء الأذان و الإقامة،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لكن في 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نقلا عن الكافي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راشد 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يقطين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أعثر على ترجمة له في الكتب الرجالية إلا ما ذكره المحقق الخوئي في معجم رجاله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4:125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1114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1110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هارون المكفوف،عده الشيخ في رجاله في كنى أصحاب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في كنى الفهرست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كتاب،و روى الكشي فيه طعنا عظيما عن الإمام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لكن يظهر من رواية 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كونه محل عناية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مضافا إلى أن في إسناد روايته محمد بن أبي عمير و هو من أصحاب الإجماع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المحقق الخوئي بتضعيف رواية الكشي لوجود ابن بندار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5:480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22:73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1111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المفيد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،و الطوسي في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المعتبر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1114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1115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1116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1112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للصلاة</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1117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1:471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5017</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2:232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1121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1101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1:459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1:448</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3:100</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1:137</w:t>
      </w:r>
      <w:r>
        <w:rPr>
          <w:rFonts w:ascii="IRNazanin" w:hAnsi="IRNazanin" w:eastAsia="IRNazanin"/>
          <w:b w:val="false"/>
          <w:b w:val="false"/>
          <w:bCs w:val="false"/>
          <w:i w:val="false"/>
          <w:i w:val="false"/>
          <w:iCs w:val="false"/>
          <w:color w:val="333333"/>
          <w:sz w:val="20"/>
          <w:sz w:val="20"/>
          <w:szCs w:val="20"/>
          <w:rtl w:val="true"/>
        </w:rPr>
        <w:t xml:space="preserve">،رحمة الأمة بهامش ميزان الكبرى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1:459</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1:459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1:448</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1:130</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1:423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3:100</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أبي بكر بن أنس بن مالك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معاذ الأنصاري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 أبيه و عن جده، و روى عنه أخوه بكر بن أبي بكر و شداد بن سعيد و مبارك بن فضالة و آخرون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1:459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1:448</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1112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1632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1:459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1:449</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1:130</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726</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1:459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1:449</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1:130</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فتعين</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1:459</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المساوي</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 من المصدر</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1:467</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1:467</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أم ورقة بنت عبد الله بن الحارث بن عمير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عويمر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نوفل الأنصارية،و يقال 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بنت نوفل،فنسبت إلى جدها الأعلى،و هي التي استأذنت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الخروج إلى بدر و قالت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 الله يرزقني الشهادة، فقال لها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اقعدي في بيتك،فإن الله سيهدي إليك شهادة في بيتك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يزورها و يسميها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الشهيدة،و قد أمرها أن تؤم أهل دارها و أن تتخذ في دارها مؤذنا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5:626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4:505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بهامش الإصابة </w:t>
      </w:r>
      <w:r>
        <w:rPr>
          <w:rFonts w:eastAsia="IRNazanin" w:cs="IRNazanin"/>
          <w:b w:val="false"/>
          <w:bCs w:val="false"/>
          <w:i w:val="false"/>
          <w:iCs w:val="false"/>
          <w:color w:val="333333"/>
          <w:sz w:val="20"/>
          <w:szCs w:val="20"/>
        </w:rPr>
        <w:t>4:504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1:203</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وائل بن حجر بن وائل بن يعمر،و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حجر بن سعد بن مسروق بن وائل، وفد على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اليمن،فلما دخل عليه رحب به و أدناه و بسط له رداءه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استعمله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الأقيال من حضرموت و أقطعه أرضا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شهد مع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روى عنه ابناه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علقمة و عبد الجبار و مولى لهم و أم يحيى زوجته،و كليب بن شهاب و حجر بن عنبس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 في ولاية معاوية بن أبي سفيان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3:628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11:108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1:397</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8:343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23180</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1:459</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5:107</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1:459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3:105</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5:148</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1:459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3:105</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1:459</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5:148</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1112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706</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1:269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1:460</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طريف الحنظلي الإسكاف،مولى بني تميم الكوفي،عده الشيخ في رجاله تارة من أصحاب السجاد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مضيفا إلى ما في العنوان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 الخفاف،روى عن الأصبغ بن نباتة،و هو صحيح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اخرى من أصحاب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سعد بن طريف،و ثالثة من أصحاب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 بن طريف التميمي الحنظلي مولى كوفي،و بعنوان سعد بن طريف الشاعر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النجاشي في حقه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يعرف و ينكر،و نقل الكشي عن حمدويه أن سعد الإسكاف و سعد الخفاف و سعد بن طريف واحد،و كان ناووسيا وقف على 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ذكره المصنف في القسم الثاني من الخلاصة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مرت ترجمة سعد الإسكاف في الجزء الثالث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1131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1134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1:157</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5:105</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بلال قم فناد</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1120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1118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1119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تقم</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1119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 بن صالح الجصاص الكوفي،ثقة له كتاب،روى عن أبي عبد الله،قاله النجاشي،و عده الشيخ في رجاله تارة من أصحاب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اخرى فيمن لم يرو عنهم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في الفهرست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 المصنف في القسم الأول من الخلاصة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 الشيباني،عده الشيخ في رجاله من أصحاب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المحقق المامقاني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ظاهره كونه إماميا إلا أن حاله مجهول،و الرجل في متن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يونس النسباني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3:337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فرع</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 العلم و العمل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1:130</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1:149</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3:107</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3:106</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3:103</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1:163</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الجميع بتفاوت يسير</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زائدة،و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 بن قيس بن زائد،و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 بن الأصم،و اسم الأصم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جندب بن هرم بن رواحة بن 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العامري المعروف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أم مكتوم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مؤذن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اسمه عبد الله،هاجر قبل مقدم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المدينة،و استخلفه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المدينة ثلاث عشرة مرة، و هو الأعمى المذكور في القرآن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عبس و تولى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روى عنه أنس بن مالك و عبد الله بن شداد و زر بن حبيش و 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4:127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3:102</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1:138</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6:227</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محتاج</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1:159</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الموطأ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2:236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1:160</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2:123</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w:t>
      </w:r>
    </w:p>
  </w:footnote>
  <w:footnote w:id="2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1:468</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1:163</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2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عائذ المؤذن،مولى عمار بن ياسر المعروف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 القرظ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لتجارته فيه،جعله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مؤذن مسجد قبا في حياته و خليفة بلال إذا غاب،روى عن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روى عنه ابناه عمار و عمرو حفيده حفص بن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 في أيام الحجاج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2:283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بهامش الإصابة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3:474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710</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1:396</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7:693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20955</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1135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w:t>
      </w:r>
    </w:p>
  </w:footnote>
  <w:footnote w:id="2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1117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1:461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w:t>
      </w:r>
    </w:p>
  </w:footnote>
  <w:footnote w:id="2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7:694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20970</w:t>
      </w:r>
      <w:r>
        <w:rPr>
          <w:rFonts w:eastAsia="IRNazanin" w:cs="IRNazanin"/>
          <w:b w:val="false"/>
          <w:bCs w:val="false"/>
          <w:i w:val="false"/>
          <w:iCs w:val="false"/>
          <w:color w:val="333333"/>
          <w:sz w:val="20"/>
          <w:szCs w:val="20"/>
          <w:rtl w:val="true"/>
        </w:rPr>
        <w:t>.</w:t>
      </w:r>
    </w:p>
  </w:footnote>
  <w:footnote w:id="2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1:479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اللثغة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حبسة في اللسان حتى تصير الراء لاما أو غينا أو السين ثاء و نحو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Pr>
        <w:t>2:549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1:479</w:t>
      </w:r>
      <w:r>
        <w:rPr>
          <w:rFonts w:eastAsia="IRNazanin" w:cs="IRNazanin"/>
          <w:b w:val="false"/>
          <w:bCs w:val="false"/>
          <w:i w:val="false"/>
          <w:iCs w:val="false"/>
          <w:color w:val="333333"/>
          <w:sz w:val="20"/>
          <w:szCs w:val="20"/>
          <w:rtl w:val="true"/>
        </w:rPr>
        <w:t>.</w:t>
      </w:r>
    </w:p>
  </w:footnote>
  <w:footnote w:id="2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الطوسي في الخلاف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،و أبو الصلاح الحلبي في 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،و ابن إدريس في 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1:133</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1:147</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1:461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،ميزان الكبرى </w:t>
      </w:r>
      <w:r>
        <w:rPr>
          <w:rFonts w:eastAsia="IRNazanin" w:cs="IRNazanin"/>
          <w:b w:val="false"/>
          <w:bCs w:val="false"/>
          <w:i w:val="false"/>
          <w:iCs w:val="false"/>
          <w:color w:val="333333"/>
          <w:sz w:val="20"/>
          <w:szCs w:val="20"/>
        </w:rPr>
        <w:t>1:132</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w:t>
      </w:r>
    </w:p>
  </w:footnote>
  <w:footnote w:id="2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،ميزان الكبرى </w:t>
      </w:r>
      <w:r>
        <w:rPr>
          <w:rFonts w:eastAsia="IRNazanin" w:cs="IRNazanin"/>
          <w:b w:val="false"/>
          <w:bCs w:val="false"/>
          <w:i w:val="false"/>
          <w:iCs w:val="false"/>
          <w:color w:val="333333"/>
          <w:sz w:val="20"/>
          <w:szCs w:val="20"/>
        </w:rPr>
        <w:t>1:132</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1:461</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 العلم و العمل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1:461</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1:462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5:104</w:t>
      </w:r>
      <w:r>
        <w:rPr>
          <w:rFonts w:ascii="IRNazanin" w:hAnsi="IRNazanin" w:eastAsia="IRNazanin"/>
          <w:b w:val="false"/>
          <w:b w:val="false"/>
          <w:bCs w:val="false"/>
          <w:i w:val="false"/>
          <w:i w:val="false"/>
          <w:iCs w:val="false"/>
          <w:color w:val="333333"/>
          <w:sz w:val="20"/>
          <w:sz w:val="20"/>
          <w:szCs w:val="20"/>
          <w:rtl w:val="true"/>
        </w:rPr>
        <w:t xml:space="preserve">، نيل الأوطار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w:t>
      </w:r>
    </w:p>
  </w:footnote>
  <w:footnote w:id="2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1:461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5:104</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21656</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w:t>
      </w:r>
    </w:p>
  </w:footnote>
  <w:footnote w:id="2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مسند الإمام الشافعي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7:592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20407</w:t>
      </w:r>
      <w:r>
        <w:rPr>
          <w:rFonts w:eastAsia="IRNazanin" w:cs="IRNazanin"/>
          <w:b w:val="false"/>
          <w:bCs w:val="false"/>
          <w:i w:val="false"/>
          <w:iCs w:val="false"/>
          <w:color w:val="333333"/>
          <w:sz w:val="20"/>
          <w:szCs w:val="20"/>
          <w:rtl w:val="true"/>
        </w:rPr>
        <w:t>.</w:t>
      </w:r>
    </w:p>
  </w:footnote>
  <w:footnote w:id="2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w:t>
      </w:r>
    </w:p>
  </w:footnote>
  <w:footnote w:id="2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1139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1130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مالك بن الحويرث بن حشيش بن عوف بن جندع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سليمان الليثي الصحابي،روى عن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روى عنه أبو قلابة و أبو عطية و نصر بن عاصم الليثي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4:277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بهامش الإصابة </w:t>
      </w:r>
      <w:r>
        <w:rPr>
          <w:rFonts w:eastAsia="IRNazanin" w:cs="IRNazanin"/>
          <w:b w:val="false"/>
          <w:bCs w:val="false"/>
          <w:i w:val="false"/>
          <w:iCs w:val="false"/>
          <w:color w:val="333333"/>
          <w:sz w:val="20"/>
          <w:szCs w:val="20"/>
        </w:rPr>
        <w:t>3:374</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1:162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979</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1:286</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3:436</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1:461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w:t>
      </w:r>
    </w:p>
  </w:footnote>
  <w:footnote w:id="2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1:462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w:t>
      </w:r>
    </w:p>
  </w:footnote>
  <w:footnote w:id="2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 العلم و العمل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1105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ترجمته في الجزء الأول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،و الطوسي في المبسوط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 العلم و العمل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 العلم و العمل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اعتبار</w:t>
      </w:r>
      <w:r>
        <w:rPr>
          <w:rFonts w:eastAsia="IRNazanin" w:cs="IRNazanin"/>
          <w:b w:val="false"/>
          <w:bCs w:val="false"/>
          <w:i w:val="false"/>
          <w:iCs w:val="false"/>
          <w:color w:val="333333"/>
          <w:sz w:val="20"/>
          <w:szCs w:val="20"/>
          <w:rtl w:val="true"/>
        </w:rPr>
        <w:t>.</w:t>
      </w:r>
    </w:p>
  </w:footnote>
  <w:footnote w:id="2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1106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1108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1:467</w:t>
      </w:r>
      <w:r>
        <w:rPr>
          <w:rFonts w:eastAsia="IRNazanin" w:cs="IRNazanin"/>
          <w:b w:val="false"/>
          <w:bCs w:val="false"/>
          <w:i w:val="false"/>
          <w:iCs w:val="false"/>
          <w:color w:val="333333"/>
          <w:sz w:val="20"/>
          <w:szCs w:val="20"/>
          <w:rtl w:val="true"/>
        </w:rPr>
        <w:t>.</w:t>
      </w:r>
    </w:p>
  </w:footnote>
  <w:footnote w:id="2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1100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1119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2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1113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1141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 من المصدر</w:t>
      </w:r>
      <w:r>
        <w:rPr>
          <w:rFonts w:eastAsia="IRNazanin" w:cs="IRNazanin"/>
          <w:b w:val="false"/>
          <w:bCs w:val="false"/>
          <w:i w:val="false"/>
          <w:iCs w:val="false"/>
          <w:color w:val="333333"/>
          <w:sz w:val="20"/>
          <w:szCs w:val="20"/>
          <w:rtl w:val="true"/>
        </w:rPr>
        <w:t>.</w:t>
      </w:r>
    </w:p>
  </w:footnote>
  <w:footnote w:id="2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1101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،و الطوسي في الخلاف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1:462</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1:129</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منار السبيل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1:135</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2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1:463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1:136</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1:154</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1:463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2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عبيدة عامر بن عبد الله بن مسعود الهذلي الكوفي،و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اسمه كنيته،روى عن أبيه و عن أبي موسى الأشعري و عمرو بن الحارث بن المصطلق،و روى عنه إبراهيم النخعي و أبو إسحاق السبيعي و سعد بن إبراهيم و غيرهم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2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1:402</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2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موسى بن عيسى،قال المحقق المامقاني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عنونه ابن شهرآشوب في معالم العلماء،و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مختلط له خصال الملوك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يظهر من التهذيب </w:t>
      </w:r>
      <w:r>
        <w:rPr>
          <w:rFonts w:eastAsia="IRNazanin" w:cs="IRNazanin"/>
          <w:b w:val="false"/>
          <w:bCs w:val="false"/>
          <w:i w:val="false"/>
          <w:iCs w:val="false"/>
          <w:color w:val="333333"/>
          <w:sz w:val="20"/>
          <w:szCs w:val="20"/>
        </w:rPr>
        <w:t>5:134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لقبه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اليعقوبي،روى عن العباس بن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3:258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1124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1:464</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منار السبيل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1:464</w:t>
      </w:r>
      <w:r>
        <w:rPr>
          <w:rFonts w:eastAsia="IRNazanin" w:cs="IRNazanin"/>
          <w:b w:val="false"/>
          <w:bCs w:val="false"/>
          <w:i w:val="false"/>
          <w:iCs w:val="false"/>
          <w:color w:val="333333"/>
          <w:sz w:val="20"/>
          <w:szCs w:val="20"/>
          <w:rtl w:val="true"/>
        </w:rPr>
        <w:t>.</w:t>
      </w:r>
    </w:p>
  </w:footnote>
  <w:footnote w:id="2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w:t>
      </w:r>
    </w:p>
  </w:footnote>
  <w:footnote w:id="2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1:464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1:445</w:t>
      </w:r>
      <w:r>
        <w:rPr>
          <w:rFonts w:eastAsia="IRNazanin" w:cs="IRNazanin"/>
          <w:b w:val="false"/>
          <w:bCs w:val="false"/>
          <w:i w:val="false"/>
          <w:iCs w:val="false"/>
          <w:color w:val="333333"/>
          <w:sz w:val="20"/>
          <w:szCs w:val="20"/>
          <w:rtl w:val="true"/>
        </w:rPr>
        <w:t>.</w:t>
      </w:r>
    </w:p>
  </w:footnote>
  <w:footnote w:id="2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w:t>
      </w:r>
    </w:p>
  </w:footnote>
  <w:footnote w:id="2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1:464</w:t>
      </w:r>
      <w:r>
        <w:rPr>
          <w:rFonts w:eastAsia="IRNazanin" w:cs="IRNazanin"/>
          <w:b w:val="false"/>
          <w:bCs w:val="false"/>
          <w:i w:val="false"/>
          <w:iCs w:val="false"/>
          <w:color w:val="333333"/>
          <w:sz w:val="20"/>
          <w:szCs w:val="20"/>
          <w:rtl w:val="true"/>
        </w:rPr>
        <w:t>.</w:t>
      </w:r>
    </w:p>
  </w:footnote>
  <w:footnote w:id="2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1:464</w:t>
      </w:r>
      <w:r>
        <w:rPr>
          <w:rFonts w:ascii="IRNazanin" w:hAnsi="IRNazanin" w:eastAsia="IRNazanin"/>
          <w:b w:val="false"/>
          <w:b w:val="false"/>
          <w:bCs w:val="false"/>
          <w:i w:val="false"/>
          <w:i w:val="false"/>
          <w:iCs w:val="false"/>
          <w:color w:val="333333"/>
          <w:sz w:val="20"/>
          <w:sz w:val="20"/>
          <w:szCs w:val="20"/>
          <w:rtl w:val="true"/>
        </w:rPr>
        <w:t xml:space="preserve">،الشرح الكبير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بهامش المغني </w:t>
      </w:r>
      <w:r>
        <w:rPr>
          <w:rFonts w:eastAsia="IRNazanin" w:cs="IRNazanin"/>
          <w:b w:val="false"/>
          <w:bCs w:val="false"/>
          <w:i w:val="false"/>
          <w:iCs w:val="false"/>
          <w:color w:val="333333"/>
          <w:sz w:val="20"/>
          <w:szCs w:val="20"/>
        </w:rPr>
        <w:t>1:445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2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1122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نقله عنه في المعتبر </w:t>
      </w:r>
      <w:r>
        <w:rPr>
          <w:rFonts w:eastAsia="IRNazanin" w:cs="IRNazanin"/>
          <w:b w:val="false"/>
          <w:bCs w:val="false"/>
          <w:i w:val="false"/>
          <w:iCs w:val="false"/>
          <w:color w:val="333333"/>
          <w:sz w:val="20"/>
          <w:szCs w:val="20"/>
        </w:rPr>
        <w:t>2:129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1103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1127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1106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1121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 الرازي،عده الشيخ في رجاله من أصحاب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ذكره الصدوق في مشيخته،روى عنه جعفر بن بشير و ابن أبي عمير بواسطة حماد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المشيخة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2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1126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1102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1126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1105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1129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1104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1128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1108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1123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1109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1124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1110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1125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2:279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w:t>
      </w:r>
    </w:p>
  </w:footnote>
  <w:footnote w:id="2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،بلغة السالك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1:455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المحلى </w:t>
      </w:r>
      <w:r>
        <w:rPr>
          <w:rFonts w:eastAsia="IRNazanin" w:cs="IRNazanin"/>
          <w:b w:val="false"/>
          <w:bCs w:val="false"/>
          <w:i w:val="false"/>
          <w:iCs w:val="false"/>
          <w:color w:val="333333"/>
          <w:sz w:val="20"/>
          <w:szCs w:val="20"/>
        </w:rPr>
        <w:t>3:119</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5:130</w:t>
      </w:r>
      <w:r>
        <w:rPr>
          <w:rFonts w:eastAsia="IRNazanin" w:cs="IRNazanin"/>
          <w:b w:val="false"/>
          <w:bCs w:val="false"/>
          <w:i w:val="false"/>
          <w:iCs w:val="false"/>
          <w:color w:val="333333"/>
          <w:sz w:val="20"/>
          <w:szCs w:val="20"/>
          <w:rtl w:val="true"/>
        </w:rPr>
        <w:t>.</w:t>
      </w:r>
    </w:p>
  </w:footnote>
  <w:footnote w:id="2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1:455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3:119</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5:130</w:t>
      </w:r>
      <w:r>
        <w:rPr>
          <w:rFonts w:eastAsia="IRNazanin" w:cs="IRNazanin"/>
          <w:b w:val="false"/>
          <w:bCs w:val="false"/>
          <w:i w:val="false"/>
          <w:iCs w:val="false"/>
          <w:color w:val="333333"/>
          <w:sz w:val="20"/>
          <w:szCs w:val="20"/>
          <w:rtl w:val="true"/>
        </w:rPr>
        <w:t>.</w:t>
      </w:r>
    </w:p>
  </w:footnote>
  <w:footnote w:id="2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3:119</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1:154</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1:455</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1:134</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1:221</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5:130</w:t>
      </w:r>
      <w:r>
        <w:rPr>
          <w:rFonts w:eastAsia="IRNazanin" w:cs="IRNazanin"/>
          <w:b w:val="false"/>
          <w:bCs w:val="false"/>
          <w:i w:val="false"/>
          <w:iCs w:val="false"/>
          <w:color w:val="333333"/>
          <w:sz w:val="20"/>
          <w:szCs w:val="20"/>
          <w:rtl w:val="true"/>
        </w:rPr>
        <w:t>.</w:t>
      </w:r>
    </w:p>
  </w:footnote>
  <w:footnote w:id="2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1:455</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1:127</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،منار السبيل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1:455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5:130</w:t>
      </w:r>
      <w:r>
        <w:rPr>
          <w:rFonts w:eastAsia="IRNazanin" w:cs="IRNazanin"/>
          <w:b w:val="false"/>
          <w:bCs w:val="false"/>
          <w:i w:val="false"/>
          <w:iCs w:val="false"/>
          <w:color w:val="333333"/>
          <w:sz w:val="20"/>
          <w:szCs w:val="20"/>
          <w:rtl w:val="true"/>
        </w:rPr>
        <w:t>.</w:t>
      </w:r>
    </w:p>
  </w:footnote>
  <w:footnote w:id="2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1:154</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1:134</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5:130</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3:119</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1:455</w:t>
      </w:r>
      <w:r>
        <w:rPr>
          <w:rFonts w:ascii="IRNazanin" w:hAnsi="IRNazanin" w:eastAsia="IRNazanin"/>
          <w:b w:val="false"/>
          <w:b w:val="false"/>
          <w:bCs w:val="false"/>
          <w:i w:val="false"/>
          <w:i w:val="false"/>
          <w:iCs w:val="false"/>
          <w:color w:val="333333"/>
          <w:sz w:val="20"/>
          <w:sz w:val="20"/>
          <w:szCs w:val="20"/>
          <w:rtl w:val="true"/>
        </w:rPr>
        <w:t xml:space="preserve">، نيل الأوطار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1:455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3:119</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1:455</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5:130</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1:160</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5:130</w:t>
      </w:r>
      <w:r>
        <w:rPr>
          <w:rFonts w:eastAsia="IRNazanin" w:cs="IRNazanin"/>
          <w:b w:val="false"/>
          <w:bCs w:val="false"/>
          <w:i w:val="false"/>
          <w:iCs w:val="false"/>
          <w:color w:val="333333"/>
          <w:sz w:val="20"/>
          <w:szCs w:val="20"/>
          <w:rtl w:val="true"/>
        </w:rPr>
        <w:t>.</w:t>
      </w:r>
    </w:p>
  </w:footnote>
  <w:footnote w:id="2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1:160</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1696</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5:130</w:t>
      </w:r>
      <w:r>
        <w:rPr>
          <w:rFonts w:eastAsia="IRNazanin" w:cs="IRNazanin"/>
          <w:b w:val="false"/>
          <w:bCs w:val="false"/>
          <w:i w:val="false"/>
          <w:iCs w:val="false"/>
          <w:color w:val="333333"/>
          <w:sz w:val="20"/>
          <w:szCs w:val="20"/>
          <w:rtl w:val="true"/>
        </w:rPr>
        <w:t>.</w:t>
      </w:r>
    </w:p>
  </w:footnote>
  <w:footnote w:id="2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 بن الحارث الصدائي من اليمن،بايع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أذن بين يديه،روى عنه زياد بن نعيم الحضرمي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2:213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3:359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1:142</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w:t>
      </w:r>
    </w:p>
  </w:footnote>
  <w:footnote w:id="2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1:154</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1:455</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1:221</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1:455</w:t>
      </w:r>
      <w:r>
        <w:rPr>
          <w:rFonts w:ascii="IRNazanin" w:hAnsi="IRNazanin" w:eastAsia="IRNazanin"/>
          <w:b w:val="false"/>
          <w:b w:val="false"/>
          <w:bCs w:val="false"/>
          <w:i w:val="false"/>
          <w:i w:val="false"/>
          <w:iCs w:val="false"/>
          <w:color w:val="333333"/>
          <w:sz w:val="20"/>
          <w:sz w:val="20"/>
          <w:szCs w:val="20"/>
          <w:rtl w:val="true"/>
        </w:rPr>
        <w:t xml:space="preserve">، المغني </w:t>
      </w:r>
      <w:r>
        <w:rPr>
          <w:rFonts w:eastAsia="IRNazanin" w:cs="IRNazanin"/>
          <w:b w:val="false"/>
          <w:bCs w:val="false"/>
          <w:i w:val="false"/>
          <w:iCs w:val="false"/>
          <w:color w:val="333333"/>
          <w:sz w:val="20"/>
          <w:szCs w:val="20"/>
        </w:rPr>
        <w:t>1:455</w:t>
      </w:r>
      <w:r>
        <w:rPr>
          <w:rFonts w:ascii="IRNazanin" w:hAnsi="IRNazanin" w:eastAsia="IRNazanin"/>
          <w:b w:val="false"/>
          <w:b w:val="false"/>
          <w:bCs w:val="false"/>
          <w:i w:val="false"/>
          <w:i w:val="false"/>
          <w:iCs w:val="false"/>
          <w:color w:val="333333"/>
          <w:sz w:val="20"/>
          <w:sz w:val="20"/>
          <w:szCs w:val="20"/>
          <w:rtl w:val="true"/>
        </w:rPr>
        <w:t>،و في بعض المصادر بتفاوت يسير</w:t>
      </w:r>
      <w:r>
        <w:rPr>
          <w:rFonts w:eastAsia="IRNazanin" w:cs="IRNazanin"/>
          <w:b w:val="false"/>
          <w:bCs w:val="false"/>
          <w:i w:val="false"/>
          <w:iCs w:val="false"/>
          <w:color w:val="333333"/>
          <w:sz w:val="20"/>
          <w:szCs w:val="20"/>
          <w:rtl w:val="true"/>
        </w:rPr>
        <w:t>.</w:t>
      </w:r>
    </w:p>
  </w:footnote>
  <w:footnote w:id="2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1:456</w:t>
      </w:r>
      <w:r>
        <w:rPr>
          <w:rFonts w:eastAsia="IRNazanin" w:cs="IRNazanin"/>
          <w:b w:val="false"/>
          <w:bCs w:val="false"/>
          <w:i w:val="false"/>
          <w:iCs w:val="false"/>
          <w:color w:val="333333"/>
          <w:sz w:val="20"/>
          <w:szCs w:val="20"/>
          <w:rtl w:val="true"/>
        </w:rPr>
        <w:t>.</w:t>
      </w:r>
    </w:p>
  </w:footnote>
  <w:footnote w:id="2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3:117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3:123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w:t>
      </w:r>
    </w:p>
  </w:footnote>
  <w:footnote w:id="2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w:t>
      </w:r>
    </w:p>
  </w:footnote>
  <w:footnote w:id="2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1:160</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1696</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5:130</w:t>
      </w:r>
      <w:r>
        <w:rPr>
          <w:rFonts w:eastAsia="IRNazanin" w:cs="IRNazanin"/>
          <w:b w:val="false"/>
          <w:bCs w:val="false"/>
          <w:i w:val="false"/>
          <w:iCs w:val="false"/>
          <w:color w:val="333333"/>
          <w:sz w:val="20"/>
          <w:szCs w:val="20"/>
          <w:rtl w:val="true"/>
        </w:rPr>
        <w:t>.</w:t>
      </w:r>
    </w:p>
  </w:footnote>
  <w:footnote w:id="2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1:465</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1:153</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1:132</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عمدة القارئ </w:t>
      </w:r>
      <w:r>
        <w:rPr>
          <w:rFonts w:eastAsia="IRNazanin" w:cs="IRNazanin"/>
          <w:b w:val="false"/>
          <w:bCs w:val="false"/>
          <w:i w:val="false"/>
          <w:iCs w:val="false"/>
          <w:color w:val="333333"/>
          <w:sz w:val="20"/>
          <w:szCs w:val="20"/>
        </w:rPr>
        <w:t>5:143</w:t>
      </w:r>
      <w:r>
        <w:rPr>
          <w:rFonts w:eastAsia="IRNazanin" w:cs="IRNazanin"/>
          <w:b w:val="false"/>
          <w:bCs w:val="false"/>
          <w:i w:val="false"/>
          <w:iCs w:val="false"/>
          <w:color w:val="333333"/>
          <w:sz w:val="20"/>
          <w:szCs w:val="20"/>
          <w:rtl w:val="true"/>
        </w:rPr>
        <w:t>.</w:t>
      </w:r>
    </w:p>
  </w:footnote>
  <w:footnote w:id="2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الأذان على الأمير و الإقامة على الذي يجمع الناس</w:t>
      </w:r>
      <w:r>
        <w:rPr>
          <w:rFonts w:eastAsia="IRNazanin" w:cs="IRNazanin"/>
          <w:b w:val="false"/>
          <w:bCs w:val="false"/>
          <w:i w:val="false"/>
          <w:iCs w:val="false"/>
          <w:color w:val="333333"/>
          <w:sz w:val="20"/>
          <w:szCs w:val="20"/>
          <w:rtl w:val="true"/>
        </w:rPr>
        <w:t>.</w:t>
      </w:r>
    </w:p>
  </w:footnote>
  <w:footnote w:id="2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1:466</w:t>
      </w:r>
      <w:r>
        <w:rPr>
          <w:rFonts w:eastAsia="IRNazanin" w:cs="IRNazanin"/>
          <w:b w:val="false"/>
          <w:bCs w:val="false"/>
          <w:i w:val="false"/>
          <w:iCs w:val="false"/>
          <w:color w:val="333333"/>
          <w:sz w:val="20"/>
          <w:szCs w:val="20"/>
          <w:rtl w:val="true"/>
        </w:rPr>
        <w:t>.</w:t>
      </w:r>
    </w:p>
  </w:footnote>
  <w:footnote w:id="2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أقمت و لم تؤذن</w:t>
      </w:r>
      <w:r>
        <w:rPr>
          <w:rFonts w:eastAsia="IRNazanin" w:cs="IRNazanin"/>
          <w:b w:val="false"/>
          <w:bCs w:val="false"/>
          <w:i w:val="false"/>
          <w:iCs w:val="false"/>
          <w:color w:val="333333"/>
          <w:sz w:val="20"/>
          <w:szCs w:val="20"/>
          <w:rtl w:val="true"/>
        </w:rPr>
        <w:t>.</w:t>
      </w:r>
    </w:p>
  </w:footnote>
  <w:footnote w:id="2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الشظية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قطعة مرتفعة في رأس الجبل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2:476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1203</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الأرض القفر الخالية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4:136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w:t>
      </w:r>
    </w:p>
  </w:footnote>
  <w:footnote w:id="2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w:t>
      </w:r>
    </w:p>
  </w:footnote>
  <w:footnote w:id="2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5:143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1101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معاذ بن كثير الكسائي الكوفي،عده المفيد من شيوخ أصحاب 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خاصته و بطانته و ثقاته،و عده الشيخ في رجاله من أصحاب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w:t>
      </w:r>
      <w:r>
        <w:rPr>
          <w:rFonts w:eastAsia="IRNazanin" w:cs="IRNazanin"/>
          <w:b w:val="false"/>
          <w:bCs w:val="false"/>
          <w:i w:val="false"/>
          <w:iCs w:val="false"/>
          <w:color w:val="333333"/>
          <w:sz w:val="20"/>
          <w:szCs w:val="20"/>
        </w:rPr>
        <w:t>2:208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1116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1099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1134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1:449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1:423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w:t>
      </w:r>
    </w:p>
  </w:footnote>
  <w:footnote w:id="2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ليجتمع</w:t>
      </w:r>
      <w:r>
        <w:rPr>
          <w:rFonts w:eastAsia="IRNazanin" w:cs="IRNazanin"/>
          <w:b w:val="false"/>
          <w:bCs w:val="false"/>
          <w:i w:val="false"/>
          <w:iCs w:val="false"/>
          <w:color w:val="333333"/>
          <w:sz w:val="20"/>
          <w:szCs w:val="20"/>
          <w:rtl w:val="true"/>
        </w:rPr>
        <w:t>.</w:t>
      </w:r>
    </w:p>
  </w:footnote>
  <w:footnote w:id="2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706</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،فتح الوهاب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1:448</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7:992</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20407</w:t>
      </w:r>
      <w:r>
        <w:rPr>
          <w:rFonts w:eastAsia="IRNazanin" w:cs="IRNazanin"/>
          <w:b w:val="false"/>
          <w:bCs w:val="false"/>
          <w:i w:val="false"/>
          <w:iCs w:val="false"/>
          <w:color w:val="333333"/>
          <w:sz w:val="20"/>
          <w:szCs w:val="20"/>
          <w:rtl w:val="true"/>
        </w:rPr>
        <w:t>.</w:t>
      </w:r>
    </w:p>
  </w:footnote>
  <w:footnote w:id="2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المعتبر </w:t>
      </w:r>
      <w:r>
        <w:rPr>
          <w:rFonts w:eastAsia="IRNazanin" w:cs="IRNazanin"/>
          <w:b w:val="false"/>
          <w:bCs w:val="false"/>
          <w:i w:val="false"/>
          <w:iCs w:val="false"/>
          <w:color w:val="333333"/>
          <w:sz w:val="20"/>
          <w:szCs w:val="20"/>
        </w:rPr>
        <w:t>2:134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1:140</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1:152</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3:146</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1:460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w:t>
      </w:r>
    </w:p>
  </w:footnote>
  <w:footnote w:id="2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714</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4:217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1:429</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1129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1:159</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720</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المصادر بتفاوت يسير</w:t>
      </w:r>
      <w:r>
        <w:rPr>
          <w:rFonts w:eastAsia="IRNazanin" w:cs="IRNazanin"/>
          <w:b w:val="false"/>
          <w:bCs w:val="false"/>
          <w:i w:val="false"/>
          <w:iCs w:val="false"/>
          <w:color w:val="333333"/>
          <w:sz w:val="20"/>
          <w:szCs w:val="20"/>
          <w:rtl w:val="true"/>
        </w:rPr>
        <w:t>.</w:t>
      </w:r>
    </w:p>
  </w:footnote>
  <w:footnote w:id="2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 من المصدر</w:t>
      </w:r>
      <w:r>
        <w:rPr>
          <w:rFonts w:eastAsia="IRNazanin" w:cs="IRNazanin"/>
          <w:b w:val="false"/>
          <w:bCs w:val="false"/>
          <w:i w:val="false"/>
          <w:iCs w:val="false"/>
          <w:color w:val="333333"/>
          <w:sz w:val="20"/>
          <w:szCs w:val="20"/>
          <w:rtl w:val="true"/>
        </w:rPr>
        <w:t>.</w:t>
      </w:r>
    </w:p>
  </w:footnote>
  <w:footnote w:id="2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w:t>
      </w:r>
      <w:r>
        <w:rPr>
          <w:rFonts w:eastAsia="IRNazanin" w:cs="IRNazanin"/>
          <w:b w:val="false"/>
          <w:bCs w:val="false"/>
          <w:i w:val="false"/>
          <w:iCs w:val="false"/>
          <w:color w:val="333333"/>
          <w:sz w:val="20"/>
          <w:szCs w:val="20"/>
        </w:rPr>
        <w:t>892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1:189</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904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للجمع</w:t>
      </w:r>
      <w:r>
        <w:rPr>
          <w:rFonts w:eastAsia="IRNazanin" w:cs="IRNazanin"/>
          <w:b w:val="false"/>
          <w:bCs w:val="false"/>
          <w:i w:val="false"/>
          <w:iCs w:val="false"/>
          <w:color w:val="333333"/>
          <w:sz w:val="20"/>
          <w:szCs w:val="20"/>
          <w:rtl w:val="true"/>
        </w:rPr>
        <w:t>.</w:t>
      </w:r>
    </w:p>
  </w:footnote>
  <w:footnote w:id="2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890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 من المصدر</w:t>
      </w:r>
      <w:r>
        <w:rPr>
          <w:rFonts w:eastAsia="IRNazanin" w:cs="IRNazanin"/>
          <w:b w:val="false"/>
          <w:bCs w:val="false"/>
          <w:i w:val="false"/>
          <w:iCs w:val="false"/>
          <w:color w:val="333333"/>
          <w:sz w:val="20"/>
          <w:szCs w:val="20"/>
          <w:rtl w:val="true"/>
        </w:rPr>
        <w:t>.</w:t>
      </w:r>
    </w:p>
  </w:footnote>
  <w:footnote w:id="2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875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1112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1:538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1:538</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1:163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3:253</w:t>
      </w:r>
      <w:r>
        <w:rPr>
          <w:rFonts w:eastAsia="IRNazanin" w:cs="IRNazanin"/>
          <w:b w:val="false"/>
          <w:bCs w:val="false"/>
          <w:i w:val="false"/>
          <w:iCs w:val="false"/>
          <w:color w:val="333333"/>
          <w:sz w:val="20"/>
          <w:szCs w:val="20"/>
          <w:rtl w:val="true"/>
        </w:rPr>
        <w:t>.</w:t>
      </w:r>
    </w:p>
  </w:footnote>
  <w:footnote w:id="2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1:150</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1:538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3:253</w:t>
      </w:r>
      <w:r>
        <w:rPr>
          <w:rFonts w:eastAsia="IRNazanin" w:cs="IRNazanin"/>
          <w:b w:val="false"/>
          <w:bCs w:val="false"/>
          <w:i w:val="false"/>
          <w:iCs w:val="false"/>
          <w:color w:val="333333"/>
          <w:sz w:val="20"/>
          <w:szCs w:val="20"/>
          <w:rtl w:val="true"/>
        </w:rPr>
        <w:t>.</w:t>
      </w:r>
    </w:p>
  </w:footnote>
  <w:footnote w:id="2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3:253</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1:252</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1:538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1:538</w:t>
      </w:r>
      <w:r>
        <w:rPr>
          <w:rFonts w:eastAsia="IRNazanin" w:cs="IRNazanin"/>
          <w:b w:val="false"/>
          <w:bCs w:val="false"/>
          <w:i w:val="false"/>
          <w:iCs w:val="false"/>
          <w:color w:val="333333"/>
          <w:sz w:val="20"/>
          <w:szCs w:val="20"/>
          <w:rtl w:val="true"/>
        </w:rPr>
        <w:t>.</w:t>
      </w:r>
    </w:p>
  </w:footnote>
  <w:footnote w:id="2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1:538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3:253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1:538</w:t>
      </w:r>
      <w:r>
        <w:rPr>
          <w:rFonts w:eastAsia="IRNazanin" w:cs="IRNazanin"/>
          <w:b w:val="false"/>
          <w:bCs w:val="false"/>
          <w:i w:val="false"/>
          <w:iCs w:val="false"/>
          <w:color w:val="333333"/>
          <w:sz w:val="20"/>
          <w:szCs w:val="20"/>
          <w:rtl w:val="true"/>
        </w:rPr>
        <w:t>.</w:t>
      </w:r>
    </w:p>
  </w:footnote>
  <w:footnote w:id="2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حفص بن سالم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ولاد الحناط،مولى جعفي،كوفي عده الشيخ في رجاله من أصحاب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قال في الفهرست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 كوفي له أصل،و قال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 لا بأس به،و ذكره المصنف في القسم الأول من الخلاصة،و يظهر منه و من النجاشي أنه متحد مع حفص بن يونس المخزومي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1143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راشد البصري،عده الشيخ في رجاله من أصحاب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المحقق المامقاني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وقع محمد بن راشد في ضمن حديث شكاية هشام بن إبراهيم سقمه إلى أبي الحسن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يحتمل بقائه إلى زمانه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3:116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هشام بن إبراهيم الأحمر،عده الشيخ في رجاله من أصحاب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نقل المحقق الأردبيلي رواية إبراهيم بن هاشم و محمد بن راشد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903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885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1123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1109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w:t>
      </w:r>
    </w:p>
  </w:footnote>
  <w:footnote w:id="2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1:193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1118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 من المصدر</w:t>
      </w:r>
      <w:r>
        <w:rPr>
          <w:rFonts w:eastAsia="IRNazanin" w:cs="IRNazanin"/>
          <w:b w:val="false"/>
          <w:bCs w:val="false"/>
          <w:i w:val="false"/>
          <w:iCs w:val="false"/>
          <w:color w:val="333333"/>
          <w:sz w:val="20"/>
          <w:szCs w:val="20"/>
          <w:rtl w:val="true"/>
        </w:rPr>
        <w:t>.</w:t>
      </w:r>
    </w:p>
  </w:footnote>
  <w:footnote w:id="2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 من المصدر</w:t>
      </w:r>
      <w:r>
        <w:rPr>
          <w:rFonts w:eastAsia="IRNazanin" w:cs="IRNazanin"/>
          <w:b w:val="false"/>
          <w:bCs w:val="false"/>
          <w:i w:val="false"/>
          <w:iCs w:val="false"/>
          <w:color w:val="333333"/>
          <w:sz w:val="20"/>
          <w:szCs w:val="20"/>
          <w:rtl w:val="true"/>
        </w:rPr>
        <w:t>.</w:t>
      </w:r>
    </w:p>
  </w:footnote>
  <w:footnote w:id="2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1142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image" Target="media/image2.jpeg"/><Relationship Id="rId445" Type="http://schemas.openxmlformats.org/officeDocument/2006/relationships/image" Target="media/image2.jpeg"/><Relationship Id="rId446" Type="http://schemas.openxmlformats.org/officeDocument/2006/relationships/footer" Target="footer439.xml"/><Relationship Id="rId447" Type="http://schemas.openxmlformats.org/officeDocument/2006/relationships/footnotes" Target="footnotes.xml"/><Relationship Id="rId448" Type="http://schemas.openxmlformats.org/officeDocument/2006/relationships/numbering" Target="numbering.xml"/><Relationship Id="rId449" Type="http://schemas.openxmlformats.org/officeDocument/2006/relationships/fontTable" Target="fontTable.xml"/><Relationship Id="rId450" Type="http://schemas.openxmlformats.org/officeDocument/2006/relationships/settings" Target="settings.xml"/><Relationship Id="rId45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455</Pages>
  <Words>26236</Words>
  <Characters>116404</Characters>
  <CharactersWithSpaces>141380</CharactersWithSpaces>
  <Paragraphs>1426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2026-08-23T16:29:20Z</dcterms:created>
  <dc:creator>ghaemiyeh.com</dc:creator>
  <dc:description/>
  <dc:language>en-US</dc:language>
  <cp:lastModifiedBy/>
  <dcterms:modified xsi:type="dcterms:W3CDTF">2026-08-23T19:59:49Z</dcterms:modified>
  <cp:revision>1</cp:revision>
  <dc:subject/>
  <dc:title>منتهی المطلب ط - الحدیثة جلد 4</dc:title>
</cp:coreProperties>
</file>

<file path=docProps/custom.xml><?xml version="1.0" encoding="utf-8"?>
<Properties xmlns="http://schemas.openxmlformats.org/officeDocument/2006/custom-properties" xmlns:vt="http://schemas.openxmlformats.org/officeDocument/2006/docPropsVTypes"/>
</file>